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296672">
      <w:pPr>
        <w:rPr>
          <w:rFonts w:hint="eastAsia" w:ascii="黑体" w:hAnsi="黑体" w:eastAsia="黑体"/>
          <w:color w:val="auto"/>
          <w:sz w:val="32"/>
          <w:szCs w:val="32"/>
          <w:highlight w:val="none"/>
          <w:lang w:eastAsia="zh-CN"/>
        </w:rPr>
      </w:pPr>
    </w:p>
    <w:p w14:paraId="6F66C43B">
      <w:pPr>
        <w:jc w:val="center"/>
        <w:rPr>
          <w:rFonts w:hint="eastAsia" w:ascii="宋体" w:hAnsi="宋体" w:eastAsia="宋体" w:cs="宋体"/>
          <w:b/>
          <w:bCs/>
          <w:color w:val="auto"/>
          <w:sz w:val="96"/>
          <w:szCs w:val="96"/>
          <w:highlight w:val="none"/>
          <w:lang w:val="en-US" w:eastAsia="zh-CN"/>
        </w:rPr>
      </w:pPr>
      <w:r>
        <w:rPr>
          <w:rFonts w:hint="eastAsia" w:ascii="宋体" w:hAnsi="宋体" w:eastAsia="宋体" w:cs="宋体"/>
          <w:b/>
          <w:bCs/>
          <w:color w:val="auto"/>
          <w:kern w:val="0"/>
          <w:sz w:val="96"/>
          <w:szCs w:val="96"/>
          <w:highlight w:val="none"/>
          <w:lang w:val="en-US" w:eastAsia="zh-CN"/>
        </w:rPr>
        <w:t>兵团政府</w:t>
      </w:r>
      <w:bookmarkStart w:id="752" w:name="_GoBack"/>
      <w:bookmarkEnd w:id="752"/>
      <w:r>
        <w:rPr>
          <w:rFonts w:hint="eastAsia" w:ascii="宋体" w:hAnsi="宋体" w:eastAsia="宋体" w:cs="宋体"/>
          <w:b/>
          <w:bCs/>
          <w:color w:val="auto"/>
          <w:kern w:val="0"/>
          <w:sz w:val="96"/>
          <w:szCs w:val="96"/>
          <w:highlight w:val="none"/>
          <w:lang w:val="en-US" w:eastAsia="zh-CN"/>
        </w:rPr>
        <w:t>采购项目</w:t>
      </w:r>
    </w:p>
    <w:p w14:paraId="271A45AA">
      <w:pPr>
        <w:jc w:val="center"/>
        <w:rPr>
          <w:rFonts w:hint="eastAsia" w:ascii="宋体" w:hAnsi="宋体" w:eastAsia="宋体" w:cs="宋体"/>
          <w:b/>
          <w:bCs/>
          <w:color w:val="auto"/>
          <w:sz w:val="96"/>
          <w:szCs w:val="96"/>
          <w:highlight w:val="none"/>
          <w:lang w:val="en-US" w:eastAsia="zh-CN"/>
        </w:rPr>
      </w:pPr>
      <w:r>
        <w:rPr>
          <w:rFonts w:hint="eastAsia" w:ascii="宋体" w:hAnsi="宋体" w:eastAsia="宋体" w:cs="宋体"/>
          <w:b/>
          <w:bCs/>
          <w:color w:val="auto"/>
          <w:sz w:val="96"/>
          <w:szCs w:val="96"/>
          <w:highlight w:val="none"/>
        </w:rPr>
        <w:t>公开招标文件</w:t>
      </w:r>
    </w:p>
    <w:p w14:paraId="5F89E0CB">
      <w:pPr>
        <w:jc w:val="center"/>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lang w:val="en-US" w:eastAsia="zh-CN"/>
        </w:rPr>
        <w:t>（货物）</w:t>
      </w:r>
    </w:p>
    <w:p w14:paraId="7CBF785A">
      <w:pPr>
        <w:jc w:val="center"/>
        <w:rPr>
          <w:rFonts w:hint="eastAsia" w:ascii="宋体" w:hAnsi="宋体" w:eastAsia="宋体" w:cs="宋体"/>
          <w:b/>
          <w:bCs/>
          <w:color w:val="auto"/>
          <w:sz w:val="60"/>
          <w:szCs w:val="60"/>
          <w:highlight w:val="none"/>
        </w:rPr>
      </w:pPr>
      <w:bookmarkStart w:id="0" w:name="_Hlk164181180"/>
      <w:r>
        <w:rPr>
          <w:rFonts w:hint="eastAsia" w:ascii="宋体" w:hAnsi="宋体" w:eastAsia="宋体" w:cs="宋体"/>
          <w:b/>
          <w:bCs/>
          <w:color w:val="auto"/>
          <w:spacing w:val="0"/>
          <w:position w:val="0"/>
          <w:sz w:val="28"/>
          <w:szCs w:val="28"/>
          <w:highlight w:val="none"/>
          <w:lang w:eastAsia="zh-CN"/>
        </w:rPr>
        <w:drawing>
          <wp:anchor distT="0" distB="0" distL="114300" distR="114300" simplePos="0" relativeHeight="251659264" behindDoc="1" locked="0" layoutInCell="1" allowOverlap="1">
            <wp:simplePos x="0" y="0"/>
            <wp:positionH relativeFrom="column">
              <wp:posOffset>931545</wp:posOffset>
            </wp:positionH>
            <wp:positionV relativeFrom="paragraph">
              <wp:posOffset>438150</wp:posOffset>
            </wp:positionV>
            <wp:extent cx="3273425" cy="2569845"/>
            <wp:effectExtent l="0" t="0" r="3175" b="1905"/>
            <wp:wrapNone/>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8"/>
                    <a:stretch>
                      <a:fillRect/>
                    </a:stretch>
                  </pic:blipFill>
                  <pic:spPr>
                    <a:xfrm>
                      <a:off x="0" y="0"/>
                      <a:ext cx="3273425" cy="2569845"/>
                    </a:xfrm>
                    <a:prstGeom prst="rect">
                      <a:avLst/>
                    </a:prstGeom>
                    <a:noFill/>
                    <a:ln>
                      <a:noFill/>
                    </a:ln>
                  </pic:spPr>
                </pic:pic>
              </a:graphicData>
            </a:graphic>
          </wp:anchor>
        </w:drawing>
      </w:r>
    </w:p>
    <w:bookmarkEnd w:id="0"/>
    <w:p w14:paraId="36D6D2A2">
      <w:pPr>
        <w:spacing w:line="240" w:lineRule="auto"/>
        <w:jc w:val="center"/>
        <w:rPr>
          <w:rFonts w:ascii="黑体" w:hAnsi="黑体" w:eastAsia="黑体"/>
          <w:color w:val="auto"/>
          <w:sz w:val="52"/>
          <w:szCs w:val="52"/>
          <w:highlight w:val="none"/>
        </w:rPr>
      </w:pPr>
    </w:p>
    <w:p w14:paraId="22D85E33">
      <w:pPr>
        <w:spacing w:line="240" w:lineRule="auto"/>
        <w:jc w:val="center"/>
        <w:rPr>
          <w:rFonts w:ascii="黑体" w:hAnsi="黑体" w:eastAsia="黑体"/>
          <w:color w:val="auto"/>
          <w:sz w:val="52"/>
          <w:szCs w:val="52"/>
          <w:highlight w:val="none"/>
        </w:rPr>
      </w:pPr>
    </w:p>
    <w:p w14:paraId="79D140E4">
      <w:pPr>
        <w:spacing w:line="240" w:lineRule="auto"/>
        <w:jc w:val="center"/>
        <w:rPr>
          <w:rFonts w:ascii="黑体" w:hAnsi="黑体" w:eastAsia="黑体"/>
          <w:color w:val="auto"/>
          <w:sz w:val="52"/>
          <w:szCs w:val="52"/>
          <w:highlight w:val="none"/>
        </w:rPr>
      </w:pPr>
    </w:p>
    <w:p w14:paraId="343E64EB">
      <w:pPr>
        <w:ind w:left="420" w:leftChars="175"/>
        <w:rPr>
          <w:rFonts w:hint="eastAsia" w:ascii="宋体" w:hAnsi="宋体" w:eastAsia="宋体" w:cs="宋体"/>
          <w:color w:val="auto"/>
          <w:sz w:val="36"/>
          <w:szCs w:val="36"/>
          <w:highlight w:val="none"/>
        </w:rPr>
      </w:pPr>
    </w:p>
    <w:p w14:paraId="06638280">
      <w:pPr>
        <w:rPr>
          <w:rFonts w:hint="eastAsia" w:ascii="宋体" w:hAnsi="宋体" w:eastAsia="宋体" w:cs="宋体"/>
          <w:color w:val="auto"/>
          <w:sz w:val="36"/>
          <w:szCs w:val="36"/>
          <w:highlight w:val="none"/>
        </w:rPr>
      </w:pPr>
    </w:p>
    <w:p w14:paraId="2D09607B">
      <w:pPr>
        <w:pStyle w:val="7"/>
        <w:rPr>
          <w:rFonts w:hint="eastAsia"/>
          <w:color w:val="auto"/>
          <w:highlight w:val="none"/>
        </w:rPr>
      </w:pPr>
    </w:p>
    <w:p w14:paraId="52B03E9D">
      <w:pPr>
        <w:ind w:left="420" w:leftChars="175"/>
        <w:rPr>
          <w:rFonts w:hint="default" w:ascii="宋体" w:hAnsi="宋体" w:eastAsia="宋体" w:cs="宋体"/>
          <w:color w:val="auto"/>
          <w:sz w:val="36"/>
          <w:szCs w:val="36"/>
          <w:highlight w:val="none"/>
          <w:u w:val="single"/>
          <w:lang w:val="en-US" w:eastAsia="zh-CN"/>
        </w:rPr>
      </w:pPr>
      <w:r>
        <w:rPr>
          <w:rFonts w:hint="eastAsia" w:ascii="宋体" w:hAnsi="宋体" w:eastAsia="宋体" w:cs="宋体"/>
          <w:color w:val="auto"/>
          <w:sz w:val="36"/>
          <w:szCs w:val="36"/>
          <w:highlight w:val="none"/>
        </w:rPr>
        <w:t>项目编号：</w:t>
      </w:r>
      <w:r>
        <w:rPr>
          <w:rFonts w:hint="eastAsia" w:cs="宋体"/>
          <w:color w:val="auto"/>
          <w:sz w:val="36"/>
          <w:szCs w:val="36"/>
          <w:highlight w:val="none"/>
          <w:u w:val="single"/>
          <w:lang w:val="en-US" w:eastAsia="zh-CN"/>
        </w:rPr>
        <w:t>兵2025-054-01</w:t>
      </w:r>
    </w:p>
    <w:p w14:paraId="3574CC9D">
      <w:pPr>
        <w:ind w:left="2160" w:leftChars="150" w:hanging="1800" w:hangingChars="500"/>
        <w:rPr>
          <w:rFonts w:hint="default" w:ascii="宋体" w:hAnsi="宋体" w:eastAsia="宋体" w:cs="宋体"/>
          <w:color w:val="auto"/>
          <w:sz w:val="36"/>
          <w:szCs w:val="36"/>
          <w:highlight w:val="none"/>
          <w:u w:val="single"/>
          <w:lang w:val="en-US" w:eastAsia="zh-CN"/>
        </w:rPr>
      </w:pPr>
      <w:r>
        <w:rPr>
          <w:rFonts w:hint="eastAsia" w:ascii="宋体" w:hAnsi="宋体" w:eastAsia="宋体" w:cs="宋体"/>
          <w:color w:val="auto"/>
          <w:sz w:val="36"/>
          <w:szCs w:val="36"/>
          <w:highlight w:val="none"/>
        </w:rPr>
        <w:t>项目名称：</w:t>
      </w:r>
      <w:r>
        <w:rPr>
          <w:rFonts w:hint="eastAsia" w:cs="宋体"/>
          <w:color w:val="auto"/>
          <w:sz w:val="36"/>
          <w:szCs w:val="36"/>
          <w:highlight w:val="none"/>
          <w:u w:val="single"/>
          <w:lang w:eastAsia="zh-CN"/>
        </w:rPr>
        <w:t>石河子大学2025年南山新校区安全保卫设施一、二期建设项目</w:t>
      </w:r>
      <w:r>
        <w:rPr>
          <w:rFonts w:hint="eastAsia" w:ascii="宋体" w:hAnsi="宋体" w:eastAsia="宋体" w:cs="宋体"/>
          <w:color w:val="auto"/>
          <w:sz w:val="36"/>
          <w:szCs w:val="36"/>
          <w:highlight w:val="none"/>
          <w:u w:val="single"/>
          <w:lang w:eastAsia="zh-CN"/>
        </w:rPr>
        <w:t xml:space="preserve"> </w:t>
      </w:r>
    </w:p>
    <w:p w14:paraId="3C0F1B20">
      <w:pPr>
        <w:ind w:left="420" w:leftChars="175"/>
        <w:rPr>
          <w:rFonts w:hint="eastAsia" w:ascii="宋体" w:hAnsi="宋体" w:eastAsia="宋体" w:cs="宋体"/>
          <w:color w:val="auto"/>
          <w:sz w:val="36"/>
          <w:szCs w:val="36"/>
          <w:highlight w:val="none"/>
          <w:lang w:eastAsia="zh-CN"/>
        </w:rPr>
      </w:pPr>
      <w:r>
        <w:rPr>
          <w:rFonts w:hint="eastAsia" w:ascii="宋体" w:hAnsi="宋体" w:eastAsia="宋体" w:cs="宋体"/>
          <w:color w:val="auto"/>
          <w:sz w:val="36"/>
          <w:szCs w:val="36"/>
          <w:highlight w:val="none"/>
        </w:rPr>
        <w:t>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cs="宋体"/>
          <w:color w:val="auto"/>
          <w:sz w:val="36"/>
          <w:szCs w:val="36"/>
          <w:highlight w:val="none"/>
          <w:u w:val="single"/>
          <w:lang w:eastAsia="zh-CN"/>
        </w:rPr>
        <w:t>石河子大学</w:t>
      </w:r>
    </w:p>
    <w:p w14:paraId="44AAA3F0">
      <w:pPr>
        <w:ind w:left="420" w:leftChars="175"/>
        <w:rPr>
          <w:rFonts w:hint="eastAsia" w:ascii="宋体" w:hAnsi="宋体" w:eastAsia="宋体" w:cs="宋体"/>
          <w:color w:val="auto"/>
          <w:sz w:val="36"/>
          <w:szCs w:val="36"/>
          <w:highlight w:val="none"/>
          <w:lang w:eastAsia="zh-CN"/>
        </w:rPr>
      </w:pPr>
      <w:r>
        <w:rPr>
          <w:rFonts w:hint="eastAsia" w:ascii="宋体" w:hAnsi="宋体" w:eastAsia="宋体" w:cs="宋体"/>
          <w:color w:val="auto"/>
          <w:sz w:val="36"/>
          <w:szCs w:val="36"/>
          <w:highlight w:val="none"/>
        </w:rPr>
        <w:t>采购代理机构：</w:t>
      </w:r>
      <w:r>
        <w:rPr>
          <w:rFonts w:hint="eastAsia" w:cs="宋体"/>
          <w:color w:val="auto"/>
          <w:sz w:val="36"/>
          <w:szCs w:val="36"/>
          <w:highlight w:val="none"/>
          <w:u w:val="single"/>
          <w:lang w:eastAsia="zh-CN"/>
        </w:rPr>
        <w:t>新疆诚成工程项目管理有限公司</w:t>
      </w:r>
    </w:p>
    <w:p w14:paraId="2DA930D6">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15E17ABE">
      <w:pPr>
        <w:pStyle w:val="15"/>
        <w:tabs>
          <w:tab w:val="right" w:leader="dot" w:pos="8306"/>
        </w:tabs>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"1-4" \h \z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_Toc32711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 xml:space="preserve">第一章 </w:t>
      </w:r>
      <w:r>
        <w:rPr>
          <w:rFonts w:hint="eastAsia" w:ascii="宋体" w:hAnsi="宋体" w:eastAsia="宋体" w:cs="宋体"/>
          <w:color w:val="auto"/>
          <w:szCs w:val="36"/>
          <w:highlight w:val="none"/>
          <w:lang w:val="en-US" w:eastAsia="zh-CN"/>
        </w:rPr>
        <w:t>招标公告</w:t>
      </w:r>
      <w:r>
        <w:rPr>
          <w:color w:val="auto"/>
          <w:highlight w:val="none"/>
        </w:rPr>
        <w:tab/>
      </w:r>
      <w:r>
        <w:rPr>
          <w:color w:val="auto"/>
          <w:highlight w:val="none"/>
        </w:rPr>
        <w:fldChar w:fldCharType="begin"/>
      </w:r>
      <w:r>
        <w:rPr>
          <w:color w:val="auto"/>
          <w:highlight w:val="none"/>
        </w:rPr>
        <w:instrText xml:space="preserve"> PAGEREF _Toc32711 \h </w:instrText>
      </w:r>
      <w:r>
        <w:rPr>
          <w:color w:val="auto"/>
          <w:highlight w:val="none"/>
        </w:rPr>
        <w:fldChar w:fldCharType="separate"/>
      </w:r>
      <w:r>
        <w:rPr>
          <w:color w:val="auto"/>
          <w:highlight w:val="none"/>
        </w:rPr>
        <w:t>- 3 -</w:t>
      </w:r>
      <w:r>
        <w:rPr>
          <w:color w:val="auto"/>
          <w:highlight w:val="none"/>
        </w:rPr>
        <w:fldChar w:fldCharType="end"/>
      </w:r>
      <w:r>
        <w:rPr>
          <w:rFonts w:hint="eastAsia" w:ascii="宋体" w:hAnsi="宋体" w:eastAsia="宋体" w:cs="宋体"/>
          <w:color w:val="auto"/>
          <w:szCs w:val="24"/>
          <w:highlight w:val="none"/>
        </w:rPr>
        <w:fldChar w:fldCharType="end"/>
      </w:r>
    </w:p>
    <w:p w14:paraId="48B1EACF">
      <w:pPr>
        <w:pStyle w:val="15"/>
        <w:tabs>
          <w:tab w:val="right" w:leader="dot" w:pos="830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_Toc26020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第二章 投标人须知</w:t>
      </w:r>
      <w:r>
        <w:rPr>
          <w:color w:val="auto"/>
          <w:highlight w:val="none"/>
        </w:rPr>
        <w:tab/>
      </w:r>
      <w:r>
        <w:rPr>
          <w:color w:val="auto"/>
          <w:highlight w:val="none"/>
        </w:rPr>
        <w:fldChar w:fldCharType="begin"/>
      </w:r>
      <w:r>
        <w:rPr>
          <w:color w:val="auto"/>
          <w:highlight w:val="none"/>
        </w:rPr>
        <w:instrText xml:space="preserve"> PAGEREF _Toc26020 \h </w:instrText>
      </w:r>
      <w:r>
        <w:rPr>
          <w:color w:val="auto"/>
          <w:highlight w:val="none"/>
        </w:rPr>
        <w:fldChar w:fldCharType="separate"/>
      </w:r>
      <w:r>
        <w:rPr>
          <w:color w:val="auto"/>
          <w:highlight w:val="none"/>
        </w:rPr>
        <w:t>- 6 -</w:t>
      </w:r>
      <w:r>
        <w:rPr>
          <w:color w:val="auto"/>
          <w:highlight w:val="none"/>
        </w:rPr>
        <w:fldChar w:fldCharType="end"/>
      </w:r>
      <w:r>
        <w:rPr>
          <w:rFonts w:hint="eastAsia" w:ascii="宋体" w:hAnsi="宋体" w:eastAsia="宋体" w:cs="宋体"/>
          <w:color w:val="auto"/>
          <w:szCs w:val="24"/>
          <w:highlight w:val="none"/>
        </w:rPr>
        <w:fldChar w:fldCharType="end"/>
      </w:r>
    </w:p>
    <w:p w14:paraId="138C2BBA">
      <w:pPr>
        <w:pStyle w:val="15"/>
        <w:tabs>
          <w:tab w:val="right" w:leader="dot" w:pos="830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_Toc30493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第三章 采购需求</w:t>
      </w:r>
      <w:r>
        <w:rPr>
          <w:color w:val="auto"/>
          <w:highlight w:val="none"/>
        </w:rPr>
        <w:tab/>
      </w:r>
      <w:r>
        <w:rPr>
          <w:color w:val="auto"/>
          <w:highlight w:val="none"/>
        </w:rPr>
        <w:fldChar w:fldCharType="begin"/>
      </w:r>
      <w:r>
        <w:rPr>
          <w:color w:val="auto"/>
          <w:highlight w:val="none"/>
        </w:rPr>
        <w:instrText xml:space="preserve"> PAGEREF _Toc30493 \h </w:instrText>
      </w:r>
      <w:r>
        <w:rPr>
          <w:color w:val="auto"/>
          <w:highlight w:val="none"/>
        </w:rPr>
        <w:fldChar w:fldCharType="separate"/>
      </w:r>
      <w:r>
        <w:rPr>
          <w:color w:val="auto"/>
          <w:highlight w:val="none"/>
        </w:rPr>
        <w:t>- 40 -</w:t>
      </w:r>
      <w:r>
        <w:rPr>
          <w:color w:val="auto"/>
          <w:highlight w:val="none"/>
        </w:rPr>
        <w:fldChar w:fldCharType="end"/>
      </w:r>
      <w:r>
        <w:rPr>
          <w:rFonts w:hint="eastAsia" w:ascii="宋体" w:hAnsi="宋体" w:eastAsia="宋体" w:cs="宋体"/>
          <w:color w:val="auto"/>
          <w:szCs w:val="24"/>
          <w:highlight w:val="none"/>
        </w:rPr>
        <w:fldChar w:fldCharType="end"/>
      </w:r>
    </w:p>
    <w:p w14:paraId="637E9686">
      <w:pPr>
        <w:pStyle w:val="15"/>
        <w:tabs>
          <w:tab w:val="right" w:leader="dot" w:pos="830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_Toc16478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第四章 资格审查</w:t>
      </w:r>
      <w:r>
        <w:rPr>
          <w:color w:val="auto"/>
          <w:highlight w:val="none"/>
        </w:rPr>
        <w:tab/>
      </w:r>
      <w:r>
        <w:rPr>
          <w:color w:val="auto"/>
          <w:highlight w:val="none"/>
        </w:rPr>
        <w:fldChar w:fldCharType="begin"/>
      </w:r>
      <w:r>
        <w:rPr>
          <w:color w:val="auto"/>
          <w:highlight w:val="none"/>
        </w:rPr>
        <w:instrText xml:space="preserve"> PAGEREF _Toc16478 \h </w:instrText>
      </w:r>
      <w:r>
        <w:rPr>
          <w:color w:val="auto"/>
          <w:highlight w:val="none"/>
        </w:rPr>
        <w:fldChar w:fldCharType="separate"/>
      </w:r>
      <w:r>
        <w:rPr>
          <w:color w:val="auto"/>
          <w:highlight w:val="none"/>
        </w:rPr>
        <w:t>- 67 -</w:t>
      </w:r>
      <w:r>
        <w:rPr>
          <w:color w:val="auto"/>
          <w:highlight w:val="none"/>
        </w:rPr>
        <w:fldChar w:fldCharType="end"/>
      </w:r>
      <w:r>
        <w:rPr>
          <w:rFonts w:hint="eastAsia" w:ascii="宋体" w:hAnsi="宋体" w:eastAsia="宋体" w:cs="宋体"/>
          <w:color w:val="auto"/>
          <w:szCs w:val="24"/>
          <w:highlight w:val="none"/>
        </w:rPr>
        <w:fldChar w:fldCharType="end"/>
      </w:r>
    </w:p>
    <w:p w14:paraId="47677B2E">
      <w:pPr>
        <w:pStyle w:val="15"/>
        <w:tabs>
          <w:tab w:val="right" w:leader="dot" w:pos="830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_Toc19305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第五章 评标方法及标准(综合评分法)</w:t>
      </w:r>
      <w:r>
        <w:rPr>
          <w:color w:val="auto"/>
          <w:highlight w:val="none"/>
        </w:rPr>
        <w:tab/>
      </w:r>
      <w:r>
        <w:rPr>
          <w:color w:val="auto"/>
          <w:highlight w:val="none"/>
        </w:rPr>
        <w:fldChar w:fldCharType="begin"/>
      </w:r>
      <w:r>
        <w:rPr>
          <w:color w:val="auto"/>
          <w:highlight w:val="none"/>
        </w:rPr>
        <w:instrText xml:space="preserve"> PAGEREF _Toc19305 \h </w:instrText>
      </w:r>
      <w:r>
        <w:rPr>
          <w:color w:val="auto"/>
          <w:highlight w:val="none"/>
        </w:rPr>
        <w:fldChar w:fldCharType="separate"/>
      </w:r>
      <w:r>
        <w:rPr>
          <w:color w:val="auto"/>
          <w:highlight w:val="none"/>
        </w:rPr>
        <w:t>- 69 -</w:t>
      </w:r>
      <w:r>
        <w:rPr>
          <w:color w:val="auto"/>
          <w:highlight w:val="none"/>
        </w:rPr>
        <w:fldChar w:fldCharType="end"/>
      </w:r>
      <w:r>
        <w:rPr>
          <w:rFonts w:hint="eastAsia" w:ascii="宋体" w:hAnsi="宋体" w:eastAsia="宋体" w:cs="宋体"/>
          <w:color w:val="auto"/>
          <w:szCs w:val="24"/>
          <w:highlight w:val="none"/>
        </w:rPr>
        <w:fldChar w:fldCharType="end"/>
      </w:r>
    </w:p>
    <w:p w14:paraId="49104436">
      <w:pPr>
        <w:pStyle w:val="15"/>
        <w:tabs>
          <w:tab w:val="right" w:leader="dot" w:pos="830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_Toc16339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zh-CN" w:eastAsia="zh-CN" w:bidi="ar-SA"/>
        </w:rPr>
        <w:t>第六章 合同草案</w:t>
      </w:r>
      <w:r>
        <w:rPr>
          <w:color w:val="auto"/>
          <w:highlight w:val="none"/>
        </w:rPr>
        <w:tab/>
      </w:r>
      <w:r>
        <w:rPr>
          <w:color w:val="auto"/>
          <w:highlight w:val="none"/>
        </w:rPr>
        <w:fldChar w:fldCharType="begin"/>
      </w:r>
      <w:r>
        <w:rPr>
          <w:color w:val="auto"/>
          <w:highlight w:val="none"/>
        </w:rPr>
        <w:instrText xml:space="preserve"> PAGEREF _Toc16339 \h </w:instrText>
      </w:r>
      <w:r>
        <w:rPr>
          <w:color w:val="auto"/>
          <w:highlight w:val="none"/>
        </w:rPr>
        <w:fldChar w:fldCharType="separate"/>
      </w:r>
      <w:r>
        <w:rPr>
          <w:color w:val="auto"/>
          <w:highlight w:val="none"/>
        </w:rPr>
        <w:t>- 80 -</w:t>
      </w:r>
      <w:r>
        <w:rPr>
          <w:color w:val="auto"/>
          <w:highlight w:val="none"/>
        </w:rPr>
        <w:fldChar w:fldCharType="end"/>
      </w:r>
      <w:r>
        <w:rPr>
          <w:rFonts w:hint="eastAsia" w:ascii="宋体" w:hAnsi="宋体" w:eastAsia="宋体" w:cs="宋体"/>
          <w:color w:val="auto"/>
          <w:szCs w:val="24"/>
          <w:highlight w:val="none"/>
        </w:rPr>
        <w:fldChar w:fldCharType="end"/>
      </w:r>
    </w:p>
    <w:p w14:paraId="41D0F856">
      <w:pPr>
        <w:pStyle w:val="15"/>
        <w:tabs>
          <w:tab w:val="right" w:leader="dot" w:pos="830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_Toc18966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第七章 投标文件格式</w:t>
      </w:r>
      <w:r>
        <w:rPr>
          <w:color w:val="auto"/>
          <w:highlight w:val="none"/>
        </w:rPr>
        <w:tab/>
      </w:r>
      <w:r>
        <w:rPr>
          <w:color w:val="auto"/>
          <w:highlight w:val="none"/>
        </w:rPr>
        <w:fldChar w:fldCharType="begin"/>
      </w:r>
      <w:r>
        <w:rPr>
          <w:color w:val="auto"/>
          <w:highlight w:val="none"/>
        </w:rPr>
        <w:instrText xml:space="preserve"> PAGEREF _Toc18966 \h </w:instrText>
      </w:r>
      <w:r>
        <w:rPr>
          <w:color w:val="auto"/>
          <w:highlight w:val="none"/>
        </w:rPr>
        <w:fldChar w:fldCharType="separate"/>
      </w:r>
      <w:r>
        <w:rPr>
          <w:color w:val="auto"/>
          <w:highlight w:val="none"/>
        </w:rPr>
        <w:t>- 98 -</w:t>
      </w:r>
      <w:r>
        <w:rPr>
          <w:color w:val="auto"/>
          <w:highlight w:val="none"/>
        </w:rPr>
        <w:fldChar w:fldCharType="end"/>
      </w:r>
      <w:r>
        <w:rPr>
          <w:rFonts w:hint="eastAsia" w:ascii="宋体" w:hAnsi="宋体" w:eastAsia="宋体" w:cs="宋体"/>
          <w:color w:val="auto"/>
          <w:szCs w:val="24"/>
          <w:highlight w:val="none"/>
        </w:rPr>
        <w:fldChar w:fldCharType="end"/>
      </w:r>
    </w:p>
    <w:p w14:paraId="3D1881FC">
      <w:pPr>
        <w:pStyle w:val="18"/>
        <w:tabs>
          <w:tab w:val="right" w:leader="dot" w:pos="8306"/>
        </w:tabs>
        <w:rPr>
          <w:color w:val="auto"/>
          <w:highlight w:val="none"/>
        </w:rPr>
      </w:pPr>
    </w:p>
    <w:p w14:paraId="0F00B47B">
      <w:pPr>
        <w:pStyle w:val="9"/>
        <w:bidi w:val="0"/>
        <w:rPr>
          <w:rFonts w:hint="eastAsia"/>
          <w:color w:val="auto"/>
          <w:highlight w:val="none"/>
        </w:rPr>
      </w:pPr>
      <w:r>
        <w:rPr>
          <w:rFonts w:hint="eastAsia" w:ascii="宋体" w:hAnsi="宋体" w:eastAsia="宋体" w:cs="宋体"/>
          <w:color w:val="auto"/>
          <w:szCs w:val="24"/>
          <w:highlight w:val="none"/>
        </w:rPr>
        <w:fldChar w:fldCharType="end"/>
      </w:r>
    </w:p>
    <w:p w14:paraId="6143C06A">
      <w:pPr>
        <w:pStyle w:val="9"/>
        <w:bidi w:val="0"/>
        <w:rPr>
          <w:rFonts w:hint="eastAsia"/>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05CED6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jc w:val="center"/>
        <w:textAlignment w:val="auto"/>
        <w:rPr>
          <w:rFonts w:hint="eastAsia" w:ascii="宋体" w:hAnsi="宋体" w:eastAsia="宋体" w:cs="宋体"/>
          <w:color w:val="auto"/>
          <w:sz w:val="36"/>
          <w:szCs w:val="36"/>
          <w:highlight w:val="none"/>
          <w:lang w:val="en-US" w:eastAsia="zh-CN"/>
        </w:rPr>
      </w:pPr>
      <w:bookmarkStart w:id="1" w:name="_Toc155185859"/>
      <w:bookmarkStart w:id="2" w:name="_Toc32711"/>
      <w:r>
        <w:rPr>
          <w:rFonts w:hint="eastAsia" w:ascii="宋体" w:hAnsi="宋体" w:eastAsia="宋体" w:cs="宋体"/>
          <w:b/>
          <w:bCs/>
          <w:color w:val="auto"/>
          <w:kern w:val="44"/>
          <w:sz w:val="36"/>
          <w:szCs w:val="36"/>
          <w:highlight w:val="none"/>
          <w:lang w:val="en-US" w:eastAsia="zh-CN" w:bidi="ar-SA"/>
        </w:rPr>
        <w:t xml:space="preserve">第一章 </w:t>
      </w:r>
      <w:bookmarkEnd w:id="1"/>
      <w:bookmarkStart w:id="3" w:name="_Hlk130458318"/>
      <w:r>
        <w:rPr>
          <w:rFonts w:hint="eastAsia" w:ascii="宋体" w:hAnsi="宋体" w:eastAsia="宋体" w:cs="宋体"/>
          <w:color w:val="auto"/>
          <w:sz w:val="36"/>
          <w:szCs w:val="36"/>
          <w:highlight w:val="none"/>
          <w:lang w:val="en-US" w:eastAsia="zh-CN"/>
        </w:rPr>
        <w:t>招标公告</w:t>
      </w:r>
      <w:bookmarkEnd w:id="2"/>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8CF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noWrap w:val="0"/>
            <w:vAlign w:val="top"/>
          </w:tcPr>
          <w:p w14:paraId="6DD36ACD">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4" w:name="_Toc923"/>
            <w:bookmarkStart w:id="5" w:name="_Toc8264"/>
            <w:bookmarkStart w:id="6" w:name="_Toc23233"/>
            <w:bookmarkStart w:id="7" w:name="_Toc21773"/>
            <w:bookmarkStart w:id="8" w:name="_Toc109900248"/>
            <w:bookmarkStart w:id="9" w:name="_Toc35393629"/>
            <w:bookmarkStart w:id="10" w:name="_Toc28359089"/>
            <w:bookmarkStart w:id="11" w:name="_Toc28359012"/>
            <w:bookmarkStart w:id="12" w:name="_Toc140132745"/>
            <w:bookmarkStart w:id="13" w:name="_Toc44583628"/>
            <w:bookmarkStart w:id="14" w:name="_Toc109899410"/>
            <w:bookmarkStart w:id="15" w:name="_Toc155185860"/>
            <w:bookmarkStart w:id="16" w:name="_Toc35393798"/>
            <w:bookmarkStart w:id="17" w:name="_Toc109899829"/>
            <w:r>
              <w:rPr>
                <w:rFonts w:hint="eastAsia"/>
                <w:color w:val="auto"/>
                <w:sz w:val="24"/>
                <w:szCs w:val="24"/>
                <w:highlight w:val="none"/>
                <w:lang w:val="en-US" w:eastAsia="zh-CN"/>
              </w:rPr>
              <w:t>项目概况：</w:t>
            </w:r>
            <w:bookmarkEnd w:id="4"/>
            <w:bookmarkEnd w:id="5"/>
            <w:bookmarkEnd w:id="6"/>
            <w:bookmarkEnd w:id="7"/>
          </w:p>
          <w:p w14:paraId="06F87B79">
            <w:pPr>
              <w:spacing w:line="360" w:lineRule="auto"/>
              <w:ind w:firstLine="480" w:firstLineChars="200"/>
              <w:rPr>
                <w:rFonts w:hint="default"/>
                <w:color w:val="auto"/>
                <w:highlight w:val="none"/>
                <w:lang w:val="en-US" w:eastAsia="zh-CN"/>
              </w:rPr>
            </w:pPr>
            <w:r>
              <w:rPr>
                <w:rFonts w:hint="eastAsia" w:cs="Times New Roman"/>
                <w:iCs/>
                <w:color w:val="auto"/>
                <w:kern w:val="2"/>
                <w:sz w:val="24"/>
                <w:szCs w:val="24"/>
                <w:highlight w:val="none"/>
                <w:u w:val="single"/>
                <w:shd w:val="clear" w:color="auto" w:fill="FFFFFF"/>
                <w:lang w:val="hr-HR" w:eastAsia="zh-CN" w:bidi="ar-SA"/>
              </w:rPr>
              <w:t>石河子大学2025年南山新校区安全保卫设施一、二期建设项目</w:t>
            </w:r>
            <w:r>
              <w:rPr>
                <w:rFonts w:hint="eastAsia" w:ascii="宋体" w:hAnsi="宋体" w:eastAsia="宋体" w:cs="Times New Roman"/>
                <w:iCs/>
                <w:color w:val="auto"/>
                <w:kern w:val="2"/>
                <w:sz w:val="24"/>
                <w:szCs w:val="24"/>
                <w:highlight w:val="none"/>
                <w:shd w:val="clear" w:color="auto" w:fill="FFFFFF"/>
                <w:lang w:val="hr-HR" w:eastAsia="zh-CN" w:bidi="ar-SA"/>
              </w:rPr>
              <w:t>招标项目的潜在投标人应在</w:t>
            </w:r>
            <w:r>
              <w:rPr>
                <w:rFonts w:hint="eastAsia" w:ascii="宋体" w:hAnsi="宋体" w:eastAsia="宋体" w:cs="Times New Roman"/>
                <w:iCs/>
                <w:color w:val="auto"/>
                <w:kern w:val="2"/>
                <w:sz w:val="24"/>
                <w:szCs w:val="24"/>
                <w:highlight w:val="none"/>
                <w:u w:val="single"/>
                <w:shd w:val="clear" w:color="auto" w:fill="FFFFFF"/>
                <w:lang w:val="hr-HR" w:eastAsia="zh-CN" w:bidi="ar-SA"/>
              </w:rPr>
              <w:t>（政采云平台线上）</w:t>
            </w:r>
            <w:r>
              <w:rPr>
                <w:rFonts w:hint="eastAsia" w:ascii="宋体" w:hAnsi="宋体" w:eastAsia="宋体" w:cs="Times New Roman"/>
                <w:iCs/>
                <w:color w:val="auto"/>
                <w:kern w:val="2"/>
                <w:sz w:val="24"/>
                <w:szCs w:val="24"/>
                <w:highlight w:val="none"/>
                <w:shd w:val="clear" w:color="auto" w:fill="FFFFFF"/>
                <w:lang w:val="hr-HR" w:eastAsia="zh-CN" w:bidi="ar-SA"/>
              </w:rPr>
              <w:t>获取招标文件，并于</w:t>
            </w:r>
            <w:r>
              <w:rPr>
                <w:rFonts w:hint="eastAsia" w:cs="Times New Roman"/>
                <w:iCs/>
                <w:color w:val="auto"/>
                <w:kern w:val="2"/>
                <w:sz w:val="24"/>
                <w:szCs w:val="24"/>
                <w:highlight w:val="none"/>
                <w:u w:val="single"/>
                <w:shd w:val="clear" w:color="auto" w:fill="FFFFFF"/>
                <w:lang w:val="en-US" w:eastAsia="zh-CN" w:bidi="ar-SA"/>
              </w:rPr>
              <w:t>2025</w:t>
            </w:r>
            <w:r>
              <w:rPr>
                <w:rFonts w:hint="eastAsia" w:ascii="宋体" w:hAnsi="宋体" w:eastAsia="宋体" w:cs="Times New Roman"/>
                <w:iCs/>
                <w:color w:val="auto"/>
                <w:kern w:val="2"/>
                <w:sz w:val="24"/>
                <w:szCs w:val="24"/>
                <w:highlight w:val="none"/>
                <w:u w:val="single"/>
                <w:shd w:val="clear" w:color="auto" w:fill="FFFFFF"/>
                <w:lang w:val="hr-HR" w:eastAsia="zh-CN" w:bidi="ar-SA"/>
              </w:rPr>
              <w:t>年</w:t>
            </w:r>
            <w:r>
              <w:rPr>
                <w:rFonts w:hint="eastAsia" w:cs="Times New Roman"/>
                <w:iCs/>
                <w:color w:val="auto"/>
                <w:kern w:val="2"/>
                <w:sz w:val="24"/>
                <w:szCs w:val="24"/>
                <w:highlight w:val="none"/>
                <w:u w:val="single"/>
                <w:shd w:val="clear" w:color="auto" w:fill="FFFFFF"/>
                <w:lang w:val="en-US" w:eastAsia="zh-CN" w:bidi="ar-SA"/>
              </w:rPr>
              <w:t>07月30日11时00</w:t>
            </w:r>
            <w:r>
              <w:rPr>
                <w:rFonts w:hint="eastAsia" w:ascii="宋体" w:hAnsi="宋体" w:eastAsia="宋体" w:cs="Times New Roman"/>
                <w:iCs/>
                <w:color w:val="auto"/>
                <w:kern w:val="2"/>
                <w:sz w:val="24"/>
                <w:szCs w:val="24"/>
                <w:highlight w:val="none"/>
                <w:u w:val="single"/>
                <w:shd w:val="clear" w:color="auto" w:fill="FFFFFF"/>
                <w:lang w:val="hr-HR" w:eastAsia="zh-CN" w:bidi="ar-SA"/>
              </w:rPr>
              <w:t>分</w:t>
            </w:r>
            <w:r>
              <w:rPr>
                <w:rFonts w:hint="eastAsia" w:ascii="宋体" w:hAnsi="宋体" w:eastAsia="宋体" w:cs="Times New Roman"/>
                <w:iCs/>
                <w:color w:val="auto"/>
                <w:kern w:val="2"/>
                <w:sz w:val="24"/>
                <w:szCs w:val="24"/>
                <w:highlight w:val="none"/>
                <w:shd w:val="clear" w:color="auto" w:fill="FFFFFF"/>
                <w:lang w:val="hr-HR" w:eastAsia="zh-CN" w:bidi="ar-SA"/>
              </w:rPr>
              <w:t>（北京时间）前递交投标文件。</w:t>
            </w:r>
          </w:p>
        </w:tc>
      </w:tr>
    </w:tbl>
    <w:p w14:paraId="664ECCAB">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8" w:name="_Toc29265"/>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8"/>
      <w:bookmarkEnd w:id="9"/>
      <w:bookmarkEnd w:id="10"/>
      <w:bookmarkEnd w:id="11"/>
      <w:bookmarkEnd w:id="12"/>
      <w:bookmarkEnd w:id="13"/>
      <w:bookmarkEnd w:id="14"/>
      <w:bookmarkEnd w:id="15"/>
      <w:bookmarkEnd w:id="16"/>
      <w:bookmarkEnd w:id="17"/>
      <w:bookmarkEnd w:id="18"/>
    </w:p>
    <w:p w14:paraId="208DB758">
      <w:pPr>
        <w:pStyle w:val="31"/>
        <w:pageBreakBefore w:val="0"/>
        <w:widowControl w:val="0"/>
        <w:kinsoku/>
        <w:overflowPunct/>
        <w:topLinePunct w:val="0"/>
        <w:autoSpaceDE/>
        <w:autoSpaceDN/>
        <w:bidi w:val="0"/>
        <w:adjustRightInd/>
        <w:snapToGrid/>
        <w:spacing w:line="360" w:lineRule="auto"/>
        <w:textAlignment w:val="auto"/>
        <w:rPr>
          <w:rFonts w:hint="eastAsia" w:eastAsia="宋体" w:cs="宋体"/>
          <w:color w:val="auto"/>
          <w:sz w:val="24"/>
          <w:highlight w:val="none"/>
          <w:u w:val="single"/>
          <w:lang w:val="en-US" w:eastAsia="zh-CN"/>
        </w:rPr>
      </w:pPr>
      <w:r>
        <w:rPr>
          <w:rFonts w:hint="eastAsia" w:ascii="宋体" w:hAnsi="宋体" w:eastAsia="宋体" w:cs="宋体"/>
          <w:color w:val="auto"/>
          <w:sz w:val="24"/>
          <w:highlight w:val="none"/>
          <w:lang w:val="hr-HR"/>
        </w:rPr>
        <w:t>1.项目编号：</w:t>
      </w:r>
      <w:r>
        <w:rPr>
          <w:rFonts w:hint="eastAsia" w:cs="宋体"/>
          <w:color w:val="auto"/>
          <w:sz w:val="24"/>
          <w:highlight w:val="none"/>
          <w:lang w:val="hr-HR" w:eastAsia="zh-CN"/>
        </w:rPr>
        <w:t>兵2025-054-01</w:t>
      </w:r>
    </w:p>
    <w:p w14:paraId="4978E898">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.项目名称：</w:t>
      </w:r>
      <w:r>
        <w:rPr>
          <w:rFonts w:hint="eastAsia" w:cs="宋体"/>
          <w:color w:val="auto"/>
          <w:sz w:val="24"/>
          <w:highlight w:val="none"/>
          <w:u w:val="single"/>
          <w:lang w:val="hr-HR" w:eastAsia="zh-CN"/>
        </w:rPr>
        <w:t>石河子大学2025年南山新校区安全保卫设施一、二期建设项目</w:t>
      </w:r>
    </w:p>
    <w:p w14:paraId="2D13BDA2">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76F071C7">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lang w:val="hr-HR"/>
        </w:rPr>
        <w:t>预算金额：</w:t>
      </w:r>
      <w:r>
        <w:rPr>
          <w:rFonts w:hint="eastAsia" w:cs="宋体"/>
          <w:color w:val="auto"/>
          <w:sz w:val="24"/>
          <w:highlight w:val="none"/>
          <w:u w:val="single"/>
          <w:lang w:val="en-US" w:eastAsia="zh-CN"/>
        </w:rPr>
        <w:t>355.5</w:t>
      </w:r>
      <w:r>
        <w:rPr>
          <w:rFonts w:hint="eastAsia" w:ascii="宋体" w:hAnsi="宋体" w:eastAsia="宋体" w:cs="宋体"/>
          <w:color w:val="auto"/>
          <w:sz w:val="24"/>
          <w:highlight w:val="none"/>
          <w:lang w:val="hr-HR"/>
        </w:rPr>
        <w:t>万元</w:t>
      </w:r>
    </w:p>
    <w:p w14:paraId="363B498B">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最高限价【如有】</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u w:val="single"/>
          <w:lang w:val="en-US" w:eastAsia="zh-CN"/>
        </w:rPr>
        <w:t>35</w:t>
      </w:r>
      <w:r>
        <w:rPr>
          <w:rFonts w:hint="eastAsia" w:cs="宋体"/>
          <w:color w:val="auto"/>
          <w:sz w:val="24"/>
          <w:highlight w:val="none"/>
          <w:u w:val="single"/>
          <w:lang w:val="en-US" w:eastAsia="zh-CN"/>
        </w:rPr>
        <w:t>5.5</w:t>
      </w:r>
      <w:r>
        <w:rPr>
          <w:rFonts w:hint="eastAsia" w:ascii="宋体" w:hAnsi="宋体" w:eastAsia="宋体" w:cs="宋体"/>
          <w:color w:val="auto"/>
          <w:sz w:val="24"/>
          <w:highlight w:val="none"/>
        </w:rPr>
        <w:t>万元</w:t>
      </w:r>
    </w:p>
    <w:p w14:paraId="340D9B29">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hr-HR"/>
        </w:rPr>
        <w:t>.采购需求：</w:t>
      </w:r>
      <w:r>
        <w:rPr>
          <w:rFonts w:hint="eastAsia" w:cs="Times New Roman"/>
          <w:iCs/>
          <w:color w:val="auto"/>
          <w:kern w:val="2"/>
          <w:sz w:val="24"/>
          <w:szCs w:val="24"/>
          <w:highlight w:val="none"/>
          <w:u w:val="single"/>
          <w:shd w:val="clear" w:color="auto" w:fill="FFFFFF"/>
          <w:lang w:val="hr-HR" w:eastAsia="zh-CN" w:bidi="ar-SA"/>
        </w:rPr>
        <w:t>石河子大学2025年南山新校区安全保卫设施一、二期建设项目</w:t>
      </w:r>
      <w:r>
        <w:rPr>
          <w:rFonts w:hint="eastAsia" w:ascii="宋体" w:hAnsi="宋体" w:eastAsia="宋体" w:cs="宋体"/>
          <w:color w:val="auto"/>
          <w:sz w:val="24"/>
          <w:highlight w:val="none"/>
          <w:lang w:val="hr-HR"/>
        </w:rPr>
        <w:t>，具体需求详见招标文件</w:t>
      </w:r>
      <w:r>
        <w:rPr>
          <w:rFonts w:hint="eastAsia" w:cs="宋体"/>
          <w:color w:val="auto"/>
          <w:sz w:val="24"/>
          <w:highlight w:val="none"/>
          <w:lang w:val="hr-HR" w:eastAsia="zh-CN"/>
        </w:rPr>
        <w:t>。</w:t>
      </w:r>
    </w:p>
    <w:p w14:paraId="4E45FEC0">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.合同履行期限：</w:t>
      </w:r>
      <w:r>
        <w:rPr>
          <w:rFonts w:hint="eastAsia" w:cs="宋体"/>
          <w:color w:val="auto"/>
          <w:sz w:val="24"/>
          <w:highlight w:val="none"/>
          <w:u w:val="single"/>
          <w:lang w:eastAsia="zh-CN"/>
        </w:rPr>
        <w:t>按合同约定期限</w:t>
      </w:r>
    </w:p>
    <w:p w14:paraId="6511ABB6">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9" w:name="_Toc28359013"/>
      <w:bookmarkStart w:id="20" w:name="_Toc28359090"/>
      <w:bookmarkStart w:id="21" w:name="_Toc35393799"/>
      <w:bookmarkStart w:id="22" w:name="_Toc35393630"/>
      <w:bookmarkStart w:id="23" w:name="_Toc44583629"/>
      <w:r>
        <w:rPr>
          <w:rFonts w:hint="eastAsia" w:ascii="宋体" w:hAnsi="宋体" w:eastAsia="宋体" w:cs="宋体"/>
          <w:color w:val="auto"/>
          <w:sz w:val="24"/>
          <w:highlight w:val="none"/>
          <w:lang w:val="en-US" w:eastAsia="zh-CN"/>
        </w:rPr>
        <w:t>8.</w:t>
      </w:r>
      <w:bookmarkStart w:id="24" w:name="_Hlk162011358"/>
      <w:r>
        <w:rPr>
          <w:rFonts w:hint="eastAsia" w:ascii="宋体" w:hAnsi="宋体" w:eastAsia="宋体" w:cs="宋体"/>
          <w:color w:val="auto"/>
          <w:sz w:val="24"/>
          <w:highlight w:val="none"/>
          <w:lang w:val="en-US" w:eastAsia="zh-CN"/>
        </w:rPr>
        <w:t>本项目是否接受联合体投标：□是</w:t>
      </w:r>
      <w:bookmarkEnd w:id="24"/>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75364A3A">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5" w:name="_Toc140132746"/>
      <w:bookmarkStart w:id="26" w:name="_Toc109899830"/>
      <w:bookmarkStart w:id="27" w:name="_Toc155185861"/>
      <w:bookmarkStart w:id="28" w:name="_Toc17933"/>
      <w:bookmarkStart w:id="29" w:name="_Toc109899411"/>
      <w:bookmarkStart w:id="30" w:name="_Toc109900249"/>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9"/>
      <w:bookmarkEnd w:id="20"/>
      <w:bookmarkEnd w:id="21"/>
      <w:bookmarkEnd w:id="22"/>
      <w:bookmarkEnd w:id="23"/>
      <w:bookmarkEnd w:id="25"/>
      <w:bookmarkEnd w:id="26"/>
      <w:bookmarkEnd w:id="27"/>
      <w:bookmarkEnd w:id="28"/>
      <w:bookmarkEnd w:id="29"/>
      <w:bookmarkEnd w:id="30"/>
    </w:p>
    <w:p w14:paraId="2B81DD9B">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bookmarkStart w:id="31" w:name="_Toc35393800"/>
      <w:bookmarkStart w:id="32" w:name="_Toc44583630"/>
      <w:bookmarkStart w:id="33" w:name="_Toc28359091"/>
      <w:bookmarkStart w:id="34" w:name="_Toc28359014"/>
      <w:bookmarkStart w:id="35" w:name="_Toc35393631"/>
      <w:r>
        <w:rPr>
          <w:rFonts w:hint="eastAsia" w:ascii="宋体" w:hAnsi="宋体" w:eastAsia="宋体" w:cs="宋体"/>
          <w:color w:val="auto"/>
          <w:sz w:val="24"/>
          <w:highlight w:val="none"/>
          <w:lang w:val="en-US" w:eastAsia="zh-CN"/>
        </w:rPr>
        <w:t>1.满足《中华人民共和国政府采购法》第二十二条规定；</w:t>
      </w:r>
    </w:p>
    <w:p w14:paraId="63316150">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2.落实政府采购政策需满足的资格要求：本项目不专门面向中小企业预留采购份额。</w:t>
      </w:r>
    </w:p>
    <w:p w14:paraId="6B399249">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w:t>
      </w:r>
      <w:r>
        <w:rPr>
          <w:rFonts w:hint="eastAsia" w:cs="宋体"/>
          <w:color w:val="auto"/>
          <w:sz w:val="24"/>
          <w:highlight w:val="none"/>
          <w:lang w:val="en-US" w:eastAsia="zh-CN"/>
        </w:rPr>
        <w:t>无</w:t>
      </w:r>
    </w:p>
    <w:p w14:paraId="6A524E6D">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4F9898F7">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不同供应商</w:t>
      </w:r>
      <w:r>
        <w:rPr>
          <w:rFonts w:hint="eastAsia" w:ascii="宋体" w:hAnsi="宋体" w:eastAsia="宋体" w:cs="宋体"/>
          <w:color w:val="auto"/>
          <w:sz w:val="24"/>
          <w:highlight w:val="none"/>
          <w:lang w:val="hr-HR"/>
        </w:rPr>
        <w:t>，不得参加同一合同项下的政府采购活动。</w:t>
      </w:r>
    </w:p>
    <w:p w14:paraId="281EBBFE">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除单一来源采购项目外，为采购项目提供整体设计、规范编制或者项目管理、监理、检测等服务的供应商，不得再参加该采购项目的其他采购活动。</w:t>
      </w:r>
    </w:p>
    <w:p w14:paraId="4AB4B16D">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rPr>
        <w:t>供应商的信用行为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p w14:paraId="07728F6A">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6" w:name="_Toc109899412"/>
      <w:bookmarkStart w:id="37" w:name="_Toc140132747"/>
      <w:bookmarkStart w:id="38" w:name="_Toc155185862"/>
      <w:bookmarkStart w:id="39" w:name="_Toc109899831"/>
      <w:bookmarkStart w:id="40" w:name="_Toc32751"/>
      <w:bookmarkStart w:id="41" w:name="_Toc109900250"/>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1"/>
      <w:bookmarkEnd w:id="32"/>
      <w:bookmarkEnd w:id="33"/>
      <w:bookmarkEnd w:id="34"/>
      <w:bookmarkEnd w:id="35"/>
      <w:bookmarkEnd w:id="36"/>
      <w:bookmarkEnd w:id="37"/>
      <w:bookmarkEnd w:id="38"/>
      <w:bookmarkEnd w:id="39"/>
      <w:bookmarkEnd w:id="40"/>
      <w:bookmarkEnd w:id="41"/>
      <w:r>
        <w:rPr>
          <w:rFonts w:hint="eastAsia" w:ascii="宋体" w:hAnsi="宋体" w:eastAsia="宋体" w:cs="宋体"/>
          <w:b/>
          <w:bCs/>
          <w:color w:val="auto"/>
          <w:kern w:val="2"/>
          <w:sz w:val="24"/>
          <w:szCs w:val="24"/>
          <w:highlight w:val="none"/>
          <w:lang w:val="hr-HR" w:eastAsia="zh-CN" w:bidi="ar-SA"/>
        </w:rPr>
        <w:t xml:space="preserve"> </w:t>
      </w:r>
    </w:p>
    <w:p w14:paraId="5C2C39A3">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2" w:name="_Hlk130457234"/>
      <w:bookmarkStart w:id="43" w:name="_Toc28359092"/>
      <w:bookmarkStart w:id="44" w:name="_Toc35393801"/>
      <w:bookmarkStart w:id="45" w:name="_Hlk130457261"/>
      <w:bookmarkStart w:id="46" w:name="_Toc28359015"/>
      <w:bookmarkStart w:id="47" w:name="_Toc35393632"/>
      <w:bookmarkStart w:id="48" w:name="_Hlk130457327"/>
      <w:bookmarkStart w:id="49" w:name="_Toc140132749"/>
      <w:bookmarkStart w:id="50" w:name="_Toc35393634"/>
      <w:bookmarkStart w:id="51" w:name="_Toc109899414"/>
      <w:bookmarkStart w:id="52" w:name="_Toc109899833"/>
      <w:bookmarkStart w:id="53" w:name="_Toc109900252"/>
      <w:bookmarkStart w:id="54" w:name="_Toc28359017"/>
      <w:bookmarkStart w:id="55" w:name="_Toc10272"/>
      <w:bookmarkStart w:id="56" w:name="_Toc35393803"/>
      <w:bookmarkStart w:id="57" w:name="_Toc155185864"/>
      <w:bookmarkStart w:id="58" w:name="_Toc28359094"/>
      <w:bookmarkStart w:id="59" w:name="_Toc44583633"/>
      <w:r>
        <w:rPr>
          <w:rFonts w:hint="eastAsia" w:ascii="宋体" w:hAnsi="宋体" w:eastAsia="宋体" w:cs="宋体"/>
          <w:color w:val="auto"/>
          <w:sz w:val="24"/>
          <w:highlight w:val="none"/>
          <w:lang w:val="hr-HR"/>
        </w:rPr>
        <w:t>1.时间：</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07</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10</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至</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07</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17</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23:</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59</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（北京时间）。</w:t>
      </w:r>
    </w:p>
    <w:bookmarkEnd w:id="42"/>
    <w:p w14:paraId="235337EA">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60" w:name="_Hlk89807779"/>
      <w:r>
        <w:rPr>
          <w:rFonts w:hint="eastAsia" w:ascii="宋体" w:hAnsi="宋体" w:eastAsia="宋体" w:cs="宋体"/>
          <w:color w:val="auto"/>
          <w:sz w:val="24"/>
          <w:highlight w:val="none"/>
          <w:lang w:val="en-US"/>
        </w:rPr>
        <w:t>兵团</w:t>
      </w:r>
      <w:r>
        <w:rPr>
          <w:rFonts w:hint="eastAsia" w:ascii="宋体" w:hAnsi="宋体" w:eastAsia="宋体" w:cs="宋体"/>
          <w:color w:val="auto"/>
          <w:sz w:val="24"/>
          <w:highlight w:val="none"/>
        </w:rPr>
        <w:t>政府采购</w:t>
      </w:r>
      <w:r>
        <w:rPr>
          <w:rFonts w:hint="eastAsia" w:ascii="宋体" w:hAnsi="宋体" w:eastAsia="宋体" w:cs="宋体"/>
          <w:color w:val="auto"/>
          <w:sz w:val="24"/>
          <w:highlight w:val="none"/>
          <w:lang w:val="en-US"/>
        </w:rPr>
        <w:t>电子交易云</w:t>
      </w:r>
      <w:r>
        <w:rPr>
          <w:rFonts w:hint="eastAsia" w:ascii="宋体" w:hAnsi="宋体" w:eastAsia="宋体" w:cs="宋体"/>
          <w:color w:val="auto"/>
          <w:sz w:val="24"/>
          <w:highlight w:val="none"/>
        </w:rPr>
        <w:t>平台</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网址</w:t>
      </w:r>
      <w:r>
        <w:rPr>
          <w:rFonts w:hint="eastAsia" w:ascii="宋体" w:hAnsi="宋体" w:eastAsia="宋体" w:cs="宋体"/>
          <w:color w:val="auto"/>
          <w:sz w:val="24"/>
          <w:highlight w:val="none"/>
          <w:lang w:val="hr-HR"/>
        </w:rPr>
        <w:t>：https://www.zcygov.cn/）</w:t>
      </w:r>
      <w:r>
        <w:rPr>
          <w:rFonts w:hint="eastAsia" w:ascii="宋体" w:hAnsi="宋体" w:eastAsia="宋体" w:cs="宋体"/>
          <w:color w:val="auto"/>
          <w:sz w:val="24"/>
          <w:highlight w:val="none"/>
        </w:rPr>
        <w:t>。</w:t>
      </w:r>
      <w:bookmarkEnd w:id="60"/>
    </w:p>
    <w:p w14:paraId="71B31736">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投标供应商登录政采云平台</w:t>
      </w:r>
      <w:r>
        <w:rPr>
          <w:rFonts w:hint="eastAsia" w:ascii="宋体" w:hAnsi="宋体" w:eastAsia="宋体" w:cs="宋体"/>
          <w:color w:val="auto"/>
          <w:sz w:val="24"/>
          <w:highlight w:val="none"/>
          <w:lang w:val="hr-HR"/>
        </w:rPr>
        <w:t>https</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hr-HR"/>
        </w:rPr>
        <w:t>//www.zcygov.cn/</w:t>
      </w:r>
      <w:r>
        <w:rPr>
          <w:rFonts w:hint="eastAsia" w:ascii="宋体" w:hAnsi="宋体" w:eastAsia="宋体" w:cs="宋体"/>
          <w:color w:val="auto"/>
          <w:sz w:val="24"/>
          <w:highlight w:val="none"/>
          <w:lang w:val="en-US"/>
        </w:rPr>
        <w:t>在线申请</w:t>
      </w:r>
      <w:r>
        <w:rPr>
          <w:rFonts w:hint="eastAsia" w:ascii="宋体" w:hAnsi="宋体" w:eastAsia="宋体" w:cs="宋体"/>
          <w:color w:val="auto"/>
          <w:sz w:val="24"/>
          <w:highlight w:val="none"/>
          <w:lang w:val="en-US" w:eastAsia="zh-CN"/>
        </w:rPr>
        <w:t>，免费</w:t>
      </w:r>
      <w:r>
        <w:rPr>
          <w:rFonts w:hint="eastAsia" w:ascii="宋体" w:hAnsi="宋体" w:eastAsia="宋体" w:cs="宋体"/>
          <w:color w:val="auto"/>
          <w:sz w:val="24"/>
          <w:highlight w:val="none"/>
          <w:lang w:val="en-US"/>
        </w:rPr>
        <w:t>获取</w:t>
      </w:r>
      <w:r>
        <w:rPr>
          <w:rFonts w:hint="eastAsia" w:ascii="宋体" w:hAnsi="宋体" w:eastAsia="宋体" w:cs="宋体"/>
          <w:color w:val="auto"/>
          <w:sz w:val="24"/>
          <w:highlight w:val="none"/>
          <w:lang w:val="en-US" w:eastAsia="zh-CN"/>
        </w:rPr>
        <w:t>电子</w:t>
      </w:r>
      <w:r>
        <w:rPr>
          <w:rFonts w:hint="eastAsia" w:ascii="宋体" w:hAnsi="宋体" w:eastAsia="宋体" w:cs="宋体"/>
          <w:color w:val="auto"/>
          <w:sz w:val="24"/>
          <w:highlight w:val="none"/>
          <w:lang w:val="en-US"/>
        </w:rPr>
        <w:t>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进入</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项目采购</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应用</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在获取采购文件菜单中选择项目</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申请获取采购文件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w:t>
      </w:r>
    </w:p>
    <w:p w14:paraId="5D90EF4C">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3"/>
    <w:bookmarkEnd w:id="44"/>
    <w:bookmarkEnd w:id="45"/>
    <w:bookmarkEnd w:id="46"/>
    <w:bookmarkEnd w:id="47"/>
    <w:bookmarkEnd w:id="48"/>
    <w:p w14:paraId="7F6AC08F">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1" w:name="_Toc109899413"/>
      <w:bookmarkStart w:id="62" w:name="_Toc109900251"/>
      <w:bookmarkStart w:id="63" w:name="_Toc155185863"/>
      <w:bookmarkStart w:id="64" w:name="_Toc109899832"/>
      <w:bookmarkStart w:id="65" w:name="_Toc140132748"/>
      <w:bookmarkStart w:id="66" w:name="_Toc13554"/>
      <w:r>
        <w:rPr>
          <w:rFonts w:hint="eastAsia" w:ascii="宋体" w:hAnsi="宋体" w:eastAsia="宋体" w:cs="宋体"/>
          <w:b/>
          <w:bCs/>
          <w:color w:val="auto"/>
          <w:kern w:val="2"/>
          <w:sz w:val="24"/>
          <w:szCs w:val="24"/>
          <w:highlight w:val="none"/>
          <w:lang w:val="en-US" w:eastAsia="zh-CN" w:bidi="ar-SA"/>
        </w:rPr>
        <w:t>四、</w:t>
      </w:r>
      <w:bookmarkEnd w:id="61"/>
      <w:bookmarkEnd w:id="62"/>
      <w:bookmarkEnd w:id="63"/>
      <w:bookmarkEnd w:id="64"/>
      <w:bookmarkEnd w:id="65"/>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66"/>
      <w:bookmarkStart w:id="67" w:name="_Hlk130457395"/>
    </w:p>
    <w:p w14:paraId="130D5480">
      <w:pPr>
        <w:pStyle w:val="9"/>
        <w:pageBreakBefore w:val="0"/>
        <w:widowControl w:val="0"/>
        <w:kinsoku/>
        <w:overflowPunct/>
        <w:topLinePunct w:val="0"/>
        <w:autoSpaceDE/>
        <w:autoSpaceDN/>
        <w:bidi w:val="0"/>
        <w:adjustRightInd/>
        <w:snapToGrid/>
        <w:spacing w:after="0"/>
        <w:ind w:firstLine="480" w:firstLineChars="200"/>
        <w:textAlignment w:val="auto"/>
        <w:rPr>
          <w:rFonts w:hint="eastAsia" w:ascii="宋体" w:hAnsi="宋体" w:eastAsia="宋体" w:cs="宋体"/>
          <w:iCs/>
          <w:color w:val="auto"/>
          <w:kern w:val="2"/>
          <w:sz w:val="24"/>
          <w:szCs w:val="22"/>
          <w:highlight w:val="none"/>
          <w:shd w:val="clear" w:color="auto" w:fill="FFFFFF"/>
          <w:lang w:val="zh-CN" w:eastAsia="zh-CN" w:bidi="ar-SA"/>
        </w:rPr>
      </w:pPr>
      <w:bookmarkStart w:id="68" w:name="_Toc29336"/>
      <w:bookmarkStart w:id="69" w:name="_Toc3967"/>
      <w:bookmarkStart w:id="70" w:name="_Toc27649"/>
      <w:bookmarkStart w:id="71" w:name="_Toc20025"/>
      <w:r>
        <w:rPr>
          <w:rFonts w:hint="eastAsia" w:ascii="宋体" w:hAnsi="宋体" w:eastAsia="宋体" w:cs="宋体"/>
          <w:iCs/>
          <w:color w:val="auto"/>
          <w:kern w:val="2"/>
          <w:sz w:val="24"/>
          <w:szCs w:val="22"/>
          <w:highlight w:val="none"/>
          <w:shd w:val="clear" w:color="auto" w:fill="FFFFFF"/>
          <w:lang w:val="zh-CN" w:eastAsia="zh-CN" w:bidi="ar-SA"/>
        </w:rPr>
        <w:t>1.截止时间</w:t>
      </w:r>
      <w:r>
        <w:rPr>
          <w:rFonts w:hint="eastAsia" w:ascii="宋体" w:hAnsi="宋体" w:eastAsia="宋体" w:cs="宋体"/>
          <w:iCs/>
          <w:color w:val="auto"/>
          <w:kern w:val="2"/>
          <w:sz w:val="24"/>
          <w:szCs w:val="22"/>
          <w:highlight w:val="none"/>
          <w:shd w:val="clear" w:color="auto" w:fill="FFFFFF"/>
          <w:lang w:val="en-US" w:eastAsia="zh-CN" w:bidi="ar-SA"/>
        </w:rPr>
        <w:t>/</w:t>
      </w:r>
      <w:r>
        <w:rPr>
          <w:rFonts w:hint="eastAsia" w:ascii="宋体" w:hAnsi="宋体" w:eastAsia="宋体" w:cs="宋体"/>
          <w:iCs/>
          <w:color w:val="auto"/>
          <w:kern w:val="2"/>
          <w:sz w:val="24"/>
          <w:szCs w:val="22"/>
          <w:highlight w:val="none"/>
          <w:shd w:val="clear" w:color="auto" w:fill="FFFFFF"/>
          <w:lang w:val="zh-CN" w:eastAsia="zh-CN" w:bidi="ar-SA"/>
        </w:rPr>
        <w:t>开标时间：</w:t>
      </w:r>
      <w:r>
        <w:rPr>
          <w:rFonts w:hint="eastAsia" w:eastAsia="宋体" w:cs="宋体"/>
          <w:iCs/>
          <w:color w:val="auto"/>
          <w:kern w:val="2"/>
          <w:sz w:val="24"/>
          <w:szCs w:val="22"/>
          <w:highlight w:val="none"/>
          <w:shd w:val="clear" w:color="auto" w:fill="FFFFFF"/>
          <w:lang w:val="en-US" w:eastAsia="zh-CN" w:bidi="ar-SA"/>
        </w:rPr>
        <w:t>2025</w:t>
      </w:r>
      <w:r>
        <w:rPr>
          <w:rFonts w:hint="eastAsia" w:ascii="宋体" w:hAnsi="宋体" w:eastAsia="宋体" w:cs="宋体"/>
          <w:iCs/>
          <w:color w:val="auto"/>
          <w:kern w:val="2"/>
          <w:sz w:val="24"/>
          <w:szCs w:val="22"/>
          <w:highlight w:val="none"/>
          <w:shd w:val="clear" w:color="auto" w:fill="FFFFFF"/>
          <w:lang w:val="zh-CN" w:eastAsia="zh-CN" w:bidi="ar-SA"/>
        </w:rPr>
        <w:t>年</w:t>
      </w:r>
      <w:r>
        <w:rPr>
          <w:rFonts w:hint="eastAsia" w:eastAsia="宋体" w:cs="宋体"/>
          <w:iCs/>
          <w:color w:val="auto"/>
          <w:kern w:val="2"/>
          <w:sz w:val="24"/>
          <w:szCs w:val="22"/>
          <w:highlight w:val="none"/>
          <w:shd w:val="clear" w:color="auto" w:fill="FFFFFF"/>
          <w:lang w:val="en-US" w:eastAsia="zh-CN" w:bidi="ar-SA"/>
        </w:rPr>
        <w:t>07月30日11</w:t>
      </w:r>
      <w:r>
        <w:rPr>
          <w:rFonts w:hint="eastAsia" w:ascii="宋体" w:hAnsi="宋体" w:eastAsia="宋体" w:cs="宋体"/>
          <w:iCs/>
          <w:color w:val="auto"/>
          <w:kern w:val="2"/>
          <w:sz w:val="24"/>
          <w:szCs w:val="22"/>
          <w:highlight w:val="none"/>
          <w:shd w:val="clear" w:color="auto" w:fill="FFFFFF"/>
          <w:lang w:val="zh-CN" w:eastAsia="zh-CN" w:bidi="ar-SA"/>
        </w:rPr>
        <w:t>时</w:t>
      </w:r>
      <w:r>
        <w:rPr>
          <w:rFonts w:hint="eastAsia" w:eastAsia="宋体" w:cs="宋体"/>
          <w:iCs/>
          <w:color w:val="auto"/>
          <w:kern w:val="2"/>
          <w:sz w:val="24"/>
          <w:szCs w:val="22"/>
          <w:highlight w:val="none"/>
          <w:shd w:val="clear" w:color="auto" w:fill="FFFFFF"/>
          <w:lang w:val="en-US" w:eastAsia="zh-CN" w:bidi="ar-SA"/>
        </w:rPr>
        <w:t>00</w:t>
      </w:r>
      <w:r>
        <w:rPr>
          <w:rFonts w:hint="eastAsia" w:ascii="宋体" w:hAnsi="宋体" w:eastAsia="宋体" w:cs="宋体"/>
          <w:iCs/>
          <w:color w:val="auto"/>
          <w:kern w:val="2"/>
          <w:sz w:val="24"/>
          <w:szCs w:val="22"/>
          <w:highlight w:val="none"/>
          <w:shd w:val="clear" w:color="auto" w:fill="FFFFFF"/>
          <w:lang w:val="zh-CN" w:eastAsia="zh-CN" w:bidi="ar-SA"/>
        </w:rPr>
        <w:t>分（北京时间）。</w:t>
      </w:r>
      <w:bookmarkEnd w:id="68"/>
      <w:bookmarkEnd w:id="69"/>
      <w:bookmarkEnd w:id="70"/>
      <w:bookmarkEnd w:id="71"/>
    </w:p>
    <w:p w14:paraId="3B81B731">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72" w:name="_Hlk89807823"/>
      <w:r>
        <w:rPr>
          <w:rFonts w:hint="eastAsia" w:ascii="宋体" w:hAnsi="宋体" w:eastAsia="宋体" w:cs="宋体"/>
          <w:color w:val="auto"/>
          <w:sz w:val="24"/>
          <w:highlight w:val="none"/>
        </w:rPr>
        <w:t>在兵团政府采购电子交易云平台（网址：https://www.zcygov.cn/）进入“项目采购”应用，在投标文件上传菜单中选择项目进行上传。</w:t>
      </w:r>
      <w:bookmarkEnd w:id="72"/>
    </w:p>
    <w:p w14:paraId="37BFEDE2">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67"/>
    <w:p w14:paraId="01427A26">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49"/>
      <w:bookmarkEnd w:id="50"/>
      <w:bookmarkEnd w:id="51"/>
      <w:bookmarkEnd w:id="52"/>
      <w:bookmarkEnd w:id="53"/>
      <w:bookmarkEnd w:id="54"/>
      <w:bookmarkEnd w:id="55"/>
      <w:bookmarkEnd w:id="56"/>
      <w:bookmarkEnd w:id="57"/>
      <w:bookmarkEnd w:id="58"/>
      <w:bookmarkEnd w:id="59"/>
    </w:p>
    <w:p w14:paraId="7AF484E0">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74A22EFE">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3" w:name="_Toc10597"/>
      <w:bookmarkStart w:id="74" w:name="_Toc155185865"/>
      <w:bookmarkStart w:id="75" w:name="_Toc109899415"/>
      <w:bookmarkStart w:id="76" w:name="_Toc140132750"/>
      <w:bookmarkStart w:id="77" w:name="_Toc44583634"/>
      <w:bookmarkStart w:id="78" w:name="_Toc109900253"/>
      <w:bookmarkStart w:id="79" w:name="_Toc35393635"/>
      <w:bookmarkStart w:id="80" w:name="_Toc35393804"/>
      <w:bookmarkStart w:id="81" w:name="_Toc109899834"/>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3"/>
      <w:bookmarkEnd w:id="74"/>
      <w:bookmarkEnd w:id="75"/>
      <w:bookmarkEnd w:id="76"/>
      <w:bookmarkEnd w:id="77"/>
      <w:bookmarkEnd w:id="78"/>
      <w:bookmarkEnd w:id="79"/>
      <w:bookmarkEnd w:id="80"/>
      <w:bookmarkEnd w:id="81"/>
    </w:p>
    <w:p w14:paraId="350384DF">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pPr>
      <w:r>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t>1.本项目采用远程不见面电子标的方式开标。开标当日供应商无需到达开标现场，仅需通过政采云平台“不见面”开标大厅完成远程解密、询标澄清、在线多轮报价、结果公布等交互环节。投标文件递交截止时间前，供应商须随时关注本项目招标公告发布网站（兵团政府采购网（http://ccgp-bingtuan.gov.cn/））的最新的变更公告、更正公告、澄清公告等相关信息，并对上述查看行为自行承担责任。对于未查看最新的变更公告、更正公告、澄清公告等相关信息，而造成的一切后果，由供应商自行承担。</w:t>
      </w:r>
    </w:p>
    <w:p w14:paraId="04D3BF05">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pPr>
      <w:r>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t>2.各供应商应在领取文件前完成注册，确保在开标前成为政采云注册入库供应商，并完成CA数字证书（符合国密标准）申领。因未注册入库、未办理CA数字证书等原因造成无法投标或投标失败等后果由供应商自行承担。有意向参与新疆区域电子开评标的供应商，可访问新疆数字证书认证中心官方网站（https://www.xjca.com.cn/）或下载“新疆政务通”APP自行进行申领。如需咨询，请联系新疆CA服务热线0991-2819290。</w:t>
      </w:r>
    </w:p>
    <w:p w14:paraId="66FB8A19">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pPr>
      <w:r>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t>3.供应商将政采云电子交易客户端下载、安装完成后，可通过账号密码或CA登录客户端进行投标文件的制作。在使用政采云投标客户端时，建议使用WIN7及以上操作系统。客户端请至兵团政府采购网（http://ccgp-bingtuan.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w:t>
      </w:r>
    </w:p>
    <w:p w14:paraId="7FDA14A1">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pPr>
      <w:r>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t>4.供应商在开标时须使用制作加密电子投标文件所使用的CA锁及电脑，电脑须提前配置好浏览器（建议使用360浏览器极速模式或谷歌浏览器），以便开标时解锁。</w:t>
      </w:r>
    </w:p>
    <w:p w14:paraId="7A7CB32B">
      <w:pPr>
        <w:pStyle w:val="31"/>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Style w:val="28"/>
          <w:rFonts w:hint="eastAsia" w:ascii="宋体" w:hAnsi="宋体" w:eastAsia="宋体" w:cs="宋体"/>
          <w:b w:val="0"/>
          <w:bCs w:val="0"/>
          <w:i w:val="0"/>
          <w:caps w:val="0"/>
          <w:color w:val="auto"/>
          <w:spacing w:val="0"/>
          <w:w w:val="100"/>
          <w:kern w:val="2"/>
          <w:position w:val="0"/>
          <w:sz w:val="24"/>
          <w:szCs w:val="24"/>
          <w:highlight w:val="none"/>
          <w:lang w:val="en-US" w:eastAsia="zh-CN" w:bidi="ar-SA"/>
        </w:rPr>
        <w:t>5.供应商对不见面开评标系统的技术操作咨询，可在政采云帮助中心常见问题解答和操作流程讲解视频中自助查询，“项目采购”-“操作流程-电子招投标”-“政府采购项目电子交易管理操作指南-供应商”版面获取操作指南。</w:t>
      </w:r>
    </w:p>
    <w:p w14:paraId="71BA736D">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2" w:name="_Toc155185866"/>
      <w:bookmarkStart w:id="83" w:name="_Toc28359095"/>
      <w:bookmarkStart w:id="84" w:name="_Toc28359018"/>
      <w:bookmarkStart w:id="85" w:name="_Toc35393805"/>
      <w:bookmarkStart w:id="86" w:name="_Toc44583635"/>
      <w:bookmarkStart w:id="87" w:name="_Toc109899416"/>
      <w:bookmarkStart w:id="88" w:name="_Toc35393636"/>
      <w:bookmarkStart w:id="89" w:name="_Toc140132751"/>
      <w:bookmarkStart w:id="90" w:name="_Toc109899835"/>
      <w:bookmarkStart w:id="91" w:name="_Toc109900254"/>
      <w:bookmarkStart w:id="92" w:name="_Toc8409"/>
      <w:r>
        <w:rPr>
          <w:rFonts w:hint="eastAsia" w:ascii="宋体" w:hAnsi="宋体" w:eastAsia="宋体" w:cs="宋体"/>
          <w:b/>
          <w:bCs/>
          <w:color w:val="auto"/>
          <w:kern w:val="2"/>
          <w:sz w:val="24"/>
          <w:szCs w:val="24"/>
          <w:highlight w:val="none"/>
          <w:lang w:val="en-US" w:eastAsia="zh-CN" w:bidi="ar-SA"/>
        </w:rPr>
        <w:t>七、</w:t>
      </w:r>
      <w:bookmarkEnd w:id="82"/>
      <w:bookmarkEnd w:id="83"/>
      <w:bookmarkEnd w:id="84"/>
      <w:bookmarkEnd w:id="85"/>
      <w:bookmarkEnd w:id="86"/>
      <w:bookmarkEnd w:id="87"/>
      <w:bookmarkEnd w:id="88"/>
      <w:bookmarkEnd w:id="89"/>
      <w:bookmarkEnd w:id="90"/>
      <w:bookmarkEnd w:id="91"/>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2"/>
    </w:p>
    <w:p w14:paraId="3A2EDD06">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3" w:name="_Toc28359096"/>
      <w:bookmarkStart w:id="94" w:name="_Toc28359019"/>
      <w:bookmarkStart w:id="95" w:name="_Toc35393806"/>
      <w:bookmarkStart w:id="96" w:name="_Toc35393637"/>
      <w:r>
        <w:rPr>
          <w:rFonts w:hint="eastAsia" w:ascii="宋体" w:hAnsi="宋体" w:eastAsia="宋体" w:cs="宋体"/>
          <w:color w:val="auto"/>
          <w:sz w:val="24"/>
          <w:highlight w:val="none"/>
        </w:rPr>
        <w:t>1.采购人信息</w:t>
      </w:r>
      <w:bookmarkEnd w:id="93"/>
      <w:bookmarkEnd w:id="94"/>
      <w:bookmarkEnd w:id="95"/>
      <w:bookmarkEnd w:id="96"/>
    </w:p>
    <w:p w14:paraId="60DCC981">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石河子大学</w:t>
      </w:r>
    </w:p>
    <w:p w14:paraId="283E699E">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新疆石河子北四路221号</w:t>
      </w:r>
    </w:p>
    <w:p w14:paraId="1C4A34B5">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u w:val="single"/>
          <w:lang w:val="en-US"/>
        </w:rPr>
      </w:pPr>
      <w:r>
        <w:rPr>
          <w:rFonts w:hint="eastAsia" w:ascii="宋体" w:hAnsi="宋体" w:eastAsia="宋体" w:cs="宋体"/>
          <w:color w:val="auto"/>
          <w:sz w:val="24"/>
          <w:szCs w:val="24"/>
          <w:highlight w:val="none"/>
          <w:u w:val="none"/>
          <w:lang w:val="en-US" w:eastAsia="zh-CN"/>
        </w:rPr>
        <w:t>项目联系人：</w:t>
      </w:r>
      <w:r>
        <w:rPr>
          <w:rFonts w:hint="eastAsia" w:cs="宋体"/>
          <w:color w:val="auto"/>
          <w:sz w:val="24"/>
          <w:szCs w:val="24"/>
          <w:highlight w:val="none"/>
          <w:u w:val="single"/>
          <w:lang w:val="en-US" w:eastAsia="zh-CN"/>
        </w:rPr>
        <w:t>李老师</w:t>
      </w:r>
    </w:p>
    <w:p w14:paraId="797FDE99">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联系方式：</w:t>
      </w:r>
      <w:bookmarkStart w:id="97" w:name="_Hlk46775675"/>
      <w:r>
        <w:rPr>
          <w:rFonts w:hint="eastAsia" w:ascii="宋体" w:hAnsi="宋体" w:eastAsia="宋体" w:cs="宋体"/>
          <w:color w:val="auto"/>
          <w:sz w:val="24"/>
          <w:highlight w:val="none"/>
          <w:u w:val="single"/>
        </w:rPr>
        <w:t>0993-205</w:t>
      </w:r>
      <w:r>
        <w:rPr>
          <w:rFonts w:hint="eastAsia" w:cs="宋体"/>
          <w:color w:val="auto"/>
          <w:sz w:val="24"/>
          <w:highlight w:val="none"/>
          <w:u w:val="single"/>
          <w:lang w:val="en-US" w:eastAsia="zh-CN"/>
        </w:rPr>
        <w:t xml:space="preserve">8967 </w:t>
      </w:r>
    </w:p>
    <w:bookmarkEnd w:id="97"/>
    <w:p w14:paraId="721D8484">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2.采购代理机构信息</w:t>
      </w:r>
    </w:p>
    <w:p w14:paraId="0039ACD9">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名称：</w:t>
      </w:r>
      <w:r>
        <w:rPr>
          <w:rFonts w:hint="eastAsia" w:ascii="宋体" w:hAnsi="宋体" w:eastAsia="宋体" w:cs="宋体"/>
          <w:color w:val="auto"/>
          <w:sz w:val="24"/>
          <w:szCs w:val="24"/>
          <w:highlight w:val="none"/>
          <w:u w:val="single"/>
          <w:lang w:val="en-US" w:eastAsia="zh-CN"/>
        </w:rPr>
        <w:t>新疆诚成工程项目管理有限公司</w:t>
      </w:r>
    </w:p>
    <w:p w14:paraId="0DCC7B81">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地址：</w:t>
      </w:r>
      <w:r>
        <w:rPr>
          <w:rFonts w:hint="eastAsia" w:ascii="宋体" w:hAnsi="宋体" w:eastAsia="宋体" w:cs="宋体"/>
          <w:color w:val="auto"/>
          <w:sz w:val="24"/>
          <w:szCs w:val="24"/>
          <w:highlight w:val="none"/>
          <w:u w:val="single"/>
          <w:lang w:val="en-US" w:eastAsia="zh-CN"/>
        </w:rPr>
        <w:t>乌鲁木齐市水磨沟区红光山路2588号绿地中心101栋1806室</w:t>
      </w:r>
    </w:p>
    <w:p w14:paraId="6C0B9DCD">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联系方式：</w:t>
      </w:r>
      <w:r>
        <w:rPr>
          <w:rFonts w:hint="eastAsia" w:cs="宋体"/>
          <w:color w:val="auto"/>
          <w:sz w:val="24"/>
          <w:szCs w:val="24"/>
          <w:highlight w:val="none"/>
          <w:u w:val="single"/>
          <w:lang w:val="en-US" w:eastAsia="zh-CN"/>
        </w:rPr>
        <w:t>13199858738</w:t>
      </w:r>
      <w:r>
        <w:rPr>
          <w:rFonts w:hint="eastAsia" w:ascii="宋体" w:hAnsi="宋体" w:eastAsia="宋体" w:cs="宋体"/>
          <w:color w:val="auto"/>
          <w:sz w:val="24"/>
          <w:szCs w:val="24"/>
          <w:highlight w:val="none"/>
          <w:u w:val="single"/>
          <w:lang w:val="en-US" w:eastAsia="zh-CN"/>
        </w:rPr>
        <w:t>、17767622798</w:t>
      </w:r>
    </w:p>
    <w:p w14:paraId="0DEB7920">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3.项目联系方式</w:t>
      </w:r>
    </w:p>
    <w:p w14:paraId="0806A3B5">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项目联系人：</w:t>
      </w:r>
      <w:r>
        <w:rPr>
          <w:rFonts w:hint="eastAsia" w:cs="宋体"/>
          <w:color w:val="auto"/>
          <w:sz w:val="24"/>
          <w:szCs w:val="24"/>
          <w:highlight w:val="none"/>
          <w:u w:val="single"/>
          <w:lang w:val="en-US" w:eastAsia="zh-CN"/>
        </w:rPr>
        <w:t>马琴</w:t>
      </w:r>
      <w:r>
        <w:rPr>
          <w:rFonts w:hint="eastAsia" w:ascii="宋体" w:hAnsi="宋体" w:eastAsia="宋体" w:cs="宋体"/>
          <w:color w:val="auto"/>
          <w:sz w:val="24"/>
          <w:szCs w:val="24"/>
          <w:highlight w:val="none"/>
          <w:u w:val="single"/>
          <w:lang w:val="en-US" w:eastAsia="zh-CN"/>
        </w:rPr>
        <w:t>、</w:t>
      </w:r>
      <w:r>
        <w:rPr>
          <w:rFonts w:hint="eastAsia" w:cs="宋体"/>
          <w:color w:val="auto"/>
          <w:sz w:val="24"/>
          <w:szCs w:val="24"/>
          <w:highlight w:val="none"/>
          <w:u w:val="single"/>
          <w:lang w:val="en-US" w:eastAsia="zh-CN"/>
        </w:rPr>
        <w:t>马洁</w:t>
      </w:r>
      <w:r>
        <w:rPr>
          <w:rFonts w:hint="eastAsia" w:ascii="宋体" w:hAnsi="宋体" w:eastAsia="宋体" w:cs="宋体"/>
          <w:color w:val="auto"/>
          <w:sz w:val="24"/>
          <w:szCs w:val="24"/>
          <w:highlight w:val="none"/>
          <w:u w:val="single"/>
          <w:lang w:val="en-US" w:eastAsia="zh-CN"/>
        </w:rPr>
        <w:t> </w:t>
      </w:r>
    </w:p>
    <w:p w14:paraId="0C4764B5">
      <w:pPr>
        <w:pStyle w:val="31"/>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联系电话：</w:t>
      </w:r>
      <w:r>
        <w:rPr>
          <w:rFonts w:hint="eastAsia" w:cs="宋体"/>
          <w:color w:val="auto"/>
          <w:sz w:val="24"/>
          <w:szCs w:val="24"/>
          <w:highlight w:val="none"/>
          <w:u w:val="single"/>
          <w:lang w:val="en-US" w:eastAsia="zh-CN"/>
        </w:rPr>
        <w:t>13199858738</w:t>
      </w:r>
      <w:r>
        <w:rPr>
          <w:rFonts w:hint="eastAsia" w:ascii="宋体" w:hAnsi="宋体" w:eastAsia="宋体" w:cs="宋体"/>
          <w:color w:val="auto"/>
          <w:sz w:val="24"/>
          <w:szCs w:val="24"/>
          <w:highlight w:val="none"/>
          <w:u w:val="single"/>
          <w:lang w:val="en-US" w:eastAsia="zh-CN"/>
        </w:rPr>
        <w:t>、17767622798</w:t>
      </w:r>
    </w:p>
    <w:p w14:paraId="51973FFE">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17BFC3C3">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jc w:val="center"/>
        <w:textAlignment w:val="auto"/>
        <w:rPr>
          <w:rFonts w:hint="eastAsia" w:ascii="宋体" w:hAnsi="宋体" w:eastAsia="宋体" w:cs="宋体"/>
          <w:b/>
          <w:bCs/>
          <w:color w:val="auto"/>
          <w:kern w:val="44"/>
          <w:sz w:val="36"/>
          <w:szCs w:val="36"/>
          <w:highlight w:val="none"/>
          <w:lang w:val="en-US" w:eastAsia="zh-CN" w:bidi="ar-SA"/>
        </w:rPr>
      </w:pPr>
      <w:bookmarkStart w:id="98" w:name="_Toc26020"/>
      <w:bookmarkStart w:id="99" w:name="_Toc155185867"/>
      <w:r>
        <w:rPr>
          <w:rFonts w:hint="eastAsia" w:ascii="宋体" w:hAnsi="宋体" w:eastAsia="宋体" w:cs="宋体"/>
          <w:b/>
          <w:bCs/>
          <w:color w:val="auto"/>
          <w:kern w:val="44"/>
          <w:sz w:val="36"/>
          <w:szCs w:val="36"/>
          <w:highlight w:val="none"/>
          <w:lang w:val="en-US" w:eastAsia="zh-CN" w:bidi="ar-SA"/>
        </w:rPr>
        <w:t>第二章 投标人须知</w:t>
      </w:r>
      <w:bookmarkEnd w:id="98"/>
      <w:bookmarkEnd w:id="99"/>
    </w:p>
    <w:bookmarkEnd w:id="3"/>
    <w:p w14:paraId="4AB22B03">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ascii="等线 Light" w:hAnsi="等线 Light" w:eastAsia="宋体" w:cs="Times New Roman"/>
          <w:b/>
          <w:bCs/>
          <w:color w:val="auto"/>
          <w:kern w:val="2"/>
          <w:sz w:val="28"/>
          <w:szCs w:val="28"/>
          <w:highlight w:val="none"/>
          <w:lang w:val="en-US" w:eastAsia="zh-CN" w:bidi="ar-SA"/>
        </w:rPr>
      </w:pPr>
      <w:bookmarkStart w:id="100" w:name="_Toc32507"/>
      <w:bookmarkStart w:id="101" w:name="_Toc155185868"/>
      <w:r>
        <w:rPr>
          <w:rFonts w:hint="eastAsia" w:ascii="等线 Light" w:hAnsi="等线 Light" w:eastAsia="宋体" w:cs="Times New Roman"/>
          <w:b/>
          <w:bCs/>
          <w:color w:val="auto"/>
          <w:kern w:val="2"/>
          <w:sz w:val="28"/>
          <w:szCs w:val="28"/>
          <w:highlight w:val="none"/>
          <w:lang w:val="en-US" w:eastAsia="zh-CN" w:bidi="ar-SA"/>
        </w:rPr>
        <w:t>一、投标人须知前附表</w:t>
      </w:r>
      <w:bookmarkEnd w:id="100"/>
      <w:bookmarkEnd w:id="101"/>
    </w:p>
    <w:p w14:paraId="02A2FACD">
      <w:pPr>
        <w:pStyle w:val="31"/>
        <w:ind w:left="0" w:leftChars="0" w:firstLine="480" w:firstLineChars="200"/>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25"/>
        <w:tblW w:w="98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7100"/>
      </w:tblGrid>
      <w:tr w14:paraId="185927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79530CB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26A45E5A">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710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17CBCF3B">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192DBE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557042E5">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noWrap w:val="0"/>
            <w:vAlign w:val="center"/>
          </w:tcPr>
          <w:p w14:paraId="46A02E4F">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7100" w:type="dxa"/>
            <w:noWrap w:val="0"/>
            <w:vAlign w:val="center"/>
          </w:tcPr>
          <w:p w14:paraId="42DCA7EC">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第</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lang w:val="en-US" w:eastAsia="zh-CN"/>
              </w:rPr>
              <w:t>包</w:t>
            </w:r>
            <w:r>
              <w:rPr>
                <w:rFonts w:hint="eastAsia" w:ascii="宋体" w:hAnsi="宋体" w:eastAsia="宋体" w:cs="宋体"/>
                <w:color w:val="auto"/>
                <w:sz w:val="24"/>
                <w:szCs w:val="24"/>
                <w:highlight w:val="none"/>
                <w:lang w:val="en-US" w:eastAsia="zh-CN"/>
              </w:rPr>
              <w:t xml:space="preserve">不适用。 </w:t>
            </w:r>
          </w:p>
          <w:p w14:paraId="749858B8">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第</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lang w:val="en-US" w:eastAsia="zh-CN"/>
              </w:rPr>
              <w:t>包</w:t>
            </w:r>
            <w:r>
              <w:rPr>
                <w:rFonts w:hint="eastAsia" w:ascii="宋体" w:hAnsi="宋体" w:eastAsia="宋体" w:cs="宋体"/>
                <w:color w:val="auto"/>
                <w:sz w:val="24"/>
                <w:szCs w:val="24"/>
                <w:highlight w:val="none"/>
                <w:lang w:val="en-US" w:eastAsia="zh-CN"/>
              </w:rPr>
              <w:t xml:space="preserve">为单一产品采购项目。 </w:t>
            </w:r>
          </w:p>
          <w:p w14:paraId="54F8B061">
            <w:pPr>
              <w:pStyle w:val="32"/>
              <w:keepNext w:val="0"/>
              <w:keepLines w:val="0"/>
              <w:pageBreakBefore w:val="0"/>
              <w:kinsoku/>
              <w:wordWrap/>
              <w:overflowPunct/>
              <w:topLinePunct w:val="0"/>
              <w:bidi w:val="0"/>
              <w:snapToGrid/>
              <w:spacing w:line="400" w:lineRule="exact"/>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第</w:t>
            </w:r>
            <w:r>
              <w:rPr>
                <w:rFonts w:hint="eastAsia" w:cs="宋体"/>
                <w:color w:val="auto"/>
                <w:sz w:val="24"/>
                <w:szCs w:val="24"/>
                <w:highlight w:val="none"/>
                <w:u w:val="single"/>
                <w:lang w:val="en-US" w:eastAsia="zh-CN"/>
              </w:rPr>
              <w:t xml:space="preserve"> 1 </w:t>
            </w:r>
            <w:r>
              <w:rPr>
                <w:rFonts w:hint="eastAsia" w:cs="宋体"/>
                <w:color w:val="auto"/>
                <w:sz w:val="24"/>
                <w:szCs w:val="24"/>
                <w:highlight w:val="none"/>
                <w:lang w:val="en-US" w:eastAsia="zh-CN"/>
              </w:rPr>
              <w:t>包</w:t>
            </w:r>
            <w:r>
              <w:rPr>
                <w:rFonts w:hint="eastAsia" w:ascii="宋体" w:hAnsi="宋体" w:eastAsia="宋体" w:cs="宋体"/>
                <w:color w:val="auto"/>
                <w:sz w:val="24"/>
                <w:szCs w:val="24"/>
                <w:highlight w:val="none"/>
                <w:lang w:val="en-US" w:eastAsia="zh-CN"/>
              </w:rPr>
              <w:t>为非单一产品采购项目，其中核心产品为：</w:t>
            </w:r>
            <w:r>
              <w:rPr>
                <w:rFonts w:hint="eastAsia" w:ascii="宋体" w:hAnsi="宋体" w:eastAsia="宋体" w:cs="宋体"/>
                <w:color w:val="auto"/>
                <w:sz w:val="24"/>
                <w:szCs w:val="24"/>
                <w:highlight w:val="none"/>
                <w:u w:val="single"/>
                <w:lang w:val="en-US" w:eastAsia="zh-CN"/>
              </w:rPr>
              <w:t>视频云存储</w:t>
            </w:r>
            <w:r>
              <w:rPr>
                <w:rFonts w:hint="eastAsia" w:cs="宋体"/>
                <w:color w:val="auto"/>
                <w:sz w:val="24"/>
                <w:szCs w:val="24"/>
                <w:highlight w:val="none"/>
                <w:u w:val="single"/>
                <w:lang w:val="en-US" w:eastAsia="zh-CN"/>
              </w:rPr>
              <w:t xml:space="preserve">  </w:t>
            </w:r>
          </w:p>
        </w:tc>
      </w:tr>
      <w:tr w14:paraId="432B66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412A5F50">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1738" w:type="dxa"/>
            <w:noWrap w:val="0"/>
            <w:vAlign w:val="center"/>
          </w:tcPr>
          <w:p w14:paraId="5761EFDF">
            <w:pPr>
              <w:keepNext w:val="0"/>
              <w:keepLines w:val="0"/>
              <w:pageBreakBefore w:val="0"/>
              <w:widowControl/>
              <w:suppressLineNumbers w:val="0"/>
              <w:kinsoku/>
              <w:wordWrap/>
              <w:overflowPunct/>
              <w:topLinePunct w:val="0"/>
              <w:bidi w:val="0"/>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7100" w:type="dxa"/>
            <w:noWrap w:val="0"/>
            <w:vAlign w:val="center"/>
          </w:tcPr>
          <w:p w14:paraId="755ACC7C">
            <w:pPr>
              <w:keepNext w:val="0"/>
              <w:keepLines w:val="0"/>
              <w:pageBreakBefore w:val="0"/>
              <w:widowControl/>
              <w:suppressLineNumbers w:val="0"/>
              <w:kinsoku/>
              <w:wordWrap/>
              <w:overflowPunct/>
              <w:topLinePunct w:val="0"/>
              <w:bidi w:val="0"/>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1536462E">
            <w:pPr>
              <w:keepNext w:val="0"/>
              <w:keepLines w:val="0"/>
              <w:pageBreakBefore w:val="0"/>
              <w:widowControl/>
              <w:suppressLineNumbers w:val="0"/>
              <w:kinsoku/>
              <w:wordWrap/>
              <w:overflowPunct/>
              <w:topLinePunct w:val="0"/>
              <w:bidi w:val="0"/>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03D4966D">
            <w:pPr>
              <w:keepNext w:val="0"/>
              <w:keepLines w:val="0"/>
              <w:pageBreakBefore w:val="0"/>
              <w:widowControl/>
              <w:suppressLineNumbers w:val="0"/>
              <w:kinsoku/>
              <w:wordWrap/>
              <w:overflowPunct/>
              <w:topLinePunct w:val="0"/>
              <w:bidi w:val="0"/>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6BF1C1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6F1EE2EB">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noWrap w:val="0"/>
            <w:vAlign w:val="center"/>
          </w:tcPr>
          <w:p w14:paraId="7A6965E8">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bookmarkStart w:id="102" w:name="_Hlk143529175"/>
            <w:r>
              <w:rPr>
                <w:rFonts w:hint="eastAsia" w:ascii="宋体" w:hAnsi="宋体" w:eastAsia="宋体" w:cs="宋体"/>
                <w:color w:val="auto"/>
                <w:sz w:val="24"/>
                <w:szCs w:val="24"/>
                <w:highlight w:val="none"/>
              </w:rPr>
              <w:t>现场考察</w:t>
            </w:r>
            <w:bookmarkEnd w:id="102"/>
          </w:p>
        </w:tc>
        <w:tc>
          <w:tcPr>
            <w:tcW w:w="7100" w:type="dxa"/>
            <w:noWrap w:val="0"/>
            <w:vAlign w:val="center"/>
          </w:tcPr>
          <w:p w14:paraId="3B8871DC">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46A65486">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68864CED">
            <w:pPr>
              <w:pStyle w:val="32"/>
              <w:keepNext w:val="0"/>
              <w:keepLines w:val="0"/>
              <w:pageBreakBefore w:val="0"/>
              <w:kinsoku/>
              <w:wordWrap/>
              <w:overflowPunct/>
              <w:topLinePunct w:val="0"/>
              <w:bidi w:val="0"/>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572EE020">
            <w:pPr>
              <w:pStyle w:val="32"/>
              <w:keepNext w:val="0"/>
              <w:keepLines w:val="0"/>
              <w:pageBreakBefore w:val="0"/>
              <w:kinsoku/>
              <w:wordWrap/>
              <w:overflowPunct/>
              <w:topLinePunct w:val="0"/>
              <w:bidi w:val="0"/>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317791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6AA6AD52">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1738" w:type="dxa"/>
            <w:noWrap w:val="0"/>
            <w:vAlign w:val="center"/>
          </w:tcPr>
          <w:p w14:paraId="4A6AEBDE">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7100" w:type="dxa"/>
            <w:noWrap w:val="0"/>
            <w:vAlign w:val="center"/>
          </w:tcPr>
          <w:p w14:paraId="557DA4D8">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78AD5718">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9921A96">
            <w:pPr>
              <w:pStyle w:val="32"/>
              <w:keepNext w:val="0"/>
              <w:keepLines w:val="0"/>
              <w:pageBreakBefore w:val="0"/>
              <w:kinsoku/>
              <w:wordWrap/>
              <w:overflowPunct/>
              <w:topLinePunct w:val="0"/>
              <w:bidi w:val="0"/>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7A190B2">
            <w:pPr>
              <w:pStyle w:val="32"/>
              <w:keepNext w:val="0"/>
              <w:keepLines w:val="0"/>
              <w:pageBreakBefore w:val="0"/>
              <w:kinsoku/>
              <w:wordWrap/>
              <w:overflowPunct/>
              <w:topLinePunct w:val="0"/>
              <w:bidi w:val="0"/>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368B07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3767B79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noWrap w:val="0"/>
            <w:vAlign w:val="center"/>
          </w:tcPr>
          <w:p w14:paraId="40DB6DA6">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7100" w:type="dxa"/>
            <w:noWrap w:val="0"/>
            <w:vAlign w:val="center"/>
          </w:tcPr>
          <w:p w14:paraId="391D6EE1">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方式：</w:t>
            </w:r>
          </w:p>
          <w:p w14:paraId="0260A5D9">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在供应商客户端中按照格式填写询问函，并在生成询问函后加盖电子印章提交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其他询问方式：</w:t>
            </w:r>
            <w:r>
              <w:rPr>
                <w:rFonts w:hint="eastAsia" w:ascii="宋体" w:hAnsi="宋体" w:eastAsia="宋体" w:cs="宋体"/>
                <w:color w:val="auto"/>
                <w:sz w:val="24"/>
                <w:szCs w:val="24"/>
                <w:highlight w:val="none"/>
                <w:u w:val="single"/>
              </w:rPr>
              <w:t>以加盖供应商公章的书面形式递交至代理公司</w:t>
            </w:r>
            <w:r>
              <w:rPr>
                <w:rFonts w:hint="eastAsia" w:ascii="宋体" w:hAnsi="宋体" w:eastAsia="宋体" w:cs="宋体"/>
                <w:color w:val="auto"/>
                <w:sz w:val="24"/>
                <w:szCs w:val="24"/>
                <w:highlight w:val="none"/>
              </w:rPr>
              <w:t>。</w:t>
            </w:r>
          </w:p>
          <w:p w14:paraId="5EDF2551">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eastAsia="zh-CN"/>
              </w:rPr>
              <w:t>：</w:t>
            </w:r>
          </w:p>
          <w:p w14:paraId="134A10BC">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u w:val="single"/>
                <w:lang w:val="en-US" w:eastAsia="zh-CN"/>
              </w:rPr>
              <w:t>自招标公告发布</w:t>
            </w:r>
            <w:r>
              <w:rPr>
                <w:rFonts w:hint="eastAsia" w:cs="宋体"/>
                <w:color w:val="auto"/>
                <w:sz w:val="24"/>
                <w:szCs w:val="24"/>
                <w:highlight w:val="none"/>
                <w:u w:val="single"/>
                <w:lang w:eastAsia="zh-CN"/>
              </w:rPr>
              <w:t>之日起</w:t>
            </w:r>
            <w:r>
              <w:rPr>
                <w:rFonts w:hint="eastAsia" w:cs="宋体"/>
                <w:color w:val="auto"/>
                <w:sz w:val="24"/>
                <w:szCs w:val="24"/>
                <w:highlight w:val="none"/>
                <w:u w:val="single"/>
                <w:lang w:val="en-US" w:eastAsia="zh-CN"/>
              </w:rPr>
              <w:t>7个工作日内（逾期视为对招标文件内容无异议的，采购人将视其为同意。在规定的时间后就招标文件内容提出的异议或询问的将不予受理。）</w:t>
            </w:r>
            <w:r>
              <w:rPr>
                <w:rFonts w:hint="eastAsia" w:ascii="宋体" w:hAnsi="宋体" w:eastAsia="宋体" w:cs="宋体"/>
                <w:color w:val="auto"/>
                <w:sz w:val="24"/>
                <w:szCs w:val="24"/>
                <w:highlight w:val="none"/>
              </w:rPr>
              <w:t>。</w:t>
            </w:r>
          </w:p>
        </w:tc>
      </w:tr>
      <w:tr w14:paraId="033A5E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5C3FD79D">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noWrap w:val="0"/>
            <w:vAlign w:val="center"/>
          </w:tcPr>
          <w:p w14:paraId="0314A125">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7100" w:type="dxa"/>
            <w:noWrap w:val="0"/>
            <w:vAlign w:val="center"/>
          </w:tcPr>
          <w:p w14:paraId="2903FEBC">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628FE4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3A522A18">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noWrap w:val="0"/>
            <w:vAlign w:val="center"/>
          </w:tcPr>
          <w:p w14:paraId="35D576FF">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7100" w:type="dxa"/>
            <w:noWrap w:val="0"/>
            <w:vAlign w:val="center"/>
          </w:tcPr>
          <w:p w14:paraId="7DD4B7CF">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33279F3D">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0B7E7EEE">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1A150F10">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lang w:val="en-US" w:eastAsia="zh-CN"/>
              </w:rPr>
              <w:t>70000.00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p>
          <w:p w14:paraId="3B13CDFF">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7AA223FE">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投标保证金缴纳方式：银行汇票、银行电汇、转账、本票或者金融机构、担保机构出具的保函等非现金形式提交。</w:t>
            </w:r>
          </w:p>
          <w:p w14:paraId="5C96F3E4">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1、若采用银行汇票、银行电汇、转账、本票时，投标保证金于2025年</w:t>
            </w:r>
            <w:r>
              <w:rPr>
                <w:rFonts w:hint="eastAsia" w:ascii="宋体" w:hAnsi="宋体" w:cs="宋体"/>
                <w:color w:val="auto"/>
                <w:sz w:val="24"/>
                <w:szCs w:val="24"/>
                <w:highlight w:val="none"/>
                <w:lang w:val="en-US" w:eastAsia="zh-CN"/>
              </w:rPr>
              <w:t>07月30日</w:t>
            </w:r>
            <w:r>
              <w:rPr>
                <w:rFonts w:hint="eastAsia" w:ascii="宋体" w:hAnsi="宋体" w:eastAsia="宋体" w:cs="宋体"/>
                <w:color w:val="auto"/>
                <w:sz w:val="24"/>
                <w:szCs w:val="24"/>
                <w:highlight w:val="none"/>
              </w:rPr>
              <w:t>11：00（北京时间）（以到账时间为准）之前从供应商账户汇至新疆诚成工程项目管理有限公司账户，否则其投标文件将被拒绝评审，供应商提交投标保证金应充分考虑资金在途时间。</w:t>
            </w:r>
          </w:p>
          <w:p w14:paraId="255E994F">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注：供应商向银行办理投标保证金汇（转）款时，应在用途栏（备注栏）准确注明"本项目招标编号（例如：兵2025-0</w:t>
            </w:r>
            <w:r>
              <w:rPr>
                <w:rFonts w:hint="eastAsia" w:ascii="宋体" w:hAnsi="宋体" w:cs="宋体"/>
                <w:color w:val="auto"/>
                <w:sz w:val="24"/>
                <w:szCs w:val="24"/>
                <w:highlight w:val="none"/>
                <w:lang w:val="en-US" w:eastAsia="zh-CN"/>
              </w:rPr>
              <w:t>43</w:t>
            </w:r>
            <w:r>
              <w:rPr>
                <w:rFonts w:hint="eastAsia" w:ascii="宋体" w:hAnsi="宋体" w:eastAsia="宋体" w:cs="宋体"/>
                <w:color w:val="auto"/>
                <w:sz w:val="24"/>
                <w:szCs w:val="24"/>
                <w:highlight w:val="none"/>
              </w:rPr>
              <w:t xml:space="preserve"> 投标保证金）"字样（每个标段应分别汇款），由于未按要求准确注明信息而导致的一切后果由供应商承担。</w:t>
            </w:r>
          </w:p>
          <w:p w14:paraId="5383EDAC">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户名：新疆诚成工程项目管理有限公司</w:t>
            </w:r>
          </w:p>
          <w:p w14:paraId="17581691">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开户行名称：乌鲁木齐银行新华南路支行</w:t>
            </w:r>
          </w:p>
          <w:p w14:paraId="7E173EC9">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账号：0000001211121500053685</w:t>
            </w:r>
          </w:p>
          <w:p w14:paraId="46E4D9C4">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开户行号：313881000176</w:t>
            </w:r>
          </w:p>
          <w:p w14:paraId="60937DC5">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2、若采用金融机构、担保机构出具的保函形式递交时，须出具对本项目（项目名称）的保函，提供原件的扫描件于投标文件中，否则视为无效。保函有效期不少于投标有效期。</w:t>
            </w:r>
          </w:p>
          <w:p w14:paraId="2F63103B">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3、如采用电子保函方式缴纳可按照新疆政府采购网-电子保函模块。采用电子保函形式应按以下要求办理：</w:t>
            </w:r>
          </w:p>
          <w:p w14:paraId="410177B6">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（1）电子保函按照“一分包一保函”的原则。</w:t>
            </w:r>
          </w:p>
          <w:p w14:paraId="061D4801">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（2）电子保函须在招标文件规定的投标截止时间前办理完成。</w:t>
            </w:r>
          </w:p>
          <w:p w14:paraId="62D8D15D">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★备注：（1）投标保证金保证金缴纳截止时间同开标时间一致。（2）供应商未按照采购文件上述要求提交投标保证金的，投标将被否决。</w:t>
            </w:r>
          </w:p>
        </w:tc>
      </w:tr>
      <w:tr w14:paraId="0F06F2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4D7CD6A1">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noWrap w:val="0"/>
            <w:vAlign w:val="center"/>
          </w:tcPr>
          <w:p w14:paraId="4885376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7100" w:type="dxa"/>
            <w:noWrap w:val="0"/>
            <w:vAlign w:val="center"/>
          </w:tcPr>
          <w:p w14:paraId="37DF5E54">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218C758C">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B03C2B6">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□需要，具体要求如下： </w:t>
            </w:r>
          </w:p>
          <w:p w14:paraId="0B1841F3">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1.样品制作的标准和要求：_________； </w:t>
            </w:r>
          </w:p>
          <w:p w14:paraId="7FEFC32A">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2.是否需要随样品提交相关检测报告： </w:t>
            </w:r>
          </w:p>
          <w:p w14:paraId="448AE884">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□不需要 </w:t>
            </w:r>
          </w:p>
          <w:p w14:paraId="75C1E58D">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 </w:t>
            </w:r>
          </w:p>
          <w:p w14:paraId="02E5D704">
            <w:pPr>
              <w:pStyle w:val="32"/>
              <w:keepNext w:val="0"/>
              <w:keepLines w:val="0"/>
              <w:pageBreakBefore w:val="0"/>
              <w:kinsoku/>
              <w:wordWrap/>
              <w:overflowPunct/>
              <w:topLinePunct w:val="0"/>
              <w:bidi w:val="0"/>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3.样品递交要求：递交时间：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16E76096">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，逾期提供的样品将不予接受。</w:t>
            </w:r>
            <w:r>
              <w:rPr>
                <w:rFonts w:hint="eastAsia" w:ascii="宋体" w:hAnsi="宋体" w:eastAsia="宋体" w:cs="宋体"/>
                <w:color w:val="auto"/>
                <w:sz w:val="24"/>
                <w:szCs w:val="24"/>
                <w:highlight w:val="none"/>
                <w:lang w:val="en-US" w:eastAsia="zh-CN"/>
              </w:rPr>
              <w:t xml:space="preserve"> </w:t>
            </w:r>
          </w:p>
          <w:p w14:paraId="5F0084E3">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4.未中标人样品退还：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31D006E1">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5.中标人样品保管、封存及退还：_________； </w:t>
            </w:r>
          </w:p>
          <w:p w14:paraId="64E0DE0E">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6.其他要求（如有）：_________。 </w:t>
            </w:r>
          </w:p>
        </w:tc>
      </w:tr>
      <w:tr w14:paraId="7005C2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6549FA85">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noWrap w:val="0"/>
            <w:vAlign w:val="center"/>
          </w:tcPr>
          <w:p w14:paraId="2C7EE7CA">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7100" w:type="dxa"/>
            <w:noWrap w:val="0"/>
            <w:vAlign w:val="center"/>
          </w:tcPr>
          <w:p w14:paraId="481E2564">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442C8DE8">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43FCA799">
            <w:pPr>
              <w:pStyle w:val="32"/>
              <w:keepNext w:val="0"/>
              <w:keepLines w:val="0"/>
              <w:pageBreakBefore w:val="0"/>
              <w:kinsoku/>
              <w:wordWrap/>
              <w:overflowPunct/>
              <w:topLinePunct w:val="0"/>
              <w:bidi w:val="0"/>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204E9D23">
            <w:pPr>
              <w:pStyle w:val="32"/>
              <w:keepNext w:val="0"/>
              <w:keepLines w:val="0"/>
              <w:pageBreakBefore w:val="0"/>
              <w:kinsoku/>
              <w:wordWrap/>
              <w:overflowPunct/>
              <w:topLinePunct w:val="0"/>
              <w:bidi w:val="0"/>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0C8246E2">
            <w:pPr>
              <w:pStyle w:val="32"/>
              <w:keepNext w:val="0"/>
              <w:keepLines w:val="0"/>
              <w:pageBreakBefore w:val="0"/>
              <w:kinsoku/>
              <w:wordWrap/>
              <w:overflowPunct/>
              <w:topLinePunct w:val="0"/>
              <w:bidi w:val="0"/>
              <w:snapToGrid/>
              <w:spacing w:line="40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8E396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56124267">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noWrap w:val="0"/>
            <w:vAlign w:val="center"/>
          </w:tcPr>
          <w:p w14:paraId="14183661">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7100" w:type="dxa"/>
            <w:noWrap w:val="0"/>
            <w:vAlign w:val="center"/>
          </w:tcPr>
          <w:p w14:paraId="72B187F9">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cs="宋体"/>
                <w:color w:val="auto"/>
                <w:sz w:val="24"/>
                <w:szCs w:val="24"/>
                <w:highlight w:val="none"/>
                <w:u w:val="single"/>
                <w:lang w:val="en-US" w:eastAsia="zh-CN"/>
              </w:rPr>
              <w:t>20</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13D5EFC7">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233BF3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248301EB">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noWrap w:val="0"/>
            <w:vAlign w:val="center"/>
          </w:tcPr>
          <w:p w14:paraId="0CBEF378">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7100" w:type="dxa"/>
            <w:noWrap w:val="0"/>
            <w:vAlign w:val="center"/>
          </w:tcPr>
          <w:p w14:paraId="445444E9">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2B9271EF">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6B5E3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788C72A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noWrap w:val="0"/>
            <w:vAlign w:val="center"/>
          </w:tcPr>
          <w:p w14:paraId="3B8F9802">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7100" w:type="dxa"/>
            <w:noWrap w:val="0"/>
            <w:vAlign w:val="center"/>
          </w:tcPr>
          <w:p w14:paraId="3F60B107">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2070B9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73EC3D77">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noWrap w:val="0"/>
            <w:vAlign w:val="center"/>
          </w:tcPr>
          <w:p w14:paraId="12EB1752">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7100" w:type="dxa"/>
            <w:noWrap w:val="0"/>
            <w:vAlign w:val="center"/>
          </w:tcPr>
          <w:p w14:paraId="6C5A5AC3">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62A15E62">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7CDEB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4E6AA4F8">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w:t>
            </w:r>
          </w:p>
          <w:p w14:paraId="4DFED22C">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30.3</w:t>
            </w:r>
          </w:p>
        </w:tc>
        <w:tc>
          <w:tcPr>
            <w:tcW w:w="1738" w:type="dxa"/>
            <w:noWrap w:val="0"/>
            <w:vAlign w:val="center"/>
          </w:tcPr>
          <w:p w14:paraId="7B9E4F7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7100" w:type="dxa"/>
            <w:noWrap w:val="0"/>
            <w:vAlign w:val="center"/>
          </w:tcPr>
          <w:p w14:paraId="158D243F">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kern w:val="0"/>
                <w:sz w:val="24"/>
                <w:szCs w:val="24"/>
                <w:highlight w:val="none"/>
                <w:lang w:val="en-US" w:eastAsia="zh-CN" w:bidi="ar"/>
              </w:rPr>
              <w:t>综合评分法的采购项目，提供相同品牌产品且通过资格审查、符合性审查的不同投标人参加同一合同项下投标的，按一家投标人计算，评审后得分相同的，按照</w:t>
            </w:r>
            <w:r>
              <w:rPr>
                <w:rFonts w:hint="eastAsia" w:ascii="宋体" w:hAnsi="宋体" w:eastAsia="宋体" w:cs="宋体"/>
                <w:color w:val="auto"/>
                <w:kern w:val="0"/>
                <w:sz w:val="24"/>
                <w:szCs w:val="24"/>
                <w:highlight w:val="none"/>
                <w:u w:val="single"/>
                <w:lang w:val="en-US" w:eastAsia="zh-CN" w:bidi="ar"/>
              </w:rPr>
              <w:t>投标报价低的</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52FD97ED">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079F4D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4E271DEF">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noWrap w:val="0"/>
            <w:vAlign w:val="center"/>
          </w:tcPr>
          <w:p w14:paraId="4C9ACA35">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7100" w:type="dxa"/>
            <w:noWrap w:val="0"/>
            <w:vAlign w:val="center"/>
          </w:tcPr>
          <w:p w14:paraId="01E97A76">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39143CC8">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4930FEF6">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合同价的</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rPr>
              <w:t>%</w:t>
            </w:r>
          </w:p>
          <w:p w14:paraId="56998E41">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□定额收取：人民币              元</w:t>
            </w:r>
          </w:p>
          <w:p w14:paraId="4A13EE1A">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65DE3F95">
            <w:pPr>
              <w:pStyle w:val="33"/>
              <w:keepNext w:val="0"/>
              <w:keepLines w:val="0"/>
              <w:pageBreakBefore w:val="0"/>
              <w:widowControl w:val="0"/>
              <w:shd w:val="clear" w:color="auto" w:fill="auto"/>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7B7C23FA">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 xml:space="preserve">收取单位：                            </w:t>
            </w:r>
          </w:p>
          <w:p w14:paraId="589429B9">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4.收取账号：</w:t>
            </w:r>
            <w:r>
              <w:rPr>
                <w:rFonts w:hint="eastAsia" w:ascii="宋体" w:hAnsi="宋体" w:eastAsia="宋体" w:cs="宋体"/>
                <w:color w:val="auto"/>
                <w:sz w:val="24"/>
                <w:szCs w:val="24"/>
                <w:highlight w:val="none"/>
              </w:rPr>
              <w:t xml:space="preserve">              </w:t>
            </w:r>
          </w:p>
          <w:p w14:paraId="5096122E">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 xml:space="preserve">退还时间：              </w:t>
            </w:r>
          </w:p>
          <w:p w14:paraId="0A091288">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438DA31C">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4900E53E">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480AC6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743B4059">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noWrap w:val="0"/>
            <w:vAlign w:val="center"/>
          </w:tcPr>
          <w:p w14:paraId="1B639A4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7100" w:type="dxa"/>
            <w:noWrap w:val="0"/>
            <w:vAlign w:val="center"/>
          </w:tcPr>
          <w:p w14:paraId="5AF14B7D">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5A0E9CDA">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4CA8C82C">
            <w:pPr>
              <w:pStyle w:val="3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6C005C">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1.可以分包履行的具体内容：_____； </w:t>
            </w:r>
          </w:p>
          <w:p w14:paraId="676B15A1">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2.允许分包的金额或者比例：_____； </w:t>
            </w:r>
          </w:p>
          <w:p w14:paraId="770A14A7">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3.其他要求：_____。 </w:t>
            </w:r>
          </w:p>
        </w:tc>
      </w:tr>
      <w:tr w14:paraId="561454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38FE74B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noWrap w:val="0"/>
            <w:vAlign w:val="center"/>
          </w:tcPr>
          <w:p w14:paraId="0EDA0196">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7100" w:type="dxa"/>
            <w:noWrap w:val="0"/>
            <w:vAlign w:val="center"/>
          </w:tcPr>
          <w:p w14:paraId="1C0BBC2F">
            <w:pPr>
              <w:pStyle w:val="41"/>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递交方式：</w:t>
            </w:r>
            <w:r>
              <w:rPr>
                <w:rFonts w:hint="eastAsia" w:ascii="宋体" w:hAnsi="宋体" w:eastAsia="宋体" w:cs="宋体"/>
                <w:color w:val="auto"/>
                <w:kern w:val="2"/>
                <w:sz w:val="24"/>
                <w:szCs w:val="24"/>
                <w:highlight w:val="none"/>
                <w:u w:val="single"/>
                <w:lang w:val="zh-CN" w:eastAsia="zh-CN" w:bidi="ar-SA"/>
              </w:rPr>
              <w:t>以加盖供应商公章的书面形式</w:t>
            </w:r>
            <w:r>
              <w:rPr>
                <w:rFonts w:hint="eastAsia" w:ascii="宋体" w:hAnsi="宋体" w:eastAsia="宋体" w:cs="宋体"/>
                <w:color w:val="auto"/>
                <w:kern w:val="2"/>
                <w:sz w:val="24"/>
                <w:szCs w:val="24"/>
                <w:highlight w:val="none"/>
                <w:lang w:val="zh-CN" w:eastAsia="zh-CN" w:bidi="ar-SA"/>
              </w:rPr>
              <w:t xml:space="preserve">              </w:t>
            </w:r>
          </w:p>
          <w:p w14:paraId="1C54888A">
            <w:pPr>
              <w:pStyle w:val="41"/>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w:t>
            </w:r>
            <w:r>
              <w:rPr>
                <w:rFonts w:hint="eastAsia" w:ascii="宋体" w:hAnsi="宋体" w:cs="宋体"/>
                <w:color w:val="auto"/>
                <w:sz w:val="24"/>
                <w:szCs w:val="24"/>
                <w:highlight w:val="none"/>
                <w:u w:val="single"/>
                <w:lang w:eastAsia="zh-CN"/>
              </w:rPr>
              <w:t>新疆诚成工程项目管理有限公司</w:t>
            </w:r>
            <w:r>
              <w:rPr>
                <w:rFonts w:hint="eastAsia" w:ascii="宋体" w:hAnsi="宋体" w:eastAsia="宋体" w:cs="宋体"/>
                <w:color w:val="auto"/>
                <w:kern w:val="2"/>
                <w:sz w:val="24"/>
                <w:szCs w:val="24"/>
                <w:highlight w:val="none"/>
                <w:lang w:val="zh-CN" w:eastAsia="zh-CN" w:bidi="ar-SA"/>
              </w:rPr>
              <w:t xml:space="preserve">              </w:t>
            </w:r>
          </w:p>
          <w:p w14:paraId="46C39E75">
            <w:pPr>
              <w:pStyle w:val="41"/>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w:t>
            </w:r>
            <w:r>
              <w:rPr>
                <w:rFonts w:hint="eastAsia" w:ascii="宋体" w:hAnsi="宋体" w:cs="宋体"/>
                <w:color w:val="auto"/>
                <w:sz w:val="24"/>
                <w:szCs w:val="24"/>
                <w:highlight w:val="none"/>
                <w:u w:val="single"/>
                <w:lang w:val="en-US" w:eastAsia="zh-CN"/>
              </w:rPr>
              <w:t>13199858738</w:t>
            </w:r>
            <w:r>
              <w:rPr>
                <w:rFonts w:hint="eastAsia" w:ascii="宋体" w:hAnsi="宋体" w:eastAsia="宋体" w:cs="宋体"/>
                <w:color w:val="auto"/>
                <w:sz w:val="24"/>
                <w:szCs w:val="24"/>
                <w:highlight w:val="none"/>
                <w:u w:val="single"/>
                <w:lang w:val="en-US" w:eastAsia="zh-CN"/>
              </w:rPr>
              <w:t>、17767622798</w:t>
            </w:r>
            <w:r>
              <w:rPr>
                <w:rFonts w:hint="eastAsia" w:ascii="宋体" w:hAnsi="宋体" w:eastAsia="宋体" w:cs="宋体"/>
                <w:color w:val="auto"/>
                <w:kern w:val="2"/>
                <w:sz w:val="24"/>
                <w:szCs w:val="24"/>
                <w:highlight w:val="none"/>
                <w:lang w:val="zh-CN" w:eastAsia="zh-CN" w:bidi="ar-SA"/>
              </w:rPr>
              <w:t xml:space="preserve">              </w:t>
            </w:r>
          </w:p>
          <w:p w14:paraId="4CE671B0">
            <w:pPr>
              <w:pStyle w:val="41"/>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通讯地址：</w:t>
            </w:r>
            <w:r>
              <w:rPr>
                <w:rFonts w:hint="eastAsia" w:ascii="宋体" w:hAnsi="宋体" w:eastAsia="宋体" w:cs="宋体"/>
                <w:color w:val="auto"/>
                <w:kern w:val="2"/>
                <w:sz w:val="24"/>
                <w:szCs w:val="24"/>
                <w:highlight w:val="none"/>
                <w:u w:val="single"/>
                <w:lang w:val="zh-CN" w:eastAsia="zh-CN" w:bidi="ar-SA"/>
              </w:rPr>
              <w:t>乌鲁木齐市水磨沟区红光山路2588号绿地中心101栋1806室</w:t>
            </w:r>
            <w:r>
              <w:rPr>
                <w:rFonts w:hint="eastAsia" w:ascii="宋体" w:hAnsi="宋体" w:eastAsia="宋体" w:cs="宋体"/>
                <w:color w:val="auto"/>
                <w:kern w:val="2"/>
                <w:sz w:val="24"/>
                <w:szCs w:val="24"/>
                <w:highlight w:val="none"/>
                <w:lang w:val="zh-CN" w:eastAsia="zh-CN" w:bidi="ar-SA"/>
              </w:rPr>
              <w:t xml:space="preserve">         </w:t>
            </w:r>
          </w:p>
        </w:tc>
      </w:tr>
      <w:tr w14:paraId="2690ED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2AE78601">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noWrap w:val="0"/>
            <w:vAlign w:val="center"/>
          </w:tcPr>
          <w:p w14:paraId="1BD0C84A">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7100" w:type="dxa"/>
            <w:noWrap w:val="0"/>
            <w:vAlign w:val="center"/>
          </w:tcPr>
          <w:p w14:paraId="3530D096">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 xml:space="preserve">采购人支付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中标人支付 </w:t>
            </w:r>
          </w:p>
          <w:p w14:paraId="469E92F4">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u w:val="single"/>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本次招标代理服务费以中标价格为基数下浮</w:t>
            </w:r>
            <w:r>
              <w:rPr>
                <w:rFonts w:hint="eastAsia"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rPr>
              <w:t>%收取。</w:t>
            </w:r>
          </w:p>
          <w:p w14:paraId="5962715C">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w:t>
            </w:r>
            <w:r>
              <w:rPr>
                <w:rFonts w:hint="eastAsia" w:cs="宋体"/>
                <w:color w:val="auto"/>
                <w:sz w:val="24"/>
                <w:szCs w:val="24"/>
                <w:highlight w:val="none"/>
                <w:u w:val="single"/>
                <w:lang w:eastAsia="zh-CN"/>
              </w:rPr>
              <w:t>核发中标通知书时由中标单位一次性支付。</w:t>
            </w:r>
          </w:p>
          <w:p w14:paraId="7CEE9677">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u w:val="single"/>
              </w:rPr>
              <w:t>银行电汇</w:t>
            </w:r>
          </w:p>
          <w:p w14:paraId="60F4A98F">
            <w:pPr>
              <w:pStyle w:val="32"/>
              <w:keepNext w:val="0"/>
              <w:keepLines w:val="0"/>
              <w:pageBreakBefore w:val="0"/>
              <w:kinsoku/>
              <w:wordWrap/>
              <w:overflowPunct/>
              <w:topLinePunct w:val="0"/>
              <w:bidi w:val="0"/>
              <w:snapToGrid/>
              <w:spacing w:line="400" w:lineRule="exact"/>
              <w:textAlignment w:val="auto"/>
              <w:rPr>
                <w:rFonts w:hint="eastAsia" w:cs="宋体"/>
                <w:color w:val="auto"/>
                <w:sz w:val="24"/>
                <w:szCs w:val="24"/>
                <w:highlight w:val="none"/>
                <w:u w:val="none"/>
                <w:lang w:val="en-US" w:eastAsia="zh-CN"/>
              </w:rPr>
            </w:pPr>
            <w:r>
              <w:rPr>
                <w:rFonts w:hint="eastAsia" w:cs="宋体"/>
                <w:color w:val="auto"/>
                <w:sz w:val="24"/>
                <w:szCs w:val="24"/>
                <w:highlight w:val="none"/>
                <w:u w:val="none"/>
                <w:lang w:val="en-US" w:eastAsia="zh-CN"/>
              </w:rPr>
              <w:t>5.收款账户信息：</w:t>
            </w:r>
          </w:p>
          <w:p w14:paraId="7BCFEF23">
            <w:pPr>
              <w:pStyle w:val="32"/>
              <w:keepNext w:val="0"/>
              <w:keepLines w:val="0"/>
              <w:pageBreakBefore w:val="0"/>
              <w:kinsoku/>
              <w:wordWrap/>
              <w:overflowPunct/>
              <w:topLinePunct w:val="0"/>
              <w:bidi w:val="0"/>
              <w:snapToGrid/>
              <w:spacing w:line="400" w:lineRule="exact"/>
              <w:textAlignment w:val="auto"/>
              <w:rPr>
                <w:rFonts w:hint="eastAsia" w:cs="宋体"/>
                <w:color w:val="auto"/>
                <w:sz w:val="24"/>
                <w:szCs w:val="24"/>
                <w:highlight w:val="none"/>
                <w:u w:val="single"/>
                <w:lang w:val="en-US" w:eastAsia="zh-CN"/>
              </w:rPr>
            </w:pPr>
            <w:r>
              <w:rPr>
                <w:rFonts w:hint="eastAsia" w:cs="宋体"/>
                <w:color w:val="auto"/>
                <w:sz w:val="24"/>
                <w:szCs w:val="24"/>
                <w:highlight w:val="none"/>
                <w:u w:val="single"/>
                <w:lang w:val="en-US" w:eastAsia="zh-CN"/>
              </w:rPr>
              <w:t>户名：新疆诚成工程项目管理有限公司</w:t>
            </w:r>
          </w:p>
          <w:p w14:paraId="564A4A0B">
            <w:pPr>
              <w:pStyle w:val="32"/>
              <w:keepNext w:val="0"/>
              <w:keepLines w:val="0"/>
              <w:pageBreakBefore w:val="0"/>
              <w:kinsoku/>
              <w:wordWrap/>
              <w:overflowPunct/>
              <w:topLinePunct w:val="0"/>
              <w:bidi w:val="0"/>
              <w:snapToGrid/>
              <w:spacing w:line="400" w:lineRule="exact"/>
              <w:textAlignment w:val="auto"/>
              <w:rPr>
                <w:rFonts w:hint="eastAsia" w:cs="宋体"/>
                <w:color w:val="auto"/>
                <w:sz w:val="24"/>
                <w:szCs w:val="24"/>
                <w:highlight w:val="none"/>
                <w:u w:val="single"/>
                <w:lang w:val="en-US" w:eastAsia="zh-CN"/>
              </w:rPr>
            </w:pPr>
            <w:r>
              <w:rPr>
                <w:rFonts w:hint="eastAsia" w:cs="宋体"/>
                <w:color w:val="auto"/>
                <w:sz w:val="24"/>
                <w:szCs w:val="24"/>
                <w:highlight w:val="none"/>
                <w:u w:val="single"/>
                <w:lang w:val="en-US" w:eastAsia="zh-CN"/>
              </w:rPr>
              <w:t>开户行名称：乌鲁木齐银行新华南路支行</w:t>
            </w:r>
          </w:p>
          <w:p w14:paraId="4E14CBC5">
            <w:pPr>
              <w:pStyle w:val="32"/>
              <w:keepNext w:val="0"/>
              <w:keepLines w:val="0"/>
              <w:pageBreakBefore w:val="0"/>
              <w:kinsoku/>
              <w:wordWrap/>
              <w:overflowPunct/>
              <w:topLinePunct w:val="0"/>
              <w:bidi w:val="0"/>
              <w:snapToGrid/>
              <w:spacing w:line="400" w:lineRule="exact"/>
              <w:textAlignment w:val="auto"/>
              <w:rPr>
                <w:rFonts w:hint="eastAsia" w:cs="宋体"/>
                <w:color w:val="auto"/>
                <w:sz w:val="24"/>
                <w:szCs w:val="24"/>
                <w:highlight w:val="none"/>
                <w:u w:val="single"/>
                <w:lang w:val="en-US" w:eastAsia="zh-CN"/>
              </w:rPr>
            </w:pPr>
            <w:r>
              <w:rPr>
                <w:rFonts w:hint="eastAsia" w:cs="宋体"/>
                <w:color w:val="auto"/>
                <w:sz w:val="24"/>
                <w:szCs w:val="24"/>
                <w:highlight w:val="none"/>
                <w:u w:val="single"/>
                <w:lang w:val="en-US" w:eastAsia="zh-CN"/>
              </w:rPr>
              <w:t>账号：0000001211121500053685</w:t>
            </w:r>
          </w:p>
          <w:p w14:paraId="1D094301">
            <w:pPr>
              <w:pStyle w:val="32"/>
              <w:keepNext w:val="0"/>
              <w:keepLines w:val="0"/>
              <w:pageBreakBefore w:val="0"/>
              <w:kinsoku/>
              <w:wordWrap/>
              <w:overflowPunct/>
              <w:topLinePunct w:val="0"/>
              <w:bidi w:val="0"/>
              <w:snapToGrid/>
              <w:spacing w:line="400" w:lineRule="exact"/>
              <w:textAlignment w:val="auto"/>
              <w:rPr>
                <w:rFonts w:hint="default" w:ascii="宋体" w:hAnsi="宋体" w:eastAsia="宋体" w:cs="宋体"/>
                <w:color w:val="auto"/>
                <w:sz w:val="24"/>
                <w:szCs w:val="24"/>
                <w:highlight w:val="none"/>
                <w:u w:val="single"/>
                <w:lang w:val="en-US" w:eastAsia="zh-CN"/>
              </w:rPr>
            </w:pPr>
            <w:r>
              <w:rPr>
                <w:rFonts w:hint="eastAsia" w:cs="宋体"/>
                <w:color w:val="auto"/>
                <w:sz w:val="24"/>
                <w:szCs w:val="24"/>
                <w:highlight w:val="none"/>
                <w:u w:val="single"/>
                <w:lang w:val="en-US" w:eastAsia="zh-CN"/>
              </w:rPr>
              <w:t>开户行号：313881000176</w:t>
            </w:r>
          </w:p>
        </w:tc>
      </w:tr>
      <w:tr w14:paraId="032FCD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49556ED6">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1738" w:type="dxa"/>
            <w:noWrap w:val="0"/>
            <w:vAlign w:val="center"/>
          </w:tcPr>
          <w:p w14:paraId="4893246B">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7100" w:type="dxa"/>
            <w:noWrap w:val="0"/>
            <w:vAlign w:val="center"/>
          </w:tcPr>
          <w:p w14:paraId="659849E1">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720A3B0F">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66EF1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5127FB6B">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noWrap w:val="0"/>
            <w:vAlign w:val="center"/>
          </w:tcPr>
          <w:p w14:paraId="0DAA866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28"/>
                <w:rFonts w:hint="eastAsia" w:ascii="宋体" w:hAnsi="宋体" w:eastAsia="宋体" w:cs="宋体"/>
                <w:b w:val="0"/>
                <w:color w:val="auto"/>
                <w:sz w:val="24"/>
                <w:szCs w:val="24"/>
                <w:highlight w:val="none"/>
                <w:lang w:val="en-US" w:eastAsia="zh-CN"/>
              </w:rPr>
              <w:t>（非专门面向中小企业采购项目适用）</w:t>
            </w:r>
          </w:p>
        </w:tc>
        <w:tc>
          <w:tcPr>
            <w:tcW w:w="7100" w:type="dxa"/>
            <w:noWrap w:val="0"/>
            <w:vAlign w:val="center"/>
          </w:tcPr>
          <w:p w14:paraId="79201B34">
            <w:pPr>
              <w:pStyle w:val="4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10%</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1870D5EC">
            <w:pPr>
              <w:pStyle w:val="4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0E12CA87">
            <w:pPr>
              <w:pStyle w:val="4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48BD8466">
            <w:pPr>
              <w:pStyle w:val="4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0F580905">
            <w:pPr>
              <w:pStyle w:val="44"/>
              <w:keepNext w:val="0"/>
              <w:keepLines w:val="0"/>
              <w:pageBreakBefore w:val="0"/>
              <w:widowControl w:val="0"/>
              <w:kinsoku/>
              <w:wordWrap/>
              <w:overflowPunct/>
              <w:topLinePunct w:val="0"/>
              <w:bidi w:val="0"/>
              <w:snapToGrid/>
              <w:spacing w:before="0" w:beforeAutospacing="0" w:after="0" w:afterAutospacing="0" w:line="400" w:lineRule="exact"/>
              <w:jc w:val="left"/>
              <w:textAlignment w:val="auto"/>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4E676A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32E8C437">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noWrap w:val="0"/>
            <w:vAlign w:val="center"/>
          </w:tcPr>
          <w:p w14:paraId="25B39AAC">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1C04A108">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val="en-US" w:eastAsia="zh-CN"/>
              </w:rPr>
            </w:pPr>
            <w:r>
              <w:rPr>
                <w:rStyle w:val="28"/>
                <w:rFonts w:hint="eastAsia" w:ascii="宋体" w:hAnsi="宋体" w:eastAsia="宋体" w:cs="宋体"/>
                <w:b w:val="0"/>
                <w:color w:val="auto"/>
                <w:sz w:val="24"/>
                <w:szCs w:val="24"/>
                <w:highlight w:val="none"/>
                <w:lang w:val="en-US" w:eastAsia="zh-CN"/>
              </w:rPr>
              <w:t>参照后附</w:t>
            </w:r>
            <w:r>
              <w:rPr>
                <w:rStyle w:val="28"/>
                <w:rFonts w:hint="eastAsia" w:ascii="宋体" w:hAnsi="宋体" w:eastAsia="宋体" w:cs="宋体"/>
                <w:b w:val="0"/>
                <w:color w:val="auto"/>
                <w:sz w:val="24"/>
                <w:szCs w:val="24"/>
                <w:highlight w:val="none"/>
                <w:lang w:eastAsia="zh-CN"/>
              </w:rPr>
              <w:t>《</w:t>
            </w:r>
            <w:r>
              <w:rPr>
                <w:rStyle w:val="28"/>
                <w:rFonts w:hint="eastAsia" w:ascii="宋体" w:hAnsi="宋体" w:eastAsia="宋体" w:cs="宋体"/>
                <w:b w:val="0"/>
                <w:color w:val="auto"/>
                <w:sz w:val="24"/>
                <w:szCs w:val="24"/>
                <w:highlight w:val="none"/>
              </w:rPr>
              <w:t>工信部联企业〔2011〕300号</w:t>
            </w:r>
            <w:r>
              <w:rPr>
                <w:rStyle w:val="28"/>
                <w:rFonts w:hint="eastAsia" w:ascii="宋体" w:hAnsi="宋体" w:eastAsia="宋体" w:cs="宋体"/>
                <w:b w:val="0"/>
                <w:color w:val="auto"/>
                <w:sz w:val="24"/>
                <w:szCs w:val="24"/>
                <w:highlight w:val="none"/>
                <w:lang w:eastAsia="zh-CN"/>
              </w:rPr>
              <w:t>》</w:t>
            </w:r>
          </w:p>
        </w:tc>
        <w:tc>
          <w:tcPr>
            <w:tcW w:w="7100" w:type="dxa"/>
            <w:noWrap w:val="0"/>
            <w:vAlign w:val="center"/>
          </w:tcPr>
          <w:p w14:paraId="55504FA9">
            <w:pPr>
              <w:keepNext w:val="0"/>
              <w:keepLines w:val="0"/>
              <w:pageBreakBefore w:val="0"/>
              <w:widowControl/>
              <w:suppressLineNumbers w:val="0"/>
              <w:kinsoku/>
              <w:wordWrap/>
              <w:overflowPunct/>
              <w:topLinePunct w:val="0"/>
              <w:bidi w:val="0"/>
              <w:snapToGrid/>
              <w:spacing w:line="4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26"/>
              <w:tblW w:w="6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719"/>
              <w:gridCol w:w="3225"/>
            </w:tblGrid>
            <w:tr w14:paraId="575B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14:paraId="4EBF52D5">
                  <w:pPr>
                    <w:keepNext w:val="0"/>
                    <w:keepLines w:val="0"/>
                    <w:pageBreakBefore w:val="0"/>
                    <w:widowControl/>
                    <w:suppressLineNumbers w:val="0"/>
                    <w:kinsoku/>
                    <w:wordWrap/>
                    <w:overflowPunct/>
                    <w:topLinePunct w:val="0"/>
                    <w:bidi w:val="0"/>
                    <w:snapToGrid/>
                    <w:spacing w:line="40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包号</w:t>
                  </w:r>
                </w:p>
              </w:tc>
              <w:tc>
                <w:tcPr>
                  <w:tcW w:w="2719" w:type="dxa"/>
                  <w:noWrap w:val="0"/>
                  <w:vAlign w:val="center"/>
                </w:tcPr>
                <w:p w14:paraId="757A0C07">
                  <w:pPr>
                    <w:keepNext w:val="0"/>
                    <w:keepLines w:val="0"/>
                    <w:pageBreakBefore w:val="0"/>
                    <w:widowControl/>
                    <w:suppressLineNumbers w:val="0"/>
                    <w:kinsoku/>
                    <w:wordWrap/>
                    <w:overflowPunct/>
                    <w:topLinePunct w:val="0"/>
                    <w:bidi w:val="0"/>
                    <w:snapToGrid/>
                    <w:spacing w:line="40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3225" w:type="dxa"/>
                  <w:noWrap w:val="0"/>
                  <w:vAlign w:val="center"/>
                </w:tcPr>
                <w:p w14:paraId="5876B3F6">
                  <w:pPr>
                    <w:keepNext w:val="0"/>
                    <w:keepLines w:val="0"/>
                    <w:pageBreakBefore w:val="0"/>
                    <w:widowControl/>
                    <w:suppressLineNumbers w:val="0"/>
                    <w:kinsoku/>
                    <w:wordWrap/>
                    <w:overflowPunct/>
                    <w:topLinePunct w:val="0"/>
                    <w:bidi w:val="0"/>
                    <w:snapToGrid/>
                    <w:spacing w:line="40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6C10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76" w:type="dxa"/>
                  <w:noWrap w:val="0"/>
                  <w:vAlign w:val="center"/>
                </w:tcPr>
                <w:p w14:paraId="5BD78903">
                  <w:pPr>
                    <w:keepNext w:val="0"/>
                    <w:keepLines w:val="0"/>
                    <w:pageBreakBefore w:val="0"/>
                    <w:widowControl/>
                    <w:suppressLineNumbers w:val="0"/>
                    <w:kinsoku/>
                    <w:wordWrap/>
                    <w:overflowPunct/>
                    <w:topLinePunct w:val="0"/>
                    <w:bidi w:val="0"/>
                    <w:snapToGrid/>
                    <w:spacing w:line="400" w:lineRule="exact"/>
                    <w:jc w:val="center"/>
                    <w:textAlignment w:val="auto"/>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1</w:t>
                  </w:r>
                </w:p>
              </w:tc>
              <w:tc>
                <w:tcPr>
                  <w:tcW w:w="2719" w:type="dxa"/>
                  <w:noWrap w:val="0"/>
                  <w:vAlign w:val="center"/>
                </w:tcPr>
                <w:p w14:paraId="33A70FE6">
                  <w:pPr>
                    <w:pStyle w:val="31"/>
                    <w:keepNext w:val="0"/>
                    <w:keepLines w:val="0"/>
                    <w:pageBreakBefore w:val="0"/>
                    <w:widowControl w:val="0"/>
                    <w:kinsoku/>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石河子大学2025年南山新校区安全保卫设施一、二期建设项目</w:t>
                  </w:r>
                </w:p>
              </w:tc>
              <w:tc>
                <w:tcPr>
                  <w:tcW w:w="3225" w:type="dxa"/>
                  <w:noWrap w:val="0"/>
                  <w:vAlign w:val="center"/>
                </w:tcPr>
                <w:p w14:paraId="5FBB101F">
                  <w:pPr>
                    <w:keepNext w:val="0"/>
                    <w:keepLines w:val="0"/>
                    <w:pageBreakBefore w:val="0"/>
                    <w:widowControl/>
                    <w:suppressLineNumbers w:val="0"/>
                    <w:kinsoku/>
                    <w:wordWrap/>
                    <w:overflowPunct/>
                    <w:topLinePunct w:val="0"/>
                    <w:bidi w:val="0"/>
                    <w:snapToGrid/>
                    <w:spacing w:line="40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Style w:val="28"/>
                      <w:rFonts w:hint="eastAsia" w:ascii="宋体" w:hAnsi="宋体" w:eastAsia="宋体" w:cs="宋体"/>
                      <w:b w:val="0"/>
                      <w:bCs w:val="0"/>
                      <w:color w:val="auto"/>
                      <w:sz w:val="24"/>
                      <w:szCs w:val="24"/>
                      <w:highlight w:val="none"/>
                    </w:rPr>
                    <w:t>工业</w:t>
                  </w:r>
                </w:p>
              </w:tc>
            </w:tr>
          </w:tbl>
          <w:p w14:paraId="701D995B">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p>
        </w:tc>
      </w:tr>
      <w:tr w14:paraId="39FFD2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586D59E8">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noWrap w:val="0"/>
            <w:vAlign w:val="center"/>
          </w:tcPr>
          <w:p w14:paraId="4EA59B36">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7100" w:type="dxa"/>
            <w:noWrap w:val="0"/>
            <w:vAlign w:val="center"/>
          </w:tcPr>
          <w:p w14:paraId="5E36D24E">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所投产品纳入创新产品应用示范推荐目录内企业、所投产品获得节能产品或环境标志产品认证证书的企业报价给予</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的价格扣除。</w:t>
            </w:r>
          </w:p>
        </w:tc>
      </w:tr>
      <w:tr w14:paraId="2702EF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noWrap w:val="0"/>
            <w:vAlign w:val="center"/>
          </w:tcPr>
          <w:p w14:paraId="4BD79057">
            <w:pPr>
              <w:pStyle w:val="32"/>
              <w:keepNext w:val="0"/>
              <w:keepLines w:val="0"/>
              <w:pageBreakBefore w:val="0"/>
              <w:kinsoku/>
              <w:overflowPunct/>
              <w:topLinePunct w:val="0"/>
              <w:bidi w:val="0"/>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noWrap w:val="0"/>
            <w:vAlign w:val="center"/>
          </w:tcPr>
          <w:p w14:paraId="6F961206">
            <w:pPr>
              <w:pStyle w:val="32"/>
              <w:keepNext w:val="0"/>
              <w:keepLines w:val="0"/>
              <w:pageBreakBefore w:val="0"/>
              <w:kinsoku/>
              <w:overflowPunct/>
              <w:topLinePunct w:val="0"/>
              <w:bidi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2064FF9D">
            <w:pPr>
              <w:pStyle w:val="32"/>
              <w:keepNext w:val="0"/>
              <w:keepLines w:val="0"/>
              <w:pageBreakBefore w:val="0"/>
              <w:kinsoku/>
              <w:overflowPunct/>
              <w:topLinePunct w:val="0"/>
              <w:bidi w:val="0"/>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合同融资政策</w:t>
            </w:r>
          </w:p>
        </w:tc>
        <w:tc>
          <w:tcPr>
            <w:tcW w:w="7100" w:type="dxa"/>
            <w:noWrap w:val="0"/>
            <w:vAlign w:val="center"/>
          </w:tcPr>
          <w:p w14:paraId="5CECA728">
            <w:pPr>
              <w:pStyle w:val="32"/>
              <w:keepNext w:val="0"/>
              <w:keepLines w:val="0"/>
              <w:pageBreakBefore w:val="0"/>
              <w:kinsoku/>
              <w:overflowPunct/>
              <w:topLinePunct w:val="0"/>
              <w:bidi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6326BA16">
            <w:pPr>
              <w:pStyle w:val="32"/>
              <w:keepNext w:val="0"/>
              <w:keepLines w:val="0"/>
              <w:pageBreakBefore w:val="0"/>
              <w:kinsoku/>
              <w:overflowPunct/>
              <w:topLinePunct w:val="0"/>
              <w:bidi w:val="0"/>
              <w:spacing w:line="40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渠道和方式：</w:t>
            </w:r>
            <w:r>
              <w:rPr>
                <w:rFonts w:hint="eastAsia" w:ascii="宋体" w:hAnsi="宋体" w:eastAsia="宋体" w:cs="宋体"/>
                <w:color w:val="auto"/>
                <w:sz w:val="24"/>
                <w:szCs w:val="24"/>
                <w:highlight w:val="none"/>
                <w:u w:val="single"/>
              </w:rPr>
              <w:t>相关金融产品、金融机构联系方式可通过“兵团</w:t>
            </w:r>
          </w:p>
          <w:p w14:paraId="02AAFD6D">
            <w:pPr>
              <w:pStyle w:val="32"/>
              <w:keepNext w:val="0"/>
              <w:keepLines w:val="0"/>
              <w:pageBreakBefore w:val="0"/>
              <w:kinsoku/>
              <w:overflowPunct/>
              <w:topLinePunct w:val="0"/>
              <w:bidi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政府采购信用融资服务平台”查询</w:t>
            </w:r>
            <w:r>
              <w:rPr>
                <w:rFonts w:hint="eastAsia" w:ascii="宋体" w:hAnsi="宋体" w:eastAsia="宋体" w:cs="宋体"/>
                <w:color w:val="auto"/>
                <w:sz w:val="24"/>
                <w:szCs w:val="24"/>
                <w:highlight w:val="none"/>
              </w:rPr>
              <w:t>。</w:t>
            </w:r>
          </w:p>
          <w:p w14:paraId="26526057">
            <w:pPr>
              <w:pStyle w:val="32"/>
              <w:keepNext w:val="0"/>
              <w:keepLines w:val="0"/>
              <w:pageBreakBefore w:val="0"/>
              <w:kinsoku/>
              <w:overflowPunct/>
              <w:topLinePunct w:val="0"/>
              <w:bidi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70ACD8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tcBorders>
              <w:right w:val="single" w:color="auto" w:sz="4" w:space="0"/>
            </w:tcBorders>
            <w:noWrap w:val="0"/>
            <w:vAlign w:val="center"/>
          </w:tcPr>
          <w:p w14:paraId="68853DE7">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tcBorders>
              <w:right w:val="single" w:color="auto" w:sz="4" w:space="0"/>
            </w:tcBorders>
            <w:noWrap w:val="0"/>
            <w:vAlign w:val="center"/>
          </w:tcPr>
          <w:p w14:paraId="237D938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7100" w:type="dxa"/>
            <w:tcBorders>
              <w:left w:val="single" w:color="auto" w:sz="4" w:space="0"/>
            </w:tcBorders>
            <w:noWrap w:val="0"/>
            <w:vAlign w:val="center"/>
          </w:tcPr>
          <w:p w14:paraId="0B43A4F9">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投标报价具有唯一性，未超过采购项目预算，本项目不接受选择性报价，对于出现的政采云平台开标唱标环节经投标供应商确认的投标报价与投标文件中开标一览表的报价不一致的现象，视作选择性报价，将被作为无效投标处理。</w:t>
            </w:r>
          </w:p>
          <w:p w14:paraId="61A6AC5F">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2.在中标成交通知书发出之日起25日内，按照采购文件确定的事项签订采购合同，并在合同签订之日起2个工作日内将合同上传至兵团政府采购网进行公示。</w:t>
            </w:r>
          </w:p>
        </w:tc>
      </w:tr>
      <w:tr w14:paraId="2871E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tcBorders>
              <w:right w:val="single" w:color="auto" w:sz="4" w:space="0"/>
            </w:tcBorders>
            <w:noWrap w:val="0"/>
            <w:vAlign w:val="center"/>
          </w:tcPr>
          <w:p w14:paraId="19F75564">
            <w:pPr>
              <w:pStyle w:val="32"/>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注意事项</w:t>
            </w:r>
          </w:p>
        </w:tc>
        <w:tc>
          <w:tcPr>
            <w:tcW w:w="8838" w:type="dxa"/>
            <w:gridSpan w:val="2"/>
            <w:tcBorders>
              <w:left w:val="single" w:color="auto" w:sz="4" w:space="0"/>
            </w:tcBorders>
            <w:noWrap w:val="0"/>
            <w:vAlign w:val="center"/>
          </w:tcPr>
          <w:p w14:paraId="18409D3F">
            <w:pPr>
              <w:pStyle w:val="7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pPr>
            <w:r>
              <w:rPr>
                <w:rStyle w:val="47"/>
                <w:rFonts w:hint="eastAsia" w:ascii="宋体" w:hAnsi="宋体" w:cs="宋体"/>
                <w:b w:val="0"/>
                <w:bCs w:val="0"/>
                <w:i w:val="0"/>
                <w:caps w:val="0"/>
                <w:color w:val="auto"/>
                <w:spacing w:val="0"/>
                <w:w w:val="100"/>
                <w:kern w:val="2"/>
                <w:position w:val="0"/>
                <w:sz w:val="24"/>
                <w:szCs w:val="24"/>
                <w:highlight w:val="none"/>
                <w:lang w:val="en-US" w:eastAsia="zh-CN" w:bidi="ar-SA"/>
              </w:rPr>
              <w:t>1</w:t>
            </w:r>
            <w:r>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t>、各供应商应成为政采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进行申领。如需咨询，请联系新疆CA服务热线0991-2819290；</w:t>
            </w:r>
          </w:p>
          <w:p w14:paraId="1074B489">
            <w:pPr>
              <w:pStyle w:val="7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pPr>
            <w:r>
              <w:rPr>
                <w:rStyle w:val="47"/>
                <w:rFonts w:hint="eastAsia" w:ascii="宋体" w:hAnsi="宋体" w:cs="宋体"/>
                <w:b w:val="0"/>
                <w:bCs w:val="0"/>
                <w:i w:val="0"/>
                <w:caps w:val="0"/>
                <w:color w:val="auto"/>
                <w:spacing w:val="0"/>
                <w:w w:val="100"/>
                <w:kern w:val="2"/>
                <w:position w:val="0"/>
                <w:sz w:val="24"/>
                <w:szCs w:val="24"/>
                <w:highlight w:val="none"/>
                <w:lang w:val="en-US" w:eastAsia="zh-CN" w:bidi="ar-SA"/>
              </w:rPr>
              <w:t>2</w:t>
            </w:r>
            <w:r>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t>、供应商将政采云电子交易客户端下载、安装完成后，可通过账号密码或CA登录客户端进行投标文件的制作。在使用政采云投标客户端时，建议使用WIN7及以上操作系统。客户端请至政采云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54E16003">
            <w:pPr>
              <w:keepNext w:val="0"/>
              <w:keepLines w:val="0"/>
              <w:pageBreakBefore w:val="0"/>
              <w:kinsoku/>
              <w:wordWrap/>
              <w:overflowPunct/>
              <w:topLinePunct w:val="0"/>
              <w:bidi w:val="0"/>
              <w:adjustRightInd w:val="0"/>
              <w:snapToGrid w:val="0"/>
              <w:spacing w:before="0" w:beforeAutospacing="0" w:after="0" w:afterAutospacing="0" w:line="400" w:lineRule="exact"/>
              <w:ind w:left="0" w:right="0" w:firstLine="0" w:firstLineChars="0"/>
              <w:jc w:val="both"/>
              <w:textAlignment w:val="baseline"/>
              <w:rPr>
                <w:rStyle w:val="47"/>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47"/>
                <w:rFonts w:hint="eastAsia" w:cs="宋体"/>
                <w:b w:val="0"/>
                <w:bCs w:val="0"/>
                <w:i w:val="0"/>
                <w:caps w:val="0"/>
                <w:color w:val="auto"/>
                <w:spacing w:val="0"/>
                <w:w w:val="100"/>
                <w:kern w:val="2"/>
                <w:position w:val="0"/>
                <w:sz w:val="24"/>
                <w:szCs w:val="24"/>
                <w:highlight w:val="none"/>
                <w:lang w:val="en-US" w:eastAsia="zh-CN" w:bidi="ar-SA"/>
              </w:rPr>
              <w:t>3</w:t>
            </w:r>
            <w:r>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t>、</w:t>
            </w:r>
            <w:r>
              <w:rPr>
                <w:rStyle w:val="47"/>
                <w:rFonts w:hint="eastAsia" w:ascii="宋体" w:hAnsi="宋体" w:eastAsia="宋体" w:cs="宋体"/>
                <w:b w:val="0"/>
                <w:i w:val="0"/>
                <w:caps w:val="0"/>
                <w:color w:val="auto"/>
                <w:spacing w:val="0"/>
                <w:w w:val="100"/>
                <w:kern w:val="2"/>
                <w:position w:val="0"/>
                <w:sz w:val="24"/>
                <w:szCs w:val="24"/>
                <w:highlight w:val="none"/>
                <w:lang w:val="en-US" w:eastAsia="zh-CN" w:bidi="ar-SA"/>
              </w:rPr>
              <w:t>本项目采用不见面开标、投标人需要递交电子投标文件，加密的电子投标文件，在投标截止时间前通过新疆政府采购云平台：https://www.zcygov.cn/上传到指定位置。无需递交纸质文件。</w:t>
            </w:r>
          </w:p>
          <w:p w14:paraId="48F1B204">
            <w:pPr>
              <w:keepNext w:val="0"/>
              <w:keepLines w:val="0"/>
              <w:pageBreakBefore w:val="0"/>
              <w:kinsoku/>
              <w:wordWrap/>
              <w:overflowPunct/>
              <w:topLinePunct w:val="0"/>
              <w:bidi w:val="0"/>
              <w:adjustRightInd w:val="0"/>
              <w:snapToGrid w:val="0"/>
              <w:spacing w:before="0" w:beforeAutospacing="0" w:after="0" w:afterAutospacing="0" w:line="400" w:lineRule="exact"/>
              <w:ind w:left="0" w:right="0" w:firstLine="0" w:firstLineChars="0"/>
              <w:jc w:val="both"/>
              <w:textAlignment w:val="baseline"/>
              <w:rPr>
                <w:rStyle w:val="47"/>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47"/>
                <w:rFonts w:hint="eastAsia" w:cs="宋体"/>
                <w:b w:val="0"/>
                <w:i w:val="0"/>
                <w:caps w:val="0"/>
                <w:color w:val="auto"/>
                <w:spacing w:val="0"/>
                <w:w w:val="100"/>
                <w:kern w:val="2"/>
                <w:position w:val="0"/>
                <w:sz w:val="24"/>
                <w:szCs w:val="24"/>
                <w:highlight w:val="none"/>
                <w:lang w:val="en-US" w:eastAsia="zh-CN" w:bidi="ar-SA"/>
              </w:rPr>
              <w:t>4、</w:t>
            </w:r>
            <w:r>
              <w:rPr>
                <w:rStyle w:val="47"/>
                <w:rFonts w:hint="eastAsia" w:ascii="宋体" w:hAnsi="宋体" w:eastAsia="宋体" w:cs="宋体"/>
                <w:b w:val="0"/>
                <w:i w:val="0"/>
                <w:caps w:val="0"/>
                <w:color w:val="auto"/>
                <w:spacing w:val="0"/>
                <w:w w:val="100"/>
                <w:kern w:val="2"/>
                <w:position w:val="0"/>
                <w:sz w:val="24"/>
                <w:szCs w:val="24"/>
                <w:highlight w:val="none"/>
                <w:lang w:val="en-US" w:eastAsia="zh-CN" w:bidi="ar-SA"/>
              </w:rPr>
              <w:t>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采购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5AC546E9">
            <w:pPr>
              <w:pStyle w:val="72"/>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Style w:val="47"/>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47"/>
                <w:rFonts w:hint="eastAsia" w:ascii="宋体" w:hAnsi="宋体" w:cs="宋体"/>
                <w:b w:val="0"/>
                <w:i w:val="0"/>
                <w:caps w:val="0"/>
                <w:color w:val="auto"/>
                <w:spacing w:val="0"/>
                <w:w w:val="100"/>
                <w:kern w:val="2"/>
                <w:position w:val="0"/>
                <w:sz w:val="24"/>
                <w:szCs w:val="24"/>
                <w:highlight w:val="none"/>
                <w:lang w:val="en-US" w:eastAsia="zh-CN" w:bidi="ar-SA"/>
              </w:rPr>
              <w:t>5、</w:t>
            </w:r>
            <w:r>
              <w:rPr>
                <w:rStyle w:val="47"/>
                <w:rFonts w:hint="eastAsia" w:ascii="宋体" w:hAnsi="宋体" w:eastAsia="宋体" w:cs="宋体"/>
                <w:b w:val="0"/>
                <w:i w:val="0"/>
                <w:caps w:val="0"/>
                <w:color w:val="auto"/>
                <w:spacing w:val="0"/>
                <w:w w:val="100"/>
                <w:kern w:val="2"/>
                <w:position w:val="0"/>
                <w:sz w:val="24"/>
                <w:szCs w:val="24"/>
                <w:highlight w:val="none"/>
                <w:lang w:val="en-US" w:eastAsia="zh-CN" w:bidi="ar-SA"/>
              </w:rPr>
              <w:t>远程开标前，投标人务必在新疆政府采购云平台：https://www.zcygov.cn/投标文件上传模块中使用“模拟解密”功能，验证本机远程自助解密环境。</w:t>
            </w:r>
          </w:p>
          <w:p w14:paraId="341878F2">
            <w:pPr>
              <w:pStyle w:val="32"/>
              <w:keepNext w:val="0"/>
              <w:keepLines w:val="0"/>
              <w:pageBreakBefore w:val="0"/>
              <w:kinsoku/>
              <w:wordWrap/>
              <w:overflowPunct/>
              <w:topLinePunct w:val="0"/>
              <w:bidi w:val="0"/>
              <w:snapToGrid/>
              <w:spacing w:line="400" w:lineRule="exact"/>
              <w:textAlignment w:val="auto"/>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pPr>
            <w:r>
              <w:rPr>
                <w:rStyle w:val="47"/>
                <w:rFonts w:hint="eastAsia" w:cs="宋体"/>
                <w:b w:val="0"/>
                <w:bCs w:val="0"/>
                <w:i w:val="0"/>
                <w:caps w:val="0"/>
                <w:color w:val="auto"/>
                <w:spacing w:val="0"/>
                <w:w w:val="100"/>
                <w:kern w:val="2"/>
                <w:position w:val="0"/>
                <w:sz w:val="24"/>
                <w:szCs w:val="24"/>
                <w:highlight w:val="none"/>
                <w:lang w:val="en-US" w:eastAsia="zh-CN" w:bidi="ar-SA"/>
              </w:rPr>
              <w:t>6</w:t>
            </w:r>
            <w:r>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t>、供应商应当在招标截止时间前,将生成的“电子加密响应文件”上传递交至“政府采购云平台”,招标截止时间以后上传递交的响应文件将被“政府采购云平台”拒收。</w:t>
            </w:r>
          </w:p>
          <w:p w14:paraId="48DDADFD">
            <w:pPr>
              <w:pStyle w:val="32"/>
              <w:keepNext w:val="0"/>
              <w:keepLines w:val="0"/>
              <w:pageBreakBefore w:val="0"/>
              <w:kinsoku/>
              <w:wordWrap/>
              <w:overflowPunct/>
              <w:topLinePunct w:val="0"/>
              <w:bidi w:val="0"/>
              <w:snapToGrid/>
              <w:spacing w:line="400" w:lineRule="exact"/>
              <w:textAlignment w:val="auto"/>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pPr>
            <w:r>
              <w:rPr>
                <w:rStyle w:val="47"/>
                <w:rFonts w:hint="eastAsia" w:cs="宋体"/>
                <w:b w:val="0"/>
                <w:bCs w:val="0"/>
                <w:i w:val="0"/>
                <w:caps w:val="0"/>
                <w:color w:val="auto"/>
                <w:spacing w:val="0"/>
                <w:w w:val="100"/>
                <w:kern w:val="2"/>
                <w:position w:val="0"/>
                <w:sz w:val="24"/>
                <w:szCs w:val="24"/>
                <w:highlight w:val="none"/>
                <w:lang w:val="en-US" w:eastAsia="zh-CN" w:bidi="ar-SA"/>
              </w:rPr>
              <w:t>7</w:t>
            </w:r>
            <w:r>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t>、供应商在招标前须提前配置好电脑浏览器（建议使用360 浏览器或谷歌浏览器）, 招标时请使用制作加密电子响应文件的CA锁进行解密及报价确认。</w:t>
            </w:r>
          </w:p>
          <w:p w14:paraId="2960B392">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Style w:val="47"/>
                <w:rFonts w:hint="eastAsia" w:cs="宋体"/>
                <w:b w:val="0"/>
                <w:bCs w:val="0"/>
                <w:i w:val="0"/>
                <w:caps w:val="0"/>
                <w:color w:val="auto"/>
                <w:spacing w:val="0"/>
                <w:w w:val="100"/>
                <w:kern w:val="2"/>
                <w:position w:val="0"/>
                <w:sz w:val="24"/>
                <w:szCs w:val="24"/>
                <w:highlight w:val="none"/>
                <w:lang w:val="en-US" w:eastAsia="zh-CN" w:bidi="ar-SA"/>
              </w:rPr>
              <w:t>8</w:t>
            </w:r>
            <w:r>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t>、供应商登录政采云平台，在招标</w:t>
            </w:r>
            <w:r>
              <w:rPr>
                <w:rStyle w:val="47"/>
                <w:rFonts w:hint="eastAsia" w:cs="宋体"/>
                <w:b w:val="0"/>
                <w:bCs w:val="0"/>
                <w:i w:val="0"/>
                <w:caps w:val="0"/>
                <w:color w:val="auto"/>
                <w:spacing w:val="0"/>
                <w:w w:val="100"/>
                <w:kern w:val="2"/>
                <w:position w:val="0"/>
                <w:sz w:val="24"/>
                <w:szCs w:val="24"/>
                <w:highlight w:val="none"/>
                <w:lang w:val="en-US" w:eastAsia="zh-CN" w:bidi="ar-SA"/>
              </w:rPr>
              <w:t>文件规定时间</w:t>
            </w:r>
            <w:r>
              <w:rPr>
                <w:rStyle w:val="47"/>
                <w:rFonts w:hint="eastAsia" w:ascii="宋体" w:hAnsi="宋体" w:eastAsia="宋体" w:cs="宋体"/>
                <w:b w:val="0"/>
                <w:bCs w:val="0"/>
                <w:i w:val="0"/>
                <w:caps w:val="0"/>
                <w:color w:val="auto"/>
                <w:spacing w:val="0"/>
                <w:w w:val="100"/>
                <w:kern w:val="2"/>
                <w:position w:val="0"/>
                <w:sz w:val="24"/>
                <w:szCs w:val="24"/>
                <w:highlight w:val="none"/>
                <w:lang w:val="en-US" w:eastAsia="zh-CN" w:bidi="ar-SA"/>
              </w:rPr>
              <w:t>内用“项目采购-开标评标”功能进行解密响应文件。若供应商在规定时间内未按时解密的，视为无效招标。解密与加密响应文件须使用同一个CA。 </w:t>
            </w:r>
          </w:p>
        </w:tc>
      </w:tr>
      <w:tr w14:paraId="740885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808" w:type="dxa"/>
            <w:gridSpan w:val="3"/>
            <w:noWrap w:val="0"/>
            <w:vAlign w:val="center"/>
          </w:tcPr>
          <w:p w14:paraId="433E8281">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56DDEB44">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132ABEA6">
            <w:pPr>
              <w:pStyle w:val="32"/>
              <w:keepNext w:val="0"/>
              <w:keepLines w:val="0"/>
              <w:pageBreakBefore w:val="0"/>
              <w:kinsoku/>
              <w:wordWrap/>
              <w:overflowPunct/>
              <w:topLinePunct w:val="0"/>
              <w:bidi w:val="0"/>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0D955BB8">
      <w:pPr>
        <w:rPr>
          <w:rFonts w:hint="eastAsia" w:ascii="等线 Light" w:hAnsi="等线 Light" w:eastAsia="宋体" w:cs="Times New Roman"/>
          <w:b/>
          <w:bCs/>
          <w:color w:val="auto"/>
          <w:kern w:val="2"/>
          <w:sz w:val="28"/>
          <w:szCs w:val="28"/>
          <w:highlight w:val="none"/>
          <w:lang w:val="en-US" w:eastAsia="zh-CN" w:bidi="ar-SA"/>
        </w:rPr>
      </w:pPr>
      <w:r>
        <w:rPr>
          <w:color w:val="auto"/>
          <w:highlight w:val="none"/>
        </w:rPr>
        <w:br w:type="page"/>
      </w:r>
      <w:bookmarkStart w:id="103" w:name="_Toc155185869"/>
      <w:r>
        <w:rPr>
          <w:rFonts w:hint="eastAsia" w:ascii="等线 Light" w:hAnsi="等线 Light" w:eastAsia="宋体" w:cs="Times New Roman"/>
          <w:b/>
          <w:bCs/>
          <w:color w:val="auto"/>
          <w:kern w:val="2"/>
          <w:sz w:val="28"/>
          <w:szCs w:val="28"/>
          <w:highlight w:val="none"/>
          <w:lang w:val="en-US" w:eastAsia="zh-CN" w:bidi="ar-SA"/>
        </w:rPr>
        <w:t>二、投标人须知</w:t>
      </w:r>
      <w:bookmarkEnd w:id="103"/>
    </w:p>
    <w:p w14:paraId="795D3F3B">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宋体"/>
          <w:color w:val="auto"/>
          <w:sz w:val="24"/>
          <w:highlight w:val="none"/>
        </w:rPr>
      </w:pPr>
      <w:bookmarkStart w:id="104" w:name="_Toc27067"/>
      <w:bookmarkStart w:id="105" w:name="_Toc155185870"/>
      <w:bookmarkStart w:id="106" w:name="_Toc23355"/>
      <w:bookmarkStart w:id="107" w:name="_Toc163492822"/>
      <w:bookmarkStart w:id="108" w:name="_Toc66"/>
      <w:bookmarkStart w:id="109" w:name="_Toc26511"/>
      <w:bookmarkStart w:id="110" w:name="_Toc27686"/>
      <w:r>
        <w:rPr>
          <w:rFonts w:hint="eastAsia" w:ascii="宋体" w:hAnsi="宋体" w:eastAsia="宋体" w:cs="宋体"/>
          <w:b/>
          <w:bCs/>
          <w:color w:val="auto"/>
          <w:kern w:val="2"/>
          <w:sz w:val="24"/>
          <w:szCs w:val="32"/>
          <w:highlight w:val="none"/>
          <w:lang w:val="en-US" w:eastAsia="zh-CN" w:bidi="ar-SA"/>
        </w:rPr>
        <w:t>（一）</w:t>
      </w:r>
      <w:r>
        <w:rPr>
          <w:rFonts w:hint="eastAsia" w:ascii="宋体" w:hAnsi="宋体" w:eastAsia="宋体" w:cs="宋体"/>
          <w:color w:val="auto"/>
          <w:sz w:val="24"/>
          <w:highlight w:val="none"/>
        </w:rPr>
        <w:t>总则</w:t>
      </w:r>
      <w:bookmarkEnd w:id="104"/>
      <w:bookmarkEnd w:id="105"/>
      <w:bookmarkEnd w:id="106"/>
      <w:bookmarkEnd w:id="107"/>
      <w:bookmarkEnd w:id="108"/>
      <w:bookmarkEnd w:id="109"/>
      <w:bookmarkEnd w:id="110"/>
    </w:p>
    <w:p w14:paraId="3C0490B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color w:val="auto"/>
          <w:sz w:val="24"/>
          <w:highlight w:val="none"/>
        </w:rPr>
      </w:pPr>
      <w:bookmarkStart w:id="111" w:name="_Toc29103"/>
      <w:bookmarkStart w:id="112" w:name="_Toc109897532"/>
      <w:bookmarkStart w:id="113" w:name="_Toc9584"/>
      <w:bookmarkStart w:id="114" w:name="_Toc26566"/>
      <w:bookmarkStart w:id="115" w:name="_Toc18230"/>
      <w:bookmarkStart w:id="116" w:name="_Toc31233"/>
      <w:bookmarkStart w:id="117" w:name="_Toc8451"/>
      <w:bookmarkStart w:id="118" w:name="_Toc109900050"/>
      <w:bookmarkStart w:id="119" w:name="_Toc109900469"/>
      <w:bookmarkStart w:id="120" w:name="_Toc155095689"/>
      <w:bookmarkStart w:id="121" w:name="_Toc109899631"/>
      <w:bookmarkStart w:id="122" w:name="_Toc163492823"/>
      <w:r>
        <w:rPr>
          <w:rFonts w:hint="eastAsia" w:ascii="宋体" w:hAnsi="宋体" w:eastAsia="宋体" w:cs="宋体"/>
          <w:b/>
          <w:bCs/>
          <w:color w:val="auto"/>
          <w:kern w:val="2"/>
          <w:sz w:val="24"/>
          <w:szCs w:val="28"/>
          <w:highlight w:val="none"/>
          <w:lang w:val="en-US" w:eastAsia="zh-CN" w:bidi="ar-SA"/>
        </w:rPr>
        <w:t>1.</w:t>
      </w:r>
      <w:r>
        <w:rPr>
          <w:rFonts w:hint="eastAsia" w:ascii="宋体" w:hAnsi="宋体" w:eastAsia="宋体" w:cs="宋体"/>
          <w:color w:val="auto"/>
          <w:sz w:val="24"/>
          <w:highlight w:val="none"/>
        </w:rPr>
        <w:t>适用范围</w:t>
      </w:r>
      <w:bookmarkEnd w:id="111"/>
      <w:bookmarkEnd w:id="112"/>
      <w:bookmarkEnd w:id="113"/>
      <w:bookmarkEnd w:id="114"/>
      <w:bookmarkEnd w:id="115"/>
      <w:bookmarkEnd w:id="116"/>
      <w:bookmarkEnd w:id="117"/>
      <w:bookmarkEnd w:id="118"/>
      <w:bookmarkEnd w:id="119"/>
      <w:bookmarkEnd w:id="120"/>
      <w:bookmarkEnd w:id="121"/>
      <w:bookmarkEnd w:id="122"/>
    </w:p>
    <w:p w14:paraId="5D4FFA25">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530FC46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3" w:name="_Toc14832"/>
      <w:bookmarkStart w:id="124" w:name="_Toc20400"/>
      <w:bookmarkStart w:id="125" w:name="_Toc26282"/>
      <w:bookmarkStart w:id="126" w:name="_Toc32274"/>
      <w:bookmarkStart w:id="127" w:name="_Toc163492824"/>
      <w:bookmarkStart w:id="128" w:name="_Toc11923"/>
      <w:r>
        <w:rPr>
          <w:rFonts w:hint="eastAsia" w:ascii="宋体" w:hAnsi="宋体" w:eastAsia="宋体" w:cs="宋体"/>
          <w:b/>
          <w:bCs/>
          <w:color w:val="auto"/>
          <w:kern w:val="2"/>
          <w:sz w:val="24"/>
          <w:szCs w:val="28"/>
          <w:highlight w:val="none"/>
          <w:lang w:val="en-US" w:eastAsia="zh-CN" w:bidi="ar-SA"/>
        </w:rPr>
        <w:t>2.基本定义</w:t>
      </w:r>
      <w:bookmarkEnd w:id="123"/>
      <w:bookmarkEnd w:id="124"/>
      <w:bookmarkEnd w:id="125"/>
      <w:bookmarkEnd w:id="126"/>
      <w:bookmarkEnd w:id="127"/>
      <w:bookmarkEnd w:id="128"/>
    </w:p>
    <w:p w14:paraId="1E174CC5">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680F5DF1">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7D5CDF88">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791D2967">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742CC27A">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578016A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方正书宋_GBK" w:hAnsi="方正书宋_GBK" w:eastAsia="宋体" w:cs="方正书宋_GBK"/>
          <w:color w:val="auto"/>
          <w:kern w:val="0"/>
          <w:sz w:val="24"/>
          <w:szCs w:val="24"/>
          <w:highlight w:val="none"/>
          <w:lang w:val="en-US" w:eastAsia="zh-CN" w:bidi="ar"/>
        </w:rPr>
        <w:t>科研仪器设备</w:t>
      </w:r>
      <w:r>
        <w:rPr>
          <w:rFonts w:hint="eastAsia" w:ascii="方正书宋_GBK" w:hAnsi="方正书宋_GBK" w:eastAsia="宋体" w:cs="方正书宋_GBK"/>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5266E8A0">
      <w:pPr>
        <w:ind w:firstLine="480" w:firstLineChars="200"/>
        <w:rPr>
          <w:rFonts w:eastAsia="宋体"/>
          <w:color w:val="auto"/>
          <w:sz w:val="24"/>
          <w:highlight w:val="none"/>
        </w:rPr>
      </w:pPr>
      <w:r>
        <w:rPr>
          <w:rFonts w:hint="eastAsia" w:eastAsia="宋体"/>
          <w:iCs/>
          <w:color w:val="auto"/>
          <w:sz w:val="24"/>
          <w:highlight w:val="none"/>
          <w:shd w:val="clear" w:color="auto" w:fill="FFFFFF"/>
        </w:rPr>
        <w:t>2.</w:t>
      </w:r>
      <w:r>
        <w:rPr>
          <w:rFonts w:hint="eastAsia" w:eastAsia="宋体"/>
          <w:iCs/>
          <w:color w:val="auto"/>
          <w:sz w:val="24"/>
          <w:highlight w:val="none"/>
          <w:shd w:val="clear" w:color="auto" w:fill="FFFFFF"/>
          <w:lang w:val="en-US" w:eastAsia="zh-CN"/>
        </w:rPr>
        <w:t>7</w:t>
      </w:r>
      <w:r>
        <w:rPr>
          <w:rFonts w:hint="eastAsia" w:eastAsia="宋体"/>
          <w:iCs/>
          <w:color w:val="auto"/>
          <w:sz w:val="24"/>
          <w:highlight w:val="none"/>
          <w:shd w:val="clear" w:color="auto" w:fill="FFFFFF"/>
        </w:rPr>
        <w:t>投标人（也称“供应商”、“申请人”）：指向采购人提供货物、工程或者服务的法人、其他组织或者自然人。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7DEE45E8">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41570607">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65B6A3F">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2.7.3符合本招标文件规定并参加投标的供应商。</w:t>
      </w:r>
    </w:p>
    <w:p w14:paraId="4C47C91C">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rPr>
        <w:t>潜在投标人、潜在供应商</w:t>
      </w:r>
      <w:r>
        <w:rPr>
          <w:rFonts w:hint="eastAsia" w:eastAsia="宋体"/>
          <w:iCs/>
          <w:color w:val="auto"/>
          <w:sz w:val="24"/>
          <w:highlight w:val="none"/>
          <w:shd w:val="clear" w:color="auto" w:fill="FFFFFF"/>
          <w:lang w:eastAsia="zh-CN"/>
        </w:rPr>
        <w:t>：</w:t>
      </w:r>
      <w:r>
        <w:rPr>
          <w:rFonts w:hint="eastAsia" w:eastAsia="宋体"/>
          <w:iCs/>
          <w:color w:val="auto"/>
          <w:sz w:val="24"/>
          <w:highlight w:val="none"/>
          <w:shd w:val="clear" w:color="auto" w:fill="FFFFFF"/>
          <w:lang w:val="en-US" w:eastAsia="zh-CN"/>
        </w:rPr>
        <w:t>指</w:t>
      </w:r>
      <w:r>
        <w:rPr>
          <w:rFonts w:hint="eastAsia" w:eastAsia="宋体"/>
          <w:color w:val="auto"/>
          <w:sz w:val="24"/>
          <w:highlight w:val="none"/>
          <w:lang w:val="en-US" w:eastAsia="zh-CN"/>
        </w:rPr>
        <w:t>符合本招标文件规定的供应商。</w:t>
      </w:r>
    </w:p>
    <w:p w14:paraId="3586F2E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9" w:name="_Toc140132758"/>
      <w:bookmarkStart w:id="130" w:name="_Toc28067"/>
      <w:bookmarkStart w:id="131" w:name="_Toc21300"/>
      <w:bookmarkStart w:id="132" w:name="_Toc16195"/>
      <w:bookmarkStart w:id="133" w:name="_Toc9283"/>
      <w:bookmarkStart w:id="134" w:name="_Toc163492825"/>
      <w:bookmarkStart w:id="135" w:name="_Toc5535"/>
      <w:r>
        <w:rPr>
          <w:rFonts w:hint="eastAsia" w:ascii="宋体" w:hAnsi="宋体" w:eastAsia="宋体" w:cs="宋体"/>
          <w:b/>
          <w:bCs/>
          <w:color w:val="auto"/>
          <w:kern w:val="2"/>
          <w:sz w:val="24"/>
          <w:szCs w:val="28"/>
          <w:highlight w:val="none"/>
          <w:lang w:val="en-US" w:eastAsia="zh-CN" w:bidi="ar-SA"/>
        </w:rPr>
        <w:t>3.资金来源</w:t>
      </w:r>
      <w:bookmarkEnd w:id="129"/>
      <w:bookmarkEnd w:id="130"/>
      <w:bookmarkEnd w:id="131"/>
      <w:bookmarkEnd w:id="132"/>
      <w:bookmarkEnd w:id="133"/>
      <w:bookmarkEnd w:id="134"/>
      <w:bookmarkEnd w:id="135"/>
    </w:p>
    <w:p w14:paraId="6564E61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25A2E93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6" w:name="_Toc17305"/>
      <w:bookmarkStart w:id="137" w:name="_Toc6781"/>
      <w:bookmarkStart w:id="138" w:name="_Toc14888"/>
      <w:bookmarkStart w:id="139" w:name="_Toc140132760"/>
      <w:bookmarkStart w:id="140" w:name="_Toc4999"/>
      <w:bookmarkStart w:id="141" w:name="_Toc23672"/>
      <w:bookmarkStart w:id="142" w:name="_Toc163492826"/>
      <w:r>
        <w:rPr>
          <w:rFonts w:hint="eastAsia" w:ascii="宋体" w:hAnsi="宋体" w:eastAsia="宋体" w:cs="宋体"/>
          <w:b/>
          <w:bCs/>
          <w:color w:val="auto"/>
          <w:kern w:val="2"/>
          <w:sz w:val="24"/>
          <w:szCs w:val="28"/>
          <w:highlight w:val="none"/>
          <w:lang w:val="en-US" w:eastAsia="zh-CN" w:bidi="ar-SA"/>
        </w:rPr>
        <w:t>4.投标人资格要求</w:t>
      </w:r>
      <w:bookmarkEnd w:id="136"/>
      <w:bookmarkEnd w:id="137"/>
      <w:bookmarkEnd w:id="138"/>
      <w:bookmarkEnd w:id="139"/>
      <w:bookmarkEnd w:id="140"/>
      <w:bookmarkEnd w:id="141"/>
      <w:bookmarkEnd w:id="142"/>
    </w:p>
    <w:p w14:paraId="6B4EB8E1">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537B304E">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3EA8BC4B">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color w:val="auto"/>
          <w:kern w:val="2"/>
          <w:sz w:val="24"/>
          <w:szCs w:val="22"/>
          <w:highlight w:val="none"/>
          <w:shd w:val="clear" w:color="auto" w:fill="FFFFFF"/>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imes New Roman"/>
          <w:iCs/>
          <w:color w:val="auto"/>
          <w:kern w:val="2"/>
          <w:sz w:val="24"/>
          <w:szCs w:val="22"/>
          <w:highlight w:val="none"/>
          <w:shd w:val="clear" w:color="auto" w:fill="FFFFFF"/>
          <w:lang w:val="zh-CN" w:eastAsia="zh-CN" w:bidi="ar-SA"/>
        </w:rPr>
        <w:t>以联合体形式进行政府采购的，参加联合体的供应商均应当具备《</w:t>
      </w:r>
      <w:r>
        <w:rPr>
          <w:rFonts w:hint="eastAsia" w:eastAsia="宋体"/>
          <w:color w:val="auto"/>
          <w:sz w:val="24"/>
          <w:highlight w:val="none"/>
        </w:rPr>
        <w:t>中华人民共和国政府采购法</w:t>
      </w:r>
      <w:r>
        <w:rPr>
          <w:rFonts w:hint="eastAsia" w:ascii="宋体" w:hAnsi="宋体" w:eastAsia="宋体" w:cs="Times New Roman"/>
          <w:iCs/>
          <w:color w:val="auto"/>
          <w:kern w:val="2"/>
          <w:sz w:val="24"/>
          <w:szCs w:val="22"/>
          <w:highlight w:val="none"/>
          <w:shd w:val="clear" w:color="auto" w:fill="FFFFFF"/>
          <w:lang w:val="zh-CN" w:eastAsia="zh-CN" w:bidi="ar-SA"/>
        </w:rPr>
        <w:t>》第二十二条规定的条件。</w:t>
      </w:r>
    </w:p>
    <w:p w14:paraId="50EDB7AA">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color w:val="auto"/>
          <w:kern w:val="2"/>
          <w:sz w:val="24"/>
          <w:szCs w:val="22"/>
          <w:highlight w:val="none"/>
          <w:shd w:val="clear" w:color="auto" w:fill="FFFFFF"/>
          <w:lang w:val="zh-CN"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4</w:t>
      </w:r>
      <w:r>
        <w:rPr>
          <w:rFonts w:hint="eastAsia" w:ascii="宋体" w:hAnsi="宋体" w:eastAsia="宋体" w:cs="Times New Roman"/>
          <w:iCs/>
          <w:color w:val="auto"/>
          <w:kern w:val="2"/>
          <w:sz w:val="24"/>
          <w:szCs w:val="22"/>
          <w:highlight w:val="none"/>
          <w:shd w:val="clear" w:color="auto" w:fill="FFFFFF"/>
          <w:lang w:val="zh-CN" w:eastAsia="zh-CN" w:bidi="ar-SA"/>
        </w:rPr>
        <w:t>.</w:t>
      </w:r>
      <w:r>
        <w:rPr>
          <w:rFonts w:hint="eastAsia" w:ascii="宋体" w:hAnsi="宋体" w:eastAsia="宋体" w:cs="Times New Roman"/>
          <w:iCs/>
          <w:color w:val="auto"/>
          <w:kern w:val="2"/>
          <w:sz w:val="24"/>
          <w:szCs w:val="22"/>
          <w:highlight w:val="none"/>
          <w:shd w:val="clear" w:color="auto" w:fill="FFFFFF"/>
          <w:lang w:val="en-US" w:eastAsia="zh-CN" w:bidi="ar-SA"/>
        </w:rPr>
        <w:t>2.</w:t>
      </w:r>
      <w:r>
        <w:rPr>
          <w:rFonts w:hint="eastAsia" w:eastAsia="宋体" w:cs="Times New Roman"/>
          <w:iCs/>
          <w:color w:val="auto"/>
          <w:kern w:val="2"/>
          <w:sz w:val="24"/>
          <w:szCs w:val="22"/>
          <w:highlight w:val="none"/>
          <w:shd w:val="clear" w:color="auto" w:fill="FFFFFF"/>
          <w:lang w:val="en-US" w:eastAsia="zh-CN" w:bidi="ar-SA"/>
        </w:rPr>
        <w:t>2</w:t>
      </w:r>
      <w:r>
        <w:rPr>
          <w:rFonts w:hint="eastAsia" w:ascii="宋体" w:hAnsi="宋体" w:eastAsia="宋体" w:cs="Times New Roman"/>
          <w:iCs/>
          <w:color w:val="auto"/>
          <w:kern w:val="2"/>
          <w:sz w:val="24"/>
          <w:szCs w:val="22"/>
          <w:highlight w:val="none"/>
          <w:shd w:val="clear" w:color="auto" w:fill="FFFFFF"/>
          <w:lang w:val="zh-CN" w:eastAsia="zh-CN" w:bidi="ar-SA"/>
        </w:rPr>
        <w:t>联合体各方应按招标文件提供的格式签订联合</w:t>
      </w:r>
      <w:r>
        <w:rPr>
          <w:rFonts w:hint="eastAsia" w:ascii="宋体" w:hAnsi="宋体" w:eastAsia="宋体" w:cs="Times New Roman"/>
          <w:iCs/>
          <w:color w:val="auto"/>
          <w:kern w:val="2"/>
          <w:sz w:val="24"/>
          <w:szCs w:val="22"/>
          <w:highlight w:val="none"/>
          <w:shd w:val="clear" w:color="auto" w:fill="FFFFFF"/>
          <w:lang w:val="en-US" w:eastAsia="zh-CN" w:bidi="ar-SA"/>
        </w:rPr>
        <w:t>体</w:t>
      </w:r>
      <w:r>
        <w:rPr>
          <w:rFonts w:hint="eastAsia" w:ascii="宋体" w:hAnsi="宋体" w:eastAsia="宋体" w:cs="Times New Roman"/>
          <w:iCs/>
          <w:color w:val="auto"/>
          <w:kern w:val="2"/>
          <w:sz w:val="24"/>
          <w:szCs w:val="22"/>
          <w:highlight w:val="none"/>
          <w:shd w:val="clear" w:color="auto" w:fill="FFFFFF"/>
          <w:lang w:val="zh-CN" w:eastAsia="zh-CN" w:bidi="ar-SA"/>
        </w:rPr>
        <w:t>协议</w:t>
      </w:r>
      <w:r>
        <w:rPr>
          <w:rFonts w:hint="eastAsia" w:ascii="宋体" w:hAnsi="宋体" w:eastAsia="宋体" w:cs="Times New Roman"/>
          <w:iCs/>
          <w:color w:val="auto"/>
          <w:kern w:val="2"/>
          <w:sz w:val="24"/>
          <w:szCs w:val="22"/>
          <w:highlight w:val="none"/>
          <w:shd w:val="clear" w:color="auto" w:fill="FFFFFF"/>
          <w:lang w:val="en-US" w:eastAsia="zh-CN" w:bidi="ar-SA"/>
        </w:rPr>
        <w:t>书</w:t>
      </w:r>
      <w:r>
        <w:rPr>
          <w:rFonts w:hint="eastAsia" w:ascii="宋体" w:hAnsi="宋体" w:eastAsia="宋体" w:cs="Times New Roman"/>
          <w:iCs/>
          <w:color w:val="auto"/>
          <w:kern w:val="2"/>
          <w:sz w:val="24"/>
          <w:szCs w:val="22"/>
          <w:highlight w:val="none"/>
          <w:shd w:val="clear" w:color="auto" w:fill="FFFFFF"/>
          <w:lang w:val="zh-CN" w:eastAsia="zh-CN" w:bidi="ar-SA"/>
        </w:rPr>
        <w:t>，明确约定联合体各方承担的工作和相应的责任，并将联合</w:t>
      </w:r>
      <w:r>
        <w:rPr>
          <w:rFonts w:hint="eastAsia" w:ascii="宋体" w:hAnsi="宋体" w:eastAsia="宋体" w:cs="Times New Roman"/>
          <w:iCs/>
          <w:color w:val="auto"/>
          <w:kern w:val="2"/>
          <w:sz w:val="24"/>
          <w:szCs w:val="22"/>
          <w:highlight w:val="none"/>
          <w:shd w:val="clear" w:color="auto" w:fill="FFFFFF"/>
          <w:lang w:val="en-US" w:eastAsia="zh-CN" w:bidi="ar-SA"/>
        </w:rPr>
        <w:t>体</w:t>
      </w:r>
      <w:r>
        <w:rPr>
          <w:rFonts w:hint="eastAsia" w:ascii="宋体" w:hAnsi="宋体" w:eastAsia="宋体" w:cs="Times New Roman"/>
          <w:iCs/>
          <w:color w:val="auto"/>
          <w:kern w:val="2"/>
          <w:sz w:val="24"/>
          <w:szCs w:val="22"/>
          <w:highlight w:val="none"/>
          <w:shd w:val="clear" w:color="auto" w:fill="FFFFFF"/>
          <w:lang w:val="zh-CN" w:eastAsia="zh-CN" w:bidi="ar-SA"/>
        </w:rPr>
        <w:t>协议</w:t>
      </w:r>
      <w:r>
        <w:rPr>
          <w:rFonts w:hint="eastAsia" w:ascii="宋体" w:hAnsi="宋体" w:eastAsia="宋体" w:cs="Times New Roman"/>
          <w:iCs/>
          <w:color w:val="auto"/>
          <w:kern w:val="2"/>
          <w:sz w:val="24"/>
          <w:szCs w:val="22"/>
          <w:highlight w:val="none"/>
          <w:shd w:val="clear" w:color="auto" w:fill="FFFFFF"/>
          <w:lang w:val="en-US" w:eastAsia="zh-CN" w:bidi="ar-SA"/>
        </w:rPr>
        <w:t>书</w:t>
      </w:r>
      <w:r>
        <w:rPr>
          <w:rFonts w:hint="eastAsia" w:ascii="宋体" w:hAnsi="宋体" w:eastAsia="宋体" w:cs="Times New Roman"/>
          <w:iCs/>
          <w:color w:val="auto"/>
          <w:kern w:val="2"/>
          <w:sz w:val="24"/>
          <w:szCs w:val="22"/>
          <w:highlight w:val="none"/>
          <w:shd w:val="clear" w:color="auto" w:fill="FFFFFF"/>
          <w:lang w:val="zh-CN" w:eastAsia="zh-CN" w:bidi="ar-SA"/>
        </w:rPr>
        <w:t>作为投标文件的一部分提交，该协议书对联合</w:t>
      </w:r>
      <w:r>
        <w:rPr>
          <w:rFonts w:hint="eastAsia" w:ascii="宋体" w:hAnsi="宋体" w:eastAsia="宋体" w:cs="Times New Roman"/>
          <w:iCs/>
          <w:color w:val="auto"/>
          <w:kern w:val="2"/>
          <w:sz w:val="24"/>
          <w:szCs w:val="22"/>
          <w:highlight w:val="none"/>
          <w:shd w:val="clear" w:color="auto" w:fill="FFFFFF"/>
          <w:lang w:val="en-US" w:eastAsia="zh-CN" w:bidi="ar-SA"/>
        </w:rPr>
        <w:t>体所有成员</w:t>
      </w:r>
      <w:r>
        <w:rPr>
          <w:rFonts w:hint="eastAsia" w:ascii="宋体" w:hAnsi="宋体" w:eastAsia="宋体" w:cs="Times New Roman"/>
          <w:iCs/>
          <w:color w:val="auto"/>
          <w:kern w:val="2"/>
          <w:sz w:val="24"/>
          <w:szCs w:val="22"/>
          <w:highlight w:val="none"/>
          <w:shd w:val="clear" w:color="auto" w:fill="FFFFFF"/>
          <w:lang w:val="zh-CN" w:eastAsia="zh-CN" w:bidi="ar-SA"/>
        </w:rPr>
        <w:t>均具有法律约束力。</w:t>
      </w:r>
    </w:p>
    <w:p w14:paraId="338775CB">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color w:val="auto"/>
          <w:kern w:val="2"/>
          <w:sz w:val="24"/>
          <w:szCs w:val="22"/>
          <w:highlight w:val="none"/>
          <w:shd w:val="clear" w:color="auto" w:fill="FFFFFF"/>
          <w:lang w:val="zh-CN"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4.2.</w:t>
      </w:r>
      <w:r>
        <w:rPr>
          <w:rFonts w:hint="eastAsia" w:eastAsia="宋体" w:cs="Times New Roman"/>
          <w:iCs/>
          <w:color w:val="auto"/>
          <w:kern w:val="2"/>
          <w:sz w:val="24"/>
          <w:szCs w:val="22"/>
          <w:highlight w:val="none"/>
          <w:shd w:val="clear" w:color="auto" w:fill="FFFFFF"/>
          <w:lang w:val="en-US" w:eastAsia="zh-CN" w:bidi="ar-SA"/>
        </w:rPr>
        <w:t>3</w:t>
      </w:r>
      <w:r>
        <w:rPr>
          <w:rFonts w:hint="eastAsia" w:ascii="宋体" w:hAnsi="宋体" w:eastAsia="宋体" w:cs="Times New Roman"/>
          <w:iCs/>
          <w:color w:val="auto"/>
          <w:kern w:val="2"/>
          <w:sz w:val="24"/>
          <w:szCs w:val="22"/>
          <w:highlight w:val="none"/>
          <w:shd w:val="clear" w:color="auto" w:fill="FFFFFF"/>
          <w:lang w:val="zh-CN" w:eastAsia="zh-CN" w:bidi="ar-SA"/>
        </w:rPr>
        <w:t>联合体中有同类资质的供应商按照联合体分工承担相同工作的，应当按照资质等级较低的供应商确定资质等级。</w:t>
      </w:r>
    </w:p>
    <w:p w14:paraId="762ED620">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color w:val="auto"/>
          <w:kern w:val="2"/>
          <w:sz w:val="24"/>
          <w:szCs w:val="22"/>
          <w:highlight w:val="none"/>
          <w:shd w:val="clear" w:color="auto" w:fill="FFFFFF"/>
          <w:lang w:val="zh-CN"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4.2</w:t>
      </w:r>
      <w:r>
        <w:rPr>
          <w:rFonts w:hint="eastAsia" w:ascii="宋体" w:hAnsi="宋体" w:eastAsia="宋体" w:cs="Times New Roman"/>
          <w:iCs/>
          <w:color w:val="auto"/>
          <w:kern w:val="2"/>
          <w:sz w:val="24"/>
          <w:szCs w:val="22"/>
          <w:highlight w:val="none"/>
          <w:shd w:val="clear" w:color="auto" w:fill="FFFFFF"/>
          <w:lang w:val="zh-CN" w:eastAsia="zh-CN" w:bidi="ar-SA"/>
        </w:rPr>
        <w:t>.</w:t>
      </w:r>
      <w:r>
        <w:rPr>
          <w:rFonts w:hint="eastAsia" w:eastAsia="宋体" w:cs="Times New Roman"/>
          <w:iCs/>
          <w:color w:val="auto"/>
          <w:kern w:val="2"/>
          <w:sz w:val="24"/>
          <w:szCs w:val="22"/>
          <w:highlight w:val="none"/>
          <w:shd w:val="clear" w:color="auto" w:fill="FFFFFF"/>
          <w:lang w:val="en-US" w:eastAsia="zh-CN" w:bidi="ar-SA"/>
        </w:rPr>
        <w:t>4</w:t>
      </w:r>
      <w:r>
        <w:rPr>
          <w:rFonts w:hint="eastAsia" w:ascii="宋体" w:hAnsi="宋体" w:eastAsia="宋体" w:cs="Times New Roman"/>
          <w:iCs/>
          <w:color w:val="auto"/>
          <w:kern w:val="2"/>
          <w:sz w:val="24"/>
          <w:szCs w:val="22"/>
          <w:highlight w:val="none"/>
          <w:shd w:val="clear" w:color="auto" w:fill="FFFFFF"/>
          <w:lang w:val="zh-CN" w:eastAsia="zh-CN" w:bidi="ar-SA"/>
        </w:rPr>
        <w:t>以联合体形式参加政府采购活动的，联合体各方不得再单独参加或者与其他供应商另外组成联合体参加</w:t>
      </w:r>
      <w:r>
        <w:rPr>
          <w:rFonts w:hint="eastAsia" w:ascii="宋体" w:hAnsi="宋体" w:eastAsia="宋体" w:cs="Times New Roman"/>
          <w:iCs/>
          <w:color w:val="auto"/>
          <w:kern w:val="2"/>
          <w:sz w:val="24"/>
          <w:szCs w:val="22"/>
          <w:highlight w:val="none"/>
          <w:shd w:val="clear" w:color="auto" w:fill="FFFFFF"/>
          <w:lang w:val="en-US" w:eastAsia="zh-CN" w:bidi="ar-SA"/>
        </w:rPr>
        <w:t>同一合同项下的</w:t>
      </w:r>
      <w:r>
        <w:rPr>
          <w:rFonts w:hint="eastAsia" w:ascii="宋体" w:hAnsi="宋体" w:eastAsia="宋体" w:cs="Times New Roman"/>
          <w:iCs/>
          <w:color w:val="auto"/>
          <w:kern w:val="2"/>
          <w:sz w:val="24"/>
          <w:szCs w:val="22"/>
          <w:highlight w:val="none"/>
          <w:shd w:val="clear" w:color="auto" w:fill="FFFFFF"/>
          <w:lang w:val="zh-CN" w:eastAsia="zh-CN" w:bidi="ar-SA"/>
        </w:rPr>
        <w:t>投标，否则相关投标将被认定为</w:t>
      </w:r>
      <w:r>
        <w:rPr>
          <w:rFonts w:hint="eastAsia" w:ascii="宋体" w:hAnsi="宋体" w:eastAsia="宋体" w:cs="Times New Roman"/>
          <w:b/>
          <w:bCs/>
          <w:iCs/>
          <w:color w:val="auto"/>
          <w:kern w:val="2"/>
          <w:sz w:val="24"/>
          <w:szCs w:val="22"/>
          <w:highlight w:val="none"/>
          <w:shd w:val="clear" w:color="auto" w:fill="FFFFFF"/>
          <w:lang w:val="zh-CN" w:eastAsia="zh-CN" w:bidi="ar-SA"/>
        </w:rPr>
        <w:t>投标无效</w:t>
      </w:r>
      <w:r>
        <w:rPr>
          <w:rFonts w:hint="eastAsia" w:ascii="宋体" w:hAnsi="宋体" w:eastAsia="宋体" w:cs="Times New Roman"/>
          <w:iCs/>
          <w:color w:val="auto"/>
          <w:kern w:val="2"/>
          <w:sz w:val="24"/>
          <w:szCs w:val="22"/>
          <w:highlight w:val="none"/>
          <w:shd w:val="clear" w:color="auto" w:fill="FFFFFF"/>
          <w:lang w:val="zh-CN" w:eastAsia="zh-CN" w:bidi="ar-SA"/>
        </w:rPr>
        <w:t>。</w:t>
      </w:r>
    </w:p>
    <w:p w14:paraId="24FC8E43">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color w:val="auto"/>
          <w:kern w:val="2"/>
          <w:sz w:val="24"/>
          <w:szCs w:val="22"/>
          <w:highlight w:val="none"/>
          <w:shd w:val="clear" w:color="auto" w:fill="FFFFFF"/>
          <w:lang w:val="zh-CN"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4.2</w:t>
      </w:r>
      <w:r>
        <w:rPr>
          <w:rFonts w:hint="eastAsia" w:ascii="宋体" w:hAnsi="宋体" w:eastAsia="宋体" w:cs="Times New Roman"/>
          <w:iCs/>
          <w:color w:val="auto"/>
          <w:kern w:val="2"/>
          <w:sz w:val="24"/>
          <w:szCs w:val="22"/>
          <w:highlight w:val="none"/>
          <w:shd w:val="clear" w:color="auto" w:fill="FFFFFF"/>
          <w:lang w:val="zh-CN" w:eastAsia="zh-CN" w:bidi="ar-SA"/>
        </w:rPr>
        <w:t>.5大中型企业、其他自然人、法人或者非法人组织与小型、微型企业组成联合体共同参加投标</w:t>
      </w:r>
      <w:r>
        <w:rPr>
          <w:rFonts w:hint="eastAsia" w:ascii="宋体" w:hAnsi="宋体" w:eastAsia="宋体" w:cs="Times New Roman"/>
          <w:iCs/>
          <w:color w:val="auto"/>
          <w:kern w:val="2"/>
          <w:sz w:val="24"/>
          <w:szCs w:val="22"/>
          <w:highlight w:val="none"/>
          <w:shd w:val="clear" w:color="auto" w:fill="FFFFFF"/>
          <w:lang w:val="en-US" w:eastAsia="zh-CN" w:bidi="ar-SA"/>
        </w:rPr>
        <w:t>的</w:t>
      </w:r>
      <w:r>
        <w:rPr>
          <w:rFonts w:hint="eastAsia" w:ascii="宋体" w:hAnsi="宋体" w:eastAsia="宋体" w:cs="Times New Roman"/>
          <w:iCs/>
          <w:color w:val="auto"/>
          <w:kern w:val="2"/>
          <w:sz w:val="24"/>
          <w:szCs w:val="22"/>
          <w:highlight w:val="none"/>
          <w:shd w:val="clear" w:color="auto" w:fill="FFFFFF"/>
          <w:lang w:val="zh-CN" w:eastAsia="zh-CN" w:bidi="ar-SA"/>
        </w:rPr>
        <w:t>，联合</w:t>
      </w:r>
      <w:r>
        <w:rPr>
          <w:rFonts w:hint="eastAsia" w:ascii="宋体" w:hAnsi="宋体" w:eastAsia="宋体" w:cs="Times New Roman"/>
          <w:iCs/>
          <w:color w:val="auto"/>
          <w:kern w:val="2"/>
          <w:sz w:val="24"/>
          <w:szCs w:val="22"/>
          <w:highlight w:val="none"/>
          <w:shd w:val="clear" w:color="auto" w:fill="FFFFFF"/>
          <w:lang w:val="en-US" w:eastAsia="zh-CN" w:bidi="ar-SA"/>
        </w:rPr>
        <w:t>体</w:t>
      </w:r>
      <w:r>
        <w:rPr>
          <w:rFonts w:hint="eastAsia" w:ascii="宋体" w:hAnsi="宋体" w:eastAsia="宋体" w:cs="Times New Roman"/>
          <w:iCs/>
          <w:color w:val="auto"/>
          <w:kern w:val="2"/>
          <w:sz w:val="24"/>
          <w:szCs w:val="22"/>
          <w:highlight w:val="none"/>
          <w:shd w:val="clear" w:color="auto" w:fill="FFFFFF"/>
          <w:lang w:val="zh-CN" w:eastAsia="zh-CN" w:bidi="ar-SA"/>
        </w:rPr>
        <w:t>协议</w:t>
      </w:r>
      <w:r>
        <w:rPr>
          <w:rFonts w:hint="eastAsia" w:ascii="宋体" w:hAnsi="宋体" w:eastAsia="宋体" w:cs="Times New Roman"/>
          <w:iCs/>
          <w:color w:val="auto"/>
          <w:kern w:val="2"/>
          <w:sz w:val="24"/>
          <w:szCs w:val="22"/>
          <w:highlight w:val="none"/>
          <w:shd w:val="clear" w:color="auto" w:fill="FFFFFF"/>
          <w:lang w:val="en-US" w:eastAsia="zh-CN" w:bidi="ar-SA"/>
        </w:rPr>
        <w:t>书</w:t>
      </w:r>
      <w:r>
        <w:rPr>
          <w:rFonts w:hint="eastAsia" w:ascii="宋体" w:hAnsi="宋体" w:eastAsia="宋体" w:cs="Times New Roman"/>
          <w:iCs/>
          <w:color w:val="auto"/>
          <w:kern w:val="2"/>
          <w:sz w:val="24"/>
          <w:szCs w:val="22"/>
          <w:highlight w:val="none"/>
          <w:shd w:val="clear" w:color="auto" w:fill="FFFFFF"/>
          <w:lang w:val="zh-CN" w:eastAsia="zh-CN" w:bidi="ar-SA"/>
        </w:rPr>
        <w:t>中应写明小型、微型企业的合同金额占到联合</w:t>
      </w:r>
      <w:r>
        <w:rPr>
          <w:rFonts w:hint="eastAsia" w:ascii="宋体" w:hAnsi="宋体" w:eastAsia="宋体" w:cs="Times New Roman"/>
          <w:iCs/>
          <w:color w:val="auto"/>
          <w:kern w:val="2"/>
          <w:sz w:val="24"/>
          <w:szCs w:val="22"/>
          <w:highlight w:val="none"/>
          <w:shd w:val="clear" w:color="auto" w:fill="FFFFFF"/>
          <w:lang w:val="en-US" w:eastAsia="zh-CN" w:bidi="ar-SA"/>
        </w:rPr>
        <w:t>体</w:t>
      </w:r>
      <w:r>
        <w:rPr>
          <w:rFonts w:hint="eastAsia" w:ascii="宋体" w:hAnsi="宋体" w:eastAsia="宋体" w:cs="Times New Roman"/>
          <w:iCs/>
          <w:color w:val="auto"/>
          <w:kern w:val="2"/>
          <w:sz w:val="24"/>
          <w:szCs w:val="22"/>
          <w:highlight w:val="none"/>
          <w:shd w:val="clear" w:color="auto" w:fill="FFFFFF"/>
          <w:lang w:val="zh-CN" w:eastAsia="zh-CN" w:bidi="ar-SA"/>
        </w:rPr>
        <w:t>投标</w:t>
      </w:r>
      <w:r>
        <w:rPr>
          <w:rFonts w:hint="eastAsia" w:ascii="宋体" w:hAnsi="宋体" w:eastAsia="宋体" w:cs="Times New Roman"/>
          <w:iCs/>
          <w:color w:val="auto"/>
          <w:kern w:val="2"/>
          <w:sz w:val="24"/>
          <w:szCs w:val="22"/>
          <w:highlight w:val="none"/>
          <w:shd w:val="clear" w:color="auto" w:fill="FFFFFF"/>
          <w:lang w:val="en-US" w:eastAsia="zh-CN" w:bidi="ar-SA"/>
        </w:rPr>
        <w:t>合同</w:t>
      </w:r>
      <w:r>
        <w:rPr>
          <w:rFonts w:hint="eastAsia" w:ascii="宋体" w:hAnsi="宋体" w:eastAsia="宋体" w:cs="Times New Roman"/>
          <w:iCs/>
          <w:color w:val="auto"/>
          <w:kern w:val="2"/>
          <w:sz w:val="24"/>
          <w:szCs w:val="22"/>
          <w:highlight w:val="none"/>
          <w:shd w:val="clear" w:color="auto" w:fill="FFFFFF"/>
          <w:lang w:val="zh-CN" w:eastAsia="zh-CN" w:bidi="ar-SA"/>
        </w:rPr>
        <w:t>总金额的比例。</w:t>
      </w:r>
    </w:p>
    <w:p w14:paraId="1669009B">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color w:val="auto"/>
          <w:kern w:val="2"/>
          <w:sz w:val="24"/>
          <w:szCs w:val="22"/>
          <w:highlight w:val="none"/>
          <w:shd w:val="clear" w:color="auto" w:fill="FFFFFF"/>
          <w:lang w:val="zh-CN" w:eastAsia="zh-CN" w:bidi="ar-SA"/>
        </w:rPr>
      </w:pPr>
      <w:r>
        <w:rPr>
          <w:rFonts w:hint="eastAsia" w:ascii="宋体" w:hAnsi="宋体" w:eastAsia="宋体" w:cs="Times New Roman"/>
          <w:iCs/>
          <w:color w:val="auto"/>
          <w:kern w:val="2"/>
          <w:sz w:val="24"/>
          <w:szCs w:val="22"/>
          <w:highlight w:val="none"/>
          <w:shd w:val="clear" w:color="auto" w:fill="FFFFFF"/>
          <w:lang w:val="zh-CN" w:eastAsia="zh-CN" w:bidi="ar-SA"/>
        </w:rPr>
        <w:t>4.2</w:t>
      </w:r>
      <w:r>
        <w:rPr>
          <w:rFonts w:hint="eastAsia" w:ascii="宋体" w:hAnsi="宋体" w:eastAsia="宋体" w:cs="Times New Roman"/>
          <w:iCs/>
          <w:color w:val="auto"/>
          <w:kern w:val="2"/>
          <w:sz w:val="24"/>
          <w:szCs w:val="22"/>
          <w:highlight w:val="none"/>
          <w:shd w:val="clear" w:color="auto" w:fill="FFFFFF"/>
          <w:lang w:val="en-US" w:eastAsia="zh-CN" w:bidi="ar-SA"/>
        </w:rPr>
        <w:t>.</w:t>
      </w:r>
      <w:r>
        <w:rPr>
          <w:rFonts w:hint="eastAsia" w:eastAsia="宋体" w:cs="Times New Roman"/>
          <w:iCs/>
          <w:color w:val="auto"/>
          <w:kern w:val="2"/>
          <w:sz w:val="24"/>
          <w:szCs w:val="22"/>
          <w:highlight w:val="none"/>
          <w:shd w:val="clear" w:color="auto" w:fill="FFFFFF"/>
          <w:lang w:val="en-US" w:eastAsia="zh-CN" w:bidi="ar-SA"/>
        </w:rPr>
        <w:t>6</w:t>
      </w:r>
      <w:r>
        <w:rPr>
          <w:rFonts w:hint="eastAsia" w:ascii="宋体" w:hAnsi="宋体" w:eastAsia="宋体" w:cs="Times New Roman"/>
          <w:iCs/>
          <w:color w:val="auto"/>
          <w:kern w:val="2"/>
          <w:sz w:val="24"/>
          <w:szCs w:val="22"/>
          <w:highlight w:val="none"/>
          <w:shd w:val="clear" w:color="auto" w:fill="FFFFFF"/>
          <w:lang w:val="zh-CN" w:eastAsia="zh-CN" w:bidi="ar-SA"/>
        </w:rPr>
        <w:t>联合体中标</w:t>
      </w:r>
      <w:r>
        <w:rPr>
          <w:rFonts w:hint="eastAsia" w:eastAsia="宋体" w:cs="Times New Roman"/>
          <w:iCs/>
          <w:color w:val="auto"/>
          <w:kern w:val="2"/>
          <w:sz w:val="24"/>
          <w:szCs w:val="22"/>
          <w:highlight w:val="none"/>
          <w:shd w:val="clear" w:color="auto" w:fill="FFFFFF"/>
          <w:lang w:val="en-US" w:eastAsia="zh-CN" w:bidi="ar-SA"/>
        </w:rPr>
        <w:t>的</w:t>
      </w:r>
      <w:r>
        <w:rPr>
          <w:rFonts w:hint="eastAsia" w:ascii="宋体" w:hAnsi="宋体" w:eastAsia="宋体" w:cs="Times New Roman"/>
          <w:iCs/>
          <w:color w:val="auto"/>
          <w:kern w:val="2"/>
          <w:sz w:val="24"/>
          <w:szCs w:val="22"/>
          <w:highlight w:val="none"/>
          <w:shd w:val="clear" w:color="auto" w:fill="FFFFFF"/>
          <w:lang w:val="zh-CN" w:eastAsia="zh-CN" w:bidi="ar-SA"/>
        </w:rPr>
        <w:t>，</w:t>
      </w:r>
      <w:r>
        <w:rPr>
          <w:rFonts w:hint="eastAsia" w:ascii="宋体" w:hAnsi="宋体" w:eastAsia="宋体" w:cs="Times New Roman"/>
          <w:iCs/>
          <w:color w:val="auto"/>
          <w:kern w:val="2"/>
          <w:sz w:val="24"/>
          <w:szCs w:val="22"/>
          <w:highlight w:val="none"/>
          <w:shd w:val="clear" w:color="auto" w:fill="FFFFFF"/>
          <w:lang w:val="en-US" w:eastAsia="zh-CN" w:bidi="ar-SA"/>
        </w:rPr>
        <w:t>采购</w:t>
      </w:r>
      <w:r>
        <w:rPr>
          <w:rFonts w:hint="eastAsia" w:ascii="宋体" w:hAnsi="宋体" w:eastAsia="宋体" w:cs="Times New Roman"/>
          <w:iCs/>
          <w:color w:val="auto"/>
          <w:kern w:val="2"/>
          <w:sz w:val="24"/>
          <w:szCs w:val="22"/>
          <w:highlight w:val="none"/>
          <w:shd w:val="clear" w:color="auto" w:fill="FFFFFF"/>
          <w:lang w:val="zh-CN" w:eastAsia="zh-CN" w:bidi="ar-SA"/>
        </w:rPr>
        <w:t>合同应由</w:t>
      </w:r>
      <w:r>
        <w:rPr>
          <w:rFonts w:hint="eastAsia" w:ascii="宋体" w:hAnsi="宋体" w:eastAsia="宋体" w:cs="Times New Roman"/>
          <w:iCs/>
          <w:color w:val="auto"/>
          <w:kern w:val="2"/>
          <w:sz w:val="24"/>
          <w:szCs w:val="22"/>
          <w:highlight w:val="none"/>
          <w:shd w:val="clear" w:color="auto" w:fill="FFFFFF"/>
          <w:lang w:val="en-US" w:eastAsia="zh-CN" w:bidi="ar-SA"/>
        </w:rPr>
        <w:t>联合体</w:t>
      </w:r>
      <w:r>
        <w:rPr>
          <w:rFonts w:hint="eastAsia" w:ascii="宋体" w:hAnsi="宋体" w:eastAsia="宋体" w:cs="Times New Roman"/>
          <w:iCs/>
          <w:color w:val="auto"/>
          <w:kern w:val="2"/>
          <w:sz w:val="24"/>
          <w:szCs w:val="22"/>
          <w:highlight w:val="none"/>
          <w:shd w:val="clear" w:color="auto" w:fill="FFFFFF"/>
          <w:lang w:val="zh-CN" w:eastAsia="zh-CN" w:bidi="ar-SA"/>
        </w:rPr>
        <w:t>各成员的合法授权代表签字</w:t>
      </w:r>
      <w:r>
        <w:rPr>
          <w:rFonts w:hint="eastAsia" w:eastAsia="宋体" w:cs="Times New Roman"/>
          <w:iCs/>
          <w:color w:val="auto"/>
          <w:kern w:val="2"/>
          <w:sz w:val="24"/>
          <w:szCs w:val="22"/>
          <w:highlight w:val="none"/>
          <w:shd w:val="clear" w:color="auto" w:fill="FFFFFF"/>
          <w:lang w:val="en-US" w:eastAsia="zh-CN" w:bidi="ar-SA"/>
        </w:rPr>
        <w:t>及</w:t>
      </w:r>
      <w:r>
        <w:rPr>
          <w:rFonts w:hint="eastAsia" w:ascii="宋体" w:hAnsi="宋体" w:eastAsia="宋体" w:cs="Times New Roman"/>
          <w:iCs/>
          <w:color w:val="auto"/>
          <w:kern w:val="2"/>
          <w:sz w:val="24"/>
          <w:szCs w:val="22"/>
          <w:highlight w:val="none"/>
          <w:shd w:val="clear" w:color="auto" w:fill="FFFFFF"/>
          <w:lang w:val="zh-CN" w:eastAsia="zh-CN" w:bidi="ar-SA"/>
        </w:rPr>
        <w:t>加盖</w:t>
      </w:r>
      <w:r>
        <w:rPr>
          <w:rFonts w:hint="eastAsia" w:ascii="宋体" w:hAnsi="宋体" w:eastAsia="宋体" w:cs="Times New Roman"/>
          <w:iCs/>
          <w:color w:val="auto"/>
          <w:kern w:val="2"/>
          <w:sz w:val="24"/>
          <w:szCs w:val="22"/>
          <w:highlight w:val="none"/>
          <w:shd w:val="clear" w:color="auto" w:fill="FFFFFF"/>
          <w:lang w:val="en-US" w:eastAsia="zh-CN" w:bidi="ar-SA"/>
        </w:rPr>
        <w:t>联合体</w:t>
      </w:r>
      <w:r>
        <w:rPr>
          <w:rFonts w:hint="eastAsia" w:ascii="宋体" w:hAnsi="宋体" w:eastAsia="宋体" w:cs="Times New Roman"/>
          <w:iCs/>
          <w:color w:val="auto"/>
          <w:kern w:val="2"/>
          <w:sz w:val="24"/>
          <w:szCs w:val="22"/>
          <w:highlight w:val="none"/>
          <w:shd w:val="clear" w:color="auto" w:fill="FFFFFF"/>
          <w:lang w:val="zh-CN" w:eastAsia="zh-CN" w:bidi="ar-SA"/>
        </w:rPr>
        <w:t>各成员公章，</w:t>
      </w:r>
      <w:r>
        <w:rPr>
          <w:rFonts w:hint="eastAsia" w:eastAsia="宋体" w:cs="Times New Roman"/>
          <w:iCs/>
          <w:color w:val="auto"/>
          <w:kern w:val="2"/>
          <w:sz w:val="24"/>
          <w:szCs w:val="22"/>
          <w:highlight w:val="none"/>
          <w:shd w:val="clear" w:color="auto" w:fill="FFFFFF"/>
          <w:lang w:val="en-US" w:eastAsia="zh-CN" w:bidi="ar-SA"/>
        </w:rPr>
        <w:t>并</w:t>
      </w:r>
      <w:r>
        <w:rPr>
          <w:rFonts w:hint="eastAsia" w:ascii="宋体" w:hAnsi="宋体" w:eastAsia="宋体" w:cs="Times New Roman"/>
          <w:iCs/>
          <w:color w:val="auto"/>
          <w:kern w:val="2"/>
          <w:sz w:val="24"/>
          <w:szCs w:val="22"/>
          <w:highlight w:val="none"/>
          <w:shd w:val="clear" w:color="auto" w:fill="FFFFFF"/>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1BE8E5E8">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color w:val="auto"/>
          <w:kern w:val="2"/>
          <w:sz w:val="24"/>
          <w:szCs w:val="22"/>
          <w:highlight w:val="none"/>
          <w:shd w:val="clear" w:color="auto" w:fill="FFFFFF"/>
          <w:lang w:val="zh-CN" w:eastAsia="zh-CN" w:bidi="ar-SA"/>
        </w:rPr>
      </w:pPr>
      <w:r>
        <w:rPr>
          <w:rFonts w:hint="eastAsia" w:ascii="宋体" w:hAnsi="宋体" w:eastAsia="宋体" w:cs="Times New Roman"/>
          <w:iCs/>
          <w:color w:val="auto"/>
          <w:kern w:val="2"/>
          <w:sz w:val="24"/>
          <w:szCs w:val="22"/>
          <w:highlight w:val="none"/>
          <w:shd w:val="clear" w:color="auto" w:fill="FFFFFF"/>
          <w:lang w:val="zh-CN" w:eastAsia="zh-CN" w:bidi="ar-SA"/>
        </w:rPr>
        <w:t>4.2</w:t>
      </w:r>
      <w:r>
        <w:rPr>
          <w:rFonts w:hint="eastAsia" w:ascii="宋体" w:hAnsi="宋体" w:eastAsia="宋体" w:cs="Times New Roman"/>
          <w:iCs/>
          <w:color w:val="auto"/>
          <w:kern w:val="2"/>
          <w:sz w:val="24"/>
          <w:szCs w:val="22"/>
          <w:highlight w:val="none"/>
          <w:shd w:val="clear" w:color="auto" w:fill="FFFFFF"/>
          <w:lang w:val="en-US" w:eastAsia="zh-CN" w:bidi="ar-SA"/>
        </w:rPr>
        <w:t>.</w:t>
      </w:r>
      <w:r>
        <w:rPr>
          <w:rFonts w:hint="eastAsia" w:eastAsia="宋体" w:cs="Times New Roman"/>
          <w:iCs/>
          <w:color w:val="auto"/>
          <w:kern w:val="2"/>
          <w:sz w:val="24"/>
          <w:szCs w:val="22"/>
          <w:highlight w:val="none"/>
          <w:shd w:val="clear" w:color="auto" w:fill="FFFFFF"/>
          <w:lang w:val="en-US" w:eastAsia="zh-CN" w:bidi="ar-SA"/>
        </w:rPr>
        <w:t>7</w:t>
      </w:r>
      <w:r>
        <w:rPr>
          <w:rFonts w:hint="eastAsia" w:ascii="宋体" w:hAnsi="宋体" w:eastAsia="宋体" w:cs="Times New Roman"/>
          <w:iCs/>
          <w:color w:val="auto"/>
          <w:kern w:val="2"/>
          <w:sz w:val="24"/>
          <w:szCs w:val="22"/>
          <w:highlight w:val="none"/>
          <w:shd w:val="clear" w:color="auto" w:fill="FFFFFF"/>
          <w:lang w:val="zh-CN" w:eastAsia="zh-CN" w:bidi="ar-SA"/>
        </w:rPr>
        <w:t>联合体或其成员不得将其在合同项下的权利或义务全部或部分转让给第三人，有关分包事项须事先取得采购</w:t>
      </w:r>
      <w:r>
        <w:rPr>
          <w:rFonts w:hint="eastAsia" w:ascii="宋体" w:hAnsi="宋体" w:eastAsia="宋体" w:cs="Times New Roman"/>
          <w:iCs/>
          <w:color w:val="auto"/>
          <w:kern w:val="2"/>
          <w:sz w:val="24"/>
          <w:szCs w:val="22"/>
          <w:highlight w:val="none"/>
          <w:shd w:val="clear" w:color="auto" w:fill="FFFFFF"/>
          <w:lang w:val="en-US" w:eastAsia="zh-CN" w:bidi="ar-SA"/>
        </w:rPr>
        <w:t>人</w:t>
      </w:r>
      <w:r>
        <w:rPr>
          <w:rFonts w:hint="eastAsia" w:ascii="宋体" w:hAnsi="宋体" w:eastAsia="宋体" w:cs="Times New Roman"/>
          <w:iCs/>
          <w:color w:val="auto"/>
          <w:kern w:val="2"/>
          <w:sz w:val="24"/>
          <w:szCs w:val="22"/>
          <w:highlight w:val="none"/>
          <w:shd w:val="clear" w:color="auto" w:fill="FFFFFF"/>
          <w:lang w:val="zh-CN" w:eastAsia="zh-CN" w:bidi="ar-SA"/>
        </w:rPr>
        <w:t>书面同意并且须遵守相关法律、法规、本次招标的全部相关规定。</w:t>
      </w:r>
    </w:p>
    <w:p w14:paraId="249F2857">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color w:val="auto"/>
          <w:kern w:val="2"/>
          <w:sz w:val="24"/>
          <w:szCs w:val="22"/>
          <w:highlight w:val="none"/>
          <w:shd w:val="clear" w:color="auto" w:fill="FFFFFF"/>
          <w:lang w:val="zh-CN"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4.2</w:t>
      </w:r>
      <w:r>
        <w:rPr>
          <w:rFonts w:hint="eastAsia" w:ascii="宋体" w:hAnsi="宋体" w:eastAsia="宋体" w:cs="Times New Roman"/>
          <w:iCs/>
          <w:color w:val="auto"/>
          <w:kern w:val="2"/>
          <w:sz w:val="24"/>
          <w:szCs w:val="22"/>
          <w:highlight w:val="none"/>
          <w:shd w:val="clear" w:color="auto" w:fill="FFFFFF"/>
          <w:lang w:val="zh-CN" w:eastAsia="zh-CN" w:bidi="ar-SA"/>
        </w:rPr>
        <w:t>.</w:t>
      </w:r>
      <w:r>
        <w:rPr>
          <w:rFonts w:hint="eastAsia" w:eastAsia="宋体" w:cs="Times New Roman"/>
          <w:iCs/>
          <w:color w:val="auto"/>
          <w:kern w:val="2"/>
          <w:sz w:val="24"/>
          <w:szCs w:val="22"/>
          <w:highlight w:val="none"/>
          <w:shd w:val="clear" w:color="auto" w:fill="FFFFFF"/>
          <w:lang w:val="en-US" w:eastAsia="zh-CN" w:bidi="ar-SA"/>
        </w:rPr>
        <w:t>8</w:t>
      </w:r>
      <w:r>
        <w:rPr>
          <w:rFonts w:hint="eastAsia" w:ascii="宋体" w:hAnsi="宋体" w:eastAsia="宋体" w:cs="Times New Roman"/>
          <w:iCs/>
          <w:color w:val="auto"/>
          <w:kern w:val="2"/>
          <w:sz w:val="24"/>
          <w:szCs w:val="22"/>
          <w:highlight w:val="none"/>
          <w:shd w:val="clear" w:color="auto" w:fill="FFFFFF"/>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imes New Roman"/>
          <w:iCs/>
          <w:color w:val="auto"/>
          <w:kern w:val="2"/>
          <w:sz w:val="24"/>
          <w:szCs w:val="22"/>
          <w:highlight w:val="none"/>
          <w:shd w:val="clear" w:color="auto" w:fill="FFFFFF"/>
          <w:lang w:val="en-US" w:eastAsia="zh-CN" w:bidi="ar-SA"/>
        </w:rPr>
        <w:t>申请人的</w:t>
      </w:r>
      <w:r>
        <w:rPr>
          <w:rFonts w:hint="eastAsia" w:ascii="宋体" w:hAnsi="宋体" w:eastAsia="宋体" w:cs="Times New Roman"/>
          <w:iCs/>
          <w:color w:val="auto"/>
          <w:kern w:val="2"/>
          <w:sz w:val="24"/>
          <w:szCs w:val="22"/>
          <w:highlight w:val="none"/>
          <w:shd w:val="clear" w:color="auto" w:fill="FFFFFF"/>
          <w:lang w:val="zh-CN" w:eastAsia="zh-CN" w:bidi="ar-SA"/>
        </w:rPr>
        <w:t>资格</w:t>
      </w:r>
      <w:r>
        <w:rPr>
          <w:rFonts w:hint="eastAsia" w:ascii="宋体" w:hAnsi="宋体" w:eastAsia="宋体" w:cs="Times New Roman"/>
          <w:iCs/>
          <w:color w:val="auto"/>
          <w:kern w:val="2"/>
          <w:sz w:val="24"/>
          <w:szCs w:val="22"/>
          <w:highlight w:val="none"/>
          <w:shd w:val="clear" w:color="auto" w:fill="FFFFFF"/>
          <w:lang w:val="en-US" w:eastAsia="zh-CN" w:bidi="ar-SA"/>
        </w:rPr>
        <w:t>要求</w:t>
      </w:r>
      <w:r>
        <w:rPr>
          <w:rFonts w:hint="eastAsia" w:eastAsia="宋体" w:cs="Times New Roman"/>
          <w:iCs/>
          <w:color w:val="auto"/>
          <w:kern w:val="2"/>
          <w:sz w:val="24"/>
          <w:szCs w:val="22"/>
          <w:highlight w:val="none"/>
          <w:shd w:val="clear" w:color="auto" w:fill="FFFFFF"/>
          <w:lang w:val="en-US" w:eastAsia="zh-CN" w:bidi="ar-SA"/>
        </w:rPr>
        <w:t>”</w:t>
      </w:r>
      <w:r>
        <w:rPr>
          <w:rFonts w:hint="eastAsia" w:ascii="宋体" w:hAnsi="宋体" w:eastAsia="宋体" w:cs="Times New Roman"/>
          <w:iCs/>
          <w:color w:val="auto"/>
          <w:kern w:val="2"/>
          <w:sz w:val="24"/>
          <w:szCs w:val="22"/>
          <w:highlight w:val="none"/>
          <w:shd w:val="clear" w:color="auto" w:fill="FFFFFF"/>
          <w:lang w:val="zh-CN" w:eastAsia="zh-CN" w:bidi="ar-SA"/>
        </w:rPr>
        <w:t>。</w:t>
      </w:r>
    </w:p>
    <w:p w14:paraId="412239F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3" w:name="_Toc2393"/>
      <w:bookmarkStart w:id="144" w:name="_Toc5391"/>
      <w:bookmarkStart w:id="145" w:name="_Toc8952"/>
      <w:bookmarkStart w:id="146" w:name="_Toc14011"/>
      <w:bookmarkStart w:id="147" w:name="_Toc163492827"/>
      <w:bookmarkStart w:id="148" w:name="_Toc21085"/>
      <w:r>
        <w:rPr>
          <w:rFonts w:hint="eastAsia" w:ascii="宋体" w:hAnsi="宋体" w:eastAsia="宋体" w:cs="宋体"/>
          <w:b/>
          <w:bCs/>
          <w:color w:val="auto"/>
          <w:kern w:val="2"/>
          <w:sz w:val="24"/>
          <w:szCs w:val="28"/>
          <w:highlight w:val="none"/>
          <w:lang w:val="en-US" w:eastAsia="zh-CN" w:bidi="ar-SA"/>
        </w:rPr>
        <w:t>5.费用承担</w:t>
      </w:r>
      <w:bookmarkEnd w:id="143"/>
      <w:bookmarkEnd w:id="144"/>
      <w:bookmarkEnd w:id="145"/>
      <w:bookmarkEnd w:id="146"/>
      <w:bookmarkEnd w:id="147"/>
      <w:bookmarkEnd w:id="148"/>
    </w:p>
    <w:p w14:paraId="184649BC">
      <w:pPr>
        <w:pStyle w:val="31"/>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4135391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9" w:name="_Toc163492828"/>
      <w:bookmarkStart w:id="150" w:name="_Toc22278"/>
      <w:bookmarkStart w:id="151" w:name="_Toc140132761"/>
      <w:bookmarkStart w:id="152" w:name="_Toc7681"/>
      <w:bookmarkStart w:id="153" w:name="_Toc12379"/>
      <w:bookmarkStart w:id="154" w:name="_Toc30861"/>
      <w:bookmarkStart w:id="155" w:name="_Toc18248"/>
      <w:r>
        <w:rPr>
          <w:rFonts w:hint="eastAsia" w:ascii="宋体" w:hAnsi="宋体" w:eastAsia="宋体" w:cs="宋体"/>
          <w:b/>
          <w:bCs/>
          <w:color w:val="auto"/>
          <w:kern w:val="2"/>
          <w:sz w:val="24"/>
          <w:szCs w:val="28"/>
          <w:highlight w:val="none"/>
          <w:lang w:val="en-US" w:eastAsia="zh-CN" w:bidi="ar-SA"/>
        </w:rPr>
        <w:t>6.保密</w:t>
      </w:r>
      <w:bookmarkEnd w:id="149"/>
      <w:bookmarkEnd w:id="150"/>
      <w:bookmarkEnd w:id="151"/>
      <w:bookmarkEnd w:id="152"/>
      <w:bookmarkEnd w:id="153"/>
      <w:bookmarkEnd w:id="154"/>
      <w:bookmarkEnd w:id="155"/>
    </w:p>
    <w:p w14:paraId="68449B14">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1425A2F8">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45A448DC">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2BD64CC4">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3C9D28A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6" w:name="_Toc140132762"/>
      <w:bookmarkStart w:id="157" w:name="_Toc15553"/>
      <w:bookmarkStart w:id="158" w:name="_Toc29628"/>
      <w:bookmarkStart w:id="159" w:name="_Toc21324"/>
      <w:bookmarkStart w:id="160" w:name="_Toc163492829"/>
      <w:bookmarkStart w:id="161" w:name="_Toc31425"/>
      <w:bookmarkStart w:id="162" w:name="_Toc30926"/>
      <w:r>
        <w:rPr>
          <w:rFonts w:hint="eastAsia" w:ascii="宋体" w:hAnsi="宋体" w:eastAsia="宋体" w:cs="宋体"/>
          <w:b/>
          <w:bCs/>
          <w:color w:val="auto"/>
          <w:kern w:val="2"/>
          <w:sz w:val="24"/>
          <w:szCs w:val="28"/>
          <w:highlight w:val="none"/>
          <w:lang w:val="en-US" w:eastAsia="zh-CN" w:bidi="ar-SA"/>
        </w:rPr>
        <w:t>7.语言文字</w:t>
      </w:r>
      <w:bookmarkEnd w:id="156"/>
      <w:bookmarkEnd w:id="157"/>
      <w:bookmarkEnd w:id="158"/>
      <w:bookmarkEnd w:id="159"/>
      <w:bookmarkEnd w:id="160"/>
      <w:bookmarkEnd w:id="161"/>
      <w:bookmarkEnd w:id="162"/>
    </w:p>
    <w:p w14:paraId="3859ADC7">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76A2B7D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3" w:name="_Toc163492830"/>
      <w:bookmarkStart w:id="164" w:name="_Toc140132763"/>
      <w:bookmarkStart w:id="165" w:name="_Toc31019"/>
      <w:bookmarkStart w:id="166" w:name="_Toc16458"/>
      <w:bookmarkStart w:id="167" w:name="_Toc19184"/>
      <w:bookmarkStart w:id="168" w:name="_Toc21096"/>
      <w:bookmarkStart w:id="169" w:name="_Toc28427"/>
      <w:r>
        <w:rPr>
          <w:rFonts w:hint="eastAsia" w:ascii="宋体" w:hAnsi="宋体" w:eastAsia="宋体" w:cs="宋体"/>
          <w:b/>
          <w:bCs/>
          <w:color w:val="auto"/>
          <w:kern w:val="2"/>
          <w:sz w:val="24"/>
          <w:szCs w:val="28"/>
          <w:highlight w:val="none"/>
          <w:lang w:val="en-US" w:eastAsia="zh-CN" w:bidi="ar-SA"/>
        </w:rPr>
        <w:t>8.计量单位</w:t>
      </w:r>
      <w:bookmarkEnd w:id="163"/>
      <w:bookmarkEnd w:id="164"/>
      <w:bookmarkEnd w:id="165"/>
      <w:bookmarkEnd w:id="166"/>
      <w:bookmarkEnd w:id="167"/>
      <w:bookmarkEnd w:id="168"/>
      <w:bookmarkEnd w:id="169"/>
    </w:p>
    <w:p w14:paraId="37969E5C">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24C2A88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0" w:name="_Toc30077"/>
      <w:bookmarkStart w:id="171" w:name="_Toc163492831"/>
      <w:bookmarkStart w:id="172" w:name="_Toc30434"/>
      <w:bookmarkStart w:id="173" w:name="_Toc140132764"/>
      <w:bookmarkStart w:id="174" w:name="_Toc8827"/>
      <w:bookmarkStart w:id="175" w:name="_Toc2558"/>
      <w:bookmarkStart w:id="176" w:name="_Toc28428"/>
      <w:r>
        <w:rPr>
          <w:rFonts w:hint="eastAsia" w:ascii="宋体" w:hAnsi="宋体" w:eastAsia="宋体" w:cs="宋体"/>
          <w:b/>
          <w:bCs/>
          <w:color w:val="auto"/>
          <w:kern w:val="2"/>
          <w:sz w:val="24"/>
          <w:szCs w:val="28"/>
          <w:highlight w:val="none"/>
          <w:lang w:val="en-US" w:eastAsia="zh-CN" w:bidi="ar-SA"/>
        </w:rPr>
        <w:t>9.现场考察和答疑会</w:t>
      </w:r>
      <w:bookmarkEnd w:id="170"/>
      <w:bookmarkEnd w:id="171"/>
      <w:bookmarkEnd w:id="172"/>
      <w:bookmarkEnd w:id="173"/>
      <w:bookmarkEnd w:id="174"/>
      <w:bookmarkEnd w:id="175"/>
      <w:bookmarkEnd w:id="176"/>
    </w:p>
    <w:p w14:paraId="54A60EDB">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77"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687A9ECD">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6F67B098">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1964E73A">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48BDBD7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0BDF19E8">
      <w:pPr>
        <w:pStyle w:val="3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77"/>
    <w:p w14:paraId="244B77C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78" w:name="_Toc2189"/>
      <w:bookmarkStart w:id="179" w:name="_Toc163492833"/>
      <w:bookmarkStart w:id="180" w:name="_Toc155185858"/>
      <w:bookmarkStart w:id="181" w:name="_Toc1905"/>
      <w:bookmarkStart w:id="182" w:name="_Toc21101"/>
      <w:bookmarkStart w:id="183" w:name="_Toc26824"/>
      <w:bookmarkStart w:id="184" w:name="_Toc31066"/>
      <w:bookmarkStart w:id="185" w:name="_Toc155185871"/>
      <w:r>
        <w:rPr>
          <w:rFonts w:hint="eastAsia" w:ascii="宋体" w:hAnsi="宋体" w:eastAsia="宋体" w:cs="宋体"/>
          <w:b/>
          <w:bCs/>
          <w:color w:val="auto"/>
          <w:kern w:val="2"/>
          <w:sz w:val="24"/>
          <w:szCs w:val="28"/>
          <w:highlight w:val="none"/>
          <w:lang w:val="en-US" w:eastAsia="zh-CN" w:bidi="ar-SA"/>
        </w:rPr>
        <w:t>10.电子投标说明</w:t>
      </w:r>
      <w:bookmarkEnd w:id="178"/>
      <w:bookmarkEnd w:id="179"/>
      <w:bookmarkEnd w:id="180"/>
      <w:bookmarkEnd w:id="181"/>
      <w:bookmarkEnd w:id="182"/>
      <w:bookmarkEnd w:id="183"/>
      <w:bookmarkEnd w:id="184"/>
      <w:r>
        <w:rPr>
          <w:rFonts w:hint="eastAsia" w:ascii="宋体" w:hAnsi="宋体" w:eastAsia="宋体" w:cs="宋体"/>
          <w:b/>
          <w:bCs/>
          <w:color w:val="auto"/>
          <w:kern w:val="2"/>
          <w:sz w:val="24"/>
          <w:szCs w:val="28"/>
          <w:highlight w:val="none"/>
          <w:lang w:val="en-US" w:eastAsia="zh-CN" w:bidi="ar-SA"/>
        </w:rPr>
        <w:t xml:space="preserve">   </w:t>
      </w:r>
    </w:p>
    <w:p w14:paraId="746D5328">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供应商账号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潜在投标人领取文件须提前完成注册、CA证书和电子签章申领和绑定、下载投标客户端。因未办理CA数字证书、CA证书故障、操作不当等原因造成无法投标或投标失败等后果由投标人自行承担。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登录兵团政府采购网“供应商注册”—“新疆生产建设兵团政府采购供应商入驻登记”—“立即登记”进行自助注册绑定。</w:t>
      </w:r>
    </w:p>
    <w:p w14:paraId="151B4F2D">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制作。在使用政采云投标客户端时，建议使用WIN7及以上操作系统。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登录兵团政府采购网“下载专区”—“电子招投标客户端下载”下载相关客户端，如有问题可拨打政采云客户服务热线95763进行咨询。</w:t>
      </w:r>
    </w:p>
    <w:p w14:paraId="12A0F2DC">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11F54F03">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7C8B478D">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6F83D12C">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6E42456A">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25A5C95B">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186" w:name="_Toc2606"/>
      <w:bookmarkStart w:id="187" w:name="_Toc2058"/>
      <w:bookmarkStart w:id="188" w:name="_Toc16832"/>
      <w:bookmarkStart w:id="189" w:name="_Toc25633"/>
      <w:bookmarkStart w:id="190" w:name="_Toc27586"/>
      <w:bookmarkStart w:id="191" w:name="_Toc163492834"/>
      <w:r>
        <w:rPr>
          <w:rFonts w:hint="eastAsia" w:ascii="宋体" w:hAnsi="宋体" w:eastAsia="宋体" w:cs="Times New Roman"/>
          <w:b/>
          <w:bCs/>
          <w:color w:val="auto"/>
          <w:kern w:val="2"/>
          <w:sz w:val="24"/>
          <w:szCs w:val="32"/>
          <w:highlight w:val="none"/>
          <w:lang w:val="en-US" w:eastAsia="zh-CN" w:bidi="ar-SA"/>
        </w:rPr>
        <w:t>（二）招标文件</w:t>
      </w:r>
      <w:bookmarkEnd w:id="185"/>
      <w:bookmarkEnd w:id="186"/>
      <w:bookmarkEnd w:id="187"/>
      <w:bookmarkEnd w:id="188"/>
      <w:bookmarkEnd w:id="189"/>
      <w:bookmarkEnd w:id="190"/>
      <w:bookmarkEnd w:id="191"/>
    </w:p>
    <w:p w14:paraId="59520DE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2" w:name="_Toc27444"/>
      <w:bookmarkStart w:id="193" w:name="_Toc11591"/>
      <w:bookmarkStart w:id="194" w:name="_Toc5972"/>
      <w:bookmarkStart w:id="195" w:name="_Toc7878"/>
      <w:bookmarkStart w:id="196" w:name="_Toc24167"/>
      <w:bookmarkStart w:id="197" w:name="_Toc140132768"/>
      <w:bookmarkStart w:id="198" w:name="_Toc163492835"/>
      <w:r>
        <w:rPr>
          <w:rFonts w:hint="eastAsia" w:ascii="宋体" w:hAnsi="宋体" w:eastAsia="宋体" w:cs="宋体"/>
          <w:b/>
          <w:bCs/>
          <w:color w:val="auto"/>
          <w:kern w:val="2"/>
          <w:sz w:val="24"/>
          <w:szCs w:val="28"/>
          <w:highlight w:val="none"/>
          <w:lang w:val="en-US" w:eastAsia="zh-CN" w:bidi="ar-SA"/>
        </w:rPr>
        <w:t>11.招标文件的组成</w:t>
      </w:r>
      <w:bookmarkEnd w:id="192"/>
      <w:bookmarkEnd w:id="193"/>
      <w:bookmarkEnd w:id="194"/>
      <w:bookmarkEnd w:id="195"/>
      <w:bookmarkEnd w:id="196"/>
      <w:bookmarkEnd w:id="197"/>
      <w:bookmarkEnd w:id="198"/>
    </w:p>
    <w:p w14:paraId="46F01D0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01B3D64A">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15D651B0">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22F6F72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2BF1DF1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03F09EFA">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419016F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15F8FBF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235A46A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9" w:name="_Toc140132769"/>
      <w:bookmarkStart w:id="200" w:name="_Toc163492836"/>
      <w:bookmarkStart w:id="201" w:name="_Toc13699"/>
      <w:bookmarkStart w:id="202" w:name="_Toc14064"/>
      <w:bookmarkStart w:id="203" w:name="_Toc30904"/>
      <w:bookmarkStart w:id="204" w:name="_Toc29597"/>
      <w:bookmarkStart w:id="205" w:name="_Toc20196"/>
      <w:r>
        <w:rPr>
          <w:rFonts w:hint="eastAsia" w:ascii="宋体" w:hAnsi="宋体" w:eastAsia="宋体" w:cs="宋体"/>
          <w:b/>
          <w:bCs/>
          <w:color w:val="auto"/>
          <w:kern w:val="2"/>
          <w:sz w:val="24"/>
          <w:szCs w:val="28"/>
          <w:highlight w:val="none"/>
          <w:lang w:val="en-US" w:eastAsia="zh-CN" w:bidi="ar-SA"/>
        </w:rPr>
        <w:t>12.招标文件的询问、澄清或者修改</w:t>
      </w:r>
      <w:bookmarkEnd w:id="199"/>
      <w:bookmarkEnd w:id="200"/>
      <w:bookmarkEnd w:id="201"/>
      <w:bookmarkEnd w:id="202"/>
      <w:bookmarkEnd w:id="203"/>
      <w:bookmarkEnd w:id="204"/>
      <w:bookmarkEnd w:id="205"/>
    </w:p>
    <w:p w14:paraId="0CC0530D">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w:t>
      </w:r>
      <w:r>
        <w:rPr>
          <w:rFonts w:eastAsia="宋体" w:cs="仿宋_GB2312"/>
          <w:color w:val="auto"/>
          <w:sz w:val="24"/>
          <w:szCs w:val="24"/>
          <w:highlight w:val="none"/>
        </w:rPr>
        <w:t>1</w:t>
      </w:r>
      <w:r>
        <w:rPr>
          <w:rFonts w:hint="eastAsia" w:eastAsia="宋体" w:cs="仿宋_GB2312"/>
          <w:color w:val="auto"/>
          <w:sz w:val="24"/>
          <w:szCs w:val="24"/>
          <w:highlight w:val="none"/>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6DE8EE7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投标人在规定的时间内未对招标文件提出疑问或要求澄清的，采购代理机构将视其为同意，对在“投标人须知前附表”中“</w:t>
      </w:r>
      <w:r>
        <w:rPr>
          <w:rFonts w:hint="eastAsia" w:eastAsia="宋体" w:cs="仿宋_GB2312"/>
          <w:color w:val="auto"/>
          <w:sz w:val="24"/>
          <w:szCs w:val="24"/>
          <w:highlight w:val="none"/>
          <w:lang w:val="en-US" w:eastAsia="zh-CN"/>
        </w:rPr>
        <w:t>提出询问的</w:t>
      </w:r>
      <w:r>
        <w:rPr>
          <w:rFonts w:hint="eastAsia" w:eastAsia="宋体" w:cs="仿宋_GB2312"/>
          <w:color w:val="auto"/>
          <w:sz w:val="24"/>
          <w:szCs w:val="24"/>
          <w:highlight w:val="none"/>
        </w:rPr>
        <w:t>时间</w:t>
      </w:r>
      <w:r>
        <w:rPr>
          <w:rFonts w:hint="eastAsia" w:eastAsia="宋体" w:cs="仿宋_GB2312"/>
          <w:color w:val="auto"/>
          <w:sz w:val="24"/>
          <w:szCs w:val="24"/>
          <w:highlight w:val="none"/>
          <w:lang w:val="en-US" w:eastAsia="zh-CN"/>
        </w:rPr>
        <w:t>要求</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之</w:t>
      </w:r>
      <w:r>
        <w:rPr>
          <w:rFonts w:hint="eastAsia" w:eastAsia="宋体" w:cs="仿宋_GB2312"/>
          <w:color w:val="auto"/>
          <w:sz w:val="24"/>
          <w:szCs w:val="24"/>
          <w:highlight w:val="none"/>
        </w:rPr>
        <w:t>后就招标文件内容提出的疑问及澄清要求将不予受理。</w:t>
      </w:r>
    </w:p>
    <w:p w14:paraId="1163254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.2 采购人或者采购代理机构可以对已发出的招标文件进行必要的澄清或者修改。</w:t>
      </w:r>
      <w:r>
        <w:rPr>
          <w:rFonts w:hint="eastAsia" w:eastAsia="宋体"/>
          <w:color w:val="auto"/>
          <w:sz w:val="24"/>
          <w:highlight w:val="none"/>
        </w:rPr>
        <w:t>澄清或修改的内容为招标文件的组成部分，并对所有获取招标文件的潜在投标人具有约束力。</w:t>
      </w:r>
    </w:p>
    <w:p w14:paraId="6151476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招标文件的澄清或者修改以当面交接、邮寄、传真或电子邮件、网站披露等其中至少一种方式，发给所有领取招标文件的</w:t>
      </w:r>
      <w:r>
        <w:rPr>
          <w:rFonts w:hint="eastAsia" w:eastAsia="宋体" w:cs="仿宋_GB2312"/>
          <w:color w:val="auto"/>
          <w:sz w:val="24"/>
          <w:szCs w:val="24"/>
          <w:highlight w:val="none"/>
          <w:lang w:val="en-US" w:eastAsia="zh-CN"/>
        </w:rPr>
        <w:t>潜在</w:t>
      </w:r>
      <w:r>
        <w:rPr>
          <w:rFonts w:hint="eastAsia" w:eastAsia="宋体" w:cs="仿宋_GB2312"/>
          <w:color w:val="auto"/>
          <w:sz w:val="24"/>
          <w:szCs w:val="24"/>
          <w:highlight w:val="none"/>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7FD116B">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eastAsia="宋体"/>
          <w:color w:val="auto"/>
          <w:sz w:val="24"/>
          <w:highlight w:val="none"/>
        </w:rPr>
        <w:t xml:space="preserve">4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3EBAAFA7">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5</w:t>
      </w:r>
      <w:r>
        <w:rPr>
          <w:rFonts w:hint="eastAsia" w:ascii="宋体" w:hAnsi="宋体" w:eastAsia="宋体" w:cs="宋体"/>
          <w:color w:val="auto"/>
          <w:kern w:val="2"/>
          <w:sz w:val="24"/>
          <w:szCs w:val="22"/>
          <w:highlight w:val="none"/>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64E254D5">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076A4E96">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206" w:name="_Toc13035"/>
      <w:bookmarkStart w:id="207" w:name="_Toc3060"/>
      <w:bookmarkStart w:id="208" w:name="_Toc12450"/>
      <w:bookmarkStart w:id="209" w:name="_Toc163492837"/>
      <w:bookmarkStart w:id="210" w:name="_Toc195"/>
      <w:bookmarkStart w:id="211" w:name="_Toc9097"/>
      <w:bookmarkStart w:id="212" w:name="_Toc155185872"/>
      <w:r>
        <w:rPr>
          <w:rFonts w:hint="eastAsia" w:ascii="宋体" w:hAnsi="宋体" w:eastAsia="宋体" w:cs="Times New Roman"/>
          <w:b/>
          <w:bCs/>
          <w:color w:val="auto"/>
          <w:kern w:val="2"/>
          <w:sz w:val="24"/>
          <w:szCs w:val="32"/>
          <w:highlight w:val="none"/>
          <w:lang w:val="en-US" w:eastAsia="zh-CN" w:bidi="ar-SA"/>
        </w:rPr>
        <w:t>（三）投标文件</w:t>
      </w:r>
      <w:bookmarkEnd w:id="206"/>
      <w:bookmarkEnd w:id="207"/>
      <w:bookmarkEnd w:id="208"/>
      <w:bookmarkEnd w:id="209"/>
      <w:bookmarkEnd w:id="210"/>
      <w:bookmarkEnd w:id="211"/>
      <w:bookmarkEnd w:id="212"/>
    </w:p>
    <w:p w14:paraId="07CB7CE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13" w:name="_Toc24818"/>
      <w:bookmarkStart w:id="214" w:name="_Toc13879"/>
      <w:bookmarkStart w:id="215" w:name="_Toc30794"/>
      <w:bookmarkStart w:id="216" w:name="_Toc1776"/>
      <w:bookmarkStart w:id="217" w:name="_Toc2341"/>
      <w:bookmarkStart w:id="218" w:name="_Toc163492838"/>
      <w:r>
        <w:rPr>
          <w:rFonts w:hint="eastAsia" w:ascii="宋体" w:hAnsi="宋体" w:eastAsia="宋体" w:cs="宋体"/>
          <w:b/>
          <w:bCs/>
          <w:color w:val="auto"/>
          <w:kern w:val="2"/>
          <w:sz w:val="24"/>
          <w:szCs w:val="28"/>
          <w:highlight w:val="none"/>
          <w:lang w:val="en-US" w:eastAsia="zh-CN" w:bidi="ar-SA"/>
        </w:rPr>
        <w:t>13.投标文件的组成</w:t>
      </w:r>
      <w:bookmarkEnd w:id="213"/>
      <w:bookmarkEnd w:id="214"/>
      <w:bookmarkEnd w:id="215"/>
      <w:bookmarkEnd w:id="216"/>
      <w:bookmarkEnd w:id="217"/>
      <w:bookmarkEnd w:id="218"/>
    </w:p>
    <w:p w14:paraId="31CC59C7">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219" w:name="_Toc140132772"/>
      <w:bookmarkStart w:id="220" w:name="_Toc163492839"/>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276CC92A">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221" w:name="_Hlk11703583"/>
      <w:r>
        <w:rPr>
          <w:rFonts w:hint="eastAsia" w:ascii="宋体" w:hAnsi="宋体" w:eastAsia="宋体" w:cs="宋体"/>
          <w:color w:val="auto"/>
          <w:kern w:val="2"/>
          <w:sz w:val="24"/>
          <w:szCs w:val="22"/>
          <w:highlight w:val="none"/>
          <w:lang w:val="en-US" w:eastAsia="zh-CN"/>
        </w:rPr>
        <w:t>等。</w:t>
      </w:r>
    </w:p>
    <w:bookmarkEnd w:id="221"/>
    <w:p w14:paraId="29A8AA4B">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6744EC1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2" w:name="_Toc16697"/>
      <w:bookmarkStart w:id="223" w:name="_Toc10265"/>
      <w:bookmarkStart w:id="224" w:name="_Toc343"/>
      <w:bookmarkStart w:id="225" w:name="_Toc12233"/>
      <w:bookmarkStart w:id="226" w:name="_Toc893"/>
      <w:r>
        <w:rPr>
          <w:rFonts w:hint="eastAsia" w:ascii="宋体" w:hAnsi="宋体" w:eastAsia="宋体" w:cs="宋体"/>
          <w:b/>
          <w:bCs/>
          <w:color w:val="auto"/>
          <w:kern w:val="2"/>
          <w:sz w:val="24"/>
          <w:szCs w:val="28"/>
          <w:highlight w:val="none"/>
          <w:lang w:val="en-US" w:eastAsia="zh-CN" w:bidi="ar-SA"/>
        </w:rPr>
        <w:t>14.投标报价</w:t>
      </w:r>
      <w:bookmarkEnd w:id="219"/>
      <w:bookmarkEnd w:id="220"/>
      <w:bookmarkEnd w:id="222"/>
      <w:bookmarkEnd w:id="223"/>
      <w:bookmarkEnd w:id="224"/>
      <w:bookmarkEnd w:id="225"/>
      <w:bookmarkEnd w:id="226"/>
    </w:p>
    <w:p w14:paraId="1D1E8959">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5D15FE6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4400454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107640A6">
      <w:pPr>
        <w:pStyle w:val="7"/>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117F3F30">
      <w:pPr>
        <w:pStyle w:val="7"/>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7623D80D">
      <w:pPr>
        <w:pStyle w:val="7"/>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3DD9B1B6">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083D59B5">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274727FA">
      <w:pPr>
        <w:pStyle w:val="7"/>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6DE110C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569A085D">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62FE0BB5">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7572C31A">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36092A39">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3F69A473">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50BE685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7" w:name="_Toc2907"/>
      <w:bookmarkStart w:id="228" w:name="_Toc163492840"/>
      <w:bookmarkStart w:id="229" w:name="_Toc15358"/>
      <w:bookmarkStart w:id="230" w:name="_Toc4011"/>
      <w:bookmarkStart w:id="231" w:name="_Toc16959"/>
      <w:bookmarkStart w:id="232" w:name="_Toc140132773"/>
      <w:bookmarkStart w:id="233" w:name="_Toc11990"/>
      <w:r>
        <w:rPr>
          <w:rFonts w:hint="eastAsia" w:ascii="宋体" w:hAnsi="宋体" w:eastAsia="宋体" w:cs="宋体"/>
          <w:b/>
          <w:bCs/>
          <w:color w:val="auto"/>
          <w:kern w:val="2"/>
          <w:sz w:val="24"/>
          <w:szCs w:val="28"/>
          <w:highlight w:val="none"/>
          <w:lang w:val="en-US" w:eastAsia="zh-CN" w:bidi="ar-SA"/>
        </w:rPr>
        <w:t>15.投标有效期</w:t>
      </w:r>
      <w:bookmarkEnd w:id="227"/>
      <w:bookmarkEnd w:id="228"/>
      <w:bookmarkEnd w:id="229"/>
      <w:bookmarkEnd w:id="230"/>
      <w:bookmarkEnd w:id="231"/>
      <w:bookmarkEnd w:id="232"/>
      <w:bookmarkEnd w:id="233"/>
    </w:p>
    <w:p w14:paraId="4812C0C4">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66F759E9">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5692508B">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6F47232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40C771C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4" w:name="_Toc14082"/>
      <w:bookmarkStart w:id="235" w:name="_Toc18088"/>
      <w:bookmarkStart w:id="236" w:name="_Toc22098"/>
      <w:bookmarkStart w:id="237" w:name="_Toc163492841"/>
      <w:bookmarkStart w:id="238" w:name="_Toc17233"/>
      <w:bookmarkStart w:id="239" w:name="_Toc140132774"/>
      <w:bookmarkStart w:id="240" w:name="_Toc25519"/>
      <w:r>
        <w:rPr>
          <w:rFonts w:hint="eastAsia" w:ascii="宋体" w:hAnsi="宋体" w:eastAsia="宋体" w:cs="宋体"/>
          <w:b/>
          <w:bCs/>
          <w:color w:val="auto"/>
          <w:kern w:val="2"/>
          <w:sz w:val="24"/>
          <w:szCs w:val="28"/>
          <w:highlight w:val="none"/>
          <w:lang w:val="en-US" w:eastAsia="zh-CN" w:bidi="ar-SA"/>
        </w:rPr>
        <w:t>16.投标文件的编制</w:t>
      </w:r>
      <w:bookmarkEnd w:id="234"/>
      <w:bookmarkEnd w:id="235"/>
      <w:bookmarkEnd w:id="236"/>
      <w:bookmarkEnd w:id="237"/>
      <w:bookmarkEnd w:id="238"/>
      <w:bookmarkEnd w:id="239"/>
      <w:bookmarkEnd w:id="240"/>
    </w:p>
    <w:p w14:paraId="7961315B">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.1投标文件应在供应商客户端中进行编制，在投标文件中要求加盖印章的，除有特殊说明之外，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36C133BA">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241" w:name="_Hlk143528557"/>
      <w:r>
        <w:rPr>
          <w:rFonts w:eastAsia="宋体"/>
          <w:color w:val="auto"/>
          <w:sz w:val="24"/>
          <w:highlight w:val="none"/>
        </w:rPr>
        <w:t>2</w:t>
      </w:r>
      <w:r>
        <w:rPr>
          <w:rFonts w:hint="eastAsia" w:eastAsia="宋体"/>
          <w:color w:val="auto"/>
          <w:sz w:val="24"/>
          <w:highlight w:val="none"/>
        </w:rPr>
        <w:t>投标人在供应商客户端中按照供应商客户端中的格式要求填写响应内容后，生成投标文件。投标人须按照招标文件的要求使用电子签章对要求加盖印章的部分逐一进行签章。</w:t>
      </w:r>
      <w:bookmarkEnd w:id="241"/>
    </w:p>
    <w:p w14:paraId="129C621A">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01CD03A3">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6D99079">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3C21586A">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6810FF5A">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54656912">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5FD55874">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714741A9">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16.10电子投标文件的编制</w:t>
      </w:r>
    </w:p>
    <w:p w14:paraId="4652CCAF">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030D3031">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imes New Roman"/>
          <w:b/>
          <w:bCs/>
          <w:iCs/>
          <w:color w:val="auto"/>
          <w:kern w:val="2"/>
          <w:sz w:val="24"/>
          <w:szCs w:val="22"/>
          <w:highlight w:val="none"/>
          <w:shd w:val="clear" w:color="auto" w:fill="FFFFFF"/>
          <w:lang w:val="en-US" w:eastAsia="zh-CN" w:bidi="ar-SA"/>
        </w:rPr>
        <w:t>其投标无效</w:t>
      </w:r>
      <w:r>
        <w:rPr>
          <w:rFonts w:hint="eastAsia" w:ascii="宋体" w:hAnsi="宋体" w:eastAsia="宋体" w:cs="Times New Roman"/>
          <w:iCs/>
          <w:color w:val="auto"/>
          <w:kern w:val="2"/>
          <w:sz w:val="24"/>
          <w:szCs w:val="22"/>
          <w:highlight w:val="none"/>
          <w:shd w:val="clear" w:color="auto" w:fill="FFFFFF"/>
          <w:lang w:val="en-US" w:eastAsia="zh-CN" w:bidi="ar-SA"/>
        </w:rPr>
        <w:t xml:space="preserve">。 </w:t>
      </w:r>
    </w:p>
    <w:p w14:paraId="7A05F585">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242" w:name="_Toc155185873"/>
      <w:bookmarkStart w:id="243" w:name="_Toc17210"/>
      <w:bookmarkStart w:id="244" w:name="_Toc29237"/>
      <w:bookmarkStart w:id="245" w:name="_Toc3198"/>
      <w:bookmarkStart w:id="246" w:name="_Toc22135"/>
      <w:bookmarkStart w:id="247" w:name="_Toc4470"/>
      <w:bookmarkStart w:id="248" w:name="_Toc163492842"/>
      <w:r>
        <w:rPr>
          <w:rFonts w:hint="eastAsia" w:ascii="宋体" w:hAnsi="宋体" w:eastAsia="宋体" w:cs="Times New Roman"/>
          <w:b/>
          <w:bCs/>
          <w:color w:val="auto"/>
          <w:kern w:val="2"/>
          <w:sz w:val="24"/>
          <w:szCs w:val="32"/>
          <w:highlight w:val="none"/>
          <w:lang w:val="en-US" w:eastAsia="zh-CN" w:bidi="ar-SA"/>
        </w:rPr>
        <w:t>（四）投标</w:t>
      </w:r>
      <w:bookmarkEnd w:id="242"/>
      <w:bookmarkEnd w:id="243"/>
      <w:bookmarkEnd w:id="244"/>
      <w:bookmarkEnd w:id="245"/>
      <w:bookmarkEnd w:id="246"/>
      <w:bookmarkEnd w:id="247"/>
      <w:bookmarkEnd w:id="248"/>
    </w:p>
    <w:p w14:paraId="3CCE04C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9" w:name="_Toc21068"/>
      <w:bookmarkStart w:id="250" w:name="_Toc28270"/>
      <w:bookmarkStart w:id="251" w:name="_Toc22324"/>
      <w:bookmarkStart w:id="252" w:name="_Toc18595"/>
      <w:bookmarkStart w:id="253" w:name="_Toc4876"/>
      <w:bookmarkStart w:id="254" w:name="_Toc163492843"/>
      <w:r>
        <w:rPr>
          <w:rFonts w:hint="eastAsia" w:ascii="宋体" w:hAnsi="宋体" w:eastAsia="宋体" w:cs="宋体"/>
          <w:b/>
          <w:bCs/>
          <w:color w:val="auto"/>
          <w:kern w:val="2"/>
          <w:sz w:val="24"/>
          <w:szCs w:val="28"/>
          <w:highlight w:val="none"/>
          <w:lang w:val="en-US" w:eastAsia="zh-CN" w:bidi="ar-SA"/>
        </w:rPr>
        <w:t>17.投标保证金</w:t>
      </w:r>
      <w:bookmarkEnd w:id="249"/>
      <w:bookmarkEnd w:id="250"/>
      <w:bookmarkEnd w:id="251"/>
      <w:bookmarkEnd w:id="252"/>
      <w:bookmarkEnd w:id="253"/>
    </w:p>
    <w:p w14:paraId="096C6284">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17.1投标人应按照招标文件“第二章 投标人须知前附表”规定的金额及要求提交投标保证金。投标人自愿超额缴纳投标保证金的，投标文件不做无效处理。</w:t>
      </w:r>
    </w:p>
    <w:p w14:paraId="1CBD2ADB">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1</w:t>
      </w:r>
      <w:r>
        <w:rPr>
          <w:rFonts w:hint="eastAsia" w:eastAsia="宋体" w:cs="Times New Roman"/>
          <w:iCs/>
          <w:color w:val="auto"/>
          <w:kern w:val="2"/>
          <w:sz w:val="24"/>
          <w:szCs w:val="22"/>
          <w:highlight w:val="none"/>
          <w:shd w:val="clear" w:color="auto" w:fill="FFFFFF"/>
          <w:lang w:val="en-US" w:eastAsia="zh-CN" w:bidi="ar-SA"/>
        </w:rPr>
        <w:t>7</w:t>
      </w:r>
      <w:r>
        <w:rPr>
          <w:rFonts w:hint="eastAsia" w:ascii="宋体" w:hAnsi="宋体" w:eastAsia="宋体" w:cs="Times New Roman"/>
          <w:iCs/>
          <w:color w:val="auto"/>
          <w:kern w:val="2"/>
          <w:sz w:val="24"/>
          <w:szCs w:val="22"/>
          <w:highlight w:val="none"/>
          <w:shd w:val="clear" w:color="auto" w:fill="FFFFFF"/>
          <w:lang w:val="en-US" w:eastAsia="zh-CN" w:bidi="ar-SA"/>
        </w:rPr>
        <w:t>.2</w:t>
      </w:r>
      <w:r>
        <w:rPr>
          <w:rFonts w:hint="eastAsia" w:eastAsia="宋体" w:cs="Times New Roman"/>
          <w:iCs/>
          <w:color w:val="auto"/>
          <w:kern w:val="2"/>
          <w:sz w:val="24"/>
          <w:szCs w:val="22"/>
          <w:highlight w:val="none"/>
          <w:shd w:val="clear" w:color="auto" w:fill="FFFFFF"/>
          <w:lang w:val="en-US" w:eastAsia="zh-CN" w:bidi="ar-SA"/>
        </w:rPr>
        <w:t>提交</w:t>
      </w:r>
      <w:r>
        <w:rPr>
          <w:rFonts w:hint="eastAsia" w:ascii="宋体" w:hAnsi="宋体" w:eastAsia="宋体" w:cs="Times New Roman"/>
          <w:iCs/>
          <w:color w:val="auto"/>
          <w:kern w:val="2"/>
          <w:sz w:val="24"/>
          <w:szCs w:val="22"/>
          <w:highlight w:val="none"/>
          <w:shd w:val="clear" w:color="auto" w:fill="FFFFFF"/>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7DD772B1">
      <w:pPr>
        <w:pStyle w:val="7"/>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49D49CE">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iCs/>
          <w:color w:val="auto"/>
          <w:kern w:val="2"/>
          <w:sz w:val="24"/>
          <w:szCs w:val="22"/>
          <w:highlight w:val="none"/>
          <w:shd w:val="clear" w:color="auto" w:fill="FFFFFF"/>
          <w:lang w:val="en-US" w:eastAsia="zh-CN" w:bidi="ar-SA"/>
        </w:rPr>
      </w:pPr>
      <w:r>
        <w:rPr>
          <w:rFonts w:hint="default" w:ascii="宋体" w:hAnsi="宋体" w:eastAsia="宋体" w:cs="Times New Roman"/>
          <w:iCs/>
          <w:color w:val="auto"/>
          <w:kern w:val="2"/>
          <w:sz w:val="24"/>
          <w:szCs w:val="22"/>
          <w:highlight w:val="none"/>
          <w:shd w:val="clear" w:color="auto" w:fill="FFFFFF"/>
          <w:lang w:val="en-US" w:eastAsia="zh-CN" w:bidi="ar-SA"/>
        </w:rPr>
        <w:t>1</w:t>
      </w:r>
      <w:r>
        <w:rPr>
          <w:rFonts w:hint="eastAsia" w:ascii="宋体" w:hAnsi="宋体" w:eastAsia="宋体" w:cs="Times New Roman"/>
          <w:iCs/>
          <w:color w:val="auto"/>
          <w:kern w:val="2"/>
          <w:sz w:val="24"/>
          <w:szCs w:val="22"/>
          <w:highlight w:val="none"/>
          <w:shd w:val="clear" w:color="auto" w:fill="FFFFFF"/>
          <w:lang w:val="en-US" w:eastAsia="zh-CN" w:bidi="ar-SA"/>
        </w:rPr>
        <w:t>7</w:t>
      </w:r>
      <w:r>
        <w:rPr>
          <w:rFonts w:hint="default" w:ascii="宋体" w:hAnsi="宋体" w:eastAsia="宋体" w:cs="Times New Roman"/>
          <w:iCs/>
          <w:color w:val="auto"/>
          <w:kern w:val="2"/>
          <w:sz w:val="24"/>
          <w:szCs w:val="22"/>
          <w:highlight w:val="none"/>
          <w:shd w:val="clear" w:color="auto" w:fill="FFFFFF"/>
          <w:lang w:val="en-US" w:eastAsia="zh-CN" w:bidi="ar-SA"/>
        </w:rPr>
        <w:t>.</w:t>
      </w:r>
      <w:r>
        <w:rPr>
          <w:rFonts w:hint="eastAsia" w:ascii="宋体" w:hAnsi="宋体" w:eastAsia="宋体" w:cs="Times New Roman"/>
          <w:iCs/>
          <w:color w:val="auto"/>
          <w:kern w:val="2"/>
          <w:sz w:val="24"/>
          <w:szCs w:val="22"/>
          <w:highlight w:val="none"/>
          <w:shd w:val="clear" w:color="auto" w:fill="FFFFFF"/>
          <w:lang w:val="en-US" w:eastAsia="zh-CN" w:bidi="ar-SA"/>
        </w:rPr>
        <w:t>4</w:t>
      </w:r>
      <w:r>
        <w:rPr>
          <w:rFonts w:hint="default" w:ascii="宋体" w:hAnsi="宋体" w:eastAsia="宋体" w:cs="Times New Roman"/>
          <w:iCs/>
          <w:color w:val="auto"/>
          <w:kern w:val="2"/>
          <w:sz w:val="24"/>
          <w:szCs w:val="22"/>
          <w:highlight w:val="none"/>
          <w:shd w:val="clear" w:color="auto" w:fill="FFFFFF"/>
          <w:lang w:val="en-US" w:eastAsia="zh-CN" w:bidi="ar-SA"/>
        </w:rPr>
        <w:t xml:space="preserve"> 投标人为联合体的，可以由联合体中的一方或者多方共同</w:t>
      </w:r>
      <w:r>
        <w:rPr>
          <w:rFonts w:hint="eastAsia" w:ascii="宋体" w:hAnsi="宋体" w:eastAsia="宋体" w:cs="Times New Roman"/>
          <w:iCs/>
          <w:color w:val="auto"/>
          <w:kern w:val="2"/>
          <w:sz w:val="24"/>
          <w:szCs w:val="22"/>
          <w:highlight w:val="none"/>
          <w:shd w:val="clear" w:color="auto" w:fill="FFFFFF"/>
          <w:lang w:val="en-US" w:eastAsia="zh-CN" w:bidi="ar-SA"/>
        </w:rPr>
        <w:t>提交</w:t>
      </w:r>
      <w:r>
        <w:rPr>
          <w:rFonts w:hint="default" w:ascii="宋体" w:hAnsi="宋体" w:eastAsia="宋体" w:cs="Times New Roman"/>
          <w:iCs/>
          <w:color w:val="auto"/>
          <w:kern w:val="2"/>
          <w:sz w:val="24"/>
          <w:szCs w:val="22"/>
          <w:highlight w:val="none"/>
          <w:shd w:val="clear" w:color="auto" w:fill="FFFFFF"/>
          <w:lang w:val="en-US" w:eastAsia="zh-CN" w:bidi="ar-SA"/>
        </w:rPr>
        <w:t>投标保证金，其</w:t>
      </w:r>
      <w:r>
        <w:rPr>
          <w:rFonts w:hint="eastAsia" w:ascii="宋体" w:hAnsi="宋体" w:eastAsia="宋体" w:cs="Times New Roman"/>
          <w:iCs/>
          <w:color w:val="auto"/>
          <w:kern w:val="2"/>
          <w:sz w:val="24"/>
          <w:szCs w:val="22"/>
          <w:highlight w:val="none"/>
          <w:shd w:val="clear" w:color="auto" w:fill="FFFFFF"/>
          <w:lang w:val="en-US" w:eastAsia="zh-CN" w:bidi="ar-SA"/>
        </w:rPr>
        <w:t>提交</w:t>
      </w:r>
      <w:r>
        <w:rPr>
          <w:rFonts w:hint="default" w:ascii="宋体" w:hAnsi="宋体" w:eastAsia="宋体" w:cs="Times New Roman"/>
          <w:iCs/>
          <w:color w:val="auto"/>
          <w:kern w:val="2"/>
          <w:sz w:val="24"/>
          <w:szCs w:val="22"/>
          <w:highlight w:val="none"/>
          <w:shd w:val="clear" w:color="auto" w:fill="FFFFFF"/>
          <w:lang w:val="en-US" w:eastAsia="zh-CN" w:bidi="ar-SA"/>
        </w:rPr>
        <w:t>的投标保证金对联合体各方均具有约束力。</w:t>
      </w:r>
    </w:p>
    <w:p w14:paraId="1DDFBEA2">
      <w:pPr>
        <w:pStyle w:val="45"/>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 xml:space="preserve">    17.5</w:t>
      </w:r>
      <w:r>
        <w:rPr>
          <w:rFonts w:hint="default" w:ascii="宋体" w:hAnsi="宋体" w:eastAsia="宋体" w:cs="Times New Roman"/>
          <w:iCs/>
          <w:color w:val="auto"/>
          <w:kern w:val="2"/>
          <w:sz w:val="24"/>
          <w:szCs w:val="22"/>
          <w:highlight w:val="none"/>
          <w:shd w:val="clear" w:color="auto" w:fill="FFFFFF"/>
          <w:lang w:val="en-US" w:eastAsia="zh-CN" w:bidi="ar-SA"/>
        </w:rPr>
        <w:t>采购人或者采购代理机构应当在采购活动结束后及时退还</w:t>
      </w:r>
      <w:r>
        <w:rPr>
          <w:rFonts w:hint="eastAsia" w:ascii="宋体" w:hAnsi="宋体" w:eastAsia="宋体" w:cs="Times New Roman"/>
          <w:iCs/>
          <w:color w:val="auto"/>
          <w:kern w:val="2"/>
          <w:sz w:val="24"/>
          <w:szCs w:val="22"/>
          <w:highlight w:val="none"/>
          <w:shd w:val="clear" w:color="auto" w:fill="FFFFFF"/>
          <w:lang w:val="en-US" w:eastAsia="zh-CN" w:bidi="ar-SA"/>
        </w:rPr>
        <w:t>投标人</w:t>
      </w:r>
      <w:r>
        <w:rPr>
          <w:rFonts w:hint="default" w:ascii="宋体" w:hAnsi="宋体" w:eastAsia="宋体" w:cs="Times New Roman"/>
          <w:iCs/>
          <w:color w:val="auto"/>
          <w:kern w:val="2"/>
          <w:sz w:val="24"/>
          <w:szCs w:val="22"/>
          <w:highlight w:val="none"/>
          <w:shd w:val="clear" w:color="auto" w:fill="FFFFFF"/>
          <w:lang w:val="en-US" w:eastAsia="zh-CN" w:bidi="ar-SA"/>
        </w:rPr>
        <w:t>的</w:t>
      </w:r>
      <w:r>
        <w:rPr>
          <w:rFonts w:hint="eastAsia" w:ascii="宋体" w:hAnsi="宋体" w:eastAsia="宋体" w:cs="Times New Roman"/>
          <w:iCs/>
          <w:color w:val="auto"/>
          <w:kern w:val="2"/>
          <w:sz w:val="24"/>
          <w:szCs w:val="22"/>
          <w:highlight w:val="none"/>
          <w:shd w:val="clear" w:color="auto" w:fill="FFFFFF"/>
          <w:lang w:val="en-US" w:eastAsia="zh-CN" w:bidi="ar-SA"/>
        </w:rPr>
        <w:t>投标</w:t>
      </w:r>
      <w:r>
        <w:rPr>
          <w:rFonts w:hint="default" w:ascii="宋体" w:hAnsi="宋体" w:eastAsia="宋体" w:cs="Times New Roman"/>
          <w:iCs/>
          <w:color w:val="auto"/>
          <w:kern w:val="2"/>
          <w:sz w:val="24"/>
          <w:szCs w:val="22"/>
          <w:highlight w:val="none"/>
          <w:shd w:val="clear" w:color="auto" w:fill="FFFFFF"/>
          <w:lang w:val="en-US" w:eastAsia="zh-CN" w:bidi="ar-SA"/>
        </w:rPr>
        <w:t>保证金，采用银行保函、担保机构担保函等形式递交的</w:t>
      </w:r>
      <w:r>
        <w:rPr>
          <w:rFonts w:hint="eastAsia" w:ascii="宋体" w:hAnsi="宋体" w:eastAsia="宋体" w:cs="Times New Roman"/>
          <w:iCs/>
          <w:color w:val="auto"/>
          <w:kern w:val="2"/>
          <w:sz w:val="24"/>
          <w:szCs w:val="22"/>
          <w:highlight w:val="none"/>
          <w:shd w:val="clear" w:color="auto" w:fill="FFFFFF"/>
          <w:lang w:val="en-US" w:eastAsia="zh-CN" w:bidi="ar-SA"/>
        </w:rPr>
        <w:t>投标</w:t>
      </w:r>
      <w:r>
        <w:rPr>
          <w:rFonts w:hint="default" w:ascii="宋体" w:hAnsi="宋体" w:eastAsia="宋体" w:cs="Times New Roman"/>
          <w:iCs/>
          <w:color w:val="auto"/>
          <w:kern w:val="2"/>
          <w:sz w:val="24"/>
          <w:szCs w:val="22"/>
          <w:highlight w:val="none"/>
          <w:shd w:val="clear" w:color="auto" w:fill="FFFFFF"/>
          <w:lang w:val="en-US" w:eastAsia="zh-CN" w:bidi="ar-SA"/>
        </w:rPr>
        <w:t>保证金，经</w:t>
      </w:r>
      <w:r>
        <w:rPr>
          <w:rFonts w:hint="eastAsia" w:ascii="宋体" w:hAnsi="宋体" w:eastAsia="宋体" w:cs="Times New Roman"/>
          <w:iCs/>
          <w:color w:val="auto"/>
          <w:kern w:val="2"/>
          <w:sz w:val="24"/>
          <w:szCs w:val="22"/>
          <w:highlight w:val="none"/>
          <w:shd w:val="clear" w:color="auto" w:fill="FFFFFF"/>
          <w:lang w:val="en-US" w:eastAsia="zh-CN" w:bidi="ar-SA"/>
        </w:rPr>
        <w:t>投标人</w:t>
      </w:r>
      <w:r>
        <w:rPr>
          <w:rFonts w:hint="default" w:ascii="宋体" w:hAnsi="宋体" w:eastAsia="宋体" w:cs="Times New Roman"/>
          <w:iCs/>
          <w:color w:val="auto"/>
          <w:kern w:val="2"/>
          <w:sz w:val="24"/>
          <w:szCs w:val="22"/>
          <w:highlight w:val="none"/>
          <w:shd w:val="clear" w:color="auto" w:fill="FFFFFF"/>
          <w:lang w:val="en-US" w:eastAsia="zh-CN" w:bidi="ar-SA"/>
        </w:rPr>
        <w:t>同意后采购人、采购代理机构可以不再退还，但因</w:t>
      </w:r>
      <w:r>
        <w:rPr>
          <w:rFonts w:hint="eastAsia" w:ascii="宋体" w:hAnsi="宋体" w:eastAsia="宋体" w:cs="Times New Roman"/>
          <w:iCs/>
          <w:color w:val="auto"/>
          <w:kern w:val="2"/>
          <w:sz w:val="24"/>
          <w:szCs w:val="22"/>
          <w:highlight w:val="none"/>
          <w:shd w:val="clear" w:color="auto" w:fill="FFFFFF"/>
          <w:lang w:val="en-US" w:eastAsia="zh-CN" w:bidi="ar-SA"/>
        </w:rPr>
        <w:t>投标人</w:t>
      </w:r>
      <w:r>
        <w:rPr>
          <w:rFonts w:hint="default" w:ascii="宋体" w:hAnsi="宋体" w:eastAsia="宋体" w:cs="Times New Roman"/>
          <w:iCs/>
          <w:color w:val="auto"/>
          <w:kern w:val="2"/>
          <w:sz w:val="24"/>
          <w:szCs w:val="22"/>
          <w:highlight w:val="none"/>
          <w:shd w:val="clear" w:color="auto" w:fill="FFFFFF"/>
          <w:lang w:val="en-US" w:eastAsia="zh-CN" w:bidi="ar-SA"/>
        </w:rPr>
        <w:t>自身原因导致无法及时退还的除外。未</w:t>
      </w:r>
      <w:r>
        <w:rPr>
          <w:rFonts w:hint="eastAsia" w:ascii="宋体" w:hAnsi="宋体" w:eastAsia="宋体" w:cs="Times New Roman"/>
          <w:iCs/>
          <w:color w:val="auto"/>
          <w:kern w:val="2"/>
          <w:sz w:val="24"/>
          <w:szCs w:val="22"/>
          <w:highlight w:val="none"/>
          <w:shd w:val="clear" w:color="auto" w:fill="FFFFFF"/>
          <w:lang w:val="en-US" w:eastAsia="zh-CN" w:bidi="ar-SA"/>
        </w:rPr>
        <w:t>中标投标人</w:t>
      </w:r>
      <w:r>
        <w:rPr>
          <w:rFonts w:hint="default" w:ascii="宋体" w:hAnsi="宋体" w:eastAsia="宋体" w:cs="Times New Roman"/>
          <w:iCs/>
          <w:color w:val="auto"/>
          <w:kern w:val="2"/>
          <w:sz w:val="24"/>
          <w:szCs w:val="22"/>
          <w:highlight w:val="none"/>
          <w:shd w:val="clear" w:color="auto" w:fill="FFFFFF"/>
          <w:lang w:val="en-US" w:eastAsia="zh-CN" w:bidi="ar-SA"/>
        </w:rPr>
        <w:t>的</w:t>
      </w:r>
      <w:r>
        <w:rPr>
          <w:rFonts w:hint="eastAsia" w:ascii="宋体" w:hAnsi="宋体" w:eastAsia="宋体" w:cs="Times New Roman"/>
          <w:iCs/>
          <w:color w:val="auto"/>
          <w:kern w:val="2"/>
          <w:sz w:val="24"/>
          <w:szCs w:val="22"/>
          <w:highlight w:val="none"/>
          <w:shd w:val="clear" w:color="auto" w:fill="FFFFFF"/>
          <w:lang w:val="en-US" w:eastAsia="zh-CN" w:bidi="ar-SA"/>
        </w:rPr>
        <w:t>投标</w:t>
      </w:r>
      <w:r>
        <w:rPr>
          <w:rFonts w:hint="default" w:ascii="宋体" w:hAnsi="宋体" w:eastAsia="宋体" w:cs="Times New Roman"/>
          <w:iCs/>
          <w:color w:val="auto"/>
          <w:kern w:val="2"/>
          <w:sz w:val="24"/>
          <w:szCs w:val="22"/>
          <w:highlight w:val="none"/>
          <w:shd w:val="clear" w:color="auto" w:fill="FFFFFF"/>
          <w:lang w:val="en-US" w:eastAsia="zh-CN" w:bidi="ar-SA"/>
        </w:rPr>
        <w:t>保证金应当自中标通知书发出之日起 5 个工作日内退还，</w:t>
      </w:r>
      <w:r>
        <w:rPr>
          <w:rFonts w:hint="eastAsia" w:ascii="宋体" w:hAnsi="宋体" w:eastAsia="宋体" w:cs="Times New Roman"/>
          <w:iCs/>
          <w:color w:val="auto"/>
          <w:kern w:val="2"/>
          <w:sz w:val="24"/>
          <w:szCs w:val="22"/>
          <w:highlight w:val="none"/>
          <w:shd w:val="clear" w:color="auto" w:fill="FFFFFF"/>
          <w:lang w:val="en-US" w:eastAsia="zh-CN" w:bidi="ar-SA"/>
        </w:rPr>
        <w:t>中标投标人</w:t>
      </w:r>
      <w:r>
        <w:rPr>
          <w:rFonts w:hint="default" w:ascii="宋体" w:hAnsi="宋体" w:eastAsia="宋体" w:cs="Times New Roman"/>
          <w:iCs/>
          <w:color w:val="auto"/>
          <w:kern w:val="2"/>
          <w:sz w:val="24"/>
          <w:szCs w:val="22"/>
          <w:highlight w:val="none"/>
          <w:shd w:val="clear" w:color="auto" w:fill="FFFFFF"/>
          <w:lang w:val="en-US" w:eastAsia="zh-CN" w:bidi="ar-SA"/>
        </w:rPr>
        <w:t>的</w:t>
      </w:r>
      <w:r>
        <w:rPr>
          <w:rFonts w:hint="eastAsia" w:ascii="宋体" w:hAnsi="宋体" w:eastAsia="宋体" w:cs="Times New Roman"/>
          <w:iCs/>
          <w:color w:val="auto"/>
          <w:kern w:val="2"/>
          <w:sz w:val="24"/>
          <w:szCs w:val="22"/>
          <w:highlight w:val="none"/>
          <w:shd w:val="clear" w:color="auto" w:fill="FFFFFF"/>
          <w:lang w:val="en-US" w:eastAsia="zh-CN" w:bidi="ar-SA"/>
        </w:rPr>
        <w:t>投标</w:t>
      </w:r>
      <w:r>
        <w:rPr>
          <w:rFonts w:hint="default" w:ascii="宋体" w:hAnsi="宋体" w:eastAsia="宋体" w:cs="Times New Roman"/>
          <w:iCs/>
          <w:color w:val="auto"/>
          <w:kern w:val="2"/>
          <w:sz w:val="24"/>
          <w:szCs w:val="22"/>
          <w:highlight w:val="none"/>
          <w:shd w:val="clear" w:color="auto" w:fill="FFFFFF"/>
          <w:lang w:val="en-US" w:eastAsia="zh-CN" w:bidi="ar-SA"/>
        </w:rPr>
        <w:t xml:space="preserve">保证金应当自采购合同签订之日起 5 个工作日内退还。 </w:t>
      </w:r>
    </w:p>
    <w:p w14:paraId="3946A0CD">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iCs/>
          <w:color w:val="auto"/>
          <w:kern w:val="2"/>
          <w:sz w:val="24"/>
          <w:szCs w:val="22"/>
          <w:highlight w:val="none"/>
          <w:shd w:val="clear" w:color="auto" w:fill="FFFFFF"/>
          <w:lang w:val="en-US" w:eastAsia="zh-CN" w:bidi="ar-SA"/>
        </w:rPr>
      </w:pPr>
      <w:r>
        <w:rPr>
          <w:rFonts w:hint="default" w:ascii="宋体" w:hAnsi="宋体" w:eastAsia="宋体" w:cs="Times New Roman"/>
          <w:iCs/>
          <w:color w:val="auto"/>
          <w:kern w:val="2"/>
          <w:sz w:val="24"/>
          <w:szCs w:val="22"/>
          <w:highlight w:val="none"/>
          <w:shd w:val="clear" w:color="auto" w:fill="FFFFFF"/>
          <w:lang w:val="en-US" w:eastAsia="zh-CN" w:bidi="ar-SA"/>
        </w:rPr>
        <w:t>1</w:t>
      </w:r>
      <w:r>
        <w:rPr>
          <w:rFonts w:hint="eastAsia" w:ascii="宋体" w:hAnsi="宋体" w:eastAsia="宋体" w:cs="Times New Roman"/>
          <w:iCs/>
          <w:color w:val="auto"/>
          <w:kern w:val="2"/>
          <w:sz w:val="24"/>
          <w:szCs w:val="22"/>
          <w:highlight w:val="none"/>
          <w:shd w:val="clear" w:color="auto" w:fill="FFFFFF"/>
          <w:lang w:val="en-US" w:eastAsia="zh-CN" w:bidi="ar-SA"/>
        </w:rPr>
        <w:t>7</w:t>
      </w:r>
      <w:r>
        <w:rPr>
          <w:rFonts w:hint="default" w:ascii="宋体" w:hAnsi="宋体" w:eastAsia="宋体" w:cs="Times New Roman"/>
          <w:iCs/>
          <w:color w:val="auto"/>
          <w:kern w:val="2"/>
          <w:sz w:val="24"/>
          <w:szCs w:val="22"/>
          <w:highlight w:val="none"/>
          <w:shd w:val="clear" w:color="auto" w:fill="FFFFFF"/>
          <w:lang w:val="en-US" w:eastAsia="zh-CN" w:bidi="ar-SA"/>
        </w:rPr>
        <w:t>.</w:t>
      </w:r>
      <w:r>
        <w:rPr>
          <w:rFonts w:hint="eastAsia" w:ascii="宋体" w:hAnsi="宋体" w:eastAsia="宋体" w:cs="Times New Roman"/>
          <w:iCs/>
          <w:color w:val="auto"/>
          <w:kern w:val="2"/>
          <w:sz w:val="24"/>
          <w:szCs w:val="22"/>
          <w:highlight w:val="none"/>
          <w:shd w:val="clear" w:color="auto" w:fill="FFFFFF"/>
          <w:lang w:val="en-US" w:eastAsia="zh-CN" w:bidi="ar-SA"/>
        </w:rPr>
        <w:t>6</w:t>
      </w:r>
      <w:r>
        <w:rPr>
          <w:rFonts w:hint="default" w:ascii="宋体" w:hAnsi="宋体" w:eastAsia="宋体" w:cs="Times New Roman"/>
          <w:iCs/>
          <w:color w:val="auto"/>
          <w:kern w:val="2"/>
          <w:sz w:val="24"/>
          <w:szCs w:val="22"/>
          <w:highlight w:val="none"/>
          <w:shd w:val="clear" w:color="auto" w:fill="FFFFFF"/>
          <w:lang w:val="en-US" w:eastAsia="zh-CN" w:bidi="ar-SA"/>
        </w:rPr>
        <w:t xml:space="preserve"> 投标人在投标截止时间前撤回已</w:t>
      </w:r>
      <w:r>
        <w:rPr>
          <w:rFonts w:hint="eastAsia" w:ascii="宋体" w:hAnsi="宋体" w:eastAsia="宋体" w:cs="Times New Roman"/>
          <w:iCs/>
          <w:color w:val="auto"/>
          <w:kern w:val="2"/>
          <w:sz w:val="24"/>
          <w:szCs w:val="22"/>
          <w:highlight w:val="none"/>
          <w:shd w:val="clear" w:color="auto" w:fill="FFFFFF"/>
          <w:lang w:val="en-US" w:eastAsia="zh-CN" w:bidi="ar-SA"/>
        </w:rPr>
        <w:t>提</w:t>
      </w:r>
      <w:r>
        <w:rPr>
          <w:rFonts w:hint="default" w:ascii="宋体" w:hAnsi="宋体" w:eastAsia="宋体" w:cs="Times New Roman"/>
          <w:iCs/>
          <w:color w:val="auto"/>
          <w:kern w:val="2"/>
          <w:sz w:val="24"/>
          <w:szCs w:val="22"/>
          <w:highlight w:val="none"/>
          <w:shd w:val="clear" w:color="auto" w:fill="FFFFFF"/>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imes New Roman"/>
          <w:iCs/>
          <w:color w:val="auto"/>
          <w:kern w:val="2"/>
          <w:sz w:val="24"/>
          <w:szCs w:val="22"/>
          <w:highlight w:val="none"/>
          <w:shd w:val="clear" w:color="auto" w:fill="FFFFFF"/>
          <w:lang w:val="en-US" w:eastAsia="zh-CN" w:bidi="ar-SA"/>
        </w:rPr>
        <w:t>。</w:t>
      </w:r>
      <w:r>
        <w:rPr>
          <w:rFonts w:hint="default" w:ascii="宋体" w:hAnsi="宋体" w:eastAsia="宋体" w:cs="Times New Roman"/>
          <w:iCs/>
          <w:color w:val="auto"/>
          <w:kern w:val="2"/>
          <w:sz w:val="24"/>
          <w:szCs w:val="22"/>
          <w:highlight w:val="none"/>
          <w:shd w:val="clear" w:color="auto" w:fill="FFFFFF"/>
          <w:lang w:val="en-US" w:eastAsia="zh-CN" w:bidi="ar-SA"/>
        </w:rPr>
        <w:t xml:space="preserve"> </w:t>
      </w:r>
    </w:p>
    <w:p w14:paraId="14805911">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iCs/>
          <w:color w:val="auto"/>
          <w:kern w:val="2"/>
          <w:sz w:val="24"/>
          <w:szCs w:val="22"/>
          <w:highlight w:val="none"/>
          <w:shd w:val="clear" w:color="auto" w:fill="FFFFFF"/>
          <w:lang w:val="en-US" w:eastAsia="zh-CN" w:bidi="ar-SA"/>
        </w:rPr>
      </w:pPr>
      <w:r>
        <w:rPr>
          <w:rFonts w:hint="default" w:ascii="宋体" w:hAnsi="宋体" w:eastAsia="宋体" w:cs="Times New Roman"/>
          <w:iCs/>
          <w:color w:val="auto"/>
          <w:kern w:val="2"/>
          <w:sz w:val="24"/>
          <w:szCs w:val="22"/>
          <w:highlight w:val="none"/>
          <w:shd w:val="clear" w:color="auto" w:fill="FFFFFF"/>
          <w:lang w:val="en-US" w:eastAsia="zh-CN" w:bidi="ar-SA"/>
        </w:rPr>
        <w:t>1</w:t>
      </w:r>
      <w:r>
        <w:rPr>
          <w:rFonts w:hint="eastAsia" w:ascii="宋体" w:hAnsi="宋体" w:eastAsia="宋体" w:cs="Times New Roman"/>
          <w:iCs/>
          <w:color w:val="auto"/>
          <w:kern w:val="2"/>
          <w:sz w:val="24"/>
          <w:szCs w:val="22"/>
          <w:highlight w:val="none"/>
          <w:shd w:val="clear" w:color="auto" w:fill="FFFFFF"/>
          <w:lang w:val="en-US" w:eastAsia="zh-CN" w:bidi="ar-SA"/>
        </w:rPr>
        <w:t>7</w:t>
      </w:r>
      <w:r>
        <w:rPr>
          <w:rFonts w:hint="default" w:ascii="宋体" w:hAnsi="宋体" w:eastAsia="宋体" w:cs="Times New Roman"/>
          <w:iCs/>
          <w:color w:val="auto"/>
          <w:kern w:val="2"/>
          <w:sz w:val="24"/>
          <w:szCs w:val="22"/>
          <w:highlight w:val="none"/>
          <w:shd w:val="clear" w:color="auto" w:fill="FFFFFF"/>
          <w:lang w:val="en-US" w:eastAsia="zh-CN" w:bidi="ar-SA"/>
        </w:rPr>
        <w:t>.</w:t>
      </w:r>
      <w:r>
        <w:rPr>
          <w:rFonts w:hint="eastAsia" w:ascii="宋体" w:hAnsi="宋体" w:eastAsia="宋体" w:cs="Times New Roman"/>
          <w:iCs/>
          <w:color w:val="auto"/>
          <w:kern w:val="2"/>
          <w:sz w:val="24"/>
          <w:szCs w:val="22"/>
          <w:highlight w:val="none"/>
          <w:shd w:val="clear" w:color="auto" w:fill="FFFFFF"/>
          <w:lang w:val="en-US" w:eastAsia="zh-CN" w:bidi="ar-SA"/>
        </w:rPr>
        <w:t>7</w:t>
      </w:r>
      <w:r>
        <w:rPr>
          <w:rFonts w:hint="default" w:ascii="宋体" w:hAnsi="宋体" w:eastAsia="宋体" w:cs="Times New Roman"/>
          <w:iCs/>
          <w:color w:val="auto"/>
          <w:kern w:val="2"/>
          <w:sz w:val="24"/>
          <w:szCs w:val="22"/>
          <w:highlight w:val="none"/>
          <w:shd w:val="clear" w:color="auto" w:fill="FFFFFF"/>
          <w:lang w:val="en-US" w:eastAsia="zh-CN" w:bidi="ar-SA"/>
        </w:rPr>
        <w:t xml:space="preserve"> 终止招标项目已经收取投标保证金的，自终止采购活动后 5 个工作日内退还已收取的投标保证金及其在银行产生的孳息。</w:t>
      </w:r>
    </w:p>
    <w:p w14:paraId="426B4E16">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iCs/>
          <w:color w:val="auto"/>
          <w:kern w:val="2"/>
          <w:sz w:val="24"/>
          <w:szCs w:val="22"/>
          <w:highlight w:val="none"/>
          <w:shd w:val="clear" w:color="auto" w:fill="FFFFFF"/>
          <w:lang w:val="en-US" w:eastAsia="zh-CN" w:bidi="ar-SA"/>
        </w:rPr>
      </w:pPr>
      <w:r>
        <w:rPr>
          <w:rFonts w:hint="default" w:ascii="宋体" w:hAnsi="宋体" w:eastAsia="宋体" w:cs="Times New Roman"/>
          <w:iCs/>
          <w:color w:val="auto"/>
          <w:kern w:val="2"/>
          <w:sz w:val="24"/>
          <w:szCs w:val="22"/>
          <w:highlight w:val="none"/>
          <w:shd w:val="clear" w:color="auto" w:fill="FFFFFF"/>
          <w:lang w:val="en-US" w:eastAsia="zh-CN" w:bidi="ar-SA"/>
        </w:rPr>
        <w:t>1</w:t>
      </w:r>
      <w:r>
        <w:rPr>
          <w:rFonts w:hint="eastAsia" w:ascii="宋体" w:hAnsi="宋体" w:eastAsia="宋体" w:cs="Times New Roman"/>
          <w:iCs/>
          <w:color w:val="auto"/>
          <w:kern w:val="2"/>
          <w:sz w:val="24"/>
          <w:szCs w:val="22"/>
          <w:highlight w:val="none"/>
          <w:shd w:val="clear" w:color="auto" w:fill="FFFFFF"/>
          <w:lang w:val="en-US" w:eastAsia="zh-CN" w:bidi="ar-SA"/>
        </w:rPr>
        <w:t>7</w:t>
      </w:r>
      <w:r>
        <w:rPr>
          <w:rFonts w:hint="default" w:ascii="宋体" w:hAnsi="宋体" w:eastAsia="宋体" w:cs="Times New Roman"/>
          <w:iCs/>
          <w:color w:val="auto"/>
          <w:kern w:val="2"/>
          <w:sz w:val="24"/>
          <w:szCs w:val="22"/>
          <w:highlight w:val="none"/>
          <w:shd w:val="clear" w:color="auto" w:fill="FFFFFF"/>
          <w:lang w:val="en-US" w:eastAsia="zh-CN" w:bidi="ar-SA"/>
        </w:rPr>
        <w:t>.</w:t>
      </w:r>
      <w:r>
        <w:rPr>
          <w:rFonts w:hint="eastAsia" w:ascii="宋体" w:hAnsi="宋体" w:eastAsia="宋体" w:cs="Times New Roman"/>
          <w:iCs/>
          <w:color w:val="auto"/>
          <w:kern w:val="2"/>
          <w:sz w:val="24"/>
          <w:szCs w:val="22"/>
          <w:highlight w:val="none"/>
          <w:shd w:val="clear" w:color="auto" w:fill="FFFFFF"/>
          <w:lang w:val="en-US" w:eastAsia="zh-CN" w:bidi="ar-SA"/>
        </w:rPr>
        <w:t>8</w:t>
      </w:r>
      <w:r>
        <w:rPr>
          <w:rFonts w:hint="default" w:ascii="宋体" w:hAnsi="宋体" w:eastAsia="宋体" w:cs="Times New Roman"/>
          <w:iCs/>
          <w:color w:val="auto"/>
          <w:kern w:val="2"/>
          <w:sz w:val="24"/>
          <w:szCs w:val="22"/>
          <w:highlight w:val="none"/>
          <w:shd w:val="clear" w:color="auto" w:fill="FFFFFF"/>
          <w:lang w:val="en-US" w:eastAsia="zh-CN" w:bidi="ar-SA"/>
        </w:rPr>
        <w:t xml:space="preserve"> 有下列情形之一的，采购人或采购代理机构可以不予退还投标保证金</w:t>
      </w:r>
      <w:r>
        <w:rPr>
          <w:rFonts w:hint="eastAsia" w:ascii="宋体" w:hAnsi="宋体" w:eastAsia="宋体" w:cs="Times New Roman"/>
          <w:iCs/>
          <w:color w:val="auto"/>
          <w:kern w:val="2"/>
          <w:sz w:val="24"/>
          <w:szCs w:val="22"/>
          <w:highlight w:val="none"/>
          <w:shd w:val="clear" w:color="auto" w:fill="FFFFFF"/>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imes New Roman"/>
          <w:iCs/>
          <w:color w:val="auto"/>
          <w:kern w:val="2"/>
          <w:sz w:val="24"/>
          <w:szCs w:val="22"/>
          <w:highlight w:val="none"/>
          <w:shd w:val="clear" w:color="auto" w:fill="FFFFFF"/>
          <w:lang w:val="en-US" w:eastAsia="zh-CN" w:bidi="ar-SA"/>
        </w:rPr>
        <w:t xml:space="preserve">： </w:t>
      </w:r>
    </w:p>
    <w:p w14:paraId="28AF486E">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iCs/>
          <w:color w:val="auto"/>
          <w:kern w:val="2"/>
          <w:sz w:val="24"/>
          <w:szCs w:val="22"/>
          <w:highlight w:val="none"/>
          <w:shd w:val="clear" w:color="auto" w:fill="FFFFFF"/>
          <w:lang w:val="en-US" w:eastAsia="zh-CN" w:bidi="ar-SA"/>
        </w:rPr>
      </w:pPr>
      <w:r>
        <w:rPr>
          <w:rFonts w:hint="default" w:ascii="宋体" w:hAnsi="宋体" w:eastAsia="宋体" w:cs="Times New Roman"/>
          <w:iCs/>
          <w:color w:val="auto"/>
          <w:kern w:val="2"/>
          <w:sz w:val="24"/>
          <w:szCs w:val="22"/>
          <w:highlight w:val="none"/>
          <w:shd w:val="clear" w:color="auto" w:fill="FFFFFF"/>
          <w:lang w:val="en-US" w:eastAsia="zh-CN" w:bidi="ar-SA"/>
        </w:rPr>
        <w:t>1</w:t>
      </w:r>
      <w:r>
        <w:rPr>
          <w:rFonts w:hint="eastAsia" w:ascii="宋体" w:hAnsi="宋体" w:eastAsia="宋体" w:cs="Times New Roman"/>
          <w:iCs/>
          <w:color w:val="auto"/>
          <w:kern w:val="2"/>
          <w:sz w:val="24"/>
          <w:szCs w:val="22"/>
          <w:highlight w:val="none"/>
          <w:shd w:val="clear" w:color="auto" w:fill="FFFFFF"/>
          <w:lang w:val="en-US" w:eastAsia="zh-CN" w:bidi="ar-SA"/>
        </w:rPr>
        <w:t>7</w:t>
      </w:r>
      <w:r>
        <w:rPr>
          <w:rFonts w:hint="default" w:ascii="宋体" w:hAnsi="宋体" w:eastAsia="宋体" w:cs="Times New Roman"/>
          <w:iCs/>
          <w:color w:val="auto"/>
          <w:kern w:val="2"/>
          <w:sz w:val="24"/>
          <w:szCs w:val="22"/>
          <w:highlight w:val="none"/>
          <w:shd w:val="clear" w:color="auto" w:fill="FFFFFF"/>
          <w:lang w:val="en-US" w:eastAsia="zh-CN" w:bidi="ar-SA"/>
        </w:rPr>
        <w:t>.</w:t>
      </w:r>
      <w:r>
        <w:rPr>
          <w:rFonts w:hint="eastAsia" w:ascii="宋体" w:hAnsi="宋体" w:eastAsia="宋体" w:cs="Times New Roman"/>
          <w:iCs/>
          <w:color w:val="auto"/>
          <w:kern w:val="2"/>
          <w:sz w:val="24"/>
          <w:szCs w:val="22"/>
          <w:highlight w:val="none"/>
          <w:shd w:val="clear" w:color="auto" w:fill="FFFFFF"/>
          <w:lang w:val="en-US" w:eastAsia="zh-CN" w:bidi="ar-SA"/>
        </w:rPr>
        <w:t>8</w:t>
      </w:r>
      <w:r>
        <w:rPr>
          <w:rFonts w:hint="default" w:ascii="宋体" w:hAnsi="宋体" w:eastAsia="宋体" w:cs="Times New Roman"/>
          <w:iCs/>
          <w:color w:val="auto"/>
          <w:kern w:val="2"/>
          <w:sz w:val="24"/>
          <w:szCs w:val="22"/>
          <w:highlight w:val="none"/>
          <w:shd w:val="clear" w:color="auto" w:fill="FFFFFF"/>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imes New Roman"/>
          <w:iCs/>
          <w:color w:val="auto"/>
          <w:kern w:val="2"/>
          <w:sz w:val="24"/>
          <w:szCs w:val="22"/>
          <w:highlight w:val="none"/>
          <w:shd w:val="clear" w:color="auto" w:fill="FFFFFF"/>
          <w:lang w:val="en-US" w:eastAsia="zh-CN" w:bidi="ar-SA"/>
        </w:rPr>
        <w:t xml:space="preserve"> </w:t>
      </w:r>
    </w:p>
    <w:p w14:paraId="2FAABAED">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imes New Roman"/>
          <w:iCs/>
          <w:color w:val="auto"/>
          <w:kern w:val="2"/>
          <w:sz w:val="24"/>
          <w:szCs w:val="22"/>
          <w:highlight w:val="none"/>
          <w:shd w:val="clear" w:color="auto" w:fill="FFFFFF"/>
          <w:lang w:val="en-US" w:eastAsia="zh-CN" w:bidi="ar-SA"/>
        </w:rPr>
      </w:pPr>
      <w:r>
        <w:rPr>
          <w:rFonts w:hint="default" w:ascii="宋体" w:hAnsi="宋体" w:eastAsia="宋体" w:cs="Times New Roman"/>
          <w:iCs/>
          <w:color w:val="auto"/>
          <w:kern w:val="2"/>
          <w:sz w:val="24"/>
          <w:szCs w:val="22"/>
          <w:highlight w:val="none"/>
          <w:shd w:val="clear" w:color="auto" w:fill="FFFFFF"/>
          <w:lang w:val="en-US" w:eastAsia="zh-CN" w:bidi="ar-SA"/>
        </w:rPr>
        <w:t>1</w:t>
      </w:r>
      <w:r>
        <w:rPr>
          <w:rFonts w:hint="eastAsia" w:ascii="宋体" w:hAnsi="宋体" w:eastAsia="宋体" w:cs="Times New Roman"/>
          <w:iCs/>
          <w:color w:val="auto"/>
          <w:kern w:val="2"/>
          <w:sz w:val="24"/>
          <w:szCs w:val="22"/>
          <w:highlight w:val="none"/>
          <w:shd w:val="clear" w:color="auto" w:fill="FFFFFF"/>
          <w:lang w:val="en-US" w:eastAsia="zh-CN" w:bidi="ar-SA"/>
        </w:rPr>
        <w:t>7</w:t>
      </w:r>
      <w:r>
        <w:rPr>
          <w:rFonts w:hint="default" w:ascii="宋体" w:hAnsi="宋体" w:eastAsia="宋体" w:cs="Times New Roman"/>
          <w:iCs/>
          <w:color w:val="auto"/>
          <w:kern w:val="2"/>
          <w:sz w:val="24"/>
          <w:szCs w:val="22"/>
          <w:highlight w:val="none"/>
          <w:shd w:val="clear" w:color="auto" w:fill="FFFFFF"/>
          <w:lang w:val="en-US" w:eastAsia="zh-CN" w:bidi="ar-SA"/>
        </w:rPr>
        <w:t>.</w:t>
      </w:r>
      <w:r>
        <w:rPr>
          <w:rFonts w:hint="eastAsia" w:ascii="宋体" w:hAnsi="宋体" w:eastAsia="宋体" w:cs="Times New Roman"/>
          <w:iCs/>
          <w:color w:val="auto"/>
          <w:kern w:val="2"/>
          <w:sz w:val="24"/>
          <w:szCs w:val="22"/>
          <w:highlight w:val="none"/>
          <w:shd w:val="clear" w:color="auto" w:fill="FFFFFF"/>
          <w:lang w:val="en-US" w:eastAsia="zh-CN" w:bidi="ar-SA"/>
        </w:rPr>
        <w:t>8</w:t>
      </w:r>
      <w:r>
        <w:rPr>
          <w:rFonts w:hint="default" w:ascii="宋体" w:hAnsi="宋体" w:eastAsia="宋体" w:cs="Times New Roman"/>
          <w:iCs/>
          <w:color w:val="auto"/>
          <w:kern w:val="2"/>
          <w:sz w:val="24"/>
          <w:szCs w:val="22"/>
          <w:highlight w:val="none"/>
          <w:shd w:val="clear" w:color="auto" w:fill="FFFFFF"/>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2A502706">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imes New Roman"/>
          <w:iCs/>
          <w:color w:val="auto"/>
          <w:kern w:val="2"/>
          <w:sz w:val="24"/>
          <w:szCs w:val="22"/>
          <w:highlight w:val="none"/>
          <w:shd w:val="clear" w:color="auto" w:fill="FFFFFF"/>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1563AF12">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imes New Roman"/>
          <w:iCs/>
          <w:color w:val="auto"/>
          <w:kern w:val="2"/>
          <w:sz w:val="24"/>
          <w:szCs w:val="22"/>
          <w:highlight w:val="none"/>
          <w:shd w:val="clear" w:color="auto" w:fill="FFFFFF"/>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0A3F781F">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imes New Roman"/>
          <w:iCs/>
          <w:color w:val="auto"/>
          <w:kern w:val="2"/>
          <w:sz w:val="24"/>
          <w:szCs w:val="22"/>
          <w:highlight w:val="none"/>
          <w:shd w:val="clear" w:color="auto" w:fill="FFFFFF"/>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73E197E2">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imes New Roman"/>
          <w:iCs/>
          <w:color w:val="auto"/>
          <w:kern w:val="2"/>
          <w:sz w:val="24"/>
          <w:szCs w:val="22"/>
          <w:highlight w:val="none"/>
          <w:shd w:val="clear" w:color="auto" w:fill="FFFFFF"/>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0BFEF145">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imes New Roman"/>
          <w:iCs/>
          <w:color w:val="auto"/>
          <w:kern w:val="2"/>
          <w:sz w:val="24"/>
          <w:szCs w:val="22"/>
          <w:highlight w:val="none"/>
          <w:shd w:val="clear" w:color="auto" w:fill="FFFFFF"/>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5B9BE36C">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18823085">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兵团政府采购网”—顶部通栏“信用融资”或者“兵团政府采购网”首页“政采贷｜电子保函”快捷模块查看：</w:t>
      </w:r>
    </w:p>
    <w:p w14:paraId="43A30A66">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直达链接（电子保函）：</w:t>
      </w:r>
    </w:p>
    <w:p w14:paraId="053FDCE9">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https://jinrong.zcygov.cn/luban/finance/xinjiang?utm=site.site-PC-4838.1473-pc-wsg-customFloatWindow-front.1.b9d627301e6311efb796b33a13fe0d0a</w:t>
      </w:r>
    </w:p>
    <w:p w14:paraId="249AFED0">
      <w:pPr>
        <w:pStyle w:val="4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imes New Roman"/>
          <w:iCs/>
          <w:color w:val="auto"/>
          <w:kern w:val="2"/>
          <w:sz w:val="24"/>
          <w:szCs w:val="22"/>
          <w:highlight w:val="none"/>
          <w:shd w:val="clear" w:color="auto" w:fill="FFFFFF"/>
          <w:lang w:val="en-US" w:eastAsia="zh-CN" w:bidi="ar-SA"/>
        </w:rPr>
      </w:pPr>
      <w:r>
        <w:rPr>
          <w:rFonts w:hint="eastAsia" w:ascii="宋体" w:hAnsi="宋体" w:eastAsia="宋体" w:cs="Times New Roman"/>
          <w:iCs/>
          <w:color w:val="auto"/>
          <w:kern w:val="2"/>
          <w:sz w:val="24"/>
          <w:szCs w:val="22"/>
          <w:highlight w:val="none"/>
          <w:shd w:val="clear" w:color="auto" w:fill="FFFFFF"/>
          <w:lang w:val="en-US" w:eastAsia="zh-CN" w:bidi="ar-SA"/>
        </w:rPr>
        <w:t>金融服务支撑热线：</w:t>
      </w:r>
      <w:r>
        <w:rPr>
          <w:rFonts w:hint="eastAsia" w:ascii="宋体" w:hAnsi="宋体" w:eastAsia="宋体" w:cs="Times New Roman"/>
          <w:b/>
          <w:bCs/>
          <w:iCs/>
          <w:color w:val="auto"/>
          <w:kern w:val="2"/>
          <w:sz w:val="24"/>
          <w:szCs w:val="22"/>
          <w:highlight w:val="none"/>
          <w:shd w:val="clear" w:color="auto" w:fill="FFFFFF"/>
          <w:lang w:val="en-US" w:eastAsia="zh-CN" w:bidi="ar-SA"/>
        </w:rPr>
        <w:t>0991-2661159</w:t>
      </w:r>
      <w:r>
        <w:rPr>
          <w:rFonts w:hint="eastAsia" w:ascii="宋体" w:hAnsi="宋体" w:eastAsia="宋体" w:cs="Times New Roman"/>
          <w:iCs/>
          <w:color w:val="auto"/>
          <w:kern w:val="2"/>
          <w:sz w:val="24"/>
          <w:szCs w:val="22"/>
          <w:highlight w:val="none"/>
          <w:shd w:val="clear" w:color="auto" w:fill="FFFFFF"/>
          <w:lang w:val="en-US" w:eastAsia="zh-CN" w:bidi="ar-SA"/>
        </w:rPr>
        <w:t xml:space="preserve">     </w:t>
      </w:r>
    </w:p>
    <w:p w14:paraId="0DED3B6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55" w:name="_Toc8188"/>
      <w:bookmarkStart w:id="256" w:name="_Toc28464"/>
      <w:bookmarkStart w:id="257" w:name="_Toc26606"/>
      <w:bookmarkStart w:id="258" w:name="_Toc16247"/>
      <w:bookmarkStart w:id="259" w:name="_Toc5598"/>
      <w:r>
        <w:rPr>
          <w:rFonts w:hint="eastAsia" w:ascii="宋体" w:hAnsi="宋体" w:eastAsia="宋体" w:cs="宋体"/>
          <w:b/>
          <w:bCs/>
          <w:color w:val="auto"/>
          <w:kern w:val="2"/>
          <w:sz w:val="24"/>
          <w:szCs w:val="28"/>
          <w:highlight w:val="none"/>
          <w:lang w:val="en-US" w:eastAsia="zh-CN" w:bidi="ar-SA"/>
        </w:rPr>
        <w:t>18.投标文件的加密</w:t>
      </w:r>
      <w:bookmarkEnd w:id="254"/>
      <w:bookmarkEnd w:id="255"/>
      <w:bookmarkEnd w:id="256"/>
      <w:bookmarkEnd w:id="257"/>
      <w:bookmarkEnd w:id="258"/>
      <w:bookmarkEnd w:id="259"/>
    </w:p>
    <w:p w14:paraId="113F759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260"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.1投标人在供应商客户端中生成投标文件并完成签章之后，使用CA证书在供应商客户端中对投标文件进行加密。</w:t>
      </w:r>
    </w:p>
    <w:p w14:paraId="4213B63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.2投标人应在供应商客户端中对加密的投标文件进行解密验证，以防止投标文件加密异常，在开标时无法解密。</w:t>
      </w:r>
    </w:p>
    <w:p w14:paraId="37D6414E">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7EE34626">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eastAsia="宋体" w:cs="仿宋_GB2312"/>
          <w:color w:val="auto"/>
          <w:sz w:val="24"/>
          <w:szCs w:val="24"/>
          <w:highlight w:val="none"/>
          <w:lang w:val="en-US" w:eastAsia="zh-CN"/>
        </w:rPr>
        <w:t>兵团</w:t>
      </w:r>
      <w:r>
        <w:rPr>
          <w:rFonts w:hint="eastAsia" w:eastAsia="宋体" w:cs="仿宋_GB2312"/>
          <w:color w:val="auto"/>
          <w:sz w:val="24"/>
          <w:szCs w:val="24"/>
          <w:highlight w:val="none"/>
        </w:rPr>
        <w:t>政府采购网（http://ccgp-bingtuan.gov.cn/）的”政采云登录入口”登录后，将加密电子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1EC73C1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2B6A587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260"/>
    <w:p w14:paraId="4EE2B2F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1" w:name="_Toc140132777"/>
      <w:bookmarkStart w:id="262" w:name="_Toc5353"/>
      <w:bookmarkStart w:id="263" w:name="_Toc163492844"/>
      <w:bookmarkStart w:id="264" w:name="_Toc32423"/>
      <w:bookmarkStart w:id="265" w:name="_Toc29763"/>
      <w:bookmarkStart w:id="266" w:name="_Toc27844"/>
      <w:bookmarkStart w:id="267" w:name="_Toc16258"/>
      <w:r>
        <w:rPr>
          <w:rFonts w:hint="eastAsia" w:ascii="宋体" w:hAnsi="宋体" w:eastAsia="宋体" w:cs="宋体"/>
          <w:b/>
          <w:bCs/>
          <w:color w:val="auto"/>
          <w:kern w:val="2"/>
          <w:sz w:val="24"/>
          <w:szCs w:val="28"/>
          <w:highlight w:val="none"/>
          <w:lang w:val="en-US" w:eastAsia="zh-CN" w:bidi="ar-SA"/>
        </w:rPr>
        <w:t>19.投标文件的递交</w:t>
      </w:r>
      <w:bookmarkEnd w:id="261"/>
      <w:r>
        <w:rPr>
          <w:rFonts w:hint="eastAsia" w:ascii="宋体" w:hAnsi="宋体" w:eastAsia="宋体" w:cs="宋体"/>
          <w:b/>
          <w:bCs/>
          <w:color w:val="auto"/>
          <w:kern w:val="2"/>
          <w:sz w:val="24"/>
          <w:szCs w:val="28"/>
          <w:highlight w:val="none"/>
          <w:lang w:val="en-US" w:eastAsia="zh-CN" w:bidi="ar-SA"/>
        </w:rPr>
        <w:t>（上传）</w:t>
      </w:r>
      <w:bookmarkEnd w:id="262"/>
      <w:bookmarkEnd w:id="263"/>
      <w:bookmarkEnd w:id="264"/>
      <w:bookmarkEnd w:id="265"/>
      <w:bookmarkEnd w:id="266"/>
      <w:bookmarkEnd w:id="267"/>
    </w:p>
    <w:p w14:paraId="47AF798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268"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12ECEC5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5288A5C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2C734A57">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投标人应在供应商客户端中下载未加密且完成签章的投标文件妥善保存，以便启动应急开标程序时使用。</w:t>
      </w:r>
    </w:p>
    <w:p w14:paraId="63B47FB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268"/>
    <w:p w14:paraId="65DE351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9" w:name="_Toc4892"/>
      <w:bookmarkStart w:id="270" w:name="_Toc11695"/>
      <w:bookmarkStart w:id="271" w:name="_Toc32306"/>
      <w:bookmarkStart w:id="272" w:name="_Toc30939"/>
      <w:bookmarkStart w:id="273" w:name="_Toc163492845"/>
      <w:bookmarkStart w:id="274" w:name="_Toc29074"/>
      <w:r>
        <w:rPr>
          <w:rFonts w:hint="eastAsia" w:ascii="宋体" w:hAnsi="宋体" w:eastAsia="宋体" w:cs="宋体"/>
          <w:b/>
          <w:bCs/>
          <w:color w:val="auto"/>
          <w:kern w:val="2"/>
          <w:sz w:val="24"/>
          <w:szCs w:val="28"/>
          <w:highlight w:val="none"/>
          <w:lang w:val="en-US" w:eastAsia="zh-CN" w:bidi="ar-SA"/>
        </w:rPr>
        <w:t>20.拒收</w:t>
      </w:r>
      <w:bookmarkEnd w:id="269"/>
      <w:bookmarkEnd w:id="270"/>
      <w:bookmarkEnd w:id="271"/>
      <w:bookmarkEnd w:id="272"/>
      <w:bookmarkEnd w:id="273"/>
      <w:bookmarkEnd w:id="274"/>
    </w:p>
    <w:p w14:paraId="43AFBC5B">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275" w:name="_Hlk143532404"/>
      <w:r>
        <w:rPr>
          <w:rFonts w:hint="eastAsia" w:eastAsia="宋体" w:cs="仿宋_GB2312"/>
          <w:color w:val="auto"/>
          <w:sz w:val="24"/>
          <w:szCs w:val="24"/>
          <w:highlight w:val="none"/>
        </w:rPr>
        <w:t>或者不按照本章要求加密的投标文件，交易系统应当拒收</w:t>
      </w:r>
      <w:bookmarkEnd w:id="275"/>
      <w:r>
        <w:rPr>
          <w:rFonts w:hint="eastAsia" w:eastAsia="宋体" w:cs="仿宋_GB2312"/>
          <w:color w:val="auto"/>
          <w:sz w:val="24"/>
          <w:szCs w:val="24"/>
          <w:highlight w:val="none"/>
        </w:rPr>
        <w:t>。</w:t>
      </w:r>
    </w:p>
    <w:p w14:paraId="21D0690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76" w:name="_Toc29200"/>
      <w:bookmarkStart w:id="277" w:name="_Toc4072"/>
      <w:bookmarkStart w:id="278" w:name="_Toc2074"/>
      <w:bookmarkStart w:id="279" w:name="_Toc26768"/>
      <w:bookmarkStart w:id="280" w:name="_Toc140132778"/>
      <w:bookmarkStart w:id="281" w:name="_Toc163492846"/>
      <w:bookmarkStart w:id="282" w:name="_Toc2528"/>
      <w:r>
        <w:rPr>
          <w:rFonts w:hint="eastAsia" w:ascii="宋体" w:hAnsi="宋体" w:eastAsia="宋体" w:cs="宋体"/>
          <w:b/>
          <w:bCs/>
          <w:color w:val="auto"/>
          <w:kern w:val="2"/>
          <w:sz w:val="24"/>
          <w:szCs w:val="28"/>
          <w:highlight w:val="none"/>
          <w:lang w:val="en-US" w:eastAsia="zh-CN" w:bidi="ar-SA"/>
        </w:rPr>
        <w:t>21.投标文件的修改与撤回</w:t>
      </w:r>
      <w:bookmarkEnd w:id="276"/>
      <w:bookmarkEnd w:id="277"/>
      <w:bookmarkEnd w:id="278"/>
      <w:bookmarkEnd w:id="279"/>
      <w:bookmarkEnd w:id="280"/>
      <w:bookmarkEnd w:id="281"/>
      <w:bookmarkEnd w:id="282"/>
    </w:p>
    <w:p w14:paraId="3C57C95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283"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递交截止时间之前，可在兵团政府采购电子交易云平台上随时撤回已上传的电子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递交截止时间前重新上传到兵团政府采购电子交易云平台的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283"/>
    <w:p w14:paraId="2754105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4" w:name="_Toc163492847"/>
      <w:bookmarkStart w:id="285" w:name="_Toc5973"/>
      <w:bookmarkStart w:id="286" w:name="_Toc19338"/>
      <w:bookmarkStart w:id="287" w:name="_Toc6575"/>
      <w:bookmarkStart w:id="288" w:name="_Toc24996"/>
      <w:bookmarkStart w:id="289" w:name="_Toc155185874"/>
      <w:bookmarkStart w:id="290" w:name="_Toc9242"/>
      <w:r>
        <w:rPr>
          <w:rFonts w:hint="eastAsia" w:ascii="宋体" w:hAnsi="宋体" w:eastAsia="宋体" w:cs="宋体"/>
          <w:b/>
          <w:bCs/>
          <w:color w:val="auto"/>
          <w:kern w:val="2"/>
          <w:sz w:val="24"/>
          <w:szCs w:val="28"/>
          <w:highlight w:val="none"/>
          <w:lang w:val="en-US" w:eastAsia="zh-CN" w:bidi="ar-SA"/>
        </w:rPr>
        <w:t>22.实物样品</w:t>
      </w:r>
      <w:bookmarkEnd w:id="284"/>
      <w:bookmarkEnd w:id="285"/>
      <w:bookmarkEnd w:id="286"/>
      <w:bookmarkEnd w:id="287"/>
      <w:bookmarkEnd w:id="288"/>
      <w:bookmarkEnd w:id="289"/>
      <w:bookmarkEnd w:id="290"/>
    </w:p>
    <w:p w14:paraId="2BBF8EA9">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3C0EB1FA">
      <w:pPr>
        <w:pStyle w:val="31"/>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78A1160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91" w:name="_Toc10268"/>
      <w:bookmarkStart w:id="292" w:name="_Toc29711"/>
      <w:bookmarkStart w:id="293" w:name="_Toc25755"/>
      <w:bookmarkStart w:id="294" w:name="_Toc163492848"/>
      <w:bookmarkStart w:id="295" w:name="_Toc155185875"/>
      <w:bookmarkStart w:id="296" w:name="_Toc28857"/>
      <w:bookmarkStart w:id="297" w:name="_Toc31127"/>
      <w:r>
        <w:rPr>
          <w:rFonts w:hint="eastAsia" w:ascii="宋体" w:hAnsi="宋体" w:eastAsia="宋体" w:cs="宋体"/>
          <w:b/>
          <w:bCs/>
          <w:color w:val="auto"/>
          <w:kern w:val="2"/>
          <w:sz w:val="24"/>
          <w:szCs w:val="28"/>
          <w:highlight w:val="none"/>
          <w:lang w:val="en-US" w:eastAsia="zh-CN" w:bidi="ar-SA"/>
        </w:rPr>
        <w:t>23.演示</w:t>
      </w:r>
      <w:bookmarkEnd w:id="291"/>
      <w:bookmarkEnd w:id="292"/>
      <w:bookmarkEnd w:id="293"/>
      <w:bookmarkEnd w:id="294"/>
      <w:bookmarkEnd w:id="295"/>
      <w:bookmarkEnd w:id="296"/>
      <w:bookmarkEnd w:id="297"/>
    </w:p>
    <w:p w14:paraId="02F9C20F">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3FF7C602">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31D7E55B">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298" w:name="_Toc155185876"/>
      <w:bookmarkStart w:id="299" w:name="_Toc25557"/>
      <w:bookmarkStart w:id="300" w:name="_Toc163492849"/>
      <w:bookmarkStart w:id="301" w:name="_Toc11411"/>
      <w:bookmarkStart w:id="302" w:name="_Toc140132779"/>
      <w:bookmarkStart w:id="303" w:name="_Toc21792"/>
      <w:bookmarkStart w:id="304" w:name="_Toc7097"/>
      <w:bookmarkStart w:id="305" w:name="_Toc6826"/>
      <w:r>
        <w:rPr>
          <w:rFonts w:hint="eastAsia" w:ascii="宋体" w:hAnsi="宋体" w:eastAsia="宋体" w:cs="Times New Roman"/>
          <w:b/>
          <w:bCs/>
          <w:color w:val="auto"/>
          <w:kern w:val="2"/>
          <w:sz w:val="24"/>
          <w:szCs w:val="32"/>
          <w:highlight w:val="none"/>
          <w:lang w:val="en-US" w:eastAsia="zh-CN" w:bidi="ar-SA"/>
        </w:rPr>
        <w:t>（五）开标</w:t>
      </w:r>
      <w:bookmarkEnd w:id="298"/>
      <w:bookmarkEnd w:id="299"/>
      <w:bookmarkEnd w:id="300"/>
      <w:bookmarkEnd w:id="301"/>
      <w:bookmarkEnd w:id="302"/>
      <w:bookmarkEnd w:id="303"/>
      <w:bookmarkEnd w:id="304"/>
      <w:bookmarkEnd w:id="305"/>
    </w:p>
    <w:p w14:paraId="0F6A9A5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06" w:name="_Toc163492850"/>
      <w:bookmarkStart w:id="307" w:name="_Toc16939"/>
      <w:bookmarkStart w:id="308" w:name="_Toc25197"/>
      <w:bookmarkStart w:id="309" w:name="_Toc140132780"/>
      <w:bookmarkStart w:id="310" w:name="_Toc25658"/>
      <w:bookmarkStart w:id="311" w:name="_Toc31983"/>
      <w:bookmarkStart w:id="312" w:name="_Toc29962"/>
      <w:r>
        <w:rPr>
          <w:rFonts w:hint="eastAsia" w:ascii="宋体" w:hAnsi="宋体" w:eastAsia="宋体" w:cs="宋体"/>
          <w:b/>
          <w:bCs/>
          <w:color w:val="auto"/>
          <w:kern w:val="2"/>
          <w:sz w:val="24"/>
          <w:szCs w:val="28"/>
          <w:highlight w:val="none"/>
          <w:lang w:val="en-US" w:eastAsia="zh-CN" w:bidi="ar-SA"/>
        </w:rPr>
        <w:t>24.开标会议</w:t>
      </w:r>
      <w:bookmarkEnd w:id="306"/>
      <w:bookmarkEnd w:id="307"/>
      <w:bookmarkEnd w:id="308"/>
      <w:bookmarkEnd w:id="309"/>
      <w:bookmarkEnd w:id="310"/>
      <w:bookmarkEnd w:id="311"/>
      <w:bookmarkEnd w:id="312"/>
    </w:p>
    <w:p w14:paraId="416892A5">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313"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5B91F122">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313"/>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ascii="宋体" w:hAnsi="宋体" w:eastAsia="宋体" w:cs="宋体"/>
          <w:color w:val="auto"/>
          <w:kern w:val="2"/>
          <w:sz w:val="24"/>
          <w:szCs w:val="22"/>
          <w:highlight w:val="none"/>
          <w:lang w:val="en-US" w:eastAsia="zh-CN"/>
        </w:rPr>
        <w:t>兵团政府采购电子交易云平台（网址：https://www.zcygov.cn/）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12431EE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345FE8F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14" w:name="_Toc17474"/>
      <w:bookmarkStart w:id="315" w:name="_Toc163492852"/>
      <w:bookmarkStart w:id="316" w:name="_Toc29135"/>
      <w:bookmarkStart w:id="317" w:name="_Toc12764"/>
      <w:bookmarkStart w:id="318" w:name="_Toc30827"/>
      <w:bookmarkStart w:id="319" w:name="_Toc140132783"/>
      <w:bookmarkStart w:id="320" w:name="_Toc20710"/>
      <w:r>
        <w:rPr>
          <w:rFonts w:hint="eastAsia" w:ascii="宋体" w:hAnsi="宋体" w:eastAsia="宋体" w:cs="宋体"/>
          <w:b/>
          <w:bCs/>
          <w:color w:val="auto"/>
          <w:kern w:val="2"/>
          <w:sz w:val="24"/>
          <w:szCs w:val="28"/>
          <w:highlight w:val="none"/>
          <w:lang w:val="en-US" w:eastAsia="zh-CN" w:bidi="ar-SA"/>
        </w:rPr>
        <w:t>25.开标程序</w:t>
      </w:r>
      <w:bookmarkEnd w:id="314"/>
      <w:bookmarkEnd w:id="315"/>
      <w:bookmarkEnd w:id="316"/>
      <w:bookmarkEnd w:id="317"/>
      <w:bookmarkEnd w:id="318"/>
      <w:bookmarkEnd w:id="319"/>
      <w:bookmarkEnd w:id="320"/>
    </w:p>
    <w:p w14:paraId="553B062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70E78E18">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47B5EFE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143AAB15">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058F8CE8">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228224B7">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p>
    <w:p w14:paraId="6ABB7372">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06A505BA">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3F7C6316">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321" w:name="_Toc163492853"/>
      <w:bookmarkStart w:id="322" w:name="_Toc140132784"/>
    </w:p>
    <w:p w14:paraId="292BB86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23" w:name="_Toc20123"/>
      <w:bookmarkStart w:id="324" w:name="_Toc15283"/>
      <w:bookmarkStart w:id="325" w:name="_Toc10387"/>
      <w:bookmarkStart w:id="326" w:name="_Toc24676"/>
      <w:bookmarkStart w:id="327" w:name="_Toc19420"/>
      <w:r>
        <w:rPr>
          <w:rFonts w:hint="eastAsia" w:ascii="宋体" w:hAnsi="宋体" w:eastAsia="宋体" w:cs="宋体"/>
          <w:b/>
          <w:bCs/>
          <w:color w:val="auto"/>
          <w:kern w:val="2"/>
          <w:sz w:val="24"/>
          <w:szCs w:val="28"/>
          <w:highlight w:val="none"/>
          <w:lang w:val="en-US" w:eastAsia="zh-CN" w:bidi="ar-SA"/>
        </w:rPr>
        <w:t>26.开标疑义及回避情形</w:t>
      </w:r>
      <w:bookmarkEnd w:id="321"/>
      <w:bookmarkEnd w:id="322"/>
      <w:bookmarkEnd w:id="323"/>
      <w:bookmarkEnd w:id="324"/>
      <w:bookmarkEnd w:id="325"/>
      <w:bookmarkEnd w:id="326"/>
      <w:bookmarkEnd w:id="327"/>
    </w:p>
    <w:p w14:paraId="6D954E59">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164B5FE7">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2552FD37">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328" w:name="_Toc140132785"/>
      <w:bookmarkStart w:id="329" w:name="_Toc163492854"/>
      <w:bookmarkStart w:id="330" w:name="_Toc20084"/>
      <w:bookmarkStart w:id="331" w:name="_Toc11421"/>
      <w:bookmarkStart w:id="332" w:name="_Toc19512"/>
      <w:bookmarkStart w:id="333" w:name="_Toc2893"/>
      <w:bookmarkStart w:id="334" w:name="_Toc155185877"/>
      <w:bookmarkStart w:id="335" w:name="_Toc28626"/>
      <w:r>
        <w:rPr>
          <w:rFonts w:hint="eastAsia" w:ascii="宋体" w:hAnsi="宋体" w:eastAsia="宋体" w:cs="Times New Roman"/>
          <w:b/>
          <w:bCs/>
          <w:color w:val="auto"/>
          <w:kern w:val="2"/>
          <w:sz w:val="24"/>
          <w:szCs w:val="32"/>
          <w:highlight w:val="none"/>
          <w:lang w:val="en-US" w:eastAsia="zh-CN" w:bidi="ar-SA"/>
        </w:rPr>
        <w:t>（六）资格审查</w:t>
      </w:r>
      <w:bookmarkEnd w:id="328"/>
      <w:bookmarkEnd w:id="329"/>
      <w:bookmarkEnd w:id="330"/>
      <w:bookmarkEnd w:id="331"/>
      <w:bookmarkEnd w:id="332"/>
      <w:bookmarkEnd w:id="333"/>
      <w:bookmarkEnd w:id="334"/>
      <w:bookmarkEnd w:id="335"/>
    </w:p>
    <w:p w14:paraId="1CBD7D2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36" w:name="_Toc13821"/>
      <w:bookmarkStart w:id="337" w:name="_Toc9963"/>
      <w:bookmarkStart w:id="338" w:name="_Toc162"/>
      <w:bookmarkStart w:id="339" w:name="_Toc163492855"/>
      <w:bookmarkStart w:id="340" w:name="_Toc1466"/>
      <w:bookmarkStart w:id="341" w:name="_Toc3187"/>
      <w:r>
        <w:rPr>
          <w:rFonts w:hint="eastAsia" w:ascii="宋体" w:hAnsi="宋体" w:eastAsia="宋体" w:cs="宋体"/>
          <w:b/>
          <w:bCs/>
          <w:color w:val="auto"/>
          <w:kern w:val="2"/>
          <w:sz w:val="24"/>
          <w:szCs w:val="28"/>
          <w:highlight w:val="none"/>
          <w:lang w:val="en-US" w:eastAsia="zh-CN" w:bidi="ar-SA"/>
        </w:rPr>
        <w:t>27.资格审查及审查主体</w:t>
      </w:r>
      <w:bookmarkEnd w:id="336"/>
      <w:bookmarkEnd w:id="337"/>
      <w:bookmarkEnd w:id="338"/>
      <w:bookmarkEnd w:id="339"/>
      <w:bookmarkEnd w:id="340"/>
      <w:bookmarkEnd w:id="341"/>
    </w:p>
    <w:p w14:paraId="2E3C5F4F">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42"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342"/>
      <w:r>
        <w:rPr>
          <w:rFonts w:hint="eastAsia" w:eastAsia="宋体"/>
          <w:color w:val="auto"/>
          <w:sz w:val="24"/>
          <w:highlight w:val="none"/>
        </w:rPr>
        <w:t>开标结束后，采购人或者采购代理机构应当依法对投标人的资格进行审查。</w:t>
      </w:r>
    </w:p>
    <w:p w14:paraId="017445BF">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43"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343"/>
    </w:p>
    <w:p w14:paraId="1BBA25E1">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44"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344"/>
    </w:p>
    <w:p w14:paraId="46328DF1">
      <w:pPr>
        <w:pStyle w:val="3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1CC7D5D5">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345" w:name="_Toc128"/>
      <w:bookmarkStart w:id="346" w:name="_Toc30290"/>
      <w:bookmarkStart w:id="347" w:name="_Toc140132789"/>
      <w:bookmarkStart w:id="348" w:name="_Toc155185878"/>
      <w:bookmarkStart w:id="349" w:name="_Toc8249"/>
      <w:bookmarkStart w:id="350" w:name="_Toc14198"/>
      <w:bookmarkStart w:id="351" w:name="_Toc163492856"/>
      <w:bookmarkStart w:id="352" w:name="_Toc31247"/>
      <w:r>
        <w:rPr>
          <w:rFonts w:hint="eastAsia" w:ascii="宋体" w:hAnsi="宋体" w:eastAsia="宋体" w:cs="Times New Roman"/>
          <w:b/>
          <w:bCs/>
          <w:color w:val="auto"/>
          <w:kern w:val="2"/>
          <w:sz w:val="24"/>
          <w:szCs w:val="32"/>
          <w:highlight w:val="none"/>
          <w:lang w:val="en-US" w:eastAsia="zh-CN" w:bidi="ar-SA"/>
        </w:rPr>
        <w:t>（七）评标</w:t>
      </w:r>
      <w:bookmarkEnd w:id="345"/>
      <w:bookmarkEnd w:id="346"/>
      <w:bookmarkEnd w:id="347"/>
      <w:bookmarkEnd w:id="348"/>
      <w:bookmarkEnd w:id="349"/>
      <w:bookmarkEnd w:id="350"/>
      <w:bookmarkEnd w:id="351"/>
      <w:bookmarkEnd w:id="352"/>
    </w:p>
    <w:p w14:paraId="19F88C8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53" w:name="_Toc32434"/>
      <w:bookmarkStart w:id="354" w:name="_Toc140132790"/>
      <w:bookmarkStart w:id="355" w:name="_Toc20462"/>
      <w:bookmarkStart w:id="356" w:name="_Toc4659"/>
      <w:bookmarkStart w:id="357" w:name="_Toc16858"/>
      <w:bookmarkStart w:id="358" w:name="_Toc163492857"/>
      <w:bookmarkStart w:id="359" w:name="_Toc1660"/>
      <w:r>
        <w:rPr>
          <w:rFonts w:hint="eastAsia" w:ascii="宋体" w:hAnsi="宋体" w:eastAsia="宋体" w:cs="宋体"/>
          <w:b/>
          <w:bCs/>
          <w:color w:val="auto"/>
          <w:kern w:val="2"/>
          <w:sz w:val="24"/>
          <w:szCs w:val="28"/>
          <w:highlight w:val="none"/>
          <w:lang w:val="en-US" w:eastAsia="zh-CN" w:bidi="ar-SA"/>
        </w:rPr>
        <w:t>28.评标委员会</w:t>
      </w:r>
      <w:bookmarkEnd w:id="353"/>
      <w:bookmarkEnd w:id="354"/>
      <w:bookmarkEnd w:id="355"/>
      <w:bookmarkEnd w:id="356"/>
      <w:bookmarkEnd w:id="357"/>
      <w:bookmarkEnd w:id="358"/>
      <w:bookmarkEnd w:id="359"/>
    </w:p>
    <w:p w14:paraId="26BAEF41">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49847BD7">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53521FF7">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177ED079">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726C93DF">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04437353">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00664FE8">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580C0041">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19817346">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61DB1A79">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05E4E721">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308629CF">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3B8C11AB">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1EE9391A">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1372D127">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720205B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60" w:name="_Toc163492858"/>
      <w:bookmarkStart w:id="361" w:name="_Toc15103"/>
      <w:bookmarkStart w:id="362" w:name="_Toc140132791"/>
      <w:bookmarkStart w:id="363" w:name="_Toc23723"/>
      <w:bookmarkStart w:id="364" w:name="_Toc3667"/>
      <w:bookmarkStart w:id="365" w:name="_Toc26969"/>
      <w:bookmarkStart w:id="366" w:name="_Toc20048"/>
      <w:r>
        <w:rPr>
          <w:rFonts w:hint="eastAsia" w:ascii="宋体" w:hAnsi="宋体" w:eastAsia="宋体" w:cs="宋体"/>
          <w:b/>
          <w:bCs/>
          <w:color w:val="auto"/>
          <w:kern w:val="2"/>
          <w:sz w:val="24"/>
          <w:szCs w:val="28"/>
          <w:highlight w:val="none"/>
          <w:lang w:val="en-US" w:eastAsia="zh-CN" w:bidi="ar-SA"/>
        </w:rPr>
        <w:t>29.评标</w:t>
      </w:r>
      <w:bookmarkEnd w:id="360"/>
      <w:bookmarkEnd w:id="361"/>
      <w:bookmarkEnd w:id="362"/>
      <w:bookmarkEnd w:id="363"/>
      <w:bookmarkEnd w:id="364"/>
      <w:bookmarkEnd w:id="365"/>
      <w:bookmarkEnd w:id="366"/>
    </w:p>
    <w:p w14:paraId="294A1251">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44214020">
      <w:pPr>
        <w:pStyle w:val="31"/>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7B721689">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67F853FB">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5573AF1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1F05F56A">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53583115">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3B2F1464">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14B57871">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0F9989CD">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67C38E7A">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1CD8B404">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63EC6E08">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653C1205">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31458B0C">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30B94682">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55C53292">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7EE269C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53B02116">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367" w:name="_Toc8349"/>
      <w:bookmarkStart w:id="368" w:name="_Toc140132792"/>
      <w:bookmarkStart w:id="369" w:name="_Toc22170"/>
      <w:bookmarkStart w:id="370" w:name="_Toc10472"/>
      <w:bookmarkStart w:id="371" w:name="_Toc1414"/>
      <w:bookmarkStart w:id="372" w:name="_Toc155185879"/>
      <w:bookmarkStart w:id="373" w:name="_Toc163492859"/>
      <w:bookmarkStart w:id="374" w:name="_Toc4255"/>
      <w:r>
        <w:rPr>
          <w:rFonts w:hint="eastAsia" w:ascii="宋体" w:hAnsi="宋体" w:eastAsia="宋体" w:cs="Times New Roman"/>
          <w:b/>
          <w:bCs/>
          <w:color w:val="auto"/>
          <w:kern w:val="2"/>
          <w:sz w:val="24"/>
          <w:szCs w:val="32"/>
          <w:highlight w:val="none"/>
          <w:lang w:val="en-US" w:eastAsia="zh-CN" w:bidi="ar-SA"/>
        </w:rPr>
        <w:t>（八）中标</w:t>
      </w:r>
      <w:bookmarkEnd w:id="367"/>
      <w:bookmarkEnd w:id="368"/>
      <w:bookmarkEnd w:id="369"/>
      <w:bookmarkEnd w:id="370"/>
      <w:bookmarkEnd w:id="371"/>
      <w:bookmarkEnd w:id="372"/>
      <w:bookmarkEnd w:id="373"/>
      <w:bookmarkEnd w:id="374"/>
    </w:p>
    <w:p w14:paraId="1A3D818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5" w:name="_Toc4784"/>
      <w:bookmarkStart w:id="376" w:name="_Toc1171"/>
      <w:bookmarkStart w:id="377" w:name="_Toc163492860"/>
      <w:bookmarkStart w:id="378" w:name="_Toc9777"/>
      <w:bookmarkStart w:id="379" w:name="_Toc31516"/>
      <w:bookmarkStart w:id="380" w:name="_Toc26318"/>
      <w:bookmarkStart w:id="381" w:name="_Toc140132793"/>
      <w:r>
        <w:rPr>
          <w:rFonts w:hint="eastAsia" w:ascii="宋体" w:hAnsi="宋体" w:eastAsia="宋体" w:cs="宋体"/>
          <w:b/>
          <w:bCs/>
          <w:color w:val="auto"/>
          <w:kern w:val="2"/>
          <w:sz w:val="24"/>
          <w:szCs w:val="28"/>
          <w:highlight w:val="none"/>
          <w:lang w:val="en-US" w:eastAsia="zh-CN" w:bidi="ar-SA"/>
        </w:rPr>
        <w:t>30.确定中标人</w:t>
      </w:r>
      <w:bookmarkEnd w:id="375"/>
      <w:bookmarkEnd w:id="376"/>
      <w:bookmarkEnd w:id="377"/>
      <w:bookmarkEnd w:id="378"/>
      <w:bookmarkEnd w:id="379"/>
      <w:bookmarkEnd w:id="380"/>
      <w:bookmarkEnd w:id="381"/>
    </w:p>
    <w:p w14:paraId="33A5F77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4ACE5BE0">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45E7BC21">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650204D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40D2633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82" w:name="_Toc163492861"/>
      <w:bookmarkStart w:id="383" w:name="_Toc140132794"/>
      <w:bookmarkStart w:id="384" w:name="_Toc7431"/>
      <w:bookmarkStart w:id="385" w:name="_Toc19155"/>
      <w:bookmarkStart w:id="386" w:name="_Toc27181"/>
      <w:bookmarkStart w:id="387" w:name="_Toc6330"/>
      <w:bookmarkStart w:id="388" w:name="_Toc24795"/>
      <w:r>
        <w:rPr>
          <w:rFonts w:hint="eastAsia" w:ascii="宋体" w:hAnsi="宋体" w:eastAsia="宋体" w:cs="宋体"/>
          <w:b/>
          <w:bCs/>
          <w:color w:val="auto"/>
          <w:kern w:val="2"/>
          <w:sz w:val="24"/>
          <w:szCs w:val="28"/>
          <w:highlight w:val="none"/>
          <w:lang w:val="en-US" w:eastAsia="zh-CN" w:bidi="ar-SA"/>
        </w:rPr>
        <w:t>31.中标结果公告</w:t>
      </w:r>
      <w:bookmarkEnd w:id="382"/>
      <w:bookmarkEnd w:id="383"/>
      <w:bookmarkEnd w:id="384"/>
      <w:bookmarkEnd w:id="385"/>
      <w:bookmarkEnd w:id="386"/>
      <w:bookmarkEnd w:id="387"/>
      <w:bookmarkEnd w:id="388"/>
    </w:p>
    <w:p w14:paraId="594D6B49">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2BD5FD9B">
      <w:pPr>
        <w:pStyle w:val="31"/>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20797872">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供应商</w:t>
      </w:r>
      <w:r>
        <w:rPr>
          <w:rFonts w:hint="eastAsia" w:ascii="宋体" w:hAnsi="宋体" w:eastAsia="宋体"/>
          <w:bCs/>
          <w:color w:val="auto"/>
          <w:sz w:val="24"/>
          <w:highlight w:val="none"/>
        </w:rPr>
        <w:t>的评审总得分。</w:t>
      </w:r>
    </w:p>
    <w:p w14:paraId="6230648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89" w:name="_Toc140132795"/>
      <w:bookmarkStart w:id="390" w:name="_Toc24255"/>
      <w:bookmarkStart w:id="391" w:name="_Toc7104"/>
      <w:bookmarkStart w:id="392" w:name="_Toc17569"/>
      <w:bookmarkStart w:id="393" w:name="_Toc2830"/>
      <w:bookmarkStart w:id="394" w:name="_Toc17586"/>
      <w:bookmarkStart w:id="395" w:name="_Toc163492862"/>
      <w:r>
        <w:rPr>
          <w:rFonts w:hint="eastAsia" w:ascii="宋体" w:hAnsi="宋体" w:eastAsia="宋体" w:cs="宋体"/>
          <w:b/>
          <w:bCs/>
          <w:color w:val="auto"/>
          <w:kern w:val="2"/>
          <w:sz w:val="24"/>
          <w:szCs w:val="28"/>
          <w:highlight w:val="none"/>
          <w:lang w:val="en-US" w:eastAsia="zh-CN" w:bidi="ar-SA"/>
        </w:rPr>
        <w:t>32.中标通知</w:t>
      </w:r>
      <w:bookmarkEnd w:id="389"/>
      <w:bookmarkEnd w:id="390"/>
      <w:bookmarkEnd w:id="391"/>
      <w:bookmarkEnd w:id="392"/>
      <w:bookmarkEnd w:id="393"/>
      <w:bookmarkEnd w:id="394"/>
      <w:bookmarkEnd w:id="395"/>
    </w:p>
    <w:p w14:paraId="71BB886C">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75C910AD">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79F6CD54">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396" w:name="_Toc9494"/>
      <w:bookmarkStart w:id="397" w:name="_Toc163492863"/>
      <w:bookmarkStart w:id="398" w:name="_Toc28090"/>
      <w:bookmarkStart w:id="399" w:name="_Toc27448"/>
      <w:bookmarkStart w:id="400" w:name="_Toc4010"/>
      <w:bookmarkStart w:id="401" w:name="_Toc9045"/>
      <w:r>
        <w:rPr>
          <w:rFonts w:hint="eastAsia" w:ascii="宋体" w:hAnsi="宋体" w:eastAsia="宋体" w:cs="Times New Roman"/>
          <w:b/>
          <w:bCs/>
          <w:color w:val="auto"/>
          <w:kern w:val="2"/>
          <w:sz w:val="24"/>
          <w:szCs w:val="32"/>
          <w:highlight w:val="none"/>
          <w:lang w:val="en-US" w:eastAsia="zh-CN" w:bidi="ar-SA"/>
        </w:rPr>
        <w:t>（九）签订</w:t>
      </w:r>
      <w:bookmarkStart w:id="402" w:name="_Toc155185880"/>
      <w:bookmarkStart w:id="403" w:name="_Toc140132796"/>
      <w:r>
        <w:rPr>
          <w:rFonts w:hint="eastAsia" w:ascii="宋体" w:hAnsi="宋体" w:eastAsia="宋体" w:cs="Times New Roman"/>
          <w:b/>
          <w:bCs/>
          <w:color w:val="auto"/>
          <w:kern w:val="2"/>
          <w:sz w:val="24"/>
          <w:szCs w:val="32"/>
          <w:highlight w:val="none"/>
          <w:lang w:val="en-US" w:eastAsia="zh-CN" w:bidi="ar-SA"/>
        </w:rPr>
        <w:t>合同</w:t>
      </w:r>
      <w:bookmarkEnd w:id="396"/>
      <w:bookmarkEnd w:id="397"/>
      <w:bookmarkEnd w:id="398"/>
      <w:bookmarkEnd w:id="399"/>
      <w:bookmarkEnd w:id="400"/>
      <w:bookmarkEnd w:id="401"/>
      <w:bookmarkEnd w:id="402"/>
      <w:bookmarkEnd w:id="403"/>
    </w:p>
    <w:p w14:paraId="7887F60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04" w:name="_Toc30563"/>
      <w:bookmarkStart w:id="405" w:name="_Toc140132797"/>
      <w:bookmarkStart w:id="406" w:name="_Toc18923"/>
      <w:bookmarkStart w:id="407" w:name="_Toc6972"/>
      <w:bookmarkStart w:id="408" w:name="_Toc18377"/>
      <w:bookmarkStart w:id="409" w:name="_Toc22178"/>
      <w:bookmarkStart w:id="410" w:name="_Toc163492864"/>
      <w:r>
        <w:rPr>
          <w:rFonts w:hint="eastAsia" w:ascii="宋体" w:hAnsi="宋体" w:eastAsia="宋体" w:cs="宋体"/>
          <w:b/>
          <w:bCs/>
          <w:color w:val="auto"/>
          <w:kern w:val="2"/>
          <w:sz w:val="24"/>
          <w:szCs w:val="28"/>
          <w:highlight w:val="none"/>
          <w:lang w:val="en-US" w:eastAsia="zh-CN" w:bidi="ar-SA"/>
        </w:rPr>
        <w:t>33.履约保证金</w:t>
      </w:r>
      <w:bookmarkEnd w:id="404"/>
      <w:bookmarkEnd w:id="405"/>
      <w:bookmarkEnd w:id="406"/>
      <w:bookmarkEnd w:id="407"/>
      <w:bookmarkEnd w:id="408"/>
      <w:bookmarkEnd w:id="409"/>
      <w:bookmarkEnd w:id="410"/>
    </w:p>
    <w:p w14:paraId="57728BE2">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05ACC13C">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36D76E7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11" w:name="_Toc30681"/>
      <w:bookmarkStart w:id="412" w:name="_Toc15288"/>
      <w:bookmarkStart w:id="413" w:name="_Toc163492865"/>
      <w:bookmarkStart w:id="414" w:name="_Toc140132798"/>
      <w:bookmarkStart w:id="415" w:name="_Toc2818"/>
      <w:bookmarkStart w:id="416" w:name="_Toc19464"/>
      <w:bookmarkStart w:id="417" w:name="_Toc25821"/>
      <w:r>
        <w:rPr>
          <w:rFonts w:hint="eastAsia" w:ascii="宋体" w:hAnsi="宋体" w:eastAsia="宋体" w:cs="宋体"/>
          <w:b/>
          <w:bCs/>
          <w:color w:val="auto"/>
          <w:kern w:val="2"/>
          <w:sz w:val="24"/>
          <w:szCs w:val="28"/>
          <w:highlight w:val="none"/>
          <w:lang w:val="en-US" w:eastAsia="zh-CN" w:bidi="ar-SA"/>
        </w:rPr>
        <w:t>34.签订合同</w:t>
      </w:r>
      <w:bookmarkEnd w:id="411"/>
      <w:bookmarkEnd w:id="412"/>
      <w:bookmarkEnd w:id="413"/>
      <w:bookmarkEnd w:id="414"/>
      <w:bookmarkEnd w:id="415"/>
      <w:bookmarkEnd w:id="416"/>
      <w:bookmarkEnd w:id="417"/>
    </w:p>
    <w:p w14:paraId="5D39ACE7">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2AD282B1">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0882C64E">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0938B487">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25C38189">
      <w:pPr>
        <w:pStyle w:val="31"/>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。中标人就采购项目和分包项目向采购人负责，分包供应商就分包项目承担责任。</w:t>
      </w:r>
      <w:r>
        <w:rPr>
          <w:rFonts w:hint="eastAsia" w:eastAsia="宋体"/>
          <w:b/>
          <w:bCs/>
          <w:color w:val="auto"/>
          <w:sz w:val="24"/>
          <w:highlight w:val="none"/>
          <w:lang w:val="en-US" w:eastAsia="zh-CN"/>
        </w:rPr>
        <w:t>政府采购合同不能转包。</w:t>
      </w:r>
    </w:p>
    <w:p w14:paraId="231378F8">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309AD5DE">
      <w:pPr>
        <w:pStyle w:val="31"/>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4ED67BAA">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418" w:name="_Toc31599"/>
      <w:bookmarkStart w:id="419" w:name="_Toc16618"/>
      <w:bookmarkStart w:id="420" w:name="_Toc155185881"/>
      <w:bookmarkStart w:id="421" w:name="_Toc163492866"/>
      <w:bookmarkStart w:id="422" w:name="_Toc3470"/>
      <w:bookmarkStart w:id="423" w:name="_Toc140132799"/>
      <w:bookmarkStart w:id="424" w:name="_Toc16755"/>
      <w:bookmarkStart w:id="425" w:name="_Toc9575"/>
      <w:r>
        <w:rPr>
          <w:rFonts w:hint="eastAsia" w:ascii="宋体" w:hAnsi="宋体" w:eastAsia="宋体" w:cs="Times New Roman"/>
          <w:b/>
          <w:bCs/>
          <w:color w:val="auto"/>
          <w:kern w:val="2"/>
          <w:sz w:val="24"/>
          <w:szCs w:val="32"/>
          <w:highlight w:val="none"/>
          <w:lang w:val="en-US" w:eastAsia="zh-CN" w:bidi="ar-SA"/>
        </w:rPr>
        <w:t>（十）质疑和投诉</w:t>
      </w:r>
      <w:bookmarkEnd w:id="418"/>
      <w:bookmarkEnd w:id="419"/>
      <w:bookmarkEnd w:id="420"/>
      <w:bookmarkEnd w:id="421"/>
      <w:bookmarkEnd w:id="422"/>
      <w:bookmarkEnd w:id="423"/>
      <w:bookmarkEnd w:id="424"/>
      <w:bookmarkEnd w:id="425"/>
    </w:p>
    <w:p w14:paraId="79CCBC3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26" w:name="_Toc5638"/>
      <w:bookmarkStart w:id="427" w:name="_Toc26264"/>
      <w:bookmarkStart w:id="428" w:name="_Toc27542"/>
      <w:bookmarkStart w:id="429" w:name="_Toc1814"/>
      <w:bookmarkStart w:id="430" w:name="_Toc163492867"/>
      <w:bookmarkStart w:id="431" w:name="_Toc140132800"/>
      <w:bookmarkStart w:id="432" w:name="_Toc8211"/>
      <w:r>
        <w:rPr>
          <w:rFonts w:hint="eastAsia" w:ascii="宋体" w:hAnsi="宋体" w:eastAsia="宋体" w:cs="宋体"/>
          <w:b/>
          <w:bCs/>
          <w:color w:val="auto"/>
          <w:kern w:val="2"/>
          <w:sz w:val="24"/>
          <w:szCs w:val="28"/>
          <w:highlight w:val="none"/>
          <w:lang w:val="en-US" w:eastAsia="zh-CN" w:bidi="ar-SA"/>
        </w:rPr>
        <w:t>35.质疑</w:t>
      </w:r>
      <w:bookmarkEnd w:id="426"/>
      <w:bookmarkEnd w:id="427"/>
      <w:bookmarkEnd w:id="428"/>
      <w:bookmarkEnd w:id="429"/>
      <w:bookmarkEnd w:id="430"/>
      <w:bookmarkEnd w:id="431"/>
      <w:bookmarkEnd w:id="432"/>
    </w:p>
    <w:p w14:paraId="5A0C0306">
      <w:pPr>
        <w:pStyle w:val="3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。供应商在法定质疑期内一次性提出针对同一采购程序环节的质疑。</w:t>
      </w:r>
    </w:p>
    <w:p w14:paraId="3BEADEDA">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.2提出质疑的供应商（以下简称质疑供应商）应当是参与所质疑项目采购活动的供应商。</w:t>
      </w:r>
    </w:p>
    <w:p w14:paraId="7DC99A52">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698C7B64">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rPr>
        <w:t>供应商提出质疑应当提交质疑函和必要的证明材料。质疑函应当包括下列内容：</w:t>
      </w:r>
    </w:p>
    <w:p w14:paraId="1F226BD3">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）供应商的姓名或者名称、地址、邮编、联系人及联系电话；</w:t>
      </w:r>
    </w:p>
    <w:p w14:paraId="5ED7F47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color w:val="auto"/>
          <w:sz w:val="24"/>
          <w:highlight w:val="none"/>
          <w:lang w:val="en-US" w:eastAsia="zh-CN"/>
        </w:rPr>
        <w:t>项目编号</w:t>
      </w:r>
      <w:r>
        <w:rPr>
          <w:rFonts w:hint="eastAsia" w:eastAsia="宋体"/>
          <w:color w:val="auto"/>
          <w:sz w:val="24"/>
          <w:highlight w:val="none"/>
        </w:rPr>
        <w:t>；</w:t>
      </w:r>
    </w:p>
    <w:p w14:paraId="6CC0967D">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36A992DE">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6F63BE78">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2A1873D8">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3ABD2FA8">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供应商为自然人的，应当由本人签字；供应商为法人或者其他组织的，应当由法定代表人、主要负责人，或者其授权代表签字或者盖章，并加盖公章。</w:t>
      </w:r>
    </w:p>
    <w:p w14:paraId="6B87927A">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23E9F0E9">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0565E587">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4947390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33" w:name="_Toc140132801"/>
      <w:bookmarkStart w:id="434" w:name="_Toc21790"/>
      <w:bookmarkStart w:id="435" w:name="_Toc2311"/>
      <w:bookmarkStart w:id="436" w:name="_Toc19693"/>
      <w:bookmarkStart w:id="437" w:name="_Toc28277"/>
      <w:bookmarkStart w:id="438" w:name="_Toc163492868"/>
      <w:bookmarkStart w:id="439" w:name="_Toc13773"/>
      <w:r>
        <w:rPr>
          <w:rFonts w:hint="eastAsia" w:ascii="宋体" w:hAnsi="宋体" w:eastAsia="宋体" w:cs="宋体"/>
          <w:b/>
          <w:bCs/>
          <w:color w:val="auto"/>
          <w:kern w:val="2"/>
          <w:sz w:val="24"/>
          <w:szCs w:val="28"/>
          <w:highlight w:val="none"/>
          <w:lang w:val="en-US" w:eastAsia="zh-CN" w:bidi="ar-SA"/>
        </w:rPr>
        <w:t>36.质疑答复</w:t>
      </w:r>
      <w:bookmarkEnd w:id="433"/>
      <w:bookmarkEnd w:id="434"/>
      <w:bookmarkEnd w:id="435"/>
      <w:bookmarkEnd w:id="436"/>
      <w:bookmarkEnd w:id="437"/>
      <w:bookmarkEnd w:id="438"/>
      <w:bookmarkEnd w:id="439"/>
    </w:p>
    <w:p w14:paraId="10077095">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.1采购人、采购代理机构不得拒收质疑供应商在法定质疑期内发出的质疑函，应当在收到质疑函后7个工作日内作出答复，并以书面形式通知质疑供应商和其他有关供应商。</w:t>
      </w:r>
    </w:p>
    <w:p w14:paraId="41421ACC">
      <w:pPr>
        <w:pStyle w:val="31"/>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36.2供应商对评审过程、中标结果提出质疑的，采购人、采购代理机构可以组织原评标委员会协助答复质疑。</w:t>
      </w:r>
    </w:p>
    <w:p w14:paraId="3AFEA99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440" w:name="_Toc163492869"/>
      <w:bookmarkStart w:id="441" w:name="_Toc140132802"/>
      <w:r>
        <w:rPr>
          <w:rFonts w:hint="eastAsia" w:eastAsia="宋体"/>
          <w:color w:val="auto"/>
          <w:sz w:val="24"/>
          <w:highlight w:val="none"/>
          <w:lang w:val="zh-CN" w:eastAsia="zh-CN"/>
        </w:rPr>
        <w:t>质疑答复应当包括下列内容：</w:t>
      </w:r>
    </w:p>
    <w:p w14:paraId="732916B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）质疑供应商的姓名或者名称；</w:t>
      </w:r>
    </w:p>
    <w:p w14:paraId="74F56B2A">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color w:val="auto"/>
          <w:sz w:val="24"/>
          <w:highlight w:val="none"/>
          <w:lang w:val="en-US" w:eastAsia="zh-CN"/>
        </w:rPr>
        <w:t>项目编号</w:t>
      </w:r>
      <w:r>
        <w:rPr>
          <w:rFonts w:hint="eastAsia" w:eastAsia="宋体"/>
          <w:color w:val="auto"/>
          <w:sz w:val="24"/>
          <w:highlight w:val="none"/>
          <w:lang w:val="zh-CN" w:eastAsia="zh-CN"/>
        </w:rPr>
        <w:t>；</w:t>
      </w:r>
    </w:p>
    <w:p w14:paraId="218DA9E2">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4531B247">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）告知质疑供应商依法投诉的权利；</w:t>
      </w:r>
    </w:p>
    <w:p w14:paraId="7ED3C168">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648716F4">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317EA75C">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05367E1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42" w:name="_Toc11920"/>
      <w:bookmarkStart w:id="443" w:name="_Toc5236"/>
      <w:bookmarkStart w:id="444" w:name="_Toc32007"/>
      <w:bookmarkStart w:id="445" w:name="_Toc32321"/>
      <w:bookmarkStart w:id="446" w:name="_Toc13357"/>
      <w:r>
        <w:rPr>
          <w:rFonts w:hint="eastAsia" w:ascii="宋体" w:hAnsi="宋体" w:eastAsia="宋体" w:cs="宋体"/>
          <w:b/>
          <w:bCs/>
          <w:color w:val="auto"/>
          <w:kern w:val="2"/>
          <w:sz w:val="24"/>
          <w:szCs w:val="28"/>
          <w:highlight w:val="none"/>
          <w:lang w:val="en-US" w:eastAsia="zh-CN" w:bidi="ar-SA"/>
        </w:rPr>
        <w:t>37.投诉</w:t>
      </w:r>
      <w:bookmarkEnd w:id="440"/>
      <w:bookmarkEnd w:id="441"/>
      <w:bookmarkEnd w:id="442"/>
      <w:bookmarkEnd w:id="443"/>
      <w:bookmarkEnd w:id="444"/>
      <w:bookmarkEnd w:id="445"/>
      <w:bookmarkEnd w:id="446"/>
    </w:p>
    <w:p w14:paraId="73FDA8F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3626FB21">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5DA8E34D">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36534A64">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33C91CC3">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55B89D97">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2E346D9B">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4B584AD4">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682737F9">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75242E27">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rPr>
        <w:t>供应商</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w:t>
      </w:r>
      <w:r>
        <w:rPr>
          <w:rFonts w:hint="eastAsia" w:eastAsia="宋体"/>
          <w:color w:val="auto"/>
          <w:sz w:val="24"/>
          <w:highlight w:val="none"/>
        </w:rPr>
        <w:t>供应商投诉的事项不得超出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0AB62F7E">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2ED6BBA3">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447" w:name="_Toc3580"/>
      <w:bookmarkStart w:id="448" w:name="_Toc18525"/>
      <w:bookmarkStart w:id="449" w:name="_Toc163492870"/>
      <w:bookmarkStart w:id="450" w:name="_Toc14439"/>
      <w:bookmarkStart w:id="451" w:name="_Toc155185882"/>
      <w:bookmarkStart w:id="452" w:name="_Toc13943"/>
      <w:bookmarkStart w:id="453" w:name="_Toc140132803"/>
      <w:bookmarkStart w:id="454" w:name="_Toc30549"/>
      <w:r>
        <w:rPr>
          <w:rFonts w:hint="eastAsia" w:ascii="宋体" w:hAnsi="宋体" w:eastAsia="宋体" w:cs="Times New Roman"/>
          <w:b/>
          <w:bCs/>
          <w:color w:val="auto"/>
          <w:kern w:val="2"/>
          <w:sz w:val="24"/>
          <w:szCs w:val="32"/>
          <w:highlight w:val="none"/>
          <w:lang w:val="en-US" w:eastAsia="zh-CN" w:bidi="ar-SA"/>
        </w:rPr>
        <w:t>（十一）采购代理服务费</w:t>
      </w:r>
      <w:bookmarkEnd w:id="447"/>
      <w:bookmarkEnd w:id="448"/>
      <w:bookmarkEnd w:id="449"/>
      <w:bookmarkEnd w:id="450"/>
      <w:bookmarkEnd w:id="451"/>
      <w:bookmarkEnd w:id="452"/>
      <w:bookmarkEnd w:id="453"/>
      <w:bookmarkEnd w:id="454"/>
    </w:p>
    <w:p w14:paraId="1278024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5" w:name="_Toc17649"/>
      <w:bookmarkStart w:id="456" w:name="_Toc30395"/>
      <w:bookmarkStart w:id="457" w:name="_Toc13299"/>
      <w:bookmarkStart w:id="458" w:name="_Toc25961"/>
      <w:bookmarkStart w:id="459" w:name="_Toc140132804"/>
      <w:bookmarkStart w:id="460" w:name="_Toc6328"/>
      <w:bookmarkStart w:id="461" w:name="_Toc163492871"/>
      <w:r>
        <w:rPr>
          <w:rFonts w:hint="eastAsia" w:ascii="宋体" w:hAnsi="宋体" w:eastAsia="宋体" w:cs="宋体"/>
          <w:b/>
          <w:bCs/>
          <w:color w:val="auto"/>
          <w:kern w:val="2"/>
          <w:sz w:val="24"/>
          <w:szCs w:val="28"/>
          <w:highlight w:val="none"/>
          <w:lang w:val="en-US" w:eastAsia="zh-CN" w:bidi="ar-SA"/>
        </w:rPr>
        <w:t>38.收取方式和标准</w:t>
      </w:r>
      <w:bookmarkEnd w:id="455"/>
      <w:bookmarkEnd w:id="456"/>
      <w:bookmarkEnd w:id="457"/>
      <w:bookmarkEnd w:id="458"/>
      <w:bookmarkEnd w:id="459"/>
      <w:bookmarkEnd w:id="460"/>
      <w:bookmarkEnd w:id="461"/>
    </w:p>
    <w:p w14:paraId="4EEB4119">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3F565EFE">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462" w:name="_Toc8195"/>
      <w:bookmarkStart w:id="463" w:name="_Toc163492872"/>
      <w:bookmarkStart w:id="464" w:name="_Toc155185883"/>
      <w:bookmarkStart w:id="465" w:name="_Toc14982"/>
      <w:bookmarkStart w:id="466" w:name="_Toc12331"/>
      <w:bookmarkStart w:id="467" w:name="_Toc140132805"/>
      <w:bookmarkStart w:id="468" w:name="_Toc4233"/>
      <w:bookmarkStart w:id="469" w:name="_Toc21208"/>
      <w:r>
        <w:rPr>
          <w:rFonts w:hint="eastAsia" w:ascii="宋体" w:hAnsi="宋体" w:eastAsia="宋体" w:cs="Times New Roman"/>
          <w:b/>
          <w:bCs/>
          <w:color w:val="auto"/>
          <w:kern w:val="2"/>
          <w:sz w:val="24"/>
          <w:szCs w:val="32"/>
          <w:highlight w:val="none"/>
          <w:lang w:val="en-US" w:eastAsia="zh-CN" w:bidi="ar-SA"/>
        </w:rPr>
        <w:t>（十二）无效投标和废标</w:t>
      </w:r>
      <w:bookmarkEnd w:id="462"/>
      <w:bookmarkEnd w:id="463"/>
      <w:bookmarkEnd w:id="464"/>
      <w:bookmarkEnd w:id="465"/>
      <w:bookmarkEnd w:id="466"/>
      <w:bookmarkEnd w:id="467"/>
      <w:bookmarkEnd w:id="468"/>
      <w:bookmarkEnd w:id="469"/>
    </w:p>
    <w:p w14:paraId="35C477B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70" w:name="_Toc29368"/>
      <w:bookmarkStart w:id="471" w:name="_Toc140132806"/>
      <w:bookmarkStart w:id="472" w:name="_Toc163492873"/>
      <w:bookmarkStart w:id="473" w:name="_Toc4746"/>
      <w:bookmarkStart w:id="474" w:name="_Toc8456"/>
      <w:bookmarkStart w:id="475" w:name="_Toc6212"/>
      <w:bookmarkStart w:id="476" w:name="_Toc27690"/>
      <w:r>
        <w:rPr>
          <w:rFonts w:hint="eastAsia" w:ascii="宋体" w:hAnsi="宋体" w:eastAsia="宋体" w:cs="宋体"/>
          <w:b/>
          <w:bCs/>
          <w:color w:val="auto"/>
          <w:kern w:val="2"/>
          <w:sz w:val="24"/>
          <w:szCs w:val="28"/>
          <w:highlight w:val="none"/>
          <w:lang w:val="en-US" w:eastAsia="zh-CN" w:bidi="ar-SA"/>
        </w:rPr>
        <w:t>39.无效投标</w:t>
      </w:r>
      <w:bookmarkEnd w:id="470"/>
      <w:bookmarkEnd w:id="471"/>
      <w:bookmarkEnd w:id="472"/>
      <w:bookmarkEnd w:id="473"/>
      <w:bookmarkEnd w:id="474"/>
      <w:bookmarkEnd w:id="475"/>
      <w:bookmarkEnd w:id="476"/>
    </w:p>
    <w:p w14:paraId="0A3F9D5A">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6C53775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77" w:name="_Toc32692"/>
      <w:bookmarkStart w:id="478" w:name="_Toc31646"/>
      <w:bookmarkStart w:id="479" w:name="_Toc140132807"/>
      <w:bookmarkStart w:id="480" w:name="_Toc22537"/>
      <w:bookmarkStart w:id="481" w:name="_Toc31376"/>
      <w:bookmarkStart w:id="482" w:name="_Toc163492874"/>
      <w:bookmarkStart w:id="483" w:name="_Toc15530"/>
      <w:r>
        <w:rPr>
          <w:rFonts w:hint="eastAsia" w:ascii="宋体" w:hAnsi="宋体" w:eastAsia="宋体" w:cs="宋体"/>
          <w:b/>
          <w:bCs/>
          <w:color w:val="auto"/>
          <w:kern w:val="2"/>
          <w:sz w:val="24"/>
          <w:szCs w:val="28"/>
          <w:highlight w:val="none"/>
          <w:lang w:val="en-US" w:eastAsia="zh-CN" w:bidi="ar-SA"/>
        </w:rPr>
        <w:t>40.废标</w:t>
      </w:r>
      <w:bookmarkEnd w:id="477"/>
      <w:bookmarkEnd w:id="478"/>
      <w:bookmarkEnd w:id="479"/>
      <w:bookmarkEnd w:id="480"/>
      <w:bookmarkEnd w:id="481"/>
      <w:bookmarkEnd w:id="482"/>
      <w:bookmarkEnd w:id="483"/>
    </w:p>
    <w:p w14:paraId="1BF51F7D">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5D2483DA">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484" w:name="_Toc163492875"/>
      <w:bookmarkStart w:id="485" w:name="_Toc140132766"/>
      <w:bookmarkStart w:id="486" w:name="_Toc21776"/>
      <w:bookmarkStart w:id="487" w:name="_Toc8342"/>
      <w:bookmarkStart w:id="488" w:name="_Toc7834"/>
      <w:bookmarkStart w:id="489" w:name="_Toc25460"/>
      <w:bookmarkStart w:id="490" w:name="_Toc23246"/>
      <w:bookmarkStart w:id="491" w:name="_Toc155185884"/>
      <w:bookmarkStart w:id="492" w:name="_Toc140132808"/>
      <w:r>
        <w:rPr>
          <w:rFonts w:hint="eastAsia" w:ascii="宋体" w:hAnsi="宋体" w:eastAsia="宋体" w:cs="Times New Roman"/>
          <w:b/>
          <w:bCs/>
          <w:color w:val="auto"/>
          <w:kern w:val="2"/>
          <w:sz w:val="24"/>
          <w:szCs w:val="32"/>
          <w:highlight w:val="none"/>
          <w:lang w:val="en-US" w:eastAsia="zh-CN" w:bidi="ar-SA"/>
        </w:rPr>
        <w:t>（十三）落实政府采购政策</w:t>
      </w:r>
      <w:bookmarkEnd w:id="484"/>
      <w:bookmarkEnd w:id="485"/>
      <w:r>
        <w:rPr>
          <w:rFonts w:hint="eastAsia" w:ascii="宋体" w:hAnsi="宋体" w:eastAsia="宋体" w:cs="Times New Roman"/>
          <w:b/>
          <w:bCs/>
          <w:color w:val="auto"/>
          <w:kern w:val="2"/>
          <w:sz w:val="24"/>
          <w:szCs w:val="32"/>
          <w:highlight w:val="none"/>
          <w:lang w:val="en-US" w:eastAsia="zh-CN" w:bidi="ar-SA"/>
        </w:rPr>
        <w:t>（包括但不限于下列具体政策要求）</w:t>
      </w:r>
      <w:bookmarkEnd w:id="486"/>
      <w:bookmarkEnd w:id="487"/>
      <w:bookmarkEnd w:id="488"/>
      <w:bookmarkEnd w:id="489"/>
      <w:bookmarkEnd w:id="490"/>
    </w:p>
    <w:p w14:paraId="5F6CC9F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93" w:name="_Toc3043"/>
      <w:bookmarkStart w:id="494" w:name="_Toc163492876"/>
      <w:bookmarkStart w:id="495" w:name="_Toc27084"/>
      <w:bookmarkStart w:id="496" w:name="_Toc20299"/>
      <w:bookmarkStart w:id="497" w:name="_Toc21961"/>
      <w:bookmarkStart w:id="498" w:name="_Toc30437"/>
      <w:r>
        <w:rPr>
          <w:rFonts w:hint="eastAsia" w:ascii="宋体" w:hAnsi="宋体" w:eastAsia="宋体" w:cs="宋体"/>
          <w:b/>
          <w:bCs/>
          <w:color w:val="auto"/>
          <w:kern w:val="2"/>
          <w:sz w:val="24"/>
          <w:szCs w:val="28"/>
          <w:highlight w:val="none"/>
          <w:lang w:val="en-US" w:eastAsia="zh-CN" w:bidi="ar-SA"/>
        </w:rPr>
        <w:t>41.支持国产和进口产品审批</w:t>
      </w:r>
      <w:bookmarkEnd w:id="493"/>
      <w:bookmarkEnd w:id="494"/>
      <w:bookmarkEnd w:id="495"/>
      <w:bookmarkEnd w:id="496"/>
      <w:bookmarkEnd w:id="497"/>
      <w:bookmarkEnd w:id="498"/>
    </w:p>
    <w:p w14:paraId="0A775D1E">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eastAsia="宋体"/>
          <w:snapToGrid w:val="0"/>
          <w:color w:val="auto"/>
          <w:sz w:val="24"/>
          <w:highlight w:val="none"/>
        </w:rPr>
        <w:t>4</w:t>
      </w:r>
      <w:r>
        <w:rPr>
          <w:rFonts w:hint="eastAsia" w:eastAsia="宋体"/>
          <w:snapToGrid w:val="0"/>
          <w:color w:val="auto"/>
          <w:sz w:val="24"/>
          <w:highlight w:val="none"/>
          <w:lang w:val="en-US" w:eastAsia="zh-CN"/>
        </w:rPr>
        <w:t>1</w:t>
      </w:r>
      <w:r>
        <w:rPr>
          <w:rFonts w:hint="eastAsia" w:eastAsia="宋体"/>
          <w:snapToGrid w:val="0"/>
          <w:color w:val="auto"/>
          <w:sz w:val="24"/>
          <w:highlight w:val="none"/>
        </w:rPr>
        <w:t>.1除“投标人须知前附表”另有规定外，政府采购应当采购本国</w:t>
      </w:r>
      <w:r>
        <w:rPr>
          <w:rFonts w:hint="eastAsia" w:eastAsia="宋体"/>
          <w:snapToGrid w:val="0"/>
          <w:color w:val="auto"/>
          <w:sz w:val="24"/>
          <w:highlight w:val="none"/>
          <w:lang w:val="en-US" w:eastAsia="zh-CN"/>
        </w:rPr>
        <w:t>货物、工程和服务</w:t>
      </w:r>
      <w:r>
        <w:rPr>
          <w:rFonts w:hint="eastAsia" w:eastAsia="宋体"/>
          <w:snapToGrid w:val="0"/>
          <w:color w:val="auto"/>
          <w:sz w:val="24"/>
          <w:highlight w:val="none"/>
        </w:rPr>
        <w:t>，确需采购进口产品的，采购人应当按照</w:t>
      </w:r>
      <w:r>
        <w:rPr>
          <w:rFonts w:hint="eastAsia" w:eastAsia="宋体"/>
          <w:snapToGrid w:val="0"/>
          <w:color w:val="auto"/>
          <w:sz w:val="24"/>
          <w:highlight w:val="none"/>
          <w:lang w:val="en-US" w:eastAsia="zh-CN"/>
        </w:rPr>
        <w:t>《政府采购进口产品管理办法》（财库〔2007〕119 号文）、</w:t>
      </w:r>
      <w:r>
        <w:rPr>
          <w:rFonts w:hint="eastAsia" w:eastAsia="宋体"/>
          <w:snapToGrid w:val="0"/>
          <w:color w:val="auto"/>
          <w:sz w:val="24"/>
          <w:highlight w:val="none"/>
        </w:rPr>
        <w:t>《关于政府采购进口产品管理有关问题的通知》（财办库〔</w:t>
      </w:r>
      <w:r>
        <w:rPr>
          <w:rFonts w:eastAsia="宋体"/>
          <w:snapToGrid w:val="0"/>
          <w:color w:val="auto"/>
          <w:sz w:val="24"/>
          <w:highlight w:val="none"/>
        </w:rPr>
        <w:t>2008〕248号）规定执行（进口产品审批制，科研院所监管部门另有规定的从其规定）。</w:t>
      </w:r>
      <w:r>
        <w:rPr>
          <w:rFonts w:hint="eastAsia" w:eastAsia="宋体"/>
          <w:snapToGrid w:val="0"/>
          <w:color w:val="auto"/>
          <w:sz w:val="24"/>
          <w:highlight w:val="none"/>
        </w:rPr>
        <w:t>项目若涉及采购进口产品的，具体要求详见“第三章</w:t>
      </w:r>
      <w:r>
        <w:rPr>
          <w:rFonts w:eastAsia="宋体"/>
          <w:snapToGrid w:val="0"/>
          <w:color w:val="auto"/>
          <w:sz w:val="24"/>
          <w:highlight w:val="none"/>
        </w:rPr>
        <w:t xml:space="preserve"> 采购需求”</w:t>
      </w:r>
      <w:r>
        <w:rPr>
          <w:rFonts w:hint="eastAsia" w:eastAsia="宋体"/>
          <w:snapToGrid w:val="0"/>
          <w:color w:val="auto"/>
          <w:sz w:val="24"/>
          <w:highlight w:val="none"/>
        </w:rPr>
        <w:t>。</w:t>
      </w:r>
    </w:p>
    <w:p w14:paraId="50D39891">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41.2进口产品指通过中国海关报关验放进入中国境内且产自关境外的产品，包括已经进入中国境内的进口产品。 </w:t>
      </w:r>
    </w:p>
    <w:p w14:paraId="1C16345A">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41.3若采购需求中写明允许采购进口产品，投标人应保证所投产品可履行合法报通关手续进入中国关境内。</w:t>
      </w:r>
    </w:p>
    <w:p w14:paraId="4ECAEAD1">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5C00C21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99" w:name="_Toc11515"/>
      <w:bookmarkStart w:id="500" w:name="_Toc9595"/>
      <w:bookmarkStart w:id="501" w:name="_Toc163492877"/>
      <w:bookmarkStart w:id="502" w:name="_Toc6934"/>
      <w:bookmarkStart w:id="503" w:name="_Toc6874"/>
      <w:bookmarkStart w:id="504" w:name="_Toc18106"/>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499"/>
      <w:bookmarkEnd w:id="500"/>
      <w:bookmarkEnd w:id="501"/>
      <w:bookmarkEnd w:id="502"/>
      <w:bookmarkEnd w:id="503"/>
      <w:bookmarkEnd w:id="504"/>
    </w:p>
    <w:p w14:paraId="100DB389">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6C446638">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须知前附表”规定的报价扣除比例，对供应商报价进行价格扣除，用扣除后的价格参与评审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w:t>
      </w:r>
      <w:r>
        <w:rPr>
          <w:rFonts w:hint="eastAsia" w:eastAsia="宋体"/>
          <w:snapToGrid w:val="0"/>
          <w:color w:val="auto"/>
          <w:sz w:val="24"/>
          <w:highlight w:val="none"/>
        </w:rPr>
        <w:t>供应商</w:t>
      </w:r>
      <w:r>
        <w:rPr>
          <w:rFonts w:hint="eastAsia" w:eastAsia="宋体"/>
          <w:snapToGrid w:val="0"/>
          <w:color w:val="auto"/>
          <w:sz w:val="24"/>
          <w:highlight w:val="none"/>
          <w:lang w:eastAsia="zh-CN"/>
        </w:rPr>
        <w:t>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6810146C">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1E694F0A">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42488863">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025968A6">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14665F57">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0A4E0F58">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3EC5CC86">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C88CF28">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6B83B47B">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安置的残疾人占本单位在职职工人数的比例不低于</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），并且安置的残疾人人数不少于</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人（含</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5919C0F2">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10DCB96D">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0CA201FD">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478D284E">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7DF5B7D6">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1</w:t>
      </w:r>
      <w:r>
        <w:rPr>
          <w:rFonts w:hint="eastAsia" w:eastAsia="宋体"/>
          <w:snapToGrid w:val="0"/>
          <w:color w:val="auto"/>
          <w:sz w:val="24"/>
          <w:highlight w:val="none"/>
          <w:lang w:val="en-US" w:eastAsia="zh-CN"/>
        </w:rPr>
        <w:t>至</w:t>
      </w:r>
      <w:r>
        <w:rPr>
          <w:rFonts w:hint="default" w:eastAsia="宋体"/>
          <w:snapToGrid w:val="0"/>
          <w:color w:val="auto"/>
          <w:sz w:val="24"/>
          <w:highlight w:val="none"/>
          <w:lang w:val="en-US" w:eastAsia="zh-CN"/>
        </w:rPr>
        <w:t>8</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3BD31CBD">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313E536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05" w:name="_Toc9255"/>
      <w:bookmarkStart w:id="506" w:name="_Toc7407"/>
      <w:bookmarkStart w:id="507" w:name="_Toc163492878"/>
      <w:bookmarkStart w:id="508" w:name="_Toc1808"/>
      <w:bookmarkStart w:id="509" w:name="_Toc18433"/>
      <w:bookmarkStart w:id="510" w:name="_Toc5822"/>
      <w:r>
        <w:rPr>
          <w:rFonts w:hint="eastAsia" w:ascii="宋体" w:hAnsi="宋体" w:eastAsia="宋体" w:cs="宋体"/>
          <w:b/>
          <w:bCs/>
          <w:color w:val="auto"/>
          <w:kern w:val="2"/>
          <w:sz w:val="24"/>
          <w:szCs w:val="28"/>
          <w:highlight w:val="none"/>
          <w:lang w:val="en-US" w:eastAsia="zh-CN" w:bidi="ar-SA"/>
        </w:rPr>
        <w:t>43.政府采购节能产品、环境标志产品</w:t>
      </w:r>
      <w:bookmarkEnd w:id="505"/>
      <w:bookmarkEnd w:id="506"/>
      <w:bookmarkEnd w:id="507"/>
      <w:bookmarkEnd w:id="508"/>
      <w:bookmarkEnd w:id="509"/>
      <w:bookmarkEnd w:id="510"/>
    </w:p>
    <w:p w14:paraId="79E03B68">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26A3DED1">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19AD6D19">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37EEF3C6">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01F9C2B9">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已作为投标时强制性要求不再给予</w:t>
      </w:r>
      <w:r>
        <w:rPr>
          <w:rFonts w:hint="eastAsia" w:eastAsia="宋体"/>
          <w:snapToGrid w:val="0"/>
          <w:color w:val="auto"/>
          <w:sz w:val="24"/>
          <w:highlight w:val="none"/>
          <w:lang w:val="en-US" w:eastAsia="zh-CN"/>
        </w:rPr>
        <w:t>价格评审优惠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在评审时给予价格评审优惠，具体详见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4DB4415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11" w:name="_Toc27051"/>
      <w:bookmarkStart w:id="512" w:name="_Toc18587"/>
      <w:bookmarkStart w:id="513" w:name="_Toc14967"/>
      <w:bookmarkStart w:id="514" w:name="_Toc21386"/>
      <w:bookmarkStart w:id="515" w:name="_Toc27639"/>
      <w:bookmarkStart w:id="516" w:name="_Toc163492879"/>
      <w:r>
        <w:rPr>
          <w:rFonts w:hint="eastAsia" w:ascii="宋体" w:hAnsi="宋体" w:eastAsia="宋体" w:cs="宋体"/>
          <w:b/>
          <w:bCs/>
          <w:color w:val="auto"/>
          <w:kern w:val="2"/>
          <w:sz w:val="24"/>
          <w:szCs w:val="28"/>
          <w:highlight w:val="none"/>
          <w:lang w:val="en-US" w:eastAsia="zh-CN" w:bidi="ar-SA"/>
        </w:rPr>
        <w:t>44.正版软件</w:t>
      </w:r>
      <w:bookmarkEnd w:id="511"/>
      <w:bookmarkEnd w:id="512"/>
      <w:bookmarkEnd w:id="513"/>
      <w:bookmarkEnd w:id="514"/>
      <w:bookmarkEnd w:id="515"/>
      <w:r>
        <w:rPr>
          <w:rFonts w:hint="eastAsia" w:ascii="宋体" w:hAnsi="宋体" w:eastAsia="宋体" w:cs="宋体"/>
          <w:b/>
          <w:bCs/>
          <w:color w:val="auto"/>
          <w:kern w:val="2"/>
          <w:sz w:val="24"/>
          <w:szCs w:val="28"/>
          <w:highlight w:val="none"/>
          <w:lang w:val="en-US" w:eastAsia="zh-CN" w:bidi="ar-SA"/>
        </w:rPr>
        <w:t xml:space="preserve">  </w:t>
      </w:r>
    </w:p>
    <w:p w14:paraId="1EC59F1E">
      <w:pPr>
        <w:pStyle w:val="31"/>
        <w:keepNext w:val="0"/>
        <w:keepLines w:val="0"/>
        <w:pageBreakBefore w:val="0"/>
        <w:widowControl w:val="0"/>
        <w:kinsoku/>
        <w:overflowPunct/>
        <w:topLinePunct w:val="0"/>
        <w:autoSpaceDE/>
        <w:autoSpaceDN/>
        <w:bidi w:val="0"/>
        <w:adjustRightInd/>
        <w:snapToGri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lang w:val="en-US" w:eastAsia="zh-CN"/>
        </w:rPr>
        <w:t>2005</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366 </w:t>
      </w:r>
      <w:r>
        <w:rPr>
          <w:rFonts w:hint="eastAsia" w:eastAsia="宋体"/>
          <w:snapToGrid w:val="0"/>
          <w:color w:val="auto"/>
          <w:sz w:val="24"/>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7EFFE65E">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68A2B9A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17" w:name="_Toc23823"/>
      <w:bookmarkStart w:id="518" w:name="_Toc8148"/>
      <w:bookmarkStart w:id="519" w:name="_Toc5754"/>
      <w:bookmarkStart w:id="520" w:name="_Toc18124"/>
      <w:bookmarkStart w:id="521" w:name="_Toc9349"/>
      <w:r>
        <w:rPr>
          <w:rFonts w:hint="eastAsia" w:ascii="宋体" w:hAnsi="宋体" w:eastAsia="宋体" w:cs="宋体"/>
          <w:b/>
          <w:bCs/>
          <w:color w:val="auto"/>
          <w:kern w:val="2"/>
          <w:sz w:val="24"/>
          <w:szCs w:val="28"/>
          <w:highlight w:val="none"/>
          <w:lang w:val="en-US" w:eastAsia="zh-CN" w:bidi="ar-SA"/>
        </w:rPr>
        <w:t>45.网络安全专用产品</w:t>
      </w:r>
      <w:bookmarkEnd w:id="517"/>
      <w:bookmarkEnd w:id="518"/>
      <w:bookmarkEnd w:id="519"/>
      <w:bookmarkEnd w:id="520"/>
      <w:bookmarkEnd w:id="521"/>
      <w:r>
        <w:rPr>
          <w:rFonts w:hint="eastAsia" w:ascii="宋体" w:hAnsi="宋体" w:eastAsia="宋体" w:cs="宋体"/>
          <w:b/>
          <w:bCs/>
          <w:color w:val="auto"/>
          <w:kern w:val="2"/>
          <w:sz w:val="24"/>
          <w:szCs w:val="28"/>
          <w:highlight w:val="none"/>
          <w:lang w:val="en-US" w:eastAsia="zh-CN" w:bidi="ar-SA"/>
        </w:rPr>
        <w:t xml:space="preserve">   </w:t>
      </w:r>
    </w:p>
    <w:p w14:paraId="19CC157E">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6DF1A863">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3DC137C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22" w:name="_Toc30358"/>
      <w:bookmarkStart w:id="523" w:name="_Toc30425"/>
      <w:bookmarkStart w:id="524" w:name="_Toc8250"/>
      <w:bookmarkStart w:id="525" w:name="_Toc4141"/>
      <w:bookmarkStart w:id="526" w:name="_Toc26826"/>
      <w:r>
        <w:rPr>
          <w:rFonts w:hint="eastAsia" w:ascii="宋体" w:hAnsi="宋体" w:eastAsia="宋体" w:cs="宋体"/>
          <w:b/>
          <w:bCs/>
          <w:color w:val="auto"/>
          <w:kern w:val="2"/>
          <w:sz w:val="24"/>
          <w:szCs w:val="28"/>
          <w:highlight w:val="none"/>
          <w:lang w:val="en-US" w:eastAsia="zh-CN" w:bidi="ar-SA"/>
        </w:rPr>
        <w:t>46.采购需求标准</w:t>
      </w:r>
      <w:bookmarkEnd w:id="522"/>
      <w:bookmarkEnd w:id="523"/>
      <w:bookmarkEnd w:id="524"/>
      <w:bookmarkEnd w:id="525"/>
      <w:bookmarkEnd w:id="526"/>
      <w:r>
        <w:rPr>
          <w:rFonts w:hint="eastAsia" w:ascii="宋体" w:hAnsi="宋体" w:eastAsia="宋体" w:cs="宋体"/>
          <w:b/>
          <w:bCs/>
          <w:color w:val="auto"/>
          <w:kern w:val="2"/>
          <w:sz w:val="24"/>
          <w:szCs w:val="28"/>
          <w:highlight w:val="none"/>
          <w:lang w:val="en-US" w:eastAsia="zh-CN" w:bidi="ar-SA"/>
        </w:rPr>
        <w:t xml:space="preserve">   </w:t>
      </w:r>
    </w:p>
    <w:p w14:paraId="6D7156EA">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2D4D6785">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0F23BB3B">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5184FA5A">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522E2148">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1C1B4F8C">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743F01F4">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6BB7FC15">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19514D28">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0254EFA9">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7C81BAAF">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18CE0D69">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78D3C775">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3B3824DD">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6EB2DE24">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58956DEA">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510E3ED1">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598162FD">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7952D467">
      <w:pPr>
        <w:pStyle w:val="31"/>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59D21E3D">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1056FE86">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527" w:name="_Toc6544"/>
      <w:bookmarkStart w:id="528" w:name="_Toc13631"/>
      <w:bookmarkStart w:id="529" w:name="_Toc14503"/>
      <w:bookmarkStart w:id="530" w:name="_Toc7189"/>
      <w:bookmarkStart w:id="531" w:name="_Toc6504"/>
      <w:r>
        <w:rPr>
          <w:rFonts w:hint="eastAsia" w:ascii="宋体" w:hAnsi="宋体" w:eastAsia="宋体" w:cs="Times New Roman"/>
          <w:b/>
          <w:bCs/>
          <w:color w:val="auto"/>
          <w:kern w:val="2"/>
          <w:sz w:val="24"/>
          <w:szCs w:val="32"/>
          <w:highlight w:val="none"/>
          <w:lang w:val="en-US" w:eastAsia="zh-CN" w:bidi="ar-SA"/>
        </w:rPr>
        <w:t>（十四）</w:t>
      </w:r>
      <w:bookmarkEnd w:id="491"/>
      <w:bookmarkEnd w:id="492"/>
      <w:bookmarkEnd w:id="516"/>
      <w:bookmarkEnd w:id="527"/>
      <w:bookmarkEnd w:id="528"/>
      <w:bookmarkEnd w:id="529"/>
      <w:bookmarkEnd w:id="530"/>
      <w:bookmarkStart w:id="532" w:name="_Toc2385"/>
      <w:bookmarkStart w:id="533" w:name="_Toc14730"/>
      <w:bookmarkStart w:id="534" w:name="_Toc163492881"/>
      <w:bookmarkStart w:id="535" w:name="_Toc29894"/>
      <w:bookmarkStart w:id="536" w:name="_Toc28029"/>
      <w:r>
        <w:rPr>
          <w:rFonts w:hint="eastAsia" w:ascii="宋体" w:hAnsi="宋体" w:eastAsia="宋体" w:cs="Times New Roman"/>
          <w:b/>
          <w:bCs/>
          <w:color w:val="auto"/>
          <w:kern w:val="2"/>
          <w:sz w:val="24"/>
          <w:szCs w:val="32"/>
          <w:highlight w:val="none"/>
          <w:lang w:val="en-US" w:eastAsia="zh-CN" w:bidi="ar-SA"/>
        </w:rPr>
        <w:t>其他</w:t>
      </w:r>
      <w:bookmarkEnd w:id="531"/>
      <w:bookmarkEnd w:id="532"/>
      <w:bookmarkEnd w:id="533"/>
      <w:bookmarkEnd w:id="534"/>
      <w:bookmarkEnd w:id="535"/>
      <w:bookmarkEnd w:id="536"/>
    </w:p>
    <w:p w14:paraId="5E7FF97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37" w:name="_Toc19607"/>
      <w:bookmarkStart w:id="538" w:name="_Toc31455"/>
      <w:bookmarkStart w:id="539" w:name="_Toc10536"/>
      <w:bookmarkStart w:id="540" w:name="_Toc6885"/>
      <w:bookmarkStart w:id="541" w:name="_Toc42"/>
      <w:bookmarkStart w:id="542" w:name="_Toc163492880"/>
      <w:r>
        <w:rPr>
          <w:rFonts w:hint="eastAsia" w:ascii="宋体" w:hAnsi="宋体" w:eastAsia="宋体" w:cs="宋体"/>
          <w:b/>
          <w:bCs/>
          <w:color w:val="auto"/>
          <w:kern w:val="2"/>
          <w:sz w:val="24"/>
          <w:szCs w:val="28"/>
          <w:highlight w:val="none"/>
          <w:lang w:val="en-US" w:eastAsia="zh-CN" w:bidi="ar-SA"/>
        </w:rPr>
        <w:t>47.政府采购合同融资政策</w:t>
      </w:r>
      <w:bookmarkEnd w:id="537"/>
      <w:bookmarkEnd w:id="538"/>
      <w:bookmarkEnd w:id="539"/>
      <w:bookmarkEnd w:id="540"/>
      <w:bookmarkEnd w:id="541"/>
      <w:bookmarkEnd w:id="542"/>
    </w:p>
    <w:p w14:paraId="034FAF70">
      <w:pPr>
        <w:pStyle w:val="31"/>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3FC26C06">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imes New Roman"/>
          <w:b/>
          <w:bCs/>
          <w:color w:val="auto"/>
          <w:kern w:val="2"/>
          <w:sz w:val="24"/>
          <w:szCs w:val="32"/>
          <w:highlight w:val="none"/>
          <w:lang w:val="en-US" w:eastAsia="zh-CN" w:bidi="ar-SA"/>
        </w:rPr>
      </w:pPr>
      <w:bookmarkStart w:id="543" w:name="_Toc20660"/>
      <w:r>
        <w:rPr>
          <w:rFonts w:hint="eastAsia" w:ascii="宋体" w:hAnsi="宋体" w:eastAsia="宋体" w:cs="Times New Roman"/>
          <w:b/>
          <w:bCs/>
          <w:color w:val="auto"/>
          <w:kern w:val="2"/>
          <w:sz w:val="24"/>
          <w:szCs w:val="32"/>
          <w:highlight w:val="none"/>
          <w:lang w:val="en-US" w:eastAsia="zh-CN" w:bidi="ar-SA"/>
        </w:rPr>
        <w:t>（十五）其他</w:t>
      </w:r>
      <w:bookmarkEnd w:id="543"/>
    </w:p>
    <w:p w14:paraId="516776A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44" w:name="_Toc7838"/>
      <w:bookmarkStart w:id="545" w:name="_Toc163492882"/>
      <w:bookmarkStart w:id="546" w:name="_Toc15832"/>
      <w:bookmarkStart w:id="547" w:name="_Toc4822"/>
      <w:bookmarkStart w:id="548" w:name="_Toc7579"/>
      <w:bookmarkStart w:id="549" w:name="_Toc25907"/>
      <w:r>
        <w:rPr>
          <w:rFonts w:hint="eastAsia" w:ascii="宋体" w:hAnsi="宋体" w:eastAsia="宋体" w:cs="宋体"/>
          <w:b/>
          <w:bCs/>
          <w:color w:val="auto"/>
          <w:kern w:val="2"/>
          <w:sz w:val="24"/>
          <w:szCs w:val="28"/>
          <w:highlight w:val="none"/>
          <w:lang w:val="en-US" w:eastAsia="zh-CN" w:bidi="ar-SA"/>
        </w:rPr>
        <w:t>48.需要补充的其他内容</w:t>
      </w:r>
      <w:bookmarkEnd w:id="544"/>
      <w:bookmarkEnd w:id="545"/>
      <w:bookmarkEnd w:id="546"/>
      <w:bookmarkEnd w:id="547"/>
      <w:bookmarkEnd w:id="548"/>
      <w:bookmarkEnd w:id="549"/>
    </w:p>
    <w:p w14:paraId="2976A371">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6256DC6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50" w:name="_Toc155185886"/>
      <w:bookmarkStart w:id="551" w:name="_Toc163492883"/>
      <w:bookmarkStart w:id="552" w:name="_Toc16633"/>
      <w:bookmarkStart w:id="553" w:name="_Toc4492"/>
      <w:bookmarkStart w:id="554" w:name="_Toc21640"/>
      <w:bookmarkStart w:id="555" w:name="_Toc5587"/>
      <w:bookmarkStart w:id="556" w:name="_Toc140132810"/>
      <w:bookmarkStart w:id="557" w:name="_Toc5942"/>
      <w:r>
        <w:rPr>
          <w:rFonts w:hint="eastAsia" w:ascii="宋体" w:hAnsi="宋体" w:eastAsia="宋体" w:cs="宋体"/>
          <w:b/>
          <w:bCs/>
          <w:color w:val="auto"/>
          <w:kern w:val="2"/>
          <w:sz w:val="24"/>
          <w:szCs w:val="28"/>
          <w:highlight w:val="none"/>
          <w:lang w:val="en-US" w:eastAsia="zh-CN" w:bidi="ar-SA"/>
        </w:rPr>
        <w:t>49.适用法律</w:t>
      </w:r>
      <w:bookmarkEnd w:id="550"/>
      <w:bookmarkEnd w:id="551"/>
      <w:bookmarkEnd w:id="552"/>
      <w:bookmarkEnd w:id="553"/>
      <w:bookmarkEnd w:id="554"/>
      <w:bookmarkEnd w:id="555"/>
      <w:bookmarkEnd w:id="556"/>
      <w:bookmarkEnd w:id="557"/>
    </w:p>
    <w:p w14:paraId="08BB542F">
      <w:pPr>
        <w:pStyle w:val="31"/>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567D3528">
      <w:pPr>
        <w:pStyle w:val="3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7F65587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58" w:name="_Toc26968"/>
      <w:bookmarkStart w:id="559" w:name="_Toc2888"/>
      <w:bookmarkStart w:id="560" w:name="_Toc12709"/>
      <w:bookmarkStart w:id="561" w:name="_Toc163492884"/>
      <w:bookmarkStart w:id="562" w:name="_Toc18236"/>
      <w:bookmarkStart w:id="563" w:name="_Toc155185887"/>
      <w:bookmarkStart w:id="564" w:name="_Toc26457"/>
      <w:r>
        <w:rPr>
          <w:rFonts w:hint="eastAsia" w:ascii="宋体" w:hAnsi="宋体" w:eastAsia="宋体" w:cs="宋体"/>
          <w:b/>
          <w:bCs/>
          <w:color w:val="auto"/>
          <w:kern w:val="2"/>
          <w:sz w:val="24"/>
          <w:szCs w:val="28"/>
          <w:highlight w:val="none"/>
          <w:lang w:val="en-US" w:eastAsia="zh-CN" w:bidi="ar-SA"/>
        </w:rPr>
        <w:t>50.解释权</w:t>
      </w:r>
      <w:bookmarkEnd w:id="558"/>
      <w:bookmarkEnd w:id="559"/>
      <w:bookmarkEnd w:id="560"/>
      <w:bookmarkEnd w:id="561"/>
      <w:bookmarkEnd w:id="562"/>
      <w:bookmarkEnd w:id="563"/>
      <w:bookmarkEnd w:id="564"/>
    </w:p>
    <w:p w14:paraId="2DB40A09">
      <w:pPr>
        <w:pStyle w:val="31"/>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7015D00B">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jc w:val="center"/>
        <w:textAlignment w:val="auto"/>
        <w:rPr>
          <w:rFonts w:hint="eastAsia" w:ascii="宋体" w:hAnsi="宋体" w:eastAsia="宋体" w:cs="宋体"/>
          <w:b/>
          <w:bCs/>
          <w:color w:val="auto"/>
          <w:kern w:val="44"/>
          <w:sz w:val="36"/>
          <w:szCs w:val="36"/>
          <w:highlight w:val="none"/>
          <w:lang w:val="en-US" w:eastAsia="zh-CN" w:bidi="ar-SA"/>
        </w:rPr>
      </w:pPr>
      <w:bookmarkStart w:id="565" w:name="_Toc30493"/>
      <w:bookmarkStart w:id="566" w:name="_Toc155185888"/>
      <w:r>
        <w:rPr>
          <w:rFonts w:hint="eastAsia" w:ascii="宋体" w:hAnsi="宋体" w:eastAsia="宋体" w:cs="宋体"/>
          <w:b/>
          <w:bCs/>
          <w:color w:val="auto"/>
          <w:kern w:val="44"/>
          <w:sz w:val="36"/>
          <w:szCs w:val="36"/>
          <w:highlight w:val="none"/>
          <w:lang w:val="en-US" w:eastAsia="zh-CN" w:bidi="ar-SA"/>
        </w:rPr>
        <w:t>第三章 采购需求</w:t>
      </w:r>
      <w:bookmarkEnd w:id="565"/>
      <w:bookmarkEnd w:id="566"/>
    </w:p>
    <w:p w14:paraId="0B2C1C1B">
      <w:pPr>
        <w:pStyle w:val="3"/>
        <w:bidi w:val="0"/>
        <w:spacing w:before="0" w:after="0" w:line="360" w:lineRule="auto"/>
        <w:rPr>
          <w:rFonts w:hint="eastAsia"/>
          <w:color w:val="auto"/>
          <w:sz w:val="28"/>
          <w:szCs w:val="28"/>
          <w:highlight w:val="none"/>
          <w:lang w:val="en-US" w:eastAsia="zh-CN"/>
        </w:rPr>
      </w:pPr>
      <w:bookmarkStart w:id="567" w:name="_Toc23375"/>
      <w:bookmarkStart w:id="568" w:name="_Toc155185889"/>
      <w:bookmarkStart w:id="569" w:name="_Toc140132812"/>
      <w:r>
        <w:rPr>
          <w:rFonts w:hint="eastAsia"/>
          <w:color w:val="auto"/>
          <w:sz w:val="28"/>
          <w:szCs w:val="28"/>
          <w:highlight w:val="none"/>
          <w:lang w:val="en-US" w:eastAsia="zh-CN"/>
        </w:rPr>
        <w:t>一、采购标的</w:t>
      </w:r>
      <w:bookmarkEnd w:id="567"/>
      <w:r>
        <w:rPr>
          <w:rFonts w:hint="eastAsia"/>
          <w:color w:val="auto"/>
          <w:sz w:val="28"/>
          <w:szCs w:val="28"/>
          <w:highlight w:val="none"/>
          <w:lang w:val="en-US" w:eastAsia="zh-CN"/>
        </w:rPr>
        <w:t xml:space="preserve"> </w:t>
      </w:r>
    </w:p>
    <w:tbl>
      <w:tblPr>
        <w:tblStyle w:val="26"/>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831"/>
        <w:gridCol w:w="3633"/>
        <w:gridCol w:w="754"/>
        <w:gridCol w:w="1186"/>
        <w:gridCol w:w="1359"/>
      </w:tblGrid>
      <w:tr w14:paraId="209C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noWrap w:val="0"/>
            <w:vAlign w:val="center"/>
          </w:tcPr>
          <w:p w14:paraId="058BFA26">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snapToGrid w:val="0"/>
                <w:color w:val="auto"/>
                <w:sz w:val="24"/>
                <w:szCs w:val="24"/>
                <w:highlight w:val="none"/>
                <w:vertAlign w:val="baseline"/>
                <w:lang w:val="en-US" w:eastAsia="zh-CN"/>
              </w:rPr>
              <w:t>序号</w:t>
            </w:r>
          </w:p>
        </w:tc>
        <w:tc>
          <w:tcPr>
            <w:tcW w:w="1831" w:type="dxa"/>
            <w:noWrap w:val="0"/>
            <w:vAlign w:val="center"/>
          </w:tcPr>
          <w:p w14:paraId="5428C0E5">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snapToGrid w:val="0"/>
                <w:color w:val="auto"/>
                <w:sz w:val="24"/>
                <w:szCs w:val="24"/>
                <w:highlight w:val="none"/>
                <w:vertAlign w:val="baseline"/>
                <w:lang w:val="en-US" w:eastAsia="zh-CN"/>
              </w:rPr>
              <w:t>采购项目名称</w:t>
            </w:r>
          </w:p>
        </w:tc>
        <w:tc>
          <w:tcPr>
            <w:tcW w:w="3633" w:type="dxa"/>
            <w:noWrap w:val="0"/>
            <w:vAlign w:val="center"/>
          </w:tcPr>
          <w:p w14:paraId="7A7D1578">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snapToGrid w:val="0"/>
                <w:color w:val="auto"/>
                <w:sz w:val="24"/>
                <w:szCs w:val="24"/>
                <w:highlight w:val="none"/>
                <w:vertAlign w:val="baseline"/>
                <w:lang w:val="en-US" w:eastAsia="zh-CN"/>
              </w:rPr>
              <w:t>采购内容</w:t>
            </w:r>
          </w:p>
        </w:tc>
        <w:tc>
          <w:tcPr>
            <w:tcW w:w="754" w:type="dxa"/>
            <w:noWrap w:val="0"/>
            <w:vAlign w:val="center"/>
          </w:tcPr>
          <w:p w14:paraId="3A45B5C2">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snapToGrid w:val="0"/>
                <w:color w:val="auto"/>
                <w:sz w:val="24"/>
                <w:szCs w:val="24"/>
                <w:highlight w:val="none"/>
                <w:vertAlign w:val="baseline"/>
                <w:lang w:val="en-US" w:eastAsia="zh-CN"/>
              </w:rPr>
              <w:t>单位</w:t>
            </w:r>
          </w:p>
        </w:tc>
        <w:tc>
          <w:tcPr>
            <w:tcW w:w="1186" w:type="dxa"/>
            <w:noWrap w:val="0"/>
            <w:vAlign w:val="center"/>
          </w:tcPr>
          <w:p w14:paraId="1123170F">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snapToGrid w:val="0"/>
                <w:color w:val="auto"/>
                <w:sz w:val="24"/>
                <w:szCs w:val="24"/>
                <w:highlight w:val="none"/>
                <w:vertAlign w:val="baseline"/>
                <w:lang w:val="en-US" w:eastAsia="zh-CN"/>
              </w:rPr>
              <w:t>数量</w:t>
            </w:r>
          </w:p>
        </w:tc>
        <w:tc>
          <w:tcPr>
            <w:tcW w:w="1359" w:type="dxa"/>
            <w:noWrap w:val="0"/>
            <w:vAlign w:val="center"/>
          </w:tcPr>
          <w:p w14:paraId="1C97A5B3">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snapToGrid w:val="0"/>
                <w:color w:val="auto"/>
                <w:sz w:val="24"/>
                <w:szCs w:val="24"/>
                <w:highlight w:val="none"/>
                <w:vertAlign w:val="baseline"/>
                <w:lang w:val="en-US" w:eastAsia="zh-CN"/>
              </w:rPr>
              <w:t>进口\国产</w:t>
            </w:r>
          </w:p>
        </w:tc>
      </w:tr>
      <w:tr w14:paraId="0506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restart"/>
            <w:noWrap w:val="0"/>
            <w:vAlign w:val="center"/>
          </w:tcPr>
          <w:p w14:paraId="21C05744">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snapToGrid w:val="0"/>
                <w:color w:val="auto"/>
                <w:sz w:val="24"/>
                <w:szCs w:val="24"/>
                <w:highlight w:val="none"/>
                <w:vertAlign w:val="baseline"/>
                <w:lang w:val="en-US" w:eastAsia="zh-CN"/>
              </w:rPr>
              <w:t>1</w:t>
            </w:r>
          </w:p>
        </w:tc>
        <w:tc>
          <w:tcPr>
            <w:tcW w:w="1831" w:type="dxa"/>
            <w:vMerge w:val="restart"/>
            <w:noWrap w:val="0"/>
            <w:vAlign w:val="center"/>
          </w:tcPr>
          <w:p w14:paraId="00E63BB4">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r>
              <w:rPr>
                <w:rFonts w:hint="eastAsia" w:cs="宋体"/>
                <w:iCs/>
                <w:color w:val="auto"/>
                <w:kern w:val="2"/>
                <w:sz w:val="24"/>
                <w:szCs w:val="24"/>
                <w:highlight w:val="none"/>
                <w:u w:val="single"/>
                <w:shd w:val="clear" w:color="auto" w:fill="FFFFFF"/>
                <w:lang w:val="hr-HR" w:eastAsia="zh-CN" w:bidi="ar-SA"/>
              </w:rPr>
              <w:t>石河子大学2025年南山新校区安全保卫设施一、二期建设项目</w:t>
            </w:r>
          </w:p>
        </w:tc>
        <w:tc>
          <w:tcPr>
            <w:tcW w:w="3633" w:type="dxa"/>
            <w:noWrap w:val="0"/>
            <w:vAlign w:val="center"/>
          </w:tcPr>
          <w:p w14:paraId="154D8229">
            <w:pPr>
              <w:widowControl/>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bidi="ar"/>
              </w:rPr>
              <w:t>全彩半球网络摄像机</w:t>
            </w:r>
          </w:p>
        </w:tc>
        <w:tc>
          <w:tcPr>
            <w:tcW w:w="754" w:type="dxa"/>
            <w:noWrap w:val="0"/>
            <w:vAlign w:val="center"/>
          </w:tcPr>
          <w:p w14:paraId="75DB6D03">
            <w:pPr>
              <w:keepNext w:val="0"/>
              <w:keepLines w:val="0"/>
              <w:widowControl/>
              <w:suppressLineNumbers w:val="0"/>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79312286">
            <w:pPr>
              <w:widowControl/>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bidi="ar"/>
              </w:rPr>
              <w:t>400</w:t>
            </w:r>
          </w:p>
        </w:tc>
        <w:tc>
          <w:tcPr>
            <w:tcW w:w="1359" w:type="dxa"/>
            <w:noWrap w:val="0"/>
            <w:vAlign w:val="center"/>
          </w:tcPr>
          <w:p w14:paraId="0269FBA1">
            <w:pPr>
              <w:keepNext w:val="0"/>
              <w:keepLines w:val="0"/>
              <w:widowControl/>
              <w:suppressLineNumbers w:val="0"/>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国产</w:t>
            </w:r>
          </w:p>
        </w:tc>
      </w:tr>
      <w:tr w14:paraId="4EC8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51C2E2BA">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468BC26A">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0E9138D9">
            <w:pPr>
              <w:widowControl/>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bidi="ar"/>
              </w:rPr>
              <w:t>双光警戒筒型网络摄像机</w:t>
            </w:r>
          </w:p>
        </w:tc>
        <w:tc>
          <w:tcPr>
            <w:tcW w:w="754" w:type="dxa"/>
            <w:noWrap w:val="0"/>
            <w:vAlign w:val="center"/>
          </w:tcPr>
          <w:p w14:paraId="21DD766E">
            <w:pPr>
              <w:keepNext w:val="0"/>
              <w:keepLines w:val="0"/>
              <w:widowControl/>
              <w:suppressLineNumbers w:val="0"/>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2E36E00D">
            <w:pPr>
              <w:widowControl/>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bidi="ar"/>
              </w:rPr>
              <w:t>150</w:t>
            </w:r>
          </w:p>
        </w:tc>
        <w:tc>
          <w:tcPr>
            <w:tcW w:w="1359" w:type="dxa"/>
            <w:noWrap w:val="0"/>
            <w:vAlign w:val="center"/>
          </w:tcPr>
          <w:p w14:paraId="608FAB55">
            <w:pPr>
              <w:keepNext w:val="0"/>
              <w:keepLines w:val="0"/>
              <w:widowControl/>
              <w:suppressLineNumbers w:val="0"/>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国产</w:t>
            </w:r>
          </w:p>
        </w:tc>
      </w:tr>
      <w:tr w14:paraId="2E76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06DB7B29">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66889655">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68730E59">
            <w:pPr>
              <w:widowControl/>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bidi="ar"/>
              </w:rPr>
              <w:t>筒型摄像机</w:t>
            </w:r>
          </w:p>
        </w:tc>
        <w:tc>
          <w:tcPr>
            <w:tcW w:w="754" w:type="dxa"/>
            <w:noWrap w:val="0"/>
            <w:vAlign w:val="center"/>
          </w:tcPr>
          <w:p w14:paraId="2E63E2C8">
            <w:pPr>
              <w:keepNext w:val="0"/>
              <w:keepLines w:val="0"/>
              <w:widowControl/>
              <w:suppressLineNumbers w:val="0"/>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29292241">
            <w:pPr>
              <w:widowControl/>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bidi="ar"/>
              </w:rPr>
              <w:t>50</w:t>
            </w:r>
          </w:p>
        </w:tc>
        <w:tc>
          <w:tcPr>
            <w:tcW w:w="1359" w:type="dxa"/>
            <w:noWrap w:val="0"/>
            <w:vAlign w:val="center"/>
          </w:tcPr>
          <w:p w14:paraId="5892CF8F">
            <w:pPr>
              <w:keepNext w:val="0"/>
              <w:keepLines w:val="0"/>
              <w:widowControl/>
              <w:suppressLineNumbers w:val="0"/>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国产</w:t>
            </w:r>
          </w:p>
        </w:tc>
      </w:tr>
      <w:tr w14:paraId="23C5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248F8EE7">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7839FF52">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15EC3F69">
            <w:pPr>
              <w:widowControl/>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bidi="ar"/>
              </w:rPr>
              <w:t>半球摄像机</w:t>
            </w:r>
          </w:p>
        </w:tc>
        <w:tc>
          <w:tcPr>
            <w:tcW w:w="754" w:type="dxa"/>
            <w:noWrap w:val="0"/>
            <w:vAlign w:val="center"/>
          </w:tcPr>
          <w:p w14:paraId="371720C4">
            <w:pPr>
              <w:keepNext w:val="0"/>
              <w:keepLines w:val="0"/>
              <w:widowControl/>
              <w:suppressLineNumbers w:val="0"/>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06EB02C4">
            <w:pPr>
              <w:widowControl/>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bidi="ar"/>
              </w:rPr>
              <w:t>50</w:t>
            </w:r>
          </w:p>
        </w:tc>
        <w:tc>
          <w:tcPr>
            <w:tcW w:w="1359" w:type="dxa"/>
            <w:noWrap w:val="0"/>
            <w:vAlign w:val="center"/>
          </w:tcPr>
          <w:p w14:paraId="5F9096B1">
            <w:pPr>
              <w:keepNext w:val="0"/>
              <w:keepLines w:val="0"/>
              <w:widowControl/>
              <w:suppressLineNumbers w:val="0"/>
              <w:spacing w:line="240" w:lineRule="auto"/>
              <w:jc w:val="center"/>
              <w:textAlignment w:val="center"/>
              <w:rPr>
                <w:rFonts w:hint="eastAsia" w:ascii="宋体" w:hAnsi="宋体" w:eastAsia="宋体" w:cs="宋体"/>
                <w:snapToGrid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u w:val="none"/>
                <w:lang w:val="en-US" w:eastAsia="zh-CN" w:bidi="ar"/>
              </w:rPr>
              <w:t>国产</w:t>
            </w:r>
          </w:p>
        </w:tc>
      </w:tr>
      <w:tr w14:paraId="461C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3DB44425">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7A007C68">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10409230">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bidi="ar"/>
              </w:rPr>
              <w:t>多目</w:t>
            </w:r>
            <w:r>
              <w:rPr>
                <w:rFonts w:hint="eastAsia" w:ascii="宋体" w:hAnsi="宋体" w:eastAsia="宋体" w:cs="宋体"/>
                <w:color w:val="auto"/>
                <w:kern w:val="0"/>
                <w:sz w:val="24"/>
                <w:szCs w:val="24"/>
                <w:highlight w:val="none"/>
                <w:lang w:bidi="ar"/>
              </w:rPr>
              <w:t>全景摄像机</w:t>
            </w:r>
          </w:p>
        </w:tc>
        <w:tc>
          <w:tcPr>
            <w:tcW w:w="754" w:type="dxa"/>
            <w:noWrap w:val="0"/>
            <w:vAlign w:val="center"/>
          </w:tcPr>
          <w:p w14:paraId="4235D389">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331400BE">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10</w:t>
            </w:r>
          </w:p>
        </w:tc>
        <w:tc>
          <w:tcPr>
            <w:tcW w:w="1359" w:type="dxa"/>
            <w:noWrap w:val="0"/>
            <w:vAlign w:val="center"/>
          </w:tcPr>
          <w:p w14:paraId="5BF3C0B6">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2706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7EBC1A80">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3C0A7D93">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00C35477">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Style w:val="29"/>
                <w:rFonts w:hint="eastAsia" w:ascii="宋体" w:hAnsi="宋体" w:eastAsia="宋体" w:cs="宋体"/>
                <w:color w:val="auto"/>
                <w:sz w:val="24"/>
                <w:szCs w:val="24"/>
                <w:highlight w:val="none"/>
                <w:lang w:val="en-US" w:eastAsia="zh-CN"/>
              </w:rPr>
              <w:t>双目</w:t>
            </w:r>
            <w:r>
              <w:rPr>
                <w:rFonts w:hint="eastAsia" w:ascii="宋体" w:hAnsi="宋体" w:eastAsia="宋体" w:cs="宋体"/>
                <w:color w:val="auto"/>
                <w:kern w:val="0"/>
                <w:sz w:val="24"/>
                <w:szCs w:val="24"/>
                <w:highlight w:val="none"/>
                <w:lang w:bidi="ar"/>
              </w:rPr>
              <w:t>球型摄像机</w:t>
            </w:r>
          </w:p>
        </w:tc>
        <w:tc>
          <w:tcPr>
            <w:tcW w:w="754" w:type="dxa"/>
            <w:noWrap w:val="0"/>
            <w:vAlign w:val="center"/>
          </w:tcPr>
          <w:p w14:paraId="656CAB91">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02D97324">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20</w:t>
            </w:r>
          </w:p>
        </w:tc>
        <w:tc>
          <w:tcPr>
            <w:tcW w:w="1359" w:type="dxa"/>
            <w:noWrap w:val="0"/>
            <w:vAlign w:val="center"/>
          </w:tcPr>
          <w:p w14:paraId="0A131B4B">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53DF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4A34EE6A">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1F7E5570">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026A551A">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bidi="ar"/>
              </w:rPr>
              <w:t>全结构化</w:t>
            </w:r>
            <w:r>
              <w:rPr>
                <w:rFonts w:hint="eastAsia" w:ascii="宋体" w:hAnsi="宋体" w:eastAsia="宋体" w:cs="宋体"/>
                <w:color w:val="auto"/>
                <w:kern w:val="0"/>
                <w:sz w:val="24"/>
                <w:szCs w:val="24"/>
                <w:highlight w:val="none"/>
                <w:lang w:bidi="ar"/>
              </w:rPr>
              <w:t>摄像机</w:t>
            </w:r>
          </w:p>
        </w:tc>
        <w:tc>
          <w:tcPr>
            <w:tcW w:w="754" w:type="dxa"/>
            <w:noWrap w:val="0"/>
            <w:vAlign w:val="center"/>
          </w:tcPr>
          <w:p w14:paraId="063E1FAD">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5A422656">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40</w:t>
            </w:r>
          </w:p>
        </w:tc>
        <w:tc>
          <w:tcPr>
            <w:tcW w:w="1359" w:type="dxa"/>
            <w:noWrap w:val="0"/>
            <w:vAlign w:val="center"/>
          </w:tcPr>
          <w:p w14:paraId="0AFFA184">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29AD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3E5113B7">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3C57A5D7">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52D2D950">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一体机</w:t>
            </w:r>
          </w:p>
        </w:tc>
        <w:tc>
          <w:tcPr>
            <w:tcW w:w="754" w:type="dxa"/>
            <w:noWrap w:val="0"/>
            <w:vAlign w:val="center"/>
          </w:tcPr>
          <w:p w14:paraId="3FE48DB0">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5FCE550E">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10</w:t>
            </w:r>
          </w:p>
        </w:tc>
        <w:tc>
          <w:tcPr>
            <w:tcW w:w="1359" w:type="dxa"/>
            <w:noWrap w:val="0"/>
            <w:vAlign w:val="center"/>
          </w:tcPr>
          <w:p w14:paraId="4D38BC9A">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0727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6B3A6574">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52A82A1E">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6D9DB889">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周界安全探测设备</w:t>
            </w:r>
          </w:p>
        </w:tc>
        <w:tc>
          <w:tcPr>
            <w:tcW w:w="754" w:type="dxa"/>
            <w:noWrap w:val="0"/>
            <w:vAlign w:val="center"/>
          </w:tcPr>
          <w:p w14:paraId="4C33DD6D">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2434F882">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6</w:t>
            </w:r>
          </w:p>
        </w:tc>
        <w:tc>
          <w:tcPr>
            <w:tcW w:w="1359" w:type="dxa"/>
            <w:noWrap w:val="0"/>
            <w:vAlign w:val="center"/>
          </w:tcPr>
          <w:p w14:paraId="05843662">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6194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59038EDC">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6AC1D1C0">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53B5FB77">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视频云存储</w:t>
            </w:r>
          </w:p>
        </w:tc>
        <w:tc>
          <w:tcPr>
            <w:tcW w:w="754" w:type="dxa"/>
            <w:noWrap w:val="0"/>
            <w:vAlign w:val="center"/>
          </w:tcPr>
          <w:p w14:paraId="113595BA">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1186" w:type="dxa"/>
            <w:noWrap w:val="0"/>
            <w:vAlign w:val="center"/>
          </w:tcPr>
          <w:p w14:paraId="361AE212">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4</w:t>
            </w:r>
          </w:p>
        </w:tc>
        <w:tc>
          <w:tcPr>
            <w:tcW w:w="1359" w:type="dxa"/>
            <w:noWrap w:val="0"/>
            <w:vAlign w:val="center"/>
          </w:tcPr>
          <w:p w14:paraId="7728C015">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2BBE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6AD7D283">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220AF344">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54DA99A3">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智能视频压缩设备</w:t>
            </w:r>
          </w:p>
        </w:tc>
        <w:tc>
          <w:tcPr>
            <w:tcW w:w="754" w:type="dxa"/>
            <w:noWrap w:val="0"/>
            <w:vAlign w:val="center"/>
          </w:tcPr>
          <w:p w14:paraId="3EB918CA">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05C5E9D7">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w:t>
            </w:r>
          </w:p>
        </w:tc>
        <w:tc>
          <w:tcPr>
            <w:tcW w:w="1359" w:type="dxa"/>
            <w:noWrap w:val="0"/>
            <w:vAlign w:val="center"/>
          </w:tcPr>
          <w:p w14:paraId="431367BB">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75D5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02F3A56B">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00419F40">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548CB743">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LCD拼接显示单元</w:t>
            </w:r>
          </w:p>
        </w:tc>
        <w:tc>
          <w:tcPr>
            <w:tcW w:w="754" w:type="dxa"/>
            <w:noWrap w:val="0"/>
            <w:vAlign w:val="center"/>
          </w:tcPr>
          <w:p w14:paraId="09767A62">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4800A65F">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4</w:t>
            </w:r>
          </w:p>
        </w:tc>
        <w:tc>
          <w:tcPr>
            <w:tcW w:w="1359" w:type="dxa"/>
            <w:noWrap w:val="0"/>
            <w:vAlign w:val="center"/>
          </w:tcPr>
          <w:p w14:paraId="305283E4">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191E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40AAE716">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766AEEC6">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62E2EF40">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分布式解码显示单元</w:t>
            </w:r>
          </w:p>
        </w:tc>
        <w:tc>
          <w:tcPr>
            <w:tcW w:w="754" w:type="dxa"/>
            <w:noWrap w:val="0"/>
            <w:vAlign w:val="center"/>
          </w:tcPr>
          <w:p w14:paraId="3CC41120">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1186" w:type="dxa"/>
            <w:noWrap w:val="0"/>
            <w:vAlign w:val="center"/>
          </w:tcPr>
          <w:p w14:paraId="5505AAB5">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w:t>
            </w:r>
          </w:p>
        </w:tc>
        <w:tc>
          <w:tcPr>
            <w:tcW w:w="1359" w:type="dxa"/>
            <w:noWrap w:val="0"/>
            <w:vAlign w:val="center"/>
          </w:tcPr>
          <w:p w14:paraId="71E9EF76">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7D29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1B682A50">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4886FE01">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074C211F">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拼接控制器</w:t>
            </w:r>
          </w:p>
        </w:tc>
        <w:tc>
          <w:tcPr>
            <w:tcW w:w="754" w:type="dxa"/>
            <w:noWrap w:val="0"/>
            <w:vAlign w:val="center"/>
          </w:tcPr>
          <w:p w14:paraId="0654511B">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1186" w:type="dxa"/>
            <w:noWrap w:val="0"/>
            <w:vAlign w:val="center"/>
          </w:tcPr>
          <w:p w14:paraId="4A726D64">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w:t>
            </w:r>
          </w:p>
        </w:tc>
        <w:tc>
          <w:tcPr>
            <w:tcW w:w="1359" w:type="dxa"/>
            <w:noWrap w:val="0"/>
            <w:vAlign w:val="center"/>
          </w:tcPr>
          <w:p w14:paraId="13A024EF">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46BA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626B01B8">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71C90364">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743773EE">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智能监控箱</w:t>
            </w:r>
          </w:p>
        </w:tc>
        <w:tc>
          <w:tcPr>
            <w:tcW w:w="754" w:type="dxa"/>
            <w:noWrap w:val="0"/>
            <w:vAlign w:val="center"/>
          </w:tcPr>
          <w:p w14:paraId="4E4BCA3D">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1186" w:type="dxa"/>
            <w:noWrap w:val="0"/>
            <w:vAlign w:val="center"/>
          </w:tcPr>
          <w:p w14:paraId="5F36AFB8">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w:t>
            </w:r>
          </w:p>
        </w:tc>
        <w:tc>
          <w:tcPr>
            <w:tcW w:w="1359" w:type="dxa"/>
            <w:noWrap w:val="0"/>
            <w:vAlign w:val="center"/>
          </w:tcPr>
          <w:p w14:paraId="64D51E8B">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3EAC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0624534A">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6C2AAD04">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027AAD2B">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道路安全预警一体机</w:t>
            </w:r>
          </w:p>
        </w:tc>
        <w:tc>
          <w:tcPr>
            <w:tcW w:w="754" w:type="dxa"/>
            <w:noWrap w:val="0"/>
            <w:vAlign w:val="center"/>
          </w:tcPr>
          <w:p w14:paraId="5141AA03">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noWrap w:val="0"/>
            <w:vAlign w:val="center"/>
          </w:tcPr>
          <w:p w14:paraId="2A90F507">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2</w:t>
            </w:r>
          </w:p>
        </w:tc>
        <w:tc>
          <w:tcPr>
            <w:tcW w:w="1359" w:type="dxa"/>
            <w:noWrap w:val="0"/>
            <w:vAlign w:val="center"/>
          </w:tcPr>
          <w:p w14:paraId="27481065">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2362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5" w:type="dxa"/>
            <w:vMerge w:val="continue"/>
            <w:noWrap w:val="0"/>
            <w:vAlign w:val="center"/>
          </w:tcPr>
          <w:p w14:paraId="189DC13C">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25026D1C">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79612C86">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Style w:val="77"/>
                <w:rFonts w:hint="eastAsia" w:ascii="宋体" w:hAnsi="宋体" w:eastAsia="宋体" w:cs="宋体"/>
                <w:color w:val="auto"/>
                <w:sz w:val="24"/>
                <w:szCs w:val="24"/>
                <w:highlight w:val="none"/>
                <w:lang w:bidi="ar"/>
              </w:rPr>
              <w:t>视频会议MCU</w:t>
            </w:r>
          </w:p>
        </w:tc>
        <w:tc>
          <w:tcPr>
            <w:tcW w:w="754" w:type="dxa"/>
            <w:noWrap w:val="0"/>
            <w:vAlign w:val="center"/>
          </w:tcPr>
          <w:p w14:paraId="55053262">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1186" w:type="dxa"/>
            <w:noWrap w:val="0"/>
            <w:vAlign w:val="center"/>
          </w:tcPr>
          <w:p w14:paraId="52D027E8">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w:t>
            </w:r>
          </w:p>
        </w:tc>
        <w:tc>
          <w:tcPr>
            <w:tcW w:w="1359" w:type="dxa"/>
            <w:noWrap w:val="0"/>
            <w:vAlign w:val="center"/>
          </w:tcPr>
          <w:p w14:paraId="1C9B6498">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7B05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0017BEBF">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3D345A50">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198A8896">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指挥中心视频会议终端</w:t>
            </w:r>
          </w:p>
        </w:tc>
        <w:tc>
          <w:tcPr>
            <w:tcW w:w="754" w:type="dxa"/>
            <w:noWrap w:val="0"/>
            <w:vAlign w:val="center"/>
          </w:tcPr>
          <w:p w14:paraId="58A2E7FC">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1186" w:type="dxa"/>
            <w:noWrap w:val="0"/>
            <w:vAlign w:val="center"/>
          </w:tcPr>
          <w:p w14:paraId="12734D5A">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w:t>
            </w:r>
          </w:p>
        </w:tc>
        <w:tc>
          <w:tcPr>
            <w:tcW w:w="1359" w:type="dxa"/>
            <w:noWrap w:val="0"/>
            <w:vAlign w:val="center"/>
          </w:tcPr>
          <w:p w14:paraId="3CBA3DE5">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6E66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2A9C2BC8">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20B57A22">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noWrap w:val="0"/>
            <w:vAlign w:val="center"/>
          </w:tcPr>
          <w:p w14:paraId="39760932">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值班室视频会议终端</w:t>
            </w:r>
          </w:p>
        </w:tc>
        <w:tc>
          <w:tcPr>
            <w:tcW w:w="754" w:type="dxa"/>
            <w:noWrap w:val="0"/>
            <w:vAlign w:val="center"/>
          </w:tcPr>
          <w:p w14:paraId="131EC443">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套</w:t>
            </w:r>
          </w:p>
        </w:tc>
        <w:tc>
          <w:tcPr>
            <w:tcW w:w="1186" w:type="dxa"/>
            <w:noWrap w:val="0"/>
            <w:vAlign w:val="center"/>
          </w:tcPr>
          <w:p w14:paraId="4960D4E0">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2</w:t>
            </w:r>
          </w:p>
        </w:tc>
        <w:tc>
          <w:tcPr>
            <w:tcW w:w="1359" w:type="dxa"/>
            <w:noWrap w:val="0"/>
            <w:vAlign w:val="center"/>
          </w:tcPr>
          <w:p w14:paraId="67C76774">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30EA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7E030AF9">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635FC073">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shd w:val="clear" w:color="auto" w:fill="auto"/>
            <w:noWrap w:val="0"/>
            <w:vAlign w:val="center"/>
          </w:tcPr>
          <w:p w14:paraId="1DCA2C5A">
            <w:pPr>
              <w:widowControl/>
              <w:spacing w:line="24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精密空调</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此项为强制节能产品</w:t>
            </w:r>
            <w:r>
              <w:rPr>
                <w:rFonts w:hint="eastAsia" w:ascii="宋体" w:hAnsi="宋体" w:eastAsia="宋体" w:cs="宋体"/>
                <w:color w:val="auto"/>
                <w:kern w:val="0"/>
                <w:sz w:val="24"/>
                <w:szCs w:val="24"/>
                <w:highlight w:val="none"/>
                <w:lang w:eastAsia="zh-CN" w:bidi="ar"/>
              </w:rPr>
              <w:t>）</w:t>
            </w:r>
          </w:p>
        </w:tc>
        <w:tc>
          <w:tcPr>
            <w:tcW w:w="754" w:type="dxa"/>
            <w:shd w:val="clear" w:color="auto" w:fill="auto"/>
            <w:noWrap w:val="0"/>
            <w:vAlign w:val="center"/>
          </w:tcPr>
          <w:p w14:paraId="3D8FB6F5">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shd w:val="clear" w:color="auto" w:fill="auto"/>
            <w:noWrap w:val="0"/>
            <w:vAlign w:val="center"/>
          </w:tcPr>
          <w:p w14:paraId="37B257B2">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2</w:t>
            </w:r>
          </w:p>
        </w:tc>
        <w:tc>
          <w:tcPr>
            <w:tcW w:w="1359" w:type="dxa"/>
            <w:shd w:val="clear" w:color="auto" w:fill="auto"/>
            <w:noWrap w:val="0"/>
            <w:vAlign w:val="center"/>
          </w:tcPr>
          <w:p w14:paraId="4BBD0A11">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660E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6E9606E3">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5B3791B3">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shd w:val="clear" w:color="auto" w:fill="auto"/>
            <w:noWrap w:val="0"/>
            <w:vAlign w:val="center"/>
          </w:tcPr>
          <w:p w14:paraId="6B1348D5">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网络接入交换机</w:t>
            </w:r>
          </w:p>
        </w:tc>
        <w:tc>
          <w:tcPr>
            <w:tcW w:w="754" w:type="dxa"/>
            <w:shd w:val="clear" w:color="auto" w:fill="auto"/>
            <w:noWrap w:val="0"/>
            <w:vAlign w:val="center"/>
          </w:tcPr>
          <w:p w14:paraId="1FFADC04">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shd w:val="clear" w:color="auto" w:fill="auto"/>
            <w:noWrap w:val="0"/>
            <w:vAlign w:val="center"/>
          </w:tcPr>
          <w:p w14:paraId="2F4998A2">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25</w:t>
            </w:r>
          </w:p>
        </w:tc>
        <w:tc>
          <w:tcPr>
            <w:tcW w:w="1359" w:type="dxa"/>
            <w:shd w:val="clear" w:color="auto" w:fill="auto"/>
            <w:noWrap w:val="0"/>
            <w:vAlign w:val="center"/>
          </w:tcPr>
          <w:p w14:paraId="5EDCB630">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3E15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4D732775">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78F9A227">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shd w:val="clear" w:color="auto" w:fill="auto"/>
            <w:noWrap w:val="0"/>
            <w:vAlign w:val="center"/>
          </w:tcPr>
          <w:p w14:paraId="3AB79A19">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网络汇聚交换机</w:t>
            </w:r>
          </w:p>
        </w:tc>
        <w:tc>
          <w:tcPr>
            <w:tcW w:w="754" w:type="dxa"/>
            <w:shd w:val="clear" w:color="auto" w:fill="auto"/>
            <w:noWrap w:val="0"/>
            <w:vAlign w:val="center"/>
          </w:tcPr>
          <w:p w14:paraId="125941C0">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shd w:val="clear" w:color="auto" w:fill="auto"/>
            <w:noWrap w:val="0"/>
            <w:vAlign w:val="center"/>
          </w:tcPr>
          <w:p w14:paraId="1CBD44D4">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2</w:t>
            </w:r>
          </w:p>
        </w:tc>
        <w:tc>
          <w:tcPr>
            <w:tcW w:w="1359" w:type="dxa"/>
            <w:shd w:val="clear" w:color="auto" w:fill="auto"/>
            <w:noWrap w:val="0"/>
            <w:vAlign w:val="center"/>
          </w:tcPr>
          <w:p w14:paraId="0751826F">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17FF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7A7FEF92">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0769D9FB">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shd w:val="clear" w:color="auto" w:fill="auto"/>
            <w:noWrap w:val="0"/>
            <w:vAlign w:val="center"/>
          </w:tcPr>
          <w:p w14:paraId="279F6D9C">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校时</w:t>
            </w:r>
            <w:r>
              <w:rPr>
                <w:rFonts w:hint="eastAsia" w:ascii="宋体" w:hAnsi="宋体" w:eastAsia="宋体" w:cs="宋体"/>
                <w:color w:val="auto"/>
                <w:kern w:val="0"/>
                <w:sz w:val="24"/>
                <w:szCs w:val="24"/>
                <w:highlight w:val="none"/>
                <w:lang w:val="en-US" w:eastAsia="zh-CN" w:bidi="ar"/>
              </w:rPr>
              <w:t>设备</w:t>
            </w:r>
          </w:p>
        </w:tc>
        <w:tc>
          <w:tcPr>
            <w:tcW w:w="754" w:type="dxa"/>
            <w:shd w:val="clear" w:color="auto" w:fill="auto"/>
            <w:noWrap w:val="0"/>
            <w:vAlign w:val="center"/>
          </w:tcPr>
          <w:p w14:paraId="76F851C4">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shd w:val="clear" w:color="auto" w:fill="auto"/>
            <w:noWrap w:val="0"/>
            <w:vAlign w:val="center"/>
          </w:tcPr>
          <w:p w14:paraId="26D41C6B">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bidi="ar"/>
              </w:rPr>
              <w:t>1</w:t>
            </w:r>
          </w:p>
        </w:tc>
        <w:tc>
          <w:tcPr>
            <w:tcW w:w="1359" w:type="dxa"/>
            <w:shd w:val="clear" w:color="auto" w:fill="auto"/>
            <w:noWrap w:val="0"/>
            <w:vAlign w:val="center"/>
          </w:tcPr>
          <w:p w14:paraId="57FB6852">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r w14:paraId="4023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vMerge w:val="continue"/>
            <w:noWrap w:val="0"/>
            <w:vAlign w:val="center"/>
          </w:tcPr>
          <w:p w14:paraId="455D4351">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1831" w:type="dxa"/>
            <w:vMerge w:val="continue"/>
            <w:noWrap w:val="0"/>
            <w:vAlign w:val="center"/>
          </w:tcPr>
          <w:p w14:paraId="5253CFFF">
            <w:pPr>
              <w:pStyle w:val="31"/>
              <w:keepNext w:val="0"/>
              <w:keepLines w:val="0"/>
              <w:pageBreakBefore w:val="0"/>
              <w:widowControl w:val="0"/>
              <w:kinsoku/>
              <w:overflowPunct/>
              <w:topLinePunct w:val="0"/>
              <w:autoSpaceDE/>
              <w:autoSpaceDN/>
              <w:bidi w:val="0"/>
              <w:adjustRightInd/>
              <w:spacing w:line="240" w:lineRule="auto"/>
              <w:ind w:left="0" w:leftChars="0" w:firstLine="0" w:firstLineChars="0"/>
              <w:jc w:val="center"/>
              <w:textAlignment w:val="auto"/>
              <w:rPr>
                <w:rFonts w:hint="eastAsia" w:ascii="宋体" w:hAnsi="宋体" w:eastAsia="宋体" w:cs="宋体"/>
                <w:snapToGrid w:val="0"/>
                <w:color w:val="auto"/>
                <w:sz w:val="24"/>
                <w:szCs w:val="24"/>
                <w:highlight w:val="none"/>
                <w:vertAlign w:val="baseline"/>
                <w:lang w:val="en-US" w:eastAsia="zh-CN"/>
              </w:rPr>
            </w:pPr>
          </w:p>
        </w:tc>
        <w:tc>
          <w:tcPr>
            <w:tcW w:w="3633" w:type="dxa"/>
            <w:shd w:val="clear" w:color="auto" w:fill="auto"/>
            <w:noWrap w:val="0"/>
            <w:vAlign w:val="center"/>
          </w:tcPr>
          <w:p w14:paraId="192A4134">
            <w:pPr>
              <w:widowControl/>
              <w:spacing w:line="240" w:lineRule="auto"/>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计算机（此项为强制节能产品）</w:t>
            </w:r>
          </w:p>
        </w:tc>
        <w:tc>
          <w:tcPr>
            <w:tcW w:w="754" w:type="dxa"/>
            <w:shd w:val="clear" w:color="auto" w:fill="auto"/>
            <w:noWrap w:val="0"/>
            <w:vAlign w:val="center"/>
          </w:tcPr>
          <w:p w14:paraId="47D19327">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台</w:t>
            </w:r>
          </w:p>
        </w:tc>
        <w:tc>
          <w:tcPr>
            <w:tcW w:w="1186" w:type="dxa"/>
            <w:shd w:val="clear" w:color="auto" w:fill="auto"/>
            <w:noWrap w:val="0"/>
            <w:vAlign w:val="center"/>
          </w:tcPr>
          <w:p w14:paraId="5120C8C2">
            <w:pPr>
              <w:widowControl/>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color w:val="auto"/>
                <w:kern w:val="0"/>
                <w:sz w:val="24"/>
                <w:szCs w:val="24"/>
                <w:highlight w:val="none"/>
                <w:lang w:val="en-US" w:eastAsia="zh-CN" w:bidi="ar"/>
              </w:rPr>
              <w:t>4</w:t>
            </w:r>
          </w:p>
        </w:tc>
        <w:tc>
          <w:tcPr>
            <w:tcW w:w="1359" w:type="dxa"/>
            <w:shd w:val="clear" w:color="auto" w:fill="auto"/>
            <w:noWrap w:val="0"/>
            <w:vAlign w:val="center"/>
          </w:tcPr>
          <w:p w14:paraId="3E458C85">
            <w:pPr>
              <w:keepNext w:val="0"/>
              <w:keepLines w:val="0"/>
              <w:widowControl/>
              <w:suppressLineNumbers w:val="0"/>
              <w:spacing w:line="240" w:lineRule="auto"/>
              <w:jc w:val="center"/>
              <w:textAlignment w:val="center"/>
              <w:rPr>
                <w:rFonts w:hint="eastAsia" w:ascii="宋体" w:hAnsi="宋体" w:eastAsia="宋体" w:cs="宋体"/>
                <w:snapToGrid w:val="0"/>
                <w:color w:val="auto"/>
                <w:kern w:val="2"/>
                <w:sz w:val="24"/>
                <w:szCs w:val="24"/>
                <w:highlight w:val="none"/>
                <w:vertAlign w:val="baseli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国产</w:t>
            </w:r>
          </w:p>
        </w:tc>
      </w:tr>
    </w:tbl>
    <w:p w14:paraId="62254AFC">
      <w:pPr>
        <w:pStyle w:val="3"/>
        <w:bidi w:val="0"/>
        <w:spacing w:before="0" w:after="0" w:line="360" w:lineRule="auto"/>
        <w:rPr>
          <w:rFonts w:hint="eastAsia"/>
          <w:color w:val="auto"/>
          <w:sz w:val="28"/>
          <w:szCs w:val="28"/>
          <w:highlight w:val="none"/>
          <w:lang w:val="en-US" w:eastAsia="zh-CN"/>
        </w:rPr>
      </w:pPr>
      <w:bookmarkStart w:id="570" w:name="_Toc28632"/>
      <w:r>
        <w:rPr>
          <w:rFonts w:hint="eastAsia"/>
          <w:color w:val="auto"/>
          <w:sz w:val="28"/>
          <w:szCs w:val="28"/>
          <w:highlight w:val="none"/>
          <w:lang w:val="en-US" w:eastAsia="zh-CN"/>
        </w:rPr>
        <w:t>二、商务要求</w:t>
      </w:r>
      <w:bookmarkEnd w:id="570"/>
      <w:r>
        <w:rPr>
          <w:rFonts w:hint="eastAsia"/>
          <w:color w:val="auto"/>
          <w:sz w:val="28"/>
          <w:szCs w:val="28"/>
          <w:highlight w:val="none"/>
          <w:lang w:val="en-US" w:eastAsia="zh-CN"/>
        </w:rPr>
        <w:t xml:space="preserve"> </w:t>
      </w:r>
    </w:p>
    <w:p w14:paraId="3C4AA55F">
      <w:pPr>
        <w:pStyle w:val="31"/>
        <w:keepNext w:val="0"/>
        <w:keepLines w:val="0"/>
        <w:pageBreakBefore w:val="0"/>
        <w:widowControl w:val="0"/>
        <w:kinsoku/>
        <w:overflowPunct/>
        <w:topLinePunct w:val="0"/>
        <w:autoSpaceDE/>
        <w:autoSpaceDN/>
        <w:bidi w:val="0"/>
        <w:adjustRightInd/>
        <w:spacing w:line="360" w:lineRule="auto"/>
        <w:textAlignment w:val="auto"/>
        <w:rPr>
          <w:rFonts w:hint="default"/>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1. 交付时间：签订合同后，</w:t>
      </w:r>
      <w:r>
        <w:rPr>
          <w:rFonts w:hint="eastAsia"/>
          <w:snapToGrid w:val="0"/>
          <w:color w:val="auto"/>
          <w:sz w:val="24"/>
          <w:szCs w:val="24"/>
          <w:highlight w:val="none"/>
          <w:lang w:val="en-US" w:eastAsia="zh-CN"/>
        </w:rPr>
        <w:t>3</w:t>
      </w:r>
      <w:r>
        <w:rPr>
          <w:rFonts w:hint="default"/>
          <w:snapToGrid w:val="0"/>
          <w:color w:val="auto"/>
          <w:sz w:val="24"/>
          <w:szCs w:val="24"/>
          <w:highlight w:val="none"/>
          <w:lang w:val="en-US" w:eastAsia="zh-CN"/>
        </w:rPr>
        <w:t>0天内完成项目建设，达到验收标准。</w:t>
      </w:r>
    </w:p>
    <w:p w14:paraId="5D2DEC71">
      <w:pPr>
        <w:pStyle w:val="31"/>
        <w:keepNext w:val="0"/>
        <w:keepLines w:val="0"/>
        <w:pageBreakBefore w:val="0"/>
        <w:widowControl w:val="0"/>
        <w:kinsoku/>
        <w:overflowPunct/>
        <w:topLinePunct w:val="0"/>
        <w:autoSpaceDE/>
        <w:autoSpaceDN/>
        <w:bidi w:val="0"/>
        <w:adjustRightInd/>
        <w:spacing w:line="360" w:lineRule="auto"/>
        <w:textAlignment w:val="auto"/>
        <w:rPr>
          <w:rFonts w:hint="default"/>
          <w:snapToGrid w:val="0"/>
          <w:color w:val="auto"/>
          <w:sz w:val="24"/>
          <w:szCs w:val="24"/>
          <w:highlight w:val="none"/>
          <w:u w:val="singl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2. 交货地点：石河子大学</w:t>
      </w:r>
      <w:r>
        <w:rPr>
          <w:rFonts w:hint="eastAsia"/>
          <w:snapToGrid w:val="0"/>
          <w:color w:val="auto"/>
          <w:sz w:val="24"/>
          <w:szCs w:val="24"/>
          <w:highlight w:val="none"/>
          <w:lang w:val="en-US" w:eastAsia="zh-CN"/>
        </w:rPr>
        <w:t>（甲方指定地点）</w:t>
      </w:r>
    </w:p>
    <w:p w14:paraId="795C1140">
      <w:pPr>
        <w:pStyle w:val="31"/>
        <w:keepNext w:val="0"/>
        <w:keepLines w:val="0"/>
        <w:pageBreakBefore w:val="0"/>
        <w:widowControl w:val="0"/>
        <w:kinsoku/>
        <w:overflowPunct/>
        <w:topLinePunct w:val="0"/>
        <w:autoSpaceDE/>
        <w:autoSpaceDN/>
        <w:bidi w:val="0"/>
        <w:adjustRightInd/>
        <w:spacing w:line="360" w:lineRule="auto"/>
        <w:textAlignment w:val="auto"/>
        <w:rPr>
          <w:rFonts w:hint="default"/>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3. 付款条件：甲方应在合同生效后支付给乙方合同中所有设备（货物）价款的30%作为合同预付款，乙方应当在收到预付款7个工作日内依法开具相应的收据并交付给甲方。乙方将设备在约定的交付期限内全部运至甲方指定地点后，支付给乙方合同中所有设备（货物）价款的50%，乙方应当在收到该进度款7个工作日内依法开具相应的收据并交付给甲方。乙方所供设备安装调试完毕</w:t>
      </w:r>
      <w:r>
        <w:rPr>
          <w:rFonts w:hint="eastAsia"/>
          <w:snapToGrid w:val="0"/>
          <w:color w:val="auto"/>
          <w:sz w:val="24"/>
          <w:szCs w:val="24"/>
          <w:highlight w:val="none"/>
          <w:lang w:val="en-US" w:eastAsia="zh-CN"/>
        </w:rPr>
        <w:t>后并</w:t>
      </w:r>
      <w:r>
        <w:rPr>
          <w:rFonts w:hint="default"/>
          <w:snapToGrid w:val="0"/>
          <w:color w:val="auto"/>
          <w:sz w:val="24"/>
          <w:szCs w:val="24"/>
          <w:highlight w:val="none"/>
          <w:lang w:val="en-US" w:eastAsia="zh-CN"/>
        </w:rPr>
        <w:t>经甲方或甲方指定（或委托）的第三方机构检测验收合格，乙方依法开具相应全部合同价款金额的发票交付给甲方后7个工作日内，甲方向乙方支付合同剩余价款。乙方在签订本合同之日，按合同合计金额 10% 比例向甲方提交履约保证金。乙方将设备在约定的交付期限内全部运至甲方指定地点安装调试完毕，并经甲方或者甲方指定（或委托）的第三方机构检测验收合格后，乙方依约履行全部义务，没有发生违约行为的，甲方应当在7个工作日内将履约保证金无息退还给乙方。</w:t>
      </w:r>
    </w:p>
    <w:p w14:paraId="11A45992">
      <w:pPr>
        <w:rPr>
          <w:rFonts w:hint="eastAsia"/>
          <w:color w:val="auto"/>
          <w:highlight w:val="none"/>
          <w:lang w:val="en-US" w:eastAsia="zh-CN"/>
        </w:rPr>
      </w:pPr>
      <w:r>
        <w:rPr>
          <w:rFonts w:hint="eastAsia" w:ascii="微软雅黑" w:hAnsi="微软雅黑" w:eastAsia="微软雅黑" w:cs="微软雅黑"/>
          <w:snapToGrid w:val="0"/>
          <w:color w:val="auto"/>
          <w:sz w:val="24"/>
          <w:szCs w:val="24"/>
          <w:highlight w:val="none"/>
          <w:lang w:val="en-US" w:eastAsia="zh-CN"/>
        </w:rPr>
        <w:t>★</w:t>
      </w:r>
      <w:r>
        <w:rPr>
          <w:rFonts w:hint="default"/>
          <w:snapToGrid w:val="0"/>
          <w:color w:val="auto"/>
          <w:sz w:val="24"/>
          <w:szCs w:val="24"/>
          <w:highlight w:val="none"/>
          <w:lang w:val="en-US" w:eastAsia="zh-CN"/>
        </w:rPr>
        <w:t>4</w:t>
      </w:r>
      <w:r>
        <w:rPr>
          <w:rFonts w:hint="eastAsia"/>
          <w:snapToGrid w:val="0"/>
          <w:color w:val="auto"/>
          <w:sz w:val="24"/>
          <w:szCs w:val="24"/>
          <w:highlight w:val="none"/>
          <w:lang w:val="en-US" w:eastAsia="zh-CN"/>
        </w:rPr>
        <w:t>.免费</w:t>
      </w:r>
      <w:r>
        <w:rPr>
          <w:rFonts w:hint="default"/>
          <w:snapToGrid w:val="0"/>
          <w:color w:val="auto"/>
          <w:sz w:val="24"/>
          <w:szCs w:val="24"/>
          <w:highlight w:val="none"/>
          <w:lang w:val="en-US" w:eastAsia="zh-CN"/>
        </w:rPr>
        <w:t>质保期：验收合格之日起</w:t>
      </w:r>
      <w:r>
        <w:rPr>
          <w:rFonts w:hint="eastAsia"/>
          <w:snapToGrid w:val="0"/>
          <w:color w:val="auto"/>
          <w:sz w:val="24"/>
          <w:szCs w:val="24"/>
          <w:highlight w:val="none"/>
          <w:lang w:val="en-US" w:eastAsia="zh-CN"/>
        </w:rPr>
        <w:t>3</w:t>
      </w:r>
      <w:r>
        <w:rPr>
          <w:rFonts w:hint="default"/>
          <w:snapToGrid w:val="0"/>
          <w:color w:val="auto"/>
          <w:sz w:val="24"/>
          <w:szCs w:val="24"/>
          <w:highlight w:val="none"/>
          <w:lang w:val="en-US" w:eastAsia="zh-CN"/>
        </w:rPr>
        <w:t>年。</w:t>
      </w:r>
    </w:p>
    <w:p w14:paraId="67B93FA7">
      <w:pPr>
        <w:numPr>
          <w:ilvl w:val="0"/>
          <w:numId w:val="0"/>
        </w:numPr>
        <w:rPr>
          <w:rFonts w:hint="eastAsia" w:cs="Times New Roman"/>
          <w:iCs/>
          <w:snapToGrid w:val="0"/>
          <w:color w:val="auto"/>
          <w:kern w:val="2"/>
          <w:sz w:val="24"/>
          <w:szCs w:val="24"/>
          <w:highlight w:val="none"/>
          <w:shd w:val="clear" w:color="auto" w:fill="FFFFFF"/>
          <w:lang w:val="zh-TW" w:eastAsia="zh-CN" w:bidi="ar-SA"/>
        </w:rPr>
      </w:pPr>
      <w:r>
        <w:rPr>
          <w:rFonts w:hint="eastAsia"/>
          <w:color w:val="auto"/>
          <w:highlight w:val="none"/>
          <w:lang w:val="en-US" w:eastAsia="zh-CN"/>
        </w:rPr>
        <w:t>5.售后服务：提供安装和使用培训（至少2次专业技术培训），</w:t>
      </w:r>
      <w:r>
        <w:rPr>
          <w:rFonts w:hint="eastAsia" w:cs="Times New Roman"/>
          <w:iCs/>
          <w:snapToGrid w:val="0"/>
          <w:color w:val="auto"/>
          <w:kern w:val="2"/>
          <w:sz w:val="24"/>
          <w:szCs w:val="24"/>
          <w:highlight w:val="none"/>
          <w:shd w:val="clear" w:color="auto" w:fill="FFFFFF"/>
          <w:lang w:val="en-US" w:eastAsia="zh-CN" w:bidi="ar-SA"/>
        </w:rPr>
        <w:t>并提供一名工程师驻场时间不少于90天。</w:t>
      </w:r>
      <w:r>
        <w:rPr>
          <w:rFonts w:hint="eastAsia" w:ascii="宋体" w:hAnsi="宋体" w:eastAsia="宋体" w:cs="Times New Roman"/>
          <w:iCs/>
          <w:snapToGrid w:val="0"/>
          <w:color w:val="auto"/>
          <w:kern w:val="2"/>
          <w:sz w:val="24"/>
          <w:szCs w:val="24"/>
          <w:highlight w:val="none"/>
          <w:shd w:val="clear" w:color="auto" w:fill="FFFFFF"/>
          <w:lang w:val="zh-TW" w:eastAsia="zh-TW" w:bidi="ar-SA"/>
        </w:rPr>
        <w:t>质保期内出现任何故障，2小时内响应，24小时内修复，每年至少4次运维，每次必须提供运维单据</w:t>
      </w:r>
      <w:r>
        <w:rPr>
          <w:rFonts w:hint="eastAsia" w:cs="Times New Roman"/>
          <w:iCs/>
          <w:snapToGrid w:val="0"/>
          <w:color w:val="auto"/>
          <w:kern w:val="2"/>
          <w:sz w:val="24"/>
          <w:szCs w:val="24"/>
          <w:highlight w:val="none"/>
          <w:shd w:val="clear" w:color="auto" w:fill="FFFFFF"/>
          <w:lang w:val="zh-TW" w:eastAsia="zh-CN" w:bidi="ar-SA"/>
        </w:rPr>
        <w:t>。</w:t>
      </w:r>
    </w:p>
    <w:p w14:paraId="4A5C93CC">
      <w:pPr>
        <w:pStyle w:val="3"/>
        <w:bidi w:val="0"/>
        <w:spacing w:before="0" w:after="0" w:line="360" w:lineRule="auto"/>
        <w:rPr>
          <w:rFonts w:hint="eastAsia"/>
          <w:color w:val="auto"/>
          <w:sz w:val="28"/>
          <w:szCs w:val="28"/>
          <w:highlight w:val="none"/>
          <w:lang w:val="en-US" w:eastAsia="zh-CN"/>
        </w:rPr>
      </w:pPr>
      <w:bookmarkStart w:id="571" w:name="_Toc1616"/>
      <w:r>
        <w:rPr>
          <w:rFonts w:hint="eastAsia"/>
          <w:color w:val="auto"/>
          <w:sz w:val="28"/>
          <w:szCs w:val="28"/>
          <w:highlight w:val="none"/>
          <w:lang w:val="en-US" w:eastAsia="zh-CN"/>
        </w:rPr>
        <w:t>三、技术要求</w:t>
      </w:r>
      <w:bookmarkEnd w:id="571"/>
      <w:r>
        <w:rPr>
          <w:rFonts w:hint="eastAsia"/>
          <w:color w:val="auto"/>
          <w:sz w:val="28"/>
          <w:szCs w:val="28"/>
          <w:highlight w:val="none"/>
          <w:lang w:val="en-US" w:eastAsia="zh-CN"/>
        </w:rPr>
        <w:t xml:space="preserve"> </w:t>
      </w:r>
    </w:p>
    <w:p w14:paraId="0818039E">
      <w:pPr>
        <w:rPr>
          <w:rFonts w:hint="default" w:ascii="宋体" w:hAnsi="宋体" w:eastAsia="宋体" w:cs="Times New Roman"/>
          <w:iCs/>
          <w:snapToGrid w:val="0"/>
          <w:color w:val="auto"/>
          <w:kern w:val="2"/>
          <w:sz w:val="24"/>
          <w:szCs w:val="24"/>
          <w:highlight w:val="none"/>
          <w:shd w:val="clear" w:color="auto" w:fill="FFFFFF"/>
          <w:lang w:val="en-US" w:eastAsia="zh-CN" w:bidi="ar-SA"/>
        </w:rPr>
      </w:pPr>
      <w:r>
        <w:rPr>
          <w:rFonts w:hint="eastAsia" w:ascii="宋体" w:hAnsi="宋体" w:eastAsia="宋体" w:cs="Times New Roman"/>
          <w:iCs/>
          <w:snapToGrid w:val="0"/>
          <w:color w:val="auto"/>
          <w:kern w:val="2"/>
          <w:sz w:val="24"/>
          <w:szCs w:val="24"/>
          <w:highlight w:val="none"/>
          <w:shd w:val="clear" w:color="auto" w:fill="FFFFFF"/>
          <w:lang w:val="en-US" w:eastAsia="zh-CN" w:bidi="ar-SA"/>
        </w:rPr>
        <w:t>1、技术参数</w:t>
      </w:r>
    </w:p>
    <w:tbl>
      <w:tblPr>
        <w:tblStyle w:val="25"/>
        <w:tblW w:w="5594" w:type="pct"/>
        <w:jc w:val="center"/>
        <w:tblLayout w:type="fixed"/>
        <w:tblCellMar>
          <w:top w:w="0" w:type="dxa"/>
          <w:left w:w="108" w:type="dxa"/>
          <w:bottom w:w="0" w:type="dxa"/>
          <w:right w:w="108" w:type="dxa"/>
        </w:tblCellMar>
      </w:tblPr>
      <w:tblGrid>
        <w:gridCol w:w="476"/>
        <w:gridCol w:w="920"/>
        <w:gridCol w:w="5970"/>
        <w:gridCol w:w="561"/>
        <w:gridCol w:w="676"/>
        <w:gridCol w:w="931"/>
      </w:tblGrid>
      <w:tr w14:paraId="4FF3EDF3">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01BC11C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序号</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F0E0D8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仪器设备名称</w:t>
            </w:r>
          </w:p>
        </w:tc>
        <w:tc>
          <w:tcPr>
            <w:tcW w:w="3131" w:type="pct"/>
            <w:tcBorders>
              <w:top w:val="single" w:color="000000" w:sz="4" w:space="0"/>
              <w:left w:val="single" w:color="000000" w:sz="4" w:space="0"/>
              <w:bottom w:val="single" w:color="000000" w:sz="4" w:space="0"/>
              <w:right w:val="single" w:color="000000" w:sz="4" w:space="0"/>
            </w:tcBorders>
            <w:noWrap w:val="0"/>
            <w:vAlign w:val="center"/>
          </w:tcPr>
          <w:p w14:paraId="694290D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技术参数</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42C823A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单</w:t>
            </w:r>
            <w:r>
              <w:rPr>
                <w:rFonts w:hint="eastAsia" w:ascii="宋体" w:hAnsi="宋体" w:eastAsia="宋体" w:cs="宋体"/>
                <w:color w:val="auto"/>
                <w:kern w:val="0"/>
                <w:sz w:val="24"/>
                <w:szCs w:val="24"/>
                <w:highlight w:val="none"/>
                <w:lang w:eastAsia="zh-CN" w:bidi="ar"/>
              </w:rPr>
              <w:t>位</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77CE1B9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数量</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64D992F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进口\国产</w:t>
            </w:r>
          </w:p>
        </w:tc>
      </w:tr>
      <w:tr w14:paraId="4B97737F">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48DE083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3C0BB2D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全彩半球网络摄像机</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4B07FF8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1、≥400万像素≥1/1.8英寸图像传感器；分辨率≥2688×1520@30fps；光圈≥1.0；</w:t>
            </w:r>
          </w:p>
          <w:p w14:paraId="47FDCDB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▲2、内置 CPU/GPU/NPU一体化芯片；最低彩色照度：≤0.0003Lux；支持图像质量提升算法，当环境照度低于设定阈值时，摄像机自动开启AI-ISP图像质量提升算法；（提供满足此参数产品的软件演示功能截图或产品检测报告）</w:t>
            </w:r>
          </w:p>
          <w:p w14:paraId="670F286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3、主要接口</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 xml:space="preserve">≥1个RJ45 10M/100M 自适应以太网口；≥1个对输入输出接口；≥1对报警输入输出接口，≥1个内存卡接口，内置拾音器，拾音距离≥15米；暖光补光距离≥80米； </w:t>
            </w:r>
          </w:p>
          <w:p w14:paraId="1685651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4、摄像机支持宽动态设置选项和宽动态条纹抑制选项，支持宽动态功能和宽动态条纹抑制功能，支持在 WEB浏览器下，将H.264/H.265/格式设置为Baseline/Main/High Profile；</w:t>
            </w:r>
          </w:p>
          <w:p w14:paraId="451BCC3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5、支持对符合 GB/T28181 中编码规范要求的视频流启用视频内容保护；</w:t>
            </w:r>
          </w:p>
          <w:p w14:paraId="65246E3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6、防护等级：≥IP67；工作温度：-45℃~70℃；工作湿度：5%RH~95%RH；电源供应:DC12V±30%/POE；</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22A998DD">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1D7BBB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400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5FB8A42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5AEB21AA">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1CB4641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511A493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双光警戒筒型网络摄像机</w:t>
            </w:r>
          </w:p>
        </w:tc>
        <w:tc>
          <w:tcPr>
            <w:tcW w:w="3131" w:type="pct"/>
            <w:tcBorders>
              <w:top w:val="single" w:color="000000" w:sz="4" w:space="0"/>
              <w:left w:val="single" w:color="000000" w:sz="4" w:space="0"/>
              <w:bottom w:val="single" w:color="000000" w:sz="4" w:space="0"/>
              <w:right w:val="single" w:color="000000" w:sz="4" w:space="0"/>
            </w:tcBorders>
            <w:noWrap w:val="0"/>
            <w:vAlign w:val="center"/>
          </w:tcPr>
          <w:p w14:paraId="13115D0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7、≥400万像素，≥1/2.7英寸图像传感器；分辨率≥2688×1520@30fps；光圈≥F1.6，摄像机镜头与补光灯采用独立舱体；</w:t>
            </w:r>
          </w:p>
          <w:p w14:paraId="0CC75ED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8、内置 CPU/GPU/NPU 一体化芯片，支持图像质量提升算法，当环境照度低于设定阈值时，自动开启图像质量提升算法，最低照度：彩色≤0.0002Lux，黑白≤0.0001Lux； </w:t>
            </w:r>
          </w:p>
          <w:p w14:paraId="6897875A">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▲9、支持行为分析算法，算法类型≥10种；可同时对出现在监控场景内的≥200 张人脸图片进行检测，并进行抓拍及人脸目标跟踪；水平分辨力≥1500TVL；在WEB 浏览器下，支持将H.264/H.265/格式设置为Baseline/Main/High Profile；（提供满足此参数产品的软件演示功能截图或产品检测报告）</w:t>
            </w:r>
          </w:p>
          <w:p w14:paraId="3B7458A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10、主要接口：≥1个RJ45 10M / 100M 自适应以太网口；≥1对音频输入/输出接口，≥1对报警输入/输出接口；≥1个TF卡接口，≥1个 RS485 输出接口，≥1个复位按钮，内置扬声器，≥2个拾音器；≥4颗补光灯，支持红外和暖光补光，可手动或自动调节补光功率，补光距离≥150 米；</w:t>
            </w:r>
          </w:p>
          <w:p w14:paraId="2183A4C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11、符合国标GB／T28181中编码规范要求的视频码流启用视频内容保护功能；</w:t>
            </w:r>
          </w:p>
          <w:p w14:paraId="3FC14FD5">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12、工作温度：-45℃~70℃；工作湿度:5%RH~95%RH；电源供应:DC12V±30%/POE，防护等级：≥IP67；</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0A94BDEA">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7566EA5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5A9916D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7CBFC0C1">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6580307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8FC513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筒型摄像机</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66DC40FD">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13、</w:t>
            </w:r>
            <w:r>
              <w:rPr>
                <w:rFonts w:hint="eastAsia" w:ascii="宋体" w:hAnsi="宋体" w:eastAsia="宋体" w:cs="宋体"/>
                <w:color w:val="auto"/>
                <w:sz w:val="24"/>
                <w:szCs w:val="24"/>
                <w:highlight w:val="none"/>
                <w:lang w:eastAsia="zh-CN"/>
              </w:rPr>
              <w:t>≥400万像素，具备人脸抓拍功能；内置CPU/GPU/NPU一体化芯片和AI算法,支持图像质量提升算法，当环境照度低于设定阈值时，自动开启图像质量提升算法</w:t>
            </w:r>
          </w:p>
          <w:p w14:paraId="7EAA703F">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14、采用≤1/1.8英寸图像传感器；最低照度：彩色≤0.0002Lux；黑白≤0.0001Lux；水平分辨力：≥1500TVL；电动变焦，焦距覆盖范围 2.7~13.5mm；</w:t>
            </w:r>
          </w:p>
          <w:p w14:paraId="4E17D21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15、支持对出现在监测场景内的人脸图片进行检验，支持行人、机动车、非机动车（电瓶车、自行车）同时混合检测抓拍，支持将人脸与人体、车牌与车辆进行关联显示，当检测到目标后可抓拍小图，同时支持抓拍全景大图并上传智能服务器，可同时检测出在视频图像中的≥300个目标；（提供满足此参数产品的软件演示功能截图或产品检测报告）</w:t>
            </w:r>
          </w:p>
          <w:p w14:paraId="4F852D5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16、智能行为分析：区域入侵、停车、越界入侵、人员聚集、进入区域、离开区域、快速移动、物品移除、物品遗留、徘徊、监控区域内出现人脸；支持行为分析触发后报警上传，发送邮件、短信、即时通讯消息等，联动录像，辅助输出等多种报警触发方式；</w:t>
            </w:r>
          </w:p>
          <w:p w14:paraId="35CFED3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17、支持目标过滤，仅对穿行检测线段的行人、机动车、非机动车（电瓶车、自行车）等目标，进行分类抓拍，并进行告警上传及联 动报警输出；</w:t>
            </w:r>
          </w:p>
          <w:p w14:paraId="24AB621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18支持操作日志的记录、查询及导出功能；支持记录报警、异常、操作、信息 4 种类型的日志信息；</w:t>
            </w:r>
          </w:p>
          <w:p w14:paraId="3DE763A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19、主要接口:≥1个RJ45 10M /100M 自适应以太网口；≥1个内置光口模块，≥2个音频输入接口，≥1个音频输出接口；≥3个报警输入接口；≥2个报警输出接口,≥1个TF卡接口，≥1个RS485 输出接口，≥1个扬声器，≥2个拾音器，拾音距离≥20米；</w:t>
            </w:r>
          </w:p>
          <w:p w14:paraId="64E8045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20、≥4颗补光灯，支持红外、白光、暖光、混合补光等多种补光模式，支持手动或自动调节补光，调节范围 1-1000，补光距离≥150米； </w:t>
            </w:r>
          </w:p>
          <w:p w14:paraId="4B97C17D">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21、内置加热模块，支持去除前玻璃罩冰雪和雾气；工作温度：-45℃~70℃；工作湿度:5%RH~95%RH，上盖设计支持防水，以减少雨水堆积；电源供应：DC12V 或 DC24V/AV24V；防护等级:≥IP67；   </w:t>
            </w:r>
          </w:p>
          <w:p w14:paraId="712156E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22、接入标准：支持 GB/T28181，ONVIF，支持 GA1400；</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10D2B5B7">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66418A9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3995D7E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20909CC9">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358675C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520B49D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半球摄像机</w:t>
            </w:r>
          </w:p>
        </w:tc>
        <w:tc>
          <w:tcPr>
            <w:tcW w:w="3131" w:type="pct"/>
            <w:tcBorders>
              <w:top w:val="single" w:color="000000" w:sz="4" w:space="0"/>
              <w:left w:val="single" w:color="000000" w:sz="4" w:space="0"/>
              <w:bottom w:val="single" w:color="000000" w:sz="4" w:space="0"/>
              <w:right w:val="single" w:color="000000" w:sz="4" w:space="0"/>
            </w:tcBorders>
            <w:noWrap w:val="0"/>
            <w:vAlign w:val="center"/>
          </w:tcPr>
          <w:p w14:paraId="0291C668">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23、具备人脸抓拍功能；分辨率≥2688×1520@30fps；水平分辨力≥1500TVL；电动变焦：2.8~12mm；</w:t>
            </w:r>
          </w:p>
          <w:p w14:paraId="679D46F4">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24、≥1/1.8 英寸图像传感器，内置≥1 个麦克风、内置≥1个扬声器，≥1 个 RJ45 网口，≥1 个 RS485 接口，≥1 对音频输入/输出，≥2 路告警输入，≥1 路报警输出，≥1 个 TF卡接口；最低照度彩色≤0.0005 Lux、黑白≤0.0001Lux； </w:t>
            </w:r>
          </w:p>
          <w:p w14:paraId="1BBA7ED9">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内置≥1颗GPU芯片，支持运动检测；遮挡检测；声音检测；报警输入；报警输出；支持内存卡断网缓存补录，支持运动检测、越界检测、区域入侵、进入区域、离开区域；可对行人、机动车、非机动车（电瓶车、自行车）目标分类检测布防，避免环境中复杂因素引起的误报警，支持声光联动告警，触发告警规则时，可联动警戒灯闪烁和语音警戒，内置≥12 条告警语音，支持自主导入告警语音，适应不同场景布防监控，有效起到警示作用；支持对出现在监测场景内的人脸图片进行检验，支持在同一场景中</w:t>
            </w:r>
          </w:p>
          <w:p w14:paraId="00B1DDC9">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▲26、同时抓拍人数≥40张；支持筛选和抓拍最佳人脸图片存储及上报中心，抓拍数量及图片大小可设；支持上传全景大图和影像小图关联存储；支持多种包括但不限于IPSAN、ISCSI 等方式进行双路传输数据，存储方式可设置为本地储存或云储存；（提供满足此参数产品的软件演示功能截图或产品检测报告）</w:t>
            </w:r>
          </w:p>
          <w:p w14:paraId="4B6698C6">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27、支持走廊模式，开启走廊模式后，监测画面可90旋转并自动调整； </w:t>
            </w:r>
          </w:p>
          <w:p w14:paraId="0A4255B5">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28、支持两路 GB/T28181 注册到两个智能管理主机使用；支持视频内容保护功能，对视频图像码流进行随机混淆处理，支持从设备存储介质中直接拷贝或下载的视频数据，具有解码秘钥的用户才能正常播放； </w:t>
            </w:r>
          </w:p>
          <w:p w14:paraId="68D45D17">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29、红外补光：补光距离≥30米；可对监控画面中出现人脸进行检测并抓拍；支持操作日志的记录、查询及导出功能；</w:t>
            </w:r>
          </w:p>
          <w:p w14:paraId="1150979B">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30、防暴等级：≥IK10,防护等级：≥IP67；供电方式：DC12V(±25%)/ AC24V±25%、POE (IEEE802.3af)；</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142E8717">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70B7809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42E2796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578B1644">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074012A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52A488F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多目</w:t>
            </w:r>
            <w:r>
              <w:rPr>
                <w:rFonts w:hint="eastAsia" w:ascii="宋体" w:hAnsi="宋体" w:eastAsia="宋体" w:cs="宋体"/>
                <w:color w:val="auto"/>
                <w:kern w:val="0"/>
                <w:sz w:val="24"/>
                <w:szCs w:val="24"/>
                <w:highlight w:val="none"/>
                <w:lang w:bidi="ar"/>
              </w:rPr>
              <w:t>全景摄像机</w:t>
            </w:r>
          </w:p>
        </w:tc>
        <w:tc>
          <w:tcPr>
            <w:tcW w:w="3131" w:type="pct"/>
            <w:tcBorders>
              <w:top w:val="single" w:color="000000" w:sz="4" w:space="0"/>
              <w:left w:val="single" w:color="000000" w:sz="4" w:space="0"/>
              <w:bottom w:val="single" w:color="000000" w:sz="4" w:space="0"/>
              <w:right w:val="single" w:color="000000" w:sz="4" w:space="0"/>
            </w:tcBorders>
            <w:noWrap w:val="0"/>
            <w:vAlign w:val="center"/>
          </w:tcPr>
          <w:p w14:paraId="1FB4FB80">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31、全景摄像机分辨率≥3680×1656，细节摄像机分辨率≥2688×1520；摄像机内置≥3个镜头，可输出≥1路全景视频图像和≥1路细节视频图像；全景视频图像内置≥2个镜头，细节视频图像内置≥1个镜头； </w:t>
            </w:r>
          </w:p>
          <w:p w14:paraId="08F0BBF7">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32、全景视频图像传感器≥1/1.8英寸，光圈≥F1.0；≥4颗补光灯；细节视频图像图像传感器≥1/1.8英寸，≥10颗红外补光灯及≥1颗白光灯；细节相机支持≥40倍光学变倍，镜头最大焦距≥240mm；</w:t>
            </w:r>
          </w:p>
          <w:p w14:paraId="353ABE11">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33、全景相机和细节相机最低照度：彩色≤0.0002Lux，黑白≤0.0001Lux；细节相机支持水平旋转范围 360°连续旋转，垂直旋转范围-20°~90°，全景相机可进行垂直旋转，调节范围 0～30°，可设置≥3000个预置位，≥8 条巡航路径。支持预置位视频冻结功能；</w:t>
            </w:r>
          </w:p>
          <w:p w14:paraId="35DAA25B">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▲34、支持 H.265、H.264、MJPEG 设置选项，≥2 颗 GPU 芯片，可将全景相机输出的≥2个图像进行无缝拼接显示，全景画面水平视场角≥200°，垂直视场角≥85°； （提供满足此参数产品的软件演示功能截图或产品检测报告）</w:t>
            </w:r>
          </w:p>
          <w:p w14:paraId="7F1A9105">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35、摄像机检测和识别人脸、非机动车、机动车等检测距离≥50米，并进行图片抓拍，可在客户端显示人脸、非机动、机动车等相关属性信息；支持目标自动过滤，并支持报警上传及联动报警输出；</w:t>
            </w:r>
          </w:p>
          <w:p w14:paraId="420D4552">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36、摄像机通过外接扬声器进行语音播放，并支持设置智能行为分析触发后联动声音报警、白光闪烁报警；</w:t>
            </w:r>
          </w:p>
          <w:p w14:paraId="33FC228A">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37、支持全景相机和细节相机自动或手动标定，可进行全景相机画面与特写相机画面中所有坐标数据的关联，自动标定时间≤10s，标定坐标数量≥9个；</w:t>
            </w:r>
          </w:p>
          <w:p w14:paraId="20C4B3A4">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38、在WEB客户端下，摄像机应支持跟踪抓拍功能，当全景相机的区域入侵、越界、进入区域、离开区域等事件被触发后，可联动细节相机对触发报警事件的目标进行跟踪及抓拍，并在 WEB 客户端显示目标属性信息；跟踪目标类型、目标跟踪时间、镜头变倍倍数可设置；</w:t>
            </w:r>
          </w:p>
          <w:p w14:paraId="188935D5">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39、具有≥6路报警输入、≥2路报警输出、≥1路音频输入、≥1路音频输出；外壳防护等级≥IP67，防暴等级：≥IK10；支持在-45°C~75°C温度范围内功能应正常；</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35C0EACB">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2EF3981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5264164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66259686">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68AB621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F12E94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Style w:val="29"/>
                <w:rFonts w:hint="eastAsia" w:ascii="宋体" w:hAnsi="宋体" w:eastAsia="宋体" w:cs="宋体"/>
                <w:color w:val="auto"/>
                <w:sz w:val="24"/>
                <w:szCs w:val="24"/>
                <w:highlight w:val="none"/>
                <w:lang w:val="en-US" w:eastAsia="zh-CN"/>
              </w:rPr>
              <w:t>双目</w:t>
            </w:r>
            <w:r>
              <w:rPr>
                <w:rFonts w:hint="eastAsia" w:ascii="宋体" w:hAnsi="宋体" w:eastAsia="宋体" w:cs="宋体"/>
                <w:color w:val="auto"/>
                <w:kern w:val="0"/>
                <w:sz w:val="24"/>
                <w:szCs w:val="24"/>
                <w:highlight w:val="none"/>
                <w:lang w:bidi="ar"/>
              </w:rPr>
              <w:t>球型摄像机</w:t>
            </w:r>
          </w:p>
        </w:tc>
        <w:tc>
          <w:tcPr>
            <w:tcW w:w="3131" w:type="pct"/>
            <w:tcBorders>
              <w:top w:val="single" w:color="000000" w:sz="4" w:space="0"/>
              <w:left w:val="single" w:color="000000" w:sz="4" w:space="0"/>
              <w:bottom w:val="single" w:color="000000" w:sz="4" w:space="0"/>
              <w:right w:val="single" w:color="000000" w:sz="4" w:space="0"/>
            </w:tcBorders>
            <w:noWrap w:val="0"/>
            <w:vAlign w:val="center"/>
          </w:tcPr>
          <w:p w14:paraId="0E7C21C3">
            <w:pPr>
              <w:keepNext w:val="0"/>
              <w:keepLines w:val="0"/>
              <w:pageBreakBefore w:val="0"/>
              <w:widowControl/>
              <w:numPr>
                <w:ilvl w:val="0"/>
                <w:numId w:val="2"/>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全景和细节相机视频分辨率≥2688×1520@30fps；水平分辨力≥1500TVL；光学变倍≥25倍；图像传感器：全景相机≥1/1.8英寸，细节相机≥1/2.8英寸；内置≥1个扬声器、≥1个TF卡卡槽，≥1个RJ45网口，≥1 对音频输入/输出，≥1对报警输入/输出，≥1路RS485接口；</w:t>
            </w:r>
          </w:p>
          <w:p w14:paraId="69D38EFF">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41、全景相机：彩色≤0.0005 Lux，黑白≤0.0001 Lux；细节相机：彩色≤0.001 Lux 黑白≤0.0001 Lux；内置≥2 颗 GPU 芯片；</w:t>
            </w:r>
          </w:p>
          <w:p w14:paraId="245EE020">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42、支持运动检测；遮挡检测；声音检测；报警输入；报警输出；支持内存卡断网缓存补录，支持越界检测、区域入侵、进入区域、离开区域；支持对进入监测指定区域内出现的物体进行分类抓拍，支持告警上报中心及联动报警输出；</w:t>
            </w:r>
          </w:p>
          <w:p w14:paraId="398AEC9F">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▲43、支持对出现在监测场景内的进行检验，全景相机支持在同一场景中同时抓拍人数≥100 张，细节相机支持在同一场景中同时抓拍人数≥7 张，并叠加目标提示框，支持筛选和抓拍最佳影像图片存储及上报中心，抓拍数量及图片大小可设，支持上传全景大图和影像小图关联存储；支持对设定的区域内的行人、机动车、非机动车（电瓶车、自行车）进行分类跟踪，支持设定持续跟踪时间同时进行自动变倍； （提供满足此参数产品的软件演示功能截图或产品检测报告）</w:t>
            </w:r>
          </w:p>
          <w:p w14:paraId="576F30C4">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44、支持内置扬声器播放语音，可支持设置智能行为分析出发后联 动声音报警和白光灯闪烁报警；细节相机水平最大速度≥200°/s ，垂直速度≥150°/s；支持人流量统计、人员密度检测；在人员密度检测模式下，对指定不规则区域内人数进行统计，同时将人数数据上报到平台； </w:t>
            </w:r>
          </w:p>
          <w:p w14:paraId="4D4A631A">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45、红外补光距离≥150 米，白光补光距离≥30 米；防护等级：≥ IP67；供电方式：DC12V(±25%)、POE (IEEE802.3af)；</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1D709E71">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373368F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490CC79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2A256A80">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49F686F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6C62B81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全结构化</w:t>
            </w:r>
            <w:r>
              <w:rPr>
                <w:rFonts w:hint="eastAsia" w:ascii="宋体" w:hAnsi="宋体" w:eastAsia="宋体" w:cs="宋体"/>
                <w:color w:val="auto"/>
                <w:kern w:val="0"/>
                <w:sz w:val="24"/>
                <w:szCs w:val="24"/>
                <w:highlight w:val="none"/>
                <w:lang w:bidi="ar"/>
              </w:rPr>
              <w:t>摄像机</w:t>
            </w:r>
          </w:p>
        </w:tc>
        <w:tc>
          <w:tcPr>
            <w:tcW w:w="3131" w:type="pct"/>
            <w:tcBorders>
              <w:top w:val="single" w:color="000000" w:sz="4" w:space="0"/>
              <w:left w:val="single" w:color="000000" w:sz="4" w:space="0"/>
              <w:bottom w:val="single" w:color="000000" w:sz="4" w:space="0"/>
              <w:right w:val="single" w:color="000000" w:sz="4" w:space="0"/>
            </w:tcBorders>
            <w:noWrap w:val="0"/>
            <w:vAlign w:val="bottom"/>
          </w:tcPr>
          <w:p w14:paraId="3992400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46、内置 CPU/GPU/NPU 一体化芯片，≥8GB 存储芯片；内置加密芯片；全景相机像素≥400 万，≥1/1.8图像传感器；焦距≥4mm；最低照度：彩色≤0.0003Lux，黑白≤0.0001Lux； </w:t>
            </w:r>
          </w:p>
          <w:p w14:paraId="29B422D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47、全景摄像机分辨率：≥2688*1520@30FPS，水平分辨力：≥1400TVL；宽动态范围：120dB；全景摄像机支持电动调节，调节范围≥0~15°；白光补光距离≥15 米；</w:t>
            </w:r>
          </w:p>
          <w:p w14:paraId="7C0388D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48、细节摄相机像素≥400 万，≥1/1.8图像传感器，电动变焦，焦距：13~52mm，细节摄像机最低照度：彩色≤0.0003Lux；黑白≤0.0001Lux；细节相机分辨率≥2688*1520@30FPS；水平分辨力≥1400TVL；水平调节范围 0~250°，垂直调节范围-20~90°；宽动态范围：120dB；红外补光距离≥100 米； </w:t>
            </w:r>
          </w:p>
          <w:p w14:paraId="6F9F628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▲49、支持 WiFi 嗅探，支持北斗定位；全景相机和细节相机可对经过视频画面中设定区域的行人、机动车、非机动车（电瓶车、自行车）进行图片抓拍，支持对视频画面中出现的人脸和车牌进行图片抓拍，支持对抓拍的人体和人脸照片进行关联显示；支持人脸 抓拍≥100 张并发检测；区域入侵、越界侦测、进入区域、离开区域，支持行人、机动车、非机动车（电瓶车、自行车）抓拍和属性提取；（提供满足此参数产品的软件演示功能截图或产品检测报告）</w:t>
            </w:r>
          </w:p>
          <w:p w14:paraId="708BD43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50、接口特性：≥1 个 RJ45 100M/1000M 自适应以太网电口，≥1个 100M/1000M SFP 光口，≥1 路音频输入，≥1 路音频输出，≥2 路告警输入，≥1 路告警输出，≥1 路 RS485 串口；支持两个智能服务器注册使用，支持两路 GA/T1400 协议配置 注册到平台；</w:t>
            </w:r>
          </w:p>
          <w:p w14:paraId="697E98EC">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51、供电方式：DC24（±25%）、AC24±25%；温度：-40℃~70℃；工作湿度:5%RH~95%RH；防护等级：≥IP66；</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7F1F6CAB">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71A53AB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456B691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70B9802C">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0E204DB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AD0C3C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一体机</w:t>
            </w:r>
          </w:p>
        </w:tc>
        <w:tc>
          <w:tcPr>
            <w:tcW w:w="3131" w:type="pct"/>
            <w:tcBorders>
              <w:top w:val="single" w:color="000000" w:sz="4" w:space="0"/>
              <w:left w:val="single" w:color="000000" w:sz="4" w:space="0"/>
              <w:bottom w:val="single" w:color="000000" w:sz="4" w:space="0"/>
              <w:right w:val="single" w:color="000000" w:sz="4" w:space="0"/>
            </w:tcBorders>
            <w:noWrap w:val="0"/>
            <w:vAlign w:val="bottom"/>
          </w:tcPr>
          <w:p w14:paraId="3C16B983">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52、一体机像素：≥500万；靶面尺寸：≥1/1.8 英寸；雷达工作频段为 79GHz~81GHz；最低照度彩色：≤0.001 Lux；黑白：≤0.0001Lux；分辨率: ≥2880*1620,帧率：≥50fps；</w:t>
            </w:r>
          </w:p>
          <w:p w14:paraId="368E5F2B">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53、车辆识别：支持≥200 种车辆品牌识别，支持≥10种车身颜色识别，支持行人、机动车、非机动车（电瓶车、自行车）目标捕获抓拍；目标实时速度显示；支持 GA1400 视图库；</w:t>
            </w:r>
          </w:p>
          <w:p w14:paraId="77BEE15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▲54、支持同时检测≥12个车道内的车辆并对其进行跟踪，同时对≥200个目标进行持续跟踪，可探测距离≥200m 处的车辆，并对其进行跟踪，支持同时设置≥4个车道组；可识别蓝牌、黄牌、黑牌、白牌、绿牌、黄绿双色、渐变绿等 车牌；可对行人、机动车、非机动车（电瓶车、自行车）进行检测，并可在抓拍照片上叠加对应的类型；（提供满足此参数产品的软件演示功能截图或产品检测报告）</w:t>
            </w:r>
          </w:p>
          <w:p w14:paraId="37B73F17">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55、一体机外壳具有防止雨水遮挡的功能，支持插入内存卡，内置≥1 颗温度传感器；内置硬件复位按键，通过复位按键可恢复设备至默认 IP 地址和登录密码；</w:t>
            </w:r>
          </w:p>
          <w:p w14:paraId="69E95BDE">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56、≥4 颗暖光补光灯、≥1个水平仪，具有≥1 个 RJ45 接口、≥2 对报警输入/输出、≥1个 RS485 接口、≥1 个电源接口、≥1 个复位键按钮；设备支持宽幅电压，可在DC9V~DC48V 电压范围内正常工作；工作温度：-45℃~85℃；工作湿度:5%RH~95%RH；防护等级：≥IP67；</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0172F7DB">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6619C1D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5CEDE2B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6747B7A0">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4E38930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5CFB7B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周界安全探测设备</w:t>
            </w:r>
          </w:p>
        </w:tc>
        <w:tc>
          <w:tcPr>
            <w:tcW w:w="3131" w:type="pct"/>
            <w:tcBorders>
              <w:top w:val="single" w:color="000000" w:sz="4" w:space="0"/>
              <w:left w:val="single" w:color="000000" w:sz="4" w:space="0"/>
              <w:bottom w:val="single" w:color="000000" w:sz="4" w:space="0"/>
              <w:right w:val="single" w:color="000000" w:sz="4" w:space="0"/>
            </w:tcBorders>
            <w:noWrap w:val="0"/>
            <w:vAlign w:val="bottom"/>
          </w:tcPr>
          <w:p w14:paraId="01FD5AB4">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57、探测距离：≥150m；人员目标探测准确率≥99%，误报率≤1%；报警响应时间≤1s；支持多目标探测能力：≥30 个移动人员目标 ；</w:t>
            </w:r>
          </w:p>
          <w:p w14:paraId="53415A09">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58、支持在电子地图上显示设备的所在位置；支持在平台上显示探测的人员或目标的触发报警时间、图标、运动轨迹、目标类型、目标距离等信息；</w:t>
            </w:r>
          </w:p>
          <w:p w14:paraId="5B60FC0C">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59、支持距离设备 1m 处报警声级≥100dB（A），150m 处的报警声级应≥50dB（A），60、可通过业务平台自定义设置报警区域，并可录制报警前 2s 的视频录像；可对进入设定报警区域内的移动人员或车辆目标进行探测，支持显示和记录人员或车辆的移动轨迹，生成相应录像，支持在管理平台弹窗视频监控画面和报警录像画面； </w:t>
            </w:r>
          </w:p>
          <w:p w14:paraId="1E329452">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61、管理平台可根据不同的移动目标进入的报警区域给出不同级别的报警提示；</w:t>
            </w:r>
          </w:p>
          <w:p w14:paraId="40042804">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62、设备支持通过业务平台对用户登录、防区操作、布/撤防等操作日志进行查询，可通过业务平台对报警日志进行查询，报警日志 内容包含报警时间，报警防区 IP、报警录像、报警处理信息等，并支持导出报警录像； </w:t>
            </w:r>
          </w:p>
          <w:p w14:paraId="5DE1ECF1">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63、支持将开关量类型的振动传感器接入设备，当振动传感器被 触发时，可用过业务平台给出报警提示；支持设备箱防拆开关被触发后，可通过业务平台给出报警提示；</w:t>
            </w:r>
          </w:p>
          <w:p w14:paraId="0EFF0A92">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▲64、一体化集成式，插电即用；内置镜头数量≥2个，近焦≥4mm, 远焦≥12mm；具有≥4 个 100M/1000M 自适应 RJ45 网络接口、≥2 路报警输入、≥2 路报警输出、≥1 个 RS485 接口、≥1个 RS232 接 口、≥1个光纤输入接口、≥1 个光纤输出接口；工作温度：-40℃~70℃；工作湿度:5%RH~95%RH；防护等级：≥IP66；（提供满足此参数产品的软件演示功能截图或产品检测报告）</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6EFB7B90">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2F2A957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1F1C153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37C1AB1F">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7C8C5AC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3B0E57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视频云存储</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1AECEE8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65、采用 64 位多核处理器：CPU≥1颗，线程数≥8，主频≥3.0GHZ，内存容量≥32GB；系统盘≥128GB SSD；≥2个 PCI-E4.0 插槽；≥4个 2.5Gb以太网接口，≥4个万兆以太网接口；</w:t>
            </w:r>
          </w:p>
          <w:p w14:paraId="593C312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66、盘位数：≥100，电源模块≥2 个；电池模块≥2个；支持国产化操作系统部署；</w:t>
            </w:r>
          </w:p>
          <w:p w14:paraId="531926C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67、支持跨资源池迁移，迁移后新的录像文件存入新资源池，原资源池中的空间可释放；一套云存储系统可以给多套视频监控业务平台系统提供服务；</w:t>
            </w:r>
          </w:p>
          <w:p w14:paraId="2CFDA88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68、支持前端摄像机按照流直存的方式存储，以 Onvif、GB/T28181、RTSP、PSIA 等媒体流直接发送到存储节点；</w:t>
            </w:r>
          </w:p>
          <w:p w14:paraId="788EFE6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69、支持数据冗余保护，如纠删、多副本、RAID 等方式；在元数据节点全部损坏的情况下，从已有的存储节点中恢复系统元数据；支持在所有管理节点都宕机、存储节点批量故障的情况下，允许多设备、多硬盘故障，业务可持续进行；</w:t>
            </w:r>
          </w:p>
          <w:p w14:paraId="6243488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70、支持直接查看操作系统、软件的版本号。支持查看存储系统中各个存储节点、业务模块、存储资源的在线状态以及告警信息。支持查看每一个前端摄像机的实时读写情况、告警信息等；支持存储系统拓扑功能，实时显示节点链路间的流量，并支持区分不同压力下的链路情况；</w:t>
            </w:r>
          </w:p>
          <w:p w14:paraId="238F779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71、云存储支持≥五级分层存储加速引擎；数据保险箱支持cache 持久化， SSD 寿命监测、磁盘S.M.A.R.T.监控；支持 IO 聚合，将随机小块 IO 聚合成顺序大块IO；支持动态分级存储，新写入的数据采用内存缓存加速，热点数据智能迁移至 SSD 存储，数据热度降低之后转存至 SATA 盘存储；支持增强型智能预读算法，提升系统读写性能，对已存入 SATA 盘的历史数据，根据访问热度策略自动加载至 SSD cache；支持多级缓存加速功能；支持独立部署高性能缓存域， 支持 高速缓存域数据至容量域数据间进行数据迁移；支持自定义数据 缓存加速管理；</w:t>
            </w:r>
          </w:p>
          <w:p w14:paraId="5868846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▲72、支持 ISCSI、S3、OSS、HADOOP（HDFS）、NFS、CIFS/SMB、FTP、HTTP、REST、POSIX/Windows 标准库接口访问，支持 IPV4、IPV6 支持 TCP/IP/UDP/SIP/SNMP 等标准协议，支持用户管理、创建 bucket、上传 object、下载 object 功能，为保证存储系统稳定性和兼容性，支持在现有的云存储平台基础上扩容并实现统一纳管，需提供承诺函并加盖公章（格式自拟）；（提供满足此参数产品的软件演示功能截图或产品检测报告）</w:t>
            </w:r>
          </w:p>
          <w:p w14:paraId="46478120">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73、</w:t>
            </w:r>
            <w:r>
              <w:rPr>
                <w:rFonts w:hint="eastAsia" w:ascii="宋体" w:hAnsi="宋体" w:eastAsia="宋体" w:cs="宋体"/>
                <w:color w:val="auto"/>
                <w:sz w:val="24"/>
                <w:szCs w:val="24"/>
                <w:highlight w:val="none"/>
              </w:rPr>
              <w:t xml:space="preserve">视频监控接入授权≥1000 路； </w:t>
            </w:r>
          </w:p>
          <w:p w14:paraId="5AD57D4B">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74、支持音视频流的复制分发；按照 4M 码流国标接入，流媒体接 入性能≥1024Mbps，流媒体转发性能≥2048Mbps；承载并传输相关智能数据，包括图片、结构化数据等；接入性能≥500Mbps，转发性能≥1000Mbps；</w:t>
            </w:r>
          </w:p>
          <w:p w14:paraId="4825938A">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75、支持进行实时视频播放、录像回放；支持缩放、移动、拖动； 支持对录像某时间点添加标签并可查询，单个录像≥10000 个标签，设备支持用图形化的方式显示各项数据和统计结果，支持将 CPU 使用率、内存使用率、网络连通性、网络流量、硬盘使用情况等通过图形化的方式呈现；</w:t>
            </w:r>
          </w:p>
          <w:p w14:paraId="72093606">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76、元数据采用副本方式保存，可达≥250 个副本；支持全对称架构和非对称架构两种自由切换，支持无缝扩展，及多租户空间部署；在全对称架构下，无元数据服务器，可由纯数据节点构成，最小系统可由一台数据节点独立工作，支持扩展≥4000台；★77、单台设备包含≥80 块 20TB 企业级 SATA 存储硬盘；</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4A80CF75">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1498FAF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500C863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23D2CACA">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3C9D5B6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1FAEA2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智能视频压缩设备</w:t>
            </w:r>
          </w:p>
        </w:tc>
        <w:tc>
          <w:tcPr>
            <w:tcW w:w="3131" w:type="pct"/>
            <w:tcBorders>
              <w:top w:val="single" w:color="000000" w:sz="4" w:space="0"/>
              <w:left w:val="single" w:color="000000" w:sz="4" w:space="0"/>
              <w:bottom w:val="single" w:color="000000" w:sz="4" w:space="0"/>
              <w:right w:val="single" w:color="000000" w:sz="4" w:space="0"/>
            </w:tcBorders>
            <w:noWrap w:val="0"/>
            <w:vAlign w:val="bottom"/>
          </w:tcPr>
          <w:p w14:paraId="5EF9D715">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78、国产化高性能处理器，核心数≥8 核，主频≥3.0GHZ，内存≥32G，硬盘：≥4TB；PCIE 插槽≥4 个，≥2 个千兆口，可扩展扩展万兆口，≥1 个 BMC 的管理网口，支持≥12 个 3.5 寸的硬盘，≥1 个 VGA 口，≥4 个 USB 口；部署国产化操作系统；</w:t>
            </w:r>
          </w:p>
          <w:p w14:paraId="63BAB163">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79、支持对电视墙配置视频压缩功能；支持对前端实时视频图像或已有视频录像进行压缩存储，不改变原始视频/图像的分辨率、视频/图像编码格式、视频帧率条件下，压缩视频/图像码流大小，压缩存储后的视频流可直接读取使用；</w:t>
            </w:r>
          </w:p>
          <w:p w14:paraId="5655C207">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80、支持已配置视频压缩存储计划的前端设备在进行实况业务时，可选择是否压缩实时流，若配置实况不压缩，则按照原始码流发送实时流至监视器上；</w:t>
            </w:r>
          </w:p>
          <w:p w14:paraId="1010DE14">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81、视频压缩功能异常时，可由集群内其他视频压缩设备进行故障接管，若全部视频压缩设备异常，则摄像机以原始码流进行存储；支持存储节点故障时，由集群内其他存储接管视频压缩业务以及存储业务；</w:t>
            </w:r>
          </w:p>
          <w:p w14:paraId="4CA76454">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82、支持告警联动录像备份压缩配置；支持告警联动存储压缩配置；视频压缩编码延时≤100ms(输入视频分辨率为 1080*1920，帧率设置为 25fps，码流大小4Mbps)；</w:t>
            </w:r>
          </w:p>
          <w:p w14:paraId="7A2A6992">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83、视频压缩设备支持旁挂；支持独立的 WEB 界面，可统计摄像机压缩情况，可观察码流是否正常；支持自动化运维，支持一键安装部署；支持录像诊断功能，可诊断压缩后的录像的完整性；支持录像中断告警上传功能；</w:t>
            </w:r>
          </w:p>
          <w:p w14:paraId="2470A668">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▲84、支持≥384 路 1080P 的实况流进行实时压缩；支持≥1536Mbps 接入能力，支持≥3072Mbps 输出带宽；系统需兼容接入至原有安防系统中，保证业务的连续性，在视频压缩的同时，不得影响原有存储业务的正常运行，压缩后的视频能够在原有平台上进行实时调阅，历史回放，视频下载等功能；（提供满足此参数产品的软件演示功能截图或产品检测报告）</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24480A10">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7065F94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65F442A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6271CF8C">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054383D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466EA89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LCD拼接显示单元</w:t>
            </w:r>
          </w:p>
        </w:tc>
        <w:tc>
          <w:tcPr>
            <w:tcW w:w="3131" w:type="pct"/>
            <w:tcBorders>
              <w:top w:val="single" w:color="000000" w:sz="4" w:space="0"/>
              <w:left w:val="single" w:color="000000" w:sz="4" w:space="0"/>
              <w:bottom w:val="single" w:color="000000" w:sz="4" w:space="0"/>
              <w:right w:val="single" w:color="000000" w:sz="4" w:space="0"/>
            </w:tcBorders>
            <w:noWrap w:val="0"/>
            <w:vAlign w:val="bottom"/>
          </w:tcPr>
          <w:p w14:paraId="23AB9AAA">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85、面板尺寸≥55 寸，物理拼缝（mm）≤0.88，分辨率≥1920*1080，色彩数≥16.7M，亮度（cd/m²）≥500，对比度≥4000：1，响应时间（ms）≤8，视角（H/V）≥178°/178°，输入≥1 个 DVI、≥2 个 HDMI、≥1 个 VGA，输出≥1 个 DVI，≥1 个 USB、≥1 个输入 RS-232、≥1 个输出 RS-232、≥1 个红外接口； </w:t>
            </w:r>
          </w:p>
          <w:p w14:paraId="41144E1B">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86、液晶拼接显示单元具备唯一ID 设置，内置拼接处理引擎，配合环通接口，可实现自动拼接功能，可支持≥220 块屏拼接显示，液晶拼接显示单元具备防止长时间运行造成的极化现象；   </w:t>
            </w:r>
          </w:p>
          <w:p w14:paraId="0C1429F4">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87、液晶拼接显示单元支持边框消隐功能，上、下、左、右四向独立智能调节显示边框数据；</w:t>
            </w:r>
          </w:p>
          <w:p w14:paraId="167DE495">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88、液晶拼接显示单元处理器的电源输入口与金属外壳之间的绝缘电阻在正常大气压条件下≥100MΩ，湿热条件下不低于10M；泄漏电流≤5mA；</w:t>
            </w:r>
          </w:p>
          <w:p w14:paraId="1D851D84">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89、拼接显示单元通过交变湿热测试，符合 GB/T 2423.4标准；支持设置保存预案、调用预案，预案包括拼接位置、图像参数、信号源类型等信息，支持保存≥16 个预案设置；支持节能功能，实现液晶拼接显示单元自动变频节能，开启节能模式液晶拼接屏正常运行时的平均功耗降低 60%；</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2ED98CD7">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2B70662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858685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12A3D3DD">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3964922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13</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921A0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分布式解码显示单元</w:t>
            </w:r>
          </w:p>
        </w:tc>
        <w:tc>
          <w:tcPr>
            <w:tcW w:w="3131" w:type="pct"/>
            <w:tcBorders>
              <w:top w:val="single" w:color="000000" w:sz="4" w:space="0"/>
              <w:left w:val="single" w:color="000000" w:sz="4" w:space="0"/>
              <w:bottom w:val="single" w:color="000000" w:sz="4" w:space="0"/>
              <w:right w:val="single" w:color="000000" w:sz="4" w:space="0"/>
            </w:tcBorders>
            <w:noWrap w:val="0"/>
            <w:vAlign w:val="bottom"/>
          </w:tcPr>
          <w:p w14:paraId="24C607CA">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90、具有≥2 个 10/100/1000M 自适应网口、≥2个10/100/1000M Base-T自适应的光纤网口、≥2 个 HDMI 视频输出接口、≥1个 VGA视频输出接口、≥1个SDI 视频输出接口、≥1 个音频输入接口、≥1 个音频输出接口、≥4 个 USB3.0 接口、≥2 个 RS485 接口、≥1个 RS232 接口、≥4 个报警输入接口、≥3 个报警输出接口，支持 POE 供电。 </w:t>
            </w:r>
          </w:p>
          <w:p w14:paraId="7863B23C">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91、输出分辨率支持 60fps:7680×4320、3840×2160、1920×1200、1920×1080、1280×720、1024×768、1280×1024、1600×1200、680×1050、1440×900；50fps:1920×1080、1280×720；支持 8640×3840、8192×4320 、4000×3000、4096×2160、3072×2048、2592×1944、2560×1440、2304×1296、1920×1080、1280×720、720×576、704×576、704×288、352×288 分辨率解码；</w:t>
            </w:r>
          </w:p>
          <w:p w14:paraId="7379CBDB">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92、解码输出≥1 路分辨率 7680×4320@60fps，≥8 路分辨率为4000×3000@20fps，≥8 路分辨率为 3840×2160@ 30fps，≥32 路1920×1080@30fps≥64 路@1280×720@30fps； </w:t>
            </w:r>
          </w:p>
          <w:p w14:paraId="7CF99E21">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93、支持部署在麒麟 V10、麒麟 V4、麒麟 V7、UOS、鸿蒙等不同的国产系统中，兼容鲲鹏、飞腾、海光、龙芯、兆芯、申威等多种不 同的国产 CPU；支持 1、4、8、16、32、64 等画面分割；64 路实况切换到另外 64 路实况的切换时间≤0.3s； </w:t>
            </w:r>
          </w:p>
          <w:p w14:paraId="252B1E65">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94、支持通过移动客户端控制电视墙业务，包括但不限于以下内容：一键开窗、分屏、漫游、缩放、场景切换、场景保存等；云台 控制，包括方向控制、配置转速、变倍、聚焦等功能。</w:t>
            </w:r>
          </w:p>
          <w:p w14:paraId="726F95D5">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95、支持智能信 息显示功能，可显示绊线告警、区域入侵告警、视频遮挡告警、非 法访问告警、IP 冲突告警等，支持回放上墙，可以快进、快退、暂停、拖动、播放进度条跳转、快放慢放等操作；</w:t>
            </w:r>
          </w:p>
          <w:p w14:paraId="43DF3883">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▲96、支持隐私保护功能，可以对加密的 IPC 码流数据进行解码并输出；支持 1+3 网络端口备份，当前网口无法正常通信时，可启用另外一个网口或另外两个 SFP光纤以太网接口进行通信；（提供满足此参数产品的软件演示功能截图或产品检测报告）</w:t>
            </w:r>
          </w:p>
          <w:p w14:paraId="249F2754">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97、运维管理功能，支持查看设备的运行状态，CPU使用率、温度支持远程重启设备；支持在线升级系统；支持日志导出、设备配置恢复出厂设置、配置文件导入导出等功能，可设置定时重启；支持双电源，搭配≥4个解码显示单元；</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10AD6271">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58EABEA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5F6E75A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72135898">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0CF3BEF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14</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7BFA866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拼接控制器</w:t>
            </w:r>
          </w:p>
        </w:tc>
        <w:tc>
          <w:tcPr>
            <w:tcW w:w="3131" w:type="pct"/>
            <w:tcBorders>
              <w:top w:val="single" w:color="000000" w:sz="4" w:space="0"/>
              <w:left w:val="single" w:color="000000" w:sz="4" w:space="0"/>
              <w:bottom w:val="single" w:color="000000" w:sz="4" w:space="0"/>
              <w:right w:val="single" w:color="000000" w:sz="4" w:space="0"/>
            </w:tcBorders>
            <w:noWrap w:val="0"/>
            <w:vAlign w:val="bottom"/>
          </w:tcPr>
          <w:p w14:paraId="244EE2B9">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98、视频拼接处理器为框架式结构，业务槽位数量≥10，主控接口：≥1 个网口、≥1个 Console 串口、≥3 个 RS232/RS485 串口、≥ 2 个 USB3.0 接口、≥1 个 RST 复位按键；设备的业务板卡槽位可支持多种型号，且输入板卡和输出板卡槽位可进行混插并正常工作；设备接入机框后，可支持≥480 个视频输入接口和≥480个视频输出接口；</w:t>
            </w:r>
          </w:p>
          <w:p w14:paraId="02CCE689">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99、提供≥16 路的 HDMI 输入，≥8 路 HDMI 输出，电源 1+1冗余；</w:t>
            </w:r>
          </w:p>
          <w:p w14:paraId="6FE89D59">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 xml:space="preserve">100、通过客户端软件进行窗口开启操作，单个输出通道可开≥30个窗口；可对接入设备的显示屏进行分组，每组显示屏可设置不同分辨率，可设置≤16 组屏幕； </w:t>
            </w:r>
          </w:p>
          <w:p w14:paraId="498510DF">
            <w:pPr>
              <w:keepNext w:val="0"/>
              <w:keepLines w:val="0"/>
              <w:pageBreakBefore w:val="0"/>
              <w:widowControl/>
              <w:kinsoku/>
              <w:wordWrap/>
              <w:overflowPunct/>
              <w:topLinePunct w:val="0"/>
              <w:autoSpaceDE/>
              <w:autoSpaceDN/>
              <w:bidi w:val="0"/>
              <w:adjustRightInd/>
              <w:snapToGrid/>
              <w:spacing w:line="240" w:lineRule="auto"/>
              <w:jc w:val="left"/>
              <w:textAlignment w:val="bottom"/>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101、当设备机箱内部温度超过设定阈值时，告警灯应点亮，并当温度超过设定阈值 2 时自动断电；可自动显示接入板卡的类型、在线状态、温度、运行时间、内存使用率、CPU 使用率等信息；</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0490D727">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0B9791E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0B7F968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33001EF9">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31CFA68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15</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DF26B9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智能监控箱</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7BB2DF48">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102、智能监控箱数量≥30 个；支持接地铜排、防雷器、空开、对外供电插座；支持集中控制管理单元；支持网络交换模块、DC12V 供电模块、DC24V 供电模块、AC220V 输出模块；支持额外扩展业务 模块接口；支持开关量输入与输出接口各≥2路；≥1路 USB 接口、≥1 路RS485 接口；</w:t>
            </w:r>
          </w:p>
          <w:p w14:paraId="1E4A9EFC">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103、</w:t>
            </w:r>
            <w:r>
              <w:rPr>
                <w:rFonts w:hint="eastAsia" w:ascii="宋体" w:hAnsi="宋体" w:eastAsia="宋体" w:cs="宋体"/>
                <w:color w:val="auto"/>
                <w:kern w:val="0"/>
                <w:sz w:val="24"/>
                <w:szCs w:val="24"/>
                <w:highlight w:val="none"/>
                <w:lang w:val="en-US" w:eastAsia="zh-CN" w:bidi="ar"/>
              </w:rPr>
              <w:t>采用强弱电分离设计，弱电使用单独模块进行输出；支持≥1路 SFP 光模块接口；</w:t>
            </w:r>
          </w:p>
          <w:p w14:paraId="714045A9">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104、支持箱体状态指示灯、板卡状态指示灯、端口状态指示灯，可分别显示箱体运行状态、板卡运行状态、端口输出状态；支持风扇自动启用；</w:t>
            </w:r>
          </w:p>
          <w:p w14:paraId="457629FD">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105、当设备温度超过设定温度时，风扇自动启动，低于设定温度时，风扇自动停止；</w:t>
            </w:r>
          </w:p>
          <w:p w14:paraId="1ABBF11C">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106、配置加热模块，当箱体温 度低于设定温度值时加热器自动开启；支持输出 DC12V、DC24V、DC48V、AC220V 电压；支持5孔插 座、AC220V 电源模块、DC12V 电源模块、DC24V 电源模块等每路端口单独可控输出；</w:t>
            </w:r>
          </w:p>
          <w:p w14:paraId="500218CB">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 xml:space="preserve">107、支持通过箱体本地按键控制、WEB 端远程控制、客户端软件远程控制等方式控制电源端口的输出；通过WEB端对设备进行管理，包括查看基本配置、电源输出实时信息、网络配置、电源开关操作等；通过客户端软件对设备进行管理，包括查看地图点位、告警列表、基本配置、实时信息、设备列表、电源开关操作等； </w:t>
            </w:r>
          </w:p>
          <w:p w14:paraId="0CA6C339">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108、支持对智能配电箱的在线率、故障率进行统计并显示，指定显示时间范围；支持箱门告警、水浸告警、电源输入告警、掉电告警、机箱漏电告警、温湿度超标告警、断网告警、防雷器损坏告警、非法取电告警检查、烟雾告警等告警信息的上报与显示；支持告警信息弹框提醒；（提供满足此参数产品的软件演</w:t>
            </w:r>
            <w:r>
              <w:rPr>
                <w:rFonts w:hint="default" w:ascii="宋体" w:hAnsi="宋体" w:eastAsia="宋体" w:cs="宋体"/>
                <w:color w:val="auto"/>
                <w:kern w:val="0"/>
                <w:sz w:val="24"/>
                <w:szCs w:val="24"/>
                <w:highlight w:val="none"/>
                <w:lang w:val="en-US" w:eastAsia="zh-CN" w:bidi="ar"/>
              </w:rPr>
              <w:t>示功能截图或产品检测报告）</w:t>
            </w:r>
          </w:p>
          <w:p w14:paraId="3050CCB9">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109、支持≥2×SFP千兆光口，（包含光模块），≥8个千兆电口</w:t>
            </w:r>
            <w:r>
              <w:rPr>
                <w:rFonts w:hint="default" w:ascii="宋体" w:hAnsi="宋体" w:eastAsia="宋体" w:cs="宋体"/>
                <w:color w:val="auto"/>
                <w:kern w:val="0"/>
                <w:sz w:val="24"/>
                <w:szCs w:val="24"/>
                <w:highlight w:val="none"/>
                <w:lang w:val="en-US" w:eastAsia="zh-CN" w:bidi="ar"/>
              </w:rPr>
              <w:t>，LED 指示灯（黄色：闪烁 10/100M Act，绿色：闪烁 1000M Act）；外壳防护等级：≥IP65；工作温度：-40℃~70℃；工作湿度:5%RH~95%RH；</w:t>
            </w:r>
          </w:p>
          <w:p w14:paraId="6086AE97">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110、辅材：监控立杆（包含基座）≥30根，电源线缆：RVV3*2.5≥1500米，电源线缆RVV3*1.5≥4000米，4 芯室外铠装光缆≥4000米，12 芯室外铠装≥1000米；6类非屏蔽室外网线≥48000 米；配件：包含现场所需的水晶头，光纤跳线，网络跳线，PDU，理线架，绝缘胶布，ODF 架，法兰盘等，插板；</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58F4F98F">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7D07D9E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6B73323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74A3427B">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5A7D92A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16</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1C501A5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道路安全预警一体机</w:t>
            </w:r>
          </w:p>
        </w:tc>
        <w:tc>
          <w:tcPr>
            <w:tcW w:w="3131" w:type="pct"/>
            <w:tcBorders>
              <w:top w:val="single" w:color="000000" w:sz="4" w:space="0"/>
              <w:left w:val="single" w:color="000000" w:sz="4" w:space="0"/>
              <w:bottom w:val="single" w:color="000000" w:sz="4" w:space="0"/>
              <w:right w:val="single" w:color="000000" w:sz="4" w:space="0"/>
            </w:tcBorders>
            <w:noWrap w:val="0"/>
            <w:vAlign w:val="bottom"/>
          </w:tcPr>
          <w:p w14:paraId="0EFF203F">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eastAsia="zh-CN" w:bidi="ar"/>
              </w:rPr>
              <w:t xml:space="preserve">110、道路安全预警一体机，一体化设备包含一体机、无线通信模块、2 块LED 屏、黄闪警示灯、语音柱等。自带补光，设备内置≥4 颗暖光补光灯；视频图像分辨率为≥2880*1620@50FPS，图片分辨率为≥2880*1620。最低彩色照度：≤0.001Lux,最低黑白照度：≤0.0001Lux； </w:t>
            </w:r>
          </w:p>
          <w:p w14:paraId="3CE55E51">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eastAsia="zh-CN" w:bidi="ar"/>
              </w:rPr>
              <w:t>111、一体化显示屏分时间段亮度可调；可显示过车信息、超速信息、预警信息、自定义提示信息等功能；支持远程 web 界面配置显示内容；语音柱支持过车信息、超速信息、预警信息、自定义提示信息等播报功能；且支持分时间段播放；支持多机联动预警功能，支持多个智能一体化预警系统通过无线网络进行连接。无线通讯距离≥1000m；</w:t>
            </w:r>
          </w:p>
          <w:p w14:paraId="0C96B559">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eastAsia="zh-CN" w:bidi="ar"/>
              </w:rPr>
              <w:t>▲112、支持网络形式连接多块信息发布屏发布车牌、车速、预警信息、自定义信息等功能；不同类型的内容可以不同颜色、大小的字体区分显示；持设置预警边界，仅对检测区域内的目标进行告警；支持捕获距离雷达≥250m 的机动车，并对其持续跟踪。支持同时 检测≥12 个车道内的车辆目标并对其持续跟踪；设备支持识别≥250 种车标；目标测速精度±0.1KM/h,目标测距精度±0.2M，可发布对向来车预警、过车、超速、提示等信息；屏幕亮度:≥6000cd/㎡，显示画面亮度可调；语音音量:≥95 dB 音量可调节；（提供满足此参数产品的软件演示功能截图或产品检测报告）</w:t>
            </w:r>
          </w:p>
          <w:p w14:paraId="34594339">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eastAsia="zh-CN" w:bidi="ar"/>
              </w:rPr>
            </w:pPr>
            <w:r>
              <w:rPr>
                <w:rFonts w:hint="eastAsia" w:cs="宋体"/>
                <w:color w:val="auto"/>
                <w:kern w:val="0"/>
                <w:sz w:val="24"/>
                <w:szCs w:val="24"/>
                <w:highlight w:val="none"/>
                <w:lang w:val="en-US" w:eastAsia="zh-CN" w:bidi="ar"/>
              </w:rPr>
              <w:t>113、</w:t>
            </w:r>
            <w:r>
              <w:rPr>
                <w:rFonts w:hint="eastAsia" w:ascii="宋体" w:hAnsi="宋体" w:eastAsia="宋体" w:cs="宋体"/>
                <w:color w:val="auto"/>
                <w:kern w:val="0"/>
                <w:sz w:val="24"/>
                <w:szCs w:val="24"/>
                <w:highlight w:val="none"/>
                <w:lang w:eastAsia="zh-CN" w:bidi="ar"/>
              </w:rPr>
              <w:t>防护等级:≥IP54；电源±AC220V 范围内变化时可正常工作；工作温度：-45℃~80℃；工作湿度</w:t>
            </w:r>
            <w:r>
              <w:rPr>
                <w:rFonts w:hint="eastAsia"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eastAsia="zh-CN" w:bidi="ar"/>
              </w:rPr>
              <w:t>5%RH~95%RH；</w:t>
            </w:r>
          </w:p>
          <w:p w14:paraId="6FD2772B">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eastAsia="zh-CN" w:bidi="ar"/>
              </w:rPr>
              <w:t>114、包含设备安装所需的立杆，基座以及相关配件、4 芯光纤，RVV3*1.5 电源线等；</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31FC4804">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4053EE9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7DDDFF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1333C348">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5E941B7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17</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72DD6DA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Style w:val="77"/>
                <w:rFonts w:hint="eastAsia" w:ascii="宋体" w:hAnsi="宋体" w:eastAsia="宋体" w:cs="宋体"/>
                <w:color w:val="auto"/>
                <w:sz w:val="24"/>
                <w:szCs w:val="24"/>
                <w:highlight w:val="none"/>
                <w:lang w:bidi="ar"/>
              </w:rPr>
              <w:t>视频会议MCU</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22759DFA">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115、采用国产自主的编解码芯片和操作系统，支持ITU-T H.323、IETF SIP 协议，支持 H.323、SIP 会场会场同时接入，</w:t>
            </w:r>
          </w:p>
          <w:p w14:paraId="22278C5F">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116、支持1080p30/60fps、720p30/60fps、4CIF 分辨率的活动视频，支持ITU-T H.239、IETF BFCP 双流协议，支持 128Kbps-8Mbps 呼叫带宽；102、MCU 单台配置≥10 路国密1080P30fps 全编全解会议并发端口；支持全编全解技术，支持以任意不同的协议、带宽、格式、帧率参加同一组会议；</w:t>
            </w:r>
          </w:p>
          <w:p w14:paraId="09ED275B">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117、支持将 1 个 1080P60fps 端口可拆分为 2个1080P30fps 端口、或者4个 720P30fps 端口或 8 个 4CIF 端口。</w:t>
            </w:r>
          </w:p>
          <w:p w14:paraId="68EABFF4">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118、支持在全编全解模式下国密算法加密，MCU 接入端口容量不受加密算法影响；支持ITU-T H.263、H.264BP、H.264HP、H.264 SVC、H.265 SCC视频协议，支持 G711、G722、G722.1C、G729、AAC-LD、Opus 音频协议；</w:t>
            </w:r>
          </w:p>
          <w:p w14:paraId="479C9548">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119、支持主视频 1080p60fps 时，辅视频同时实现1080P60fps高清效果，支持最大1080P60fps 收发对称的 25 多画面分屏，多画面分屏模式≥60 种。</w:t>
            </w:r>
          </w:p>
          <w:p w14:paraId="492CF2EB">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120、支持会议中每个会场观看独立的多画面，每个会场的多画面模式及多画面中所有分屏会场可设置；支持召集会议后，自动呈现多画面给己入会会场，呈现的多画面分屏数量会根据入会会场的个数而自动增加；支持断线重呼功能，MCU 可自动重邀掉线或断电的终端再次入会；</w:t>
            </w:r>
          </w:p>
          <w:p w14:paraId="4B2D8E9D">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121、支持虚拟会议室功能，系统可为个人用户独立分配虚拟会议室，无须平台预定即可召集多方会议；虚拟会议室没有会场加入时，不占用 MCU 端口资源；</w:t>
            </w:r>
          </w:p>
          <w:p w14:paraId="1F2EB0B0">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122、为了保证系统 7×24小时连续正常工作，要求支持网口备份、电源备份、风扇备份，支持单通道、多通道混合级联会议，最大支持≥5 级 MCU 级联；支持SIP(TLS/SRTP)信令和媒体流加密、AES 加密算法、H.235媒体流加密、H.235 认证和信令完整性校验，支持 SM2、SM3、SM4国密加密算法；</w:t>
            </w:r>
          </w:p>
          <w:p w14:paraId="395BE01B">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123、在全编全解模式下，单台 MCU 最大支持≥12 个 1080P60fps视频端口或者 25 个 1080P 30fps 视频端口或者 50 个 720P30fps 视频端口或者 100 个 4CIF 视频端口；采用国产自主的编解码芯片和操作系统，非 Windows、非 Android 系统。</w:t>
            </w:r>
          </w:p>
          <w:p w14:paraId="7CCEB68C">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124、单台 MCU 最大会议组数≥50 组，支持 IPv4 和 IPv6 双协议栈工作，支持 AVC/SVC 混合会议；具备扩展功能：支持多台 MCU 组成资源池，实现 MCU 资源统 一管理，根据 MCU 资源使用情况，动态分配 MCU 资源，以实现 MCU 资源负载均衡，支持 MCU 资源池备份功能，当某台 MCU 发生故障时，系统自动将会议调度在其他 MCU，无需手动配置，会议切换时间&lt;10S 音视频恢复时间&lt;13S；</w:t>
            </w:r>
          </w:p>
          <w:p w14:paraId="694478B3">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 125、支持电子白板功能，支持白板批注、缩放、保存、多方互动 等功能，支持≥64 方同时协作；支持30%网络丢包下，语音清晰连续，视频清晰流畅，无卡顿、无马赛克；需与上级会议互联互通，并确保现网平台兼容，需要提供承 诺函并盖章（格式自拟）；</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486FB60B">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40C486C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697CD24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01AB111B">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1700DB7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18</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2ED7C69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指挥中心视频会议终端</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7C218322">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126、采用分体式结构，嵌入式架构，非 PC、非工控机架构；采用国产自主的操作系统及编解码处理芯片。终端主要元器件须国产自主，至少包括视音频编解码单元、CPU 处理单元、可编程逻辑芯片、电源模块、时钟芯片、视频输入输出芯片等；</w:t>
            </w:r>
          </w:p>
          <w:p w14:paraId="3A149C0D">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127、支持 ITU-T H.323、IETF SIP 协议，支持 H.264 BP、H.264 HP、H.265 等图像编码协议，支持 4K30fps、1080p60fps、1080p30fps、720p60 fps、720p30fps 等分辨率。并配置 1080P30fps 对称编解码能力。支持 G.711、G.722、G.722.1C、G.729A、AAC-LD、Opus 等音频协议，支持双声道立体声功能，支持 64Kbps-8Mbps 呼叫带宽，支持 H.239 和 BFCP 双流协议；</w:t>
            </w:r>
          </w:p>
          <w:p w14:paraId="2E096105">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128、支持≥4 路高清视频输入接口、≥3 路高清视频输出接口，支持≥5 路音频输入接口、≥5 路音频输出接口，至少具备卡侬头、RCA等音频接口，支持≥2 个 10M/100M/1000M 自适应网口；</w:t>
            </w:r>
            <w:r>
              <w:rPr>
                <w:rFonts w:hint="default" w:ascii="宋体" w:hAnsi="宋体" w:eastAsia="宋体" w:cs="宋体"/>
                <w:color w:val="auto"/>
                <w:sz w:val="24"/>
                <w:szCs w:val="24"/>
                <w:highlight w:val="none"/>
                <w:lang w:val="en-US" w:eastAsia="zh-CN"/>
              </w:rPr>
              <w:t>支持摄像头一线连接终端，实现同时传输视频信号、控制信号和摄像头供电；</w:t>
            </w:r>
          </w:p>
          <w:p w14:paraId="2E43D868">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129、支持高清视频信号远距离传输，通过以太网线无需借助额外设备，1080P 60fps 高清信号传输距离≥100 米；支持30%网络丢包时，语音清晰连续，视频清晰流畅，无卡顿、无马赛克；支持 IPv4 和 IPv6 双协议；</w:t>
            </w:r>
          </w:p>
          <w:p w14:paraId="056DD246">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130、视频画面经过本地采集、编码、网络传输、解码、显示输出后整体时延≤120ms；支持单屏三显功能，在一个显示设备上显示远端图像、本端图像及双流图像；</w:t>
            </w:r>
          </w:p>
          <w:p w14:paraId="4A07FFD4">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131、支持会议日程推送，可显示会议名称、会议号码、会议时间等信息，支持通过会议日程快速加入会议；支持通过终端 Web 界面，实现摄像机曝光度、白平衡、视频格式等参数调节；</w:t>
            </w:r>
          </w:p>
          <w:p w14:paraId="6D5A6F37">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132、支持自动网络断线检测、自环检测、IP 地址冲突检测、音视频输入输出检测，色带测试、网络测试、断线重呼；支持在终端前面板显示启动、升级、休眠、异常信息（温度 异常、外设连接异常）、IP 地址、H.323 号码、SIP 号码等信息；支持还原设备出厂默认参数配置后，保留设备现有 IP 地址。133、支持 7×24 小时连续正常工作，无死机、无音视频卡顿现象，支持在 H.323 协议下，H.235 信令加密；支持在 SIP 下， TLS、SRTP 加密；支持 AES 媒体流加密算法，保证会议安全。 </w:t>
            </w:r>
          </w:p>
          <w:p w14:paraId="0166E5E2">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134、标配触控终端，触控屏尺寸≥10 英寸，分辨率≥1280×800；触控终端支持终端休眠和唤醒、设置/取消静音、音量调节、摄像机 PTZ 控制、预置位设置及调用、双流共享、呼叫/挂断会场、添加/删除会场、观看/广播会场、结束会议、申请及释放主席等功能；为了便于统一维护管理，承诺可以通过现网平台进行统一管理升级、统一注册，终端可以通过号码进行注册呼叫，需要提供承诺函并盖章（格式自拟）；</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46C301AD">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635D3DA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10FF5C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0A1FE105">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29AD5AC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19</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7E19DE1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值班室视频会议终端</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18BFEBF8">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135、采用一体式结构，嵌入式操作系统，非 PC 架构、非工控机架构。采用一体化集成 PTZ 摄像机、全景摄像机、数字阵列麦克及编解码器；支持 ITU-T H.323、IETF SIP 通信标准。支持 128Kbps-8Mbps呼叫带宽，会议速率可调节；</w:t>
            </w:r>
          </w:p>
          <w:p w14:paraId="32230EBD">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136、采用国产自主的编解码芯片，采用国产自主操作系统，终端主要元器件须采用国产化器件，至少包括摄像机镜头、视音频编解码单元、CPU 处理单元、时钟芯片，电源模块等；</w:t>
            </w:r>
          </w:p>
          <w:p w14:paraId="3761309A">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137、内置 PTZ 高清摄像机，支持≥200 万像素 1/2.8 英寸 CMOS 成像芯片，5X 光学变焦，支持≥1080P 视频图像采集。水平视角≥72°，平移角度≥+/-100°，俯仰角度≥+/-30°，支持≥30 个预置位。集成数字阵列麦克风，拾音半径≥8 米；内置全景摄像机，支持≥200 万像素 1/2.9 英寸 CMOS 成像芯片，水平视角≥81°，支持隐私盖保护功能；</w:t>
            </w:r>
          </w:p>
          <w:p w14:paraId="21D22ABB">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138、支持智能人脸识别、人形识别、运动检测等算法，系统可根据与会人数及位置自动调整，全景画面应能涵盖所有与会人员，并保证人物居中显示；</w:t>
            </w:r>
          </w:p>
          <w:p w14:paraId="41E4224F">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139、支持 ITU-T H.265、H.264 HP、H.264 BP、H.264 SVC 等图像编码协议，支持 G.711A、G.711U、G.722、G.722.1C、G.729A、AAC-LD等音频协议，支持双声道立体声功能；</w:t>
            </w:r>
          </w:p>
          <w:p w14:paraId="5A68EF75">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140、支持 H.239、BFCP 双流协议，支持主流达到1080P60fps 情况下，辅流最大达到 1080P60fps；支持有线投屏和无线投屏功能，可通过有线网络或 Wi-Fi 投屏共享，无线投屏内容的清晰度≥1080P。</w:t>
            </w:r>
          </w:p>
          <w:p w14:paraId="2D5EB115">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141、支持 IEEE802.11 a/b/g/n/ac 网络协议，支持 WPA2 认证，支持 AP 和 STA 两种模式同时工作，即在接入到无线网络的同时，也 可作为热点允许其他设备连接，支持 2.4G 和 5G 双频接入；支持≥2 路高清视频输入，≥2 路高清视频输出，支持≥2 路音频输入，≥2 路音频输出，支持 10M/100M/1000M 自适应网口，支持通过 USB 接口升级软件版本；</w:t>
            </w:r>
          </w:p>
          <w:p w14:paraId="5617CE33">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142、支持 IPv4 和 IPv6 双协议栈；支持在 H.323 协议下，H.235 信令加密；支持在 SIP 下， TLS、SRTP 加密；支持 AES（256 位）媒体流加密算法，保证会议安全,支持 SM2 SM3、SM4 国密加密算法，支持会议接入密码、会议控制密码、管理员密码，SSHv2、HTTPS 协议及双流加密；</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4A90BB8F">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6B2F144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512A46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261AB670">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285F87B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2</w:t>
            </w:r>
            <w:r>
              <w:rPr>
                <w:rFonts w:hint="eastAsia" w:cs="宋体"/>
                <w:color w:val="auto"/>
                <w:kern w:val="0"/>
                <w:sz w:val="24"/>
                <w:szCs w:val="24"/>
                <w:highlight w:val="none"/>
                <w:lang w:val="en-US" w:eastAsia="zh-CN" w:bidi="ar"/>
              </w:rPr>
              <w:t>0</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497571D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精密空调</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i w:val="0"/>
                <w:iCs w:val="0"/>
                <w:color w:val="auto"/>
                <w:kern w:val="0"/>
                <w:sz w:val="24"/>
                <w:szCs w:val="24"/>
                <w:highlight w:val="none"/>
                <w:u w:val="none"/>
                <w:lang w:val="en-US" w:eastAsia="zh-CN" w:bidi="ar"/>
              </w:rPr>
              <w:t>此项为强制节能产品</w:t>
            </w:r>
            <w:r>
              <w:rPr>
                <w:rFonts w:hint="eastAsia" w:ascii="宋体" w:hAnsi="宋体" w:eastAsia="宋体" w:cs="宋体"/>
                <w:color w:val="auto"/>
                <w:kern w:val="0"/>
                <w:sz w:val="24"/>
                <w:szCs w:val="24"/>
                <w:highlight w:val="none"/>
                <w:lang w:eastAsia="zh-CN" w:bidi="ar"/>
              </w:rPr>
              <w:t>）</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72DE7CB8">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143、风冷型上送风机房专用精密空调，R410A 环保冷媒，总冷量≥30.3kw、显冷量≥27.7kw、显热比≥0.93（回风工况 24℃，50%RH）、风量≥8000m3/h；</w:t>
            </w:r>
          </w:p>
          <w:p w14:paraId="1A34E11A">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144、温度调节范围：+17℃~+32℃、温度调节精度：±1℃；湿度调节范围：30%~80%RH、湿度调节精度：±5%RH；温、湿度波动超限应能发出报警信号；</w:t>
            </w:r>
          </w:p>
          <w:p w14:paraId="0F1F280A">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145、工作环境：工作电压：380V±10%；频率：50HZ±3HZ、工作环境温度：-40℃~50℃；采用三级电加热，电加热功率≥6KW；配置电极式加湿器，采用自来水，具有自动清洁功能，加湿量≥5kg/h；</w:t>
            </w:r>
          </w:p>
          <w:p w14:paraId="43CE93D7">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146、采用高效涡旋压缩机，配置安全装置。涡旋式压缩机 COP ≥ 4.0；蒸发器类型：采用“A/W”型大面积蒸发器，精密空调的蒸发器应具有爆破实验测试报告；</w:t>
            </w:r>
          </w:p>
          <w:p w14:paraId="5018C4F3">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147、空调室内风机必须采用无级可调速 EC 风机，可通过控制面板直接调整风机输出风量及机外余压；</w:t>
            </w:r>
          </w:p>
          <w:p w14:paraId="24A85081">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148、机房专用空调的空气洁净度：空气过滤器应便于更换，应保证机房的洁净度达到 A 级机房的要求，空气过滤器级别不低于粗效3 级；节能静音要求：精密空调采用节能静音型设计。</w:t>
            </w:r>
          </w:p>
          <w:p w14:paraId="4B9F2A70">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149、精密空调防护性能（本项 143~145条需提供同系列的精密空调第三方测试报告逐条予以证明）：</w:t>
            </w:r>
          </w:p>
          <w:p w14:paraId="472B997D">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a.精密空调室外机电气部件的防护等级应符合 GB/T4208 中IP55的要求，室外机应满足风雨雪冰霜与腐蚀防护的要求，经盐雾试验后，金属壳体应无腐蚀现象，电控元器件以及风机、电机应能够正常工作。</w:t>
            </w:r>
          </w:p>
          <w:p w14:paraId="6BECA7A8">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b.隔热和消声要求：空调机隔热层和消声敷层应具有良好的隔热消声性能，并且隔热和消声材料符合要求，无毒、无害、无臭味、不吸潮、阻燃。</w:t>
            </w:r>
          </w:p>
          <w:p w14:paraId="03E6D7B3">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c.机外静压差：精密空调机标配机外静压差应能在20Pa～200Pa 内可调；</w:t>
            </w:r>
          </w:p>
          <w:p w14:paraId="620BB236">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 xml:space="preserve">d.绝缘电阻、泄漏电流及耐电压性能：绝缘电阻值应不低于 2MΩ，机组接地端子与机组电源输入端的泄漏电流应≤ 5mA，精密空调机的带电部件与壳体（接地）之间经交流 1250V、1min 的耐压试验，应无击穿、飞弧现象。 </w:t>
            </w:r>
          </w:p>
          <w:p w14:paraId="61D189B5">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e.防雷及放浪涌要求：室内外机防雷要求应符合YD5098-2005中C级的要求；</w:t>
            </w:r>
          </w:p>
          <w:p w14:paraId="1362AEDC">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150、具有相序保护、过欠压保护、压缩机保护、风机告警、温湿度传感器失效、加湿器加热器保护、过滤网堵塞等功能，具有≥500条容量的故障报警记录储存的功能；机房专用空调每台机组都应具有独立的控制系统、显示器、加热器、加湿器、独立的温湿度传感器；具有报警及故障诊断功能，告警记录功能，自动保护，自动恢复，自动重启动等功能；</w:t>
            </w:r>
          </w:p>
          <w:p w14:paraId="2FCCC6AF">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151、具有联动与群控功能：通过 CAN 总线方式，同一区域可以将≥30 套机组进行统一控制管理。群控功能包括：备份自动切换功能；轮巡功能；层叠功能；</w:t>
            </w:r>
          </w:p>
          <w:p w14:paraId="0ADB6565">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152、具有现场监控及远程监控能力，标配 RS485 通讯接口，且应具有良好的电气隔离(信号端子对地承受直流电压 500V、1 分钟不击穿或闪烁)；</w:t>
            </w:r>
          </w:p>
          <w:p w14:paraId="5058D507">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153、机房专用空调机组系统应具有三遥性能遥测项目：回风温度、回风湿度、显示机组工作状态等</w:t>
            </w:r>
            <w:r>
              <w:rPr>
                <w:rFonts w:hint="eastAsia" w:cs="宋体"/>
                <w:color w:val="auto"/>
                <w:kern w:val="0"/>
                <w:sz w:val="24"/>
                <w:szCs w:val="24"/>
                <w:highlight w:val="none"/>
                <w:lang w:val="en-US" w:eastAsia="zh-CN" w:bidi="ar"/>
              </w:rPr>
              <w:t>，</w:t>
            </w:r>
            <w:r>
              <w:rPr>
                <w:rFonts w:hint="default" w:ascii="宋体" w:hAnsi="宋体" w:eastAsia="宋体" w:cs="宋体"/>
                <w:color w:val="auto"/>
                <w:kern w:val="0"/>
                <w:sz w:val="24"/>
                <w:szCs w:val="24"/>
                <w:highlight w:val="none"/>
                <w:lang w:val="en-US" w:eastAsia="zh-CN" w:bidi="ar"/>
              </w:rPr>
              <w:t>遥信项目：开/关机，回风温度过高/低，回风湿度过高/低，过滤器正常/堵塞，风机正常/故障，压缩机正常/故障等遥控项目：空调开/关机，机房专用空调机组的室外冷凝器的选配应根据当地的气象条件，散热量≥45KW。室外冷凝器应具有良好的刚性和防腐性能，风机电机等应有良好的防水性能，适应多种环境条件。室外冷凝器可水平或垂直安装；</w:t>
            </w:r>
          </w:p>
          <w:p w14:paraId="6C2B28E6">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154、机房专用空调室内机组要求 100%全正面维护，必要时可靠墙安装；为保证空调长期运行的稳定性及响应国家环保、降碳、减污要求，生产厂家提供原厂安装调试及售后服务。</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54DF5D19">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62CEE75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303F1FF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45D489D6">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6990249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2</w:t>
            </w:r>
            <w:r>
              <w:rPr>
                <w:rFonts w:hint="eastAsia" w:cs="宋体"/>
                <w:color w:val="auto"/>
                <w:kern w:val="0"/>
                <w:sz w:val="24"/>
                <w:szCs w:val="24"/>
                <w:highlight w:val="none"/>
                <w:lang w:val="en-US" w:eastAsia="zh-CN" w:bidi="ar"/>
              </w:rPr>
              <w:t>1</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4B9D192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网络接入交换机</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00072B03">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155、接口类型:≥48 千兆电 POE，≥6 万兆光口；</w:t>
            </w:r>
          </w:p>
          <w:p w14:paraId="0C620617">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156、交换容量:≥672Gbps；包转发率:≥207Mpps；MAC:32K，支持 MAC 地址过滤，支持静态、动态和黑洞 MAC 地址表项；包含万兆单模光模块，模块数量≥50 个；</w:t>
            </w:r>
          </w:p>
          <w:p w14:paraId="095BC09F">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157、支持标准IEEE802.3at/af，ModeA(1236)，POE 功率:≥460W；风扇:≥3；</w:t>
            </w:r>
          </w:p>
          <w:p w14:paraId="493C6063">
            <w:pPr>
              <w:keepNext w:val="0"/>
              <w:keepLines w:val="0"/>
              <w:pageBreakBefore w:val="0"/>
              <w:widowControl/>
              <w:kinsoku/>
              <w:wordWrap/>
              <w:overflowPunct/>
              <w:topLinePunct w:val="0"/>
              <w:autoSpaceDE/>
              <w:autoSpaceDN/>
              <w:bidi w:val="0"/>
              <w:adjustRightInd/>
              <w:snapToGrid/>
              <w:spacing w:line="240" w:lineRule="auto"/>
              <w:jc w:val="left"/>
              <w:textAlignment w:val="top"/>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158、支持 4K 802.1Q VLAN，支持基于端口的 VLAN，支持 PVLAN、支持 QinQ；Ethernet:支持 8组端口聚合，每组最大8个成员口，支持 4组端口镜像，支持端口隔离；支持STP、RSTP、MSTP；DHCP:支持 DHCP Client、DHCP Server、DHCP Snooping；ACL:支持基于 VLAN、MAC 地址、IP 地址、TCP/UDP 端口号等 ACL；组播:支持 IGMP Snooping；</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1EE0C23A">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1E9FA82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25</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4F203FB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39B97F8E">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061B53C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2</w:t>
            </w:r>
            <w:r>
              <w:rPr>
                <w:rFonts w:hint="eastAsia" w:cs="宋体"/>
                <w:color w:val="auto"/>
                <w:kern w:val="0"/>
                <w:sz w:val="24"/>
                <w:szCs w:val="24"/>
                <w:highlight w:val="none"/>
                <w:lang w:val="en-US" w:eastAsia="zh-CN" w:bidi="ar"/>
              </w:rPr>
              <w:t>2</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809137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网络汇聚交换机</w:t>
            </w:r>
          </w:p>
        </w:tc>
        <w:tc>
          <w:tcPr>
            <w:tcW w:w="3131" w:type="pct"/>
            <w:tcBorders>
              <w:top w:val="single" w:color="000000" w:sz="4" w:space="0"/>
              <w:left w:val="single" w:color="000000" w:sz="4" w:space="0"/>
              <w:bottom w:val="single" w:color="000000" w:sz="4" w:space="0"/>
              <w:right w:val="single" w:color="000000" w:sz="4" w:space="0"/>
            </w:tcBorders>
            <w:noWrap w:val="0"/>
            <w:vAlign w:val="center"/>
          </w:tcPr>
          <w:p w14:paraId="25C53FF3">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159、交换容量:≥880Gbps，包转发率:≥297.49Mpps；</w:t>
            </w:r>
          </w:p>
          <w:p w14:paraId="309952F8">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160、接口类型:≥24*1G/10G BASE-R SFP+，≥2 个100G 光；包含 2个万兆光模块；</w:t>
            </w:r>
          </w:p>
          <w:p w14:paraId="715AE6BC">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161、MAC地址功能:支持 MAC 地址自动学习和老化；MAC 地址≥72K；支持系统日志、操作日志、调试信息等本地和远程输出；</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54DDBF44">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29D2B1A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2</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17EE21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58F7C710">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6DC8197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bidi="ar"/>
              </w:rPr>
              <w:t>2</w:t>
            </w:r>
            <w:r>
              <w:rPr>
                <w:rFonts w:hint="eastAsia" w:cs="宋体"/>
                <w:color w:val="auto"/>
                <w:kern w:val="0"/>
                <w:sz w:val="24"/>
                <w:szCs w:val="24"/>
                <w:highlight w:val="none"/>
                <w:lang w:val="en-US" w:eastAsia="zh-CN" w:bidi="ar"/>
              </w:rPr>
              <w:t>3</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4834A91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校时</w:t>
            </w:r>
            <w:r>
              <w:rPr>
                <w:rFonts w:hint="eastAsia" w:ascii="宋体" w:hAnsi="宋体" w:eastAsia="宋体" w:cs="宋体"/>
                <w:color w:val="auto"/>
                <w:kern w:val="0"/>
                <w:sz w:val="24"/>
                <w:szCs w:val="24"/>
                <w:highlight w:val="none"/>
                <w:lang w:val="en-US" w:eastAsia="zh-CN" w:bidi="ar"/>
              </w:rPr>
              <w:t>设备</w:t>
            </w:r>
          </w:p>
        </w:tc>
        <w:tc>
          <w:tcPr>
            <w:tcW w:w="3131" w:type="pct"/>
            <w:tcBorders>
              <w:top w:val="single" w:color="000000" w:sz="4" w:space="0"/>
              <w:left w:val="single" w:color="000000" w:sz="4" w:space="0"/>
              <w:bottom w:val="single" w:color="000000" w:sz="4" w:space="0"/>
              <w:right w:val="single" w:color="000000" w:sz="4" w:space="0"/>
            </w:tcBorders>
            <w:noWrap w:val="0"/>
            <w:vAlign w:val="center"/>
          </w:tcPr>
          <w:p w14:paraId="332086FD">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162、处理器：国产化处理器，同步精度：卫星同步精度纳秒级；</w:t>
            </w:r>
          </w:p>
          <w:p w14:paraId="5E9B28AD">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163、支持端口、天线、同步等工作状态正常指示，并可指示通路正常及异常信息；</w:t>
            </w:r>
          </w:p>
          <w:p w14:paraId="56627B63">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164、单卡支持≥4 路 NTP 输出，满配支持≥4 张输出卡，支持端口绑定功能；</w:t>
            </w:r>
          </w:p>
          <w:p w14:paraId="409FC461">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165、支持 1 路北斗卫星输入，支持扩展2路北斗卫星输入，支持NTP输入校时；NTP相应响应能力≥12000 次/秒（单端口）；</w:t>
            </w:r>
          </w:p>
          <w:p w14:paraId="63057D12">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▲166、连续工作48小时以上稳定正常，抖动时间≤50ns（稳定度）；（提供满足此参数产品的软件演示功能截图或产品检测报告）</w:t>
            </w:r>
          </w:p>
          <w:p w14:paraId="5156C27D">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167、卫星同步精度≤100ns；守时精度≤50us（24小时）；NTP 授时精度≤10us；</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7A78801F">
            <w:pPr>
              <w:keepNext w:val="0"/>
              <w:keepLines w:val="0"/>
              <w:widowControl/>
              <w:suppressLineNumbers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40E27D9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25893C9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国产</w:t>
            </w:r>
          </w:p>
        </w:tc>
      </w:tr>
      <w:tr w14:paraId="6AE75434">
        <w:tblPrEx>
          <w:tblCellMar>
            <w:top w:w="0" w:type="dxa"/>
            <w:left w:w="108" w:type="dxa"/>
            <w:bottom w:w="0" w:type="dxa"/>
            <w:right w:w="108" w:type="dxa"/>
          </w:tblCellMar>
        </w:tblPrEx>
        <w:trPr>
          <w:trHeight w:val="567" w:hRule="atLeast"/>
          <w:jc w:val="center"/>
        </w:trPr>
        <w:tc>
          <w:tcPr>
            <w:tcW w:w="249" w:type="pct"/>
            <w:tcBorders>
              <w:top w:val="single" w:color="000000" w:sz="4" w:space="0"/>
              <w:left w:val="single" w:color="000000" w:sz="4" w:space="0"/>
              <w:bottom w:val="single" w:color="000000" w:sz="4" w:space="0"/>
              <w:right w:val="single" w:color="000000" w:sz="4" w:space="0"/>
            </w:tcBorders>
            <w:noWrap w:val="0"/>
            <w:vAlign w:val="center"/>
          </w:tcPr>
          <w:p w14:paraId="3C13913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24</w:t>
            </w:r>
          </w:p>
        </w:tc>
        <w:tc>
          <w:tcPr>
            <w:tcW w:w="482" w:type="pct"/>
            <w:tcBorders>
              <w:top w:val="single" w:color="000000" w:sz="4" w:space="0"/>
              <w:left w:val="single" w:color="000000" w:sz="4" w:space="0"/>
              <w:bottom w:val="single" w:color="000000" w:sz="4" w:space="0"/>
              <w:right w:val="single" w:color="000000" w:sz="4" w:space="0"/>
            </w:tcBorders>
            <w:noWrap w:val="0"/>
            <w:vAlign w:val="center"/>
          </w:tcPr>
          <w:p w14:paraId="0223792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4"/>
                <w:szCs w:val="24"/>
                <w:highlight w:val="none"/>
                <w:lang w:bidi="ar"/>
              </w:rPr>
            </w:pPr>
            <w:r>
              <w:rPr>
                <w:rStyle w:val="77"/>
                <w:rFonts w:hint="eastAsia" w:ascii="宋体" w:hAnsi="宋体" w:eastAsia="宋体" w:cs="宋体"/>
                <w:color w:val="auto"/>
                <w:sz w:val="24"/>
                <w:szCs w:val="24"/>
                <w:highlight w:val="none"/>
                <w:lang w:val="en-US" w:eastAsia="zh-CN" w:bidi="ar"/>
              </w:rPr>
              <w:t>计算机（</w:t>
            </w:r>
            <w:r>
              <w:rPr>
                <w:rFonts w:hint="eastAsia" w:ascii="宋体" w:hAnsi="宋体" w:eastAsia="宋体" w:cs="宋体"/>
                <w:i w:val="0"/>
                <w:iCs w:val="0"/>
                <w:color w:val="auto"/>
                <w:kern w:val="0"/>
                <w:sz w:val="24"/>
                <w:szCs w:val="24"/>
                <w:highlight w:val="none"/>
                <w:u w:val="none"/>
                <w:lang w:val="en-US" w:eastAsia="zh-CN" w:bidi="ar"/>
              </w:rPr>
              <w:t>此项为强制节能产品</w:t>
            </w:r>
            <w:r>
              <w:rPr>
                <w:rStyle w:val="77"/>
                <w:rFonts w:hint="eastAsia" w:ascii="宋体" w:hAnsi="宋体" w:eastAsia="宋体" w:cs="宋体"/>
                <w:color w:val="auto"/>
                <w:sz w:val="24"/>
                <w:szCs w:val="24"/>
                <w:highlight w:val="none"/>
                <w:lang w:val="en-US" w:eastAsia="zh-CN" w:bidi="ar"/>
              </w:rPr>
              <w:t>）</w:t>
            </w:r>
          </w:p>
        </w:tc>
        <w:tc>
          <w:tcPr>
            <w:tcW w:w="3131" w:type="pct"/>
            <w:tcBorders>
              <w:top w:val="single" w:color="000000" w:sz="4" w:space="0"/>
              <w:left w:val="single" w:color="000000" w:sz="4" w:space="0"/>
              <w:bottom w:val="single" w:color="000000" w:sz="4" w:space="0"/>
              <w:right w:val="single" w:color="000000" w:sz="4" w:space="0"/>
            </w:tcBorders>
            <w:noWrap w:val="0"/>
            <w:vAlign w:val="top"/>
          </w:tcPr>
          <w:p w14:paraId="1853EE1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★计算机参数全部为实质性参数（按招标文件格式提供承诺函即可）</w:t>
            </w:r>
            <w:r>
              <w:rPr>
                <w:rFonts w:hint="eastAsia" w:ascii="宋体" w:hAnsi="宋体" w:eastAsia="宋体" w:cs="宋体"/>
                <w:b/>
                <w:bCs/>
                <w:color w:val="auto"/>
                <w:sz w:val="24"/>
                <w:szCs w:val="24"/>
                <w:highlight w:val="none"/>
                <w:lang w:eastAsia="zh-CN"/>
              </w:rPr>
              <w:t>及</w:t>
            </w:r>
            <w:r>
              <w:rPr>
                <w:rFonts w:hint="eastAsia" w:ascii="宋体" w:hAnsi="宋体" w:eastAsia="宋体" w:cs="宋体"/>
                <w:b/>
                <w:bCs/>
                <w:color w:val="auto"/>
                <w:sz w:val="24"/>
                <w:szCs w:val="24"/>
                <w:highlight w:val="none"/>
                <w:lang w:val="en-US" w:eastAsia="zh-CN"/>
              </w:rPr>
              <w:t>国家确认的认证机构出具的、处于有效期之内的节能产品认证证书。</w:t>
            </w:r>
          </w:p>
          <w:p w14:paraId="76AF82E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CPU规格：≥1颗处理器，物理核心数≥</w:t>
            </w: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核，主频≥</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Hz，末级缓存容量≥</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MB，线程数≥</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线程</w:t>
            </w:r>
            <w:r>
              <w:rPr>
                <w:rFonts w:hint="eastAsia" w:ascii="宋体" w:hAnsi="宋体" w:eastAsia="宋体" w:cs="宋体"/>
                <w:color w:val="auto"/>
                <w:sz w:val="24"/>
                <w:szCs w:val="24"/>
                <w:highlight w:val="none"/>
                <w:lang w:eastAsia="zh-CN"/>
              </w:rPr>
              <w:t>；</w:t>
            </w:r>
          </w:p>
          <w:p w14:paraId="63AA9AD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内存规格：内存配置容量:≥16GB；内存类型DDR</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56</w:t>
            </w:r>
            <w:r>
              <w:rPr>
                <w:rFonts w:hint="eastAsia" w:ascii="宋体" w:hAnsi="宋体" w:eastAsia="宋体" w:cs="宋体"/>
                <w:color w:val="auto"/>
                <w:sz w:val="24"/>
                <w:szCs w:val="24"/>
                <w:highlight w:val="none"/>
              </w:rPr>
              <w:t>00MHz，提供2个内存槽位；内存条配置数量（板载内存不涉及）≥2个</w:t>
            </w:r>
            <w:r>
              <w:rPr>
                <w:rFonts w:hint="eastAsia" w:ascii="宋体" w:hAnsi="宋体" w:eastAsia="宋体" w:cs="宋体"/>
                <w:color w:val="auto"/>
                <w:sz w:val="24"/>
                <w:szCs w:val="24"/>
                <w:highlight w:val="none"/>
                <w:lang w:eastAsia="zh-CN"/>
              </w:rPr>
              <w:t>；</w:t>
            </w:r>
          </w:p>
          <w:p w14:paraId="78F4E20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主板规格：（1）主板集成模块，集成资源扩展模块、计算处理模块、音频扩展模块等，主板的互联拓扑可通过处理器或交换电路实现；（2）主板支持不少于安装1颗cpu的接口，内存条插口≥</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；（3）硬盘SAT接口≥2；（4）单内存插槽最大可支持容量（板载内存不涉及）≥</w:t>
            </w: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GB（5）内存插槽满配时提供的最高内存总容量≥</w:t>
            </w:r>
            <w:r>
              <w:rPr>
                <w:rFonts w:hint="eastAsia" w:ascii="宋体" w:hAnsi="宋体" w:eastAsia="宋体" w:cs="宋体"/>
                <w:color w:val="auto"/>
                <w:sz w:val="24"/>
                <w:szCs w:val="24"/>
                <w:highlight w:val="none"/>
                <w:lang w:val="en-US" w:eastAsia="zh-CN"/>
              </w:rPr>
              <w:t>128</w:t>
            </w:r>
            <w:r>
              <w:rPr>
                <w:rFonts w:hint="eastAsia" w:ascii="宋体" w:hAnsi="宋体" w:eastAsia="宋体" w:cs="宋体"/>
                <w:color w:val="auto"/>
                <w:sz w:val="24"/>
                <w:szCs w:val="24"/>
                <w:highlight w:val="none"/>
              </w:rPr>
              <w:t>GB</w:t>
            </w:r>
            <w:r>
              <w:rPr>
                <w:rFonts w:hint="eastAsia" w:ascii="宋体" w:hAnsi="宋体" w:eastAsia="宋体" w:cs="宋体"/>
                <w:color w:val="auto"/>
                <w:sz w:val="24"/>
                <w:szCs w:val="24"/>
                <w:highlight w:val="none"/>
                <w:lang w:eastAsia="zh-CN"/>
              </w:rPr>
              <w:t>；</w:t>
            </w:r>
          </w:p>
          <w:p w14:paraId="4980F82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存储设备规格：（1）固态盘数量≥1个；（2）固态存储容量≥</w:t>
            </w:r>
            <w:r>
              <w:rPr>
                <w:rFonts w:hint="eastAsia" w:ascii="宋体" w:hAnsi="宋体" w:eastAsia="宋体" w:cs="宋体"/>
                <w:color w:val="auto"/>
                <w:sz w:val="24"/>
                <w:szCs w:val="24"/>
                <w:highlight w:val="none"/>
                <w:lang w:val="en-US" w:eastAsia="zh-CN"/>
              </w:rPr>
              <w:t>1T</w:t>
            </w:r>
            <w:r>
              <w:rPr>
                <w:rFonts w:hint="eastAsia" w:ascii="宋体" w:hAnsi="宋体" w:eastAsia="宋体" w:cs="宋体"/>
                <w:color w:val="auto"/>
                <w:sz w:val="24"/>
                <w:szCs w:val="24"/>
                <w:highlight w:val="none"/>
              </w:rPr>
              <w:t>B SSD；（3）固态存储形态采用插卡或板载等形态，可选用符合M.2或2.5寸SATA或mSATA等标准的插卡形态；（4）存储设备参数要求：固态盘应符合SJ/T11654 关规定；工作状态环境温度应满足5℃~55℃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其它参数应符合GB/T12628相关规定</w:t>
            </w:r>
            <w:r>
              <w:rPr>
                <w:rFonts w:hint="eastAsia" w:ascii="宋体" w:hAnsi="宋体" w:eastAsia="宋体" w:cs="宋体"/>
                <w:color w:val="auto"/>
                <w:sz w:val="24"/>
                <w:szCs w:val="24"/>
                <w:highlight w:val="none"/>
                <w:lang w:eastAsia="zh-CN"/>
              </w:rPr>
              <w:t>；</w:t>
            </w:r>
          </w:p>
          <w:p w14:paraId="7790804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显卡规格：（1）显卡类型：独立显卡，显存≥ </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G；支持hdmi输出</w:t>
            </w:r>
            <w:r>
              <w:rPr>
                <w:rFonts w:hint="eastAsia" w:ascii="宋体" w:hAnsi="宋体" w:eastAsia="宋体" w:cs="宋体"/>
                <w:color w:val="auto"/>
                <w:sz w:val="24"/>
                <w:szCs w:val="24"/>
                <w:highlight w:val="none"/>
                <w:lang w:eastAsia="zh-CN"/>
              </w:rPr>
              <w:t>；</w:t>
            </w:r>
          </w:p>
          <w:p w14:paraId="328FD36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外设规格：（1）鼠标数量≥1个；（2）键盘数量≥1个；（3）键盘按键数目:104 键；（4）键盘连接方式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线；（</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）鼠标连接方式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线；（</w:t>
            </w:r>
            <w:r>
              <w:rPr>
                <w:rFonts w:hint="eastAsia" w:cs="宋体"/>
                <w:color w:val="auto"/>
                <w:sz w:val="24"/>
                <w:szCs w:val="24"/>
                <w:highlight w:val="none"/>
                <w:lang w:val="en-US" w:eastAsia="zh-CN"/>
              </w:rPr>
              <w:t>6</w:t>
            </w:r>
            <w:r>
              <w:rPr>
                <w:rFonts w:hint="eastAsia" w:ascii="宋体" w:hAnsi="宋体" w:eastAsia="宋体" w:cs="宋体"/>
                <w:color w:val="auto"/>
                <w:sz w:val="24"/>
                <w:szCs w:val="24"/>
                <w:highlight w:val="none"/>
              </w:rPr>
              <w:t>）鼠标DPI分辨率800~1600；（</w:t>
            </w:r>
            <w:r>
              <w:rPr>
                <w:rFonts w:hint="eastAsia" w:cs="宋体"/>
                <w:color w:val="auto"/>
                <w:sz w:val="24"/>
                <w:szCs w:val="24"/>
                <w:highlight w:val="none"/>
                <w:lang w:val="en-US" w:eastAsia="zh-CN"/>
              </w:rPr>
              <w:t>7</w:t>
            </w:r>
            <w:r>
              <w:rPr>
                <w:rFonts w:hint="eastAsia" w:ascii="宋体" w:hAnsi="宋体" w:eastAsia="宋体" w:cs="宋体"/>
                <w:color w:val="auto"/>
                <w:sz w:val="24"/>
                <w:szCs w:val="24"/>
                <w:highlight w:val="none"/>
              </w:rPr>
              <w:t>）鼠标颜色,黑色/银色/白色等商务色系；（</w:t>
            </w: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rPr>
              <w:t>）鼠标其他要求,其它参数应符合 GB/T 26245的相关规定</w:t>
            </w:r>
            <w:r>
              <w:rPr>
                <w:rFonts w:hint="eastAsia" w:ascii="宋体" w:hAnsi="宋体" w:eastAsia="宋体" w:cs="宋体"/>
                <w:color w:val="auto"/>
                <w:sz w:val="24"/>
                <w:szCs w:val="24"/>
                <w:highlight w:val="none"/>
                <w:lang w:eastAsia="zh-CN"/>
              </w:rPr>
              <w:t>；</w:t>
            </w:r>
          </w:p>
          <w:p w14:paraId="692D1CB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网络设备规格：有线网卡数量≥1</w:t>
            </w:r>
            <w:r>
              <w:rPr>
                <w:rFonts w:hint="eastAsia" w:ascii="宋体" w:hAnsi="宋体" w:eastAsia="宋体" w:cs="宋体"/>
                <w:color w:val="auto"/>
                <w:sz w:val="24"/>
                <w:szCs w:val="24"/>
                <w:highlight w:val="none"/>
                <w:lang w:eastAsia="zh-CN"/>
              </w:rPr>
              <w:t>；</w:t>
            </w:r>
          </w:p>
          <w:p w14:paraId="5AB37F6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外部接口规格：（1）USB 接口数量：前置面板：USB3.2*1、USB3.1*2、USB3.1Type-C*1、耳机输出接口*1、麦克风输入接口1；后置面板：USB</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.0≥4、耳机/麦克风两用接口*1；（2）视频接口数量：HDMI*1、DisplayPort*1、VGA*1；（3）音频接口数量≥1。网络接口：RJ45（网络接口）*1；</w:t>
            </w:r>
          </w:p>
          <w:p w14:paraId="1541077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整机基础规格：（1）整机外观：a) 产品表面不应有凹痕、划伤、裂缝、变形和污染等。表面涂层均匀，不应起泡、龟裂、脱落和磨损，金属零部件无锈蚀及其它机械损伤；b) 产品表面说明功能的文字、符号、标志，应清晰、端正、牢固。（2）状态指示灯：在产品显著位置提供状态指示功能，如运行状态，并由供应商提供详细参数</w:t>
            </w:r>
            <w:r>
              <w:rPr>
                <w:rFonts w:hint="eastAsia" w:ascii="宋体" w:hAnsi="宋体" w:eastAsia="宋体" w:cs="宋体"/>
                <w:color w:val="auto"/>
                <w:sz w:val="24"/>
                <w:szCs w:val="24"/>
                <w:highlight w:val="none"/>
                <w:lang w:eastAsia="zh-CN"/>
              </w:rPr>
              <w:t>；</w:t>
            </w:r>
          </w:p>
          <w:p w14:paraId="0FAFF18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（3）整机结构：</w:t>
            </w:r>
          </w:p>
          <w:p w14:paraId="0F07A7F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a)机箱应符合GB/T4208、GB/T26246的相关规定；</w:t>
            </w:r>
          </w:p>
          <w:p w14:paraId="068372F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产品内部结构应符合通用部件的安装需求；</w:t>
            </w:r>
          </w:p>
          <w:p w14:paraId="17A9E4B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 所有输入输出接口应符合相关国家或行业标准；</w:t>
            </w:r>
          </w:p>
          <w:p w14:paraId="2EC273D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d)产品零部件应紧固无松动，可插拔部件应可靠连接，开关、按钮和其它控制部件应灵活可靠，布局应方便使用；</w:t>
            </w:r>
          </w:p>
          <w:p w14:paraId="6574519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e)所有I/O 连接器及需插接线缆的部位应预留采购人操作空间，方便插拔解锁与插拔线缆；</w:t>
            </w:r>
          </w:p>
          <w:p w14:paraId="10645D7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f)可插拔板卡插槽部位应预留安装、拆卸或更换板卡空间；</w:t>
            </w:r>
          </w:p>
          <w:p w14:paraId="55CD14A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g)拆装可能接触到的金属剪口或金属尖角部位应做防划伤处理，以保证安全；</w:t>
            </w:r>
          </w:p>
          <w:p w14:paraId="3EB0D45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h)整机内部走线应规整，固线结构和位置要合理可靠并做防割线处理，需便于理线和插拔操作，走线应不影响系统各主要部件组装和拆卸；</w:t>
            </w:r>
          </w:p>
          <w:p w14:paraId="76E9216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i)如需通过孔走线，过线孔应做防割线处理；</w:t>
            </w:r>
          </w:p>
          <w:p w14:paraId="2D86042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j)各插头位置和插拔方向应合理，应做到插拔无障碍设计，具备防呆设计，有效避免误操作；</w:t>
            </w:r>
          </w:p>
          <w:p w14:paraId="5458A45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k)各主要部件拆装无障碍，使用常规工具拆装，无特殊拆装工具需求；</w:t>
            </w:r>
          </w:p>
          <w:p w14:paraId="0C9097D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l)各主要部件拆装步骤要少，各自拆装需避免相互干扰；</w:t>
            </w:r>
          </w:p>
          <w:p w14:paraId="706AE49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m)对于整机或零部件外表面为高亮面的，应粘贴保护膜，保护膜需粘贴牢固，运输、组装等过程不易脱落，撕下无残留；</w:t>
            </w:r>
          </w:p>
          <w:p w14:paraId="5447782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n)其它要求应符合GB/T 9813.1的相关规定；</w:t>
            </w:r>
          </w:p>
          <w:p w14:paraId="7D0117E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（4）机箱防护要求：机箱应符合GB/T4208中IP20 防护要求；</w:t>
            </w:r>
          </w:p>
          <w:p w14:paraId="6199027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（5）整机噪音：产品工作在空闲状态下，产品的声功率级应不超过4.5Bel</w:t>
            </w:r>
            <w:r>
              <w:rPr>
                <w:rFonts w:hint="eastAsia" w:ascii="宋体" w:hAnsi="宋体" w:eastAsia="宋体" w:cs="宋体"/>
                <w:color w:val="auto"/>
                <w:sz w:val="24"/>
                <w:szCs w:val="24"/>
                <w:highlight w:val="none"/>
                <w:lang w:eastAsia="zh-CN"/>
              </w:rPr>
              <w:t>；</w:t>
            </w:r>
          </w:p>
          <w:p w14:paraId="145CD33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（6）整机散热：在环境温度25℃及处理器满载情况下，产品表面温度应符合如下要求：</w:t>
            </w:r>
          </w:p>
          <w:p w14:paraId="72AC8AA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 出风口在机箱后面板情况下，出风口温度不高于55℃ ；</w:t>
            </w:r>
          </w:p>
          <w:p w14:paraId="7793FD5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可触及面温度不高于45℃ ；</w:t>
            </w:r>
          </w:p>
          <w:p w14:paraId="38C0ACD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（7）整机能效限定值：产品能效限定值应达到 GB 28380-2012标准中能效等级 2 级及以上；</w:t>
            </w:r>
          </w:p>
          <w:p w14:paraId="7F92B26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（8）机身材质：金属；</w:t>
            </w:r>
          </w:p>
          <w:p w14:paraId="72AF3C0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（9）机身颜色：黑色；</w:t>
            </w:r>
          </w:p>
          <w:p w14:paraId="6903BEA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（10）机箱尺寸容量：机箱体积应不大于 30L。</w:t>
            </w:r>
          </w:p>
          <w:p w14:paraId="3DB6A91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CPU性能：≥1颗处理器，物理核数≥</w:t>
            </w: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；主频≥</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GHz；三级缓存：≥</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MB；线程数≥</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线程，支持的内存最高速率≥</w:t>
            </w:r>
            <w:r>
              <w:rPr>
                <w:rFonts w:hint="eastAsia" w:ascii="宋体" w:hAnsi="宋体" w:eastAsia="宋体" w:cs="宋体"/>
                <w:color w:val="auto"/>
                <w:sz w:val="24"/>
                <w:szCs w:val="24"/>
                <w:highlight w:val="none"/>
                <w:lang w:val="en-US" w:eastAsia="zh-CN"/>
              </w:rPr>
              <w:t>4800</w:t>
            </w:r>
            <w:r>
              <w:rPr>
                <w:rFonts w:hint="eastAsia" w:ascii="宋体" w:hAnsi="宋体" w:eastAsia="宋体" w:cs="宋体"/>
                <w:color w:val="auto"/>
                <w:sz w:val="24"/>
                <w:szCs w:val="24"/>
                <w:highlight w:val="none"/>
              </w:rPr>
              <w:t>MT/s</w:t>
            </w:r>
            <w:r>
              <w:rPr>
                <w:rFonts w:hint="eastAsia" w:ascii="宋体" w:hAnsi="宋体" w:eastAsia="宋体" w:cs="宋体"/>
                <w:color w:val="auto"/>
                <w:sz w:val="24"/>
                <w:szCs w:val="24"/>
                <w:highlight w:val="none"/>
                <w:lang w:eastAsia="zh-CN"/>
              </w:rPr>
              <w:t>；</w:t>
            </w:r>
          </w:p>
          <w:p w14:paraId="5FA851D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内存性能：内存读写速率≥</w:t>
            </w:r>
            <w:r>
              <w:rPr>
                <w:rFonts w:hint="eastAsia" w:ascii="宋体" w:hAnsi="宋体" w:eastAsia="宋体" w:cs="宋体"/>
                <w:color w:val="auto"/>
                <w:sz w:val="24"/>
                <w:szCs w:val="24"/>
                <w:highlight w:val="none"/>
                <w:lang w:val="en-US" w:eastAsia="zh-CN"/>
              </w:rPr>
              <w:t>4800</w:t>
            </w:r>
            <w:r>
              <w:rPr>
                <w:rFonts w:hint="eastAsia" w:ascii="宋体" w:hAnsi="宋体" w:eastAsia="宋体" w:cs="宋体"/>
                <w:color w:val="auto"/>
                <w:sz w:val="24"/>
                <w:szCs w:val="24"/>
                <w:highlight w:val="none"/>
              </w:rPr>
              <w:t>MT/s</w:t>
            </w:r>
            <w:r>
              <w:rPr>
                <w:rFonts w:hint="eastAsia" w:ascii="宋体" w:hAnsi="宋体" w:eastAsia="宋体" w:cs="宋体"/>
                <w:color w:val="auto"/>
                <w:sz w:val="24"/>
                <w:szCs w:val="24"/>
                <w:highlight w:val="none"/>
                <w:lang w:eastAsia="zh-CN"/>
              </w:rPr>
              <w:t>；</w:t>
            </w:r>
          </w:p>
          <w:p w14:paraId="43A0E81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显卡性能：显示分辨率≥</w:t>
            </w:r>
            <w:r>
              <w:rPr>
                <w:rFonts w:hint="eastAsia" w:ascii="宋体" w:hAnsi="宋体" w:eastAsia="宋体" w:cs="宋体"/>
                <w:color w:val="auto"/>
                <w:sz w:val="24"/>
                <w:szCs w:val="24"/>
                <w:highlight w:val="none"/>
                <w:lang w:val="en-US" w:eastAsia="zh-CN"/>
              </w:rPr>
              <w:t>2560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1440</w:t>
            </w:r>
            <w:r>
              <w:rPr>
                <w:rFonts w:hint="eastAsia" w:ascii="宋体" w:hAnsi="宋体" w:eastAsia="宋体" w:cs="宋体"/>
                <w:color w:val="auto"/>
                <w:sz w:val="24"/>
                <w:szCs w:val="24"/>
                <w:highlight w:val="none"/>
              </w:rPr>
              <w:t>,显卡显示芯片核心频率≥</w:t>
            </w:r>
            <w:r>
              <w:rPr>
                <w:rFonts w:hint="eastAsia" w:ascii="宋体" w:hAnsi="宋体" w:eastAsia="宋体" w:cs="宋体"/>
                <w:color w:val="auto"/>
                <w:sz w:val="24"/>
                <w:szCs w:val="24"/>
                <w:highlight w:val="none"/>
                <w:lang w:val="en-US" w:eastAsia="zh-CN"/>
              </w:rPr>
              <w:t>1830</w:t>
            </w:r>
            <w:r>
              <w:rPr>
                <w:rFonts w:hint="eastAsia" w:ascii="宋体" w:hAnsi="宋体" w:eastAsia="宋体" w:cs="宋体"/>
                <w:color w:val="auto"/>
                <w:sz w:val="24"/>
                <w:szCs w:val="24"/>
                <w:highlight w:val="none"/>
              </w:rPr>
              <w:t>MHz。显卡可支持多屏同时显示数量：显卡应支持2 块屏幕同时显示，分辨率应≥</w:t>
            </w:r>
            <w:r>
              <w:rPr>
                <w:rFonts w:hint="eastAsia" w:ascii="宋体" w:hAnsi="宋体" w:eastAsia="宋体" w:cs="宋体"/>
                <w:color w:val="auto"/>
                <w:sz w:val="24"/>
                <w:szCs w:val="24"/>
                <w:highlight w:val="none"/>
                <w:lang w:eastAsia="zh-CN"/>
              </w:rPr>
              <w:t>2560×1440；</w:t>
            </w:r>
          </w:p>
          <w:p w14:paraId="12CC3D4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网络设备性能：有线网卡速率，最高速率应≥1000Mbps，应支持10Mbps、100Mbps、1000Mbps 速率自适应，有线网卡数量≥1，集成100/1000MB自适应网卡</w:t>
            </w:r>
            <w:r>
              <w:rPr>
                <w:rFonts w:hint="eastAsia" w:ascii="宋体" w:hAnsi="宋体" w:eastAsia="宋体" w:cs="宋体"/>
                <w:color w:val="auto"/>
                <w:sz w:val="24"/>
                <w:szCs w:val="24"/>
                <w:highlight w:val="none"/>
                <w:lang w:eastAsia="zh-CN"/>
              </w:rPr>
              <w:t>；</w:t>
            </w:r>
          </w:p>
          <w:p w14:paraId="709BFE8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主板功能：（1）内存扩展接口(板载内存不涉及)≥2个；（2）主板USB 瞬间过流保护，支持有瞬间过流保护功能；（3）主板防静电保护，支持防静电保护功能；（4）I/O 接口功能，提供基于标准 USB 接口外设连接功能、基于音频输入输出接口的音频扩展功能、基于 PCIe 接口板卡扩展功能、基于HDMI或VGA或 Type-C或DVI或DP 等接口外接显示器扩展功能、基于存储接口对产品进行增容功能等。产品I/O 接口，应具备外接标准 USB 设备、显示器、音频设备等内外部设备能力</w:t>
            </w:r>
            <w:r>
              <w:rPr>
                <w:rFonts w:hint="eastAsia" w:ascii="宋体" w:hAnsi="宋体" w:eastAsia="宋体" w:cs="宋体"/>
                <w:color w:val="auto"/>
                <w:sz w:val="24"/>
                <w:szCs w:val="24"/>
                <w:highlight w:val="none"/>
                <w:lang w:eastAsia="zh-CN"/>
              </w:rPr>
              <w:t>；</w:t>
            </w:r>
          </w:p>
          <w:p w14:paraId="4F7A4D5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显卡功能：显卡外接显示接口，显卡至少支持 VGA、HDMI、DVI、DP、Type-C中</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种显示接口，并与显示器接口相匹配。</w:t>
            </w:r>
          </w:p>
          <w:p w14:paraId="3E01530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存储功能：存储功能，通过SATA固态存储/PCIe 固态存储/UFS固态存储/SATA硬磁盘等存储部件提供存储功能</w:t>
            </w:r>
            <w:r>
              <w:rPr>
                <w:rFonts w:hint="eastAsia" w:ascii="宋体" w:hAnsi="宋体" w:eastAsia="宋体" w:cs="宋体"/>
                <w:color w:val="auto"/>
                <w:sz w:val="24"/>
                <w:szCs w:val="24"/>
                <w:highlight w:val="none"/>
                <w:lang w:eastAsia="zh-CN"/>
              </w:rPr>
              <w:t>；</w:t>
            </w:r>
          </w:p>
          <w:p w14:paraId="51B2A2B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网络设备功能：（1）网络功能：a)支持网络连接、网络开启/关闭功能；b)支持访问网络和数据交换功能；（2）数据传输：支持数据传输能力，并提供数据流量和异常日志记录功能；（3）有线网卡接口类型，支持 RJ45接口；（4）网络设备拆装，网络设备支持物理拆装，包括无线网卡和蓝牙模块等</w:t>
            </w:r>
            <w:r>
              <w:rPr>
                <w:rFonts w:hint="eastAsia" w:ascii="宋体" w:hAnsi="宋体" w:eastAsia="宋体" w:cs="宋体"/>
                <w:color w:val="auto"/>
                <w:sz w:val="24"/>
                <w:szCs w:val="24"/>
                <w:highlight w:val="none"/>
                <w:lang w:eastAsia="zh-CN"/>
              </w:rPr>
              <w:t>；</w:t>
            </w:r>
          </w:p>
          <w:p w14:paraId="2E0AFFC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外部接口功能：（1）音频接口数量≥1，音频接口类型，支持 3.5mm 孔径3段式或4段式接口；（2）视频接口数量：HDMI*1、DisplayPort*1、VGA*1；（3）HDMI、DP显示接口要求，若提供 HDMI 或 DP 或 Type-C 作为显示接口，应支持音频和视频同步输出。（4）前置面板：USB3.2*1、USB3.1*2、USB3.1Type-C*1、耳机输出接口*1、麦克风输入接口*1；后置面板：USB2.0*2、耳机/麦克风两用接口*1；</w:t>
            </w:r>
          </w:p>
          <w:p w14:paraId="401A222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电源功能：电源线适配能力，电源适配器电线组件应符合 GB/T15934 的要求</w:t>
            </w:r>
            <w:r>
              <w:rPr>
                <w:rFonts w:hint="eastAsia" w:ascii="宋体" w:hAnsi="宋体" w:eastAsia="宋体" w:cs="宋体"/>
                <w:color w:val="auto"/>
                <w:sz w:val="24"/>
                <w:szCs w:val="24"/>
                <w:highlight w:val="none"/>
                <w:lang w:eastAsia="zh-CN"/>
              </w:rPr>
              <w:t>；</w:t>
            </w:r>
          </w:p>
          <w:p w14:paraId="63C8999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操作系统及软件功能：（1）中文信息处理要求：符合GB18030的相关规定；（2）操作系统备份及还原功能：支持操作系统备份及还原功能；（3）固件备份还原能力：支持备份及还原固件的功能；（4）操作系统及驱动升级：支持通过网络、闪存盘等方式对操作系统、驱动进行升级；（5）固件升级：支持通过网络、闪存盘等方式对固件进行升级；（6）BIOS支持关闭通讯接口：支持 BIOS 关闭以太网及USB 接口；（7）固件查看信息：支持查看固件版本、内存信息、主板信息、处理器信息和系统时间信息等功能；（8）固件设置启动顺序：支持设置启动顺序功能，并按照设置的启动顺序启动；（9）固件设置口令：支持设置口令、修改口令、验证口令功能；（10）固件设置网络引导：支持网络引导启动和关闭功能</w:t>
            </w:r>
            <w:r>
              <w:rPr>
                <w:rFonts w:hint="eastAsia" w:ascii="宋体" w:hAnsi="宋体" w:eastAsia="宋体" w:cs="宋体"/>
                <w:color w:val="auto"/>
                <w:sz w:val="24"/>
                <w:szCs w:val="24"/>
                <w:highlight w:val="none"/>
                <w:lang w:eastAsia="zh-CN"/>
              </w:rPr>
              <w:t>；</w:t>
            </w:r>
          </w:p>
          <w:p w14:paraId="7CC2671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存储设备可靠性：固态存储寿命：TBW≥ 80TB（条件：240GB硬盘容量）；机械硬盘寿命，通电时间≥5 万小时</w:t>
            </w:r>
            <w:r>
              <w:rPr>
                <w:rFonts w:hint="eastAsia" w:ascii="宋体" w:hAnsi="宋体" w:eastAsia="宋体" w:cs="宋体"/>
                <w:color w:val="auto"/>
                <w:sz w:val="24"/>
                <w:szCs w:val="24"/>
                <w:highlight w:val="none"/>
                <w:lang w:eastAsia="zh-CN"/>
              </w:rPr>
              <w:t>；</w:t>
            </w:r>
          </w:p>
          <w:p w14:paraId="70CF3A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外设可靠性：（1）键盘按键寿命≥1000万次；（2）鼠标按键寿命≥500 万次；（3）键盘鼠标线材寿命：键盘鼠标所用线材经±60°弯折不低于3000次，功能、外观完好；（4）风扇寿命≥4万小时</w:t>
            </w:r>
            <w:r>
              <w:rPr>
                <w:rFonts w:hint="eastAsia" w:ascii="宋体" w:hAnsi="宋体" w:eastAsia="宋体" w:cs="宋体"/>
                <w:color w:val="auto"/>
                <w:sz w:val="24"/>
                <w:szCs w:val="24"/>
                <w:highlight w:val="none"/>
                <w:lang w:eastAsia="zh-CN"/>
              </w:rPr>
              <w:t>；</w:t>
            </w:r>
          </w:p>
          <w:p w14:paraId="620F1BA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整机可靠性要求：（1）电磁兼容性要求的抗扰度：符合GB/T 9254.2的规定；（2）环境条件要求的气候环境适应性：符合 GB/T9813.1中规定；（3）环境条件要求的振动适应性：符合 GB/T 9813.1中规定；（4）环境条件要求的冲击适应性：符合 GB/T 9813.1中规定；（5）环境条件要求的碰撞适应性：符合 GB/T 9813.1中规定；（6）环境条件要求的运输包装件跌落适应性：符合 GB/T 9813.1中规定；（7）MTBF测试，MTBF(m1)≥100 万小时</w:t>
            </w:r>
            <w:r>
              <w:rPr>
                <w:rFonts w:hint="eastAsia" w:ascii="宋体" w:hAnsi="宋体" w:eastAsia="宋体" w:cs="宋体"/>
                <w:color w:val="auto"/>
                <w:sz w:val="24"/>
                <w:szCs w:val="24"/>
                <w:highlight w:val="none"/>
                <w:lang w:eastAsia="zh-CN"/>
              </w:rPr>
              <w:t>；</w:t>
            </w:r>
          </w:p>
          <w:p w14:paraId="6DDF16C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兼容要求：常用软件兼容，支持浏览器、解压软件、多媒体、图形图像处理等常用软件；数据库兼容，兼容3个及以上厂商的数据库产品；中间件兼容，兼容3个及以上厂商中间件产品；平台软件兼容，兼容3个及以上厂商云计算及大数据平台</w:t>
            </w:r>
            <w:r>
              <w:rPr>
                <w:rFonts w:hint="eastAsia" w:ascii="宋体" w:hAnsi="宋体" w:eastAsia="宋体" w:cs="宋体"/>
                <w:color w:val="auto"/>
                <w:sz w:val="24"/>
                <w:szCs w:val="24"/>
                <w:highlight w:val="none"/>
                <w:lang w:eastAsia="zh-CN"/>
              </w:rPr>
              <w:t>；</w:t>
            </w:r>
          </w:p>
          <w:p w14:paraId="4274EA6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包装及运输要求：标志、包装、运输和贮存，符合GB/T9813.1和商品包装政府采购需求标准的相关规定</w:t>
            </w:r>
            <w:r>
              <w:rPr>
                <w:rFonts w:hint="eastAsia" w:ascii="宋体" w:hAnsi="宋体" w:eastAsia="宋体" w:cs="宋体"/>
                <w:color w:val="auto"/>
                <w:sz w:val="24"/>
                <w:szCs w:val="24"/>
                <w:highlight w:val="none"/>
                <w:lang w:eastAsia="zh-CN"/>
              </w:rPr>
              <w:t>；</w:t>
            </w:r>
          </w:p>
          <w:p w14:paraId="4B13B3C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服务要求：（1）配置检查工具：供应商提供自检测试工具；（2）服务响应：a)供应商提供电话、电子邮件、远程连接等多种形式服务；b)供应商提供同城 4h、异地 12h 技术响应服务，2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3）服务周期：a)设备停产后应继续提供质量保障服务（含备品备件），服务终止时间与最后一批设备交付时间间隔不低于6年；b) 产品停止服务时间应提前1年告知；c) 应明确产品发布日期；（4）预装操作系统：预装符合正版操作系统标准。（5）培训服务：供应商提供培训材料、产品手册、培训视频等培训相关内容；（6）典型问题解决手册：供应商提供典型问题解决说明文档或视频；（7）厂家升级软件与扩容服务：供应商提供上门升级部件/软件与扩容的增值服务；整机质量服务要求，免费服务周期含换件和维修3年；（8）合格证书要求：供应商提供产品合格证；（9）开箱组装/使用指导要求：供应商提供开箱组装/使用指导；（10）驱动下载服务要求：供应商提供驱动光盘或下载方式；（11）兼容适配软件下载服务要求：供应商提供兼容适配软件下载渠道（光盘、网站）</w:t>
            </w:r>
            <w:r>
              <w:rPr>
                <w:rFonts w:hint="eastAsia" w:ascii="宋体" w:hAnsi="宋体" w:eastAsia="宋体" w:cs="宋体"/>
                <w:color w:val="auto"/>
                <w:sz w:val="24"/>
                <w:szCs w:val="24"/>
                <w:highlight w:val="none"/>
                <w:lang w:eastAsia="zh-CN"/>
              </w:rPr>
              <w:t>；</w:t>
            </w:r>
          </w:p>
          <w:p w14:paraId="7DF5275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供应链合规性：产品部件保障，供应商保障产品主要部件，提供6年的备件服务能力（自购买之日起），或提供可兼容原设备的升级换代产品</w:t>
            </w:r>
            <w:r>
              <w:rPr>
                <w:rFonts w:hint="eastAsia" w:ascii="宋体" w:hAnsi="宋体" w:eastAsia="宋体" w:cs="宋体"/>
                <w:color w:val="auto"/>
                <w:sz w:val="24"/>
                <w:szCs w:val="24"/>
                <w:highlight w:val="none"/>
                <w:lang w:eastAsia="zh-CN"/>
              </w:rPr>
              <w:t>；</w:t>
            </w:r>
          </w:p>
          <w:p w14:paraId="25D0A1A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供应链质量：（1）抗干扰性：当产品部件出现供应风险时，供应商应通知采购人并提供风险应对方案确 保产品的服务保障；（2）供应能力证明：供应商提供供应链稳定承诺书，确保产品的部件在产品服务周期内稳定供货</w:t>
            </w:r>
            <w:r>
              <w:rPr>
                <w:rFonts w:hint="eastAsia" w:ascii="宋体" w:hAnsi="宋体" w:eastAsia="宋体" w:cs="宋体"/>
                <w:color w:val="auto"/>
                <w:sz w:val="24"/>
                <w:szCs w:val="24"/>
                <w:highlight w:val="none"/>
                <w:lang w:eastAsia="zh-CN"/>
              </w:rPr>
              <w:t>；</w:t>
            </w:r>
          </w:p>
          <w:p w14:paraId="03D5976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i w:val="0"/>
                <w:iCs w:val="0"/>
                <w:color w:val="auto"/>
                <w:kern w:val="0"/>
                <w:sz w:val="24"/>
                <w:szCs w:val="24"/>
                <w:highlight w:val="none"/>
                <w:u w:val="none"/>
                <w:lang w:val="en-US" w:eastAsia="zh-CN" w:bidi="ar"/>
              </w:rPr>
              <w:t>显示器≥27寸，显示屏分辨率≥</w:t>
            </w:r>
            <w:r>
              <w:rPr>
                <w:rFonts w:hint="eastAsia" w:ascii="宋体" w:hAnsi="宋体" w:eastAsia="宋体" w:cs="宋体"/>
                <w:color w:val="auto"/>
                <w:sz w:val="24"/>
                <w:szCs w:val="24"/>
                <w:highlight w:val="none"/>
                <w:lang w:eastAsia="zh-CN"/>
              </w:rPr>
              <w:t>2560×1440</w:t>
            </w:r>
            <w:r>
              <w:rPr>
                <w:rFonts w:hint="eastAsia" w:ascii="宋体" w:hAnsi="宋体" w:eastAsia="宋体" w:cs="宋体"/>
                <w:i w:val="0"/>
                <w:iCs w:val="0"/>
                <w:color w:val="auto"/>
                <w:kern w:val="0"/>
                <w:sz w:val="24"/>
                <w:szCs w:val="24"/>
                <w:highlight w:val="none"/>
                <w:u w:val="none"/>
                <w:lang w:val="en-US" w:eastAsia="zh-CN" w:bidi="ar"/>
              </w:rPr>
              <w:t>，屏幕比例16:9，显示屏刷新率≥120Hz，显示屏位深≥8位，显示屏色域≥99% sRGB，显示屏色准△E≤4，显示屏响应时间≤8ms，显示屏亮度≥250尼特，显示屏亮度一致性≥70%，显示屏对比度≥500：1；显示屏其他参数应符合 SJ/T 11292 的相关规定；</w:t>
            </w:r>
          </w:p>
          <w:p w14:paraId="59F6484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30、显示设备功能：（1）显示器接口，显示器应与显卡外接显示接口匹配；（2）显示器参数调节：a)提供 OSD 选单按钮用于调节色彩、模式等；b)支持色温、亮度、对比度调节；</w:t>
            </w:r>
          </w:p>
          <w:p w14:paraId="34C0964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显示设备可靠性：（1）显示屏屏幕失效点：符合GB/T 9813.2的要求；</w:t>
            </w:r>
          </w:p>
          <w:p w14:paraId="6B3C1D5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31、显示器表面温度：显示屏不高于38℃, 显示屏上下灯带位置温度（如涉及）不高于 40℃ , 出风口温度不高于45℃；</w:t>
            </w:r>
          </w:p>
          <w:p w14:paraId="3F3A9E4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其余未详尽参数，以财政部工业和信息化部关于印发《一体式计算机政府采购需求标准（2023年版）》的通知，财库〔2023〕31号为准。</w:t>
            </w:r>
          </w:p>
          <w:p w14:paraId="675DF581">
            <w:pPr>
              <w:keepNext w:val="0"/>
              <w:keepLines w:val="0"/>
              <w:pageBreakBefore w:val="0"/>
              <w:kinsoku/>
              <w:wordWrap/>
              <w:overflowPunct/>
              <w:topLinePunct w:val="0"/>
              <w:autoSpaceDE/>
              <w:autoSpaceDN/>
              <w:bidi w:val="0"/>
              <w:adjustRightInd/>
              <w:snapToGrid/>
              <w:spacing w:line="240" w:lineRule="auto"/>
              <w:rPr>
                <w:rFonts w:hint="default" w:ascii="宋体" w:hAnsi="宋体" w:eastAsia="宋体" w:cs="宋体"/>
                <w:color w:val="auto"/>
                <w:kern w:val="0"/>
                <w:sz w:val="24"/>
                <w:szCs w:val="24"/>
                <w:highlight w:val="none"/>
                <w:lang w:val="en-US" w:bidi="ar"/>
              </w:rPr>
            </w:pPr>
            <w:r>
              <w:rPr>
                <w:rFonts w:hint="eastAsia" w:cs="宋体"/>
                <w:color w:val="auto"/>
                <w:sz w:val="24"/>
                <w:szCs w:val="24"/>
                <w:highlight w:val="none"/>
                <w:lang w:val="en-US" w:eastAsia="zh-CN"/>
              </w:rPr>
              <w:t>33、CPU和操作系统等关键部件应当符合安全可靠测评要求。</w:t>
            </w:r>
          </w:p>
        </w:tc>
        <w:tc>
          <w:tcPr>
            <w:tcW w:w="294" w:type="pct"/>
            <w:tcBorders>
              <w:top w:val="single" w:color="000000" w:sz="4" w:space="0"/>
              <w:left w:val="single" w:color="000000" w:sz="4" w:space="0"/>
              <w:bottom w:val="single" w:color="000000" w:sz="4" w:space="0"/>
              <w:right w:val="single" w:color="000000" w:sz="4" w:space="0"/>
            </w:tcBorders>
            <w:noWrap w:val="0"/>
            <w:vAlign w:val="center"/>
          </w:tcPr>
          <w:p w14:paraId="3460E524">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台</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2D4C537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val="en-US" w:eastAsia="zh-CN" w:bidi="ar"/>
              </w:rPr>
              <w:t>4</w:t>
            </w:r>
          </w:p>
        </w:tc>
        <w:tc>
          <w:tcPr>
            <w:tcW w:w="488" w:type="pct"/>
            <w:tcBorders>
              <w:top w:val="single" w:color="000000" w:sz="4" w:space="0"/>
              <w:left w:val="single" w:color="000000" w:sz="4" w:space="0"/>
              <w:bottom w:val="single" w:color="000000" w:sz="4" w:space="0"/>
              <w:right w:val="single" w:color="000000" w:sz="4" w:space="0"/>
            </w:tcBorders>
            <w:noWrap w:val="0"/>
            <w:vAlign w:val="center"/>
          </w:tcPr>
          <w:p w14:paraId="4D3341C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国产</w:t>
            </w:r>
          </w:p>
        </w:tc>
      </w:tr>
    </w:tbl>
    <w:p w14:paraId="74FC53F8">
      <w:pPr>
        <w:pStyle w:val="31"/>
        <w:keepNext w:val="0"/>
        <w:keepLines w:val="0"/>
        <w:pageBreakBefore w:val="0"/>
        <w:widowControl w:val="0"/>
        <w:kinsoku/>
        <w:overflowPunct/>
        <w:topLinePunct w:val="0"/>
        <w:autoSpaceDE/>
        <w:autoSpaceDN/>
        <w:bidi w:val="0"/>
        <w:adjustRightInd/>
        <w:ind w:left="0" w:leftChars="0" w:firstLine="0" w:firstLineChars="0"/>
        <w:textAlignment w:val="auto"/>
        <w:rPr>
          <w:rFonts w:hint="eastAsia"/>
          <w:snapToGrid w:val="0"/>
          <w:color w:val="auto"/>
          <w:sz w:val="24"/>
          <w:szCs w:val="24"/>
          <w:highlight w:val="none"/>
          <w:lang w:val="en-US" w:eastAsia="zh-CN"/>
        </w:rPr>
      </w:pPr>
    </w:p>
    <w:p w14:paraId="505FDFB4">
      <w:pPr>
        <w:pStyle w:val="31"/>
        <w:keepNext w:val="0"/>
        <w:keepLines w:val="0"/>
        <w:pageBreakBefore w:val="0"/>
        <w:widowControl w:val="0"/>
        <w:kinsoku/>
        <w:overflowPunct/>
        <w:topLinePunct w:val="0"/>
        <w:autoSpaceDE/>
        <w:autoSpaceDN/>
        <w:bidi w:val="0"/>
        <w:adjustRightInd/>
        <w:ind w:left="0" w:leftChars="0" w:firstLine="0" w:firstLineChars="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注:技术参数中涉及国家标准以国家发布的最新标准为准。</w:t>
      </w:r>
    </w:p>
    <w:p w14:paraId="533F9AAE">
      <w:pPr>
        <w:pStyle w:val="31"/>
        <w:keepNext w:val="0"/>
        <w:keepLines w:val="0"/>
        <w:pageBreakBefore w:val="0"/>
        <w:widowControl w:val="0"/>
        <w:kinsoku/>
        <w:overflowPunct/>
        <w:topLinePunct w:val="0"/>
        <w:autoSpaceDE/>
        <w:autoSpaceDN/>
        <w:bidi w:val="0"/>
        <w:adjustRightInd/>
        <w:ind w:left="0" w:leftChars="0" w:firstLine="0" w:firstLineChars="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2.其他要求：</w:t>
      </w:r>
    </w:p>
    <w:p w14:paraId="28647EB1">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(1)以上加“★”的条款内容为本项目的实质性要求，如不响应，视为无效投标；非加“★”的条款内容如不响应将依据评审办法扣分处理。</w:t>
      </w:r>
    </w:p>
    <w:p w14:paraId="1F6FCADA">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(2)技术参数中有具体数值参数要求的及有具体功能要求的，必须提供技术参数或功能实现的相关证明材料，相关证明材料包含但不限于提供响应产品彩页、检验检测报告、功能截图、证书、厂家使用说明书、技术白皮书等证明材料，未提供或不符合要求的，视为不响应技术参数。</w:t>
      </w:r>
    </w:p>
    <w:p w14:paraId="4135FE1F">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（3）投标文件未响应采购需求中分项数量的，视为无效投标。</w:t>
      </w:r>
    </w:p>
    <w:p w14:paraId="20BAD9A0">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4）供应商须对本采购文件技术参数要求进行点对点应答,根据技术参数进行逐条逐项答复、说明和解释,在技术参数偏离表中标注产品实际参数值及在《投标文件》中的页码，并在证明材料中重点标出具体参数值（可用醒目颜色图框标注），因未标注具体参数值，导致评标委员会无法核对具体参数值，视为未响应采购需求技术参数。供应商在技术参数偏离表中标注产品实际参数，照搬照抄采购文件参数、不注明实际参数者视为未响应。</w:t>
      </w:r>
    </w:p>
    <w:p w14:paraId="3A58035D">
      <w:pPr>
        <w:pStyle w:val="31"/>
        <w:keepNext w:val="0"/>
        <w:keepLines w:val="0"/>
        <w:pageBreakBefore w:val="0"/>
        <w:widowControl w:val="0"/>
        <w:kinsoku/>
        <w:overflowPunct/>
        <w:topLinePunct w:val="0"/>
        <w:autoSpaceDE/>
        <w:autoSpaceDN/>
        <w:bidi w:val="0"/>
        <w:adjustRightInd/>
        <w:ind w:left="0" w:leftChars="0"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（5）根据《关于调整优化节能产品、环境标志产品政府采购执行机制的通知》（财库〔2019〕9 号文）的规定，采购需求中属于节能产品政府采购品目清单中政府强制采购产品的，相关认证不参与加分。投标人所投产品必须符合节能产品要求，且需提供证明材料（提供国家确认的认证机构出具的、处于有效期之内的节能产品认证证书），不符合节能产品要求或未提供节能产品认证证书的作无效标处理。</w:t>
      </w:r>
    </w:p>
    <w:p w14:paraId="19C7A8B7">
      <w:pPr>
        <w:pStyle w:val="31"/>
        <w:keepNext w:val="0"/>
        <w:keepLines w:val="0"/>
        <w:pageBreakBefore w:val="0"/>
        <w:widowControl w:val="0"/>
        <w:kinsoku/>
        <w:overflowPunct/>
        <w:topLinePunct w:val="0"/>
        <w:autoSpaceDE/>
        <w:autoSpaceDN/>
        <w:bidi w:val="0"/>
        <w:adjustRightInd/>
        <w:ind w:left="0" w:leftChars="0" w:firstLine="482" w:firstLineChars="200"/>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（6）本项目为“交钥匙项目”，投标报价包含各项购买货物及其运送、安装、材料、调试、保险和相关服务费及所需缴纳的所有价格、税、费等全部费用，以上费用均应包含在单台设备的报价中不得单列。</w:t>
      </w:r>
    </w:p>
    <w:p w14:paraId="220E49BE">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（7）如对本招标文件有任何疑问或要求澄清，请按本招标文件的规定提出，否则视同理解和接受。</w:t>
      </w:r>
    </w:p>
    <w:p w14:paraId="3BDE7332">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8）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2D9D8721">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（9）投标人如欲在项目实施过程中采用自有知识成果，须在投标文件中声明，并提供相关知识产权证明文件。使用该知识成果后，投标人须提供开发接口和开发手册等技术文档。</w:t>
      </w:r>
    </w:p>
    <w:p w14:paraId="459262A2">
      <w:pPr>
        <w:numPr>
          <w:ilvl w:val="0"/>
          <w:numId w:val="0"/>
        </w:numPr>
        <w:snapToGrid w:val="0"/>
        <w:spacing w:line="440" w:lineRule="exact"/>
        <w:ind w:firstLine="482" w:firstLineChars="200"/>
        <w:rPr>
          <w:rFonts w:hint="eastAsia" w:ascii="宋体" w:hAnsi="宋体" w:eastAsia="宋体" w:cs="Times New Roman"/>
          <w:b/>
          <w:bCs/>
          <w:iCs/>
          <w:snapToGrid w:val="0"/>
          <w:color w:val="auto"/>
          <w:kern w:val="2"/>
          <w:sz w:val="24"/>
          <w:szCs w:val="24"/>
          <w:highlight w:val="none"/>
          <w:shd w:val="clear" w:color="auto" w:fill="FFFFFF"/>
          <w:lang w:val="zh-TW" w:eastAsia="zh-TW" w:bidi="ar-SA"/>
        </w:rPr>
      </w:pPr>
      <w:r>
        <w:rPr>
          <w:rFonts w:hint="eastAsia" w:ascii="宋体" w:hAnsi="宋体" w:eastAsia="宋体" w:cs="Times New Roman"/>
          <w:b/>
          <w:bCs/>
          <w:iCs/>
          <w:snapToGrid w:val="0"/>
          <w:color w:val="auto"/>
          <w:kern w:val="2"/>
          <w:sz w:val="24"/>
          <w:szCs w:val="24"/>
          <w:highlight w:val="none"/>
          <w:shd w:val="clear" w:color="auto" w:fill="FFFFFF"/>
          <w:lang w:val="en-US" w:eastAsia="zh-CN" w:bidi="ar-SA"/>
        </w:rPr>
        <w:t>（10）</w:t>
      </w:r>
      <w:r>
        <w:rPr>
          <w:rFonts w:hint="eastAsia" w:ascii="宋体" w:hAnsi="宋体" w:eastAsia="宋体" w:cs="Times New Roman"/>
          <w:b/>
          <w:bCs/>
          <w:iCs/>
          <w:snapToGrid w:val="0"/>
          <w:color w:val="auto"/>
          <w:kern w:val="2"/>
          <w:sz w:val="24"/>
          <w:szCs w:val="24"/>
          <w:highlight w:val="none"/>
          <w:shd w:val="clear" w:color="auto" w:fill="FFFFFF"/>
          <w:lang w:val="zh-TW" w:eastAsia="zh-TW" w:bidi="ar-SA"/>
        </w:rPr>
        <w:t>中标</w:t>
      </w:r>
      <w:r>
        <w:rPr>
          <w:rFonts w:hint="eastAsia" w:ascii="宋体" w:hAnsi="宋体" w:eastAsia="宋体" w:cs="Times New Roman"/>
          <w:b/>
          <w:bCs/>
          <w:iCs/>
          <w:snapToGrid w:val="0"/>
          <w:color w:val="auto"/>
          <w:kern w:val="2"/>
          <w:sz w:val="24"/>
          <w:szCs w:val="24"/>
          <w:highlight w:val="none"/>
          <w:shd w:val="clear" w:color="auto" w:fill="FFFFFF"/>
          <w:lang w:val="en-US" w:eastAsia="zh-CN" w:bidi="ar-SA"/>
        </w:rPr>
        <w:t>单位</w:t>
      </w:r>
      <w:r>
        <w:rPr>
          <w:rFonts w:hint="eastAsia" w:ascii="宋体" w:hAnsi="宋体" w:eastAsia="宋体" w:cs="Times New Roman"/>
          <w:b/>
          <w:bCs/>
          <w:iCs/>
          <w:snapToGrid w:val="0"/>
          <w:color w:val="auto"/>
          <w:kern w:val="2"/>
          <w:sz w:val="24"/>
          <w:szCs w:val="24"/>
          <w:highlight w:val="none"/>
          <w:shd w:val="clear" w:color="auto" w:fill="FFFFFF"/>
          <w:lang w:val="zh-TW" w:eastAsia="zh-TW" w:bidi="ar-SA"/>
        </w:rPr>
        <w:t>在</w:t>
      </w:r>
      <w:r>
        <w:rPr>
          <w:rFonts w:hint="eastAsia" w:ascii="宋体" w:hAnsi="宋体" w:eastAsia="宋体" w:cs="Times New Roman"/>
          <w:b/>
          <w:bCs/>
          <w:iCs/>
          <w:snapToGrid w:val="0"/>
          <w:color w:val="auto"/>
          <w:kern w:val="2"/>
          <w:sz w:val="24"/>
          <w:szCs w:val="24"/>
          <w:highlight w:val="none"/>
          <w:shd w:val="clear" w:color="auto" w:fill="FFFFFF"/>
          <w:lang w:val="en-US" w:eastAsia="zh-CN" w:bidi="ar-SA"/>
        </w:rPr>
        <w:t>本项目</w:t>
      </w:r>
      <w:r>
        <w:rPr>
          <w:rFonts w:hint="eastAsia" w:ascii="宋体" w:hAnsi="宋体" w:eastAsia="宋体" w:cs="Times New Roman"/>
          <w:b/>
          <w:bCs/>
          <w:iCs/>
          <w:snapToGrid w:val="0"/>
          <w:color w:val="auto"/>
          <w:kern w:val="2"/>
          <w:sz w:val="24"/>
          <w:szCs w:val="24"/>
          <w:highlight w:val="none"/>
          <w:shd w:val="clear" w:color="auto" w:fill="FFFFFF"/>
          <w:lang w:val="zh-TW" w:eastAsia="zh-TW" w:bidi="ar-SA"/>
        </w:rPr>
        <w:t>新建过程中以新建、拆改、迁移为前提，项目完成后实现老校区和新校区的视频监控系统</w:t>
      </w:r>
      <w:r>
        <w:rPr>
          <w:rFonts w:hint="eastAsia" w:ascii="宋体" w:hAnsi="宋体" w:eastAsia="宋体" w:cs="Times New Roman"/>
          <w:b/>
          <w:bCs/>
          <w:iCs/>
          <w:snapToGrid w:val="0"/>
          <w:color w:val="auto"/>
          <w:kern w:val="2"/>
          <w:sz w:val="24"/>
          <w:szCs w:val="24"/>
          <w:highlight w:val="none"/>
          <w:shd w:val="clear" w:color="auto" w:fill="FFFFFF"/>
          <w:lang w:val="en-US" w:eastAsia="zh-CN" w:bidi="ar-SA"/>
        </w:rPr>
        <w:t>兼容</w:t>
      </w:r>
      <w:r>
        <w:rPr>
          <w:rFonts w:hint="eastAsia" w:ascii="宋体" w:hAnsi="宋体" w:eastAsia="宋体" w:cs="Times New Roman"/>
          <w:b/>
          <w:bCs/>
          <w:iCs/>
          <w:snapToGrid w:val="0"/>
          <w:color w:val="auto"/>
          <w:kern w:val="2"/>
          <w:sz w:val="24"/>
          <w:szCs w:val="24"/>
          <w:highlight w:val="none"/>
          <w:shd w:val="clear" w:color="auto" w:fill="FFFFFF"/>
          <w:lang w:val="zh-TW" w:eastAsia="zh-TW" w:bidi="ar-SA"/>
        </w:rPr>
        <w:t>接入，一是新建智能监控设备，包含人脸识别、车辆轨迹、周界安全预警、违章超速等智能分析业务的接入。二是迁移、拆改原有部分视频监控设备，建设完成后满足视频监控存储不少于90天要求。</w:t>
      </w:r>
    </w:p>
    <w:p w14:paraId="24AA7805">
      <w:pPr>
        <w:numPr>
          <w:ilvl w:val="0"/>
          <w:numId w:val="0"/>
        </w:numPr>
        <w:snapToGrid w:val="0"/>
        <w:spacing w:line="440" w:lineRule="exact"/>
        <w:ind w:firstLine="482" w:firstLineChars="200"/>
        <w:rPr>
          <w:rFonts w:hint="eastAsia" w:ascii="宋体" w:hAnsi="宋体" w:eastAsia="宋体" w:cs="Times New Roman"/>
          <w:b/>
          <w:bCs/>
          <w:iCs/>
          <w:snapToGrid w:val="0"/>
          <w:color w:val="auto"/>
          <w:kern w:val="2"/>
          <w:sz w:val="24"/>
          <w:szCs w:val="24"/>
          <w:highlight w:val="none"/>
          <w:shd w:val="clear" w:color="auto" w:fill="FFFFFF"/>
          <w:lang w:val="en-US" w:eastAsia="zh-CN" w:bidi="ar-SA"/>
        </w:rPr>
      </w:pPr>
      <w:r>
        <w:rPr>
          <w:rFonts w:hint="eastAsia" w:ascii="宋体" w:hAnsi="宋体" w:eastAsia="宋体" w:cs="Times New Roman"/>
          <w:b/>
          <w:bCs/>
          <w:iCs/>
          <w:snapToGrid w:val="0"/>
          <w:color w:val="auto"/>
          <w:kern w:val="2"/>
          <w:sz w:val="24"/>
          <w:szCs w:val="24"/>
          <w:highlight w:val="none"/>
          <w:shd w:val="clear" w:color="auto" w:fill="FFFFFF"/>
          <w:lang w:val="en-US" w:eastAsia="zh-CN" w:bidi="ar-SA"/>
        </w:rPr>
        <w:t>（11）</w:t>
      </w:r>
      <w:r>
        <w:rPr>
          <w:rFonts w:hint="eastAsia" w:ascii="宋体" w:hAnsi="宋体" w:eastAsia="宋体" w:cs="Times New Roman"/>
          <w:b/>
          <w:bCs/>
          <w:iCs/>
          <w:snapToGrid w:val="0"/>
          <w:color w:val="auto"/>
          <w:kern w:val="2"/>
          <w:sz w:val="24"/>
          <w:szCs w:val="24"/>
          <w:highlight w:val="none"/>
          <w:shd w:val="clear" w:color="auto" w:fill="FFFFFF"/>
          <w:lang w:val="zh-TW" w:eastAsia="zh-TW" w:bidi="ar-SA"/>
        </w:rPr>
        <w:t>中标</w:t>
      </w:r>
      <w:r>
        <w:rPr>
          <w:rFonts w:hint="eastAsia" w:ascii="宋体" w:hAnsi="宋体" w:eastAsia="宋体" w:cs="Times New Roman"/>
          <w:b/>
          <w:bCs/>
          <w:iCs/>
          <w:snapToGrid w:val="0"/>
          <w:color w:val="auto"/>
          <w:kern w:val="2"/>
          <w:sz w:val="24"/>
          <w:szCs w:val="24"/>
          <w:highlight w:val="none"/>
          <w:shd w:val="clear" w:color="auto" w:fill="FFFFFF"/>
          <w:lang w:val="en-US" w:eastAsia="zh-CN" w:bidi="ar-SA"/>
        </w:rPr>
        <w:t>单位</w:t>
      </w:r>
      <w:r>
        <w:rPr>
          <w:rFonts w:hint="eastAsia" w:ascii="宋体" w:hAnsi="宋体" w:eastAsia="宋体" w:cs="Times New Roman"/>
          <w:b/>
          <w:bCs/>
          <w:iCs/>
          <w:snapToGrid w:val="0"/>
          <w:color w:val="auto"/>
          <w:kern w:val="2"/>
          <w:sz w:val="24"/>
          <w:szCs w:val="24"/>
          <w:highlight w:val="none"/>
          <w:shd w:val="clear" w:color="auto" w:fill="FFFFFF"/>
          <w:lang w:val="zh-TW" w:eastAsia="zh-TW" w:bidi="ar-SA"/>
        </w:rPr>
        <w:t>必须提供项目明细清单、施工图、施工方案、项目施工进度表、项目施工安全承诺书。项目进行必须在保障南山校区正常管理及教学秩序的前提下，与新老校区现有监控、安防产品及设备兼容，保证原有设备和系统使用正常，实现</w:t>
      </w:r>
      <w:r>
        <w:rPr>
          <w:rFonts w:hint="eastAsia" w:ascii="宋体" w:hAnsi="宋体" w:eastAsia="宋体" w:cs="Times New Roman"/>
          <w:b/>
          <w:bCs/>
          <w:iCs/>
          <w:snapToGrid w:val="0"/>
          <w:color w:val="auto"/>
          <w:kern w:val="2"/>
          <w:sz w:val="24"/>
          <w:szCs w:val="24"/>
          <w:highlight w:val="none"/>
          <w:shd w:val="clear" w:color="auto" w:fill="FFFFFF"/>
          <w:lang w:val="en-US" w:eastAsia="zh-CN" w:bidi="ar-SA"/>
        </w:rPr>
        <w:t>兼容</w:t>
      </w:r>
      <w:r>
        <w:rPr>
          <w:rFonts w:hint="eastAsia" w:ascii="宋体" w:hAnsi="宋体" w:eastAsia="宋体" w:cs="Times New Roman"/>
          <w:b/>
          <w:bCs/>
          <w:iCs/>
          <w:snapToGrid w:val="0"/>
          <w:color w:val="auto"/>
          <w:kern w:val="2"/>
          <w:sz w:val="24"/>
          <w:szCs w:val="24"/>
          <w:highlight w:val="none"/>
          <w:shd w:val="clear" w:color="auto" w:fill="FFFFFF"/>
          <w:lang w:val="zh-TW" w:eastAsia="zh-TW" w:bidi="ar-SA"/>
        </w:rPr>
        <w:t>接入和业务系统的统一管理。</w:t>
      </w:r>
    </w:p>
    <w:p w14:paraId="251BB7B4">
      <w:pPr>
        <w:pStyle w:val="31"/>
        <w:keepNext w:val="0"/>
        <w:keepLines w:val="0"/>
        <w:pageBreakBefore w:val="0"/>
        <w:widowControl w:val="0"/>
        <w:kinsoku/>
        <w:overflowPunct/>
        <w:topLinePunct w:val="0"/>
        <w:autoSpaceDE/>
        <w:autoSpaceDN/>
        <w:bidi w:val="0"/>
        <w:adjustRightInd/>
        <w:textAlignment w:val="auto"/>
        <w:rPr>
          <w:rFonts w:hint="eastAsia" w:ascii="宋体" w:hAnsi="宋体" w:eastAsia="宋体" w:cs="Times New Roman"/>
          <w:iCs/>
          <w:snapToGrid w:val="0"/>
          <w:color w:val="auto"/>
          <w:kern w:val="2"/>
          <w:sz w:val="24"/>
          <w:szCs w:val="24"/>
          <w:highlight w:val="none"/>
          <w:shd w:val="clear" w:color="auto" w:fill="FFFFFF"/>
          <w:lang w:val="en-US" w:eastAsia="zh-CN" w:bidi="ar-SA"/>
        </w:rPr>
      </w:pPr>
      <w:r>
        <w:rPr>
          <w:rFonts w:hint="eastAsia" w:ascii="宋体" w:hAnsi="宋体" w:eastAsia="宋体" w:cs="Times New Roman"/>
          <w:iCs/>
          <w:snapToGrid w:val="0"/>
          <w:color w:val="auto"/>
          <w:kern w:val="2"/>
          <w:sz w:val="24"/>
          <w:szCs w:val="24"/>
          <w:highlight w:val="none"/>
          <w:shd w:val="clear" w:color="auto" w:fill="FFFFFF"/>
          <w:lang w:val="en-US" w:eastAsia="zh-CN" w:bidi="ar-SA"/>
        </w:rPr>
        <w:t>（12）</w:t>
      </w:r>
      <w:r>
        <w:rPr>
          <w:rFonts w:hint="eastAsia" w:ascii="宋体" w:hAnsi="宋体" w:eastAsia="宋体" w:cs="Times New Roman"/>
          <w:iCs/>
          <w:snapToGrid w:val="0"/>
          <w:color w:val="auto"/>
          <w:kern w:val="2"/>
          <w:sz w:val="24"/>
          <w:szCs w:val="24"/>
          <w:highlight w:val="none"/>
          <w:shd w:val="clear" w:color="auto" w:fill="FFFFFF"/>
          <w:lang w:val="zh-TW" w:eastAsia="zh-TW" w:bidi="ar-SA"/>
        </w:rPr>
        <w:t>中标</w:t>
      </w:r>
      <w:r>
        <w:rPr>
          <w:rFonts w:hint="eastAsia" w:ascii="宋体" w:hAnsi="宋体" w:eastAsia="宋体" w:cs="Times New Roman"/>
          <w:iCs/>
          <w:snapToGrid w:val="0"/>
          <w:color w:val="auto"/>
          <w:kern w:val="2"/>
          <w:sz w:val="24"/>
          <w:szCs w:val="24"/>
          <w:highlight w:val="none"/>
          <w:shd w:val="clear" w:color="auto" w:fill="FFFFFF"/>
          <w:lang w:val="en-US" w:eastAsia="zh-CN" w:bidi="ar-SA"/>
        </w:rPr>
        <w:t>单位在质保期限内需要提供针对本项目的备品备件，备品备件数量不少于设备总数的6%，包含达到本项目使用效果所需的技术、人工、设备及材料的费用，涉及整改费用不另行计费。</w:t>
      </w:r>
    </w:p>
    <w:p w14:paraId="4873C8AC">
      <w:pPr>
        <w:pStyle w:val="31"/>
        <w:keepNext w:val="0"/>
        <w:keepLines w:val="0"/>
        <w:pageBreakBefore w:val="0"/>
        <w:widowControl w:val="0"/>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eastAsia"/>
          <w:snapToGrid w:val="0"/>
          <w:color w:val="auto"/>
          <w:sz w:val="24"/>
          <w:szCs w:val="24"/>
          <w:highlight w:val="none"/>
          <w:lang w:val="en-US" w:eastAsia="zh-CN"/>
        </w:rPr>
        <w:t>（13）设备应包含设备安装调试和相关需要的所有配件、材料。</w:t>
      </w:r>
    </w:p>
    <w:p w14:paraId="2D7027AD">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p>
    <w:p w14:paraId="4513C306">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p>
    <w:p w14:paraId="2713FBE0">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p>
    <w:p w14:paraId="7F1E8EB8">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p>
    <w:p w14:paraId="0C904BEC">
      <w:pPr>
        <w:pStyle w:val="31"/>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p>
    <w:p w14:paraId="31687580">
      <w:pPr>
        <w:pStyle w:val="31"/>
        <w:keepNext w:val="0"/>
        <w:keepLines w:val="0"/>
        <w:pageBreakBefore w:val="0"/>
        <w:widowControl w:val="0"/>
        <w:kinsoku/>
        <w:overflowPunct/>
        <w:topLinePunct w:val="0"/>
        <w:autoSpaceDE/>
        <w:autoSpaceDN/>
        <w:bidi w:val="0"/>
        <w:adjustRightInd/>
        <w:ind w:left="0" w:leftChars="0" w:firstLine="0" w:firstLineChars="0"/>
        <w:textAlignment w:val="auto"/>
        <w:rPr>
          <w:rFonts w:hint="eastAsia"/>
          <w:snapToGrid w:val="0"/>
          <w:color w:val="auto"/>
          <w:sz w:val="24"/>
          <w:szCs w:val="24"/>
          <w:highlight w:val="none"/>
          <w:lang w:val="en-US" w:eastAsia="zh-CN"/>
        </w:rPr>
      </w:pPr>
    </w:p>
    <w:p w14:paraId="5E6A7EBB">
      <w:pPr>
        <w:pStyle w:val="31"/>
        <w:keepNext w:val="0"/>
        <w:keepLines w:val="0"/>
        <w:pageBreakBefore w:val="0"/>
        <w:widowControl w:val="0"/>
        <w:kinsoku/>
        <w:overflowPunct/>
        <w:topLinePunct w:val="0"/>
        <w:autoSpaceDE/>
        <w:autoSpaceDN/>
        <w:bidi w:val="0"/>
        <w:adjustRightInd/>
        <w:ind w:firstLine="0"/>
        <w:textAlignment w:val="auto"/>
        <w:rPr>
          <w:rFonts w:hint="eastAsia"/>
          <w:snapToGrid w:val="0"/>
          <w:color w:val="auto"/>
          <w:sz w:val="24"/>
          <w:szCs w:val="24"/>
          <w:highlight w:val="none"/>
          <w:lang w:val="en-US" w:eastAsia="zh-CN"/>
        </w:rPr>
      </w:pPr>
    </w:p>
    <w:p w14:paraId="281707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pacing w:val="-1"/>
          <w:sz w:val="24"/>
          <w:szCs w:val="24"/>
          <w:highlight w:val="none"/>
        </w:rPr>
      </w:pPr>
    </w:p>
    <w:p w14:paraId="60BE718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附表：参与实施政府采购节能产品和政府采购环境标志产品认证机构名录</w:t>
      </w:r>
    </w:p>
    <w:p w14:paraId="217D2C75">
      <w:pPr>
        <w:keepNext w:val="0"/>
        <w:keepLines w:val="0"/>
        <w:pageBreakBefore w:val="0"/>
        <w:widowControl w:val="0"/>
        <w:kinsoku/>
        <w:wordWrap/>
        <w:overflowPunct/>
        <w:topLinePunct w:val="0"/>
        <w:autoSpaceDE/>
        <w:autoSpaceDN/>
        <w:bidi w:val="0"/>
        <w:adjustRightInd/>
        <w:snapToGrid/>
        <w:spacing w:line="240" w:lineRule="auto"/>
        <w:ind w:left="2304"/>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参与实施政府采购节能产品认证机构名录</w:t>
      </w:r>
    </w:p>
    <w:tbl>
      <w:tblPr>
        <w:tblStyle w:val="61"/>
        <w:tblpPr w:leftFromText="180" w:rightFromText="180" w:vertAnchor="text" w:horzAnchor="page" w:tblpX="873" w:tblpY="274"/>
        <w:tblOverlap w:val="never"/>
        <w:tblW w:w="101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5"/>
        <w:gridCol w:w="1155"/>
        <w:gridCol w:w="994"/>
        <w:gridCol w:w="1523"/>
        <w:gridCol w:w="2161"/>
        <w:gridCol w:w="3720"/>
      </w:tblGrid>
      <w:tr w14:paraId="0F6ED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vMerge w:val="restart"/>
            <w:tcBorders>
              <w:bottom w:val="nil"/>
            </w:tcBorders>
            <w:noWrap w:val="0"/>
            <w:textDirection w:val="tbRlV"/>
            <w:vAlign w:val="center"/>
          </w:tcPr>
          <w:p w14:paraId="5F94C08F">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序 号</w:t>
            </w:r>
          </w:p>
        </w:tc>
        <w:tc>
          <w:tcPr>
            <w:tcW w:w="2149" w:type="dxa"/>
            <w:gridSpan w:val="2"/>
            <w:noWrap w:val="0"/>
            <w:vAlign w:val="center"/>
          </w:tcPr>
          <w:p w14:paraId="14D2701C">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一级目录</w:t>
            </w:r>
          </w:p>
        </w:tc>
        <w:tc>
          <w:tcPr>
            <w:tcW w:w="3684" w:type="dxa"/>
            <w:gridSpan w:val="2"/>
            <w:noWrap w:val="0"/>
            <w:vAlign w:val="center"/>
          </w:tcPr>
          <w:p w14:paraId="5C5ADCCE">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二级目录</w:t>
            </w:r>
          </w:p>
        </w:tc>
        <w:tc>
          <w:tcPr>
            <w:tcW w:w="3720" w:type="dxa"/>
            <w:vMerge w:val="restart"/>
            <w:tcBorders>
              <w:bottom w:val="nil"/>
            </w:tcBorders>
            <w:noWrap w:val="0"/>
            <w:vAlign w:val="center"/>
          </w:tcPr>
          <w:p w14:paraId="6E13ACB0">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认证机构名录</w:t>
            </w:r>
          </w:p>
        </w:tc>
      </w:tr>
      <w:tr w14:paraId="6737B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vMerge w:val="continue"/>
            <w:tcBorders>
              <w:top w:val="nil"/>
            </w:tcBorders>
            <w:noWrap w:val="0"/>
            <w:textDirection w:val="tbRlV"/>
            <w:vAlign w:val="center"/>
          </w:tcPr>
          <w:p w14:paraId="65A9B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noWrap w:val="0"/>
            <w:vAlign w:val="center"/>
          </w:tcPr>
          <w:p w14:paraId="32ECB274">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产品代码</w:t>
            </w:r>
          </w:p>
        </w:tc>
        <w:tc>
          <w:tcPr>
            <w:tcW w:w="994" w:type="dxa"/>
            <w:noWrap w:val="0"/>
            <w:vAlign w:val="center"/>
          </w:tcPr>
          <w:p w14:paraId="117E176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产品名 称</w:t>
            </w:r>
          </w:p>
        </w:tc>
        <w:tc>
          <w:tcPr>
            <w:tcW w:w="1523" w:type="dxa"/>
            <w:noWrap w:val="0"/>
            <w:vAlign w:val="center"/>
          </w:tcPr>
          <w:p w14:paraId="740D9264">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产品代码</w:t>
            </w:r>
          </w:p>
        </w:tc>
        <w:tc>
          <w:tcPr>
            <w:tcW w:w="2161" w:type="dxa"/>
            <w:noWrap w:val="0"/>
            <w:vAlign w:val="center"/>
          </w:tcPr>
          <w:p w14:paraId="2FE19968">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产品名称</w:t>
            </w:r>
          </w:p>
        </w:tc>
        <w:tc>
          <w:tcPr>
            <w:tcW w:w="3720" w:type="dxa"/>
            <w:vMerge w:val="continue"/>
            <w:tcBorders>
              <w:top w:val="nil"/>
            </w:tcBorders>
            <w:noWrap w:val="0"/>
            <w:vAlign w:val="center"/>
          </w:tcPr>
          <w:p w14:paraId="1935E5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r>
      <w:tr w14:paraId="3DE5D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vMerge w:val="restart"/>
            <w:tcBorders>
              <w:bottom w:val="nil"/>
            </w:tcBorders>
            <w:noWrap w:val="0"/>
            <w:vAlign w:val="center"/>
          </w:tcPr>
          <w:p w14:paraId="1163CB7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w:t>
            </w:r>
          </w:p>
        </w:tc>
        <w:tc>
          <w:tcPr>
            <w:tcW w:w="1155" w:type="dxa"/>
            <w:vMerge w:val="restart"/>
            <w:tcBorders>
              <w:bottom w:val="nil"/>
            </w:tcBorders>
            <w:noWrap w:val="0"/>
            <w:vAlign w:val="center"/>
          </w:tcPr>
          <w:p w14:paraId="45C77BBD">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A020101</w:t>
            </w:r>
          </w:p>
        </w:tc>
        <w:tc>
          <w:tcPr>
            <w:tcW w:w="994" w:type="dxa"/>
            <w:vMerge w:val="restart"/>
            <w:tcBorders>
              <w:bottom w:val="nil"/>
            </w:tcBorders>
            <w:noWrap w:val="0"/>
            <w:vAlign w:val="center"/>
          </w:tcPr>
          <w:p w14:paraId="5755580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计算机 设备</w:t>
            </w:r>
          </w:p>
        </w:tc>
        <w:tc>
          <w:tcPr>
            <w:tcW w:w="1523" w:type="dxa"/>
            <w:noWrap w:val="0"/>
            <w:vAlign w:val="center"/>
          </w:tcPr>
          <w:p w14:paraId="201EC6A0">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A02010104</w:t>
            </w:r>
          </w:p>
        </w:tc>
        <w:tc>
          <w:tcPr>
            <w:tcW w:w="2161" w:type="dxa"/>
            <w:noWrap w:val="0"/>
            <w:vAlign w:val="center"/>
          </w:tcPr>
          <w:p w14:paraId="346B8EA7">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台式计算 机</w:t>
            </w:r>
          </w:p>
        </w:tc>
        <w:tc>
          <w:tcPr>
            <w:tcW w:w="3720" w:type="dxa"/>
            <w:vMerge w:val="restart"/>
            <w:tcBorders>
              <w:bottom w:val="nil"/>
            </w:tcBorders>
            <w:noWrap w:val="0"/>
            <w:vAlign w:val="center"/>
          </w:tcPr>
          <w:p w14:paraId="625238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p w14:paraId="199BB4AB">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65462525">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北京赛西认证有限责任公</w:t>
            </w:r>
            <w:r>
              <w:rPr>
                <w:rFonts w:hint="eastAsia" w:ascii="宋体" w:hAnsi="宋体" w:eastAsia="宋体" w:cs="宋体"/>
                <w:color w:val="auto"/>
                <w:sz w:val="24"/>
                <w:szCs w:val="24"/>
                <w:highlight w:val="none"/>
              </w:rPr>
              <w:t xml:space="preserve"> 司</w:t>
            </w:r>
          </w:p>
          <w:p w14:paraId="2EA54409">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中国网络安全审查技术与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认证中心</w:t>
            </w:r>
          </w:p>
          <w:p w14:paraId="4846D075">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广州赛宝认证中心服务有</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7"/>
                <w:sz w:val="24"/>
                <w:szCs w:val="24"/>
                <w:highlight w:val="none"/>
              </w:rPr>
              <w:t>限公司</w:t>
            </w:r>
          </w:p>
        </w:tc>
      </w:tr>
      <w:tr w14:paraId="3AB41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vMerge w:val="continue"/>
            <w:tcBorders>
              <w:top w:val="nil"/>
              <w:bottom w:val="nil"/>
            </w:tcBorders>
            <w:noWrap w:val="0"/>
            <w:vAlign w:val="center"/>
          </w:tcPr>
          <w:p w14:paraId="51D3E3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vMerge w:val="continue"/>
            <w:tcBorders>
              <w:top w:val="nil"/>
              <w:bottom w:val="nil"/>
            </w:tcBorders>
            <w:noWrap w:val="0"/>
            <w:vAlign w:val="center"/>
          </w:tcPr>
          <w:p w14:paraId="7525C9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vMerge w:val="continue"/>
            <w:tcBorders>
              <w:top w:val="nil"/>
              <w:bottom w:val="nil"/>
            </w:tcBorders>
            <w:noWrap w:val="0"/>
            <w:vAlign w:val="center"/>
          </w:tcPr>
          <w:p w14:paraId="20B448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132086DD">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A02010105</w:t>
            </w:r>
          </w:p>
        </w:tc>
        <w:tc>
          <w:tcPr>
            <w:tcW w:w="2161" w:type="dxa"/>
            <w:noWrap w:val="0"/>
            <w:vAlign w:val="center"/>
          </w:tcPr>
          <w:p w14:paraId="061B41D7">
            <w:pPr>
              <w:pStyle w:val="60"/>
              <w:keepNext w:val="0"/>
              <w:keepLines w:val="0"/>
              <w:pageBreakBefore w:val="0"/>
              <w:widowControl w:val="0"/>
              <w:kinsoku/>
              <w:wordWrap/>
              <w:overflowPunct/>
              <w:topLinePunct w:val="0"/>
              <w:autoSpaceDE/>
              <w:autoSpaceDN/>
              <w:bidi w:val="0"/>
              <w:adjustRightInd/>
              <w:snapToGrid/>
              <w:spacing w:line="240" w:lineRule="auto"/>
              <w:ind w:right="207"/>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便携式计 算机</w:t>
            </w:r>
          </w:p>
        </w:tc>
        <w:tc>
          <w:tcPr>
            <w:tcW w:w="3720" w:type="dxa"/>
            <w:vMerge w:val="continue"/>
            <w:tcBorders>
              <w:top w:val="nil"/>
              <w:bottom w:val="nil"/>
            </w:tcBorders>
            <w:noWrap w:val="0"/>
            <w:vAlign w:val="center"/>
          </w:tcPr>
          <w:p w14:paraId="6908A4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r>
      <w:tr w14:paraId="08615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vMerge w:val="continue"/>
            <w:tcBorders>
              <w:top w:val="nil"/>
            </w:tcBorders>
            <w:noWrap w:val="0"/>
            <w:vAlign w:val="center"/>
          </w:tcPr>
          <w:p w14:paraId="2EBC4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vMerge w:val="continue"/>
            <w:tcBorders>
              <w:top w:val="nil"/>
            </w:tcBorders>
            <w:noWrap w:val="0"/>
            <w:vAlign w:val="center"/>
          </w:tcPr>
          <w:p w14:paraId="43BB74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vMerge w:val="continue"/>
            <w:tcBorders>
              <w:top w:val="nil"/>
            </w:tcBorders>
            <w:noWrap w:val="0"/>
            <w:vAlign w:val="center"/>
          </w:tcPr>
          <w:p w14:paraId="6D6D3C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4A9FFFF1">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A02010107</w:t>
            </w:r>
          </w:p>
        </w:tc>
        <w:tc>
          <w:tcPr>
            <w:tcW w:w="2161" w:type="dxa"/>
            <w:noWrap w:val="0"/>
            <w:vAlign w:val="center"/>
          </w:tcPr>
          <w:p w14:paraId="79AD7FF7">
            <w:pPr>
              <w:pStyle w:val="60"/>
              <w:keepNext w:val="0"/>
              <w:keepLines w:val="0"/>
              <w:pageBreakBefore w:val="0"/>
              <w:widowControl w:val="0"/>
              <w:kinsoku/>
              <w:wordWrap/>
              <w:overflowPunct/>
              <w:topLinePunct w:val="0"/>
              <w:autoSpaceDE/>
              <w:autoSpaceDN/>
              <w:bidi w:val="0"/>
              <w:adjustRightInd/>
              <w:snapToGrid/>
              <w:spacing w:line="240" w:lineRule="auto"/>
              <w:ind w:right="207"/>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平板式微 型计算机</w:t>
            </w:r>
          </w:p>
        </w:tc>
        <w:tc>
          <w:tcPr>
            <w:tcW w:w="3720" w:type="dxa"/>
            <w:vMerge w:val="continue"/>
            <w:tcBorders>
              <w:top w:val="nil"/>
              <w:bottom w:val="nil"/>
            </w:tcBorders>
            <w:noWrap w:val="0"/>
            <w:vAlign w:val="center"/>
          </w:tcPr>
          <w:p w14:paraId="6DC05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r>
      <w:tr w14:paraId="1EF1F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vMerge w:val="restart"/>
            <w:tcBorders>
              <w:bottom w:val="nil"/>
            </w:tcBorders>
            <w:noWrap w:val="0"/>
            <w:vAlign w:val="center"/>
          </w:tcPr>
          <w:p w14:paraId="4E03EA8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2</w:t>
            </w:r>
          </w:p>
        </w:tc>
        <w:tc>
          <w:tcPr>
            <w:tcW w:w="1155" w:type="dxa"/>
            <w:vMerge w:val="restart"/>
            <w:tcBorders>
              <w:bottom w:val="nil"/>
            </w:tcBorders>
            <w:noWrap w:val="0"/>
            <w:vAlign w:val="center"/>
          </w:tcPr>
          <w:p w14:paraId="6BAB57C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A020106</w:t>
            </w:r>
          </w:p>
        </w:tc>
        <w:tc>
          <w:tcPr>
            <w:tcW w:w="994" w:type="dxa"/>
            <w:vMerge w:val="restart"/>
            <w:tcBorders>
              <w:bottom w:val="nil"/>
            </w:tcBorders>
            <w:noWrap w:val="0"/>
            <w:vAlign w:val="center"/>
          </w:tcPr>
          <w:p w14:paraId="6E13A29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输入输 出设备</w:t>
            </w:r>
          </w:p>
        </w:tc>
        <w:tc>
          <w:tcPr>
            <w:tcW w:w="1523" w:type="dxa"/>
            <w:noWrap w:val="0"/>
            <w:vAlign w:val="center"/>
          </w:tcPr>
          <w:p w14:paraId="537116D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A02010601</w:t>
            </w:r>
          </w:p>
        </w:tc>
        <w:tc>
          <w:tcPr>
            <w:tcW w:w="2161" w:type="dxa"/>
            <w:noWrap w:val="0"/>
            <w:vAlign w:val="center"/>
          </w:tcPr>
          <w:p w14:paraId="4953E113">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打印设备</w:t>
            </w:r>
          </w:p>
        </w:tc>
        <w:tc>
          <w:tcPr>
            <w:tcW w:w="3720" w:type="dxa"/>
            <w:vMerge w:val="continue"/>
            <w:tcBorders>
              <w:top w:val="nil"/>
              <w:bottom w:val="nil"/>
            </w:tcBorders>
            <w:noWrap w:val="0"/>
            <w:vAlign w:val="center"/>
          </w:tcPr>
          <w:p w14:paraId="79310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r>
      <w:tr w14:paraId="52D9D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vMerge w:val="continue"/>
            <w:tcBorders>
              <w:top w:val="nil"/>
              <w:bottom w:val="nil"/>
            </w:tcBorders>
            <w:noWrap w:val="0"/>
            <w:vAlign w:val="center"/>
          </w:tcPr>
          <w:p w14:paraId="446687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vMerge w:val="continue"/>
            <w:tcBorders>
              <w:top w:val="nil"/>
              <w:bottom w:val="nil"/>
            </w:tcBorders>
            <w:noWrap w:val="0"/>
            <w:vAlign w:val="center"/>
          </w:tcPr>
          <w:p w14:paraId="0F8F28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vMerge w:val="continue"/>
            <w:tcBorders>
              <w:top w:val="nil"/>
              <w:bottom w:val="nil"/>
            </w:tcBorders>
            <w:noWrap w:val="0"/>
            <w:vAlign w:val="center"/>
          </w:tcPr>
          <w:p w14:paraId="55270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0E84E23F">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A02010604</w:t>
            </w:r>
          </w:p>
        </w:tc>
        <w:tc>
          <w:tcPr>
            <w:tcW w:w="2161" w:type="dxa"/>
            <w:noWrap w:val="0"/>
            <w:vAlign w:val="center"/>
          </w:tcPr>
          <w:p w14:paraId="5BAECCB1">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显示设备</w:t>
            </w:r>
          </w:p>
        </w:tc>
        <w:tc>
          <w:tcPr>
            <w:tcW w:w="3720" w:type="dxa"/>
            <w:vMerge w:val="continue"/>
            <w:tcBorders>
              <w:top w:val="nil"/>
              <w:bottom w:val="nil"/>
            </w:tcBorders>
            <w:noWrap w:val="0"/>
            <w:vAlign w:val="center"/>
          </w:tcPr>
          <w:p w14:paraId="6922D9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r>
      <w:tr w14:paraId="67E4A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vMerge w:val="continue"/>
            <w:tcBorders>
              <w:top w:val="nil"/>
            </w:tcBorders>
            <w:noWrap w:val="0"/>
            <w:vAlign w:val="center"/>
          </w:tcPr>
          <w:p w14:paraId="6033E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vMerge w:val="continue"/>
            <w:tcBorders>
              <w:top w:val="nil"/>
            </w:tcBorders>
            <w:noWrap w:val="0"/>
            <w:vAlign w:val="center"/>
          </w:tcPr>
          <w:p w14:paraId="781AA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vMerge w:val="continue"/>
            <w:tcBorders>
              <w:top w:val="nil"/>
            </w:tcBorders>
            <w:noWrap w:val="0"/>
            <w:vAlign w:val="center"/>
          </w:tcPr>
          <w:p w14:paraId="6A2013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31280FE9">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A02010609</w:t>
            </w:r>
          </w:p>
        </w:tc>
        <w:tc>
          <w:tcPr>
            <w:tcW w:w="2161" w:type="dxa"/>
            <w:noWrap w:val="0"/>
            <w:vAlign w:val="center"/>
          </w:tcPr>
          <w:p w14:paraId="776AE73C">
            <w:pPr>
              <w:pStyle w:val="60"/>
              <w:keepNext w:val="0"/>
              <w:keepLines w:val="0"/>
              <w:pageBreakBefore w:val="0"/>
              <w:widowControl w:val="0"/>
              <w:kinsoku/>
              <w:wordWrap/>
              <w:overflowPunct/>
              <w:topLinePunct w:val="0"/>
              <w:autoSpaceDE/>
              <w:autoSpaceDN/>
              <w:bidi w:val="0"/>
              <w:adjustRightInd/>
              <w:snapToGrid/>
              <w:spacing w:line="240" w:lineRule="auto"/>
              <w:ind w:right="207"/>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图形图像 输入设备</w:t>
            </w:r>
          </w:p>
        </w:tc>
        <w:tc>
          <w:tcPr>
            <w:tcW w:w="3720" w:type="dxa"/>
            <w:vMerge w:val="continue"/>
            <w:tcBorders>
              <w:top w:val="nil"/>
              <w:bottom w:val="nil"/>
            </w:tcBorders>
            <w:noWrap w:val="0"/>
            <w:vAlign w:val="center"/>
          </w:tcPr>
          <w:p w14:paraId="284BF1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r>
      <w:tr w14:paraId="067E8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13B6970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3</w:t>
            </w:r>
          </w:p>
        </w:tc>
        <w:tc>
          <w:tcPr>
            <w:tcW w:w="1155" w:type="dxa"/>
            <w:noWrap w:val="0"/>
            <w:vAlign w:val="center"/>
          </w:tcPr>
          <w:p w14:paraId="45F878B9">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A020202</w:t>
            </w:r>
          </w:p>
        </w:tc>
        <w:tc>
          <w:tcPr>
            <w:tcW w:w="994" w:type="dxa"/>
            <w:noWrap w:val="0"/>
            <w:vAlign w:val="center"/>
          </w:tcPr>
          <w:p w14:paraId="3A8C8C5F">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投影仪</w:t>
            </w:r>
          </w:p>
        </w:tc>
        <w:tc>
          <w:tcPr>
            <w:tcW w:w="1523" w:type="dxa"/>
            <w:noWrap w:val="0"/>
            <w:vAlign w:val="center"/>
          </w:tcPr>
          <w:p w14:paraId="70722D8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2161" w:type="dxa"/>
            <w:noWrap w:val="0"/>
            <w:vAlign w:val="center"/>
          </w:tcPr>
          <w:p w14:paraId="3B0CF22C">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3720" w:type="dxa"/>
            <w:vMerge w:val="continue"/>
            <w:tcBorders>
              <w:top w:val="nil"/>
              <w:bottom w:val="nil"/>
            </w:tcBorders>
            <w:noWrap w:val="0"/>
            <w:vAlign w:val="center"/>
          </w:tcPr>
          <w:p w14:paraId="6ABFCF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r>
      <w:tr w14:paraId="4F77A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2DEEF509">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4</w:t>
            </w:r>
          </w:p>
        </w:tc>
        <w:tc>
          <w:tcPr>
            <w:tcW w:w="1155" w:type="dxa"/>
            <w:noWrap w:val="0"/>
            <w:vAlign w:val="center"/>
          </w:tcPr>
          <w:p w14:paraId="425765B1">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A020204</w:t>
            </w:r>
          </w:p>
        </w:tc>
        <w:tc>
          <w:tcPr>
            <w:tcW w:w="994" w:type="dxa"/>
            <w:noWrap w:val="0"/>
            <w:vAlign w:val="center"/>
          </w:tcPr>
          <w:p w14:paraId="0E47DB3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多功能 一体机</w:t>
            </w:r>
          </w:p>
        </w:tc>
        <w:tc>
          <w:tcPr>
            <w:tcW w:w="1523" w:type="dxa"/>
            <w:noWrap w:val="0"/>
            <w:vAlign w:val="center"/>
          </w:tcPr>
          <w:p w14:paraId="293C69DF">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2161" w:type="dxa"/>
            <w:noWrap w:val="0"/>
            <w:vAlign w:val="center"/>
          </w:tcPr>
          <w:p w14:paraId="4FA878B7">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3720" w:type="dxa"/>
            <w:vMerge w:val="continue"/>
            <w:tcBorders>
              <w:top w:val="nil"/>
            </w:tcBorders>
            <w:noWrap w:val="0"/>
            <w:vAlign w:val="center"/>
          </w:tcPr>
          <w:p w14:paraId="184DF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r>
      <w:tr w14:paraId="3A6AE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0966787E">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5</w:t>
            </w:r>
          </w:p>
        </w:tc>
        <w:tc>
          <w:tcPr>
            <w:tcW w:w="1155" w:type="dxa"/>
            <w:noWrap w:val="0"/>
            <w:vAlign w:val="center"/>
          </w:tcPr>
          <w:p w14:paraId="52FAF21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A020519</w:t>
            </w:r>
          </w:p>
        </w:tc>
        <w:tc>
          <w:tcPr>
            <w:tcW w:w="994" w:type="dxa"/>
            <w:noWrap w:val="0"/>
            <w:vAlign w:val="center"/>
          </w:tcPr>
          <w:p w14:paraId="471E9A8D">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泵</w:t>
            </w:r>
          </w:p>
        </w:tc>
        <w:tc>
          <w:tcPr>
            <w:tcW w:w="1523" w:type="dxa"/>
            <w:noWrap w:val="0"/>
            <w:vAlign w:val="center"/>
          </w:tcPr>
          <w:p w14:paraId="4328640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A02051901</w:t>
            </w:r>
          </w:p>
        </w:tc>
        <w:tc>
          <w:tcPr>
            <w:tcW w:w="2161" w:type="dxa"/>
            <w:noWrap w:val="0"/>
            <w:vAlign w:val="center"/>
          </w:tcPr>
          <w:p w14:paraId="489478D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离心泵</w:t>
            </w:r>
          </w:p>
        </w:tc>
        <w:tc>
          <w:tcPr>
            <w:tcW w:w="3720" w:type="dxa"/>
            <w:noWrap w:val="0"/>
            <w:vAlign w:val="center"/>
          </w:tcPr>
          <w:p w14:paraId="038D8F85">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4A629881">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电能（北京）认证中心有</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限公司</w:t>
            </w:r>
          </w:p>
          <w:p w14:paraId="184317A0">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方圆标志认证集团有限公</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z w:val="24"/>
                <w:szCs w:val="24"/>
                <w:highlight w:val="none"/>
              </w:rPr>
              <w:t>司</w:t>
            </w:r>
          </w:p>
        </w:tc>
      </w:tr>
      <w:tr w14:paraId="1D7A7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558BE23F">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6</w:t>
            </w:r>
          </w:p>
        </w:tc>
        <w:tc>
          <w:tcPr>
            <w:tcW w:w="1155" w:type="dxa"/>
            <w:noWrap w:val="0"/>
            <w:vAlign w:val="center"/>
          </w:tcPr>
          <w:p w14:paraId="5340BC23">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A020523</w:t>
            </w:r>
          </w:p>
        </w:tc>
        <w:tc>
          <w:tcPr>
            <w:tcW w:w="994" w:type="dxa"/>
            <w:noWrap w:val="0"/>
            <w:vAlign w:val="center"/>
          </w:tcPr>
          <w:p w14:paraId="051522FC">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制冷空调设备</w:t>
            </w:r>
          </w:p>
        </w:tc>
        <w:tc>
          <w:tcPr>
            <w:tcW w:w="1523" w:type="dxa"/>
            <w:noWrap w:val="0"/>
            <w:vAlign w:val="center"/>
          </w:tcPr>
          <w:p w14:paraId="4B75564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A02052301</w:t>
            </w:r>
          </w:p>
        </w:tc>
        <w:tc>
          <w:tcPr>
            <w:tcW w:w="2161" w:type="dxa"/>
            <w:noWrap w:val="0"/>
            <w:vAlign w:val="center"/>
          </w:tcPr>
          <w:p w14:paraId="4C5BEBC9">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制冷压缩机</w:t>
            </w:r>
          </w:p>
        </w:tc>
        <w:tc>
          <w:tcPr>
            <w:tcW w:w="3720" w:type="dxa"/>
            <w:vMerge w:val="restart"/>
            <w:noWrap w:val="0"/>
            <w:vAlign w:val="center"/>
          </w:tcPr>
          <w:p w14:paraId="38B73949">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r>
              <w:rPr>
                <w:rFonts w:hint="eastAsia" w:ascii="宋体" w:hAnsi="宋体" w:eastAsia="宋体" w:cs="宋体"/>
                <w:color w:val="auto"/>
                <w:spacing w:val="-2"/>
                <w:sz w:val="24"/>
                <w:szCs w:val="24"/>
                <w:highlight w:val="none"/>
              </w:rPr>
              <w:t>威凯认证检测有限公司</w:t>
            </w:r>
          </w:p>
          <w:p w14:paraId="693E03EF">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pacing w:val="-7"/>
                <w:sz w:val="24"/>
                <w:szCs w:val="24"/>
                <w:highlight w:val="none"/>
              </w:rPr>
            </w:pPr>
            <w:r>
              <w:rPr>
                <w:rFonts w:hint="eastAsia" w:ascii="宋体" w:hAnsi="宋体" w:eastAsia="宋体" w:cs="宋体"/>
                <w:color w:val="auto"/>
                <w:spacing w:val="-2"/>
                <w:sz w:val="24"/>
                <w:szCs w:val="24"/>
                <w:highlight w:val="none"/>
              </w:rPr>
              <w:t>合肥通用机械产品认证有</w:t>
            </w:r>
            <w:r>
              <w:rPr>
                <w:rFonts w:hint="eastAsia" w:ascii="宋体" w:hAnsi="宋体" w:eastAsia="宋体" w:cs="宋体"/>
                <w:color w:val="auto"/>
                <w:spacing w:val="-7"/>
                <w:sz w:val="24"/>
                <w:szCs w:val="24"/>
                <w:highlight w:val="none"/>
              </w:rPr>
              <w:t>限公司</w:t>
            </w:r>
          </w:p>
          <w:p w14:paraId="3D088323">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北京中冷通质量认证中心</w:t>
            </w:r>
            <w:r>
              <w:rPr>
                <w:rFonts w:hint="eastAsia" w:ascii="宋体" w:hAnsi="宋体" w:eastAsia="宋体" w:cs="宋体"/>
                <w:color w:val="auto"/>
                <w:spacing w:val="-3"/>
                <w:sz w:val="24"/>
                <w:szCs w:val="24"/>
                <w:highlight w:val="none"/>
              </w:rPr>
              <w:t>有限公司</w:t>
            </w:r>
          </w:p>
        </w:tc>
      </w:tr>
      <w:tr w14:paraId="5CA1D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2195A5C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noWrap w:val="0"/>
            <w:vAlign w:val="center"/>
          </w:tcPr>
          <w:p w14:paraId="16CAEE9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noWrap w:val="0"/>
            <w:vAlign w:val="center"/>
          </w:tcPr>
          <w:p w14:paraId="769E0B8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3A767111">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A02052305</w:t>
            </w:r>
          </w:p>
        </w:tc>
        <w:tc>
          <w:tcPr>
            <w:tcW w:w="2161" w:type="dxa"/>
            <w:noWrap w:val="0"/>
            <w:vAlign w:val="center"/>
          </w:tcPr>
          <w:p w14:paraId="545AC11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空调机组</w:t>
            </w:r>
          </w:p>
        </w:tc>
        <w:tc>
          <w:tcPr>
            <w:tcW w:w="3720" w:type="dxa"/>
            <w:vMerge w:val="continue"/>
            <w:noWrap w:val="0"/>
            <w:vAlign w:val="center"/>
          </w:tcPr>
          <w:p w14:paraId="474366D4">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5"/>
                <w:sz w:val="24"/>
                <w:szCs w:val="24"/>
                <w:highlight w:val="none"/>
              </w:rPr>
            </w:pPr>
          </w:p>
        </w:tc>
      </w:tr>
      <w:tr w14:paraId="1DDE7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4D9013E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noWrap w:val="0"/>
            <w:vAlign w:val="center"/>
          </w:tcPr>
          <w:p w14:paraId="1FBEF8A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noWrap w:val="0"/>
            <w:vAlign w:val="center"/>
          </w:tcPr>
          <w:p w14:paraId="275A01F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1F67E46C">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A02052309</w:t>
            </w:r>
          </w:p>
        </w:tc>
        <w:tc>
          <w:tcPr>
            <w:tcW w:w="2161" w:type="dxa"/>
            <w:noWrap w:val="0"/>
            <w:vAlign w:val="center"/>
          </w:tcPr>
          <w:p w14:paraId="060AFB79">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专用制冷、 空调设备</w:t>
            </w:r>
          </w:p>
        </w:tc>
        <w:tc>
          <w:tcPr>
            <w:tcW w:w="3720" w:type="dxa"/>
            <w:vMerge w:val="continue"/>
            <w:noWrap w:val="0"/>
            <w:vAlign w:val="center"/>
          </w:tcPr>
          <w:p w14:paraId="34640E63">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5"/>
                <w:sz w:val="24"/>
                <w:szCs w:val="24"/>
                <w:highlight w:val="none"/>
              </w:rPr>
            </w:pPr>
          </w:p>
        </w:tc>
      </w:tr>
      <w:tr w14:paraId="06A79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37C3340C">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noWrap w:val="0"/>
            <w:vAlign w:val="center"/>
          </w:tcPr>
          <w:p w14:paraId="49002484">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noWrap w:val="0"/>
            <w:vAlign w:val="center"/>
          </w:tcPr>
          <w:p w14:paraId="30293683">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1732F0A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A02052399</w:t>
            </w:r>
          </w:p>
        </w:tc>
        <w:tc>
          <w:tcPr>
            <w:tcW w:w="2161" w:type="dxa"/>
            <w:noWrap w:val="0"/>
            <w:vAlign w:val="center"/>
          </w:tcPr>
          <w:p w14:paraId="7CDEEC5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其他制冷 空调设备</w:t>
            </w:r>
          </w:p>
        </w:tc>
        <w:tc>
          <w:tcPr>
            <w:tcW w:w="3720" w:type="dxa"/>
            <w:vMerge w:val="continue"/>
            <w:noWrap w:val="0"/>
            <w:vAlign w:val="center"/>
          </w:tcPr>
          <w:p w14:paraId="78A96146">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5"/>
                <w:sz w:val="24"/>
                <w:szCs w:val="24"/>
                <w:highlight w:val="none"/>
              </w:rPr>
            </w:pPr>
          </w:p>
        </w:tc>
      </w:tr>
      <w:tr w14:paraId="7B2B2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noWrap w:val="0"/>
            <w:vAlign w:val="center"/>
          </w:tcPr>
          <w:p w14:paraId="2BC9DA7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7</w:t>
            </w:r>
          </w:p>
        </w:tc>
        <w:tc>
          <w:tcPr>
            <w:tcW w:w="1155" w:type="dxa"/>
            <w:noWrap w:val="0"/>
            <w:vAlign w:val="center"/>
          </w:tcPr>
          <w:p w14:paraId="41EB6359">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A020601</w:t>
            </w:r>
          </w:p>
        </w:tc>
        <w:tc>
          <w:tcPr>
            <w:tcW w:w="994" w:type="dxa"/>
            <w:noWrap w:val="0"/>
            <w:vAlign w:val="center"/>
          </w:tcPr>
          <w:p w14:paraId="4BE59C67">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电机</w:t>
            </w:r>
          </w:p>
        </w:tc>
        <w:tc>
          <w:tcPr>
            <w:tcW w:w="1523" w:type="dxa"/>
            <w:noWrap w:val="0"/>
            <w:vAlign w:val="center"/>
          </w:tcPr>
          <w:p w14:paraId="40D0B03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29D67544">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noWrap w:val="0"/>
            <w:vAlign w:val="center"/>
          </w:tcPr>
          <w:p w14:paraId="2B384828">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022300C9">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威凯认证检测有限公司</w:t>
            </w:r>
          </w:p>
          <w:p w14:paraId="239EA7D4">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pacing w:val="-7"/>
                <w:sz w:val="24"/>
                <w:szCs w:val="24"/>
                <w:highlight w:val="none"/>
              </w:rPr>
            </w:pPr>
            <w:r>
              <w:rPr>
                <w:rFonts w:hint="eastAsia" w:ascii="宋体" w:hAnsi="宋体" w:eastAsia="宋体" w:cs="宋体"/>
                <w:color w:val="auto"/>
                <w:spacing w:val="-4"/>
                <w:sz w:val="24"/>
                <w:szCs w:val="24"/>
                <w:highlight w:val="none"/>
              </w:rPr>
              <w:t>电能（北京）认证中心有</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限公司</w:t>
            </w:r>
          </w:p>
          <w:p w14:paraId="33A04631">
            <w:pPr>
              <w:pStyle w:val="60"/>
              <w:keepNext w:val="0"/>
              <w:keepLines w:val="0"/>
              <w:pageBreakBefore w:val="0"/>
              <w:widowControl w:val="0"/>
              <w:kinsoku/>
              <w:wordWrap/>
              <w:overflowPunct/>
              <w:topLinePunct w:val="0"/>
              <w:autoSpaceDE/>
              <w:autoSpaceDN/>
              <w:bidi w:val="0"/>
              <w:adjustRightInd/>
              <w:snapToGrid/>
              <w:spacing w:line="240" w:lineRule="auto"/>
              <w:ind w:right="141" w:rightChars="0"/>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4"/>
                <w:sz w:val="24"/>
                <w:szCs w:val="24"/>
                <w:highlight w:val="none"/>
              </w:rPr>
              <w:t>中国船级社质量认证公司</w:t>
            </w:r>
          </w:p>
        </w:tc>
      </w:tr>
      <w:tr w14:paraId="63B11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noWrap w:val="0"/>
            <w:vAlign w:val="center"/>
          </w:tcPr>
          <w:p w14:paraId="3F90EBB1">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8</w:t>
            </w:r>
          </w:p>
        </w:tc>
        <w:tc>
          <w:tcPr>
            <w:tcW w:w="1155" w:type="dxa"/>
            <w:noWrap w:val="0"/>
            <w:vAlign w:val="center"/>
          </w:tcPr>
          <w:p w14:paraId="194E831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A020602</w:t>
            </w:r>
          </w:p>
        </w:tc>
        <w:tc>
          <w:tcPr>
            <w:tcW w:w="994" w:type="dxa"/>
            <w:noWrap w:val="0"/>
            <w:vAlign w:val="center"/>
          </w:tcPr>
          <w:p w14:paraId="216AE174">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变压器</w:t>
            </w:r>
          </w:p>
        </w:tc>
        <w:tc>
          <w:tcPr>
            <w:tcW w:w="1523" w:type="dxa"/>
            <w:noWrap w:val="0"/>
            <w:vAlign w:val="center"/>
          </w:tcPr>
          <w:p w14:paraId="4D3D641E">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717D338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noWrap w:val="0"/>
            <w:vAlign w:val="center"/>
          </w:tcPr>
          <w:p w14:paraId="51C09904">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2FFC12CA">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电能（北京）认证中心有</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限公司</w:t>
            </w:r>
          </w:p>
          <w:p w14:paraId="37831247">
            <w:pPr>
              <w:pStyle w:val="60"/>
              <w:keepNext w:val="0"/>
              <w:keepLines w:val="0"/>
              <w:pageBreakBefore w:val="0"/>
              <w:widowControl w:val="0"/>
              <w:kinsoku/>
              <w:wordWrap/>
              <w:overflowPunct/>
              <w:topLinePunct w:val="0"/>
              <w:autoSpaceDE/>
              <w:autoSpaceDN/>
              <w:bidi w:val="0"/>
              <w:adjustRightInd/>
              <w:snapToGrid/>
              <w:spacing w:line="240" w:lineRule="auto"/>
              <w:ind w:right="141" w:rightChars="0"/>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2"/>
                <w:sz w:val="24"/>
                <w:szCs w:val="24"/>
                <w:highlight w:val="none"/>
              </w:rPr>
              <w:t>方圆标志认证集团有限公</w:t>
            </w:r>
            <w:r>
              <w:rPr>
                <w:rFonts w:hint="eastAsia" w:ascii="宋体" w:hAnsi="宋体" w:eastAsia="宋体" w:cs="宋体"/>
                <w:color w:val="auto"/>
                <w:sz w:val="24"/>
                <w:szCs w:val="24"/>
                <w:highlight w:val="none"/>
              </w:rPr>
              <w:t>司</w:t>
            </w:r>
          </w:p>
        </w:tc>
      </w:tr>
      <w:tr w14:paraId="51BA2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noWrap w:val="0"/>
            <w:vAlign w:val="center"/>
          </w:tcPr>
          <w:p w14:paraId="15E6D44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9</w:t>
            </w:r>
          </w:p>
        </w:tc>
        <w:tc>
          <w:tcPr>
            <w:tcW w:w="1155" w:type="dxa"/>
            <w:noWrap w:val="0"/>
            <w:vAlign w:val="center"/>
          </w:tcPr>
          <w:p w14:paraId="67B4CE0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A020609</w:t>
            </w:r>
          </w:p>
        </w:tc>
        <w:tc>
          <w:tcPr>
            <w:tcW w:w="994" w:type="dxa"/>
            <w:noWrap w:val="0"/>
            <w:vAlign w:val="center"/>
          </w:tcPr>
          <w:p w14:paraId="6E651C8C">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镇流器</w:t>
            </w:r>
          </w:p>
        </w:tc>
        <w:tc>
          <w:tcPr>
            <w:tcW w:w="1523" w:type="dxa"/>
            <w:noWrap w:val="0"/>
            <w:vAlign w:val="center"/>
          </w:tcPr>
          <w:p w14:paraId="0DB1A97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1F64110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noWrap w:val="0"/>
            <w:vAlign w:val="center"/>
          </w:tcPr>
          <w:p w14:paraId="280A48DE">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69C65316">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深圳市计量质量检测研究</w:t>
            </w:r>
            <w:r>
              <w:rPr>
                <w:rFonts w:hint="eastAsia" w:ascii="宋体" w:hAnsi="宋体" w:eastAsia="宋体" w:cs="宋体"/>
                <w:color w:val="auto"/>
                <w:sz w:val="24"/>
                <w:szCs w:val="24"/>
                <w:highlight w:val="none"/>
              </w:rPr>
              <w:t>院</w:t>
            </w:r>
          </w:p>
          <w:p w14:paraId="558BB0F7">
            <w:pPr>
              <w:pStyle w:val="60"/>
              <w:keepNext w:val="0"/>
              <w:keepLines w:val="0"/>
              <w:pageBreakBefore w:val="0"/>
              <w:widowControl w:val="0"/>
              <w:kinsoku/>
              <w:wordWrap/>
              <w:overflowPunct/>
              <w:topLinePunct w:val="0"/>
              <w:autoSpaceDE/>
              <w:autoSpaceDN/>
              <w:bidi w:val="0"/>
              <w:adjustRightInd/>
              <w:snapToGrid/>
              <w:spacing w:line="240" w:lineRule="auto"/>
              <w:ind w:right="141" w:rightChars="0"/>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4"/>
                <w:sz w:val="24"/>
                <w:szCs w:val="24"/>
                <w:highlight w:val="none"/>
              </w:rPr>
              <w:t>中标合信（北京）认证有</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限公司</w:t>
            </w:r>
          </w:p>
        </w:tc>
      </w:tr>
      <w:tr w14:paraId="23CA8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vMerge w:val="restart"/>
            <w:noWrap w:val="0"/>
            <w:vAlign w:val="center"/>
          </w:tcPr>
          <w:p w14:paraId="70C31CBF">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10</w:t>
            </w:r>
          </w:p>
        </w:tc>
        <w:tc>
          <w:tcPr>
            <w:tcW w:w="1155" w:type="dxa"/>
            <w:vMerge w:val="restart"/>
            <w:noWrap w:val="0"/>
            <w:vAlign w:val="center"/>
          </w:tcPr>
          <w:p w14:paraId="16953157">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A020618</w:t>
            </w:r>
          </w:p>
        </w:tc>
        <w:tc>
          <w:tcPr>
            <w:tcW w:w="994" w:type="dxa"/>
            <w:vMerge w:val="restart"/>
            <w:noWrap w:val="0"/>
            <w:vAlign w:val="center"/>
          </w:tcPr>
          <w:p w14:paraId="020E6DC7">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生活用 电器</w:t>
            </w:r>
          </w:p>
        </w:tc>
        <w:tc>
          <w:tcPr>
            <w:tcW w:w="1523" w:type="dxa"/>
            <w:noWrap w:val="0"/>
            <w:vAlign w:val="center"/>
          </w:tcPr>
          <w:p w14:paraId="42486B1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A0206180101</w:t>
            </w:r>
          </w:p>
        </w:tc>
        <w:tc>
          <w:tcPr>
            <w:tcW w:w="2161" w:type="dxa"/>
            <w:noWrap w:val="0"/>
            <w:vAlign w:val="center"/>
          </w:tcPr>
          <w:p w14:paraId="593E84C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电冰箱</w:t>
            </w:r>
          </w:p>
        </w:tc>
        <w:tc>
          <w:tcPr>
            <w:tcW w:w="3720" w:type="dxa"/>
            <w:noWrap w:val="0"/>
            <w:vAlign w:val="center"/>
          </w:tcPr>
          <w:p w14:paraId="31C40B1D">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67F815A3">
            <w:pPr>
              <w:pStyle w:val="60"/>
              <w:keepNext w:val="0"/>
              <w:keepLines w:val="0"/>
              <w:pageBreakBefore w:val="0"/>
              <w:widowControl w:val="0"/>
              <w:kinsoku/>
              <w:wordWrap/>
              <w:overflowPunct/>
              <w:topLinePunct w:val="0"/>
              <w:autoSpaceDE/>
              <w:autoSpaceDN/>
              <w:bidi w:val="0"/>
              <w:adjustRightInd/>
              <w:snapToGrid/>
              <w:spacing w:line="240" w:lineRule="auto"/>
              <w:ind w:right="141" w:rightChars="0"/>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2"/>
                <w:sz w:val="24"/>
                <w:szCs w:val="24"/>
                <w:highlight w:val="none"/>
              </w:rPr>
              <w:t>威凯认证检测有限公司</w:t>
            </w:r>
            <w:r>
              <w:rPr>
                <w:rFonts w:hint="eastAsia" w:ascii="宋体" w:hAnsi="宋体" w:eastAsia="宋体" w:cs="宋体"/>
                <w:color w:val="auto"/>
                <w:spacing w:val="-4"/>
                <w:sz w:val="24"/>
                <w:szCs w:val="24"/>
                <w:highlight w:val="none"/>
              </w:rPr>
              <w:t>中家院（北京）检测认证</w:t>
            </w:r>
            <w:r>
              <w:rPr>
                <w:rFonts w:hint="eastAsia" w:ascii="宋体" w:hAnsi="宋体" w:eastAsia="宋体" w:cs="宋体"/>
                <w:color w:val="auto"/>
                <w:spacing w:val="-3"/>
                <w:sz w:val="24"/>
                <w:szCs w:val="24"/>
                <w:highlight w:val="none"/>
              </w:rPr>
              <w:t>有限公司</w:t>
            </w:r>
          </w:p>
        </w:tc>
      </w:tr>
      <w:tr w14:paraId="4A1DD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vMerge w:val="continue"/>
            <w:noWrap w:val="0"/>
            <w:vAlign w:val="center"/>
          </w:tcPr>
          <w:p w14:paraId="763B52F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vMerge w:val="continue"/>
            <w:noWrap w:val="0"/>
            <w:vAlign w:val="center"/>
          </w:tcPr>
          <w:p w14:paraId="00A0351C">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vMerge w:val="continue"/>
            <w:noWrap w:val="0"/>
            <w:vAlign w:val="center"/>
          </w:tcPr>
          <w:p w14:paraId="78D3C299">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4727ABE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A0206180203</w:t>
            </w:r>
          </w:p>
        </w:tc>
        <w:tc>
          <w:tcPr>
            <w:tcW w:w="2161" w:type="dxa"/>
            <w:noWrap w:val="0"/>
            <w:vAlign w:val="center"/>
          </w:tcPr>
          <w:p w14:paraId="2808AD4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空调机</w:t>
            </w:r>
          </w:p>
        </w:tc>
        <w:tc>
          <w:tcPr>
            <w:tcW w:w="3720" w:type="dxa"/>
            <w:noWrap w:val="0"/>
            <w:vAlign w:val="center"/>
          </w:tcPr>
          <w:p w14:paraId="35A1E8A6">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29975CCB">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威凯认证检测有限公司</w:t>
            </w:r>
          </w:p>
          <w:p w14:paraId="7BF4E87B">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4"/>
                <w:sz w:val="24"/>
                <w:szCs w:val="24"/>
                <w:highlight w:val="none"/>
              </w:rPr>
              <w:t>中家院（北京）检测认证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有限公司</w:t>
            </w:r>
          </w:p>
          <w:p w14:paraId="4BD3F80F">
            <w:pPr>
              <w:pStyle w:val="60"/>
              <w:keepNext w:val="0"/>
              <w:keepLines w:val="0"/>
              <w:pageBreakBefore w:val="0"/>
              <w:widowControl w:val="0"/>
              <w:kinsoku/>
              <w:wordWrap/>
              <w:overflowPunct/>
              <w:topLinePunct w:val="0"/>
              <w:autoSpaceDE/>
              <w:autoSpaceDN/>
              <w:bidi w:val="0"/>
              <w:adjustRightInd/>
              <w:snapToGrid/>
              <w:spacing w:line="240" w:lineRule="auto"/>
              <w:ind w:right="141" w:rightChars="0"/>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2"/>
                <w:sz w:val="24"/>
                <w:szCs w:val="24"/>
                <w:highlight w:val="none"/>
              </w:rPr>
              <w:t>合肥通用机械产品认证有</w:t>
            </w:r>
            <w:r>
              <w:rPr>
                <w:rFonts w:hint="eastAsia" w:ascii="宋体" w:hAnsi="宋体" w:eastAsia="宋体" w:cs="宋体"/>
                <w:color w:val="auto"/>
                <w:spacing w:val="-7"/>
                <w:sz w:val="24"/>
                <w:szCs w:val="24"/>
                <w:highlight w:val="none"/>
              </w:rPr>
              <w:t>限公司</w:t>
            </w:r>
          </w:p>
        </w:tc>
      </w:tr>
      <w:tr w14:paraId="656BE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vMerge w:val="continue"/>
            <w:noWrap w:val="0"/>
            <w:vAlign w:val="center"/>
          </w:tcPr>
          <w:p w14:paraId="18E95FF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vMerge w:val="continue"/>
            <w:noWrap w:val="0"/>
            <w:vAlign w:val="center"/>
          </w:tcPr>
          <w:p w14:paraId="2DEEB1D4">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vMerge w:val="continue"/>
            <w:noWrap w:val="0"/>
            <w:vAlign w:val="center"/>
          </w:tcPr>
          <w:p w14:paraId="1F7DBDD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61AE4BD0">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A0206180301</w:t>
            </w:r>
          </w:p>
        </w:tc>
        <w:tc>
          <w:tcPr>
            <w:tcW w:w="2161" w:type="dxa"/>
            <w:noWrap w:val="0"/>
            <w:vAlign w:val="center"/>
          </w:tcPr>
          <w:p w14:paraId="5E331A4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洗衣机</w:t>
            </w:r>
          </w:p>
        </w:tc>
        <w:tc>
          <w:tcPr>
            <w:tcW w:w="3720" w:type="dxa"/>
            <w:noWrap w:val="0"/>
            <w:vAlign w:val="center"/>
          </w:tcPr>
          <w:p w14:paraId="695EDD2D">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2BC36387">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威凯认证检测有限公司</w:t>
            </w:r>
          </w:p>
          <w:p w14:paraId="547D8D89">
            <w:pPr>
              <w:pStyle w:val="60"/>
              <w:keepNext w:val="0"/>
              <w:keepLines w:val="0"/>
              <w:pageBreakBefore w:val="0"/>
              <w:widowControl w:val="0"/>
              <w:kinsoku/>
              <w:wordWrap/>
              <w:overflowPunct/>
              <w:topLinePunct w:val="0"/>
              <w:autoSpaceDE/>
              <w:autoSpaceDN/>
              <w:bidi w:val="0"/>
              <w:adjustRightInd/>
              <w:snapToGrid/>
              <w:spacing w:line="240" w:lineRule="auto"/>
              <w:ind w:right="141" w:rightChars="0"/>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4"/>
                <w:sz w:val="24"/>
                <w:szCs w:val="24"/>
                <w:highlight w:val="none"/>
              </w:rPr>
              <w:t>中家院（北京）检测认证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有限公司</w:t>
            </w:r>
          </w:p>
        </w:tc>
      </w:tr>
      <w:tr w14:paraId="33DD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vMerge w:val="continue"/>
            <w:noWrap w:val="0"/>
            <w:vAlign w:val="center"/>
          </w:tcPr>
          <w:p w14:paraId="3336B9D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155" w:type="dxa"/>
            <w:vMerge w:val="continue"/>
            <w:noWrap w:val="0"/>
            <w:vAlign w:val="center"/>
          </w:tcPr>
          <w:p w14:paraId="0587B22F">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994" w:type="dxa"/>
            <w:vMerge w:val="continue"/>
            <w:noWrap w:val="0"/>
            <w:vAlign w:val="center"/>
          </w:tcPr>
          <w:p w14:paraId="67C19AFF">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p>
        </w:tc>
        <w:tc>
          <w:tcPr>
            <w:tcW w:w="1523" w:type="dxa"/>
            <w:noWrap w:val="0"/>
            <w:vAlign w:val="center"/>
          </w:tcPr>
          <w:p w14:paraId="461700D0">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A02061808</w:t>
            </w:r>
          </w:p>
        </w:tc>
        <w:tc>
          <w:tcPr>
            <w:tcW w:w="2161" w:type="dxa"/>
            <w:noWrap w:val="0"/>
            <w:vAlign w:val="center"/>
          </w:tcPr>
          <w:p w14:paraId="35213B2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热水器</w:t>
            </w:r>
          </w:p>
        </w:tc>
        <w:tc>
          <w:tcPr>
            <w:tcW w:w="3720" w:type="dxa"/>
            <w:noWrap w:val="0"/>
            <w:vAlign w:val="center"/>
          </w:tcPr>
          <w:p w14:paraId="22313D9C">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48EE6ECA">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威凯认证检测有限公司</w:t>
            </w:r>
          </w:p>
          <w:p w14:paraId="193B2DA0">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中家院（北京）检测认证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有限公司</w:t>
            </w:r>
          </w:p>
          <w:p w14:paraId="645E5931">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合肥通用机械产品认证有</w:t>
            </w:r>
          </w:p>
          <w:p w14:paraId="491B5A1F">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2"/>
                <w:sz w:val="24"/>
                <w:szCs w:val="24"/>
                <w:highlight w:val="none"/>
              </w:rPr>
              <w:t>限公司(范围仅限于“热泵</w:t>
            </w:r>
            <w:r>
              <w:rPr>
                <w:rFonts w:hint="eastAsia" w:ascii="宋体" w:hAnsi="宋体" w:eastAsia="宋体" w:cs="宋体"/>
                <w:color w:val="auto"/>
                <w:spacing w:val="3"/>
                <w:sz w:val="24"/>
                <w:szCs w:val="24"/>
                <w:highlight w:val="none"/>
              </w:rPr>
              <w:t>热水器”)</w:t>
            </w:r>
          </w:p>
        </w:tc>
      </w:tr>
      <w:tr w14:paraId="69FE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noWrap w:val="0"/>
            <w:vAlign w:val="center"/>
          </w:tcPr>
          <w:p w14:paraId="6B00AAE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11</w:t>
            </w:r>
          </w:p>
        </w:tc>
        <w:tc>
          <w:tcPr>
            <w:tcW w:w="1155" w:type="dxa"/>
            <w:noWrap w:val="0"/>
            <w:vAlign w:val="center"/>
          </w:tcPr>
          <w:p w14:paraId="070CD6F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A020619</w:t>
            </w:r>
          </w:p>
        </w:tc>
        <w:tc>
          <w:tcPr>
            <w:tcW w:w="994" w:type="dxa"/>
            <w:noWrap w:val="0"/>
            <w:vAlign w:val="center"/>
          </w:tcPr>
          <w:p w14:paraId="35803A3F">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照明设 备</w:t>
            </w:r>
          </w:p>
        </w:tc>
        <w:tc>
          <w:tcPr>
            <w:tcW w:w="1523" w:type="dxa"/>
            <w:noWrap w:val="0"/>
            <w:vAlign w:val="center"/>
          </w:tcPr>
          <w:p w14:paraId="379E15C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2BE6C1C7">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noWrap w:val="0"/>
            <w:vAlign w:val="center"/>
          </w:tcPr>
          <w:p w14:paraId="6C3BD466">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1943CFE6">
            <w:pPr>
              <w:pStyle w:val="60"/>
              <w:keepNext w:val="0"/>
              <w:keepLines w:val="0"/>
              <w:pageBreakBefore w:val="0"/>
              <w:widowControl w:val="0"/>
              <w:kinsoku/>
              <w:wordWrap/>
              <w:overflowPunct/>
              <w:topLinePunct w:val="0"/>
              <w:autoSpaceDE/>
              <w:autoSpaceDN/>
              <w:bidi w:val="0"/>
              <w:adjustRightInd/>
              <w:snapToGrid/>
              <w:spacing w:line="240" w:lineRule="auto"/>
              <w:ind w:right="14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深圳市计量质量检测研究</w:t>
            </w:r>
            <w:r>
              <w:rPr>
                <w:rFonts w:hint="eastAsia" w:ascii="宋体" w:hAnsi="宋体" w:eastAsia="宋体" w:cs="宋体"/>
                <w:color w:val="auto"/>
                <w:sz w:val="24"/>
                <w:szCs w:val="24"/>
                <w:highlight w:val="none"/>
              </w:rPr>
              <w:t>院</w:t>
            </w:r>
          </w:p>
          <w:p w14:paraId="15F8DAB5">
            <w:pPr>
              <w:pStyle w:val="60"/>
              <w:keepNext w:val="0"/>
              <w:keepLines w:val="0"/>
              <w:pageBreakBefore w:val="0"/>
              <w:widowControl w:val="0"/>
              <w:kinsoku/>
              <w:wordWrap/>
              <w:overflowPunct/>
              <w:topLinePunct w:val="0"/>
              <w:autoSpaceDE/>
              <w:autoSpaceDN/>
              <w:bidi w:val="0"/>
              <w:adjustRightInd/>
              <w:snapToGrid/>
              <w:spacing w:line="240" w:lineRule="auto"/>
              <w:ind w:right="141" w:rightChars="0"/>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4"/>
                <w:sz w:val="24"/>
                <w:szCs w:val="24"/>
                <w:highlight w:val="none"/>
              </w:rPr>
              <w:t>中标合信（北京）认证有</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限公司</w:t>
            </w:r>
          </w:p>
        </w:tc>
      </w:tr>
      <w:tr w14:paraId="77F50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605" w:type="dxa"/>
            <w:noWrap w:val="0"/>
            <w:vAlign w:val="center"/>
          </w:tcPr>
          <w:p w14:paraId="27A7ADEE">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12</w:t>
            </w:r>
          </w:p>
        </w:tc>
        <w:tc>
          <w:tcPr>
            <w:tcW w:w="1155" w:type="dxa"/>
            <w:noWrap w:val="0"/>
            <w:vAlign w:val="center"/>
          </w:tcPr>
          <w:p w14:paraId="79081FD4">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A020910</w:t>
            </w:r>
          </w:p>
        </w:tc>
        <w:tc>
          <w:tcPr>
            <w:tcW w:w="994" w:type="dxa"/>
            <w:noWrap w:val="0"/>
            <w:vAlign w:val="center"/>
          </w:tcPr>
          <w:p w14:paraId="79EE15C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电视设 备</w:t>
            </w:r>
          </w:p>
        </w:tc>
        <w:tc>
          <w:tcPr>
            <w:tcW w:w="1523" w:type="dxa"/>
            <w:noWrap w:val="0"/>
            <w:vAlign w:val="center"/>
          </w:tcPr>
          <w:p w14:paraId="1E50949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A02091001</w:t>
            </w:r>
          </w:p>
        </w:tc>
        <w:tc>
          <w:tcPr>
            <w:tcW w:w="2161" w:type="dxa"/>
            <w:noWrap w:val="0"/>
            <w:vAlign w:val="center"/>
          </w:tcPr>
          <w:p w14:paraId="1E01F6FD">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普通电视</w:t>
            </w:r>
          </w:p>
          <w:p w14:paraId="02B52603">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设备（电视 机）</w:t>
            </w:r>
          </w:p>
        </w:tc>
        <w:tc>
          <w:tcPr>
            <w:tcW w:w="3720" w:type="dxa"/>
            <w:vMerge w:val="restart"/>
            <w:noWrap w:val="0"/>
            <w:vAlign w:val="center"/>
          </w:tcPr>
          <w:p w14:paraId="41C3A7C2">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中国质量认证中心</w:t>
            </w:r>
          </w:p>
          <w:p w14:paraId="506C5CF3">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5"/>
                <w:sz w:val="24"/>
                <w:szCs w:val="24"/>
                <w:highlight w:val="none"/>
              </w:rPr>
            </w:pPr>
            <w:r>
              <w:rPr>
                <w:rFonts w:hint="eastAsia" w:ascii="宋体" w:hAnsi="宋体" w:eastAsia="宋体" w:cs="宋体"/>
                <w:color w:val="auto"/>
                <w:spacing w:val="-2"/>
                <w:sz w:val="24"/>
                <w:szCs w:val="24"/>
                <w:highlight w:val="none"/>
              </w:rPr>
              <w:t>北京泰瑞特认证有限责任</w:t>
            </w:r>
            <w:r>
              <w:rPr>
                <w:rFonts w:hint="eastAsia" w:ascii="宋体" w:hAnsi="宋体" w:eastAsia="宋体" w:cs="宋体"/>
                <w:color w:val="auto"/>
                <w:spacing w:val="-5"/>
                <w:sz w:val="24"/>
                <w:szCs w:val="24"/>
                <w:highlight w:val="none"/>
              </w:rPr>
              <w:t>公司</w:t>
            </w:r>
          </w:p>
          <w:p w14:paraId="55C9FCDE">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广州赛宝认证中心服务有</w:t>
            </w:r>
            <w:r>
              <w:rPr>
                <w:rFonts w:hint="eastAsia" w:ascii="宋体" w:hAnsi="宋体" w:eastAsia="宋体" w:cs="宋体"/>
                <w:color w:val="auto"/>
                <w:spacing w:val="-7"/>
                <w:sz w:val="24"/>
                <w:szCs w:val="24"/>
                <w:highlight w:val="none"/>
              </w:rPr>
              <w:t>限公司</w:t>
            </w:r>
          </w:p>
        </w:tc>
      </w:tr>
      <w:tr w14:paraId="0DC4F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4685ED83">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13</w:t>
            </w:r>
          </w:p>
        </w:tc>
        <w:tc>
          <w:tcPr>
            <w:tcW w:w="1155" w:type="dxa"/>
            <w:noWrap w:val="0"/>
            <w:vAlign w:val="center"/>
          </w:tcPr>
          <w:p w14:paraId="3F0B4D6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A020911</w:t>
            </w:r>
          </w:p>
        </w:tc>
        <w:tc>
          <w:tcPr>
            <w:tcW w:w="994" w:type="dxa"/>
            <w:noWrap w:val="0"/>
            <w:vAlign w:val="center"/>
          </w:tcPr>
          <w:p w14:paraId="06956E95">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视频设 备</w:t>
            </w:r>
          </w:p>
        </w:tc>
        <w:tc>
          <w:tcPr>
            <w:tcW w:w="1523" w:type="dxa"/>
            <w:noWrap w:val="0"/>
            <w:vAlign w:val="center"/>
          </w:tcPr>
          <w:p w14:paraId="79BC770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A02091107</w:t>
            </w:r>
          </w:p>
        </w:tc>
        <w:tc>
          <w:tcPr>
            <w:tcW w:w="2161" w:type="dxa"/>
            <w:noWrap w:val="0"/>
            <w:vAlign w:val="center"/>
          </w:tcPr>
          <w:p w14:paraId="5062CEB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视频监控设备</w:t>
            </w:r>
          </w:p>
        </w:tc>
        <w:tc>
          <w:tcPr>
            <w:tcW w:w="3720" w:type="dxa"/>
            <w:vMerge w:val="continue"/>
            <w:noWrap w:val="0"/>
            <w:vAlign w:val="center"/>
          </w:tcPr>
          <w:p w14:paraId="0AA76E0A">
            <w:pPr>
              <w:pStyle w:val="60"/>
              <w:keepNext w:val="0"/>
              <w:keepLines w:val="0"/>
              <w:pageBreakBefore w:val="0"/>
              <w:widowControl w:val="0"/>
              <w:kinsoku/>
              <w:wordWrap/>
              <w:overflowPunct/>
              <w:topLinePunct w:val="0"/>
              <w:autoSpaceDE/>
              <w:autoSpaceDN/>
              <w:bidi w:val="0"/>
              <w:adjustRightInd/>
              <w:snapToGrid/>
              <w:spacing w:line="240" w:lineRule="auto"/>
              <w:ind w:left="877" w:leftChars="0"/>
              <w:jc w:val="center"/>
              <w:textAlignment w:val="auto"/>
              <w:rPr>
                <w:rFonts w:hint="eastAsia" w:ascii="宋体" w:hAnsi="宋体" w:eastAsia="宋体" w:cs="宋体"/>
                <w:color w:val="auto"/>
                <w:spacing w:val="3"/>
                <w:sz w:val="24"/>
                <w:szCs w:val="24"/>
                <w:highlight w:val="none"/>
              </w:rPr>
            </w:pPr>
          </w:p>
        </w:tc>
      </w:tr>
      <w:tr w14:paraId="7DFE2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313199A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14</w:t>
            </w:r>
          </w:p>
        </w:tc>
        <w:tc>
          <w:tcPr>
            <w:tcW w:w="1155" w:type="dxa"/>
            <w:noWrap w:val="0"/>
            <w:vAlign w:val="center"/>
          </w:tcPr>
          <w:p w14:paraId="6479AB70">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A031210</w:t>
            </w:r>
          </w:p>
        </w:tc>
        <w:tc>
          <w:tcPr>
            <w:tcW w:w="994" w:type="dxa"/>
            <w:noWrap w:val="0"/>
            <w:vAlign w:val="center"/>
          </w:tcPr>
          <w:p w14:paraId="319561D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饮食炊 事机械</w:t>
            </w:r>
          </w:p>
        </w:tc>
        <w:tc>
          <w:tcPr>
            <w:tcW w:w="1523" w:type="dxa"/>
            <w:noWrap w:val="0"/>
            <w:vAlign w:val="center"/>
          </w:tcPr>
          <w:p w14:paraId="28BD96AE">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0A39698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noWrap w:val="0"/>
            <w:vAlign w:val="center"/>
          </w:tcPr>
          <w:p w14:paraId="7F1E5207">
            <w:pPr>
              <w:pStyle w:val="60"/>
              <w:keepNext w:val="0"/>
              <w:keepLines w:val="0"/>
              <w:pageBreakBefore w:val="0"/>
              <w:widowControl w:val="0"/>
              <w:kinsoku/>
              <w:wordWrap/>
              <w:overflowPunct/>
              <w:topLinePunct w:val="0"/>
              <w:autoSpaceDE/>
              <w:autoSpaceDN/>
              <w:bidi w:val="0"/>
              <w:adjustRightInd/>
              <w:snapToGrid/>
              <w:spacing w:line="240" w:lineRule="auto"/>
              <w:ind w:right="471"/>
              <w:jc w:val="center"/>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6"/>
                <w:sz w:val="24"/>
                <w:szCs w:val="24"/>
                <w:highlight w:val="none"/>
              </w:rPr>
              <w:t>中国质量认证中心</w:t>
            </w:r>
          </w:p>
          <w:p w14:paraId="0EC8E3C0">
            <w:pPr>
              <w:pStyle w:val="60"/>
              <w:keepNext w:val="0"/>
              <w:keepLines w:val="0"/>
              <w:pageBreakBefore w:val="0"/>
              <w:widowControl w:val="0"/>
              <w:kinsoku/>
              <w:wordWrap/>
              <w:overflowPunct/>
              <w:topLinePunct w:val="0"/>
              <w:autoSpaceDE/>
              <w:autoSpaceDN/>
              <w:bidi w:val="0"/>
              <w:adjustRightInd/>
              <w:snapToGrid/>
              <w:spacing w:line="240" w:lineRule="auto"/>
              <w:ind w:right="471"/>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北京鉴衡认证中心</w:t>
            </w:r>
          </w:p>
          <w:p w14:paraId="740BA85D">
            <w:pPr>
              <w:pStyle w:val="60"/>
              <w:keepNext w:val="0"/>
              <w:keepLines w:val="0"/>
              <w:pageBreakBefore w:val="0"/>
              <w:widowControl w:val="0"/>
              <w:kinsoku/>
              <w:wordWrap/>
              <w:overflowPunct/>
              <w:topLinePunct w:val="0"/>
              <w:autoSpaceDE/>
              <w:autoSpaceDN/>
              <w:bidi w:val="0"/>
              <w:adjustRightInd/>
              <w:snapToGrid/>
              <w:spacing w:line="240" w:lineRule="auto"/>
              <w:ind w:right="141" w:rightChars="0"/>
              <w:jc w:val="center"/>
              <w:textAlignment w:val="auto"/>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pacing w:val="-4"/>
                <w:sz w:val="24"/>
                <w:szCs w:val="24"/>
                <w:highlight w:val="none"/>
              </w:rPr>
              <w:t>中国市政工程华北设计研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究总院有限公司</w:t>
            </w:r>
          </w:p>
        </w:tc>
      </w:tr>
      <w:tr w14:paraId="74D60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38F363F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15</w:t>
            </w:r>
          </w:p>
        </w:tc>
        <w:tc>
          <w:tcPr>
            <w:tcW w:w="1155" w:type="dxa"/>
            <w:noWrap w:val="0"/>
            <w:vAlign w:val="center"/>
          </w:tcPr>
          <w:p w14:paraId="29BD82A1">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A060805</w:t>
            </w:r>
          </w:p>
        </w:tc>
        <w:tc>
          <w:tcPr>
            <w:tcW w:w="994" w:type="dxa"/>
            <w:noWrap w:val="0"/>
            <w:vAlign w:val="center"/>
          </w:tcPr>
          <w:p w14:paraId="5D02DCB7">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便器</w:t>
            </w:r>
          </w:p>
        </w:tc>
        <w:tc>
          <w:tcPr>
            <w:tcW w:w="1523" w:type="dxa"/>
            <w:noWrap w:val="0"/>
            <w:vAlign w:val="center"/>
          </w:tcPr>
          <w:p w14:paraId="477B7373">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238BD54E">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vMerge w:val="restart"/>
            <w:noWrap w:val="0"/>
            <w:vAlign w:val="center"/>
          </w:tcPr>
          <w:p w14:paraId="0C2A1778">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中国质量认证中心</w:t>
            </w:r>
          </w:p>
          <w:p w14:paraId="11C1A25F">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7"/>
                <w:sz w:val="24"/>
                <w:szCs w:val="24"/>
                <w:highlight w:val="none"/>
              </w:rPr>
            </w:pPr>
            <w:r>
              <w:rPr>
                <w:rFonts w:hint="eastAsia" w:ascii="宋体" w:hAnsi="宋体" w:eastAsia="宋体" w:cs="宋体"/>
                <w:color w:val="auto"/>
                <w:spacing w:val="-2"/>
                <w:sz w:val="24"/>
                <w:szCs w:val="24"/>
                <w:highlight w:val="none"/>
              </w:rPr>
              <w:t>北京新华节水产品认证有</w:t>
            </w:r>
            <w:r>
              <w:rPr>
                <w:rFonts w:hint="eastAsia" w:ascii="宋体" w:hAnsi="宋体" w:eastAsia="宋体" w:cs="宋体"/>
                <w:color w:val="auto"/>
                <w:spacing w:val="-7"/>
                <w:sz w:val="24"/>
                <w:szCs w:val="24"/>
                <w:highlight w:val="none"/>
              </w:rPr>
              <w:t>限公司</w:t>
            </w:r>
          </w:p>
          <w:p w14:paraId="650AB65F">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pacing w:val="-4"/>
                <w:kern w:val="2"/>
                <w:sz w:val="24"/>
                <w:szCs w:val="24"/>
                <w:highlight w:val="none"/>
                <w:lang w:val="en-US" w:eastAsia="en-US" w:bidi="ar-SA"/>
              </w:rPr>
            </w:pPr>
            <w:r>
              <w:rPr>
                <w:rFonts w:hint="eastAsia" w:ascii="宋体" w:hAnsi="宋体" w:eastAsia="宋体" w:cs="宋体"/>
                <w:color w:val="auto"/>
                <w:spacing w:val="-2"/>
                <w:sz w:val="24"/>
                <w:szCs w:val="24"/>
                <w:highlight w:val="none"/>
              </w:rPr>
              <w:t>方圆标志认证集团有限公</w:t>
            </w:r>
            <w:r>
              <w:rPr>
                <w:rFonts w:hint="eastAsia" w:ascii="宋体" w:hAnsi="宋体" w:eastAsia="宋体" w:cs="宋体"/>
                <w:color w:val="auto"/>
                <w:sz w:val="24"/>
                <w:szCs w:val="24"/>
                <w:highlight w:val="none"/>
              </w:rPr>
              <w:t>司</w:t>
            </w:r>
          </w:p>
        </w:tc>
      </w:tr>
      <w:tr w14:paraId="14FC1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28705C6B">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16</w:t>
            </w:r>
          </w:p>
        </w:tc>
        <w:tc>
          <w:tcPr>
            <w:tcW w:w="1155" w:type="dxa"/>
            <w:noWrap w:val="0"/>
            <w:vAlign w:val="center"/>
          </w:tcPr>
          <w:p w14:paraId="672A493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A060806</w:t>
            </w:r>
          </w:p>
        </w:tc>
        <w:tc>
          <w:tcPr>
            <w:tcW w:w="994" w:type="dxa"/>
            <w:noWrap w:val="0"/>
            <w:vAlign w:val="center"/>
          </w:tcPr>
          <w:p w14:paraId="56D0AF2E">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水嘴</w:t>
            </w:r>
          </w:p>
        </w:tc>
        <w:tc>
          <w:tcPr>
            <w:tcW w:w="1523" w:type="dxa"/>
            <w:noWrap w:val="0"/>
            <w:vAlign w:val="center"/>
          </w:tcPr>
          <w:p w14:paraId="0865005D">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5E77CE7A">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vMerge w:val="continue"/>
            <w:noWrap w:val="0"/>
            <w:vAlign w:val="center"/>
          </w:tcPr>
          <w:p w14:paraId="151E7F53">
            <w:pPr>
              <w:pStyle w:val="60"/>
              <w:keepNext w:val="0"/>
              <w:keepLines w:val="0"/>
              <w:pageBreakBefore w:val="0"/>
              <w:widowControl w:val="0"/>
              <w:kinsoku/>
              <w:wordWrap/>
              <w:overflowPunct/>
              <w:topLinePunct w:val="0"/>
              <w:autoSpaceDE/>
              <w:autoSpaceDN/>
              <w:bidi w:val="0"/>
              <w:adjustRightInd/>
              <w:snapToGrid/>
              <w:spacing w:line="240" w:lineRule="auto"/>
              <w:ind w:left="877" w:leftChars="0"/>
              <w:jc w:val="center"/>
              <w:textAlignment w:val="auto"/>
              <w:rPr>
                <w:rFonts w:hint="eastAsia" w:ascii="宋体" w:hAnsi="宋体" w:eastAsia="宋体" w:cs="宋体"/>
                <w:color w:val="auto"/>
                <w:spacing w:val="3"/>
                <w:sz w:val="24"/>
                <w:szCs w:val="24"/>
                <w:highlight w:val="none"/>
              </w:rPr>
            </w:pPr>
          </w:p>
        </w:tc>
      </w:tr>
      <w:tr w14:paraId="20EEC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4BAFB3D4">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17</w:t>
            </w:r>
          </w:p>
        </w:tc>
        <w:tc>
          <w:tcPr>
            <w:tcW w:w="1155" w:type="dxa"/>
            <w:noWrap w:val="0"/>
            <w:vAlign w:val="center"/>
          </w:tcPr>
          <w:p w14:paraId="550C959D">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A060807</w:t>
            </w:r>
          </w:p>
        </w:tc>
        <w:tc>
          <w:tcPr>
            <w:tcW w:w="994" w:type="dxa"/>
            <w:noWrap w:val="0"/>
            <w:vAlign w:val="center"/>
          </w:tcPr>
          <w:p w14:paraId="7682EFC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便器冲 洗阀</w:t>
            </w:r>
          </w:p>
        </w:tc>
        <w:tc>
          <w:tcPr>
            <w:tcW w:w="1523" w:type="dxa"/>
            <w:noWrap w:val="0"/>
            <w:vAlign w:val="center"/>
          </w:tcPr>
          <w:p w14:paraId="0CD5684D">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14A0211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vMerge w:val="continue"/>
            <w:noWrap w:val="0"/>
            <w:vAlign w:val="center"/>
          </w:tcPr>
          <w:p w14:paraId="5C66D5D7">
            <w:pPr>
              <w:pStyle w:val="60"/>
              <w:keepNext w:val="0"/>
              <w:keepLines w:val="0"/>
              <w:pageBreakBefore w:val="0"/>
              <w:widowControl w:val="0"/>
              <w:kinsoku/>
              <w:wordWrap/>
              <w:overflowPunct/>
              <w:topLinePunct w:val="0"/>
              <w:autoSpaceDE/>
              <w:autoSpaceDN/>
              <w:bidi w:val="0"/>
              <w:adjustRightInd/>
              <w:snapToGrid/>
              <w:spacing w:line="240" w:lineRule="auto"/>
              <w:ind w:left="877" w:leftChars="0"/>
              <w:jc w:val="center"/>
              <w:textAlignment w:val="auto"/>
              <w:rPr>
                <w:rFonts w:hint="eastAsia" w:ascii="宋体" w:hAnsi="宋体" w:eastAsia="宋体" w:cs="宋体"/>
                <w:color w:val="auto"/>
                <w:spacing w:val="3"/>
                <w:sz w:val="24"/>
                <w:szCs w:val="24"/>
                <w:highlight w:val="none"/>
              </w:rPr>
            </w:pPr>
          </w:p>
        </w:tc>
      </w:tr>
      <w:tr w14:paraId="36E9E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5" w:type="dxa"/>
            <w:noWrap w:val="0"/>
            <w:vAlign w:val="center"/>
          </w:tcPr>
          <w:p w14:paraId="78A33B66">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18</w:t>
            </w:r>
          </w:p>
        </w:tc>
        <w:tc>
          <w:tcPr>
            <w:tcW w:w="1155" w:type="dxa"/>
            <w:noWrap w:val="0"/>
            <w:vAlign w:val="center"/>
          </w:tcPr>
          <w:p w14:paraId="1F452CA9">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A060810</w:t>
            </w:r>
          </w:p>
        </w:tc>
        <w:tc>
          <w:tcPr>
            <w:tcW w:w="994" w:type="dxa"/>
            <w:noWrap w:val="0"/>
            <w:vAlign w:val="center"/>
          </w:tcPr>
          <w:p w14:paraId="37D46A97">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en-US" w:bidi="ar-SA"/>
              </w:rPr>
            </w:pPr>
            <w:r>
              <w:rPr>
                <w:rFonts w:hint="eastAsia" w:ascii="宋体" w:hAnsi="宋体" w:eastAsia="宋体" w:cs="宋体"/>
                <w:color w:val="auto"/>
                <w:spacing w:val="-6"/>
                <w:kern w:val="2"/>
                <w:sz w:val="24"/>
                <w:szCs w:val="24"/>
                <w:highlight w:val="none"/>
                <w:lang w:val="en-US" w:eastAsia="en-US" w:bidi="ar-SA"/>
              </w:rPr>
              <w:t>淋浴器</w:t>
            </w:r>
          </w:p>
        </w:tc>
        <w:tc>
          <w:tcPr>
            <w:tcW w:w="1523" w:type="dxa"/>
            <w:noWrap w:val="0"/>
            <w:vAlign w:val="center"/>
          </w:tcPr>
          <w:p w14:paraId="1E3D8B22">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2161" w:type="dxa"/>
            <w:noWrap w:val="0"/>
            <w:vAlign w:val="center"/>
          </w:tcPr>
          <w:p w14:paraId="4F5608F8">
            <w:pPr>
              <w:pStyle w:val="60"/>
              <w:keepNext w:val="0"/>
              <w:keepLines w:val="0"/>
              <w:pageBreakBefore w:val="0"/>
              <w:widowControl w:val="0"/>
              <w:kinsoku/>
              <w:wordWrap/>
              <w:overflowPunct/>
              <w:topLinePunct w:val="0"/>
              <w:autoSpaceDE/>
              <w:autoSpaceDN/>
              <w:bidi w:val="0"/>
              <w:adjustRightInd/>
              <w:snapToGrid/>
              <w:spacing w:line="240" w:lineRule="auto"/>
              <w:ind w:right="163"/>
              <w:jc w:val="center"/>
              <w:textAlignment w:val="auto"/>
              <w:rPr>
                <w:rFonts w:hint="eastAsia" w:ascii="宋体" w:hAnsi="宋体" w:eastAsia="宋体" w:cs="宋体"/>
                <w:color w:val="auto"/>
                <w:spacing w:val="-6"/>
                <w:kern w:val="2"/>
                <w:sz w:val="24"/>
                <w:szCs w:val="24"/>
                <w:highlight w:val="none"/>
                <w:lang w:val="en-US" w:eastAsia="zh-CN" w:bidi="ar-SA"/>
              </w:rPr>
            </w:pPr>
          </w:p>
        </w:tc>
        <w:tc>
          <w:tcPr>
            <w:tcW w:w="3720" w:type="dxa"/>
            <w:vMerge w:val="continue"/>
            <w:noWrap w:val="0"/>
            <w:vAlign w:val="center"/>
          </w:tcPr>
          <w:p w14:paraId="5CEF2B51">
            <w:pPr>
              <w:pStyle w:val="60"/>
              <w:keepNext w:val="0"/>
              <w:keepLines w:val="0"/>
              <w:pageBreakBefore w:val="0"/>
              <w:widowControl w:val="0"/>
              <w:kinsoku/>
              <w:wordWrap/>
              <w:overflowPunct/>
              <w:topLinePunct w:val="0"/>
              <w:autoSpaceDE/>
              <w:autoSpaceDN/>
              <w:bidi w:val="0"/>
              <w:adjustRightInd/>
              <w:snapToGrid/>
              <w:spacing w:line="240" w:lineRule="auto"/>
              <w:ind w:left="877" w:leftChars="0"/>
              <w:jc w:val="center"/>
              <w:textAlignment w:val="auto"/>
              <w:rPr>
                <w:rFonts w:hint="eastAsia" w:ascii="宋体" w:hAnsi="宋体" w:eastAsia="宋体" w:cs="宋体"/>
                <w:color w:val="auto"/>
                <w:spacing w:val="3"/>
                <w:sz w:val="24"/>
                <w:szCs w:val="24"/>
                <w:highlight w:val="none"/>
              </w:rPr>
            </w:pPr>
          </w:p>
        </w:tc>
      </w:tr>
    </w:tbl>
    <w:p w14:paraId="14F4ED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p>
    <w:p w14:paraId="5816A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参与实施政府采购环境标志产品认证机构名录</w:t>
      </w:r>
    </w:p>
    <w:p w14:paraId="6D8D92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p>
    <w:tbl>
      <w:tblPr>
        <w:tblStyle w:val="61"/>
        <w:tblW w:w="959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2"/>
        <w:gridCol w:w="2301"/>
        <w:gridCol w:w="6515"/>
      </w:tblGrid>
      <w:tr w14:paraId="53653A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3" w:hRule="atLeast"/>
          <w:jc w:val="center"/>
        </w:trPr>
        <w:tc>
          <w:tcPr>
            <w:tcW w:w="782" w:type="dxa"/>
            <w:noWrap w:val="0"/>
            <w:vAlign w:val="center"/>
          </w:tcPr>
          <w:p w14:paraId="5A797B68">
            <w:pPr>
              <w:pStyle w:val="60"/>
              <w:keepNext w:val="0"/>
              <w:keepLines w:val="0"/>
              <w:pageBreakBefore w:val="0"/>
              <w:widowControl w:val="0"/>
              <w:kinsoku/>
              <w:wordWrap/>
              <w:overflowPunct/>
              <w:topLinePunct w:val="0"/>
              <w:autoSpaceDE/>
              <w:autoSpaceDN/>
              <w:bidi w:val="0"/>
              <w:adjustRightInd/>
              <w:snapToGrid/>
              <w:spacing w:line="240" w:lineRule="auto"/>
              <w:ind w:left="118"/>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2301" w:type="dxa"/>
            <w:noWrap w:val="0"/>
            <w:vAlign w:val="center"/>
          </w:tcPr>
          <w:p w14:paraId="51923A52">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目录</w:t>
            </w:r>
          </w:p>
        </w:tc>
        <w:tc>
          <w:tcPr>
            <w:tcW w:w="6515" w:type="dxa"/>
            <w:noWrap w:val="0"/>
            <w:vAlign w:val="center"/>
          </w:tcPr>
          <w:p w14:paraId="05090FC5">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认证机构名录</w:t>
            </w:r>
          </w:p>
        </w:tc>
      </w:tr>
      <w:tr w14:paraId="5F3290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3" w:hRule="atLeast"/>
          <w:jc w:val="center"/>
        </w:trPr>
        <w:tc>
          <w:tcPr>
            <w:tcW w:w="782" w:type="dxa"/>
            <w:noWrap w:val="0"/>
            <w:vAlign w:val="center"/>
          </w:tcPr>
          <w:p w14:paraId="0A5FBDF7">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301" w:type="dxa"/>
            <w:noWrap w:val="0"/>
            <w:vAlign w:val="center"/>
          </w:tcPr>
          <w:p w14:paraId="21FACC55">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环境标志产品</w:t>
            </w:r>
          </w:p>
        </w:tc>
        <w:tc>
          <w:tcPr>
            <w:tcW w:w="6515" w:type="dxa"/>
            <w:noWrap w:val="0"/>
            <w:vAlign w:val="center"/>
          </w:tcPr>
          <w:p w14:paraId="6843A478">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中环联合（北京）认证中心有限公司</w:t>
            </w:r>
          </w:p>
          <w:p w14:paraId="20F8F8C0">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中标合信（北京）认证有限公司</w:t>
            </w:r>
          </w:p>
          <w:p w14:paraId="7913ECBE">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中环协（北京）认证中心</w:t>
            </w:r>
          </w:p>
          <w:p w14:paraId="17751939">
            <w:pPr>
              <w:pStyle w:val="6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天津华诚认证有限公司</w:t>
            </w:r>
          </w:p>
        </w:tc>
      </w:tr>
    </w:tbl>
    <w:p w14:paraId="548CFADB">
      <w:pPr>
        <w:bidi w:val="0"/>
        <w:rPr>
          <w:rFonts w:hint="eastAsia" w:ascii="宋体" w:hAnsi="宋体" w:eastAsia="宋体"/>
          <w:b/>
          <w:bCs/>
          <w:snapToGrid w:val="0"/>
          <w:color w:val="auto"/>
          <w:szCs w:val="24"/>
          <w:highlight w:val="none"/>
          <w:lang w:val="en-US" w:eastAsia="zh-CN"/>
        </w:rPr>
      </w:pPr>
    </w:p>
    <w:bookmarkEnd w:id="568"/>
    <w:bookmarkEnd w:id="569"/>
    <w:p w14:paraId="62A1BC79">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jc w:val="center"/>
        <w:textAlignment w:val="auto"/>
        <w:rPr>
          <w:rFonts w:hint="eastAsia" w:ascii="宋体" w:hAnsi="宋体" w:eastAsia="宋体" w:cs="宋体"/>
          <w:b/>
          <w:bCs/>
          <w:color w:val="auto"/>
          <w:kern w:val="44"/>
          <w:sz w:val="36"/>
          <w:szCs w:val="36"/>
          <w:highlight w:val="none"/>
          <w:lang w:val="en-US" w:eastAsia="zh-CN" w:bidi="ar-SA"/>
        </w:rPr>
      </w:pPr>
      <w:bookmarkStart w:id="572" w:name="_Toc16478"/>
      <w:bookmarkStart w:id="573" w:name="_Toc155185895"/>
      <w:r>
        <w:rPr>
          <w:rFonts w:hint="eastAsia" w:ascii="宋体" w:hAnsi="宋体" w:eastAsia="宋体" w:cs="宋体"/>
          <w:b/>
          <w:bCs/>
          <w:color w:val="auto"/>
          <w:kern w:val="44"/>
          <w:sz w:val="36"/>
          <w:szCs w:val="36"/>
          <w:highlight w:val="none"/>
          <w:lang w:val="en-US" w:eastAsia="zh-CN" w:bidi="ar-SA"/>
        </w:rPr>
        <w:t>第四章 资格审查</w:t>
      </w:r>
      <w:bookmarkEnd w:id="572"/>
      <w:bookmarkEnd w:id="573"/>
    </w:p>
    <w:p w14:paraId="737BC8EE">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574" w:name="_Toc27836"/>
      <w:r>
        <w:rPr>
          <w:rFonts w:hint="eastAsia"/>
          <w:color w:val="auto"/>
          <w:sz w:val="28"/>
          <w:szCs w:val="28"/>
          <w:highlight w:val="none"/>
          <w:lang w:val="en-US" w:eastAsia="zh-CN"/>
        </w:rPr>
        <w:t>一、资格审查程序</w:t>
      </w:r>
      <w:bookmarkEnd w:id="574"/>
      <w:r>
        <w:rPr>
          <w:rFonts w:hint="eastAsia"/>
          <w:color w:val="auto"/>
          <w:sz w:val="28"/>
          <w:szCs w:val="28"/>
          <w:highlight w:val="none"/>
          <w:lang w:val="en-US" w:eastAsia="zh-CN"/>
        </w:rPr>
        <w:t xml:space="preserve"> </w:t>
      </w:r>
    </w:p>
    <w:p w14:paraId="2AEA2ABA">
      <w:pPr>
        <w:pStyle w:val="3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73D725DB">
      <w:pPr>
        <w:pStyle w:val="3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3716805A">
      <w:pPr>
        <w:pStyle w:val="31"/>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5BA60E3D">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575" w:name="_Toc7994"/>
      <w:r>
        <w:rPr>
          <w:rFonts w:hint="eastAsia"/>
          <w:color w:val="auto"/>
          <w:sz w:val="28"/>
          <w:szCs w:val="28"/>
          <w:highlight w:val="none"/>
          <w:lang w:val="en-US" w:eastAsia="zh-CN"/>
        </w:rPr>
        <w:t>二、资格审查要求</w:t>
      </w:r>
      <w:bookmarkEnd w:id="575"/>
      <w:r>
        <w:rPr>
          <w:rFonts w:hint="eastAsia"/>
          <w:color w:val="auto"/>
          <w:sz w:val="28"/>
          <w:szCs w:val="28"/>
          <w:highlight w:val="none"/>
          <w:lang w:val="en-US" w:eastAsia="zh-CN"/>
        </w:rPr>
        <w:t xml:space="preserve"> </w:t>
      </w:r>
    </w:p>
    <w:tbl>
      <w:tblPr>
        <w:tblStyle w:val="25"/>
        <w:tblW w:w="54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0"/>
        <w:gridCol w:w="1864"/>
        <w:gridCol w:w="5157"/>
        <w:gridCol w:w="1496"/>
      </w:tblGrid>
      <w:tr w14:paraId="08F3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8" w:hRule="atLeast"/>
          <w:jc w:val="center"/>
        </w:trPr>
        <w:tc>
          <w:tcPr>
            <w:tcW w:w="439" w:type="pct"/>
            <w:shd w:val="clear" w:color="auto" w:fill="D8D8D8"/>
            <w:noWrap w:val="0"/>
            <w:vAlign w:val="center"/>
          </w:tcPr>
          <w:p w14:paraId="289991D7">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98" w:type="pct"/>
            <w:shd w:val="clear" w:color="auto" w:fill="D8D8D8"/>
            <w:noWrap w:val="0"/>
            <w:vAlign w:val="center"/>
          </w:tcPr>
          <w:p w14:paraId="6511109C">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2761" w:type="pct"/>
            <w:shd w:val="clear" w:color="auto" w:fill="D8D8D8"/>
            <w:noWrap w:val="0"/>
            <w:vAlign w:val="center"/>
          </w:tcPr>
          <w:p w14:paraId="4C1DC074">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801" w:type="pct"/>
            <w:shd w:val="clear" w:color="auto" w:fill="D8D8D8"/>
            <w:noWrap w:val="0"/>
            <w:vAlign w:val="center"/>
          </w:tcPr>
          <w:p w14:paraId="15B93B33">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7C62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noWrap w:val="0"/>
            <w:vAlign w:val="center"/>
          </w:tcPr>
          <w:p w14:paraId="132FF0F5">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998" w:type="pct"/>
            <w:shd w:val="clear" w:color="auto" w:fill="FFFFFF"/>
            <w:noWrap w:val="0"/>
            <w:vAlign w:val="center"/>
          </w:tcPr>
          <w:p w14:paraId="1CF2D003">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7487DE8E">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156104C9">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2761" w:type="pct"/>
            <w:shd w:val="clear" w:color="auto" w:fill="FFFFFF"/>
            <w:noWrap w:val="0"/>
            <w:vAlign w:val="center"/>
          </w:tcPr>
          <w:p w14:paraId="6EF2688F">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01" w:type="pct"/>
            <w:shd w:val="clear" w:color="auto" w:fill="FFFFFF"/>
            <w:noWrap w:val="0"/>
            <w:vAlign w:val="center"/>
          </w:tcPr>
          <w:p w14:paraId="5C88DF75">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lang w:val="en-US" w:eastAsia="zh-CN" w:bidi="ar"/>
              </w:rPr>
              <w:t>格式见《第七章 投标文件格式》</w:t>
            </w:r>
          </w:p>
        </w:tc>
      </w:tr>
      <w:tr w14:paraId="53D3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977" w:hRule="atLeast"/>
          <w:jc w:val="center"/>
        </w:trPr>
        <w:tc>
          <w:tcPr>
            <w:tcW w:w="439" w:type="pct"/>
            <w:shd w:val="clear" w:color="auto" w:fill="FFFFFF"/>
            <w:noWrap w:val="0"/>
            <w:vAlign w:val="center"/>
          </w:tcPr>
          <w:p w14:paraId="4E7C5FA4">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998" w:type="pct"/>
            <w:shd w:val="clear" w:color="auto" w:fill="FFFFFF"/>
            <w:noWrap w:val="0"/>
            <w:vAlign w:val="center"/>
          </w:tcPr>
          <w:p w14:paraId="7A0EF6BF">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2761" w:type="pct"/>
            <w:shd w:val="clear" w:color="auto" w:fill="FFFFFF"/>
            <w:noWrap w:val="0"/>
            <w:vAlign w:val="center"/>
          </w:tcPr>
          <w:p w14:paraId="1A0E154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投标人为企业（包括合伙企业）的，应提供有效的“营业执照”； </w:t>
            </w:r>
          </w:p>
          <w:p w14:paraId="09ADA24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投标人为事业单位的，应提供有效的“事业单位法人证书” ； </w:t>
            </w:r>
          </w:p>
          <w:p w14:paraId="6483F9C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投标人是非企业机构的，应提供有效的“执业许可证”、“登记证书”等证明文件； </w:t>
            </w:r>
          </w:p>
          <w:p w14:paraId="184E665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投标人是个体工商户的，应提供有效的“个体工商户营业执照”； </w:t>
            </w:r>
          </w:p>
          <w:p w14:paraId="45D70D2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11"/>
                <w:kern w:val="0"/>
                <w:sz w:val="24"/>
                <w:szCs w:val="24"/>
                <w:highlight w:val="none"/>
                <w:lang w:val="en-US" w:eastAsia="zh-CN" w:bidi="ar"/>
              </w:rPr>
              <w:t>投标人是自然人的，应提供有效的自然人身份证明。</w:t>
            </w:r>
          </w:p>
        </w:tc>
        <w:tc>
          <w:tcPr>
            <w:tcW w:w="801" w:type="pct"/>
            <w:shd w:val="clear" w:color="auto" w:fill="FFFFFF"/>
            <w:noWrap w:val="0"/>
            <w:vAlign w:val="center"/>
          </w:tcPr>
          <w:p w14:paraId="4C060E4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533B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noWrap w:val="0"/>
            <w:vAlign w:val="center"/>
          </w:tcPr>
          <w:p w14:paraId="5784C017">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w:t>
            </w:r>
          </w:p>
        </w:tc>
        <w:tc>
          <w:tcPr>
            <w:tcW w:w="998" w:type="pct"/>
            <w:shd w:val="clear" w:color="auto" w:fill="FFFFFF"/>
            <w:noWrap w:val="0"/>
            <w:vAlign w:val="center"/>
          </w:tcPr>
          <w:p w14:paraId="7ECEAD48">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投标人信用承诺函</w:t>
            </w:r>
          </w:p>
        </w:tc>
        <w:tc>
          <w:tcPr>
            <w:tcW w:w="2761" w:type="pct"/>
            <w:shd w:val="clear" w:color="auto" w:fill="FFFFFF"/>
            <w:noWrap w:val="0"/>
            <w:vAlign w:val="center"/>
          </w:tcPr>
          <w:p w14:paraId="3D30281E">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提供了符合招标文件要求的《兵团政府采购供应商信用承诺函》。</w:t>
            </w:r>
          </w:p>
        </w:tc>
        <w:tc>
          <w:tcPr>
            <w:tcW w:w="801" w:type="pct"/>
            <w:shd w:val="clear" w:color="auto" w:fill="FFFFFF"/>
            <w:noWrap w:val="0"/>
            <w:vAlign w:val="center"/>
          </w:tcPr>
          <w:p w14:paraId="4FED0A2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45C1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28" w:hRule="atLeast"/>
          <w:jc w:val="center"/>
        </w:trPr>
        <w:tc>
          <w:tcPr>
            <w:tcW w:w="439" w:type="pct"/>
            <w:shd w:val="clear" w:color="auto" w:fill="FFFFFF"/>
            <w:noWrap w:val="0"/>
            <w:vAlign w:val="center"/>
          </w:tcPr>
          <w:p w14:paraId="5EE73D68">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w:t>
            </w:r>
          </w:p>
        </w:tc>
        <w:tc>
          <w:tcPr>
            <w:tcW w:w="998" w:type="pct"/>
            <w:shd w:val="clear" w:color="auto" w:fill="FFFFFF"/>
            <w:noWrap w:val="0"/>
            <w:vAlign w:val="center"/>
          </w:tcPr>
          <w:p w14:paraId="60D75C7D">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投标人信用记录</w:t>
            </w:r>
          </w:p>
        </w:tc>
        <w:tc>
          <w:tcPr>
            <w:tcW w:w="2761" w:type="pct"/>
            <w:shd w:val="clear" w:color="auto" w:fill="FFFFFF"/>
            <w:noWrap w:val="0"/>
            <w:vAlign w:val="center"/>
          </w:tcPr>
          <w:p w14:paraId="4453CF29">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004A005A">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08E52D14">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3E71CB1B">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4A5828D2">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801" w:type="pct"/>
            <w:shd w:val="clear" w:color="auto" w:fill="FFFFFF"/>
            <w:noWrap w:val="0"/>
            <w:vAlign w:val="center"/>
          </w:tcPr>
          <w:p w14:paraId="18672AC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3092598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p>
        </w:tc>
      </w:tr>
      <w:tr w14:paraId="03F3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noWrap w:val="0"/>
            <w:vAlign w:val="center"/>
          </w:tcPr>
          <w:p w14:paraId="28D66F9F">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w:t>
            </w:r>
          </w:p>
        </w:tc>
        <w:tc>
          <w:tcPr>
            <w:tcW w:w="998" w:type="pct"/>
            <w:shd w:val="clear" w:color="auto" w:fill="FFFFFF"/>
            <w:noWrap w:val="0"/>
            <w:vAlign w:val="center"/>
          </w:tcPr>
          <w:p w14:paraId="57DD9210">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2761" w:type="pct"/>
            <w:shd w:val="clear" w:color="auto" w:fill="FFFFFF"/>
            <w:noWrap w:val="0"/>
            <w:vAlign w:val="center"/>
          </w:tcPr>
          <w:p w14:paraId="4C7FCC3E">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801" w:type="pct"/>
            <w:shd w:val="clear" w:color="auto" w:fill="FFFFFF"/>
            <w:noWrap w:val="0"/>
            <w:vAlign w:val="center"/>
          </w:tcPr>
          <w:p w14:paraId="4205C2D7">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p>
        </w:tc>
      </w:tr>
      <w:tr w14:paraId="1214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noWrap w:val="0"/>
            <w:vAlign w:val="center"/>
          </w:tcPr>
          <w:p w14:paraId="3226BB2C">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998" w:type="pct"/>
            <w:shd w:val="clear" w:color="auto" w:fill="FFFFFF"/>
            <w:noWrap w:val="0"/>
            <w:vAlign w:val="center"/>
          </w:tcPr>
          <w:p w14:paraId="24E733E4">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落实政府采购政策需满足的资格要求</w:t>
            </w:r>
          </w:p>
        </w:tc>
        <w:tc>
          <w:tcPr>
            <w:tcW w:w="2761" w:type="pct"/>
            <w:shd w:val="clear" w:color="auto" w:fill="FFFFFF"/>
            <w:noWrap w:val="0"/>
            <w:vAlign w:val="center"/>
          </w:tcPr>
          <w:p w14:paraId="76AEE100">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具体要求见“第一章 招标公告”</w:t>
            </w:r>
          </w:p>
        </w:tc>
        <w:tc>
          <w:tcPr>
            <w:tcW w:w="801" w:type="pct"/>
            <w:shd w:val="clear" w:color="auto" w:fill="FFFFFF"/>
            <w:noWrap w:val="0"/>
            <w:vAlign w:val="center"/>
          </w:tcPr>
          <w:p w14:paraId="2138883C">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p>
        </w:tc>
      </w:tr>
      <w:tr w14:paraId="049A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2" w:hRule="atLeast"/>
          <w:jc w:val="center"/>
        </w:trPr>
        <w:tc>
          <w:tcPr>
            <w:tcW w:w="439" w:type="pct"/>
            <w:shd w:val="clear" w:color="auto" w:fill="FFFFFF"/>
            <w:noWrap w:val="0"/>
            <w:vAlign w:val="center"/>
          </w:tcPr>
          <w:p w14:paraId="49E6B25F">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2-1</w:t>
            </w:r>
          </w:p>
        </w:tc>
        <w:tc>
          <w:tcPr>
            <w:tcW w:w="998" w:type="pct"/>
            <w:shd w:val="clear" w:color="auto" w:fill="FFFFFF"/>
            <w:noWrap w:val="0"/>
            <w:vAlign w:val="center"/>
          </w:tcPr>
          <w:p w14:paraId="0794598B">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中小企业政策</w:t>
            </w:r>
          </w:p>
        </w:tc>
        <w:tc>
          <w:tcPr>
            <w:tcW w:w="2761" w:type="pct"/>
            <w:shd w:val="clear" w:color="auto" w:fill="FFFFFF"/>
            <w:noWrap w:val="0"/>
            <w:vAlign w:val="center"/>
          </w:tcPr>
          <w:p w14:paraId="677F5861">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具体要求见</w:t>
            </w:r>
            <w:r>
              <w:rPr>
                <w:rFonts w:hint="eastAsia" w:ascii="宋体" w:hAnsi="宋体" w:eastAsia="宋体" w:cs="宋体"/>
                <w:color w:val="auto"/>
                <w:sz w:val="24"/>
                <w:szCs w:val="24"/>
                <w:highlight w:val="none"/>
                <w:lang w:val="en-US" w:eastAsia="zh-CN"/>
              </w:rPr>
              <w:t>“第一章 招标公告”</w:t>
            </w:r>
          </w:p>
        </w:tc>
        <w:tc>
          <w:tcPr>
            <w:tcW w:w="801" w:type="pct"/>
            <w:shd w:val="clear" w:color="auto" w:fill="FFFFFF"/>
            <w:noWrap w:val="0"/>
            <w:vAlign w:val="center"/>
          </w:tcPr>
          <w:p w14:paraId="038289DE">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rPr>
            </w:pPr>
          </w:p>
        </w:tc>
      </w:tr>
      <w:tr w14:paraId="31D9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6" w:hRule="atLeast"/>
          <w:jc w:val="center"/>
        </w:trPr>
        <w:tc>
          <w:tcPr>
            <w:tcW w:w="439" w:type="pct"/>
            <w:shd w:val="clear" w:color="auto" w:fill="FFFFFF"/>
            <w:noWrap w:val="0"/>
            <w:vAlign w:val="center"/>
          </w:tcPr>
          <w:p w14:paraId="4EF979E1">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2-2</w:t>
            </w:r>
          </w:p>
        </w:tc>
        <w:tc>
          <w:tcPr>
            <w:tcW w:w="998" w:type="pct"/>
            <w:shd w:val="clear" w:color="auto" w:fill="FFFFFF"/>
            <w:noWrap w:val="0"/>
            <w:vAlign w:val="center"/>
          </w:tcPr>
          <w:p w14:paraId="2366FCB4">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pacing w:val="-6"/>
                <w:kern w:val="0"/>
                <w:sz w:val="24"/>
                <w:szCs w:val="24"/>
                <w:highlight w:val="none"/>
                <w:lang w:val="en-US" w:eastAsia="zh-CN" w:bidi="ar"/>
              </w:rPr>
              <w:t>其它落实政府采购政策的资格要求</w:t>
            </w:r>
          </w:p>
        </w:tc>
        <w:tc>
          <w:tcPr>
            <w:tcW w:w="2761" w:type="pct"/>
            <w:shd w:val="clear" w:color="auto" w:fill="FFFFFF"/>
            <w:noWrap w:val="0"/>
            <w:vAlign w:val="center"/>
          </w:tcPr>
          <w:p w14:paraId="3C730910">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如有，见</w:t>
            </w:r>
            <w:r>
              <w:rPr>
                <w:rFonts w:hint="eastAsia" w:ascii="宋体" w:hAnsi="宋体" w:eastAsia="宋体" w:cs="宋体"/>
                <w:color w:val="auto"/>
                <w:sz w:val="24"/>
                <w:szCs w:val="24"/>
                <w:highlight w:val="none"/>
                <w:lang w:val="en-US" w:eastAsia="zh-CN"/>
              </w:rPr>
              <w:t>“第一章 招标公告”</w:t>
            </w:r>
          </w:p>
        </w:tc>
        <w:tc>
          <w:tcPr>
            <w:tcW w:w="801" w:type="pct"/>
            <w:shd w:val="clear" w:color="auto" w:fill="FFFFFF"/>
            <w:noWrap w:val="0"/>
            <w:vAlign w:val="center"/>
          </w:tcPr>
          <w:p w14:paraId="34C7814F">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p>
        </w:tc>
      </w:tr>
      <w:tr w14:paraId="6D36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5" w:hRule="atLeast"/>
          <w:jc w:val="center"/>
        </w:trPr>
        <w:tc>
          <w:tcPr>
            <w:tcW w:w="439" w:type="pct"/>
            <w:shd w:val="clear" w:color="auto" w:fill="FFFFFF"/>
            <w:noWrap w:val="0"/>
            <w:vAlign w:val="center"/>
          </w:tcPr>
          <w:p w14:paraId="6A56DC42">
            <w:pPr>
              <w:pStyle w:val="32"/>
              <w:keepNext w:val="0"/>
              <w:keepLines w:val="0"/>
              <w:pageBreakBefore w:val="0"/>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p>
        </w:tc>
        <w:tc>
          <w:tcPr>
            <w:tcW w:w="998" w:type="pct"/>
            <w:shd w:val="clear" w:color="auto" w:fill="FFFFFF"/>
            <w:noWrap w:val="0"/>
            <w:vAlign w:val="center"/>
          </w:tcPr>
          <w:p w14:paraId="2DA56528">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本项目的特定资格要求</w:t>
            </w:r>
          </w:p>
        </w:tc>
        <w:tc>
          <w:tcPr>
            <w:tcW w:w="2761" w:type="pct"/>
            <w:shd w:val="clear" w:color="auto" w:fill="FFFFFF"/>
            <w:noWrap w:val="0"/>
            <w:vAlign w:val="center"/>
          </w:tcPr>
          <w:p w14:paraId="50FB0983">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如有，见</w:t>
            </w:r>
            <w:r>
              <w:rPr>
                <w:rFonts w:hint="eastAsia" w:ascii="宋体" w:hAnsi="宋体" w:eastAsia="宋体" w:cs="宋体"/>
                <w:color w:val="auto"/>
                <w:sz w:val="24"/>
                <w:szCs w:val="24"/>
                <w:highlight w:val="none"/>
                <w:lang w:val="en-US" w:eastAsia="zh-CN"/>
              </w:rPr>
              <w:t>“第一章 招标公告”</w:t>
            </w:r>
          </w:p>
        </w:tc>
        <w:tc>
          <w:tcPr>
            <w:tcW w:w="801" w:type="pct"/>
            <w:shd w:val="clear" w:color="auto" w:fill="FFFFFF"/>
            <w:noWrap w:val="0"/>
            <w:vAlign w:val="center"/>
          </w:tcPr>
          <w:p w14:paraId="423FD3AF">
            <w:pPr>
              <w:pStyle w:val="32"/>
              <w:keepNext w:val="0"/>
              <w:keepLines w:val="0"/>
              <w:pageBreakBefore w:val="0"/>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bl>
    <w:p w14:paraId="0908399D">
      <w:pPr>
        <w:pStyle w:val="9"/>
        <w:bidi w:val="0"/>
        <w:rPr>
          <w:rFonts w:hint="eastAsia"/>
          <w:color w:val="auto"/>
          <w:highlight w:val="none"/>
          <w:lang w:val="en-US" w:eastAsia="zh-CN"/>
        </w:rPr>
      </w:pPr>
    </w:p>
    <w:p w14:paraId="0B891752">
      <w:pPr>
        <w:pStyle w:val="9"/>
        <w:bidi w:val="0"/>
        <w:rPr>
          <w:rFonts w:hint="eastAsia"/>
          <w:color w:val="auto"/>
          <w:highlight w:val="none"/>
          <w:lang w:val="en-US" w:eastAsia="zh-CN"/>
        </w:rPr>
      </w:pPr>
    </w:p>
    <w:p w14:paraId="454F5666">
      <w:pPr>
        <w:pStyle w:val="9"/>
        <w:bidi w:val="0"/>
        <w:rPr>
          <w:rFonts w:hint="eastAsia"/>
          <w:color w:val="auto"/>
          <w:highlight w:val="none"/>
          <w:lang w:val="en-US" w:eastAsia="zh-CN"/>
        </w:rPr>
      </w:pPr>
    </w:p>
    <w:p w14:paraId="6526A7CE">
      <w:pPr>
        <w:pStyle w:val="9"/>
        <w:bidi w:val="0"/>
        <w:rPr>
          <w:rFonts w:hint="eastAsia"/>
          <w:color w:val="auto"/>
          <w:highlight w:val="none"/>
          <w:lang w:val="en-US" w:eastAsia="zh-CN"/>
        </w:rPr>
      </w:pPr>
    </w:p>
    <w:p w14:paraId="652F6D97">
      <w:pPr>
        <w:pStyle w:val="9"/>
        <w:bidi w:val="0"/>
        <w:rPr>
          <w:rFonts w:hint="eastAsia"/>
          <w:color w:val="auto"/>
          <w:highlight w:val="none"/>
          <w:lang w:val="en-US" w:eastAsia="zh-CN"/>
        </w:rPr>
      </w:pPr>
    </w:p>
    <w:p w14:paraId="2CE1D5A2">
      <w:pPr>
        <w:pStyle w:val="9"/>
        <w:bidi w:val="0"/>
        <w:rPr>
          <w:rFonts w:hint="eastAsia"/>
          <w:color w:val="auto"/>
          <w:highlight w:val="none"/>
          <w:lang w:val="en-US" w:eastAsia="zh-CN"/>
        </w:rPr>
      </w:pPr>
    </w:p>
    <w:p w14:paraId="42D2D2C0">
      <w:pPr>
        <w:pStyle w:val="9"/>
        <w:bidi w:val="0"/>
        <w:rPr>
          <w:rFonts w:hint="eastAsia"/>
          <w:color w:val="auto"/>
          <w:highlight w:val="none"/>
          <w:lang w:val="en-US" w:eastAsia="zh-CN"/>
        </w:rPr>
      </w:pPr>
    </w:p>
    <w:p w14:paraId="74DDB0FA">
      <w:pPr>
        <w:pStyle w:val="9"/>
        <w:bidi w:val="0"/>
        <w:rPr>
          <w:rFonts w:hint="eastAsia"/>
          <w:color w:val="auto"/>
          <w:highlight w:val="none"/>
          <w:lang w:val="en-US" w:eastAsia="zh-CN"/>
        </w:rPr>
      </w:pPr>
    </w:p>
    <w:p w14:paraId="559B8CE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jc w:val="center"/>
        <w:textAlignment w:val="auto"/>
        <w:rPr>
          <w:rFonts w:hint="eastAsia" w:ascii="宋体" w:hAnsi="宋体" w:eastAsia="宋体" w:cs="宋体"/>
          <w:b/>
          <w:bCs/>
          <w:color w:val="auto"/>
          <w:kern w:val="44"/>
          <w:sz w:val="36"/>
          <w:szCs w:val="36"/>
          <w:highlight w:val="none"/>
          <w:lang w:val="en-US" w:eastAsia="zh-CN" w:bidi="ar-SA"/>
        </w:rPr>
      </w:pPr>
      <w:bookmarkStart w:id="576" w:name="_Toc155185903"/>
      <w:bookmarkStart w:id="577" w:name="_Toc19305"/>
      <w:r>
        <w:rPr>
          <w:rFonts w:hint="eastAsia" w:ascii="宋体" w:hAnsi="宋体" w:eastAsia="宋体" w:cs="宋体"/>
          <w:b/>
          <w:bCs/>
          <w:color w:val="auto"/>
          <w:kern w:val="44"/>
          <w:sz w:val="36"/>
          <w:szCs w:val="36"/>
          <w:highlight w:val="none"/>
          <w:lang w:val="en-US" w:eastAsia="zh-CN" w:bidi="ar-SA"/>
        </w:rPr>
        <w:t>第五章 评标方法</w:t>
      </w:r>
      <w:bookmarkEnd w:id="576"/>
      <w:r>
        <w:rPr>
          <w:rFonts w:hint="eastAsia" w:ascii="宋体" w:hAnsi="宋体" w:eastAsia="宋体" w:cs="宋体"/>
          <w:b/>
          <w:bCs/>
          <w:color w:val="auto"/>
          <w:kern w:val="44"/>
          <w:sz w:val="36"/>
          <w:szCs w:val="36"/>
          <w:highlight w:val="none"/>
          <w:lang w:val="en-US" w:eastAsia="zh-CN" w:bidi="ar-SA"/>
        </w:rPr>
        <w:t>及标准(综合评分法)</w:t>
      </w:r>
      <w:bookmarkEnd w:id="577"/>
    </w:p>
    <w:p w14:paraId="7ACCA997">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1D0D45AF">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78" w:name="_Toc31893"/>
      <w:bookmarkStart w:id="579" w:name="_Toc494561962"/>
      <w:bookmarkStart w:id="580" w:name="_Toc140132826"/>
      <w:bookmarkStart w:id="581" w:name="_Toc61280402"/>
      <w:bookmarkStart w:id="582" w:name="_Toc511894518"/>
      <w:bookmarkStart w:id="583" w:name="_Toc109899903"/>
      <w:bookmarkStart w:id="584" w:name="_Toc278891606"/>
      <w:bookmarkStart w:id="585" w:name="_Toc109900322"/>
      <w:bookmarkStart w:id="586" w:name="_Toc272247709"/>
      <w:bookmarkStart w:id="587" w:name="_Toc109899484"/>
      <w:bookmarkStart w:id="588" w:name="_Toc155185905"/>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578"/>
    </w:p>
    <w:p w14:paraId="7B653C31">
      <w:pPr>
        <w:pStyle w:val="31"/>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6DCBB1A0">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89" w:name="_Toc1500"/>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589"/>
    </w:p>
    <w:p w14:paraId="393EF12B">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90" w:name="_Toc3127"/>
      <w:bookmarkStart w:id="591" w:name="_Toc6612"/>
      <w:bookmarkStart w:id="592" w:name="_Toc9847"/>
      <w:r>
        <w:rPr>
          <w:rFonts w:hint="eastAsia" w:ascii="宋体" w:hAnsi="宋体" w:eastAsia="宋体" w:cs="宋体"/>
          <w:b/>
          <w:bCs/>
          <w:color w:val="auto"/>
          <w:kern w:val="2"/>
          <w:sz w:val="24"/>
          <w:szCs w:val="24"/>
          <w:highlight w:val="none"/>
          <w:lang w:val="zh-CN" w:eastAsia="zh-CN" w:bidi="ar-SA"/>
        </w:rPr>
        <w:t>（一）符合性审查</w:t>
      </w:r>
      <w:bookmarkEnd w:id="590"/>
      <w:bookmarkEnd w:id="591"/>
      <w:bookmarkEnd w:id="592"/>
    </w:p>
    <w:p w14:paraId="3D354863">
      <w:pPr>
        <w:pStyle w:val="3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6C79687A">
      <w:pPr>
        <w:pStyle w:val="3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39B01CF3">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93" w:name="_Toc102057744"/>
      <w:bookmarkStart w:id="594" w:name="_Toc102056244"/>
      <w:bookmarkStart w:id="595" w:name="_Toc102114946"/>
      <w:bookmarkStart w:id="596" w:name="_Toc102119879"/>
      <w:bookmarkStart w:id="597" w:name="_Toc155185907"/>
      <w:bookmarkStart w:id="598" w:name="_Toc102116178"/>
      <w:bookmarkStart w:id="599" w:name="_Toc102116048"/>
      <w:bookmarkStart w:id="600" w:name="_Toc14312"/>
      <w:bookmarkStart w:id="601" w:name="_Toc29198"/>
      <w:bookmarkStart w:id="602" w:name="_Toc163492903"/>
      <w:bookmarkStart w:id="603" w:name="_Toc31735"/>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593"/>
      <w:bookmarkEnd w:id="594"/>
      <w:bookmarkEnd w:id="595"/>
      <w:bookmarkEnd w:id="596"/>
      <w:bookmarkEnd w:id="597"/>
      <w:bookmarkEnd w:id="598"/>
      <w:bookmarkEnd w:id="599"/>
      <w:r>
        <w:rPr>
          <w:rFonts w:hint="eastAsia" w:ascii="宋体" w:hAnsi="宋体" w:eastAsia="宋体" w:cs="宋体"/>
          <w:b/>
          <w:bCs/>
          <w:color w:val="auto"/>
          <w:kern w:val="2"/>
          <w:sz w:val="24"/>
          <w:szCs w:val="24"/>
          <w:highlight w:val="none"/>
          <w:lang w:val="zh-CN" w:eastAsia="zh-CN" w:bidi="ar-SA"/>
        </w:rPr>
        <w:t>及修正</w:t>
      </w:r>
      <w:bookmarkEnd w:id="600"/>
      <w:bookmarkEnd w:id="601"/>
      <w:bookmarkEnd w:id="602"/>
      <w:bookmarkEnd w:id="603"/>
    </w:p>
    <w:p w14:paraId="731EE5DC">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1DE5456A">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2DB0DB71">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1F7D1E93">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2E9CD362">
      <w:pPr>
        <w:pStyle w:val="3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2C4C68AA">
      <w:pPr>
        <w:pStyle w:val="3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32463B79">
      <w:pPr>
        <w:pStyle w:val="3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70005E17">
      <w:pPr>
        <w:pStyle w:val="3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60782E6B">
      <w:pPr>
        <w:pStyle w:val="3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5287A661">
      <w:pPr>
        <w:pStyle w:val="3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677F67A5">
      <w:pPr>
        <w:pStyle w:val="31"/>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1987D71F">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4" w:name="_Toc13087"/>
      <w:bookmarkStart w:id="605" w:name="_Toc26244"/>
      <w:bookmarkStart w:id="606" w:name="_Toc826"/>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604"/>
      <w:bookmarkEnd w:id="605"/>
      <w:bookmarkEnd w:id="606"/>
    </w:p>
    <w:p w14:paraId="113D44AB">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BDA261B">
      <w:pPr>
        <w:pStyle w:val="3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7E508CC4">
      <w:pPr>
        <w:pStyle w:val="3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5D094AC3">
      <w:pPr>
        <w:pStyle w:val="3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1E8160AA">
      <w:pPr>
        <w:pStyle w:val="3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3C44BDC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7" w:name="_Toc3552"/>
      <w:bookmarkStart w:id="608" w:name="_Toc22424"/>
      <w:bookmarkStart w:id="609" w:name="_Toc1435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607"/>
      <w:bookmarkEnd w:id="608"/>
      <w:bookmarkEnd w:id="609"/>
    </w:p>
    <w:p w14:paraId="42DE00A9">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4C29EBF2">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303E5969">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2966F699">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7EBDBF80">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2A068AED">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887331B">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215CF8C9">
      <w:pPr>
        <w:pStyle w:val="31"/>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须知前附表”中的规定扣除，用扣除后的价格计算评审基准价</w:t>
      </w:r>
      <w:r>
        <w:rPr>
          <w:rFonts w:hint="eastAsia" w:ascii="宋体" w:hAnsi="宋体" w:eastAsia="宋体" w:cs="宋体"/>
          <w:color w:val="auto"/>
          <w:sz w:val="24"/>
          <w:szCs w:val="24"/>
          <w:highlight w:val="none"/>
          <w:lang w:eastAsia="zh-CN"/>
        </w:rPr>
        <w:t>。</w:t>
      </w:r>
    </w:p>
    <w:p w14:paraId="4558AF0A">
      <w:pPr>
        <w:pStyle w:val="31"/>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若供应商同时属于小型或微型企业、监狱企业、残疾人福利性单位中的两种及以上，将不重复享受小微企业价格扣减的优惠政策。</w:t>
      </w:r>
    </w:p>
    <w:p w14:paraId="6C217CF5">
      <w:pPr>
        <w:pStyle w:val="31"/>
        <w:numPr>
          <w:ilvl w:val="0"/>
          <w:numId w:val="0"/>
        </w:numPr>
        <w:shd w:val="clear" w:color="auto" w:fill="FFFFFF"/>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04DC8063">
      <w:pPr>
        <w:pStyle w:val="31"/>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1E27C4DD">
      <w:pPr>
        <w:pStyle w:val="31"/>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color="auto" w:fill="FFFFFF"/>
          <w:lang w:val="en-US" w:eastAsia="zh-CN" w:bidi="ar-SA"/>
        </w:rPr>
        <w:t>12.</w:t>
      </w:r>
      <w:r>
        <w:rPr>
          <w:rFonts w:hint="eastAsia" w:ascii="宋体" w:hAnsi="宋体" w:eastAsia="宋体" w:cs="宋体"/>
          <w:iCs/>
          <w:color w:val="auto"/>
          <w:kern w:val="2"/>
          <w:sz w:val="24"/>
          <w:szCs w:val="24"/>
          <w:highlight w:val="none"/>
          <w:shd w:val="clear" w:color="auto" w:fill="FFFFFF"/>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4D47E6BE">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1FE8EC11">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0" w:name="_Toc29211"/>
      <w:bookmarkStart w:id="611" w:name="_Toc3883"/>
      <w:bookmarkStart w:id="612" w:name="_Toc237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610"/>
      <w:bookmarkEnd w:id="611"/>
      <w:bookmarkEnd w:id="612"/>
    </w:p>
    <w:p w14:paraId="0FFE4E98">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03F4ADFB">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32B35B7D">
      <w:pPr>
        <w:pStyle w:val="3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color="auto" w:fill="FFFFFF"/>
          <w:lang w:val="en-US" w:eastAsia="zh-CN" w:bidi="ar-SA"/>
        </w:rPr>
        <w:t>14.1</w:t>
      </w:r>
      <w:r>
        <w:rPr>
          <w:rFonts w:hint="eastAsia" w:ascii="宋体" w:hAnsi="宋体" w:eastAsia="宋体" w:cs="宋体"/>
          <w:color w:val="auto"/>
          <w:sz w:val="24"/>
          <w:szCs w:val="24"/>
          <w:highlight w:val="none"/>
        </w:rPr>
        <w:t>分值汇总计算错误的；</w:t>
      </w:r>
    </w:p>
    <w:p w14:paraId="6B441A7E">
      <w:pPr>
        <w:pStyle w:val="3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color="auto" w:fill="FFFFFF"/>
          <w:lang w:val="en-US" w:eastAsia="zh-CN" w:bidi="ar-SA"/>
        </w:rPr>
        <w:t>14.2</w:t>
      </w:r>
      <w:r>
        <w:rPr>
          <w:rFonts w:hint="eastAsia" w:ascii="宋体" w:hAnsi="宋体" w:eastAsia="宋体" w:cs="宋体"/>
          <w:color w:val="auto"/>
          <w:sz w:val="24"/>
          <w:szCs w:val="24"/>
          <w:highlight w:val="none"/>
        </w:rPr>
        <w:t>分项评分超出评分标准范围的；</w:t>
      </w:r>
    </w:p>
    <w:p w14:paraId="5B5E2E11">
      <w:pPr>
        <w:pStyle w:val="3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color="auto" w:fill="FFFFFF"/>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680D8DF9">
      <w:pPr>
        <w:pStyle w:val="31"/>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color="auto" w:fill="FFFFFF"/>
          <w:lang w:val="en-US" w:eastAsia="zh-CN" w:bidi="ar-SA"/>
        </w:rPr>
        <w:t>14.4</w:t>
      </w:r>
      <w:r>
        <w:rPr>
          <w:rFonts w:hint="eastAsia" w:ascii="宋体" w:hAnsi="宋体" w:eastAsia="宋体" w:cs="宋体"/>
          <w:color w:val="auto"/>
          <w:sz w:val="24"/>
          <w:szCs w:val="24"/>
          <w:highlight w:val="none"/>
        </w:rPr>
        <w:t>经评标委员会认定评分畸高、畸低的。</w:t>
      </w:r>
    </w:p>
    <w:p w14:paraId="1F2BC12F">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3B37A755">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236BF4FF">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04A015F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3" w:name="_Toc6168"/>
      <w:bookmarkStart w:id="614" w:name="_Toc18531"/>
      <w:bookmarkStart w:id="615" w:name="_Toc237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613"/>
      <w:bookmarkEnd w:id="614"/>
      <w:bookmarkEnd w:id="615"/>
    </w:p>
    <w:p w14:paraId="423B0BFF">
      <w:pPr>
        <w:pStyle w:val="3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50B76AA6">
      <w:pPr>
        <w:pStyle w:val="3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24A87F69">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0665C235">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6" w:name="_Toc19594"/>
      <w:bookmarkStart w:id="617" w:name="_Toc23379"/>
      <w:bookmarkStart w:id="618" w:name="_Toc779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616"/>
      <w:bookmarkEnd w:id="617"/>
      <w:bookmarkEnd w:id="618"/>
    </w:p>
    <w:p w14:paraId="645A548B">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3276262A">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9" w:name="_Toc102119852"/>
      <w:bookmarkStart w:id="620" w:name="_Toc102056217"/>
      <w:bookmarkStart w:id="621" w:name="_Toc102116021"/>
      <w:bookmarkStart w:id="622" w:name="_Toc155185913"/>
      <w:bookmarkStart w:id="623" w:name="_Toc102114919"/>
      <w:bookmarkStart w:id="624" w:name="_Toc102057717"/>
      <w:bookmarkStart w:id="625" w:name="_Toc11477"/>
      <w:bookmarkStart w:id="626" w:name="_Toc26377"/>
      <w:bookmarkStart w:id="627" w:name="_Toc163492906"/>
      <w:bookmarkStart w:id="628" w:name="_Toc17690"/>
      <w:bookmarkStart w:id="629" w:name="_Toc10211615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619"/>
      <w:bookmarkEnd w:id="620"/>
      <w:bookmarkEnd w:id="621"/>
      <w:bookmarkEnd w:id="622"/>
      <w:bookmarkEnd w:id="623"/>
      <w:bookmarkEnd w:id="624"/>
      <w:bookmarkEnd w:id="625"/>
      <w:bookmarkEnd w:id="626"/>
      <w:bookmarkEnd w:id="627"/>
      <w:bookmarkEnd w:id="628"/>
      <w:bookmarkEnd w:id="629"/>
    </w:p>
    <w:p w14:paraId="047A2CB8">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47B95C7B">
      <w:pPr>
        <w:pStyle w:val="3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645531AC">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369F887A">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11E62B2F">
      <w:pPr>
        <w:pStyle w:val="3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1476CA50">
      <w:pPr>
        <w:pStyle w:val="3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10430FF9">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79CCD82A">
      <w:pPr>
        <w:pStyle w:val="3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7联合体的供应商未提交各方共同签署的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0E28442E">
      <w:pPr>
        <w:pStyle w:val="3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61690F1D">
      <w:pPr>
        <w:pStyle w:val="31"/>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19A8893A">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557378DD">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7CC82D7F">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650A9D9B">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82803B5">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34070607">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7C12AE22">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53BEB45D">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026A534C">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72F544EB">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17B98BE9">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41738053">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7079A2BC">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1FA6F6D4">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.1符合专业条件的供应商或者对招标文件作实质响应的供应商不足3家的；</w:t>
      </w:r>
    </w:p>
    <w:p w14:paraId="6D56A8EA">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3192D3B8">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75002550">
      <w:pPr>
        <w:pStyle w:val="3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24A8785B">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31CEF941">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13A68904">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30" w:name="_Toc102114920"/>
      <w:bookmarkStart w:id="631" w:name="_Toc102119853"/>
      <w:bookmarkStart w:id="632" w:name="_Toc102116152"/>
      <w:bookmarkStart w:id="633" w:name="_Toc13360"/>
      <w:bookmarkStart w:id="634" w:name="_Toc102116022"/>
      <w:bookmarkStart w:id="635" w:name="_Toc163492907"/>
      <w:bookmarkStart w:id="636" w:name="_Toc155185914"/>
      <w:bookmarkStart w:id="637" w:name="_Toc102056218"/>
      <w:bookmarkStart w:id="638" w:name="_Toc20186"/>
      <w:bookmarkStart w:id="639" w:name="_Toc102057718"/>
      <w:bookmarkStart w:id="640" w:name="_Toc27130"/>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630"/>
      <w:bookmarkEnd w:id="631"/>
      <w:bookmarkEnd w:id="632"/>
      <w:bookmarkEnd w:id="633"/>
      <w:bookmarkEnd w:id="634"/>
      <w:bookmarkEnd w:id="635"/>
      <w:bookmarkEnd w:id="636"/>
      <w:bookmarkEnd w:id="637"/>
      <w:bookmarkEnd w:id="638"/>
      <w:bookmarkEnd w:id="639"/>
      <w:bookmarkEnd w:id="640"/>
    </w:p>
    <w:p w14:paraId="0304DCE6">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A9609B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41" w:name="_Toc28717"/>
      <w:bookmarkStart w:id="642" w:name="_Toc25886"/>
      <w:bookmarkStart w:id="643" w:name="_Toc1537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641"/>
      <w:bookmarkEnd w:id="642"/>
      <w:bookmarkEnd w:id="643"/>
    </w:p>
    <w:p w14:paraId="253B8E7E">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02FDA1A9">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.1未确定中标供应商的，终止本次政府采购活动，重新开展政府采购活动。</w:t>
      </w:r>
    </w:p>
    <w:p w14:paraId="35B5FD7A">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.2已确定中标供应商但尚未签订政府采购合同的，中标结果无效，从合格的中标候选人中另行确定中标供应商；没有合格的中标候选人的，重新开展政府采购活动。</w:t>
      </w:r>
    </w:p>
    <w:p w14:paraId="41AA8D7B">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.3政府采购合同已签订但尚未履行的，撤销合同，从合格的中标候选人中另行确定中标供应商；没有合格的中标候选人的，重新开展政府采购活动。</w:t>
      </w:r>
    </w:p>
    <w:p w14:paraId="367DDA81">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.4政府采购合同已经履行，给采购人、供应商造成损失的，由责任人承担赔偿责任。</w:t>
      </w:r>
    </w:p>
    <w:p w14:paraId="5C917905">
      <w:pPr>
        <w:pStyle w:val="3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579"/>
    <w:bookmarkEnd w:id="580"/>
    <w:bookmarkEnd w:id="581"/>
    <w:bookmarkEnd w:id="582"/>
    <w:bookmarkEnd w:id="583"/>
    <w:bookmarkEnd w:id="584"/>
    <w:bookmarkEnd w:id="585"/>
    <w:bookmarkEnd w:id="586"/>
    <w:bookmarkEnd w:id="587"/>
    <w:bookmarkEnd w:id="588"/>
    <w:p w14:paraId="61EE9B2C">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644" w:name="_Toc3440"/>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644"/>
    </w:p>
    <w:p w14:paraId="6B26F469">
      <w:pPr>
        <w:pStyle w:val="31"/>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val="en-US" w:eastAsia="zh-CN"/>
        </w:rPr>
        <w:t>/</w:t>
      </w:r>
    </w:p>
    <w:p w14:paraId="5F3DCC63">
      <w:pPr>
        <w:pStyle w:val="9"/>
        <w:bidi w:val="0"/>
        <w:rPr>
          <w:rFonts w:hint="eastAsia"/>
          <w:color w:val="auto"/>
          <w:highlight w:val="none"/>
          <w:lang w:val="en-US" w:eastAsia="zh-CN"/>
        </w:rPr>
      </w:pPr>
      <w:bookmarkStart w:id="645" w:name="_Toc155185915"/>
    </w:p>
    <w:p w14:paraId="65F513B9">
      <w:pPr>
        <w:pStyle w:val="9"/>
        <w:bidi w:val="0"/>
        <w:rPr>
          <w:rFonts w:hint="eastAsia"/>
          <w:color w:val="auto"/>
          <w:highlight w:val="none"/>
          <w:lang w:val="en-US" w:eastAsia="zh-CN"/>
        </w:rPr>
      </w:pPr>
    </w:p>
    <w:p w14:paraId="0403D561">
      <w:pPr>
        <w:pStyle w:val="9"/>
        <w:bidi w:val="0"/>
        <w:rPr>
          <w:rFonts w:hint="eastAsia"/>
          <w:color w:val="auto"/>
          <w:highlight w:val="none"/>
          <w:lang w:val="en-US" w:eastAsia="zh-CN"/>
        </w:rPr>
      </w:pPr>
    </w:p>
    <w:p w14:paraId="370E4575">
      <w:pPr>
        <w:pStyle w:val="9"/>
        <w:bidi w:val="0"/>
        <w:rPr>
          <w:rFonts w:hint="eastAsia"/>
          <w:color w:val="auto"/>
          <w:highlight w:val="none"/>
          <w:lang w:val="en-US" w:eastAsia="zh-CN"/>
        </w:rPr>
      </w:pPr>
    </w:p>
    <w:p w14:paraId="1841C0B2">
      <w:pPr>
        <w:pStyle w:val="9"/>
        <w:bidi w:val="0"/>
        <w:rPr>
          <w:rFonts w:hint="eastAsia"/>
          <w:color w:val="auto"/>
          <w:highlight w:val="none"/>
          <w:lang w:val="en-US" w:eastAsia="zh-CN"/>
        </w:rPr>
      </w:pPr>
    </w:p>
    <w:p w14:paraId="522AF421">
      <w:pPr>
        <w:pStyle w:val="9"/>
        <w:bidi w:val="0"/>
        <w:rPr>
          <w:rFonts w:hint="eastAsia"/>
          <w:color w:val="auto"/>
          <w:highlight w:val="none"/>
          <w:lang w:val="en-US" w:eastAsia="zh-CN"/>
        </w:rPr>
      </w:pPr>
    </w:p>
    <w:p w14:paraId="2E857E87">
      <w:pPr>
        <w:pStyle w:val="9"/>
        <w:bidi w:val="0"/>
        <w:rPr>
          <w:rFonts w:hint="eastAsia"/>
          <w:color w:val="auto"/>
          <w:highlight w:val="none"/>
          <w:lang w:val="en-US" w:eastAsia="zh-CN"/>
        </w:rPr>
      </w:pPr>
    </w:p>
    <w:p w14:paraId="2DB0B0B5">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646" w:name="_Toc537"/>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645"/>
      <w:bookmarkEnd w:id="646"/>
    </w:p>
    <w:p w14:paraId="66E42A94">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47" w:name="_Toc1043"/>
      <w:bookmarkStart w:id="648" w:name="_Toc16256"/>
      <w:bookmarkStart w:id="649" w:name="_Toc163492909"/>
      <w:bookmarkStart w:id="650" w:name="_Toc15984"/>
      <w:r>
        <w:rPr>
          <w:rFonts w:hint="eastAsia" w:ascii="宋体" w:hAnsi="宋体" w:eastAsia="宋体" w:cs="宋体"/>
          <w:b/>
          <w:bCs/>
          <w:color w:val="auto"/>
          <w:kern w:val="2"/>
          <w:sz w:val="24"/>
          <w:szCs w:val="24"/>
          <w:highlight w:val="none"/>
          <w:lang w:val="zh-CN" w:eastAsia="zh-CN" w:bidi="ar-SA"/>
        </w:rPr>
        <w:t>（一）符合性审查表</w:t>
      </w:r>
      <w:bookmarkEnd w:id="647"/>
      <w:bookmarkEnd w:id="648"/>
      <w:bookmarkEnd w:id="649"/>
      <w:bookmarkEnd w:id="650"/>
    </w:p>
    <w:tbl>
      <w:tblPr>
        <w:tblStyle w:val="25"/>
        <w:tblW w:w="5630"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9"/>
        <w:gridCol w:w="1325"/>
        <w:gridCol w:w="5766"/>
        <w:gridCol w:w="879"/>
        <w:gridCol w:w="1117"/>
      </w:tblGrid>
      <w:tr w14:paraId="4FE8B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265" w:type="pct"/>
            <w:vMerge w:val="restart"/>
            <w:shd w:val="clear" w:color="auto" w:fill="D8D8D8"/>
            <w:noWrap w:val="0"/>
            <w:vAlign w:val="center"/>
          </w:tcPr>
          <w:p w14:paraId="6870302D">
            <w:pPr>
              <w:pStyle w:val="32"/>
              <w:spacing w:line="360" w:lineRule="auto"/>
              <w:jc w:val="center"/>
              <w:rPr>
                <w:rFonts w:hint="eastAsia" w:ascii="宋体" w:hAnsi="宋体" w:eastAsia="宋体" w:cs="宋体"/>
                <w:b/>
                <w:bCs/>
                <w:color w:val="auto"/>
                <w:sz w:val="24"/>
                <w:szCs w:val="24"/>
                <w:highlight w:val="none"/>
                <w:lang w:val="zh-CN"/>
              </w:rPr>
            </w:pPr>
            <w:bookmarkStart w:id="651" w:name="_Toc21870"/>
            <w:bookmarkStart w:id="652" w:name="_Toc163492910"/>
            <w:bookmarkStart w:id="653" w:name="_Toc10178"/>
            <w:bookmarkStart w:id="654" w:name="_Toc155185917"/>
            <w:r>
              <w:rPr>
                <w:rFonts w:hint="eastAsia" w:ascii="宋体" w:hAnsi="宋体" w:eastAsia="宋体" w:cs="宋体"/>
                <w:b/>
                <w:bCs/>
                <w:color w:val="auto"/>
                <w:sz w:val="24"/>
                <w:szCs w:val="24"/>
                <w:highlight w:val="none"/>
                <w:lang w:val="zh-CN"/>
              </w:rPr>
              <w:t>序号</w:t>
            </w:r>
          </w:p>
        </w:tc>
        <w:tc>
          <w:tcPr>
            <w:tcW w:w="690" w:type="pct"/>
            <w:vMerge w:val="restart"/>
            <w:shd w:val="clear" w:color="auto" w:fill="D8D8D8"/>
            <w:noWrap w:val="0"/>
            <w:vAlign w:val="center"/>
          </w:tcPr>
          <w:p w14:paraId="4DED21BA">
            <w:pPr>
              <w:pStyle w:val="32"/>
              <w:spacing w:line="360" w:lineRule="auto"/>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审查项名称</w:t>
            </w:r>
          </w:p>
        </w:tc>
        <w:tc>
          <w:tcPr>
            <w:tcW w:w="3004" w:type="pct"/>
            <w:vMerge w:val="restart"/>
            <w:shd w:val="clear" w:color="auto" w:fill="D8D8D8"/>
            <w:noWrap w:val="0"/>
            <w:vAlign w:val="center"/>
          </w:tcPr>
          <w:p w14:paraId="1D0DEFC9">
            <w:pPr>
              <w:pStyle w:val="32"/>
              <w:spacing w:line="360" w:lineRule="auto"/>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审查内容</w:t>
            </w:r>
          </w:p>
        </w:tc>
        <w:tc>
          <w:tcPr>
            <w:tcW w:w="1040" w:type="pct"/>
            <w:gridSpan w:val="2"/>
            <w:shd w:val="clear" w:color="auto" w:fill="D8D8D8"/>
            <w:noWrap w:val="0"/>
            <w:vAlign w:val="center"/>
          </w:tcPr>
          <w:p w14:paraId="4E3E6012">
            <w:pPr>
              <w:pStyle w:val="32"/>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审查结果</w:t>
            </w:r>
          </w:p>
        </w:tc>
      </w:tr>
      <w:tr w14:paraId="30A0C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265" w:type="pct"/>
            <w:vMerge w:val="continue"/>
            <w:shd w:val="clear" w:color="auto" w:fill="D8D8D8"/>
            <w:noWrap w:val="0"/>
            <w:vAlign w:val="center"/>
          </w:tcPr>
          <w:p w14:paraId="6732EB5E">
            <w:pPr>
              <w:pStyle w:val="32"/>
              <w:spacing w:line="360" w:lineRule="auto"/>
              <w:jc w:val="center"/>
              <w:rPr>
                <w:rFonts w:hint="eastAsia" w:ascii="宋体" w:hAnsi="宋体" w:eastAsia="宋体" w:cs="宋体"/>
                <w:b/>
                <w:bCs/>
                <w:color w:val="auto"/>
                <w:sz w:val="24"/>
                <w:szCs w:val="24"/>
                <w:highlight w:val="none"/>
                <w:lang w:val="zh-CN"/>
              </w:rPr>
            </w:pPr>
          </w:p>
        </w:tc>
        <w:tc>
          <w:tcPr>
            <w:tcW w:w="690" w:type="pct"/>
            <w:vMerge w:val="continue"/>
            <w:shd w:val="clear" w:color="auto" w:fill="D8D8D8"/>
            <w:noWrap w:val="0"/>
            <w:vAlign w:val="center"/>
          </w:tcPr>
          <w:p w14:paraId="77980EA4">
            <w:pPr>
              <w:pStyle w:val="32"/>
              <w:spacing w:line="360" w:lineRule="auto"/>
              <w:jc w:val="center"/>
              <w:rPr>
                <w:rFonts w:hint="eastAsia" w:ascii="宋体" w:hAnsi="宋体" w:eastAsia="宋体" w:cs="宋体"/>
                <w:b/>
                <w:bCs/>
                <w:color w:val="auto"/>
                <w:sz w:val="24"/>
                <w:szCs w:val="24"/>
                <w:highlight w:val="none"/>
                <w:lang w:val="zh-CN"/>
              </w:rPr>
            </w:pPr>
          </w:p>
        </w:tc>
        <w:tc>
          <w:tcPr>
            <w:tcW w:w="3004" w:type="pct"/>
            <w:vMerge w:val="continue"/>
            <w:shd w:val="clear" w:color="auto" w:fill="D8D8D8"/>
            <w:noWrap w:val="0"/>
            <w:vAlign w:val="center"/>
          </w:tcPr>
          <w:p w14:paraId="3ED8A8A0">
            <w:pPr>
              <w:pStyle w:val="32"/>
              <w:spacing w:line="360" w:lineRule="auto"/>
              <w:jc w:val="center"/>
              <w:rPr>
                <w:rFonts w:hint="eastAsia" w:ascii="宋体" w:hAnsi="宋体" w:eastAsia="宋体" w:cs="宋体"/>
                <w:b/>
                <w:bCs/>
                <w:color w:val="auto"/>
                <w:sz w:val="24"/>
                <w:szCs w:val="24"/>
                <w:highlight w:val="none"/>
                <w:lang w:val="zh-CN"/>
              </w:rPr>
            </w:pPr>
          </w:p>
        </w:tc>
        <w:tc>
          <w:tcPr>
            <w:tcW w:w="458" w:type="pct"/>
            <w:shd w:val="clear" w:color="auto" w:fill="D8D8D8"/>
            <w:noWrap w:val="0"/>
            <w:vAlign w:val="center"/>
          </w:tcPr>
          <w:p w14:paraId="66C3C75D">
            <w:pPr>
              <w:pStyle w:val="32"/>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符合</w:t>
            </w:r>
          </w:p>
        </w:tc>
        <w:tc>
          <w:tcPr>
            <w:tcW w:w="582" w:type="pct"/>
            <w:shd w:val="clear" w:color="auto" w:fill="D8D8D8"/>
            <w:noWrap w:val="0"/>
            <w:vAlign w:val="center"/>
          </w:tcPr>
          <w:p w14:paraId="1FA540DF">
            <w:pPr>
              <w:pStyle w:val="32"/>
              <w:spacing w:line="36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不符合</w:t>
            </w:r>
          </w:p>
        </w:tc>
      </w:tr>
      <w:tr w14:paraId="5B054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5" w:type="pct"/>
            <w:noWrap w:val="0"/>
            <w:vAlign w:val="center"/>
          </w:tcPr>
          <w:p w14:paraId="259253AD">
            <w:pPr>
              <w:pStyle w:val="32"/>
              <w:numPr>
                <w:ilvl w:val="0"/>
                <w:numId w:val="0"/>
              </w:numPr>
              <w:spacing w:line="360" w:lineRule="auto"/>
              <w:ind w:left="420" w:leftChars="0" w:hanging="420" w:firstLineChars="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kern w:val="2"/>
                <w:sz w:val="24"/>
                <w:szCs w:val="24"/>
                <w:highlight w:val="none"/>
                <w:lang w:val="zh-CN" w:eastAsia="zh-CN" w:bidi="ar-SA"/>
              </w:rPr>
              <w:t>1</w:t>
            </w:r>
          </w:p>
        </w:tc>
        <w:tc>
          <w:tcPr>
            <w:tcW w:w="690" w:type="pct"/>
            <w:noWrap w:val="0"/>
            <w:vAlign w:val="center"/>
          </w:tcPr>
          <w:p w14:paraId="573B7D59">
            <w:pPr>
              <w:pStyle w:val="32"/>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投标文件签署</w:t>
            </w:r>
          </w:p>
        </w:tc>
        <w:tc>
          <w:tcPr>
            <w:tcW w:w="3004" w:type="pct"/>
            <w:noWrap w:val="0"/>
            <w:vAlign w:val="center"/>
          </w:tcPr>
          <w:p w14:paraId="4E71A897">
            <w:pPr>
              <w:pStyle w:val="32"/>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投标文件按招标文件要求签署、盖章的</w:t>
            </w:r>
          </w:p>
        </w:tc>
        <w:tc>
          <w:tcPr>
            <w:tcW w:w="458" w:type="pct"/>
            <w:noWrap w:val="0"/>
            <w:vAlign w:val="center"/>
          </w:tcPr>
          <w:p w14:paraId="1A85EF1F">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731BD5B1">
            <w:pPr>
              <w:pStyle w:val="32"/>
              <w:spacing w:line="360" w:lineRule="auto"/>
              <w:rPr>
                <w:rFonts w:hint="eastAsia" w:ascii="宋体" w:hAnsi="宋体" w:eastAsia="宋体" w:cs="宋体"/>
                <w:color w:val="auto"/>
                <w:sz w:val="24"/>
                <w:szCs w:val="24"/>
                <w:highlight w:val="none"/>
                <w:lang w:val="zh-CN"/>
              </w:rPr>
            </w:pPr>
          </w:p>
        </w:tc>
      </w:tr>
      <w:tr w14:paraId="72D42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5" w:type="pct"/>
            <w:noWrap w:val="0"/>
            <w:vAlign w:val="center"/>
          </w:tcPr>
          <w:p w14:paraId="010C3141">
            <w:pPr>
              <w:pStyle w:val="32"/>
              <w:numPr>
                <w:ilvl w:val="0"/>
                <w:numId w:val="0"/>
              </w:numPr>
              <w:spacing w:line="360" w:lineRule="auto"/>
              <w:ind w:left="420" w:leftChars="0" w:hanging="42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2</w:t>
            </w:r>
          </w:p>
        </w:tc>
        <w:tc>
          <w:tcPr>
            <w:tcW w:w="690" w:type="pct"/>
            <w:noWrap w:val="0"/>
            <w:vAlign w:val="center"/>
          </w:tcPr>
          <w:p w14:paraId="17069C78">
            <w:pPr>
              <w:pStyle w:val="32"/>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3004" w:type="pct"/>
            <w:noWrap w:val="0"/>
            <w:vAlign w:val="center"/>
          </w:tcPr>
          <w:p w14:paraId="6B2C9C8B">
            <w:pPr>
              <w:pStyle w:val="3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具体详见</w:t>
            </w:r>
            <w:r>
              <w:rPr>
                <w:rFonts w:hint="eastAsia" w:ascii="宋体" w:hAnsi="宋体" w:eastAsia="宋体" w:cs="宋体"/>
                <w:color w:val="auto"/>
                <w:sz w:val="24"/>
                <w:szCs w:val="24"/>
                <w:highlight w:val="none"/>
                <w:lang w:val="zh-CN"/>
              </w:rPr>
              <w:t>“实质性响应一览表”</w:t>
            </w:r>
          </w:p>
        </w:tc>
        <w:tc>
          <w:tcPr>
            <w:tcW w:w="458" w:type="pct"/>
            <w:noWrap w:val="0"/>
            <w:vAlign w:val="center"/>
          </w:tcPr>
          <w:p w14:paraId="053A8D8E">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03E12761">
            <w:pPr>
              <w:pStyle w:val="32"/>
              <w:spacing w:line="360" w:lineRule="auto"/>
              <w:rPr>
                <w:rFonts w:hint="eastAsia" w:ascii="宋体" w:hAnsi="宋体" w:eastAsia="宋体" w:cs="宋体"/>
                <w:color w:val="auto"/>
                <w:sz w:val="24"/>
                <w:szCs w:val="24"/>
                <w:highlight w:val="none"/>
                <w:lang w:val="zh-CN"/>
              </w:rPr>
            </w:pPr>
          </w:p>
        </w:tc>
      </w:tr>
      <w:tr w14:paraId="2CCDD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trPr>
        <w:tc>
          <w:tcPr>
            <w:tcW w:w="265" w:type="pct"/>
            <w:noWrap w:val="0"/>
            <w:vAlign w:val="center"/>
          </w:tcPr>
          <w:p w14:paraId="09978B80">
            <w:pPr>
              <w:pStyle w:val="32"/>
              <w:numPr>
                <w:ilvl w:val="0"/>
                <w:numId w:val="0"/>
              </w:numPr>
              <w:spacing w:line="360" w:lineRule="auto"/>
              <w:ind w:left="420" w:leftChars="0" w:hanging="42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w:t>
            </w:r>
          </w:p>
        </w:tc>
        <w:tc>
          <w:tcPr>
            <w:tcW w:w="690" w:type="pct"/>
            <w:noWrap w:val="0"/>
            <w:vAlign w:val="center"/>
          </w:tcPr>
          <w:p w14:paraId="6DB13662">
            <w:pPr>
              <w:pStyle w:val="32"/>
              <w:rPr>
                <w:rFonts w:hint="eastAsia" w:ascii="宋体" w:hAnsi="宋体" w:eastAsia="宋体" w:cs="宋体"/>
                <w:b w:val="0"/>
                <w:bCs/>
                <w:color w:val="auto"/>
                <w:spacing w:val="0"/>
                <w:position w:val="0"/>
                <w:sz w:val="24"/>
                <w:szCs w:val="24"/>
                <w:highlight w:val="none"/>
                <w:lang w:val="zh-CN"/>
              </w:rPr>
            </w:pPr>
            <w:r>
              <w:rPr>
                <w:rFonts w:hint="eastAsia" w:ascii="宋体" w:hAnsi="宋体" w:eastAsia="宋体" w:cs="宋体"/>
                <w:color w:val="auto"/>
                <w:sz w:val="24"/>
                <w:szCs w:val="24"/>
                <w:highlight w:val="none"/>
                <w:lang w:val="zh-CN"/>
              </w:rPr>
              <w:t>投标报价</w:t>
            </w:r>
          </w:p>
        </w:tc>
        <w:tc>
          <w:tcPr>
            <w:tcW w:w="3004" w:type="pct"/>
            <w:noWrap w:val="0"/>
            <w:vAlign w:val="center"/>
          </w:tcPr>
          <w:p w14:paraId="271328D6">
            <w:pPr>
              <w:pStyle w:val="32"/>
              <w:rPr>
                <w:rFonts w:hint="eastAsia" w:ascii="宋体" w:hAnsi="宋体" w:eastAsia="宋体" w:cs="宋体"/>
                <w:b w:val="0"/>
                <w:bCs/>
                <w:color w:val="auto"/>
                <w:spacing w:val="0"/>
                <w:position w:val="0"/>
                <w:sz w:val="24"/>
                <w:szCs w:val="24"/>
                <w:highlight w:val="none"/>
                <w:lang w:eastAsia="zh-CN"/>
              </w:rPr>
            </w:pPr>
            <w:r>
              <w:rPr>
                <w:rFonts w:hint="eastAsia" w:ascii="宋体" w:hAnsi="宋体" w:eastAsia="宋体" w:cs="宋体"/>
                <w:color w:val="auto"/>
                <w:kern w:val="2"/>
                <w:sz w:val="24"/>
                <w:szCs w:val="24"/>
                <w:highlight w:val="none"/>
                <w:lang w:val="en-US" w:eastAsia="zh-CN" w:bidi="ar-SA"/>
              </w:rPr>
              <w:t>投标人报价未超过招标文件中规定的最高限价或者预算金额的</w:t>
            </w:r>
          </w:p>
        </w:tc>
        <w:tc>
          <w:tcPr>
            <w:tcW w:w="458" w:type="pct"/>
            <w:noWrap w:val="0"/>
            <w:vAlign w:val="center"/>
          </w:tcPr>
          <w:p w14:paraId="7BA3EF70">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6E3397CF">
            <w:pPr>
              <w:pStyle w:val="32"/>
              <w:spacing w:line="360" w:lineRule="auto"/>
              <w:rPr>
                <w:rFonts w:hint="eastAsia" w:ascii="宋体" w:hAnsi="宋体" w:eastAsia="宋体" w:cs="宋体"/>
                <w:color w:val="auto"/>
                <w:sz w:val="24"/>
                <w:szCs w:val="24"/>
                <w:highlight w:val="none"/>
                <w:lang w:val="zh-CN"/>
              </w:rPr>
            </w:pPr>
          </w:p>
        </w:tc>
      </w:tr>
      <w:tr w14:paraId="2A1EC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265" w:type="pct"/>
            <w:noWrap w:val="0"/>
            <w:vAlign w:val="center"/>
          </w:tcPr>
          <w:p w14:paraId="6835F04C">
            <w:pPr>
              <w:pStyle w:val="32"/>
              <w:numPr>
                <w:ilvl w:val="0"/>
                <w:numId w:val="0"/>
              </w:numPr>
              <w:spacing w:line="360" w:lineRule="auto"/>
              <w:ind w:left="420" w:leftChars="0" w:hanging="42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4</w:t>
            </w:r>
          </w:p>
        </w:tc>
        <w:tc>
          <w:tcPr>
            <w:tcW w:w="690" w:type="pct"/>
            <w:noWrap w:val="0"/>
            <w:vAlign w:val="center"/>
          </w:tcPr>
          <w:p w14:paraId="2DEAA6E5">
            <w:pPr>
              <w:pStyle w:val="32"/>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zh-CN" w:eastAsia="zh-CN"/>
              </w:rPr>
              <w:t>虚假材料</w:t>
            </w:r>
          </w:p>
        </w:tc>
        <w:tc>
          <w:tcPr>
            <w:tcW w:w="3004" w:type="pct"/>
            <w:noWrap w:val="0"/>
            <w:vAlign w:val="center"/>
          </w:tcPr>
          <w:p w14:paraId="4DF9F820">
            <w:pPr>
              <w:pStyle w:val="32"/>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lang w:val="zh-CN" w:eastAsia="zh-CN"/>
              </w:rPr>
              <w:t>提供虚假材料的</w:t>
            </w:r>
          </w:p>
        </w:tc>
        <w:tc>
          <w:tcPr>
            <w:tcW w:w="458" w:type="pct"/>
            <w:noWrap w:val="0"/>
            <w:vAlign w:val="center"/>
          </w:tcPr>
          <w:p w14:paraId="187BFF81">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70656FE3">
            <w:pPr>
              <w:pStyle w:val="32"/>
              <w:spacing w:line="360" w:lineRule="auto"/>
              <w:rPr>
                <w:rFonts w:hint="eastAsia" w:ascii="宋体" w:hAnsi="宋体" w:eastAsia="宋体" w:cs="宋体"/>
                <w:color w:val="auto"/>
                <w:sz w:val="24"/>
                <w:szCs w:val="24"/>
                <w:highlight w:val="none"/>
                <w:lang w:val="zh-CN"/>
              </w:rPr>
            </w:pPr>
          </w:p>
        </w:tc>
      </w:tr>
      <w:tr w14:paraId="343ED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5" w:type="pct"/>
            <w:noWrap w:val="0"/>
            <w:vAlign w:val="center"/>
          </w:tcPr>
          <w:p w14:paraId="30043D81">
            <w:pPr>
              <w:pStyle w:val="32"/>
              <w:jc w:val="center"/>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5</w:t>
            </w:r>
          </w:p>
        </w:tc>
        <w:tc>
          <w:tcPr>
            <w:tcW w:w="690" w:type="pct"/>
            <w:noWrap w:val="0"/>
            <w:vAlign w:val="center"/>
          </w:tcPr>
          <w:p w14:paraId="018C3D93">
            <w:pPr>
              <w:pStyle w:val="32"/>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投标保证金</w:t>
            </w:r>
          </w:p>
        </w:tc>
        <w:tc>
          <w:tcPr>
            <w:tcW w:w="3004" w:type="pct"/>
            <w:noWrap w:val="0"/>
            <w:vAlign w:val="center"/>
          </w:tcPr>
          <w:p w14:paraId="3460A6A1">
            <w:pPr>
              <w:pStyle w:val="3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投标人按招标文件的规定交纳投标保证金的</w:t>
            </w:r>
          </w:p>
        </w:tc>
        <w:tc>
          <w:tcPr>
            <w:tcW w:w="458" w:type="pct"/>
            <w:noWrap w:val="0"/>
            <w:vAlign w:val="center"/>
          </w:tcPr>
          <w:p w14:paraId="56C8D47E">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22EBD1C3">
            <w:pPr>
              <w:pStyle w:val="32"/>
              <w:spacing w:line="360" w:lineRule="auto"/>
              <w:rPr>
                <w:rFonts w:hint="eastAsia" w:ascii="宋体" w:hAnsi="宋体" w:eastAsia="宋体" w:cs="宋体"/>
                <w:color w:val="auto"/>
                <w:sz w:val="24"/>
                <w:szCs w:val="24"/>
                <w:highlight w:val="none"/>
                <w:lang w:val="zh-CN"/>
              </w:rPr>
            </w:pPr>
          </w:p>
        </w:tc>
      </w:tr>
      <w:tr w14:paraId="1FB45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5" w:type="pct"/>
            <w:noWrap w:val="0"/>
            <w:vAlign w:val="center"/>
          </w:tcPr>
          <w:p w14:paraId="45019960">
            <w:pPr>
              <w:pStyle w:val="32"/>
              <w:numPr>
                <w:ilvl w:val="0"/>
                <w:numId w:val="0"/>
              </w:numPr>
              <w:spacing w:line="360" w:lineRule="auto"/>
              <w:ind w:left="420" w:leftChars="0" w:hanging="42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6</w:t>
            </w:r>
          </w:p>
        </w:tc>
        <w:tc>
          <w:tcPr>
            <w:tcW w:w="690" w:type="pct"/>
            <w:noWrap w:val="0"/>
            <w:vAlign w:val="center"/>
          </w:tcPr>
          <w:p w14:paraId="2FC4785A">
            <w:pPr>
              <w:pStyle w:val="32"/>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eastAsia="zh-CN"/>
              </w:rPr>
              <w:t>投标文件的澄清、说明、补正</w:t>
            </w:r>
          </w:p>
        </w:tc>
        <w:tc>
          <w:tcPr>
            <w:tcW w:w="3004" w:type="pct"/>
            <w:noWrap w:val="0"/>
            <w:vAlign w:val="center"/>
          </w:tcPr>
          <w:p w14:paraId="439307BC">
            <w:pPr>
              <w:pStyle w:val="3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zh-CN" w:eastAsia="zh-CN"/>
              </w:rPr>
              <w:t>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按评标委员会的要求提交经授权代表签字的澄清、说明、补正或</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lang w:val="zh-CN" w:eastAsia="zh-CN"/>
              </w:rPr>
              <w:t>改变</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p>
        </w:tc>
        <w:tc>
          <w:tcPr>
            <w:tcW w:w="458" w:type="pct"/>
            <w:noWrap w:val="0"/>
            <w:vAlign w:val="center"/>
          </w:tcPr>
          <w:p w14:paraId="02E88817">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431FE4D2">
            <w:pPr>
              <w:pStyle w:val="32"/>
              <w:spacing w:line="360" w:lineRule="auto"/>
              <w:rPr>
                <w:rFonts w:hint="eastAsia" w:ascii="宋体" w:hAnsi="宋体" w:eastAsia="宋体" w:cs="宋体"/>
                <w:color w:val="auto"/>
                <w:sz w:val="24"/>
                <w:szCs w:val="24"/>
                <w:highlight w:val="none"/>
                <w:lang w:val="zh-CN"/>
              </w:rPr>
            </w:pPr>
          </w:p>
        </w:tc>
      </w:tr>
      <w:tr w14:paraId="60AA0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265" w:type="pct"/>
            <w:noWrap w:val="0"/>
            <w:vAlign w:val="center"/>
          </w:tcPr>
          <w:p w14:paraId="444313A9">
            <w:pPr>
              <w:pStyle w:val="32"/>
              <w:numPr>
                <w:ilvl w:val="0"/>
                <w:numId w:val="0"/>
              </w:numPr>
              <w:spacing w:line="360" w:lineRule="auto"/>
              <w:ind w:left="420" w:leftChars="0" w:hanging="42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7</w:t>
            </w:r>
          </w:p>
        </w:tc>
        <w:tc>
          <w:tcPr>
            <w:tcW w:w="690" w:type="pct"/>
            <w:noWrap w:val="0"/>
            <w:vAlign w:val="center"/>
          </w:tcPr>
          <w:p w14:paraId="08E5E383">
            <w:pPr>
              <w:pStyle w:val="32"/>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投标人影响评标</w:t>
            </w:r>
          </w:p>
        </w:tc>
        <w:tc>
          <w:tcPr>
            <w:tcW w:w="3004" w:type="pct"/>
            <w:noWrap w:val="0"/>
            <w:vAlign w:val="center"/>
          </w:tcPr>
          <w:p w14:paraId="6C79384F">
            <w:pPr>
              <w:pStyle w:val="32"/>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w:t>
            </w:r>
            <w:r>
              <w:rPr>
                <w:rFonts w:hint="eastAsia" w:ascii="宋体" w:hAnsi="宋体" w:eastAsia="宋体" w:cs="宋体"/>
                <w:color w:val="auto"/>
                <w:sz w:val="24"/>
                <w:szCs w:val="24"/>
                <w:highlight w:val="none"/>
                <w:lang w:val="en-US" w:eastAsia="zh-CN"/>
              </w:rPr>
              <w:t>未</w:t>
            </w:r>
            <w:r>
              <w:rPr>
                <w:rFonts w:hint="eastAsia" w:ascii="宋体" w:hAnsi="宋体" w:eastAsia="宋体" w:cs="宋体"/>
                <w:color w:val="auto"/>
                <w:sz w:val="24"/>
                <w:szCs w:val="24"/>
                <w:highlight w:val="none"/>
                <w:lang w:val="zh-CN" w:eastAsia="zh-CN"/>
              </w:rPr>
              <w:t>施加影响,</w:t>
            </w:r>
            <w:r>
              <w:rPr>
                <w:rFonts w:hint="eastAsia" w:ascii="宋体" w:hAnsi="宋体" w:eastAsia="宋体" w:cs="宋体"/>
                <w:color w:val="auto"/>
                <w:sz w:val="24"/>
                <w:szCs w:val="24"/>
                <w:highlight w:val="none"/>
                <w:lang w:val="en-US" w:eastAsia="zh-CN"/>
              </w:rPr>
              <w:t>无</w:t>
            </w:r>
            <w:r>
              <w:rPr>
                <w:rFonts w:hint="eastAsia" w:ascii="宋体" w:hAnsi="宋体" w:eastAsia="宋体" w:cs="宋体"/>
                <w:color w:val="auto"/>
                <w:sz w:val="24"/>
                <w:szCs w:val="24"/>
                <w:highlight w:val="none"/>
                <w:lang w:val="zh-CN" w:eastAsia="zh-CN"/>
              </w:rPr>
              <w:t>有碍公平、公正</w:t>
            </w:r>
            <w:r>
              <w:rPr>
                <w:rFonts w:hint="eastAsia" w:ascii="宋体" w:hAnsi="宋体" w:eastAsia="宋体" w:cs="宋体"/>
                <w:color w:val="auto"/>
                <w:sz w:val="24"/>
                <w:szCs w:val="24"/>
                <w:highlight w:val="none"/>
                <w:lang w:val="en-US" w:eastAsia="zh-CN"/>
              </w:rPr>
              <w:t>的</w:t>
            </w:r>
          </w:p>
        </w:tc>
        <w:tc>
          <w:tcPr>
            <w:tcW w:w="458" w:type="pct"/>
            <w:noWrap w:val="0"/>
            <w:vAlign w:val="center"/>
          </w:tcPr>
          <w:p w14:paraId="68C9B2B6">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0DC9221F">
            <w:pPr>
              <w:pStyle w:val="32"/>
              <w:spacing w:line="360" w:lineRule="auto"/>
              <w:rPr>
                <w:rFonts w:hint="eastAsia" w:ascii="宋体" w:hAnsi="宋体" w:eastAsia="宋体" w:cs="宋体"/>
                <w:color w:val="auto"/>
                <w:sz w:val="24"/>
                <w:szCs w:val="24"/>
                <w:highlight w:val="none"/>
                <w:lang w:val="zh-CN"/>
              </w:rPr>
            </w:pPr>
          </w:p>
        </w:tc>
      </w:tr>
      <w:tr w14:paraId="0F478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5" w:type="pct"/>
            <w:noWrap w:val="0"/>
            <w:vAlign w:val="center"/>
          </w:tcPr>
          <w:p w14:paraId="76258F11">
            <w:pPr>
              <w:pStyle w:val="32"/>
              <w:numPr>
                <w:ilvl w:val="0"/>
                <w:numId w:val="0"/>
              </w:numPr>
              <w:spacing w:line="360" w:lineRule="auto"/>
              <w:ind w:left="420" w:leftChars="0" w:hanging="42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8</w:t>
            </w:r>
          </w:p>
        </w:tc>
        <w:tc>
          <w:tcPr>
            <w:tcW w:w="690" w:type="pct"/>
            <w:noWrap w:val="0"/>
            <w:vAlign w:val="center"/>
          </w:tcPr>
          <w:p w14:paraId="47FAC5B0">
            <w:pPr>
              <w:pStyle w:val="32"/>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zh-CN"/>
              </w:rPr>
              <w:t>围标串标情形</w:t>
            </w:r>
          </w:p>
        </w:tc>
        <w:tc>
          <w:tcPr>
            <w:tcW w:w="3004" w:type="pct"/>
            <w:noWrap w:val="0"/>
            <w:vAlign w:val="center"/>
          </w:tcPr>
          <w:p w14:paraId="17BE3B00">
            <w:pPr>
              <w:pStyle w:val="3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没有</w:t>
            </w:r>
            <w:r>
              <w:rPr>
                <w:rFonts w:hint="eastAsia" w:ascii="宋体" w:hAnsi="宋体" w:eastAsia="宋体" w:cs="宋体"/>
                <w:color w:val="auto"/>
                <w:sz w:val="24"/>
                <w:szCs w:val="24"/>
                <w:highlight w:val="none"/>
                <w:lang w:val="zh-CN" w:eastAsia="zh-CN"/>
              </w:rPr>
              <w:t>“第五章 评标方法及标准”</w:t>
            </w:r>
            <w:r>
              <w:rPr>
                <w:rFonts w:hint="eastAsia" w:ascii="宋体" w:hAnsi="宋体" w:eastAsia="宋体" w:cs="宋体"/>
                <w:color w:val="auto"/>
                <w:sz w:val="24"/>
                <w:szCs w:val="24"/>
                <w:highlight w:val="none"/>
                <w:lang w:val="en-US" w:eastAsia="zh-CN"/>
              </w:rPr>
              <w:t>第21条情形之一的</w:t>
            </w:r>
          </w:p>
        </w:tc>
        <w:tc>
          <w:tcPr>
            <w:tcW w:w="458" w:type="pct"/>
            <w:noWrap w:val="0"/>
            <w:vAlign w:val="center"/>
          </w:tcPr>
          <w:p w14:paraId="21F60955">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5EDDD575">
            <w:pPr>
              <w:pStyle w:val="32"/>
              <w:spacing w:line="360" w:lineRule="auto"/>
              <w:rPr>
                <w:rFonts w:hint="eastAsia" w:ascii="宋体" w:hAnsi="宋体" w:eastAsia="宋体" w:cs="宋体"/>
                <w:color w:val="auto"/>
                <w:sz w:val="24"/>
                <w:szCs w:val="24"/>
                <w:highlight w:val="none"/>
                <w:lang w:val="zh-CN"/>
              </w:rPr>
            </w:pPr>
          </w:p>
        </w:tc>
      </w:tr>
      <w:tr w14:paraId="5923E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5" w:type="pct"/>
            <w:noWrap w:val="0"/>
            <w:vAlign w:val="center"/>
          </w:tcPr>
          <w:p w14:paraId="1FDC4003">
            <w:pPr>
              <w:pStyle w:val="32"/>
              <w:numPr>
                <w:ilvl w:val="-1"/>
                <w:numId w:val="0"/>
              </w:numPr>
              <w:spacing w:line="240" w:lineRule="auto"/>
              <w:ind w:left="0" w:leftChars="0" w:firstLine="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zh-CN" w:eastAsia="zh-CN"/>
              </w:rPr>
              <w:t>9</w:t>
            </w:r>
          </w:p>
        </w:tc>
        <w:tc>
          <w:tcPr>
            <w:tcW w:w="690" w:type="pct"/>
            <w:noWrap w:val="0"/>
            <w:vAlign w:val="center"/>
          </w:tcPr>
          <w:p w14:paraId="72FB1566">
            <w:pPr>
              <w:pStyle w:val="32"/>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zh-CN" w:eastAsia="zh-CN"/>
              </w:rPr>
              <w:t>附加条件</w:t>
            </w:r>
          </w:p>
        </w:tc>
        <w:tc>
          <w:tcPr>
            <w:tcW w:w="3004" w:type="pct"/>
            <w:noWrap w:val="0"/>
            <w:vAlign w:val="center"/>
          </w:tcPr>
          <w:p w14:paraId="3423BA05">
            <w:pPr>
              <w:pStyle w:val="32"/>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投标文件没有采购人不能接受的附加条件的</w:t>
            </w:r>
          </w:p>
        </w:tc>
        <w:tc>
          <w:tcPr>
            <w:tcW w:w="458" w:type="pct"/>
            <w:noWrap w:val="0"/>
            <w:vAlign w:val="center"/>
          </w:tcPr>
          <w:p w14:paraId="5AF684EF">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0C88047B">
            <w:pPr>
              <w:pStyle w:val="32"/>
              <w:spacing w:line="360" w:lineRule="auto"/>
              <w:rPr>
                <w:rFonts w:hint="eastAsia" w:ascii="宋体" w:hAnsi="宋体" w:eastAsia="宋体" w:cs="宋体"/>
                <w:color w:val="auto"/>
                <w:sz w:val="24"/>
                <w:szCs w:val="24"/>
                <w:highlight w:val="none"/>
                <w:lang w:val="zh-CN"/>
              </w:rPr>
            </w:pPr>
          </w:p>
        </w:tc>
      </w:tr>
      <w:tr w14:paraId="2E346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trPr>
        <w:tc>
          <w:tcPr>
            <w:tcW w:w="265" w:type="pct"/>
            <w:noWrap w:val="0"/>
            <w:vAlign w:val="center"/>
          </w:tcPr>
          <w:p w14:paraId="1DFE8B7A">
            <w:pPr>
              <w:pStyle w:val="32"/>
              <w:numPr>
                <w:ilvl w:val="-1"/>
                <w:numId w:val="0"/>
              </w:numPr>
              <w:spacing w:line="240" w:lineRule="auto"/>
              <w:ind w:left="0" w:leftChars="0" w:firstLine="0" w:firstLine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10</w:t>
            </w:r>
          </w:p>
        </w:tc>
        <w:tc>
          <w:tcPr>
            <w:tcW w:w="690" w:type="pct"/>
            <w:noWrap w:val="0"/>
            <w:vAlign w:val="center"/>
          </w:tcPr>
          <w:p w14:paraId="7E0AFD7B">
            <w:pPr>
              <w:pStyle w:val="32"/>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zh-CN"/>
              </w:rPr>
              <w:t>其他无效情形</w:t>
            </w:r>
          </w:p>
        </w:tc>
        <w:tc>
          <w:tcPr>
            <w:tcW w:w="3004" w:type="pct"/>
            <w:noWrap w:val="0"/>
            <w:vAlign w:val="center"/>
          </w:tcPr>
          <w:p w14:paraId="4022D292">
            <w:pPr>
              <w:pStyle w:val="32"/>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没有</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tc>
        <w:tc>
          <w:tcPr>
            <w:tcW w:w="458" w:type="pct"/>
            <w:noWrap w:val="0"/>
            <w:vAlign w:val="center"/>
          </w:tcPr>
          <w:p w14:paraId="4916CE87">
            <w:pPr>
              <w:pStyle w:val="32"/>
              <w:spacing w:line="360" w:lineRule="auto"/>
              <w:rPr>
                <w:rFonts w:hint="eastAsia" w:ascii="宋体" w:hAnsi="宋体" w:eastAsia="宋体" w:cs="宋体"/>
                <w:color w:val="auto"/>
                <w:sz w:val="24"/>
                <w:szCs w:val="24"/>
                <w:highlight w:val="none"/>
                <w:lang w:val="zh-CN"/>
              </w:rPr>
            </w:pPr>
          </w:p>
        </w:tc>
        <w:tc>
          <w:tcPr>
            <w:tcW w:w="582" w:type="pct"/>
            <w:noWrap w:val="0"/>
            <w:vAlign w:val="center"/>
          </w:tcPr>
          <w:p w14:paraId="70041961">
            <w:pPr>
              <w:pStyle w:val="32"/>
              <w:spacing w:line="360" w:lineRule="auto"/>
              <w:rPr>
                <w:rFonts w:hint="eastAsia" w:ascii="宋体" w:hAnsi="宋体" w:eastAsia="宋体" w:cs="宋体"/>
                <w:color w:val="auto"/>
                <w:sz w:val="24"/>
                <w:szCs w:val="24"/>
                <w:highlight w:val="none"/>
                <w:lang w:val="zh-CN"/>
              </w:rPr>
            </w:pPr>
          </w:p>
        </w:tc>
      </w:tr>
    </w:tbl>
    <w:p w14:paraId="1266B8D8">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4CE70F97">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4C4A33AA">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72298D12">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44C5EE43">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7D2CDFD4">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38A67689">
      <w:pPr>
        <w:pStyle w:val="17"/>
        <w:rPr>
          <w:rFonts w:hint="eastAsia" w:ascii="宋体" w:hAnsi="宋体" w:cs="宋体"/>
          <w:b/>
          <w:color w:val="auto"/>
          <w:sz w:val="24"/>
          <w:highlight w:val="none"/>
        </w:rPr>
      </w:pPr>
    </w:p>
    <w:p w14:paraId="40DD75C5">
      <w:pPr>
        <w:pStyle w:val="17"/>
        <w:rPr>
          <w:rFonts w:hint="eastAsia" w:ascii="宋体" w:hAnsi="宋体" w:cs="宋体"/>
          <w:b/>
          <w:color w:val="auto"/>
          <w:sz w:val="24"/>
          <w:highlight w:val="none"/>
        </w:rPr>
      </w:pPr>
    </w:p>
    <w:p w14:paraId="75DDA12A">
      <w:pPr>
        <w:pStyle w:val="17"/>
        <w:rPr>
          <w:rFonts w:hint="eastAsia" w:ascii="宋体" w:hAnsi="宋体" w:cs="宋体"/>
          <w:b/>
          <w:color w:val="auto"/>
          <w:sz w:val="24"/>
          <w:highlight w:val="none"/>
        </w:rPr>
      </w:pPr>
    </w:p>
    <w:p w14:paraId="399E4B28">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35ECE312">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31A4473A">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3A3F2382">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60AED60F">
      <w:pPr>
        <w:shd w:val="clear" w:color="auto" w:fill="FFFFFF"/>
        <w:tabs>
          <w:tab w:val="left" w:pos="3045"/>
        </w:tabs>
        <w:autoSpaceDE w:val="0"/>
        <w:autoSpaceDN w:val="0"/>
        <w:adjustRightInd w:val="0"/>
        <w:snapToGrid w:val="0"/>
        <w:spacing w:line="360" w:lineRule="exact"/>
        <w:rPr>
          <w:rFonts w:hint="eastAsia"/>
          <w:color w:val="auto"/>
          <w:highlight w:val="none"/>
        </w:rPr>
      </w:pPr>
      <w:r>
        <w:rPr>
          <w:rFonts w:hint="eastAsia" w:ascii="宋体" w:hAnsi="宋体" w:cs="宋体"/>
          <w:b/>
          <w:color w:val="auto"/>
          <w:sz w:val="24"/>
          <w:highlight w:val="none"/>
        </w:rPr>
        <w:t>符合</w:t>
      </w:r>
      <w:r>
        <w:rPr>
          <w:rFonts w:hint="eastAsia" w:ascii="宋体" w:hAnsi="宋体" w:cs="宋体"/>
          <w:b/>
          <w:color w:val="auto"/>
          <w:sz w:val="24"/>
          <w:highlight w:val="none"/>
          <w:lang w:eastAsia="zh-CN"/>
        </w:rPr>
        <w:t>性</w:t>
      </w:r>
      <w:r>
        <w:rPr>
          <w:rFonts w:hint="eastAsia" w:cs="宋体"/>
          <w:b/>
          <w:color w:val="auto"/>
          <w:sz w:val="24"/>
          <w:highlight w:val="none"/>
          <w:lang w:val="en-US" w:eastAsia="zh-CN"/>
        </w:rPr>
        <w:t>审查表-</w:t>
      </w:r>
      <w:r>
        <w:rPr>
          <w:rFonts w:hint="eastAsia" w:ascii="宋体" w:hAnsi="宋体" w:cs="宋体"/>
          <w:b/>
          <w:color w:val="auto"/>
          <w:sz w:val="24"/>
          <w:highlight w:val="none"/>
        </w:rPr>
        <w:t>附表</w:t>
      </w:r>
    </w:p>
    <w:p w14:paraId="11A59D0A">
      <w:pPr>
        <w:bidi w:val="0"/>
        <w:jc w:val="center"/>
        <w:rPr>
          <w:rFonts w:hint="eastAsia"/>
          <w:b/>
          <w:bCs/>
          <w:color w:val="auto"/>
          <w:highlight w:val="none"/>
          <w:lang w:val="zh-CN" w:eastAsia="zh-CN"/>
        </w:rPr>
      </w:pPr>
      <w:bookmarkStart w:id="655" w:name="_Toc1840"/>
      <w:bookmarkStart w:id="656" w:name="_Toc27345"/>
      <w:r>
        <w:rPr>
          <w:rFonts w:hint="eastAsia"/>
          <w:b/>
          <w:bCs/>
          <w:color w:val="auto"/>
          <w:highlight w:val="none"/>
          <w:lang w:val="zh-CN" w:eastAsia="zh-CN"/>
        </w:rPr>
        <w:t>实质性响应一览表</w:t>
      </w:r>
      <w:bookmarkEnd w:id="655"/>
      <w:bookmarkEnd w:id="656"/>
    </w:p>
    <w:p w14:paraId="08F07B36">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1C824B79">
      <w:pPr>
        <w:pStyle w:val="17"/>
        <w:rPr>
          <w:rFonts w:hint="eastAsia" w:ascii="宋体" w:hAnsi="宋体" w:cs="宋体"/>
          <w:color w:val="auto"/>
          <w:highlight w:val="none"/>
        </w:rPr>
      </w:pPr>
    </w:p>
    <w:tbl>
      <w:tblPr>
        <w:tblStyle w:val="25"/>
        <w:tblW w:w="5431"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1991"/>
        <w:gridCol w:w="4257"/>
        <w:gridCol w:w="1943"/>
        <w:gridCol w:w="660"/>
      </w:tblGrid>
      <w:tr w14:paraId="00A9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219" w:type="pct"/>
            <w:vMerge w:val="restart"/>
            <w:noWrap w:val="0"/>
            <w:vAlign w:val="center"/>
          </w:tcPr>
          <w:p w14:paraId="726D82F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74" w:type="pct"/>
            <w:gridSpan w:val="2"/>
            <w:noWrap w:val="0"/>
            <w:vAlign w:val="center"/>
          </w:tcPr>
          <w:p w14:paraId="4038451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招标文件要求的实质性响应内容</w:t>
            </w:r>
          </w:p>
        </w:tc>
        <w:tc>
          <w:tcPr>
            <w:tcW w:w="1049" w:type="pct"/>
            <w:vMerge w:val="restart"/>
            <w:noWrap w:val="0"/>
            <w:vAlign w:val="center"/>
          </w:tcPr>
          <w:p w14:paraId="77E3BB8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356" w:type="pct"/>
            <w:vMerge w:val="restart"/>
            <w:noWrap w:val="0"/>
            <w:vAlign w:val="center"/>
          </w:tcPr>
          <w:p w14:paraId="79BC529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73B4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19" w:type="pct"/>
            <w:vMerge w:val="continue"/>
            <w:noWrap w:val="0"/>
            <w:vAlign w:val="center"/>
          </w:tcPr>
          <w:p w14:paraId="32C7F47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075" w:type="pct"/>
            <w:noWrap w:val="0"/>
            <w:vAlign w:val="center"/>
          </w:tcPr>
          <w:p w14:paraId="50661D3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2299" w:type="pct"/>
            <w:noWrap w:val="0"/>
            <w:vAlign w:val="center"/>
          </w:tcPr>
          <w:p w14:paraId="4285F87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049" w:type="pct"/>
            <w:vMerge w:val="continue"/>
            <w:noWrap w:val="0"/>
            <w:vAlign w:val="center"/>
          </w:tcPr>
          <w:p w14:paraId="45289DD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356" w:type="pct"/>
            <w:vMerge w:val="continue"/>
            <w:noWrap w:val="0"/>
            <w:vAlign w:val="center"/>
          </w:tcPr>
          <w:p w14:paraId="32A0877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0271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19" w:type="pct"/>
            <w:noWrap w:val="0"/>
            <w:vAlign w:val="center"/>
          </w:tcPr>
          <w:p w14:paraId="590D583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75" w:type="pct"/>
            <w:noWrap w:val="0"/>
            <w:vAlign w:val="center"/>
          </w:tcPr>
          <w:p w14:paraId="0AD07D7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投标有效期</w:t>
            </w:r>
          </w:p>
        </w:tc>
        <w:tc>
          <w:tcPr>
            <w:tcW w:w="2299" w:type="pct"/>
            <w:noWrap w:val="0"/>
            <w:vAlign w:val="center"/>
          </w:tcPr>
          <w:p w14:paraId="14E68F4D">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招标文件“第二章投标须知”关于投标有效期的规定</w:t>
            </w:r>
          </w:p>
        </w:tc>
        <w:tc>
          <w:tcPr>
            <w:tcW w:w="1049" w:type="pct"/>
            <w:noWrap w:val="0"/>
            <w:vAlign w:val="center"/>
          </w:tcPr>
          <w:p w14:paraId="5A42B8D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投标人在</w:t>
            </w:r>
            <w:r>
              <w:rPr>
                <w:rFonts w:hint="eastAsia" w:ascii="宋体" w:hAnsi="宋体" w:eastAsia="宋体" w:cs="宋体"/>
                <w:color w:val="auto"/>
                <w:sz w:val="24"/>
                <w:szCs w:val="24"/>
                <w:highlight w:val="none"/>
              </w:rPr>
              <w:t>此处填写</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lang w:val="en-US" w:eastAsia="zh-CN"/>
              </w:rPr>
              <w:t>文件的相关内容</w:t>
            </w:r>
            <w:r>
              <w:rPr>
                <w:rFonts w:hint="eastAsia" w:ascii="宋体" w:hAnsi="宋体" w:eastAsia="宋体" w:cs="宋体"/>
                <w:color w:val="auto"/>
                <w:sz w:val="24"/>
                <w:szCs w:val="24"/>
                <w:highlight w:val="none"/>
                <w:lang w:eastAsia="zh-CN"/>
              </w:rPr>
              <w:t>】</w:t>
            </w:r>
          </w:p>
        </w:tc>
        <w:tc>
          <w:tcPr>
            <w:tcW w:w="356" w:type="pct"/>
            <w:noWrap w:val="0"/>
            <w:vAlign w:val="center"/>
          </w:tcPr>
          <w:p w14:paraId="126A885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3B9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 w:type="pct"/>
            <w:noWrap w:val="0"/>
            <w:vAlign w:val="center"/>
          </w:tcPr>
          <w:p w14:paraId="43DFE98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75" w:type="pct"/>
            <w:noWrap w:val="0"/>
            <w:vAlign w:val="center"/>
          </w:tcPr>
          <w:p w14:paraId="6FA0C89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eastAsia="zh-CN"/>
              </w:rPr>
              <w:t>交付时间</w:t>
            </w:r>
          </w:p>
        </w:tc>
        <w:tc>
          <w:tcPr>
            <w:tcW w:w="2299" w:type="pct"/>
            <w:noWrap w:val="0"/>
            <w:vAlign w:val="center"/>
          </w:tcPr>
          <w:p w14:paraId="2625FFC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具体规定见“第三章 采购需求”</w:t>
            </w:r>
          </w:p>
        </w:tc>
        <w:tc>
          <w:tcPr>
            <w:tcW w:w="1049" w:type="pct"/>
            <w:noWrap w:val="0"/>
            <w:vAlign w:val="center"/>
          </w:tcPr>
          <w:p w14:paraId="266AC9C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56" w:type="pct"/>
            <w:noWrap w:val="0"/>
            <w:vAlign w:val="center"/>
          </w:tcPr>
          <w:p w14:paraId="6D62F0A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1DA2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19" w:type="pct"/>
            <w:noWrap w:val="0"/>
            <w:vAlign w:val="center"/>
          </w:tcPr>
          <w:p w14:paraId="609C1B9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075" w:type="pct"/>
            <w:noWrap w:val="0"/>
            <w:vAlign w:val="center"/>
          </w:tcPr>
          <w:p w14:paraId="5ED09E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交货地点</w:t>
            </w:r>
          </w:p>
        </w:tc>
        <w:tc>
          <w:tcPr>
            <w:tcW w:w="2299" w:type="pct"/>
            <w:noWrap w:val="0"/>
            <w:vAlign w:val="center"/>
          </w:tcPr>
          <w:p w14:paraId="2D94DA5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具体规定见“第三章 采购需求”</w:t>
            </w:r>
          </w:p>
        </w:tc>
        <w:tc>
          <w:tcPr>
            <w:tcW w:w="1049" w:type="pct"/>
            <w:noWrap w:val="0"/>
            <w:vAlign w:val="center"/>
          </w:tcPr>
          <w:p w14:paraId="1B98E4B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56" w:type="pct"/>
            <w:noWrap w:val="0"/>
            <w:vAlign w:val="center"/>
          </w:tcPr>
          <w:p w14:paraId="2338643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096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19" w:type="pct"/>
            <w:noWrap w:val="0"/>
            <w:vAlign w:val="center"/>
          </w:tcPr>
          <w:p w14:paraId="63DEB5A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075" w:type="pct"/>
            <w:noWrap w:val="0"/>
            <w:vAlign w:val="center"/>
          </w:tcPr>
          <w:p w14:paraId="3F167D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付款方式</w:t>
            </w:r>
          </w:p>
        </w:tc>
        <w:tc>
          <w:tcPr>
            <w:tcW w:w="2299" w:type="pct"/>
            <w:noWrap w:val="0"/>
            <w:vAlign w:val="center"/>
          </w:tcPr>
          <w:p w14:paraId="4F332D3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具体规定见“第三章 采购需求”</w:t>
            </w:r>
          </w:p>
        </w:tc>
        <w:tc>
          <w:tcPr>
            <w:tcW w:w="1049" w:type="pct"/>
            <w:noWrap w:val="0"/>
            <w:vAlign w:val="center"/>
          </w:tcPr>
          <w:p w14:paraId="55174E2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56" w:type="pct"/>
            <w:noWrap w:val="0"/>
            <w:vAlign w:val="center"/>
          </w:tcPr>
          <w:p w14:paraId="1BB2F2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B8B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19" w:type="pct"/>
            <w:noWrap w:val="0"/>
            <w:vAlign w:val="center"/>
          </w:tcPr>
          <w:p w14:paraId="0AA603B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075" w:type="pct"/>
            <w:noWrap w:val="0"/>
            <w:vAlign w:val="center"/>
          </w:tcPr>
          <w:p w14:paraId="306496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免费</w:t>
            </w:r>
            <w:r>
              <w:rPr>
                <w:rFonts w:hint="eastAsia" w:ascii="宋体" w:hAnsi="宋体" w:eastAsia="宋体" w:cs="宋体"/>
                <w:color w:val="auto"/>
                <w:sz w:val="24"/>
                <w:szCs w:val="24"/>
                <w:highlight w:val="none"/>
              </w:rPr>
              <w:t>质保期</w:t>
            </w:r>
          </w:p>
        </w:tc>
        <w:tc>
          <w:tcPr>
            <w:tcW w:w="2299" w:type="pct"/>
            <w:noWrap w:val="0"/>
            <w:vAlign w:val="center"/>
          </w:tcPr>
          <w:p w14:paraId="3C0238A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具体规定见“第三章 采购 需求”</w:t>
            </w:r>
          </w:p>
        </w:tc>
        <w:tc>
          <w:tcPr>
            <w:tcW w:w="1049" w:type="pct"/>
            <w:noWrap w:val="0"/>
            <w:vAlign w:val="center"/>
          </w:tcPr>
          <w:p w14:paraId="1717AC5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56" w:type="pct"/>
            <w:noWrap w:val="0"/>
            <w:vAlign w:val="center"/>
          </w:tcPr>
          <w:p w14:paraId="56BA308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05F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219" w:type="pct"/>
            <w:noWrap w:val="0"/>
            <w:vAlign w:val="center"/>
          </w:tcPr>
          <w:p w14:paraId="0AE1F2F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w:t>
            </w:r>
          </w:p>
        </w:tc>
        <w:tc>
          <w:tcPr>
            <w:tcW w:w="1075" w:type="pct"/>
            <w:noWrap w:val="0"/>
            <w:vAlign w:val="center"/>
          </w:tcPr>
          <w:p w14:paraId="6A68E70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第三章采购需求技术要求中技术参数</w:t>
            </w:r>
            <w:r>
              <w:rPr>
                <w:color w:val="auto"/>
                <w:spacing w:val="-5"/>
                <w:sz w:val="24"/>
                <w:szCs w:val="24"/>
                <w:highlight w:val="none"/>
              </w:rPr>
              <w:t>标有★的条款</w:t>
            </w:r>
            <w:r>
              <w:rPr>
                <w:rFonts w:hint="eastAsia"/>
                <w:color w:val="auto"/>
                <w:spacing w:val="-5"/>
                <w:sz w:val="24"/>
                <w:szCs w:val="24"/>
                <w:highlight w:val="none"/>
                <w:lang w:eastAsia="zh-CN"/>
              </w:rPr>
              <w:t>。</w:t>
            </w:r>
          </w:p>
        </w:tc>
        <w:tc>
          <w:tcPr>
            <w:tcW w:w="2299" w:type="pct"/>
            <w:noWrap w:val="0"/>
            <w:vAlign w:val="center"/>
          </w:tcPr>
          <w:p w14:paraId="4D388D51">
            <w:pPr>
              <w:pStyle w:val="59"/>
              <w:keepNext w:val="0"/>
              <w:keepLines w:val="0"/>
              <w:pageBreakBefore w:val="0"/>
              <w:widowControl w:val="0"/>
              <w:shd w:val="clear" w:color="auto" w:fill="FFFFFF"/>
              <w:kinsoku/>
              <w:wordWrap/>
              <w:overflowPunct/>
              <w:topLinePunct w:val="0"/>
              <w:bidi w:val="0"/>
              <w:adjustRightInd/>
              <w:snapToGrid/>
              <w:spacing w:line="360" w:lineRule="exact"/>
              <w:ind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详见“第三章 采购需求”技术要求中技术参数</w:t>
            </w:r>
          </w:p>
        </w:tc>
        <w:tc>
          <w:tcPr>
            <w:tcW w:w="1049" w:type="pct"/>
            <w:noWrap w:val="0"/>
            <w:vAlign w:val="center"/>
          </w:tcPr>
          <w:p w14:paraId="096A870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56" w:type="pct"/>
            <w:noWrap w:val="0"/>
            <w:vAlign w:val="center"/>
          </w:tcPr>
          <w:p w14:paraId="389AA8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055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219" w:type="pct"/>
            <w:noWrap w:val="0"/>
            <w:vAlign w:val="center"/>
          </w:tcPr>
          <w:p w14:paraId="7EB83D99">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w:t>
            </w:r>
          </w:p>
        </w:tc>
        <w:tc>
          <w:tcPr>
            <w:tcW w:w="1075" w:type="pct"/>
            <w:noWrap w:val="0"/>
            <w:vAlign w:val="center"/>
          </w:tcPr>
          <w:p w14:paraId="586975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投标文件组成</w:t>
            </w:r>
          </w:p>
        </w:tc>
        <w:tc>
          <w:tcPr>
            <w:tcW w:w="2299" w:type="pct"/>
            <w:noWrap w:val="0"/>
            <w:vAlign w:val="center"/>
          </w:tcPr>
          <w:p w14:paraId="29106A45">
            <w:pPr>
              <w:pStyle w:val="59"/>
              <w:keepNext w:val="0"/>
              <w:keepLines w:val="0"/>
              <w:pageBreakBefore w:val="0"/>
              <w:widowControl w:val="0"/>
              <w:shd w:val="clear" w:color="auto" w:fill="FFFFFF"/>
              <w:kinsoku/>
              <w:wordWrap/>
              <w:overflowPunct/>
              <w:topLinePunct w:val="0"/>
              <w:bidi w:val="0"/>
              <w:adjustRightInd/>
              <w:snapToGrid/>
              <w:spacing w:line="360" w:lineRule="exact"/>
              <w:ind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投标文件组成满足招标文件“第七章投标文件格式”中标注“★”号的必备项内容，并按要求提供。</w:t>
            </w:r>
          </w:p>
        </w:tc>
        <w:tc>
          <w:tcPr>
            <w:tcW w:w="1049" w:type="pct"/>
            <w:noWrap w:val="0"/>
            <w:vAlign w:val="center"/>
          </w:tcPr>
          <w:p w14:paraId="005941E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56" w:type="pct"/>
            <w:noWrap w:val="0"/>
            <w:vAlign w:val="center"/>
          </w:tcPr>
          <w:p w14:paraId="67241C8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282812EC">
      <w:pPr>
        <w:bidi w:val="0"/>
        <w:rPr>
          <w:rFonts w:hint="eastAsia"/>
          <w:color w:val="auto"/>
          <w:highlight w:val="none"/>
          <w:lang w:val="zh-CN" w:eastAsia="zh-CN"/>
        </w:rPr>
      </w:pPr>
    </w:p>
    <w:p w14:paraId="019C12E1">
      <w:pPr>
        <w:bidi w:val="0"/>
        <w:rPr>
          <w:rFonts w:hint="eastAsia"/>
          <w:color w:val="auto"/>
          <w:highlight w:val="none"/>
          <w:lang w:val="zh-CN" w:eastAsia="zh-CN"/>
        </w:rPr>
      </w:pPr>
    </w:p>
    <w:p w14:paraId="5EFF9F2A">
      <w:pPr>
        <w:bidi w:val="0"/>
        <w:rPr>
          <w:rFonts w:hint="eastAsia"/>
          <w:color w:val="auto"/>
          <w:highlight w:val="none"/>
          <w:lang w:val="zh-CN" w:eastAsia="zh-CN"/>
        </w:rPr>
      </w:pPr>
    </w:p>
    <w:p w14:paraId="7EE0878B">
      <w:pPr>
        <w:bidi w:val="0"/>
        <w:rPr>
          <w:rFonts w:hint="eastAsia"/>
          <w:color w:val="auto"/>
          <w:highlight w:val="none"/>
          <w:lang w:val="zh-CN" w:eastAsia="zh-CN"/>
        </w:rPr>
      </w:pPr>
    </w:p>
    <w:p w14:paraId="7402FD15">
      <w:pPr>
        <w:bidi w:val="0"/>
        <w:rPr>
          <w:rFonts w:hint="eastAsia"/>
          <w:color w:val="auto"/>
          <w:highlight w:val="none"/>
          <w:lang w:val="zh-CN" w:eastAsia="zh-CN"/>
        </w:rPr>
      </w:pPr>
    </w:p>
    <w:p w14:paraId="42890385">
      <w:pPr>
        <w:bidi w:val="0"/>
        <w:rPr>
          <w:rFonts w:hint="eastAsia"/>
          <w:color w:val="auto"/>
          <w:highlight w:val="none"/>
          <w:lang w:val="zh-CN" w:eastAsia="zh-CN"/>
        </w:rPr>
      </w:pPr>
    </w:p>
    <w:p w14:paraId="15DE3EB9">
      <w:pPr>
        <w:bidi w:val="0"/>
        <w:rPr>
          <w:rFonts w:hint="eastAsia"/>
          <w:color w:val="auto"/>
          <w:highlight w:val="none"/>
          <w:lang w:val="zh-CN" w:eastAsia="zh-CN"/>
        </w:rPr>
      </w:pPr>
    </w:p>
    <w:p w14:paraId="2D0BAC4E">
      <w:pPr>
        <w:bidi w:val="0"/>
        <w:rPr>
          <w:rFonts w:hint="eastAsia"/>
          <w:color w:val="auto"/>
          <w:highlight w:val="none"/>
          <w:lang w:val="zh-CN" w:eastAsia="zh-CN"/>
        </w:rPr>
      </w:pPr>
    </w:p>
    <w:p w14:paraId="16CFC620">
      <w:pPr>
        <w:bidi w:val="0"/>
        <w:rPr>
          <w:rFonts w:hint="eastAsia"/>
          <w:color w:val="auto"/>
          <w:highlight w:val="none"/>
          <w:lang w:val="zh-CN" w:eastAsia="zh-CN"/>
        </w:rPr>
      </w:pPr>
    </w:p>
    <w:p w14:paraId="11727BB3">
      <w:pPr>
        <w:bidi w:val="0"/>
        <w:rPr>
          <w:rFonts w:hint="eastAsia"/>
          <w:color w:val="auto"/>
          <w:highlight w:val="none"/>
          <w:lang w:val="zh-CN" w:eastAsia="zh-CN"/>
        </w:rPr>
      </w:pPr>
    </w:p>
    <w:p w14:paraId="08EDB728">
      <w:pPr>
        <w:bidi w:val="0"/>
        <w:rPr>
          <w:rFonts w:hint="eastAsia"/>
          <w:color w:val="auto"/>
          <w:highlight w:val="none"/>
          <w:lang w:val="zh-CN" w:eastAsia="zh-CN"/>
        </w:rPr>
      </w:pPr>
    </w:p>
    <w:p w14:paraId="6957B136">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57" w:name="_Toc20707"/>
      <w:r>
        <w:rPr>
          <w:rFonts w:hint="eastAsia" w:ascii="宋体" w:hAnsi="宋体" w:eastAsia="宋体" w:cs="宋体"/>
          <w:b/>
          <w:bCs/>
          <w:color w:val="auto"/>
          <w:kern w:val="2"/>
          <w:sz w:val="24"/>
          <w:szCs w:val="24"/>
          <w:highlight w:val="none"/>
          <w:lang w:val="zh-CN" w:eastAsia="zh-CN" w:bidi="ar-SA"/>
        </w:rPr>
        <w:t>（二）</w:t>
      </w:r>
      <w:bookmarkEnd w:id="651"/>
      <w:bookmarkEnd w:id="652"/>
      <w:bookmarkEnd w:id="653"/>
      <w:bookmarkEnd w:id="654"/>
      <w:r>
        <w:rPr>
          <w:rFonts w:hint="eastAsia" w:cs="宋体"/>
          <w:b/>
          <w:bCs/>
          <w:color w:val="auto"/>
          <w:kern w:val="2"/>
          <w:sz w:val="24"/>
          <w:szCs w:val="24"/>
          <w:highlight w:val="none"/>
          <w:lang w:val="zh-CN" w:eastAsia="zh-CN" w:bidi="ar-SA"/>
        </w:rPr>
        <w:t>商务技术评审</w:t>
      </w:r>
      <w:bookmarkEnd w:id="657"/>
    </w:p>
    <w:tbl>
      <w:tblPr>
        <w:tblStyle w:val="25"/>
        <w:tblW w:w="58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456"/>
        <w:gridCol w:w="1067"/>
        <w:gridCol w:w="777"/>
        <w:gridCol w:w="6771"/>
      </w:tblGrid>
      <w:tr w14:paraId="2901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83" w:type="pct"/>
            <w:shd w:val="clear" w:color="auto" w:fill="D8D8D8"/>
            <w:noWrap w:val="0"/>
            <w:vAlign w:val="center"/>
          </w:tcPr>
          <w:p w14:paraId="7EB0612C">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评标项目</w:t>
            </w:r>
          </w:p>
        </w:tc>
        <w:tc>
          <w:tcPr>
            <w:tcW w:w="758" w:type="pct"/>
            <w:gridSpan w:val="2"/>
            <w:shd w:val="clear" w:color="auto" w:fill="D8D8D8"/>
            <w:noWrap w:val="0"/>
            <w:vAlign w:val="center"/>
          </w:tcPr>
          <w:p w14:paraId="5ED87BB5">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评标分项</w:t>
            </w:r>
          </w:p>
        </w:tc>
        <w:tc>
          <w:tcPr>
            <w:tcW w:w="387" w:type="pct"/>
            <w:shd w:val="clear" w:color="auto" w:fill="D8D8D8"/>
            <w:noWrap w:val="0"/>
            <w:vAlign w:val="center"/>
          </w:tcPr>
          <w:p w14:paraId="79E94091">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分值</w:t>
            </w:r>
          </w:p>
        </w:tc>
        <w:tc>
          <w:tcPr>
            <w:tcW w:w="3370" w:type="pct"/>
            <w:shd w:val="clear" w:color="auto" w:fill="D8D8D8"/>
            <w:noWrap w:val="0"/>
            <w:vAlign w:val="center"/>
          </w:tcPr>
          <w:p w14:paraId="377C968E">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子项目及分值</w:t>
            </w:r>
          </w:p>
        </w:tc>
      </w:tr>
      <w:tr w14:paraId="46E6D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483" w:type="pct"/>
            <w:noWrap w:val="0"/>
            <w:vAlign w:val="center"/>
          </w:tcPr>
          <w:p w14:paraId="67A23E27">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价格部分（</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分）</w:t>
            </w:r>
          </w:p>
        </w:tc>
        <w:tc>
          <w:tcPr>
            <w:tcW w:w="758" w:type="pct"/>
            <w:gridSpan w:val="2"/>
            <w:tcBorders>
              <w:bottom w:val="single" w:color="auto" w:sz="4" w:space="0"/>
            </w:tcBorders>
            <w:noWrap w:val="0"/>
            <w:vAlign w:val="center"/>
          </w:tcPr>
          <w:p w14:paraId="768D1232">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tc>
        <w:tc>
          <w:tcPr>
            <w:tcW w:w="387" w:type="pct"/>
            <w:noWrap w:val="0"/>
            <w:vAlign w:val="center"/>
          </w:tcPr>
          <w:p w14:paraId="4A102A18">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30分</w:t>
            </w:r>
          </w:p>
        </w:tc>
        <w:tc>
          <w:tcPr>
            <w:tcW w:w="3370" w:type="pct"/>
            <w:noWrap w:val="0"/>
            <w:vAlign w:val="center"/>
          </w:tcPr>
          <w:p w14:paraId="6C5D950F">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满足招标文件要求且投标价格最低的投标报价为评标基准价，其价格分为满分。其他投标人的价格分统一按照下列公式计算：</w:t>
            </w:r>
          </w:p>
          <w:p w14:paraId="7D4A13B8">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投标报价得分=（评标基准价／投标报价)×价格</w:t>
            </w:r>
            <w:r>
              <w:rPr>
                <w:rFonts w:hint="eastAsia" w:ascii="宋体" w:hAnsi="宋体" w:eastAsia="宋体" w:cs="宋体"/>
                <w:color w:val="auto"/>
                <w:sz w:val="24"/>
                <w:szCs w:val="24"/>
                <w:highlight w:val="none"/>
                <w:lang w:eastAsia="zh-CN"/>
              </w:rPr>
              <w:t>分值</w:t>
            </w:r>
          </w:p>
          <w:p w14:paraId="1483EFDE">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w:t>
            </w:r>
            <w:r>
              <w:rPr>
                <w:rFonts w:hint="eastAsia" w:ascii="宋体" w:hAnsi="宋体" w:eastAsia="宋体" w:cs="宋体"/>
                <w:color w:val="auto"/>
                <w:sz w:val="24"/>
                <w:szCs w:val="24"/>
                <w:highlight w:val="none"/>
                <w:lang w:val="en-US" w:eastAsia="zh-CN"/>
              </w:rPr>
              <w:t>前附表”</w:t>
            </w:r>
            <w:r>
              <w:rPr>
                <w:rFonts w:hint="eastAsia" w:ascii="宋体" w:hAnsi="宋体" w:eastAsia="宋体" w:cs="宋体"/>
                <w:color w:val="auto"/>
                <w:sz w:val="24"/>
                <w:szCs w:val="24"/>
                <w:highlight w:val="none"/>
              </w:rPr>
              <w:t>中价格扣除规定的，在评审时予以价格扣除，用扣除后的价格参与评审。</w:t>
            </w:r>
          </w:p>
        </w:tc>
      </w:tr>
      <w:tr w14:paraId="04CF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483" w:type="pct"/>
            <w:vMerge w:val="restart"/>
            <w:noWrap w:val="0"/>
            <w:vAlign w:val="center"/>
          </w:tcPr>
          <w:p w14:paraId="3F5655EB">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商务部分（</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227" w:type="pct"/>
            <w:vMerge w:val="restart"/>
            <w:tcBorders>
              <w:top w:val="single" w:color="auto" w:sz="4" w:space="0"/>
            </w:tcBorders>
            <w:noWrap w:val="0"/>
            <w:vAlign w:val="center"/>
          </w:tcPr>
          <w:p w14:paraId="3AFCDB06">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履约</w:t>
            </w:r>
          </w:p>
          <w:p w14:paraId="101BEFC5">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能力</w:t>
            </w:r>
          </w:p>
        </w:tc>
        <w:tc>
          <w:tcPr>
            <w:tcW w:w="531" w:type="pct"/>
            <w:tcBorders>
              <w:top w:val="single" w:color="auto" w:sz="4" w:space="0"/>
            </w:tcBorders>
            <w:noWrap w:val="0"/>
            <w:vAlign w:val="center"/>
          </w:tcPr>
          <w:p w14:paraId="435E097D">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tc>
        <w:tc>
          <w:tcPr>
            <w:tcW w:w="387" w:type="pct"/>
            <w:noWrap w:val="0"/>
            <w:vAlign w:val="center"/>
          </w:tcPr>
          <w:p w14:paraId="39E8FBF2">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2分</w:t>
            </w:r>
          </w:p>
        </w:tc>
        <w:tc>
          <w:tcPr>
            <w:tcW w:w="3370" w:type="pct"/>
            <w:noWrap w:val="0"/>
            <w:vAlign w:val="center"/>
          </w:tcPr>
          <w:p w14:paraId="6BE609F1">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根据投标人近三年</w:t>
            </w:r>
            <w:r>
              <w:rPr>
                <w:rFonts w:hint="eastAsia" w:cs="宋体"/>
                <w:color w:val="auto"/>
                <w:sz w:val="24"/>
                <w:szCs w:val="24"/>
                <w:highlight w:val="none"/>
                <w:lang w:val="en-US" w:eastAsia="zh-CN"/>
              </w:rPr>
              <w:t>（2022年07月01日至今）</w:t>
            </w:r>
            <w:r>
              <w:rPr>
                <w:rFonts w:hint="eastAsia" w:ascii="宋体" w:hAnsi="宋体" w:eastAsia="宋体" w:cs="宋体"/>
                <w:color w:val="auto"/>
                <w:sz w:val="24"/>
                <w:szCs w:val="24"/>
                <w:highlight w:val="none"/>
                <w:lang w:val="en-US" w:eastAsia="zh-CN"/>
              </w:rPr>
              <w:t>类似项目业绩情况进行评定（类似项目业绩是指投标人所投产品的业绩）：</w:t>
            </w:r>
          </w:p>
          <w:p w14:paraId="22FCD66D">
            <w:pPr>
              <w:pStyle w:val="3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根据投标文件中所提供的业绩，每提供一份有效业绩得1分，满分2分。未提供相关证明的该项为0分。（有效业绩需附合同</w:t>
            </w:r>
            <w:r>
              <w:rPr>
                <w:rFonts w:hint="eastAsia" w:cs="宋体"/>
                <w:color w:val="auto"/>
                <w:sz w:val="24"/>
                <w:szCs w:val="24"/>
                <w:highlight w:val="none"/>
                <w:lang w:val="en-US" w:eastAsia="zh-CN"/>
              </w:rPr>
              <w:t>及验收单彩色扫描件</w:t>
            </w: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时间以合同签订时间为准，</w:t>
            </w:r>
            <w:r>
              <w:rPr>
                <w:rFonts w:hint="eastAsia" w:ascii="宋体" w:hAnsi="宋体" w:eastAsia="宋体" w:cs="宋体"/>
                <w:color w:val="auto"/>
                <w:sz w:val="24"/>
                <w:szCs w:val="24"/>
                <w:highlight w:val="none"/>
                <w:lang w:val="en-US" w:eastAsia="zh-CN"/>
              </w:rPr>
              <w:t>如出现字体模糊不清，印章不清晰，视为无效业绩，此项不得分）</w:t>
            </w:r>
          </w:p>
        </w:tc>
      </w:tr>
      <w:tr w14:paraId="7961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83" w:type="pct"/>
            <w:vMerge w:val="continue"/>
            <w:noWrap w:val="0"/>
            <w:vAlign w:val="center"/>
          </w:tcPr>
          <w:p w14:paraId="691C6D5F">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227" w:type="pct"/>
            <w:vMerge w:val="continue"/>
            <w:noWrap w:val="0"/>
            <w:vAlign w:val="center"/>
          </w:tcPr>
          <w:p w14:paraId="6E40F75F">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531" w:type="pct"/>
            <w:vMerge w:val="restart"/>
            <w:tcBorders>
              <w:top w:val="single" w:color="auto" w:sz="4" w:space="0"/>
            </w:tcBorders>
            <w:noWrap w:val="0"/>
            <w:vAlign w:val="center"/>
          </w:tcPr>
          <w:p w14:paraId="58A77762">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售后服务方案</w:t>
            </w:r>
          </w:p>
        </w:tc>
        <w:tc>
          <w:tcPr>
            <w:tcW w:w="387" w:type="pct"/>
            <w:noWrap w:val="0"/>
            <w:vAlign w:val="center"/>
          </w:tcPr>
          <w:p w14:paraId="5DC81271">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c>
          <w:tcPr>
            <w:tcW w:w="3370" w:type="pct"/>
            <w:noWrap w:val="0"/>
            <w:vAlign w:val="center"/>
          </w:tcPr>
          <w:p w14:paraId="4E36DE74">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针对本项目的售后服务方案，包括：①售后服务流程；②售后服务联系方式；③售后服务人员安排、售后服务响应时间；④质量保修期内的免费维修维护（包括响应时间、修复时间、对采购人造成损失的补偿措施等内容）；⑤对质量保修期外的维修维护。经评标委员会评审，以上内容均能满足采购需求且进行详细说明的得满分</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分，每小项内容存在缺陷的扣1分，扣完为止。（缺陷是指：与本项目采购标的无关、方案内容前后不一致、前后逻辑错误、涉及的相关规范及标准错误、地点区域错误、内容缺失、只有简单描述无实质性内容）</w:t>
            </w:r>
          </w:p>
        </w:tc>
      </w:tr>
      <w:tr w14:paraId="7D30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83" w:type="pct"/>
            <w:vMerge w:val="continue"/>
            <w:noWrap w:val="0"/>
            <w:vAlign w:val="center"/>
          </w:tcPr>
          <w:p w14:paraId="758F25CB">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227" w:type="pct"/>
            <w:vMerge w:val="continue"/>
            <w:noWrap w:val="0"/>
            <w:vAlign w:val="center"/>
          </w:tcPr>
          <w:p w14:paraId="63CE04B1">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531" w:type="pct"/>
            <w:vMerge w:val="continue"/>
            <w:noWrap w:val="0"/>
            <w:vAlign w:val="center"/>
          </w:tcPr>
          <w:p w14:paraId="4A4E073F">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p>
        </w:tc>
        <w:tc>
          <w:tcPr>
            <w:tcW w:w="387" w:type="pct"/>
            <w:noWrap w:val="0"/>
            <w:vAlign w:val="center"/>
          </w:tcPr>
          <w:p w14:paraId="104723AB">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 xml:space="preserve">2分  </w:t>
            </w:r>
          </w:p>
        </w:tc>
        <w:tc>
          <w:tcPr>
            <w:tcW w:w="3370" w:type="pct"/>
            <w:noWrap w:val="0"/>
            <w:vAlign w:val="center"/>
          </w:tcPr>
          <w:p w14:paraId="2231C6A6">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根据投标文件提供的</w:t>
            </w:r>
            <w:r>
              <w:rPr>
                <w:rFonts w:hint="eastAsia" w:ascii="宋体" w:hAnsi="宋体" w:eastAsia="宋体" w:cs="宋体"/>
                <w:color w:val="auto"/>
                <w:sz w:val="24"/>
                <w:szCs w:val="24"/>
                <w:highlight w:val="none"/>
                <w:lang w:val="en-US" w:eastAsia="zh-CN"/>
              </w:rPr>
              <w:t>免费</w:t>
            </w:r>
            <w:r>
              <w:rPr>
                <w:rFonts w:hint="eastAsia" w:ascii="宋体" w:hAnsi="宋体" w:eastAsia="宋体" w:cs="宋体"/>
                <w:color w:val="auto"/>
                <w:sz w:val="24"/>
                <w:szCs w:val="24"/>
                <w:highlight w:val="none"/>
                <w:lang w:eastAsia="zh-CN"/>
              </w:rPr>
              <w:t>质保期年限进行评审。</w:t>
            </w:r>
          </w:p>
          <w:p w14:paraId="4581B7DA">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在满足招标文件规定的</w:t>
            </w:r>
            <w:r>
              <w:rPr>
                <w:rFonts w:hint="eastAsia" w:ascii="宋体" w:hAnsi="宋体" w:eastAsia="宋体" w:cs="宋体"/>
                <w:color w:val="auto"/>
                <w:sz w:val="24"/>
                <w:szCs w:val="24"/>
                <w:highlight w:val="none"/>
                <w:lang w:val="en-US" w:eastAsia="zh-CN"/>
              </w:rPr>
              <w:t>免费</w:t>
            </w:r>
            <w:r>
              <w:rPr>
                <w:rFonts w:hint="eastAsia" w:ascii="宋体" w:hAnsi="宋体" w:eastAsia="宋体" w:cs="宋体"/>
                <w:color w:val="auto"/>
                <w:sz w:val="24"/>
                <w:szCs w:val="24"/>
                <w:highlight w:val="none"/>
                <w:lang w:eastAsia="zh-CN"/>
              </w:rPr>
              <w:t>质保期年限基础上每延长</w:t>
            </w:r>
            <w:r>
              <w:rPr>
                <w:rFonts w:hint="eastAsia" w:ascii="宋体" w:hAnsi="宋体" w:eastAsia="宋体" w:cs="宋体"/>
                <w:color w:val="auto"/>
                <w:sz w:val="24"/>
                <w:szCs w:val="24"/>
                <w:highlight w:val="none"/>
                <w:lang w:val="en-US" w:eastAsia="zh-CN"/>
              </w:rPr>
              <w:t>1年得1分，满分2分。</w:t>
            </w:r>
          </w:p>
        </w:tc>
      </w:tr>
      <w:tr w14:paraId="240F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83" w:type="pct"/>
            <w:vMerge w:val="continue"/>
            <w:noWrap w:val="0"/>
            <w:vAlign w:val="center"/>
          </w:tcPr>
          <w:p w14:paraId="67856D93">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227" w:type="pct"/>
            <w:vMerge w:val="continue"/>
            <w:noWrap w:val="0"/>
            <w:vAlign w:val="center"/>
          </w:tcPr>
          <w:p w14:paraId="4E48C9FD">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531" w:type="pct"/>
            <w:tcBorders>
              <w:top w:val="single" w:color="auto" w:sz="4" w:space="0"/>
            </w:tcBorders>
            <w:noWrap w:val="0"/>
            <w:vAlign w:val="center"/>
          </w:tcPr>
          <w:p w14:paraId="101F8833">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非强制节能产品</w:t>
            </w:r>
          </w:p>
        </w:tc>
        <w:tc>
          <w:tcPr>
            <w:tcW w:w="387" w:type="pct"/>
            <w:noWrap w:val="0"/>
            <w:vAlign w:val="center"/>
          </w:tcPr>
          <w:p w14:paraId="321D79DC">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0.5分</w:t>
            </w:r>
          </w:p>
        </w:tc>
        <w:tc>
          <w:tcPr>
            <w:tcW w:w="3370" w:type="pct"/>
            <w:noWrap w:val="0"/>
            <w:vAlign w:val="center"/>
          </w:tcPr>
          <w:p w14:paraId="621B3569">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1、根据投标供应商提供的非强制节能产品证明材料进行综合评审。</w:t>
            </w:r>
          </w:p>
          <w:p w14:paraId="34F419A4">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供应商所投产品为非强制节能产品的，每提供一项产品的节能产品证明材料得0.5分。最多得0.5分。（证明材料为《市场监管总局关于发布参与实施政府采购节能标志产品认证机构名录的公告》（2019 年第 16 号）中认证机构出具的、处于有效期之内的认证证书复印件并加盖公章，否则不予认可）。</w:t>
            </w:r>
          </w:p>
          <w:p w14:paraId="491F9AEC">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2、投标文件中署名所投产品为非强制节能产品，但未提供相关节能产品证明材料的，视为无效节能产品，本项不得分。</w:t>
            </w:r>
          </w:p>
        </w:tc>
      </w:tr>
      <w:tr w14:paraId="0DE2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83" w:type="pct"/>
            <w:vMerge w:val="continue"/>
            <w:noWrap w:val="0"/>
            <w:vAlign w:val="center"/>
          </w:tcPr>
          <w:p w14:paraId="2854191A">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227" w:type="pct"/>
            <w:vMerge w:val="continue"/>
            <w:noWrap w:val="0"/>
            <w:vAlign w:val="center"/>
          </w:tcPr>
          <w:p w14:paraId="3B76C41A">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531" w:type="pct"/>
            <w:tcBorders>
              <w:top w:val="single" w:color="auto" w:sz="4" w:space="0"/>
            </w:tcBorders>
            <w:noWrap w:val="0"/>
            <w:vAlign w:val="center"/>
          </w:tcPr>
          <w:p w14:paraId="1C16A22D">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环境标</w:t>
            </w:r>
          </w:p>
          <w:p w14:paraId="0D9702DC">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志产品认证</w:t>
            </w:r>
          </w:p>
        </w:tc>
        <w:tc>
          <w:tcPr>
            <w:tcW w:w="387" w:type="pct"/>
            <w:noWrap w:val="0"/>
            <w:vAlign w:val="center"/>
          </w:tcPr>
          <w:p w14:paraId="3DF3D4AD">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0.5分</w:t>
            </w:r>
          </w:p>
        </w:tc>
        <w:tc>
          <w:tcPr>
            <w:tcW w:w="3370" w:type="pct"/>
            <w:noWrap w:val="0"/>
            <w:vAlign w:val="center"/>
          </w:tcPr>
          <w:p w14:paraId="26657301">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投标供应商提供的环境标志产品证明材料进行综合评审。供应商所投产品为环境标志产品的，每提供一项产品的环境标志产品证明材料得0.5分。最多加0.5分。(证明材料应当为国家确定的认证机构出具的、处于有效期之内出具的相关材料)</w:t>
            </w:r>
          </w:p>
          <w:p w14:paraId="771BC93E">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2、投标文件中署名所投产品为环境标志产品，但未提供相关环境标志产品证明材料的，视为无效环境标志产品，本项不得分。</w:t>
            </w:r>
          </w:p>
        </w:tc>
      </w:tr>
      <w:tr w14:paraId="6CA6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483" w:type="pct"/>
            <w:vMerge w:val="restart"/>
            <w:noWrap w:val="0"/>
            <w:vAlign w:val="center"/>
          </w:tcPr>
          <w:p w14:paraId="73BA55CD">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技术部分（</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分）</w:t>
            </w:r>
          </w:p>
        </w:tc>
        <w:tc>
          <w:tcPr>
            <w:tcW w:w="758" w:type="pct"/>
            <w:gridSpan w:val="2"/>
            <w:tcBorders>
              <w:top w:val="single" w:color="auto" w:sz="4" w:space="0"/>
            </w:tcBorders>
            <w:noWrap w:val="0"/>
            <w:vAlign w:val="center"/>
          </w:tcPr>
          <w:p w14:paraId="428C7663">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技术指标响应</w:t>
            </w:r>
          </w:p>
        </w:tc>
        <w:tc>
          <w:tcPr>
            <w:tcW w:w="387" w:type="pct"/>
            <w:noWrap w:val="0"/>
            <w:vAlign w:val="center"/>
          </w:tcPr>
          <w:p w14:paraId="0E39D64A">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45</w:t>
            </w:r>
            <w:r>
              <w:rPr>
                <w:rFonts w:hint="eastAsia" w:ascii="宋体" w:hAnsi="宋体" w:eastAsia="宋体" w:cs="宋体"/>
                <w:color w:val="auto"/>
                <w:sz w:val="24"/>
                <w:szCs w:val="24"/>
                <w:highlight w:val="none"/>
                <w:lang w:val="en-US" w:eastAsia="zh-CN"/>
              </w:rPr>
              <w:t>分</w:t>
            </w:r>
          </w:p>
        </w:tc>
        <w:tc>
          <w:tcPr>
            <w:tcW w:w="3370" w:type="pct"/>
            <w:noWrap w:val="0"/>
            <w:vAlign w:val="center"/>
          </w:tcPr>
          <w:p w14:paraId="7E6C8B55">
            <w:pPr>
              <w:pStyle w:val="32"/>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技术参数中</w:t>
            </w:r>
            <w:r>
              <w:rPr>
                <w:rFonts w:hint="eastAsia" w:ascii="宋体" w:hAnsi="宋体" w:eastAsia="宋体" w:cs="宋体"/>
                <w:color w:val="auto"/>
                <w:sz w:val="24"/>
                <w:szCs w:val="24"/>
                <w:highlight w:val="none"/>
              </w:rPr>
              <w:t>加“★”的条款内容为本项目的实质性要求，如不响应，视为无效投标</w:t>
            </w:r>
            <w:r>
              <w:rPr>
                <w:rFonts w:hint="eastAsia" w:ascii="宋体" w:hAnsi="宋体" w:eastAsia="宋体" w:cs="宋体"/>
                <w:color w:val="auto"/>
                <w:sz w:val="24"/>
                <w:szCs w:val="24"/>
                <w:highlight w:val="none"/>
                <w:lang w:eastAsia="zh-CN"/>
              </w:rPr>
              <w:t>。</w:t>
            </w:r>
          </w:p>
          <w:p w14:paraId="464C7A25">
            <w:pPr>
              <w:pStyle w:val="32"/>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（2）技术参数中第24项计算机参数不计入技术指标响应评分，参数响应以承诺书为准（具体评审要求见符合性审查表（实质性响应一览表））。</w:t>
            </w:r>
          </w:p>
          <w:p w14:paraId="1D01EAB7">
            <w:pPr>
              <w:pStyle w:val="3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（3）技术参数中除“★”号条款外</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带“▲”参数共15条，</w:t>
            </w:r>
            <w:r>
              <w:rPr>
                <w:rFonts w:hint="eastAsia" w:ascii="宋体" w:hAnsi="宋体" w:eastAsia="宋体" w:cs="宋体"/>
                <w:color w:val="auto"/>
                <w:sz w:val="24"/>
                <w:szCs w:val="24"/>
                <w:highlight w:val="none"/>
                <w:lang w:eastAsia="zh-CN"/>
              </w:rPr>
              <w:t>全部满足招标文件技术参数要求的得</w:t>
            </w:r>
            <w:r>
              <w:rPr>
                <w:rFonts w:hint="eastAsia" w:ascii="宋体" w:hAnsi="宋体" w:eastAsia="宋体" w:cs="宋体"/>
                <w:color w:val="auto"/>
                <w:sz w:val="24"/>
                <w:szCs w:val="24"/>
                <w:highlight w:val="none"/>
                <w:lang w:val="en-US" w:eastAsia="zh-CN"/>
              </w:rPr>
              <w:t>15分，</w:t>
            </w:r>
            <w:r>
              <w:rPr>
                <w:rFonts w:hint="eastAsia" w:ascii="宋体" w:hAnsi="宋体" w:eastAsia="宋体" w:cs="宋体"/>
                <w:color w:val="auto"/>
                <w:sz w:val="24"/>
                <w:szCs w:val="24"/>
                <w:highlight w:val="none"/>
              </w:rPr>
              <w:t>每出现一条负偏离扣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扣完为止</w:t>
            </w:r>
            <w:r>
              <w:rPr>
                <w:rFonts w:hint="eastAsia" w:ascii="宋体" w:hAnsi="宋体" w:eastAsia="宋体" w:cs="宋体"/>
                <w:color w:val="auto"/>
                <w:sz w:val="24"/>
                <w:szCs w:val="24"/>
                <w:highlight w:val="none"/>
              </w:rPr>
              <w:t>。</w:t>
            </w:r>
          </w:p>
          <w:p w14:paraId="2D103AB9">
            <w:pPr>
              <w:pStyle w:val="3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技术参数中除“★”号、“▲”号条款外</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其余参数共150条，</w:t>
            </w:r>
            <w:r>
              <w:rPr>
                <w:rFonts w:hint="eastAsia" w:ascii="宋体" w:hAnsi="宋体" w:eastAsia="宋体" w:cs="宋体"/>
                <w:color w:val="auto"/>
                <w:sz w:val="24"/>
                <w:szCs w:val="24"/>
                <w:highlight w:val="none"/>
                <w:lang w:eastAsia="zh-CN"/>
              </w:rPr>
              <w:t>全部满足招标文件技术参数要求的得</w:t>
            </w:r>
            <w:r>
              <w:rPr>
                <w:rFonts w:hint="eastAsia" w:ascii="宋体" w:hAnsi="宋体" w:eastAsia="宋体" w:cs="宋体"/>
                <w:color w:val="auto"/>
                <w:sz w:val="24"/>
                <w:szCs w:val="24"/>
                <w:highlight w:val="none"/>
                <w:lang w:val="en-US" w:eastAsia="zh-CN"/>
              </w:rPr>
              <w:t>30分，</w:t>
            </w:r>
            <w:r>
              <w:rPr>
                <w:rFonts w:hint="eastAsia" w:ascii="宋体" w:hAnsi="宋体" w:eastAsia="宋体" w:cs="宋体"/>
                <w:color w:val="auto"/>
                <w:sz w:val="24"/>
                <w:szCs w:val="24"/>
                <w:highlight w:val="none"/>
              </w:rPr>
              <w:t>每出现一条负偏离扣</w:t>
            </w:r>
            <w:r>
              <w:rPr>
                <w:rFonts w:hint="eastAsia" w:ascii="宋体" w:hAnsi="宋体" w:eastAsia="宋体" w:cs="宋体"/>
                <w:color w:val="auto"/>
                <w:sz w:val="24"/>
                <w:szCs w:val="24"/>
                <w:highlight w:val="none"/>
                <w:lang w:val="en-US" w:eastAsia="zh-CN"/>
              </w:rPr>
              <w:t>0.2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扣完为止</w:t>
            </w:r>
            <w:r>
              <w:rPr>
                <w:rFonts w:hint="eastAsia" w:ascii="宋体" w:hAnsi="宋体" w:eastAsia="宋体" w:cs="宋体"/>
                <w:color w:val="auto"/>
                <w:sz w:val="24"/>
                <w:szCs w:val="24"/>
                <w:highlight w:val="none"/>
              </w:rPr>
              <w:t>。</w:t>
            </w:r>
          </w:p>
          <w:p w14:paraId="4F58CE4E">
            <w:pPr>
              <w:pStyle w:val="3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技术参数中有具体数值参数要求的及有具体功能要求的，必须提供技术参数或功能实现的相关证明材料，相关证明材料包含但不限于提供响应产品彩页、检验检测报告、功能截图、证书、厂家使用说明书等证明材料，未提供或不符合要求的，视为不响应技术参数。</w:t>
            </w:r>
          </w:p>
          <w:p w14:paraId="084675D0">
            <w:pPr>
              <w:pStyle w:val="3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(2)非加“★”的条款内容如不响应将依据评审办法扣分处理。</w:t>
            </w:r>
          </w:p>
          <w:p w14:paraId="2B192F1C">
            <w:pPr>
              <w:pStyle w:val="3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（3）投标文件未响应采购需求中分项数量的，视为无效投标。</w:t>
            </w:r>
          </w:p>
          <w:p w14:paraId="57D4B93F">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须对本采购文件技术参数要求进行点对点应答,根据技术参数进行逐条逐项答复、说明和解释,在技术参数偏离表中标注产品实际参数值及在《投标文件》中的页码，并在证明材料中重点标出具体参数值（可用醒目颜色图框标注），因未标注具体参数值，导致评标委员会无法核对具体参数值，视为未响应采购需求技术参数。</w:t>
            </w:r>
          </w:p>
        </w:tc>
      </w:tr>
      <w:tr w14:paraId="351F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483" w:type="pct"/>
            <w:vMerge w:val="continue"/>
            <w:noWrap w:val="0"/>
            <w:vAlign w:val="center"/>
          </w:tcPr>
          <w:p w14:paraId="09714410">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p>
        </w:tc>
        <w:tc>
          <w:tcPr>
            <w:tcW w:w="758" w:type="pct"/>
            <w:gridSpan w:val="2"/>
            <w:tcBorders>
              <w:top w:val="single" w:color="auto" w:sz="4" w:space="0"/>
            </w:tcBorders>
            <w:noWrap w:val="0"/>
            <w:vAlign w:val="center"/>
          </w:tcPr>
          <w:p w14:paraId="5106E607">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安装调试及</w:t>
            </w:r>
          </w:p>
          <w:p w14:paraId="768FDE1B">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技术服务方案</w:t>
            </w:r>
          </w:p>
        </w:tc>
        <w:tc>
          <w:tcPr>
            <w:tcW w:w="387" w:type="pct"/>
            <w:noWrap w:val="0"/>
            <w:vAlign w:val="center"/>
          </w:tcPr>
          <w:p w14:paraId="716B9535">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15分</w:t>
            </w:r>
          </w:p>
        </w:tc>
        <w:tc>
          <w:tcPr>
            <w:tcW w:w="3370" w:type="pct"/>
            <w:noWrap w:val="0"/>
            <w:vAlign w:val="center"/>
          </w:tcPr>
          <w:p w14:paraId="7E57FA27">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根据投标供应商所提供的安装调试及技术服务方案进行综合评审，方案能够完全满足采购需求中要求的内容，包括但不仅限于：（1）安装调试</w:t>
            </w:r>
            <w:r>
              <w:rPr>
                <w:rFonts w:hint="eastAsia" w:cs="宋体"/>
                <w:color w:val="auto"/>
                <w:sz w:val="24"/>
                <w:szCs w:val="24"/>
                <w:highlight w:val="none"/>
                <w:lang w:eastAsia="zh-CN"/>
              </w:rPr>
              <w:t>（包括但不限于安装质量、调试效果、操作规范与安全、工作效率等）</w:t>
            </w:r>
            <w:r>
              <w:rPr>
                <w:rFonts w:hint="eastAsia" w:ascii="宋体" w:hAnsi="宋体" w:eastAsia="宋体" w:cs="宋体"/>
                <w:color w:val="auto"/>
                <w:sz w:val="24"/>
                <w:szCs w:val="24"/>
                <w:highlight w:val="none"/>
              </w:rPr>
              <w:t>（2）技术培训</w:t>
            </w:r>
            <w:r>
              <w:rPr>
                <w:rFonts w:hint="eastAsia" w:cs="宋体"/>
                <w:color w:val="auto"/>
                <w:sz w:val="24"/>
                <w:szCs w:val="24"/>
                <w:highlight w:val="none"/>
                <w:lang w:eastAsia="zh-CN"/>
              </w:rPr>
              <w:t>（包括但不限于①培训目的、培训时间安排、人员层次、人数、次数；②培训课程和培训组织方式等）</w:t>
            </w:r>
            <w:r>
              <w:rPr>
                <w:rFonts w:hint="eastAsia" w:ascii="宋体" w:hAnsi="宋体" w:eastAsia="宋体" w:cs="宋体"/>
                <w:color w:val="auto"/>
                <w:sz w:val="24"/>
                <w:szCs w:val="24"/>
                <w:highlight w:val="none"/>
              </w:rPr>
              <w:t>（3）项目验收</w:t>
            </w:r>
            <w:r>
              <w:rPr>
                <w:rFonts w:hint="eastAsia" w:cs="宋体"/>
                <w:color w:val="auto"/>
                <w:sz w:val="24"/>
                <w:szCs w:val="24"/>
                <w:highlight w:val="none"/>
                <w:lang w:eastAsia="zh-CN"/>
              </w:rPr>
              <w:t>（包括但不限于交付成果完整性、技术指标达成目标等）</w:t>
            </w:r>
            <w:r>
              <w:rPr>
                <w:rFonts w:hint="eastAsia" w:ascii="宋体" w:hAnsi="宋体" w:eastAsia="宋体" w:cs="宋体"/>
                <w:color w:val="auto"/>
                <w:sz w:val="24"/>
                <w:szCs w:val="24"/>
                <w:highlight w:val="none"/>
              </w:rPr>
              <w:t>（4）</w:t>
            </w:r>
            <w:r>
              <w:rPr>
                <w:rFonts w:hint="eastAsia" w:cs="宋体"/>
                <w:color w:val="auto"/>
                <w:sz w:val="24"/>
                <w:szCs w:val="24"/>
                <w:highlight w:val="none"/>
                <w:lang w:eastAsia="zh-CN"/>
              </w:rPr>
              <w:t>运行维护（包括但不限于设备运行效率、维护管理规范、设备突发故障的应急预案等）（</w:t>
            </w:r>
            <w:r>
              <w:rPr>
                <w:rFonts w:hint="eastAsia" w:cs="宋体"/>
                <w:color w:val="auto"/>
                <w:sz w:val="24"/>
                <w:szCs w:val="24"/>
                <w:highlight w:val="none"/>
                <w:lang w:val="en-US" w:eastAsia="zh-CN"/>
              </w:rPr>
              <w:t>5</w:t>
            </w:r>
            <w:r>
              <w:rPr>
                <w:rFonts w:hint="eastAsia" w:cs="宋体"/>
                <w:color w:val="auto"/>
                <w:sz w:val="24"/>
                <w:szCs w:val="24"/>
                <w:highlight w:val="none"/>
                <w:lang w:eastAsia="zh-CN"/>
              </w:rPr>
              <w:t>）人力资源配置（包括但不限于人员结构、人员数量、人员稳定性等）</w:t>
            </w:r>
            <w:r>
              <w:rPr>
                <w:rFonts w:hint="eastAsia" w:ascii="宋体" w:hAnsi="宋体" w:eastAsia="宋体" w:cs="宋体"/>
                <w:color w:val="auto"/>
                <w:sz w:val="24"/>
                <w:szCs w:val="24"/>
                <w:highlight w:val="none"/>
              </w:rPr>
              <w:t>等，以上要求内容均能够完全满足的得</w:t>
            </w:r>
            <w:r>
              <w:rPr>
                <w:rFonts w:hint="eastAsia" w:cs="宋体"/>
                <w:color w:val="auto"/>
                <w:sz w:val="24"/>
                <w:szCs w:val="24"/>
                <w:highlight w:val="none"/>
                <w:lang w:val="en-US" w:eastAsia="zh-CN"/>
              </w:rPr>
              <w:t>15</w:t>
            </w:r>
            <w:r>
              <w:rPr>
                <w:rFonts w:hint="eastAsia" w:ascii="宋体" w:hAnsi="宋体" w:eastAsia="宋体" w:cs="宋体"/>
                <w:color w:val="auto"/>
                <w:sz w:val="24"/>
                <w:szCs w:val="24"/>
                <w:highlight w:val="none"/>
              </w:rPr>
              <w:t>分。</w:t>
            </w:r>
          </w:p>
          <w:p w14:paraId="69AFCBA2">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经评审小组综合评审，安装调试及技术服务方案内容存在缺陷或不足的，</w:t>
            </w:r>
            <w:r>
              <w:rPr>
                <w:rFonts w:hint="eastAsia" w:cs="宋体"/>
                <w:color w:val="auto"/>
                <w:sz w:val="24"/>
                <w:szCs w:val="24"/>
                <w:highlight w:val="none"/>
                <w:lang w:eastAsia="zh-CN"/>
              </w:rPr>
              <w:t>每项内容</w:t>
            </w:r>
            <w:r>
              <w:rPr>
                <w:rFonts w:hint="eastAsia" w:ascii="宋体" w:hAnsi="宋体" w:eastAsia="宋体" w:cs="宋体"/>
                <w:color w:val="auto"/>
                <w:sz w:val="24"/>
                <w:szCs w:val="24"/>
                <w:highlight w:val="none"/>
              </w:rPr>
              <w:t>每有一处扣</w:t>
            </w: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rPr>
              <w:t>分，扣至0分为止；未提供服务内容方案的本项不得分。</w:t>
            </w:r>
            <w:r>
              <w:rPr>
                <w:rFonts w:hint="eastAsia" w:cs="宋体"/>
                <w:color w:val="auto"/>
                <w:sz w:val="24"/>
                <w:szCs w:val="24"/>
                <w:highlight w:val="none"/>
                <w:lang w:eastAsia="zh-CN"/>
              </w:rPr>
              <w:t>（缺陷或不足是指：内容与采购标的无关、凭空捏造、存在逻辑错误、地域错误、规范标准错误、内容缺失、无针对性、科学合理性欠缺等）</w:t>
            </w:r>
          </w:p>
        </w:tc>
      </w:tr>
      <w:tr w14:paraId="15A1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241" w:type="pct"/>
            <w:gridSpan w:val="3"/>
            <w:noWrap w:val="0"/>
            <w:vAlign w:val="center"/>
          </w:tcPr>
          <w:p w14:paraId="3B70D88C">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387" w:type="pct"/>
            <w:tcBorders>
              <w:bottom w:val="single" w:color="auto" w:sz="4" w:space="0"/>
            </w:tcBorders>
            <w:noWrap w:val="0"/>
            <w:vAlign w:val="center"/>
          </w:tcPr>
          <w:p w14:paraId="765B4F8A">
            <w:pPr>
              <w:pStyle w:val="3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=SUM(ABOVE)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分</w:t>
            </w:r>
          </w:p>
        </w:tc>
        <w:tc>
          <w:tcPr>
            <w:tcW w:w="3370" w:type="pct"/>
            <w:tcBorders>
              <w:bottom w:val="single" w:color="auto" w:sz="4" w:space="0"/>
            </w:tcBorders>
            <w:noWrap w:val="0"/>
            <w:vAlign w:val="center"/>
          </w:tcPr>
          <w:p w14:paraId="76C0C04F">
            <w:pPr>
              <w:pStyle w:val="3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4"/>
                <w:szCs w:val="24"/>
                <w:highlight w:val="none"/>
              </w:rPr>
            </w:pPr>
          </w:p>
        </w:tc>
      </w:tr>
    </w:tbl>
    <w:p w14:paraId="6A1C0C18">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jc w:val="center"/>
        <w:textAlignment w:val="auto"/>
        <w:rPr>
          <w:color w:val="auto"/>
          <w:highlight w:val="none"/>
          <w:lang w:val="zh-CN"/>
        </w:rPr>
      </w:pPr>
      <w:bookmarkStart w:id="658" w:name="_Toc155185918"/>
      <w:bookmarkStart w:id="659" w:name="_Toc16339"/>
      <w:r>
        <w:rPr>
          <w:rFonts w:hint="eastAsia" w:ascii="宋体" w:hAnsi="宋体" w:eastAsia="宋体" w:cs="宋体"/>
          <w:b/>
          <w:bCs/>
          <w:color w:val="auto"/>
          <w:kern w:val="44"/>
          <w:sz w:val="36"/>
          <w:szCs w:val="36"/>
          <w:highlight w:val="none"/>
          <w:lang w:val="zh-CN" w:eastAsia="zh-CN" w:bidi="ar-SA"/>
        </w:rPr>
        <w:t>第六章 合同</w:t>
      </w:r>
      <w:bookmarkEnd w:id="658"/>
      <w:r>
        <w:rPr>
          <w:rFonts w:hint="eastAsia" w:ascii="宋体" w:hAnsi="宋体" w:eastAsia="宋体" w:cs="宋体"/>
          <w:b/>
          <w:bCs/>
          <w:color w:val="auto"/>
          <w:kern w:val="44"/>
          <w:sz w:val="36"/>
          <w:szCs w:val="36"/>
          <w:highlight w:val="none"/>
          <w:lang w:val="zh-CN" w:eastAsia="zh-CN" w:bidi="ar-SA"/>
        </w:rPr>
        <w:t>草案</w:t>
      </w:r>
      <w:bookmarkEnd w:id="659"/>
    </w:p>
    <w:p w14:paraId="71179ED8">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2BF4B6C7">
      <w:pPr>
        <w:rPr>
          <w:color w:val="auto"/>
          <w:highlight w:val="none"/>
        </w:rPr>
      </w:pPr>
    </w:p>
    <w:p w14:paraId="62D890D1">
      <w:pPr>
        <w:widowControl/>
        <w:ind w:firstLine="1325" w:firstLineChars="300"/>
        <w:jc w:val="left"/>
        <w:rPr>
          <w:rFonts w:hint="eastAsia" w:ascii="黑体" w:hAnsi="宋体" w:eastAsia="黑体"/>
          <w:b/>
          <w:bCs/>
          <w:color w:val="auto"/>
          <w:sz w:val="44"/>
          <w:szCs w:val="44"/>
          <w:highlight w:val="none"/>
          <w:u w:val="single"/>
        </w:rPr>
      </w:pPr>
      <w:r>
        <w:rPr>
          <w:rFonts w:hint="eastAsia" w:ascii="黑体" w:hAnsi="黑体" w:eastAsia="黑体" w:cs="黑体"/>
          <w:b/>
          <w:bCs/>
          <w:color w:val="auto"/>
          <w:kern w:val="0"/>
          <w:sz w:val="44"/>
          <w:szCs w:val="44"/>
          <w:highlight w:val="none"/>
          <w:lang w:bidi="ar"/>
        </w:rPr>
        <w:t>石河子大学</w:t>
      </w:r>
      <w:r>
        <w:rPr>
          <w:rFonts w:hint="eastAsia" w:ascii="黑体" w:hAnsi="黑体" w:eastAsia="黑体" w:cs="黑体"/>
          <w:b/>
          <w:bCs/>
          <w:color w:val="auto"/>
          <w:kern w:val="0"/>
          <w:sz w:val="44"/>
          <w:szCs w:val="44"/>
          <w:highlight w:val="none"/>
          <w:u w:val="single"/>
          <w:lang w:bidi="ar"/>
        </w:rPr>
        <w:t xml:space="preserve">        </w:t>
      </w:r>
      <w:r>
        <w:rPr>
          <w:rFonts w:hint="eastAsia" w:ascii="黑体" w:hAnsi="黑体" w:eastAsia="黑体" w:cs="黑体"/>
          <w:b/>
          <w:bCs/>
          <w:color w:val="auto"/>
          <w:kern w:val="0"/>
          <w:sz w:val="44"/>
          <w:szCs w:val="44"/>
          <w:highlight w:val="none"/>
          <w:lang w:bidi="ar"/>
        </w:rPr>
        <w:t>采购合同</w:t>
      </w:r>
    </w:p>
    <w:p w14:paraId="1FCED1FC">
      <w:pPr>
        <w:spacing w:line="360" w:lineRule="auto"/>
        <w:jc w:val="center"/>
        <w:rPr>
          <w:rFonts w:hint="eastAsia" w:ascii="黑体" w:hAnsi="宋体" w:eastAsia="黑体"/>
          <w:b/>
          <w:bCs/>
          <w:color w:val="auto"/>
          <w:sz w:val="32"/>
          <w:szCs w:val="32"/>
          <w:highlight w:val="none"/>
        </w:rPr>
      </w:pPr>
      <w:r>
        <w:rPr>
          <w:rFonts w:hint="eastAsia" w:ascii="黑体" w:hAnsi="宋体" w:eastAsia="黑体"/>
          <w:b/>
          <w:bCs/>
          <w:color w:val="auto"/>
          <w:sz w:val="32"/>
          <w:szCs w:val="32"/>
          <w:highlight w:val="none"/>
          <w:lang w:eastAsia="zh-CN"/>
        </w:rPr>
        <w:t>（</w:t>
      </w:r>
      <w:r>
        <w:rPr>
          <w:rFonts w:hint="eastAsia" w:ascii="黑体" w:hAnsi="宋体" w:eastAsia="黑体"/>
          <w:b/>
          <w:bCs/>
          <w:color w:val="auto"/>
          <w:sz w:val="32"/>
          <w:szCs w:val="32"/>
          <w:highlight w:val="none"/>
          <w:lang w:val="en-US" w:eastAsia="zh-CN"/>
        </w:rPr>
        <w:t>国产</w:t>
      </w:r>
      <w:r>
        <w:rPr>
          <w:rFonts w:hint="eastAsia" w:ascii="黑体" w:hAnsi="宋体" w:eastAsia="黑体"/>
          <w:b/>
          <w:bCs/>
          <w:color w:val="auto"/>
          <w:sz w:val="32"/>
          <w:szCs w:val="32"/>
          <w:highlight w:val="none"/>
        </w:rPr>
        <w:t>设备</w:t>
      </w:r>
      <w:r>
        <w:rPr>
          <w:rFonts w:hint="eastAsia" w:ascii="黑体" w:hAnsi="宋体" w:eastAsia="黑体"/>
          <w:b/>
          <w:bCs/>
          <w:color w:val="auto"/>
          <w:sz w:val="32"/>
          <w:szCs w:val="32"/>
          <w:highlight w:val="none"/>
          <w:lang w:eastAsia="zh-CN"/>
        </w:rPr>
        <w:t>、</w:t>
      </w:r>
      <w:r>
        <w:rPr>
          <w:rFonts w:hint="eastAsia" w:ascii="黑体" w:hAnsi="宋体" w:eastAsia="黑体"/>
          <w:b/>
          <w:bCs/>
          <w:color w:val="auto"/>
          <w:sz w:val="32"/>
          <w:szCs w:val="32"/>
          <w:highlight w:val="none"/>
          <w:lang w:val="en-US" w:eastAsia="zh-CN"/>
        </w:rPr>
        <w:t>财政专项资金专用</w:t>
      </w:r>
      <w:r>
        <w:rPr>
          <w:rFonts w:hint="eastAsia" w:ascii="黑体" w:hAnsi="宋体" w:eastAsia="黑体"/>
          <w:b/>
          <w:bCs/>
          <w:color w:val="auto"/>
          <w:sz w:val="32"/>
          <w:szCs w:val="32"/>
          <w:highlight w:val="none"/>
          <w:lang w:eastAsia="zh-CN"/>
        </w:rPr>
        <w:t>）</w:t>
      </w:r>
    </w:p>
    <w:p w14:paraId="1A292D87">
      <w:pPr>
        <w:spacing w:line="360" w:lineRule="auto"/>
        <w:rPr>
          <w:rFonts w:hint="eastAsia" w:ascii="黑体" w:hAnsi="宋体" w:eastAsia="黑体"/>
          <w:b/>
          <w:bCs/>
          <w:color w:val="auto"/>
          <w:sz w:val="32"/>
          <w:szCs w:val="32"/>
          <w:highlight w:val="none"/>
        </w:rPr>
      </w:pPr>
    </w:p>
    <w:p w14:paraId="74F43663">
      <w:pPr>
        <w:spacing w:line="360" w:lineRule="auto"/>
        <w:rPr>
          <w:rFonts w:hint="eastAsia" w:ascii="黑体" w:hAnsi="宋体" w:eastAsia="黑体"/>
          <w:b/>
          <w:bCs/>
          <w:color w:val="auto"/>
          <w:sz w:val="32"/>
          <w:szCs w:val="32"/>
          <w:highlight w:val="none"/>
        </w:rPr>
      </w:pPr>
    </w:p>
    <w:p w14:paraId="3C6D2870">
      <w:pPr>
        <w:spacing w:line="360" w:lineRule="auto"/>
        <w:rPr>
          <w:rFonts w:hint="eastAsia" w:ascii="黑体" w:hAnsi="宋体" w:eastAsia="黑体"/>
          <w:b/>
          <w:bCs/>
          <w:color w:val="auto"/>
          <w:sz w:val="32"/>
          <w:szCs w:val="32"/>
          <w:highlight w:val="none"/>
        </w:rPr>
      </w:pPr>
    </w:p>
    <w:p w14:paraId="34A2F286">
      <w:pPr>
        <w:spacing w:line="360" w:lineRule="auto"/>
        <w:rPr>
          <w:rFonts w:hint="eastAsia" w:ascii="黑体" w:hAnsi="宋体" w:eastAsia="黑体"/>
          <w:b/>
          <w:bCs/>
          <w:color w:val="auto"/>
          <w:sz w:val="32"/>
          <w:szCs w:val="32"/>
          <w:highlight w:val="none"/>
        </w:rPr>
      </w:pPr>
    </w:p>
    <w:p w14:paraId="1970A3BE">
      <w:pPr>
        <w:spacing w:line="360" w:lineRule="auto"/>
        <w:ind w:firstLine="1606" w:firstLineChars="500"/>
        <w:rPr>
          <w:rFonts w:hint="eastAsia" w:ascii="黑体" w:hAnsi="宋体" w:eastAsia="黑体"/>
          <w:b/>
          <w:bCs/>
          <w:color w:val="auto"/>
          <w:sz w:val="32"/>
          <w:szCs w:val="32"/>
          <w:highlight w:val="none"/>
        </w:rPr>
      </w:pPr>
      <w:r>
        <w:rPr>
          <w:rFonts w:hint="eastAsia" w:ascii="黑体" w:hAnsi="宋体" w:eastAsia="黑体"/>
          <w:b/>
          <w:bCs/>
          <w:color w:val="auto"/>
          <w:kern w:val="0"/>
          <w:sz w:val="32"/>
          <w:szCs w:val="32"/>
          <w:highlight w:val="none"/>
        </w:rPr>
        <w:t>合同编号：</w:t>
      </w:r>
      <w:r>
        <w:rPr>
          <w:rFonts w:hint="eastAsia" w:ascii="黑体" w:hAnsi="黑体" w:eastAsia="黑体" w:cs="黑体"/>
          <w:b/>
          <w:bCs/>
          <w:color w:val="auto"/>
          <w:kern w:val="0"/>
          <w:sz w:val="32"/>
          <w:szCs w:val="32"/>
          <w:highlight w:val="none"/>
          <w:u w:val="single"/>
          <w:lang w:bidi="ar"/>
        </w:rPr>
        <w:t xml:space="preserve">                   </w:t>
      </w:r>
      <w:r>
        <w:rPr>
          <w:rFonts w:hint="eastAsia" w:ascii="黑体" w:hAnsi="宋体" w:eastAsia="黑体"/>
          <w:b/>
          <w:bCs/>
          <w:color w:val="auto"/>
          <w:sz w:val="32"/>
          <w:szCs w:val="32"/>
          <w:highlight w:val="none"/>
        </w:rPr>
        <w:t xml:space="preserve"> </w:t>
      </w:r>
    </w:p>
    <w:p w14:paraId="3DA922DE">
      <w:pPr>
        <w:spacing w:line="360" w:lineRule="auto"/>
        <w:jc w:val="center"/>
        <w:rPr>
          <w:rFonts w:hint="eastAsia" w:ascii="黑体" w:hAnsi="宋体" w:eastAsia="黑体"/>
          <w:b/>
          <w:bCs/>
          <w:color w:val="auto"/>
          <w:sz w:val="44"/>
          <w:szCs w:val="44"/>
          <w:highlight w:val="none"/>
        </w:rPr>
      </w:pPr>
    </w:p>
    <w:p w14:paraId="40603A13">
      <w:pPr>
        <w:spacing w:line="360" w:lineRule="auto"/>
        <w:jc w:val="center"/>
        <w:rPr>
          <w:rFonts w:hint="eastAsia" w:ascii="黑体" w:hAnsi="宋体" w:eastAsia="黑体"/>
          <w:b/>
          <w:bCs/>
          <w:color w:val="auto"/>
          <w:sz w:val="44"/>
          <w:szCs w:val="44"/>
          <w:highlight w:val="none"/>
        </w:rPr>
      </w:pPr>
    </w:p>
    <w:p w14:paraId="6F4901A5">
      <w:pPr>
        <w:widowControl/>
        <w:jc w:val="left"/>
        <w:rPr>
          <w:rFonts w:hint="eastAsia" w:ascii="黑体" w:hAnsi="黑体" w:eastAsia="黑体" w:cs="黑体"/>
          <w:b/>
          <w:bCs/>
          <w:color w:val="auto"/>
          <w:sz w:val="32"/>
          <w:szCs w:val="32"/>
          <w:highlight w:val="none"/>
          <w:u w:val="single"/>
        </w:rPr>
      </w:pPr>
      <w:r>
        <w:rPr>
          <w:rFonts w:hint="eastAsia" w:ascii="黑体" w:hAnsi="宋体" w:eastAsia="黑体"/>
          <w:b/>
          <w:bCs/>
          <w:color w:val="auto"/>
          <w:sz w:val="32"/>
          <w:szCs w:val="32"/>
          <w:highlight w:val="none"/>
        </w:rPr>
        <w:t>买</w:t>
      </w:r>
      <w:r>
        <w:rPr>
          <w:rFonts w:hint="eastAsia" w:ascii="黑体" w:hAnsi="黑体" w:eastAsia="黑体" w:cs="黑体"/>
          <w:b/>
          <w:bCs/>
          <w:color w:val="auto"/>
          <w:sz w:val="32"/>
          <w:szCs w:val="32"/>
          <w:highlight w:val="none"/>
        </w:rPr>
        <w:t>方：</w:t>
      </w:r>
      <w:r>
        <w:rPr>
          <w:rFonts w:hint="eastAsia" w:ascii="黑体" w:hAnsi="黑体" w:eastAsia="黑体" w:cs="黑体"/>
          <w:b/>
          <w:bCs/>
          <w:color w:val="auto"/>
          <w:kern w:val="0"/>
          <w:sz w:val="32"/>
          <w:szCs w:val="32"/>
          <w:highlight w:val="none"/>
          <w:u w:val="single"/>
          <w:lang w:bidi="ar"/>
        </w:rPr>
        <w:t>石河子大学</w:t>
      </w:r>
      <w:r>
        <w:rPr>
          <w:rFonts w:hint="eastAsia" w:ascii="黑体" w:hAnsi="黑体" w:eastAsia="黑体" w:cs="黑体"/>
          <w:b/>
          <w:bCs/>
          <w:color w:val="auto"/>
          <w:sz w:val="32"/>
          <w:szCs w:val="32"/>
          <w:highlight w:val="none"/>
          <w:u w:val="single"/>
        </w:rPr>
        <w:t xml:space="preserve">  （以下简称甲方）</w:t>
      </w:r>
    </w:p>
    <w:p w14:paraId="3B132740">
      <w:pPr>
        <w:tabs>
          <w:tab w:val="left" w:pos="3060"/>
        </w:tabs>
        <w:spacing w:line="360" w:lineRule="auto"/>
        <w:rPr>
          <w:rFonts w:hint="eastAsia" w:ascii="黑体" w:hAnsi="宋体" w:eastAsia="黑体"/>
          <w:b/>
          <w:bCs/>
          <w:color w:val="auto"/>
          <w:sz w:val="32"/>
          <w:szCs w:val="32"/>
          <w:highlight w:val="none"/>
        </w:rPr>
      </w:pPr>
      <w:r>
        <w:rPr>
          <w:rFonts w:hint="eastAsia" w:ascii="黑体" w:hAnsi="宋体" w:eastAsia="黑体"/>
          <w:b/>
          <w:bCs/>
          <w:color w:val="auto"/>
          <w:sz w:val="32"/>
          <w:szCs w:val="32"/>
          <w:highlight w:val="none"/>
        </w:rPr>
        <w:t>卖方：</w:t>
      </w:r>
      <w:r>
        <w:rPr>
          <w:rFonts w:hint="eastAsia" w:ascii="黑体" w:hAnsi="宋体" w:eastAsia="黑体"/>
          <w:b/>
          <w:bCs/>
          <w:color w:val="auto"/>
          <w:sz w:val="32"/>
          <w:szCs w:val="32"/>
          <w:highlight w:val="none"/>
          <w:u w:val="single"/>
        </w:rPr>
        <w:t xml:space="preserve">                            </w:t>
      </w:r>
      <w:r>
        <w:rPr>
          <w:rFonts w:hint="eastAsia" w:ascii="黑体" w:hAnsi="宋体" w:eastAsia="黑体"/>
          <w:b/>
          <w:bCs/>
          <w:color w:val="auto"/>
          <w:sz w:val="32"/>
          <w:szCs w:val="32"/>
          <w:highlight w:val="none"/>
        </w:rPr>
        <w:t>（以下简称乙方）</w:t>
      </w:r>
    </w:p>
    <w:p w14:paraId="5E30DE22">
      <w:pPr>
        <w:tabs>
          <w:tab w:val="left" w:pos="3060"/>
        </w:tabs>
        <w:spacing w:line="360" w:lineRule="auto"/>
        <w:rPr>
          <w:rFonts w:hint="eastAsia" w:ascii="黑体" w:hAnsi="宋体" w:eastAsia="黑体"/>
          <w:b/>
          <w:bCs/>
          <w:color w:val="auto"/>
          <w:sz w:val="32"/>
          <w:szCs w:val="32"/>
          <w:highlight w:val="none"/>
        </w:rPr>
      </w:pPr>
    </w:p>
    <w:p w14:paraId="7C83FB71">
      <w:pPr>
        <w:tabs>
          <w:tab w:val="left" w:pos="3060"/>
        </w:tabs>
        <w:spacing w:line="360" w:lineRule="auto"/>
        <w:rPr>
          <w:rFonts w:hint="eastAsia" w:ascii="黑体" w:hAnsi="宋体" w:eastAsia="黑体"/>
          <w:b/>
          <w:bCs/>
          <w:color w:val="auto"/>
          <w:sz w:val="32"/>
          <w:szCs w:val="32"/>
          <w:highlight w:val="none"/>
        </w:rPr>
      </w:pPr>
    </w:p>
    <w:p w14:paraId="2FE6A7CE">
      <w:pPr>
        <w:tabs>
          <w:tab w:val="left" w:pos="3060"/>
        </w:tabs>
        <w:spacing w:line="360" w:lineRule="auto"/>
        <w:rPr>
          <w:rFonts w:hint="eastAsia" w:ascii="黑体" w:hAnsi="宋体" w:eastAsia="黑体"/>
          <w:b/>
          <w:bCs/>
          <w:color w:val="auto"/>
          <w:sz w:val="32"/>
          <w:szCs w:val="32"/>
          <w:highlight w:val="none"/>
        </w:rPr>
      </w:pPr>
      <w:r>
        <w:rPr>
          <w:rFonts w:hint="eastAsia" w:ascii="黑体" w:hAnsi="宋体" w:eastAsia="黑体"/>
          <w:b/>
          <w:bCs/>
          <w:color w:val="auto"/>
          <w:sz w:val="32"/>
          <w:szCs w:val="32"/>
          <w:highlight w:val="none"/>
        </w:rPr>
        <w:t>签订地点：石河子大学</w:t>
      </w:r>
    </w:p>
    <w:p w14:paraId="46DDBCC9">
      <w:pPr>
        <w:spacing w:line="360" w:lineRule="auto"/>
        <w:rPr>
          <w:rFonts w:hint="eastAsia" w:ascii="黑体" w:hAnsi="宋体" w:eastAsia="黑体"/>
          <w:b/>
          <w:bCs/>
          <w:color w:val="auto"/>
          <w:sz w:val="32"/>
          <w:szCs w:val="32"/>
          <w:highlight w:val="none"/>
        </w:rPr>
      </w:pPr>
      <w:r>
        <w:rPr>
          <w:rFonts w:hint="eastAsia" w:ascii="黑体" w:hAnsi="宋体" w:eastAsia="黑体"/>
          <w:b/>
          <w:bCs/>
          <w:color w:val="auto"/>
          <w:sz w:val="32"/>
          <w:szCs w:val="32"/>
          <w:highlight w:val="none"/>
        </w:rPr>
        <w:t>签订时间：</w:t>
      </w:r>
      <w:r>
        <w:rPr>
          <w:rFonts w:hint="eastAsia" w:ascii="黑体" w:hAnsi="宋体" w:eastAsia="黑体"/>
          <w:b/>
          <w:bCs/>
          <w:color w:val="auto"/>
          <w:sz w:val="32"/>
          <w:szCs w:val="32"/>
          <w:highlight w:val="none"/>
          <w:lang w:val="en-US" w:eastAsia="zh-CN"/>
        </w:rPr>
        <w:t xml:space="preserve">       </w:t>
      </w:r>
      <w:r>
        <w:rPr>
          <w:rFonts w:hint="eastAsia" w:ascii="黑体" w:hAnsi="宋体" w:eastAsia="黑体"/>
          <w:b/>
          <w:bCs/>
          <w:color w:val="auto"/>
          <w:sz w:val="32"/>
          <w:szCs w:val="32"/>
          <w:highlight w:val="none"/>
        </w:rPr>
        <w:t xml:space="preserve">年  </w:t>
      </w:r>
      <w:r>
        <w:rPr>
          <w:rFonts w:hint="eastAsia" w:ascii="黑体" w:hAnsi="宋体" w:eastAsia="黑体"/>
          <w:b/>
          <w:bCs/>
          <w:color w:val="auto"/>
          <w:sz w:val="32"/>
          <w:szCs w:val="32"/>
          <w:highlight w:val="none"/>
          <w:lang w:val="en-US" w:eastAsia="zh-CN"/>
        </w:rPr>
        <w:t xml:space="preserve">   </w:t>
      </w:r>
      <w:r>
        <w:rPr>
          <w:rFonts w:hint="eastAsia" w:ascii="黑体" w:hAnsi="宋体" w:eastAsia="黑体"/>
          <w:b/>
          <w:bCs/>
          <w:color w:val="auto"/>
          <w:sz w:val="32"/>
          <w:szCs w:val="32"/>
          <w:highlight w:val="none"/>
        </w:rPr>
        <w:t xml:space="preserve"> 月</w:t>
      </w:r>
      <w:r>
        <w:rPr>
          <w:rFonts w:hint="eastAsia" w:ascii="黑体" w:hAnsi="宋体" w:eastAsia="黑体"/>
          <w:b/>
          <w:bCs/>
          <w:color w:val="auto"/>
          <w:sz w:val="32"/>
          <w:szCs w:val="32"/>
          <w:highlight w:val="none"/>
          <w:lang w:val="en-US" w:eastAsia="zh-CN"/>
        </w:rPr>
        <w:t xml:space="preserve">  </w:t>
      </w:r>
      <w:r>
        <w:rPr>
          <w:rFonts w:hint="eastAsia" w:ascii="黑体" w:hAnsi="宋体" w:eastAsia="黑体"/>
          <w:b/>
          <w:bCs/>
          <w:color w:val="auto"/>
          <w:sz w:val="32"/>
          <w:szCs w:val="32"/>
          <w:highlight w:val="none"/>
        </w:rPr>
        <w:t xml:space="preserve">   日</w:t>
      </w:r>
    </w:p>
    <w:p w14:paraId="7F13DAB0">
      <w:pPr>
        <w:spacing w:line="360" w:lineRule="auto"/>
        <w:ind w:firstLine="482" w:firstLineChars="200"/>
        <w:rPr>
          <w:rFonts w:hint="eastAsia" w:ascii="宋体" w:hAnsi="宋体"/>
          <w:b/>
          <w:bCs/>
          <w:color w:val="auto"/>
          <w:sz w:val="24"/>
          <w:highlight w:val="none"/>
        </w:rPr>
      </w:pPr>
    </w:p>
    <w:p w14:paraId="590472E5">
      <w:pPr>
        <w:spacing w:line="360" w:lineRule="auto"/>
        <w:ind w:left="789" w:hanging="964" w:hangingChars="400"/>
        <w:rPr>
          <w:rFonts w:hint="eastAsia" w:ascii="宋体" w:hAnsi="宋体"/>
          <w:b/>
          <w:bCs/>
          <w:color w:val="auto"/>
          <w:szCs w:val="21"/>
          <w:highlight w:val="none"/>
        </w:rPr>
      </w:pPr>
      <w:r>
        <w:rPr>
          <w:rFonts w:hint="eastAsia" w:ascii="宋体" w:hAnsi="宋体"/>
          <w:b/>
          <w:bCs/>
          <w:color w:val="auto"/>
          <w:szCs w:val="21"/>
          <w:highlight w:val="none"/>
        </w:rPr>
        <w:t>备注：  1.根据项目具体要求可以增加相应条款，但不得删减合同范本条款，如无相关约束条款，可以用（</w:t>
      </w:r>
      <w:r>
        <w:rPr>
          <w:rFonts w:hint="eastAsia" w:ascii="宋体" w:hAnsi="宋体" w:cs="宋体"/>
          <w:b/>
          <w:bCs/>
          <w:color w:val="auto"/>
          <w:szCs w:val="21"/>
          <w:highlight w:val="none"/>
        </w:rPr>
        <w:t>/</w:t>
      </w:r>
      <w:r>
        <w:rPr>
          <w:rFonts w:hint="eastAsia" w:ascii="宋体" w:hAnsi="宋体"/>
          <w:b/>
          <w:bCs/>
          <w:color w:val="auto"/>
          <w:szCs w:val="21"/>
          <w:highlight w:val="none"/>
        </w:rPr>
        <w:t>）标注</w:t>
      </w:r>
    </w:p>
    <w:p w14:paraId="207C3612">
      <w:pPr>
        <w:spacing w:line="360" w:lineRule="auto"/>
        <w:ind w:firstLine="964" w:firstLineChars="400"/>
        <w:rPr>
          <w:rFonts w:hint="eastAsia" w:ascii="宋体" w:hAnsi="宋体"/>
          <w:b/>
          <w:bCs/>
          <w:color w:val="auto"/>
          <w:szCs w:val="21"/>
          <w:highlight w:val="none"/>
        </w:rPr>
      </w:pPr>
      <w:r>
        <w:rPr>
          <w:rFonts w:hint="eastAsia" w:ascii="宋体" w:hAnsi="宋体"/>
          <w:b/>
          <w:bCs/>
          <w:color w:val="auto"/>
          <w:szCs w:val="21"/>
          <w:highlight w:val="none"/>
        </w:rPr>
        <w:t>2.招标编号 合同编号：（为项目采购立项编号，兵团批复编号或校内询价编号）</w:t>
      </w:r>
    </w:p>
    <w:p w14:paraId="729EB561">
      <w:pPr>
        <w:spacing w:line="520" w:lineRule="exact"/>
        <w:ind w:firstLine="480" w:firstLineChars="200"/>
        <w:rPr>
          <w:rFonts w:hint="eastAsia"/>
          <w:color w:val="auto"/>
          <w:sz w:val="24"/>
          <w:highlight w:val="none"/>
        </w:rPr>
      </w:pPr>
      <w:r>
        <w:rPr>
          <w:rFonts w:hint="eastAsia" w:ascii="宋体" w:hAnsi="宋体"/>
          <w:color w:val="auto"/>
          <w:sz w:val="24"/>
          <w:highlight w:val="none"/>
        </w:rPr>
        <w:t>甲乙双方</w:t>
      </w:r>
      <w:r>
        <w:rPr>
          <w:rFonts w:hint="eastAsia"/>
          <w:color w:val="auto"/>
          <w:sz w:val="24"/>
          <w:highlight w:val="none"/>
        </w:rPr>
        <w:t>依照《中华人民共和国</w:t>
      </w:r>
      <w:r>
        <w:rPr>
          <w:rFonts w:hint="eastAsia"/>
          <w:color w:val="auto"/>
          <w:sz w:val="24"/>
          <w:highlight w:val="none"/>
          <w:lang w:eastAsia="zh-CN"/>
        </w:rPr>
        <w:t>民法典</w:t>
      </w:r>
      <w:r>
        <w:rPr>
          <w:rFonts w:hint="eastAsia"/>
          <w:color w:val="auto"/>
          <w:sz w:val="24"/>
          <w:highlight w:val="none"/>
        </w:rPr>
        <w:t>》及其他有关法律、行政法规、遵循平等、自愿、公平和诚实信用的原则，就</w:t>
      </w:r>
      <w:r>
        <w:rPr>
          <w:rFonts w:hint="eastAsia" w:ascii="宋体" w:hAnsi="宋体" w:cs="宋体"/>
          <w:b/>
          <w:bCs/>
          <w:color w:val="auto"/>
          <w:kern w:val="0"/>
          <w:sz w:val="24"/>
          <w:highlight w:val="none"/>
          <w:u w:val="single"/>
          <w:lang w:bidi="ar"/>
        </w:rPr>
        <w:t xml:space="preserve">                                     </w:t>
      </w:r>
      <w:r>
        <w:rPr>
          <w:rFonts w:hint="eastAsia" w:ascii="宋体" w:hAnsi="宋体" w:cs="宋体"/>
          <w:color w:val="auto"/>
          <w:sz w:val="24"/>
          <w:highlight w:val="none"/>
        </w:rPr>
        <w:t>的</w:t>
      </w:r>
      <w:r>
        <w:rPr>
          <w:rFonts w:hint="eastAsia" w:ascii="宋体" w:hAnsi="宋体" w:cs="宋体"/>
          <w:color w:val="auto"/>
          <w:sz w:val="24"/>
          <w:highlight w:val="none"/>
          <w:lang w:eastAsia="zh-CN"/>
        </w:rPr>
        <w:t>设备（货物）</w:t>
      </w:r>
      <w:r>
        <w:rPr>
          <w:rFonts w:hint="eastAsia" w:ascii="宋体" w:hAnsi="宋体" w:cs="宋体"/>
          <w:color w:val="auto"/>
          <w:sz w:val="24"/>
          <w:highlight w:val="none"/>
        </w:rPr>
        <w:t>采购协</w:t>
      </w:r>
      <w:r>
        <w:rPr>
          <w:rFonts w:hint="eastAsia"/>
          <w:color w:val="auto"/>
          <w:sz w:val="24"/>
          <w:highlight w:val="none"/>
        </w:rPr>
        <w:t>商一致，订立本合同。</w:t>
      </w:r>
    </w:p>
    <w:p w14:paraId="17D08F4D">
      <w:pPr>
        <w:numPr>
          <w:ilvl w:val="0"/>
          <w:numId w:val="3"/>
        </w:numPr>
        <w:tabs>
          <w:tab w:val="left" w:pos="3060"/>
        </w:tabs>
        <w:spacing w:line="520" w:lineRule="exact"/>
        <w:rPr>
          <w:rFonts w:hint="eastAsia" w:ascii="宋体" w:hAnsi="宋体"/>
          <w:b/>
          <w:bCs/>
          <w:color w:val="auto"/>
          <w:sz w:val="24"/>
          <w:highlight w:val="none"/>
        </w:rPr>
      </w:pPr>
      <w:r>
        <w:rPr>
          <w:rFonts w:hint="eastAsia" w:ascii="宋体" w:hAnsi="宋体"/>
          <w:b/>
          <w:bCs/>
          <w:color w:val="auto"/>
          <w:sz w:val="24"/>
          <w:highlight w:val="none"/>
        </w:rPr>
        <w:t xml:space="preserve"> 定  义</w:t>
      </w:r>
    </w:p>
    <w:p w14:paraId="44EBC261">
      <w:pPr>
        <w:tabs>
          <w:tab w:val="left" w:pos="3060"/>
        </w:tabs>
        <w:spacing w:line="520" w:lineRule="exact"/>
        <w:ind w:firstLine="480" w:firstLineChars="200"/>
        <w:rPr>
          <w:rFonts w:ascii="宋体" w:hAnsi="宋体"/>
          <w:color w:val="auto"/>
          <w:sz w:val="24"/>
          <w:highlight w:val="none"/>
        </w:rPr>
      </w:pPr>
      <w:r>
        <w:rPr>
          <w:rFonts w:ascii="宋体" w:hAnsi="宋体"/>
          <w:color w:val="auto"/>
          <w:sz w:val="24"/>
          <w:highlight w:val="none"/>
        </w:rPr>
        <w:t>本合同下列术语应解释为：</w:t>
      </w:r>
    </w:p>
    <w:p w14:paraId="2D77E8C9">
      <w:pPr>
        <w:tabs>
          <w:tab w:val="left" w:pos="3060"/>
        </w:tabs>
        <w:spacing w:line="520" w:lineRule="exact"/>
        <w:rPr>
          <w:rFonts w:ascii="宋体" w:hAnsi="宋体"/>
          <w:color w:val="auto"/>
          <w:sz w:val="24"/>
          <w:highlight w:val="none"/>
        </w:rPr>
      </w:pPr>
      <w:r>
        <w:rPr>
          <w:rFonts w:ascii="宋体" w:hAnsi="宋体"/>
          <w:color w:val="auto"/>
          <w:sz w:val="24"/>
          <w:highlight w:val="none"/>
        </w:rPr>
        <w:t>　　（1）“合同”系指甲乙双方</w:t>
      </w:r>
      <w:r>
        <w:rPr>
          <w:rFonts w:hint="eastAsia" w:ascii="宋体" w:hAnsi="宋体"/>
          <w:color w:val="auto"/>
          <w:sz w:val="24"/>
          <w:highlight w:val="none"/>
        </w:rPr>
        <w:t>自愿</w:t>
      </w:r>
      <w:r>
        <w:rPr>
          <w:rFonts w:ascii="宋体" w:hAnsi="宋体"/>
          <w:color w:val="auto"/>
          <w:sz w:val="24"/>
          <w:highlight w:val="none"/>
        </w:rPr>
        <w:t>签署</w:t>
      </w:r>
      <w:r>
        <w:rPr>
          <w:rFonts w:hint="eastAsia" w:ascii="宋体" w:hAnsi="宋体"/>
          <w:color w:val="auto"/>
          <w:sz w:val="24"/>
          <w:highlight w:val="none"/>
        </w:rPr>
        <w:t>并达成</w:t>
      </w:r>
      <w:r>
        <w:rPr>
          <w:rFonts w:ascii="宋体" w:hAnsi="宋体"/>
          <w:color w:val="auto"/>
          <w:sz w:val="24"/>
          <w:highlight w:val="none"/>
        </w:rPr>
        <w:t>的、载明双方</w:t>
      </w:r>
      <w:r>
        <w:rPr>
          <w:rFonts w:hint="eastAsia" w:ascii="宋体" w:hAnsi="宋体"/>
          <w:color w:val="auto"/>
          <w:sz w:val="24"/>
          <w:highlight w:val="none"/>
        </w:rPr>
        <w:t>权利义务</w:t>
      </w:r>
      <w:r>
        <w:rPr>
          <w:rFonts w:ascii="宋体" w:hAnsi="宋体"/>
          <w:color w:val="auto"/>
          <w:sz w:val="24"/>
          <w:highlight w:val="none"/>
        </w:rPr>
        <w:t>的协议，包括所有的附件、附录</w:t>
      </w:r>
      <w:r>
        <w:rPr>
          <w:rFonts w:hint="eastAsia" w:ascii="宋体" w:hAnsi="宋体"/>
          <w:color w:val="auto"/>
          <w:sz w:val="24"/>
          <w:highlight w:val="none"/>
        </w:rPr>
        <w:t>、补充协议、通知书、确认书、投标文件的技术参数等以及</w:t>
      </w:r>
      <w:r>
        <w:rPr>
          <w:rFonts w:ascii="宋体" w:hAnsi="宋体"/>
          <w:color w:val="auto"/>
          <w:sz w:val="24"/>
          <w:highlight w:val="none"/>
        </w:rPr>
        <w:t>上述文件所提到的构成合同的所有文件。</w:t>
      </w:r>
    </w:p>
    <w:p w14:paraId="6845B61A">
      <w:pPr>
        <w:pStyle w:val="8"/>
        <w:spacing w:line="520" w:lineRule="exact"/>
        <w:rPr>
          <w:rFonts w:hint="eastAsia" w:ascii="宋体" w:hAnsi="宋体"/>
          <w:color w:val="auto"/>
          <w:sz w:val="24"/>
          <w:highlight w:val="none"/>
        </w:rPr>
      </w:pPr>
      <w:r>
        <w:rPr>
          <w:rFonts w:ascii="宋体" w:hAnsi="宋体"/>
          <w:color w:val="auto"/>
          <w:sz w:val="24"/>
          <w:highlight w:val="none"/>
        </w:rPr>
        <w:t>　　（2）</w:t>
      </w:r>
      <w:r>
        <w:rPr>
          <w:rFonts w:hint="eastAsia" w:ascii="宋体" w:hAnsi="宋体"/>
          <w:color w:val="auto"/>
          <w:sz w:val="24"/>
          <w:highlight w:val="none"/>
        </w:rPr>
        <w:t>“合同价”是指根据本合同的约定，乙方在按照合同约定和法律法规规定全面履行相应义务后，甲方应当支付给乙方的价款。</w:t>
      </w:r>
    </w:p>
    <w:p w14:paraId="7A8418B3">
      <w:pPr>
        <w:tabs>
          <w:tab w:val="left" w:pos="3060"/>
        </w:tabs>
        <w:spacing w:line="520" w:lineRule="exact"/>
        <w:rPr>
          <w:rFonts w:ascii="宋体" w:hAnsi="宋体"/>
          <w:color w:val="auto"/>
          <w:sz w:val="24"/>
          <w:highlight w:val="none"/>
        </w:rPr>
      </w:pPr>
      <w:r>
        <w:rPr>
          <w:rFonts w:ascii="宋体" w:hAnsi="宋体"/>
          <w:color w:val="auto"/>
          <w:sz w:val="24"/>
          <w:highlight w:val="none"/>
        </w:rPr>
        <w:t>　　（3）“</w:t>
      </w:r>
      <w:r>
        <w:rPr>
          <w:rFonts w:hint="eastAsia" w:ascii="宋体" w:hAnsi="宋体"/>
          <w:color w:val="auto"/>
          <w:sz w:val="24"/>
          <w:highlight w:val="none"/>
          <w:lang w:eastAsia="zh-CN"/>
        </w:rPr>
        <w:t>设备（货物）</w:t>
      </w:r>
      <w:r>
        <w:rPr>
          <w:rFonts w:ascii="宋体" w:hAnsi="宋体"/>
          <w:color w:val="auto"/>
          <w:sz w:val="24"/>
          <w:highlight w:val="none"/>
        </w:rPr>
        <w:t>”系指乙方根据合同规定须向甲方提供的</w:t>
      </w:r>
      <w:r>
        <w:rPr>
          <w:rFonts w:hint="eastAsia" w:ascii="宋体" w:hAnsi="宋体"/>
          <w:color w:val="auto"/>
          <w:sz w:val="24"/>
          <w:highlight w:val="none"/>
        </w:rPr>
        <w:t>保证正常运行的</w:t>
      </w:r>
      <w:r>
        <w:rPr>
          <w:rFonts w:ascii="宋体" w:hAnsi="宋体"/>
          <w:color w:val="auto"/>
          <w:sz w:val="24"/>
          <w:highlight w:val="none"/>
        </w:rPr>
        <w:t>一切</w:t>
      </w:r>
      <w:r>
        <w:rPr>
          <w:rFonts w:hint="eastAsia" w:ascii="宋体" w:hAnsi="宋体"/>
          <w:color w:val="auto"/>
          <w:sz w:val="24"/>
          <w:highlight w:val="none"/>
          <w:lang w:eastAsia="zh-CN"/>
        </w:rPr>
        <w:t>设备（货物）</w:t>
      </w:r>
      <w:r>
        <w:rPr>
          <w:rFonts w:ascii="宋体" w:hAnsi="宋体"/>
          <w:color w:val="auto"/>
          <w:sz w:val="24"/>
          <w:highlight w:val="none"/>
        </w:rPr>
        <w:t>、配件</w:t>
      </w:r>
      <w:r>
        <w:rPr>
          <w:rFonts w:hint="eastAsia" w:ascii="宋体" w:hAnsi="宋体"/>
          <w:color w:val="auto"/>
          <w:sz w:val="24"/>
          <w:highlight w:val="none"/>
        </w:rPr>
        <w:t>、备件、图纸、软件、附随工具、随增物品、装箱资料及</w:t>
      </w:r>
      <w:r>
        <w:rPr>
          <w:rFonts w:ascii="宋体" w:hAnsi="宋体"/>
          <w:color w:val="auto"/>
          <w:sz w:val="24"/>
          <w:highlight w:val="none"/>
        </w:rPr>
        <w:t>其他材料。</w:t>
      </w:r>
    </w:p>
    <w:p w14:paraId="65D35A49">
      <w:pPr>
        <w:tabs>
          <w:tab w:val="left" w:pos="3060"/>
        </w:tabs>
        <w:spacing w:line="520" w:lineRule="exact"/>
        <w:rPr>
          <w:rFonts w:hint="eastAsia" w:ascii="宋体" w:hAnsi="宋体"/>
          <w:color w:val="auto"/>
          <w:sz w:val="24"/>
          <w:highlight w:val="none"/>
        </w:rPr>
      </w:pPr>
      <w:r>
        <w:rPr>
          <w:rFonts w:ascii="宋体" w:hAnsi="宋体"/>
          <w:color w:val="auto"/>
          <w:sz w:val="24"/>
          <w:highlight w:val="none"/>
        </w:rPr>
        <w:t>　　（4）“服务”系指根据合同规定乙方承担与供货有关的辅助服务，如</w:t>
      </w:r>
      <w:r>
        <w:rPr>
          <w:rFonts w:hint="eastAsia" w:ascii="宋体" w:hAnsi="宋体"/>
          <w:color w:val="auto"/>
          <w:sz w:val="24"/>
          <w:highlight w:val="none"/>
        </w:rPr>
        <w:t>包装、</w:t>
      </w:r>
      <w:r>
        <w:rPr>
          <w:rFonts w:ascii="宋体" w:hAnsi="宋体"/>
          <w:color w:val="auto"/>
          <w:sz w:val="24"/>
          <w:highlight w:val="none"/>
        </w:rPr>
        <w:t>运输、</w:t>
      </w:r>
      <w:r>
        <w:rPr>
          <w:rFonts w:hint="eastAsia" w:ascii="宋体" w:hAnsi="宋体"/>
          <w:color w:val="auto"/>
          <w:sz w:val="24"/>
          <w:highlight w:val="none"/>
        </w:rPr>
        <w:t>保险</w:t>
      </w:r>
      <w:r>
        <w:rPr>
          <w:rFonts w:ascii="宋体" w:hAnsi="宋体"/>
          <w:color w:val="auto"/>
          <w:sz w:val="24"/>
          <w:highlight w:val="none"/>
        </w:rPr>
        <w:t>以及其他的伴随服务，例如安装、调试、提供技术服务、培训和合同中规定乙方应承担的其他义务。　</w:t>
      </w:r>
    </w:p>
    <w:p w14:paraId="649EB5B3">
      <w:pPr>
        <w:tabs>
          <w:tab w:val="left" w:pos="3060"/>
        </w:tabs>
        <w:spacing w:line="520" w:lineRule="exact"/>
        <w:ind w:left="545" w:leftChars="227"/>
        <w:rPr>
          <w:rFonts w:hint="eastAsia" w:ascii="宋体" w:hAnsi="宋体"/>
          <w:color w:val="auto"/>
          <w:sz w:val="24"/>
          <w:highlight w:val="none"/>
        </w:rPr>
      </w:pPr>
      <w:r>
        <w:rPr>
          <w:rFonts w:hint="eastAsia" w:ascii="宋体" w:hAnsi="宋体"/>
          <w:color w:val="auto"/>
          <w:sz w:val="24"/>
          <w:highlight w:val="none"/>
        </w:rPr>
        <w:t>（5）</w:t>
      </w:r>
      <w:r>
        <w:rPr>
          <w:rFonts w:ascii="宋体" w:hAnsi="宋体"/>
          <w:color w:val="auto"/>
          <w:sz w:val="24"/>
          <w:highlight w:val="none"/>
        </w:rPr>
        <w:t>“</w:t>
      </w:r>
      <w:r>
        <w:rPr>
          <w:rFonts w:hint="eastAsia" w:ascii="宋体" w:hAnsi="宋体"/>
          <w:color w:val="auto"/>
          <w:sz w:val="24"/>
          <w:highlight w:val="none"/>
        </w:rPr>
        <w:t>验收机构</w:t>
      </w:r>
      <w:r>
        <w:rPr>
          <w:rFonts w:ascii="宋体" w:hAnsi="宋体"/>
          <w:color w:val="auto"/>
          <w:sz w:val="24"/>
          <w:highlight w:val="none"/>
        </w:rPr>
        <w:t>”</w:t>
      </w:r>
      <w:r>
        <w:rPr>
          <w:rFonts w:hint="eastAsia" w:ascii="宋体" w:hAnsi="宋体"/>
          <w:color w:val="auto"/>
          <w:sz w:val="24"/>
          <w:highlight w:val="none"/>
        </w:rPr>
        <w:t>系指双方依据合同规定或国家相关规定的程序和条件组成验收小组，确认合同项下的</w:t>
      </w:r>
      <w:r>
        <w:rPr>
          <w:rFonts w:hint="eastAsia" w:ascii="宋体" w:hAnsi="宋体"/>
          <w:color w:val="auto"/>
          <w:sz w:val="24"/>
          <w:highlight w:val="none"/>
          <w:lang w:eastAsia="zh-CN"/>
        </w:rPr>
        <w:t>设备（货物）</w:t>
      </w:r>
      <w:r>
        <w:rPr>
          <w:rFonts w:hint="eastAsia" w:ascii="宋体" w:hAnsi="宋体"/>
          <w:color w:val="auto"/>
          <w:sz w:val="24"/>
          <w:highlight w:val="none"/>
        </w:rPr>
        <w:t>符合技术规范的要求。</w:t>
      </w:r>
    </w:p>
    <w:p w14:paraId="7FCA9108">
      <w:pPr>
        <w:tabs>
          <w:tab w:val="left" w:pos="3060"/>
        </w:tabs>
        <w:spacing w:line="520" w:lineRule="exact"/>
        <w:rPr>
          <w:rFonts w:hint="eastAsia" w:ascii="宋体" w:hAnsi="宋体"/>
          <w:b/>
          <w:bCs/>
          <w:color w:val="auto"/>
          <w:sz w:val="24"/>
          <w:highlight w:val="none"/>
        </w:rPr>
      </w:pPr>
      <w:r>
        <w:rPr>
          <w:rFonts w:hint="eastAsia" w:ascii="宋体" w:hAnsi="宋体"/>
          <w:b/>
          <w:bCs/>
          <w:color w:val="auto"/>
          <w:sz w:val="24"/>
          <w:highlight w:val="none"/>
        </w:rPr>
        <w:t>2.  合同范围及价款</w:t>
      </w:r>
    </w:p>
    <w:tbl>
      <w:tblPr>
        <w:tblStyle w:val="25"/>
        <w:tblpPr w:leftFromText="180" w:rightFromText="180" w:vertAnchor="text" w:horzAnchor="page" w:tblpXSpec="center" w:tblpY="1146"/>
        <w:tblOverlap w:val="never"/>
        <w:tblW w:w="9743" w:type="dxa"/>
        <w:jc w:val="center"/>
        <w:tblLayout w:type="fixed"/>
        <w:tblCellMar>
          <w:top w:w="0" w:type="dxa"/>
          <w:left w:w="0" w:type="dxa"/>
          <w:bottom w:w="0" w:type="dxa"/>
          <w:right w:w="0" w:type="dxa"/>
        </w:tblCellMar>
      </w:tblPr>
      <w:tblGrid>
        <w:gridCol w:w="540"/>
        <w:gridCol w:w="1460"/>
        <w:gridCol w:w="1581"/>
        <w:gridCol w:w="859"/>
        <w:gridCol w:w="780"/>
        <w:gridCol w:w="780"/>
        <w:gridCol w:w="845"/>
        <w:gridCol w:w="900"/>
        <w:gridCol w:w="1998"/>
      </w:tblGrid>
      <w:tr w14:paraId="6D2FCFD6">
        <w:tblPrEx>
          <w:tblCellMar>
            <w:top w:w="0" w:type="dxa"/>
            <w:left w:w="0" w:type="dxa"/>
            <w:bottom w:w="0" w:type="dxa"/>
            <w:right w:w="0" w:type="dxa"/>
          </w:tblCellMar>
        </w:tblPrEx>
        <w:trPr>
          <w:trHeight w:val="567"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14:paraId="5C198C5F">
            <w:pPr>
              <w:spacing w:line="520" w:lineRule="exact"/>
              <w:jc w:val="center"/>
              <w:rPr>
                <w:rFonts w:ascii="宋体" w:hAnsi="宋体"/>
                <w:color w:val="auto"/>
                <w:sz w:val="24"/>
                <w:highlight w:val="none"/>
              </w:rPr>
            </w:pPr>
            <w:r>
              <w:rPr>
                <w:rFonts w:hint="eastAsia" w:ascii="宋体" w:hAnsi="宋体"/>
                <w:color w:val="auto"/>
                <w:sz w:val="24"/>
                <w:highlight w:val="none"/>
              </w:rPr>
              <w:t>序号</w:t>
            </w:r>
          </w:p>
        </w:tc>
        <w:tc>
          <w:tcPr>
            <w:tcW w:w="1460" w:type="dxa"/>
            <w:tcBorders>
              <w:top w:val="single" w:color="auto" w:sz="4" w:space="0"/>
              <w:left w:val="nil"/>
              <w:bottom w:val="single" w:color="auto" w:sz="4" w:space="0"/>
              <w:right w:val="single" w:color="auto" w:sz="4" w:space="0"/>
            </w:tcBorders>
            <w:noWrap w:val="0"/>
            <w:vAlign w:val="center"/>
          </w:tcPr>
          <w:p w14:paraId="39025605">
            <w:pPr>
              <w:spacing w:line="520" w:lineRule="exact"/>
              <w:jc w:val="center"/>
              <w:rPr>
                <w:rFonts w:ascii="宋体" w:hAnsi="宋体"/>
                <w:color w:val="auto"/>
                <w:sz w:val="24"/>
                <w:highlight w:val="none"/>
              </w:rPr>
            </w:pPr>
            <w:r>
              <w:rPr>
                <w:rFonts w:hint="eastAsia" w:ascii="宋体" w:hAnsi="宋体"/>
                <w:color w:val="auto"/>
                <w:sz w:val="24"/>
                <w:highlight w:val="none"/>
                <w:lang w:eastAsia="zh-CN"/>
              </w:rPr>
              <w:t>设备（货物）</w:t>
            </w:r>
            <w:r>
              <w:rPr>
                <w:rFonts w:hint="eastAsia" w:ascii="宋体" w:hAnsi="宋体"/>
                <w:color w:val="auto"/>
                <w:sz w:val="24"/>
                <w:highlight w:val="none"/>
              </w:rPr>
              <w:t>名称</w:t>
            </w:r>
          </w:p>
        </w:tc>
        <w:tc>
          <w:tcPr>
            <w:tcW w:w="1581" w:type="dxa"/>
            <w:tcBorders>
              <w:top w:val="single" w:color="auto" w:sz="4" w:space="0"/>
              <w:left w:val="nil"/>
              <w:bottom w:val="single" w:color="auto" w:sz="4" w:space="0"/>
              <w:right w:val="single" w:color="auto" w:sz="4" w:space="0"/>
            </w:tcBorders>
            <w:noWrap w:val="0"/>
            <w:vAlign w:val="center"/>
          </w:tcPr>
          <w:p w14:paraId="4DDA42CA">
            <w:pPr>
              <w:spacing w:line="520" w:lineRule="exact"/>
              <w:jc w:val="center"/>
              <w:rPr>
                <w:rFonts w:ascii="宋体" w:hAnsi="宋体"/>
                <w:color w:val="auto"/>
                <w:sz w:val="24"/>
                <w:highlight w:val="none"/>
              </w:rPr>
            </w:pPr>
            <w:r>
              <w:rPr>
                <w:rFonts w:hint="eastAsia" w:ascii="宋体" w:hAnsi="宋体"/>
                <w:color w:val="auto"/>
                <w:sz w:val="24"/>
                <w:highlight w:val="none"/>
              </w:rPr>
              <w:t>品牌规格型号</w:t>
            </w:r>
          </w:p>
        </w:tc>
        <w:tc>
          <w:tcPr>
            <w:tcW w:w="859" w:type="dxa"/>
            <w:tcBorders>
              <w:top w:val="single" w:color="auto" w:sz="4" w:space="0"/>
              <w:left w:val="nil"/>
              <w:bottom w:val="single" w:color="auto" w:sz="4" w:space="0"/>
              <w:right w:val="single" w:color="auto" w:sz="4" w:space="0"/>
            </w:tcBorders>
            <w:noWrap w:val="0"/>
            <w:vAlign w:val="center"/>
          </w:tcPr>
          <w:p w14:paraId="527168AF">
            <w:pPr>
              <w:spacing w:line="520" w:lineRule="exact"/>
              <w:jc w:val="center"/>
              <w:rPr>
                <w:rFonts w:ascii="宋体" w:hAnsi="宋体"/>
                <w:color w:val="auto"/>
                <w:sz w:val="24"/>
                <w:highlight w:val="none"/>
              </w:rPr>
            </w:pPr>
            <w:r>
              <w:rPr>
                <w:rFonts w:hint="eastAsia" w:ascii="宋体" w:hAnsi="宋体"/>
                <w:color w:val="auto"/>
                <w:sz w:val="24"/>
                <w:highlight w:val="none"/>
              </w:rPr>
              <w:t>产地</w:t>
            </w:r>
          </w:p>
        </w:tc>
        <w:tc>
          <w:tcPr>
            <w:tcW w:w="780" w:type="dxa"/>
            <w:tcBorders>
              <w:top w:val="single" w:color="auto" w:sz="4" w:space="0"/>
              <w:left w:val="nil"/>
              <w:bottom w:val="single" w:color="auto" w:sz="4" w:space="0"/>
              <w:right w:val="single" w:color="auto" w:sz="4" w:space="0"/>
            </w:tcBorders>
            <w:noWrap w:val="0"/>
            <w:vAlign w:val="center"/>
          </w:tcPr>
          <w:p w14:paraId="0592321B">
            <w:pPr>
              <w:spacing w:line="520" w:lineRule="exact"/>
              <w:jc w:val="center"/>
              <w:rPr>
                <w:rFonts w:hAnsi="宋体"/>
                <w:color w:val="auto"/>
                <w:sz w:val="24"/>
                <w:highlight w:val="none"/>
              </w:rPr>
            </w:pPr>
            <w:r>
              <w:rPr>
                <w:rFonts w:hAnsi="宋体"/>
                <w:color w:val="auto"/>
                <w:sz w:val="24"/>
                <w:highlight w:val="none"/>
              </w:rPr>
              <w:t>生产</w:t>
            </w:r>
          </w:p>
          <w:p w14:paraId="7FF36E54">
            <w:pPr>
              <w:spacing w:line="520" w:lineRule="exact"/>
              <w:jc w:val="center"/>
              <w:rPr>
                <w:rFonts w:hint="eastAsia" w:ascii="宋体" w:hAnsi="宋体"/>
                <w:color w:val="auto"/>
                <w:sz w:val="24"/>
                <w:highlight w:val="none"/>
              </w:rPr>
            </w:pPr>
            <w:r>
              <w:rPr>
                <w:rFonts w:hAnsi="宋体"/>
                <w:color w:val="auto"/>
                <w:sz w:val="24"/>
                <w:highlight w:val="none"/>
              </w:rPr>
              <w:t>厂家</w:t>
            </w:r>
          </w:p>
        </w:tc>
        <w:tc>
          <w:tcPr>
            <w:tcW w:w="780" w:type="dxa"/>
            <w:tcBorders>
              <w:top w:val="single" w:color="auto" w:sz="4" w:space="0"/>
              <w:left w:val="nil"/>
              <w:bottom w:val="single" w:color="auto" w:sz="4" w:space="0"/>
              <w:right w:val="single" w:color="auto" w:sz="4" w:space="0"/>
            </w:tcBorders>
            <w:noWrap w:val="0"/>
            <w:vAlign w:val="center"/>
          </w:tcPr>
          <w:p w14:paraId="3621C6FF">
            <w:pPr>
              <w:spacing w:line="520" w:lineRule="exact"/>
              <w:jc w:val="center"/>
              <w:rPr>
                <w:rFonts w:ascii="宋体" w:hAnsi="宋体"/>
                <w:color w:val="auto"/>
                <w:sz w:val="24"/>
                <w:highlight w:val="none"/>
              </w:rPr>
            </w:pPr>
            <w:r>
              <w:rPr>
                <w:rFonts w:hint="eastAsia" w:ascii="宋体" w:hAnsi="宋体"/>
                <w:color w:val="auto"/>
                <w:sz w:val="24"/>
                <w:highlight w:val="none"/>
              </w:rPr>
              <w:t>数量</w:t>
            </w:r>
          </w:p>
        </w:tc>
        <w:tc>
          <w:tcPr>
            <w:tcW w:w="845" w:type="dxa"/>
            <w:tcBorders>
              <w:top w:val="single" w:color="auto" w:sz="4" w:space="0"/>
              <w:left w:val="nil"/>
              <w:bottom w:val="single" w:color="auto" w:sz="4" w:space="0"/>
              <w:right w:val="single" w:color="auto" w:sz="4" w:space="0"/>
            </w:tcBorders>
            <w:noWrap w:val="0"/>
            <w:vAlign w:val="center"/>
          </w:tcPr>
          <w:p w14:paraId="35E7C1A1">
            <w:pPr>
              <w:spacing w:line="520" w:lineRule="exact"/>
              <w:jc w:val="center"/>
              <w:rPr>
                <w:rFonts w:ascii="宋体" w:hAnsi="宋体"/>
                <w:color w:val="auto"/>
                <w:sz w:val="24"/>
                <w:highlight w:val="none"/>
              </w:rPr>
            </w:pPr>
            <w:r>
              <w:rPr>
                <w:rFonts w:hint="eastAsia" w:ascii="宋体" w:hAnsi="宋体"/>
                <w:color w:val="auto"/>
                <w:sz w:val="24"/>
                <w:highlight w:val="none"/>
              </w:rPr>
              <w:t>单价</w:t>
            </w:r>
          </w:p>
        </w:tc>
        <w:tc>
          <w:tcPr>
            <w:tcW w:w="900" w:type="dxa"/>
            <w:tcBorders>
              <w:top w:val="single" w:color="auto" w:sz="4" w:space="0"/>
              <w:left w:val="nil"/>
              <w:bottom w:val="single" w:color="auto" w:sz="4" w:space="0"/>
              <w:right w:val="single" w:color="auto" w:sz="4" w:space="0"/>
            </w:tcBorders>
            <w:noWrap w:val="0"/>
            <w:vAlign w:val="center"/>
          </w:tcPr>
          <w:p w14:paraId="602CBBD6">
            <w:pPr>
              <w:spacing w:line="520" w:lineRule="exact"/>
              <w:jc w:val="center"/>
              <w:rPr>
                <w:rFonts w:ascii="宋体" w:hAnsi="宋体"/>
                <w:color w:val="auto"/>
                <w:sz w:val="24"/>
                <w:highlight w:val="none"/>
              </w:rPr>
            </w:pPr>
            <w:r>
              <w:rPr>
                <w:rFonts w:hint="eastAsia" w:ascii="宋体" w:hAnsi="宋体"/>
                <w:color w:val="auto"/>
                <w:sz w:val="24"/>
                <w:highlight w:val="none"/>
              </w:rPr>
              <w:t>合计</w:t>
            </w:r>
          </w:p>
        </w:tc>
        <w:tc>
          <w:tcPr>
            <w:tcW w:w="1998" w:type="dxa"/>
            <w:tcBorders>
              <w:top w:val="single" w:color="auto" w:sz="4" w:space="0"/>
              <w:left w:val="nil"/>
              <w:bottom w:val="nil"/>
              <w:right w:val="single" w:color="auto" w:sz="4" w:space="0"/>
            </w:tcBorders>
            <w:noWrap w:val="0"/>
            <w:vAlign w:val="center"/>
          </w:tcPr>
          <w:p w14:paraId="04E3E865">
            <w:pPr>
              <w:spacing w:line="520" w:lineRule="exact"/>
              <w:jc w:val="center"/>
              <w:rPr>
                <w:rFonts w:ascii="宋体" w:hAnsi="宋体"/>
                <w:color w:val="auto"/>
                <w:sz w:val="24"/>
                <w:highlight w:val="none"/>
              </w:rPr>
            </w:pPr>
            <w:r>
              <w:rPr>
                <w:rFonts w:hint="eastAsia" w:ascii="宋体" w:hAnsi="宋体"/>
                <w:color w:val="auto"/>
                <w:sz w:val="24"/>
                <w:highlight w:val="none"/>
              </w:rPr>
              <w:t>备注（质保期）</w:t>
            </w:r>
          </w:p>
        </w:tc>
      </w:tr>
      <w:tr w14:paraId="03B3179E">
        <w:tblPrEx>
          <w:tblCellMar>
            <w:top w:w="0" w:type="dxa"/>
            <w:left w:w="0" w:type="dxa"/>
            <w:bottom w:w="0" w:type="dxa"/>
            <w:right w:w="0" w:type="dxa"/>
          </w:tblCellMar>
        </w:tblPrEx>
        <w:trPr>
          <w:trHeight w:val="567" w:hRule="atLeast"/>
          <w:jc w:val="center"/>
        </w:trPr>
        <w:tc>
          <w:tcPr>
            <w:tcW w:w="540" w:type="dxa"/>
            <w:tcBorders>
              <w:top w:val="nil"/>
              <w:left w:val="single" w:color="auto" w:sz="4" w:space="0"/>
              <w:bottom w:val="single" w:color="auto" w:sz="4" w:space="0"/>
              <w:right w:val="single" w:color="auto" w:sz="4" w:space="0"/>
            </w:tcBorders>
            <w:noWrap w:val="0"/>
            <w:vAlign w:val="center"/>
          </w:tcPr>
          <w:p w14:paraId="04C39701">
            <w:pPr>
              <w:spacing w:line="520" w:lineRule="exact"/>
              <w:jc w:val="center"/>
              <w:rPr>
                <w:rFonts w:ascii="宋体" w:hAnsi="宋体"/>
                <w:color w:val="auto"/>
                <w:sz w:val="24"/>
                <w:highlight w:val="none"/>
              </w:rPr>
            </w:pPr>
            <w:r>
              <w:rPr>
                <w:rFonts w:hint="eastAsia" w:ascii="宋体" w:hAnsi="宋体"/>
                <w:color w:val="auto"/>
                <w:sz w:val="24"/>
                <w:highlight w:val="none"/>
              </w:rPr>
              <w:t>1</w:t>
            </w:r>
          </w:p>
        </w:tc>
        <w:tc>
          <w:tcPr>
            <w:tcW w:w="1460" w:type="dxa"/>
            <w:tcBorders>
              <w:top w:val="nil"/>
              <w:left w:val="nil"/>
              <w:bottom w:val="single" w:color="auto" w:sz="4" w:space="0"/>
              <w:right w:val="single" w:color="auto" w:sz="4" w:space="0"/>
            </w:tcBorders>
            <w:noWrap w:val="0"/>
            <w:vAlign w:val="center"/>
          </w:tcPr>
          <w:p w14:paraId="49EBA23D">
            <w:pPr>
              <w:adjustRightInd w:val="0"/>
              <w:snapToGrid w:val="0"/>
              <w:spacing w:line="520" w:lineRule="exact"/>
              <w:jc w:val="center"/>
              <w:rPr>
                <w:rFonts w:ascii="宋体" w:hAnsi="宋体"/>
                <w:color w:val="auto"/>
                <w:sz w:val="24"/>
                <w:highlight w:val="none"/>
              </w:rPr>
            </w:pPr>
          </w:p>
        </w:tc>
        <w:tc>
          <w:tcPr>
            <w:tcW w:w="1581" w:type="dxa"/>
            <w:tcBorders>
              <w:top w:val="nil"/>
              <w:left w:val="nil"/>
              <w:bottom w:val="single" w:color="auto" w:sz="4" w:space="0"/>
              <w:right w:val="single" w:color="auto" w:sz="4" w:space="0"/>
            </w:tcBorders>
            <w:noWrap w:val="0"/>
            <w:vAlign w:val="center"/>
          </w:tcPr>
          <w:p w14:paraId="0B06A329">
            <w:pPr>
              <w:adjustRightInd w:val="0"/>
              <w:snapToGrid w:val="0"/>
              <w:spacing w:line="520" w:lineRule="exact"/>
              <w:jc w:val="center"/>
              <w:rPr>
                <w:rFonts w:ascii="宋体" w:hAnsi="宋体"/>
                <w:color w:val="auto"/>
                <w:sz w:val="24"/>
                <w:highlight w:val="none"/>
              </w:rPr>
            </w:pPr>
          </w:p>
        </w:tc>
        <w:tc>
          <w:tcPr>
            <w:tcW w:w="859" w:type="dxa"/>
            <w:tcBorders>
              <w:top w:val="nil"/>
              <w:left w:val="nil"/>
              <w:bottom w:val="single" w:color="auto" w:sz="4" w:space="0"/>
              <w:right w:val="single" w:color="auto" w:sz="4" w:space="0"/>
            </w:tcBorders>
            <w:noWrap w:val="0"/>
            <w:vAlign w:val="center"/>
          </w:tcPr>
          <w:p w14:paraId="04C288C2">
            <w:pPr>
              <w:spacing w:line="520" w:lineRule="exact"/>
              <w:jc w:val="center"/>
              <w:rPr>
                <w:rFonts w:hint="eastAsia" w:ascii="宋体" w:hAnsi="宋体"/>
                <w:color w:val="auto"/>
                <w:sz w:val="24"/>
                <w:highlight w:val="none"/>
              </w:rPr>
            </w:pPr>
          </w:p>
        </w:tc>
        <w:tc>
          <w:tcPr>
            <w:tcW w:w="780" w:type="dxa"/>
            <w:tcBorders>
              <w:top w:val="nil"/>
              <w:left w:val="nil"/>
              <w:bottom w:val="single" w:color="auto" w:sz="4" w:space="0"/>
              <w:right w:val="single" w:color="auto" w:sz="4" w:space="0"/>
            </w:tcBorders>
            <w:noWrap w:val="0"/>
            <w:vAlign w:val="center"/>
          </w:tcPr>
          <w:p w14:paraId="6C5E6814">
            <w:pPr>
              <w:spacing w:line="520" w:lineRule="exact"/>
              <w:jc w:val="center"/>
              <w:rPr>
                <w:rFonts w:ascii="宋体" w:hAnsi="宋体"/>
                <w:color w:val="auto"/>
                <w:sz w:val="24"/>
                <w:highlight w:val="none"/>
              </w:rPr>
            </w:pPr>
          </w:p>
        </w:tc>
        <w:tc>
          <w:tcPr>
            <w:tcW w:w="780" w:type="dxa"/>
            <w:tcBorders>
              <w:top w:val="nil"/>
              <w:left w:val="nil"/>
              <w:bottom w:val="single" w:color="auto" w:sz="4" w:space="0"/>
              <w:right w:val="single" w:color="auto" w:sz="4" w:space="0"/>
            </w:tcBorders>
            <w:noWrap w:val="0"/>
            <w:vAlign w:val="center"/>
          </w:tcPr>
          <w:p w14:paraId="1EA3D116">
            <w:pPr>
              <w:spacing w:line="520" w:lineRule="exact"/>
              <w:jc w:val="center"/>
              <w:rPr>
                <w:rFonts w:ascii="宋体" w:hAnsi="宋体"/>
                <w:color w:val="auto"/>
                <w:sz w:val="24"/>
                <w:highlight w:val="none"/>
              </w:rPr>
            </w:pPr>
          </w:p>
        </w:tc>
        <w:tc>
          <w:tcPr>
            <w:tcW w:w="845" w:type="dxa"/>
            <w:tcBorders>
              <w:top w:val="nil"/>
              <w:left w:val="nil"/>
              <w:bottom w:val="single" w:color="auto" w:sz="4" w:space="0"/>
              <w:right w:val="single" w:color="auto" w:sz="4" w:space="0"/>
            </w:tcBorders>
            <w:noWrap w:val="0"/>
            <w:vAlign w:val="center"/>
          </w:tcPr>
          <w:p w14:paraId="420D1318">
            <w:pPr>
              <w:spacing w:line="520" w:lineRule="exact"/>
              <w:jc w:val="center"/>
              <w:rPr>
                <w:rFonts w:ascii="宋体" w:hAnsi="宋体"/>
                <w:color w:val="auto"/>
                <w:sz w:val="24"/>
                <w:highlight w:val="none"/>
              </w:rPr>
            </w:pPr>
          </w:p>
        </w:tc>
        <w:tc>
          <w:tcPr>
            <w:tcW w:w="900" w:type="dxa"/>
            <w:tcBorders>
              <w:top w:val="nil"/>
              <w:left w:val="nil"/>
              <w:bottom w:val="single" w:color="auto" w:sz="4" w:space="0"/>
              <w:right w:val="single" w:color="auto" w:sz="4" w:space="0"/>
            </w:tcBorders>
            <w:noWrap w:val="0"/>
            <w:vAlign w:val="center"/>
          </w:tcPr>
          <w:p w14:paraId="3B5C8061">
            <w:pPr>
              <w:spacing w:line="520" w:lineRule="exact"/>
              <w:jc w:val="center"/>
              <w:rPr>
                <w:rFonts w:ascii="宋体" w:hAnsi="宋体"/>
                <w:color w:val="auto"/>
                <w:sz w:val="24"/>
                <w:highlight w:val="none"/>
              </w:rPr>
            </w:pPr>
          </w:p>
        </w:tc>
        <w:tc>
          <w:tcPr>
            <w:tcW w:w="1998" w:type="dxa"/>
            <w:tcBorders>
              <w:top w:val="single" w:color="auto" w:sz="4" w:space="0"/>
              <w:left w:val="nil"/>
              <w:bottom w:val="single" w:color="auto" w:sz="4" w:space="0"/>
              <w:right w:val="single" w:color="auto" w:sz="4" w:space="0"/>
            </w:tcBorders>
            <w:noWrap w:val="0"/>
            <w:vAlign w:val="center"/>
          </w:tcPr>
          <w:p w14:paraId="0D82F727">
            <w:pPr>
              <w:spacing w:line="520" w:lineRule="exact"/>
              <w:jc w:val="center"/>
              <w:rPr>
                <w:rFonts w:ascii="宋体" w:hAnsi="宋体"/>
                <w:color w:val="auto"/>
                <w:sz w:val="24"/>
                <w:highlight w:val="none"/>
              </w:rPr>
            </w:pPr>
          </w:p>
        </w:tc>
      </w:tr>
      <w:tr w14:paraId="5B297069">
        <w:tblPrEx>
          <w:tblCellMar>
            <w:top w:w="0" w:type="dxa"/>
            <w:left w:w="0" w:type="dxa"/>
            <w:bottom w:w="0" w:type="dxa"/>
            <w:right w:w="0" w:type="dxa"/>
          </w:tblCellMar>
        </w:tblPrEx>
        <w:trPr>
          <w:trHeight w:val="567" w:hRule="atLeast"/>
          <w:jc w:val="center"/>
        </w:trPr>
        <w:tc>
          <w:tcPr>
            <w:tcW w:w="540" w:type="dxa"/>
            <w:tcBorders>
              <w:top w:val="nil"/>
              <w:left w:val="single" w:color="auto" w:sz="4" w:space="0"/>
              <w:bottom w:val="single" w:color="auto" w:sz="4" w:space="0"/>
              <w:right w:val="single" w:color="auto" w:sz="4" w:space="0"/>
            </w:tcBorders>
            <w:noWrap w:val="0"/>
            <w:vAlign w:val="center"/>
          </w:tcPr>
          <w:p w14:paraId="08650A0A">
            <w:pPr>
              <w:spacing w:line="520" w:lineRule="exact"/>
              <w:jc w:val="center"/>
              <w:rPr>
                <w:rFonts w:ascii="宋体" w:hAnsi="宋体"/>
                <w:color w:val="auto"/>
                <w:sz w:val="24"/>
                <w:highlight w:val="none"/>
              </w:rPr>
            </w:pPr>
            <w:r>
              <w:rPr>
                <w:rFonts w:hint="eastAsia" w:ascii="宋体" w:hAnsi="宋体"/>
                <w:color w:val="auto"/>
                <w:sz w:val="24"/>
                <w:highlight w:val="none"/>
              </w:rPr>
              <w:t>2</w:t>
            </w:r>
          </w:p>
        </w:tc>
        <w:tc>
          <w:tcPr>
            <w:tcW w:w="1460" w:type="dxa"/>
            <w:tcBorders>
              <w:top w:val="nil"/>
              <w:left w:val="nil"/>
              <w:bottom w:val="single" w:color="auto" w:sz="4" w:space="0"/>
              <w:right w:val="single" w:color="auto" w:sz="4" w:space="0"/>
            </w:tcBorders>
            <w:noWrap w:val="0"/>
            <w:vAlign w:val="center"/>
          </w:tcPr>
          <w:p w14:paraId="4F4B3366">
            <w:pPr>
              <w:spacing w:line="520" w:lineRule="exact"/>
              <w:jc w:val="center"/>
              <w:rPr>
                <w:rFonts w:ascii="宋体" w:hAnsi="宋体"/>
                <w:color w:val="auto"/>
                <w:sz w:val="24"/>
                <w:highlight w:val="none"/>
              </w:rPr>
            </w:pPr>
          </w:p>
        </w:tc>
        <w:tc>
          <w:tcPr>
            <w:tcW w:w="1581" w:type="dxa"/>
            <w:tcBorders>
              <w:top w:val="nil"/>
              <w:left w:val="nil"/>
              <w:bottom w:val="single" w:color="auto" w:sz="4" w:space="0"/>
              <w:right w:val="single" w:color="auto" w:sz="4" w:space="0"/>
            </w:tcBorders>
            <w:noWrap w:val="0"/>
            <w:vAlign w:val="center"/>
          </w:tcPr>
          <w:p w14:paraId="2670C6D9">
            <w:pPr>
              <w:spacing w:line="520" w:lineRule="exact"/>
              <w:ind w:firstLine="480" w:firstLineChars="200"/>
              <w:rPr>
                <w:rFonts w:ascii="宋体" w:hAnsi="宋体"/>
                <w:color w:val="auto"/>
                <w:sz w:val="24"/>
                <w:highlight w:val="none"/>
              </w:rPr>
            </w:pPr>
          </w:p>
        </w:tc>
        <w:tc>
          <w:tcPr>
            <w:tcW w:w="859" w:type="dxa"/>
            <w:tcBorders>
              <w:top w:val="nil"/>
              <w:left w:val="nil"/>
              <w:bottom w:val="single" w:color="auto" w:sz="4" w:space="0"/>
              <w:right w:val="single" w:color="auto" w:sz="4" w:space="0"/>
            </w:tcBorders>
            <w:noWrap w:val="0"/>
            <w:vAlign w:val="center"/>
          </w:tcPr>
          <w:p w14:paraId="0844574A">
            <w:pPr>
              <w:spacing w:line="520" w:lineRule="exact"/>
              <w:jc w:val="center"/>
              <w:rPr>
                <w:rFonts w:hint="eastAsia" w:ascii="宋体" w:hAnsi="宋体"/>
                <w:color w:val="auto"/>
                <w:sz w:val="24"/>
                <w:highlight w:val="none"/>
              </w:rPr>
            </w:pPr>
          </w:p>
        </w:tc>
        <w:tc>
          <w:tcPr>
            <w:tcW w:w="780" w:type="dxa"/>
            <w:tcBorders>
              <w:top w:val="nil"/>
              <w:left w:val="nil"/>
              <w:bottom w:val="single" w:color="auto" w:sz="4" w:space="0"/>
              <w:right w:val="single" w:color="auto" w:sz="4" w:space="0"/>
            </w:tcBorders>
            <w:noWrap w:val="0"/>
            <w:vAlign w:val="center"/>
          </w:tcPr>
          <w:p w14:paraId="35F66ABA">
            <w:pPr>
              <w:spacing w:line="520" w:lineRule="exact"/>
              <w:jc w:val="center"/>
              <w:rPr>
                <w:rFonts w:ascii="宋体" w:hAnsi="宋体"/>
                <w:color w:val="auto"/>
                <w:sz w:val="24"/>
                <w:highlight w:val="none"/>
              </w:rPr>
            </w:pPr>
          </w:p>
        </w:tc>
        <w:tc>
          <w:tcPr>
            <w:tcW w:w="780" w:type="dxa"/>
            <w:tcBorders>
              <w:top w:val="nil"/>
              <w:left w:val="nil"/>
              <w:bottom w:val="single" w:color="auto" w:sz="4" w:space="0"/>
              <w:right w:val="single" w:color="auto" w:sz="4" w:space="0"/>
            </w:tcBorders>
            <w:noWrap w:val="0"/>
            <w:vAlign w:val="center"/>
          </w:tcPr>
          <w:p w14:paraId="0EFC6777">
            <w:pPr>
              <w:spacing w:line="520" w:lineRule="exact"/>
              <w:jc w:val="center"/>
              <w:rPr>
                <w:rFonts w:ascii="宋体" w:hAnsi="宋体"/>
                <w:color w:val="auto"/>
                <w:sz w:val="24"/>
                <w:highlight w:val="none"/>
              </w:rPr>
            </w:pPr>
          </w:p>
        </w:tc>
        <w:tc>
          <w:tcPr>
            <w:tcW w:w="845" w:type="dxa"/>
            <w:tcBorders>
              <w:top w:val="nil"/>
              <w:left w:val="nil"/>
              <w:bottom w:val="single" w:color="auto" w:sz="4" w:space="0"/>
              <w:right w:val="single" w:color="auto" w:sz="4" w:space="0"/>
            </w:tcBorders>
            <w:noWrap w:val="0"/>
            <w:vAlign w:val="center"/>
          </w:tcPr>
          <w:p w14:paraId="2837C0E6">
            <w:pPr>
              <w:spacing w:line="520" w:lineRule="exact"/>
              <w:jc w:val="center"/>
              <w:rPr>
                <w:rFonts w:ascii="宋体" w:hAnsi="宋体"/>
                <w:color w:val="auto"/>
                <w:sz w:val="24"/>
                <w:highlight w:val="none"/>
              </w:rPr>
            </w:pPr>
          </w:p>
        </w:tc>
        <w:tc>
          <w:tcPr>
            <w:tcW w:w="900" w:type="dxa"/>
            <w:tcBorders>
              <w:top w:val="nil"/>
              <w:left w:val="nil"/>
              <w:bottom w:val="single" w:color="auto" w:sz="4" w:space="0"/>
              <w:right w:val="single" w:color="auto" w:sz="4" w:space="0"/>
            </w:tcBorders>
            <w:noWrap w:val="0"/>
            <w:vAlign w:val="center"/>
          </w:tcPr>
          <w:p w14:paraId="47300417">
            <w:pPr>
              <w:spacing w:line="520" w:lineRule="exact"/>
              <w:jc w:val="center"/>
              <w:rPr>
                <w:rFonts w:ascii="宋体" w:hAnsi="宋体"/>
                <w:color w:val="auto"/>
                <w:sz w:val="24"/>
                <w:highlight w:val="none"/>
              </w:rPr>
            </w:pPr>
          </w:p>
        </w:tc>
        <w:tc>
          <w:tcPr>
            <w:tcW w:w="1998" w:type="dxa"/>
            <w:tcBorders>
              <w:top w:val="nil"/>
              <w:left w:val="nil"/>
              <w:bottom w:val="single" w:color="auto" w:sz="4" w:space="0"/>
              <w:right w:val="single" w:color="auto" w:sz="4" w:space="0"/>
            </w:tcBorders>
            <w:noWrap w:val="0"/>
            <w:vAlign w:val="center"/>
          </w:tcPr>
          <w:p w14:paraId="2B186325">
            <w:pPr>
              <w:spacing w:line="520" w:lineRule="exact"/>
              <w:jc w:val="center"/>
              <w:rPr>
                <w:rFonts w:ascii="宋体" w:hAnsi="宋体"/>
                <w:color w:val="auto"/>
                <w:sz w:val="24"/>
                <w:highlight w:val="none"/>
              </w:rPr>
            </w:pPr>
          </w:p>
        </w:tc>
      </w:tr>
      <w:tr w14:paraId="2E957985">
        <w:tblPrEx>
          <w:tblCellMar>
            <w:top w:w="0" w:type="dxa"/>
            <w:left w:w="0" w:type="dxa"/>
            <w:bottom w:w="0" w:type="dxa"/>
            <w:right w:w="0" w:type="dxa"/>
          </w:tblCellMar>
        </w:tblPrEx>
        <w:trPr>
          <w:trHeight w:val="567" w:hRule="atLeast"/>
          <w:jc w:val="center"/>
        </w:trPr>
        <w:tc>
          <w:tcPr>
            <w:tcW w:w="540" w:type="dxa"/>
            <w:tcBorders>
              <w:top w:val="nil"/>
              <w:left w:val="single" w:color="auto" w:sz="4" w:space="0"/>
              <w:bottom w:val="single" w:color="auto" w:sz="4" w:space="0"/>
              <w:right w:val="single" w:color="auto" w:sz="4" w:space="0"/>
            </w:tcBorders>
            <w:noWrap w:val="0"/>
            <w:vAlign w:val="center"/>
          </w:tcPr>
          <w:p w14:paraId="2A730B70">
            <w:pPr>
              <w:spacing w:line="520" w:lineRule="exact"/>
              <w:jc w:val="center"/>
              <w:rPr>
                <w:rFonts w:hint="eastAsia" w:ascii="宋体" w:hAnsi="宋体"/>
                <w:color w:val="auto"/>
                <w:sz w:val="24"/>
                <w:highlight w:val="none"/>
              </w:rPr>
            </w:pPr>
          </w:p>
        </w:tc>
        <w:tc>
          <w:tcPr>
            <w:tcW w:w="9203" w:type="dxa"/>
            <w:gridSpan w:val="8"/>
            <w:tcBorders>
              <w:top w:val="nil"/>
              <w:left w:val="single" w:color="auto" w:sz="4" w:space="0"/>
              <w:bottom w:val="single" w:color="auto" w:sz="4" w:space="0"/>
              <w:right w:val="single" w:color="auto" w:sz="4" w:space="0"/>
            </w:tcBorders>
            <w:noWrap w:val="0"/>
            <w:vAlign w:val="center"/>
          </w:tcPr>
          <w:p w14:paraId="54A433A9">
            <w:pPr>
              <w:spacing w:line="520" w:lineRule="exact"/>
              <w:jc w:val="center"/>
              <w:rPr>
                <w:rFonts w:hint="default" w:ascii="宋体" w:hAnsi="宋体" w:eastAsia="宋体"/>
                <w:color w:val="auto"/>
                <w:sz w:val="24"/>
                <w:highlight w:val="none"/>
                <w:lang w:val="en-US" w:eastAsia="zh-CN"/>
              </w:rPr>
            </w:pPr>
            <w:r>
              <w:rPr>
                <w:rFonts w:hint="eastAsia" w:ascii="宋体" w:hAnsi="宋体"/>
                <w:color w:val="auto"/>
                <w:sz w:val="24"/>
                <w:highlight w:val="none"/>
              </w:rPr>
              <w:t>总</w:t>
            </w:r>
            <w:r>
              <w:rPr>
                <w:rFonts w:ascii="宋体" w:hAnsi="宋体"/>
                <w:color w:val="auto"/>
                <w:sz w:val="24"/>
                <w:highlight w:val="none"/>
              </w:rPr>
              <w:t xml:space="preserve">  </w:t>
            </w:r>
            <w:r>
              <w:rPr>
                <w:rFonts w:hint="eastAsia" w:ascii="宋体" w:hAnsi="宋体"/>
                <w:color w:val="auto"/>
                <w:sz w:val="24"/>
                <w:highlight w:val="none"/>
              </w:rPr>
              <w:t>计：</w:t>
            </w:r>
            <w:r>
              <w:rPr>
                <w:rFonts w:ascii="宋体" w:hAnsi="宋体"/>
                <w:color w:val="auto"/>
                <w:sz w:val="24"/>
                <w:highlight w:val="none"/>
              </w:rPr>
              <w:t xml:space="preserve">RMB </w:t>
            </w:r>
            <w:r>
              <w:rPr>
                <w:rFonts w:hint="eastAsia" w:ascii="宋体" w:hAnsi="宋体"/>
                <w:color w:val="auto"/>
                <w:sz w:val="24"/>
                <w:highlight w:val="none"/>
              </w:rPr>
              <w:t>￥     元</w:t>
            </w:r>
            <w:r>
              <w:rPr>
                <w:rFonts w:hint="eastAsia" w:ascii="宋体" w:hAnsi="宋体"/>
                <w:color w:val="auto"/>
                <w:sz w:val="24"/>
                <w:highlight w:val="none"/>
                <w:lang w:val="en-US" w:eastAsia="zh-CN"/>
              </w:rPr>
              <w:t xml:space="preserve">    大写：  元</w:t>
            </w:r>
          </w:p>
        </w:tc>
      </w:tr>
    </w:tbl>
    <w:p w14:paraId="53B16F43">
      <w:pPr>
        <w:tabs>
          <w:tab w:val="left" w:pos="3060"/>
        </w:tabs>
        <w:spacing w:line="520" w:lineRule="exact"/>
        <w:ind w:firstLine="480" w:firstLineChars="200"/>
        <w:rPr>
          <w:rFonts w:hint="eastAsia" w:ascii="宋体" w:hAnsi="宋体"/>
          <w:color w:val="auto"/>
          <w:sz w:val="24"/>
          <w:highlight w:val="none"/>
        </w:rPr>
      </w:pPr>
      <w:r>
        <w:rPr>
          <w:rFonts w:ascii="宋体" w:hAnsi="宋体"/>
          <w:color w:val="auto"/>
          <w:sz w:val="24"/>
          <w:highlight w:val="none"/>
        </w:rPr>
        <w:t>甲</w:t>
      </w:r>
      <w:r>
        <w:rPr>
          <w:rFonts w:hint="eastAsia" w:ascii="宋体" w:hAnsi="宋体"/>
          <w:color w:val="auto"/>
          <w:sz w:val="24"/>
          <w:highlight w:val="none"/>
        </w:rPr>
        <w:t>方同意从</w:t>
      </w:r>
      <w:r>
        <w:rPr>
          <w:rFonts w:ascii="宋体" w:hAnsi="宋体"/>
          <w:color w:val="auto"/>
          <w:sz w:val="24"/>
          <w:highlight w:val="none"/>
        </w:rPr>
        <w:t>乙</w:t>
      </w:r>
      <w:r>
        <w:rPr>
          <w:rFonts w:hint="eastAsia" w:ascii="宋体" w:hAnsi="宋体"/>
          <w:color w:val="auto"/>
          <w:sz w:val="24"/>
          <w:highlight w:val="none"/>
        </w:rPr>
        <w:t>方购买</w:t>
      </w:r>
      <w:r>
        <w:rPr>
          <w:rFonts w:hint="eastAsia" w:ascii="宋体" w:hAnsi="宋体"/>
          <w:color w:val="auto"/>
          <w:sz w:val="24"/>
          <w:highlight w:val="none"/>
          <w:u w:val="single"/>
        </w:rPr>
        <w:t xml:space="preserve"> </w:t>
      </w:r>
      <w:r>
        <w:rPr>
          <w:rFonts w:hint="eastAsia" w:ascii="宋体" w:hAnsi="宋体" w:cs="宋体"/>
          <w:b/>
          <w:bCs/>
          <w:color w:val="auto"/>
          <w:kern w:val="0"/>
          <w:sz w:val="24"/>
          <w:highlight w:val="none"/>
          <w:u w:val="single"/>
          <w:lang w:bidi="ar"/>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lang w:eastAsia="zh-CN"/>
        </w:rPr>
        <w:t>设备（货物）</w:t>
      </w:r>
      <w:r>
        <w:rPr>
          <w:rFonts w:hint="eastAsia" w:ascii="宋体" w:hAnsi="宋体"/>
          <w:color w:val="auto"/>
          <w:sz w:val="24"/>
          <w:highlight w:val="none"/>
        </w:rPr>
        <w:t>，包括：</w:t>
      </w:r>
      <w:r>
        <w:rPr>
          <w:rFonts w:ascii="宋体" w:hAnsi="宋体"/>
          <w:b/>
          <w:color w:val="auto"/>
          <w:sz w:val="24"/>
          <w:highlight w:val="none"/>
        </w:rPr>
        <w:t xml:space="preserve">                                      </w:t>
      </w:r>
      <w:r>
        <w:rPr>
          <w:rFonts w:hint="eastAsia" w:ascii="宋体" w:hAnsi="宋体"/>
          <w:b/>
          <w:color w:val="auto"/>
          <w:sz w:val="24"/>
          <w:highlight w:val="none"/>
        </w:rPr>
        <w:t xml:space="preserve">    </w:t>
      </w:r>
      <w:r>
        <w:rPr>
          <w:rFonts w:ascii="宋体" w:hAnsi="宋体"/>
          <w:b/>
          <w:color w:val="auto"/>
          <w:sz w:val="24"/>
          <w:highlight w:val="none"/>
        </w:rPr>
        <w:t xml:space="preserve"> </w:t>
      </w:r>
      <w:r>
        <w:rPr>
          <w:rFonts w:hint="eastAsia" w:ascii="宋体" w:hAnsi="宋体"/>
          <w:b/>
          <w:color w:val="auto"/>
          <w:sz w:val="24"/>
          <w:highlight w:val="none"/>
        </w:rPr>
        <w:t xml:space="preserve">    </w:t>
      </w:r>
      <w:r>
        <w:rPr>
          <w:rFonts w:hint="eastAsia" w:ascii="宋体" w:hAnsi="宋体"/>
          <w:color w:val="auto"/>
          <w:sz w:val="24"/>
          <w:highlight w:val="none"/>
        </w:rPr>
        <w:t xml:space="preserve"> </w:t>
      </w:r>
    </w:p>
    <w:p w14:paraId="78D188BC">
      <w:pPr>
        <w:spacing w:line="520" w:lineRule="exact"/>
        <w:jc w:val="right"/>
        <w:rPr>
          <w:rFonts w:hint="eastAsia" w:ascii="宋体" w:hAnsi="宋体"/>
          <w:color w:val="auto"/>
          <w:szCs w:val="21"/>
          <w:highlight w:val="none"/>
        </w:rPr>
      </w:pPr>
      <w:r>
        <w:rPr>
          <w:rFonts w:hint="eastAsia" w:ascii="宋体" w:hAnsi="宋体"/>
          <w:color w:val="auto"/>
          <w:sz w:val="24"/>
          <w:highlight w:val="none"/>
        </w:rPr>
        <w:t xml:space="preserve"> </w:t>
      </w:r>
      <w:r>
        <w:rPr>
          <w:rFonts w:hint="eastAsia" w:ascii="宋体" w:hAnsi="宋体"/>
          <w:color w:val="auto"/>
          <w:szCs w:val="21"/>
          <w:highlight w:val="none"/>
        </w:rPr>
        <w:t>单</w:t>
      </w:r>
      <w:r>
        <w:rPr>
          <w:rFonts w:ascii="宋体" w:hAnsi="宋体"/>
          <w:color w:val="auto"/>
          <w:szCs w:val="21"/>
          <w:highlight w:val="none"/>
        </w:rPr>
        <w:t xml:space="preserve">  </w:t>
      </w:r>
      <w:r>
        <w:rPr>
          <w:rFonts w:hint="eastAsia" w:ascii="宋体" w:hAnsi="宋体"/>
          <w:color w:val="auto"/>
          <w:szCs w:val="21"/>
          <w:highlight w:val="none"/>
        </w:rPr>
        <w:t>位：  元（人民币）</w:t>
      </w:r>
    </w:p>
    <w:p w14:paraId="7B5ED02A">
      <w:pPr>
        <w:spacing w:line="520" w:lineRule="exact"/>
        <w:jc w:val="left"/>
        <w:rPr>
          <w:rFonts w:hint="eastAsia"/>
          <w:color w:val="auto"/>
          <w:sz w:val="24"/>
          <w:highlight w:val="none"/>
        </w:rPr>
      </w:pPr>
      <w:r>
        <w:rPr>
          <w:rFonts w:hint="eastAsia"/>
          <w:color w:val="auto"/>
          <w:sz w:val="24"/>
          <w:highlight w:val="none"/>
        </w:rPr>
        <w:t>上述合同价款均已包括：</w:t>
      </w:r>
    </w:p>
    <w:p w14:paraId="5041C016">
      <w:pPr>
        <w:spacing w:line="520" w:lineRule="exact"/>
        <w:ind w:firstLine="480" w:firstLineChars="200"/>
        <w:jc w:val="left"/>
        <w:rPr>
          <w:rFonts w:hint="eastAsia"/>
          <w:color w:val="auto"/>
          <w:sz w:val="24"/>
          <w:highlight w:val="none"/>
        </w:rPr>
      </w:pPr>
      <w:r>
        <w:rPr>
          <w:rFonts w:hint="eastAsia"/>
          <w:color w:val="auto"/>
          <w:sz w:val="24"/>
          <w:highlight w:val="none"/>
        </w:rPr>
        <w:t>1）</w:t>
      </w:r>
      <w:r>
        <w:rPr>
          <w:rFonts w:hint="eastAsia"/>
          <w:color w:val="auto"/>
          <w:sz w:val="24"/>
          <w:highlight w:val="none"/>
          <w:lang w:eastAsia="zh-CN"/>
        </w:rPr>
        <w:t>设备（货物）</w:t>
      </w:r>
      <w:r>
        <w:rPr>
          <w:rFonts w:hint="eastAsia"/>
          <w:color w:val="auto"/>
          <w:sz w:val="24"/>
          <w:highlight w:val="none"/>
        </w:rPr>
        <w:t>价款；</w:t>
      </w:r>
    </w:p>
    <w:p w14:paraId="0BB588E3">
      <w:pPr>
        <w:spacing w:line="520" w:lineRule="exact"/>
        <w:ind w:firstLine="480" w:firstLineChars="200"/>
        <w:jc w:val="left"/>
        <w:rPr>
          <w:rFonts w:hint="eastAsia"/>
          <w:color w:val="auto"/>
          <w:sz w:val="24"/>
          <w:highlight w:val="none"/>
        </w:rPr>
      </w:pPr>
      <w:r>
        <w:rPr>
          <w:rFonts w:hint="eastAsia"/>
          <w:color w:val="auto"/>
          <w:sz w:val="24"/>
          <w:highlight w:val="none"/>
        </w:rPr>
        <w:t>2）配件、备件、图纸、软件、附随工具、随赠物品等；</w:t>
      </w:r>
    </w:p>
    <w:p w14:paraId="7D929AF0">
      <w:pPr>
        <w:spacing w:line="520" w:lineRule="exact"/>
        <w:ind w:firstLine="480" w:firstLineChars="200"/>
        <w:jc w:val="left"/>
        <w:rPr>
          <w:rFonts w:hint="eastAsia"/>
          <w:color w:val="auto"/>
          <w:sz w:val="24"/>
          <w:highlight w:val="none"/>
        </w:rPr>
      </w:pPr>
      <w:r>
        <w:rPr>
          <w:rFonts w:hint="eastAsia"/>
          <w:color w:val="auto"/>
          <w:sz w:val="24"/>
          <w:highlight w:val="none"/>
        </w:rPr>
        <w:t>3）技术服务、培训服务、售后服务、伴随服务等费用；</w:t>
      </w:r>
    </w:p>
    <w:p w14:paraId="24CE840A">
      <w:pPr>
        <w:spacing w:line="520" w:lineRule="exact"/>
        <w:ind w:firstLine="480" w:firstLineChars="200"/>
        <w:jc w:val="left"/>
        <w:rPr>
          <w:rFonts w:hint="eastAsia"/>
          <w:color w:val="auto"/>
          <w:sz w:val="24"/>
          <w:highlight w:val="none"/>
        </w:rPr>
      </w:pPr>
      <w:r>
        <w:rPr>
          <w:rFonts w:hint="eastAsia"/>
          <w:color w:val="auto"/>
          <w:sz w:val="24"/>
          <w:highlight w:val="none"/>
        </w:rPr>
        <w:t>4）包装、运输、装卸、保险等费用；</w:t>
      </w:r>
    </w:p>
    <w:p w14:paraId="3D74AF03">
      <w:pPr>
        <w:spacing w:line="520" w:lineRule="exact"/>
        <w:ind w:firstLine="480" w:firstLineChars="200"/>
        <w:jc w:val="left"/>
        <w:rPr>
          <w:rFonts w:hint="eastAsia"/>
          <w:color w:val="auto"/>
          <w:sz w:val="24"/>
          <w:highlight w:val="none"/>
        </w:rPr>
      </w:pPr>
      <w:r>
        <w:rPr>
          <w:rFonts w:hint="eastAsia"/>
          <w:color w:val="auto"/>
          <w:sz w:val="24"/>
          <w:highlight w:val="none"/>
        </w:rPr>
        <w:t>5）安装、调试、检验、检测等费用；</w:t>
      </w:r>
    </w:p>
    <w:p w14:paraId="241AC38A">
      <w:pPr>
        <w:spacing w:line="520" w:lineRule="exact"/>
        <w:ind w:firstLine="480" w:firstLineChars="200"/>
        <w:jc w:val="left"/>
        <w:rPr>
          <w:rFonts w:hint="eastAsia"/>
          <w:color w:val="auto"/>
          <w:sz w:val="24"/>
          <w:highlight w:val="none"/>
        </w:rPr>
      </w:pPr>
      <w:r>
        <w:rPr>
          <w:rFonts w:hint="eastAsia"/>
          <w:color w:val="auto"/>
          <w:sz w:val="24"/>
          <w:highlight w:val="none"/>
        </w:rPr>
        <w:t>6）根据需要应当支付的安装调试、检测、验收费用或者委托第三方检测、验收、鉴定等费用；</w:t>
      </w:r>
    </w:p>
    <w:p w14:paraId="2744419F">
      <w:pPr>
        <w:spacing w:line="520" w:lineRule="exact"/>
        <w:ind w:firstLine="480" w:firstLineChars="20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7）依法应当由乙方承担的全部税费。</w:t>
      </w:r>
    </w:p>
    <w:p w14:paraId="02C3F3AF">
      <w:pPr>
        <w:tabs>
          <w:tab w:val="left" w:pos="3060"/>
        </w:tabs>
        <w:spacing w:line="520" w:lineRule="exact"/>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rPr>
        <w:t xml:space="preserve"> </w:t>
      </w:r>
      <w:r>
        <w:rPr>
          <w:rFonts w:hint="eastAsia" w:ascii="宋体" w:hAnsi="宋体" w:eastAsia="宋体" w:cs="Times New Roman"/>
          <w:b/>
          <w:bCs/>
          <w:color w:val="auto"/>
          <w:sz w:val="24"/>
          <w:highlight w:val="none"/>
          <w:lang w:val="en-US" w:eastAsia="zh-CN"/>
        </w:rPr>
        <w:t>3.</w:t>
      </w:r>
      <w:r>
        <w:rPr>
          <w:rFonts w:hint="eastAsia" w:ascii="宋体" w:hAnsi="宋体" w:eastAsia="宋体" w:cs="Times New Roman"/>
          <w:b/>
          <w:bCs/>
          <w:color w:val="auto"/>
          <w:sz w:val="24"/>
          <w:highlight w:val="none"/>
        </w:rPr>
        <w:t>价款支付</w:t>
      </w:r>
    </w:p>
    <w:p w14:paraId="24138D55">
      <w:pPr>
        <w:tabs>
          <w:tab w:val="left" w:pos="3060"/>
        </w:tabs>
        <w:spacing w:line="520" w:lineRule="exact"/>
        <w:jc w:val="left"/>
        <w:rPr>
          <w:rFonts w:hint="eastAsia" w:ascii="宋体" w:hAnsi="宋体"/>
          <w:color w:val="auto"/>
          <w:sz w:val="24"/>
          <w:highlight w:val="none"/>
        </w:rPr>
      </w:pPr>
      <w:r>
        <w:rPr>
          <w:rFonts w:hint="eastAsia" w:ascii="宋体" w:hAnsi="宋体" w:eastAsia="宋体" w:cs="Times New Roman"/>
          <w:b w:val="0"/>
          <w:bCs w:val="0"/>
          <w:color w:val="auto"/>
          <w:sz w:val="24"/>
          <w:highlight w:val="none"/>
          <w:lang w:val="en-US" w:eastAsia="zh-CN"/>
        </w:rPr>
        <w:t xml:space="preserve">3.1 </w:t>
      </w:r>
      <w:r>
        <w:rPr>
          <w:rFonts w:hint="eastAsia" w:ascii="宋体" w:hAnsi="宋体" w:eastAsia="宋体" w:cs="Times New Roman"/>
          <w:b/>
          <w:bCs/>
          <w:color w:val="auto"/>
          <w:sz w:val="24"/>
          <w:highlight w:val="none"/>
          <w:lang w:val="en-US" w:eastAsia="zh-CN"/>
        </w:rPr>
        <w:t xml:space="preserve"> </w:t>
      </w:r>
      <w:r>
        <w:rPr>
          <w:rFonts w:hint="eastAsia" w:ascii="宋体" w:hAnsi="宋体" w:eastAsia="宋体" w:cs="Times New Roman"/>
          <w:b w:val="0"/>
          <w:bCs w:val="0"/>
          <w:color w:val="auto"/>
          <w:sz w:val="24"/>
          <w:highlight w:val="none"/>
          <w:lang w:val="en-US" w:eastAsia="zh-CN"/>
        </w:rPr>
        <w:t>国产</w:t>
      </w:r>
      <w:r>
        <w:rPr>
          <w:rFonts w:hint="eastAsia" w:ascii="宋体" w:hAnsi="宋体" w:eastAsia="宋体" w:cs="Times New Roman"/>
          <w:b w:val="0"/>
          <w:bCs w:val="0"/>
          <w:color w:val="auto"/>
          <w:sz w:val="24"/>
          <w:highlight w:val="none"/>
          <w:lang w:eastAsia="zh-CN"/>
        </w:rPr>
        <w:t>设</w:t>
      </w:r>
      <w:r>
        <w:rPr>
          <w:rFonts w:hint="eastAsia" w:ascii="宋体" w:hAnsi="宋体"/>
          <w:b w:val="0"/>
          <w:bCs w:val="0"/>
          <w:color w:val="auto"/>
          <w:sz w:val="24"/>
          <w:highlight w:val="none"/>
          <w:lang w:eastAsia="zh-CN"/>
        </w:rPr>
        <w:t>备（货物</w:t>
      </w:r>
      <w:r>
        <w:rPr>
          <w:rFonts w:hint="eastAsia" w:ascii="宋体" w:hAnsi="宋体"/>
          <w:b w:val="0"/>
          <w:bCs w:val="0"/>
          <w:color w:val="auto"/>
          <w:sz w:val="24"/>
          <w:highlight w:val="none"/>
          <w:lang w:val="en-US" w:eastAsia="zh-CN"/>
        </w:rPr>
        <w:t>财政专项资金</w:t>
      </w:r>
      <w:r>
        <w:rPr>
          <w:rFonts w:hint="eastAsia" w:ascii="宋体" w:hAnsi="宋体"/>
          <w:b w:val="0"/>
          <w:bCs w:val="0"/>
          <w:color w:val="auto"/>
          <w:sz w:val="24"/>
          <w:highlight w:val="none"/>
          <w:lang w:eastAsia="zh-CN"/>
        </w:rPr>
        <w:t>）</w:t>
      </w:r>
      <w:r>
        <w:rPr>
          <w:rFonts w:hint="eastAsia" w:ascii="宋体" w:hAnsi="宋体"/>
          <w:b w:val="0"/>
          <w:bCs w:val="0"/>
          <w:color w:val="auto"/>
          <w:sz w:val="24"/>
          <w:highlight w:val="none"/>
        </w:rPr>
        <w:t>：</w:t>
      </w:r>
      <w:r>
        <w:rPr>
          <w:rFonts w:ascii="宋体" w:hAnsi="宋体"/>
          <w:b w:val="0"/>
          <w:bCs w:val="0"/>
          <w:color w:val="auto"/>
          <w:sz w:val="24"/>
          <w:highlight w:val="none"/>
        </w:rPr>
        <w:t>甲</w:t>
      </w:r>
      <w:r>
        <w:rPr>
          <w:rFonts w:hint="eastAsia" w:ascii="宋体" w:hAnsi="宋体"/>
          <w:b w:val="0"/>
          <w:bCs w:val="0"/>
          <w:color w:val="auto"/>
          <w:sz w:val="24"/>
          <w:highlight w:val="none"/>
        </w:rPr>
        <w:t>方应</w:t>
      </w:r>
      <w:r>
        <w:rPr>
          <w:rFonts w:hint="eastAsia" w:ascii="宋体" w:hAnsi="宋体"/>
          <w:color w:val="auto"/>
          <w:sz w:val="24"/>
          <w:highlight w:val="none"/>
        </w:rPr>
        <w:t>在</w:t>
      </w:r>
      <w:r>
        <w:rPr>
          <w:rFonts w:hint="eastAsia"/>
          <w:color w:val="auto"/>
          <w:sz w:val="24"/>
          <w:highlight w:val="none"/>
        </w:rPr>
        <w:t>合同生效后支付给</w:t>
      </w:r>
      <w:r>
        <w:rPr>
          <w:color w:val="auto"/>
          <w:sz w:val="24"/>
          <w:highlight w:val="none"/>
        </w:rPr>
        <w:t>乙</w:t>
      </w:r>
      <w:r>
        <w:rPr>
          <w:rFonts w:hint="eastAsia"/>
          <w:color w:val="auto"/>
          <w:sz w:val="24"/>
          <w:highlight w:val="none"/>
        </w:rPr>
        <w:t>方合同</w:t>
      </w:r>
      <w:r>
        <w:rPr>
          <w:rFonts w:hint="eastAsia"/>
          <w:b w:val="0"/>
          <w:bCs w:val="0"/>
          <w:color w:val="auto"/>
          <w:sz w:val="24"/>
          <w:highlight w:val="none"/>
        </w:rPr>
        <w:t>中</w:t>
      </w:r>
      <w:r>
        <w:rPr>
          <w:rFonts w:hint="eastAsia"/>
          <w:b w:val="0"/>
          <w:bCs w:val="0"/>
          <w:color w:val="auto"/>
          <w:sz w:val="24"/>
          <w:highlight w:val="none"/>
          <w:lang w:val="en-US" w:eastAsia="zh-CN"/>
        </w:rPr>
        <w:t>所有</w:t>
      </w:r>
      <w:r>
        <w:rPr>
          <w:rFonts w:hint="eastAsia"/>
          <w:b w:val="0"/>
          <w:bCs w:val="0"/>
          <w:color w:val="auto"/>
          <w:sz w:val="24"/>
          <w:highlight w:val="none"/>
          <w:lang w:eastAsia="zh-CN"/>
        </w:rPr>
        <w:t>设备（货物）</w:t>
      </w:r>
      <w:r>
        <w:rPr>
          <w:rFonts w:hint="eastAsia"/>
          <w:b w:val="0"/>
          <w:bCs w:val="0"/>
          <w:color w:val="auto"/>
          <w:sz w:val="24"/>
          <w:highlight w:val="none"/>
        </w:rPr>
        <w:t>价款的</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u w:val="single"/>
          <w:lang w:val="en-US" w:eastAsia="zh-CN"/>
        </w:rPr>
        <w:t xml:space="preserve">  </w:t>
      </w:r>
      <w:r>
        <w:rPr>
          <w:rFonts w:hint="eastAsia" w:ascii="Arial" w:hAnsi="Arial" w:cs="Arial"/>
          <w:b w:val="0"/>
          <w:bCs w:val="0"/>
          <w:color w:val="auto"/>
          <w:sz w:val="24"/>
          <w:highlight w:val="none"/>
          <w:u w:val="single"/>
          <w:lang w:val="en-US" w:eastAsia="zh-CN"/>
        </w:rPr>
        <w:t>30</w:t>
      </w:r>
      <w:r>
        <w:rPr>
          <w:rFonts w:hint="eastAsia" w:ascii="宋体" w:hAnsi="宋体"/>
          <w:b w:val="0"/>
          <w:bCs w:val="0"/>
          <w:color w:val="auto"/>
          <w:sz w:val="24"/>
          <w:highlight w:val="none"/>
          <w:u w:val="single"/>
          <w:lang w:val="en-US" w:eastAsia="zh-CN"/>
        </w:rPr>
        <w:t xml:space="preserve">%   </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rPr>
        <w:t>即</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u w:val="single"/>
          <w:lang w:val="en-US" w:eastAsia="zh-CN"/>
        </w:rPr>
        <w:t xml:space="preserve">           </w:t>
      </w:r>
      <w:r>
        <w:rPr>
          <w:rFonts w:hint="eastAsia" w:ascii="宋体" w:hAnsi="宋体"/>
          <w:b w:val="0"/>
          <w:bCs w:val="0"/>
          <w:color w:val="auto"/>
          <w:sz w:val="24"/>
          <w:highlight w:val="none"/>
        </w:rPr>
        <w:t>元（大写：</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u w:val="single"/>
          <w:lang w:val="en-US" w:eastAsia="zh-CN"/>
        </w:rPr>
        <w:t xml:space="preserve">   </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rPr>
        <w:t>元），作为合同预</w:t>
      </w:r>
      <w:r>
        <w:rPr>
          <w:rFonts w:hint="eastAsia" w:ascii="宋体" w:hAnsi="宋体"/>
          <w:color w:val="auto"/>
          <w:sz w:val="24"/>
          <w:highlight w:val="none"/>
        </w:rPr>
        <w:t>付款，乙方应当在收到预付款7个工作日内依法开具相应的收据并交付给甲方。</w:t>
      </w:r>
    </w:p>
    <w:p w14:paraId="54ACA650">
      <w:pPr>
        <w:tabs>
          <w:tab w:val="left" w:pos="3060"/>
        </w:tabs>
        <w:spacing w:line="520" w:lineRule="exact"/>
        <w:rPr>
          <w:rFonts w:hint="eastAsia" w:ascii="宋体" w:hAnsi="宋体"/>
          <w:b w:val="0"/>
          <w:bCs w:val="0"/>
          <w:color w:val="auto"/>
          <w:sz w:val="24"/>
          <w:highlight w:val="none"/>
        </w:rPr>
      </w:pPr>
      <w:r>
        <w:rPr>
          <w:rFonts w:hint="eastAsia" w:ascii="宋体" w:hAnsi="宋体"/>
          <w:b w:val="0"/>
          <w:bCs w:val="0"/>
          <w:color w:val="auto"/>
          <w:sz w:val="24"/>
          <w:highlight w:val="none"/>
        </w:rPr>
        <w:t>3.2</w:t>
      </w:r>
      <w:r>
        <w:rPr>
          <w:rFonts w:hint="eastAsia" w:ascii="宋体" w:hAnsi="宋体"/>
          <w:b/>
          <w:bCs/>
          <w:color w:val="auto"/>
          <w:sz w:val="24"/>
          <w:highlight w:val="none"/>
          <w:lang w:val="en-US" w:eastAsia="zh-CN"/>
        </w:rPr>
        <w:t xml:space="preserve">  </w:t>
      </w:r>
      <w:r>
        <w:rPr>
          <w:rFonts w:hint="eastAsia" w:ascii="宋体" w:hAnsi="宋体"/>
          <w:b w:val="0"/>
          <w:bCs w:val="0"/>
          <w:color w:val="auto"/>
          <w:sz w:val="24"/>
          <w:highlight w:val="none"/>
        </w:rPr>
        <w:t>乙方将设备在约定的交付期限内全部运至甲方指定地点</w:t>
      </w:r>
      <w:r>
        <w:rPr>
          <w:rFonts w:hint="eastAsia" w:ascii="宋体" w:hAnsi="宋体"/>
          <w:b w:val="0"/>
          <w:bCs w:val="0"/>
          <w:color w:val="auto"/>
          <w:sz w:val="24"/>
          <w:highlight w:val="none"/>
          <w:lang w:val="en-US" w:eastAsia="zh-CN"/>
        </w:rPr>
        <w:t>后</w:t>
      </w:r>
      <w:r>
        <w:rPr>
          <w:rFonts w:hint="eastAsia" w:ascii="宋体" w:hAnsi="宋体"/>
          <w:b w:val="0"/>
          <w:bCs w:val="0"/>
          <w:color w:val="auto"/>
          <w:sz w:val="24"/>
          <w:highlight w:val="none"/>
        </w:rPr>
        <w:t>，</w:t>
      </w:r>
      <w:r>
        <w:rPr>
          <w:rFonts w:hint="eastAsia"/>
          <w:color w:val="auto"/>
          <w:sz w:val="24"/>
          <w:highlight w:val="none"/>
        </w:rPr>
        <w:t>支付给</w:t>
      </w:r>
      <w:r>
        <w:rPr>
          <w:color w:val="auto"/>
          <w:sz w:val="24"/>
          <w:highlight w:val="none"/>
        </w:rPr>
        <w:t>乙</w:t>
      </w:r>
      <w:r>
        <w:rPr>
          <w:rFonts w:hint="eastAsia"/>
          <w:color w:val="auto"/>
          <w:sz w:val="24"/>
          <w:highlight w:val="none"/>
        </w:rPr>
        <w:t>方合同</w:t>
      </w:r>
      <w:r>
        <w:rPr>
          <w:rFonts w:hint="eastAsia"/>
          <w:b w:val="0"/>
          <w:bCs w:val="0"/>
          <w:color w:val="auto"/>
          <w:sz w:val="24"/>
          <w:highlight w:val="none"/>
        </w:rPr>
        <w:t>中</w:t>
      </w:r>
      <w:r>
        <w:rPr>
          <w:rFonts w:hint="eastAsia"/>
          <w:b w:val="0"/>
          <w:bCs w:val="0"/>
          <w:color w:val="auto"/>
          <w:sz w:val="24"/>
          <w:highlight w:val="none"/>
          <w:lang w:val="en-US" w:eastAsia="zh-CN"/>
        </w:rPr>
        <w:t>所有</w:t>
      </w:r>
      <w:r>
        <w:rPr>
          <w:rFonts w:hint="eastAsia"/>
          <w:b w:val="0"/>
          <w:bCs w:val="0"/>
          <w:color w:val="auto"/>
          <w:sz w:val="24"/>
          <w:highlight w:val="none"/>
          <w:lang w:eastAsia="zh-CN"/>
        </w:rPr>
        <w:t>设备（货物）</w:t>
      </w:r>
      <w:r>
        <w:rPr>
          <w:rFonts w:hint="eastAsia"/>
          <w:b w:val="0"/>
          <w:bCs w:val="0"/>
          <w:color w:val="auto"/>
          <w:sz w:val="24"/>
          <w:highlight w:val="none"/>
        </w:rPr>
        <w:t>价款的</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u w:val="single"/>
          <w:lang w:val="en-US" w:eastAsia="zh-CN"/>
        </w:rPr>
        <w:t xml:space="preserve">  </w:t>
      </w:r>
      <w:r>
        <w:rPr>
          <w:rFonts w:hint="eastAsia" w:ascii="Arial" w:hAnsi="Arial" w:cs="Arial"/>
          <w:b w:val="0"/>
          <w:bCs w:val="0"/>
          <w:color w:val="auto"/>
          <w:sz w:val="24"/>
          <w:highlight w:val="none"/>
          <w:u w:val="single"/>
          <w:lang w:val="en-US" w:eastAsia="zh-CN"/>
        </w:rPr>
        <w:t>50</w:t>
      </w:r>
      <w:r>
        <w:rPr>
          <w:rFonts w:hint="eastAsia" w:ascii="宋体" w:hAnsi="宋体"/>
          <w:b w:val="0"/>
          <w:bCs w:val="0"/>
          <w:color w:val="auto"/>
          <w:sz w:val="24"/>
          <w:highlight w:val="none"/>
          <w:u w:val="single"/>
          <w:lang w:val="en-US" w:eastAsia="zh-CN"/>
        </w:rPr>
        <w:t xml:space="preserve">%   </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rPr>
        <w:t>即</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u w:val="single"/>
          <w:lang w:val="en-US" w:eastAsia="zh-CN"/>
        </w:rPr>
        <w:t xml:space="preserve">           </w:t>
      </w:r>
      <w:r>
        <w:rPr>
          <w:rFonts w:hint="eastAsia" w:ascii="宋体" w:hAnsi="宋体"/>
          <w:b w:val="0"/>
          <w:bCs w:val="0"/>
          <w:color w:val="auto"/>
          <w:sz w:val="24"/>
          <w:highlight w:val="none"/>
        </w:rPr>
        <w:t>元（大写：</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u w:val="single"/>
          <w:lang w:val="en-US" w:eastAsia="zh-CN"/>
        </w:rPr>
        <w:t xml:space="preserve">   </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rPr>
        <w:t>元），</w:t>
      </w:r>
      <w:r>
        <w:rPr>
          <w:rFonts w:hint="eastAsia" w:ascii="宋体" w:hAnsi="宋体"/>
          <w:color w:val="auto"/>
          <w:sz w:val="24"/>
          <w:highlight w:val="none"/>
        </w:rPr>
        <w:t>乙方应当在收到</w:t>
      </w:r>
      <w:r>
        <w:rPr>
          <w:rFonts w:hint="eastAsia" w:ascii="宋体" w:hAnsi="宋体"/>
          <w:color w:val="auto"/>
          <w:sz w:val="24"/>
          <w:highlight w:val="none"/>
          <w:lang w:val="en-US" w:eastAsia="zh-CN"/>
        </w:rPr>
        <w:t>该进度</w:t>
      </w:r>
      <w:r>
        <w:rPr>
          <w:rFonts w:hint="eastAsia" w:ascii="宋体" w:hAnsi="宋体"/>
          <w:color w:val="auto"/>
          <w:sz w:val="24"/>
          <w:highlight w:val="none"/>
        </w:rPr>
        <w:t>款7个工作日内依法开具相应的收据并交付给甲方。</w:t>
      </w:r>
    </w:p>
    <w:p w14:paraId="61190316">
      <w:pPr>
        <w:tabs>
          <w:tab w:val="left" w:pos="3060"/>
        </w:tabs>
        <w:spacing w:line="520" w:lineRule="exact"/>
        <w:rPr>
          <w:rFonts w:hint="eastAsia" w:ascii="宋体" w:hAnsi="宋体"/>
          <w:b w:val="0"/>
          <w:bCs w:val="0"/>
          <w:color w:val="auto"/>
          <w:sz w:val="24"/>
          <w:highlight w:val="none"/>
        </w:rPr>
      </w:pPr>
      <w:r>
        <w:rPr>
          <w:rFonts w:hint="eastAsia" w:ascii="宋体" w:hAnsi="宋体"/>
          <w:b w:val="0"/>
          <w:bCs w:val="0"/>
          <w:color w:val="auto"/>
          <w:sz w:val="24"/>
          <w:highlight w:val="none"/>
          <w:lang w:val="en-US" w:eastAsia="zh-CN"/>
        </w:rPr>
        <w:t>3.3乙方所供设备</w:t>
      </w:r>
      <w:r>
        <w:rPr>
          <w:rFonts w:hint="eastAsia"/>
          <w:b w:val="0"/>
          <w:bCs w:val="0"/>
          <w:color w:val="auto"/>
          <w:sz w:val="24"/>
          <w:highlight w:val="none"/>
          <w:lang w:val="en-US" w:eastAsia="zh-CN"/>
        </w:rPr>
        <w:t>安装调试完毕后并</w:t>
      </w:r>
      <w:r>
        <w:rPr>
          <w:rFonts w:hint="eastAsia" w:ascii="宋体" w:hAnsi="宋体"/>
          <w:b w:val="0"/>
          <w:bCs w:val="0"/>
          <w:color w:val="auto"/>
          <w:sz w:val="24"/>
          <w:highlight w:val="none"/>
        </w:rPr>
        <w:t>经</w:t>
      </w:r>
      <w:r>
        <w:rPr>
          <w:rFonts w:ascii="宋体" w:hAnsi="宋体"/>
          <w:b w:val="0"/>
          <w:bCs w:val="0"/>
          <w:color w:val="auto"/>
          <w:sz w:val="24"/>
          <w:highlight w:val="none"/>
        </w:rPr>
        <w:t>甲方或甲</w:t>
      </w:r>
      <w:r>
        <w:rPr>
          <w:rFonts w:hint="eastAsia" w:ascii="宋体" w:hAnsi="宋体"/>
          <w:b w:val="0"/>
          <w:bCs w:val="0"/>
          <w:color w:val="auto"/>
          <w:sz w:val="24"/>
          <w:highlight w:val="none"/>
        </w:rPr>
        <w:t>方指定（或委托）的第三方机构检测验收合格，乙方依法开具相应全部合同价款金额的发票交付给甲方后7个工作日内，甲方向乙方支付合同</w:t>
      </w:r>
      <w:r>
        <w:rPr>
          <w:rFonts w:hint="eastAsia" w:ascii="宋体" w:hAnsi="宋体"/>
          <w:b w:val="0"/>
          <w:bCs w:val="0"/>
          <w:color w:val="auto"/>
          <w:sz w:val="24"/>
          <w:highlight w:val="none"/>
          <w:lang w:val="en-US" w:eastAsia="zh-CN"/>
        </w:rPr>
        <w:t>剩余</w:t>
      </w:r>
      <w:r>
        <w:rPr>
          <w:rFonts w:hint="eastAsia" w:ascii="宋体" w:hAnsi="宋体"/>
          <w:b w:val="0"/>
          <w:bCs w:val="0"/>
          <w:color w:val="auto"/>
          <w:sz w:val="24"/>
          <w:highlight w:val="none"/>
        </w:rPr>
        <w:t>价款即</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rPr>
        <w:t>元（大写：</w:t>
      </w:r>
      <w:r>
        <w:rPr>
          <w:rFonts w:hint="eastAsia" w:ascii="宋体" w:hAnsi="宋体"/>
          <w:b w:val="0"/>
          <w:bCs w:val="0"/>
          <w:color w:val="auto"/>
          <w:sz w:val="24"/>
          <w:highlight w:val="none"/>
          <w:u w:val="none"/>
          <w:lang w:val="en-US" w:eastAsia="zh-CN"/>
        </w:rPr>
        <w:t xml:space="preserve">   </w:t>
      </w:r>
      <w:r>
        <w:rPr>
          <w:rFonts w:hint="eastAsia" w:ascii="宋体" w:hAnsi="宋体"/>
          <w:b w:val="0"/>
          <w:bCs w:val="0"/>
          <w:color w:val="auto"/>
          <w:sz w:val="24"/>
          <w:highlight w:val="none"/>
          <w:u w:val="single"/>
        </w:rPr>
        <w:t xml:space="preserve">          </w:t>
      </w:r>
      <w:r>
        <w:rPr>
          <w:rFonts w:hint="eastAsia" w:ascii="宋体" w:hAnsi="宋体"/>
          <w:b w:val="0"/>
          <w:bCs w:val="0"/>
          <w:color w:val="auto"/>
          <w:sz w:val="24"/>
          <w:highlight w:val="none"/>
        </w:rPr>
        <w:t xml:space="preserve">元）。  </w:t>
      </w:r>
    </w:p>
    <w:p w14:paraId="6ED203A5">
      <w:pPr>
        <w:tabs>
          <w:tab w:val="left" w:pos="3060"/>
        </w:tabs>
        <w:spacing w:line="520" w:lineRule="exact"/>
        <w:ind w:left="333" w:hanging="352" w:hangingChars="147"/>
        <w:rPr>
          <w:rFonts w:hint="eastAsia" w:ascii="宋体" w:hAnsi="宋体"/>
          <w:color w:val="auto"/>
          <w:sz w:val="24"/>
          <w:highlight w:val="none"/>
        </w:rPr>
      </w:pPr>
      <w:r>
        <w:rPr>
          <w:rFonts w:hint="eastAsia" w:ascii="宋体" w:hAnsi="宋体"/>
          <w:color w:val="auto"/>
          <w:sz w:val="24"/>
          <w:highlight w:val="none"/>
        </w:rPr>
        <w:t>3.</w:t>
      </w:r>
      <w:r>
        <w:rPr>
          <w:rFonts w:hint="eastAsia" w:ascii="宋体" w:hAnsi="宋体"/>
          <w:color w:val="auto"/>
          <w:sz w:val="24"/>
          <w:highlight w:val="none"/>
          <w:lang w:val="en-US" w:eastAsia="zh-CN"/>
        </w:rPr>
        <w:t>4</w:t>
      </w:r>
      <w:r>
        <w:rPr>
          <w:rFonts w:hint="eastAsia" w:ascii="宋体" w:hAnsi="宋体"/>
          <w:color w:val="auto"/>
          <w:sz w:val="24"/>
          <w:highlight w:val="none"/>
        </w:rPr>
        <w:t xml:space="preserve">  乙方在签订本合同之日，按合同合计金额</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b/>
          <w:bCs/>
          <w:color w:val="auto"/>
          <w:sz w:val="24"/>
          <w:highlight w:val="none"/>
          <w:u w:val="single"/>
          <w:lang w:val="en-US" w:eastAsia="zh-CN"/>
        </w:rPr>
        <w:t>10</w:t>
      </w:r>
      <w:r>
        <w:rPr>
          <w:rFonts w:hint="eastAsia" w:ascii="宋体" w:hAnsi="宋体"/>
          <w:b/>
          <w:bCs/>
          <w:color w:val="auto"/>
          <w:sz w:val="24"/>
          <w:highlight w:val="none"/>
          <w:u w:val="single"/>
        </w:rPr>
        <w:t>%</w:t>
      </w:r>
      <w:r>
        <w:rPr>
          <w:rFonts w:hint="eastAsia" w:ascii="宋体" w:hAnsi="宋体"/>
          <w:b/>
          <w:bCs/>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比例向甲方提交履约保证金。</w:t>
      </w:r>
    </w:p>
    <w:p w14:paraId="6B938121">
      <w:pPr>
        <w:spacing w:line="520" w:lineRule="exact"/>
        <w:jc w:val="left"/>
        <w:rPr>
          <w:rFonts w:hint="eastAsia" w:ascii="宋体" w:hAnsi="宋体"/>
          <w:color w:val="auto"/>
          <w:sz w:val="24"/>
          <w:highlight w:val="none"/>
        </w:rPr>
      </w:pPr>
      <w:r>
        <w:rPr>
          <w:rFonts w:hint="eastAsia" w:ascii="宋体" w:hAnsi="宋体"/>
          <w:color w:val="auto"/>
          <w:sz w:val="24"/>
          <w:highlight w:val="none"/>
          <w:lang w:val="en-US" w:eastAsia="zh-CN"/>
        </w:rPr>
        <w:t xml:space="preserve">3.5  </w:t>
      </w:r>
      <w:r>
        <w:rPr>
          <w:rFonts w:hint="eastAsia" w:ascii="宋体" w:hAnsi="宋体"/>
          <w:color w:val="auto"/>
          <w:sz w:val="24"/>
          <w:highlight w:val="none"/>
        </w:rPr>
        <w:t>乙方将设备在约定的交付期限内全部运至甲方指定地点</w:t>
      </w:r>
      <w:r>
        <w:rPr>
          <w:rFonts w:ascii="宋体" w:hAnsi="宋体"/>
          <w:color w:val="auto"/>
          <w:sz w:val="24"/>
          <w:highlight w:val="none"/>
        </w:rPr>
        <w:t>安装调试完毕</w:t>
      </w:r>
      <w:r>
        <w:rPr>
          <w:rFonts w:hint="eastAsia" w:ascii="宋体" w:hAnsi="宋体"/>
          <w:color w:val="auto"/>
          <w:sz w:val="24"/>
          <w:highlight w:val="none"/>
        </w:rPr>
        <w:t>，并</w:t>
      </w:r>
      <w:r>
        <w:rPr>
          <w:rFonts w:ascii="宋体" w:hAnsi="宋体"/>
          <w:color w:val="auto"/>
          <w:sz w:val="24"/>
          <w:highlight w:val="none"/>
        </w:rPr>
        <w:t>经</w:t>
      </w:r>
      <w:r>
        <w:rPr>
          <w:rFonts w:hint="eastAsia" w:ascii="宋体" w:hAnsi="宋体"/>
          <w:color w:val="auto"/>
          <w:sz w:val="24"/>
          <w:highlight w:val="none"/>
        </w:rPr>
        <w:t>甲方或者甲方指定（或委托）的第三方机构检测验收合格后，乙方依约履行全部义务，没有发生违约行为的，甲方应当</w:t>
      </w:r>
      <w:r>
        <w:rPr>
          <w:rFonts w:hint="eastAsia" w:ascii="宋体" w:hAnsi="宋体"/>
          <w:color w:val="auto"/>
          <w:sz w:val="24"/>
          <w:highlight w:val="none"/>
          <w:lang w:val="en-US" w:eastAsia="zh-CN"/>
        </w:rPr>
        <w:t>在</w:t>
      </w:r>
      <w:r>
        <w:rPr>
          <w:rFonts w:hint="eastAsia" w:ascii="宋体" w:hAnsi="宋体"/>
          <w:color w:val="auto"/>
          <w:sz w:val="24"/>
          <w:highlight w:val="none"/>
        </w:rPr>
        <w:t>7个工作日内将</w:t>
      </w:r>
      <w:r>
        <w:rPr>
          <w:rFonts w:hint="eastAsia" w:ascii="宋体" w:hAnsi="宋体"/>
          <w:color w:val="auto"/>
          <w:sz w:val="24"/>
          <w:highlight w:val="none"/>
          <w:lang w:val="en-US" w:eastAsia="zh-CN"/>
        </w:rPr>
        <w:t>履约</w:t>
      </w:r>
      <w:r>
        <w:rPr>
          <w:rFonts w:hint="eastAsia" w:ascii="宋体" w:hAnsi="宋体"/>
          <w:color w:val="auto"/>
          <w:sz w:val="24"/>
          <w:highlight w:val="none"/>
        </w:rPr>
        <w:t>保证金无息退还给乙方。</w:t>
      </w:r>
    </w:p>
    <w:p w14:paraId="7BA83AB7">
      <w:pPr>
        <w:tabs>
          <w:tab w:val="left" w:pos="3060"/>
        </w:tabs>
        <w:spacing w:line="520" w:lineRule="exact"/>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rPr>
        <w:t>4.  技术规范及标准</w:t>
      </w:r>
    </w:p>
    <w:p w14:paraId="6E8981F7">
      <w:pPr>
        <w:tabs>
          <w:tab w:val="left" w:pos="3060"/>
          <w:tab w:val="left" w:pos="5211"/>
        </w:tabs>
        <w:spacing w:line="520" w:lineRule="exact"/>
        <w:rPr>
          <w:rFonts w:hint="eastAsia" w:ascii="宋体" w:hAnsi="宋体"/>
          <w:color w:val="auto"/>
          <w:sz w:val="24"/>
          <w:highlight w:val="none"/>
        </w:rPr>
      </w:pPr>
      <w:r>
        <w:rPr>
          <w:rFonts w:hint="eastAsia" w:ascii="宋体" w:hAnsi="宋体"/>
          <w:color w:val="auto"/>
          <w:sz w:val="24"/>
          <w:highlight w:val="none"/>
        </w:rPr>
        <w:t xml:space="preserve">4.1  </w:t>
      </w:r>
      <w:r>
        <w:rPr>
          <w:rFonts w:ascii="宋体" w:hAnsi="宋体"/>
          <w:color w:val="auto"/>
          <w:sz w:val="24"/>
          <w:highlight w:val="none"/>
        </w:rPr>
        <w:t>本合同下交付的</w:t>
      </w:r>
      <w:r>
        <w:rPr>
          <w:rFonts w:hint="eastAsia" w:ascii="宋体" w:hAnsi="宋体"/>
          <w:color w:val="auto"/>
          <w:sz w:val="24"/>
          <w:highlight w:val="none"/>
          <w:lang w:eastAsia="zh-CN"/>
        </w:rPr>
        <w:t>设备（货物）</w:t>
      </w:r>
      <w:r>
        <w:rPr>
          <w:rFonts w:ascii="宋体" w:hAnsi="宋体"/>
          <w:color w:val="auto"/>
          <w:sz w:val="24"/>
          <w:highlight w:val="none"/>
        </w:rPr>
        <w:t>应</w:t>
      </w:r>
      <w:r>
        <w:rPr>
          <w:rFonts w:hint="eastAsia" w:ascii="宋体" w:hAnsi="宋体"/>
          <w:color w:val="auto"/>
          <w:sz w:val="24"/>
          <w:highlight w:val="none"/>
        </w:rPr>
        <w:t>与招标文件规定的</w:t>
      </w:r>
      <w:r>
        <w:rPr>
          <w:rFonts w:ascii="宋体" w:hAnsi="宋体"/>
          <w:color w:val="auto"/>
          <w:sz w:val="24"/>
          <w:highlight w:val="none"/>
        </w:rPr>
        <w:t>技术规范</w:t>
      </w:r>
      <w:r>
        <w:rPr>
          <w:rFonts w:hint="eastAsia" w:ascii="宋体" w:hAnsi="宋体"/>
          <w:color w:val="auto"/>
          <w:sz w:val="24"/>
          <w:highlight w:val="none"/>
        </w:rPr>
        <w:t>和技术标准、</w:t>
      </w:r>
      <w:r>
        <w:rPr>
          <w:rFonts w:ascii="宋体" w:hAnsi="宋体"/>
          <w:color w:val="auto"/>
          <w:sz w:val="24"/>
          <w:highlight w:val="none"/>
        </w:rPr>
        <w:t>技术规范</w:t>
      </w:r>
      <w:r>
        <w:rPr>
          <w:rFonts w:hint="eastAsia" w:ascii="宋体" w:hAnsi="宋体"/>
          <w:color w:val="auto"/>
          <w:sz w:val="24"/>
          <w:highlight w:val="none"/>
        </w:rPr>
        <w:t>和技术标准</w:t>
      </w:r>
      <w:r>
        <w:rPr>
          <w:rFonts w:ascii="宋体" w:hAnsi="宋体"/>
          <w:color w:val="auto"/>
          <w:sz w:val="24"/>
          <w:highlight w:val="none"/>
        </w:rPr>
        <w:t>附件</w:t>
      </w:r>
      <w:r>
        <w:rPr>
          <w:rFonts w:hint="eastAsia" w:ascii="宋体" w:hAnsi="宋体"/>
          <w:color w:val="auto"/>
          <w:sz w:val="24"/>
          <w:highlight w:val="none"/>
        </w:rPr>
        <w:t>、</w:t>
      </w:r>
      <w:r>
        <w:rPr>
          <w:rFonts w:ascii="宋体" w:hAnsi="宋体"/>
          <w:color w:val="auto"/>
          <w:sz w:val="24"/>
          <w:highlight w:val="none"/>
        </w:rPr>
        <w:t>投标文件</w:t>
      </w:r>
      <w:r>
        <w:rPr>
          <w:rFonts w:hint="eastAsia" w:ascii="宋体" w:hAnsi="宋体"/>
          <w:color w:val="auto"/>
          <w:sz w:val="24"/>
          <w:highlight w:val="none"/>
        </w:rPr>
        <w:t>记载</w:t>
      </w:r>
      <w:r>
        <w:rPr>
          <w:rFonts w:ascii="宋体" w:hAnsi="宋体"/>
          <w:color w:val="auto"/>
          <w:sz w:val="24"/>
          <w:highlight w:val="none"/>
        </w:rPr>
        <w:t>的</w:t>
      </w:r>
      <w:r>
        <w:rPr>
          <w:rFonts w:hint="eastAsia" w:ascii="宋体" w:hAnsi="宋体"/>
          <w:color w:val="auto"/>
          <w:sz w:val="24"/>
          <w:highlight w:val="none"/>
        </w:rPr>
        <w:t>内容以及</w:t>
      </w:r>
      <w:r>
        <w:rPr>
          <w:rFonts w:ascii="宋体" w:hAnsi="宋体"/>
          <w:color w:val="auto"/>
          <w:sz w:val="24"/>
          <w:highlight w:val="none"/>
        </w:rPr>
        <w:t>规格偏差表相一致。</w:t>
      </w:r>
    </w:p>
    <w:p w14:paraId="615960F0">
      <w:pPr>
        <w:spacing w:line="520" w:lineRule="exact"/>
        <w:jc w:val="left"/>
        <w:rPr>
          <w:rFonts w:hint="eastAsia" w:ascii="宋体" w:hAnsi="宋体" w:eastAsia="宋体"/>
          <w:color w:val="auto"/>
          <w:sz w:val="24"/>
          <w:highlight w:val="none"/>
          <w:lang w:eastAsia="zh-CN"/>
        </w:rPr>
      </w:pPr>
      <w:r>
        <w:rPr>
          <w:rFonts w:hint="eastAsia" w:ascii="宋体" w:hAnsi="宋体"/>
          <w:color w:val="auto"/>
          <w:sz w:val="24"/>
          <w:highlight w:val="none"/>
        </w:rPr>
        <w:t>4.2  本合同项下</w:t>
      </w:r>
      <w:r>
        <w:rPr>
          <w:rFonts w:hint="eastAsia" w:ascii="宋体" w:hAnsi="宋体"/>
          <w:color w:val="auto"/>
          <w:sz w:val="24"/>
          <w:highlight w:val="none"/>
          <w:lang w:eastAsia="zh-CN"/>
        </w:rPr>
        <w:t>设备（货物）</w:t>
      </w:r>
      <w:r>
        <w:rPr>
          <w:rFonts w:hint="eastAsia" w:ascii="宋体" w:hAnsi="宋体"/>
          <w:color w:val="auto"/>
          <w:sz w:val="24"/>
          <w:highlight w:val="none"/>
        </w:rPr>
        <w:t>除应符合前款约定外，还应适用并且符合下列标准</w:t>
      </w:r>
      <w:r>
        <w:rPr>
          <w:rFonts w:hint="eastAsia" w:ascii="宋体" w:hAnsi="宋体"/>
          <w:color w:val="auto"/>
          <w:sz w:val="24"/>
          <w:highlight w:val="none"/>
          <w:lang w:eastAsia="zh-CN"/>
        </w:rPr>
        <w:t>：</w:t>
      </w:r>
    </w:p>
    <w:p w14:paraId="59ABF59A">
      <w:pPr>
        <w:spacing w:line="520" w:lineRule="exact"/>
        <w:jc w:val="left"/>
        <w:rPr>
          <w:rFonts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w:t>
      </w:r>
      <w:r>
        <w:rPr>
          <w:rFonts w:hint="eastAsia" w:ascii="宋体" w:hAnsi="宋体"/>
          <w:b/>
          <w:color w:val="auto"/>
          <w:szCs w:val="21"/>
          <w:highlight w:val="none"/>
          <w:lang w:val="en-US" w:eastAsia="zh-CN"/>
        </w:rPr>
        <w:t>必填项</w:t>
      </w:r>
      <w:r>
        <w:rPr>
          <w:rFonts w:hint="eastAsia" w:ascii="宋体" w:hAnsi="宋体"/>
          <w:color w:val="auto"/>
          <w:sz w:val="24"/>
          <w:highlight w:val="none"/>
        </w:rPr>
        <w:t>（</w:t>
      </w:r>
      <w:r>
        <w:rPr>
          <w:rFonts w:hint="eastAsia" w:ascii="宋体" w:hAnsi="宋体"/>
          <w:b/>
          <w:color w:val="auto"/>
          <w:szCs w:val="21"/>
          <w:highlight w:val="none"/>
        </w:rPr>
        <w:t>根据具体的</w:t>
      </w:r>
      <w:r>
        <w:rPr>
          <w:rFonts w:hint="eastAsia" w:ascii="宋体" w:hAnsi="宋体"/>
          <w:b/>
          <w:color w:val="auto"/>
          <w:szCs w:val="21"/>
          <w:highlight w:val="none"/>
          <w:lang w:eastAsia="zh-CN"/>
        </w:rPr>
        <w:t>设备（货物）</w:t>
      </w:r>
      <w:r>
        <w:rPr>
          <w:rFonts w:hint="eastAsia" w:ascii="宋体" w:hAnsi="宋体"/>
          <w:b/>
          <w:color w:val="auto"/>
          <w:szCs w:val="21"/>
          <w:highlight w:val="none"/>
        </w:rPr>
        <w:t>要求列明应当适用的国家标准、行业标准、国际标准或者其他标准文件的名称、文件号等）</w:t>
      </w:r>
      <w:r>
        <w:rPr>
          <w:rFonts w:hint="eastAsia" w:ascii="宋体" w:hAnsi="宋体"/>
          <w:b/>
          <w:color w:val="auto"/>
          <w:szCs w:val="21"/>
          <w:highlight w:val="none"/>
          <w:lang w:eastAsia="zh-CN"/>
        </w:rPr>
        <w:t>】</w:t>
      </w:r>
    </w:p>
    <w:p w14:paraId="20F88F16">
      <w:pPr>
        <w:spacing w:line="520" w:lineRule="exact"/>
        <w:jc w:val="left"/>
        <w:rPr>
          <w:rFonts w:hint="eastAsia" w:ascii="宋体" w:hAnsi="宋体"/>
          <w:color w:val="auto"/>
          <w:sz w:val="24"/>
          <w:highlight w:val="none"/>
        </w:rPr>
      </w:pPr>
      <w:r>
        <w:rPr>
          <w:rFonts w:hint="eastAsia" w:ascii="宋体" w:hAnsi="宋体"/>
          <w:color w:val="auto"/>
          <w:sz w:val="24"/>
          <w:highlight w:val="none"/>
        </w:rPr>
        <w:t xml:space="preserve">4.3  </w:t>
      </w:r>
      <w:r>
        <w:rPr>
          <w:rFonts w:ascii="宋体" w:hAnsi="宋体"/>
          <w:color w:val="auto"/>
          <w:sz w:val="24"/>
          <w:highlight w:val="none"/>
        </w:rPr>
        <w:t>如果</w:t>
      </w:r>
      <w:r>
        <w:rPr>
          <w:rFonts w:hint="eastAsia" w:ascii="宋体" w:hAnsi="宋体"/>
          <w:color w:val="auto"/>
          <w:sz w:val="24"/>
          <w:highlight w:val="none"/>
        </w:rPr>
        <w:t>存在本合同</w:t>
      </w:r>
      <w:r>
        <w:rPr>
          <w:rFonts w:ascii="宋体" w:hAnsi="宋体"/>
          <w:color w:val="auto"/>
          <w:sz w:val="24"/>
          <w:highlight w:val="none"/>
        </w:rPr>
        <w:t>没有</w:t>
      </w:r>
      <w:r>
        <w:rPr>
          <w:rFonts w:hint="eastAsia" w:ascii="宋体" w:hAnsi="宋体"/>
          <w:color w:val="auto"/>
          <w:sz w:val="24"/>
          <w:highlight w:val="none"/>
        </w:rPr>
        <w:t>列明的</w:t>
      </w:r>
      <w:r>
        <w:rPr>
          <w:rFonts w:ascii="宋体" w:hAnsi="宋体"/>
          <w:color w:val="auto"/>
          <w:sz w:val="24"/>
          <w:highlight w:val="none"/>
        </w:rPr>
        <w:t>适用标准，或</w:t>
      </w:r>
      <w:r>
        <w:rPr>
          <w:rFonts w:hint="eastAsia" w:ascii="宋体" w:hAnsi="宋体"/>
          <w:color w:val="auto"/>
          <w:sz w:val="24"/>
          <w:highlight w:val="none"/>
        </w:rPr>
        <w:t>相关技术标准、</w:t>
      </w:r>
      <w:r>
        <w:rPr>
          <w:rFonts w:ascii="宋体" w:hAnsi="宋体"/>
          <w:color w:val="auto"/>
          <w:sz w:val="24"/>
          <w:highlight w:val="none"/>
        </w:rPr>
        <w:t>技术规范不明确，则应符合中华人民共和国现行</w:t>
      </w:r>
      <w:r>
        <w:rPr>
          <w:rFonts w:hint="eastAsia" w:ascii="宋体" w:hAnsi="宋体"/>
          <w:color w:val="auto"/>
          <w:sz w:val="24"/>
          <w:highlight w:val="none"/>
        </w:rPr>
        <w:t>最新</w:t>
      </w:r>
      <w:r>
        <w:rPr>
          <w:rFonts w:ascii="宋体" w:hAnsi="宋体"/>
          <w:color w:val="auto"/>
          <w:sz w:val="24"/>
          <w:highlight w:val="none"/>
        </w:rPr>
        <w:t>国家标准、行业标准或</w:t>
      </w:r>
      <w:r>
        <w:rPr>
          <w:rFonts w:hint="eastAsia" w:ascii="宋体" w:hAnsi="宋体"/>
          <w:color w:val="auto"/>
          <w:sz w:val="24"/>
          <w:highlight w:val="none"/>
        </w:rPr>
        <w:t>相关</w:t>
      </w:r>
      <w:r>
        <w:rPr>
          <w:rFonts w:ascii="宋体" w:hAnsi="宋体"/>
          <w:color w:val="auto"/>
          <w:sz w:val="24"/>
          <w:highlight w:val="none"/>
        </w:rPr>
        <w:t>标准</w:t>
      </w:r>
      <w:r>
        <w:rPr>
          <w:rFonts w:hint="eastAsia" w:ascii="宋体" w:hAnsi="宋体"/>
          <w:color w:val="auto"/>
          <w:sz w:val="24"/>
          <w:highlight w:val="none"/>
        </w:rPr>
        <w:t>，并且满足甲方的使用目的、使用要求和使用条件。</w:t>
      </w:r>
    </w:p>
    <w:p w14:paraId="0963C871">
      <w:pPr>
        <w:spacing w:line="520" w:lineRule="exact"/>
        <w:jc w:val="left"/>
        <w:rPr>
          <w:rFonts w:hint="eastAsia" w:ascii="宋体" w:hAnsi="宋体"/>
          <w:color w:val="auto"/>
          <w:sz w:val="24"/>
          <w:highlight w:val="none"/>
        </w:rPr>
      </w:pPr>
      <w:r>
        <w:rPr>
          <w:rFonts w:hint="eastAsia" w:ascii="宋体" w:hAnsi="宋体"/>
          <w:color w:val="auto"/>
          <w:sz w:val="24"/>
          <w:highlight w:val="none"/>
        </w:rPr>
        <w:t xml:space="preserve">4.4   </w:t>
      </w:r>
      <w:r>
        <w:rPr>
          <w:rFonts w:ascii="宋体" w:hAnsi="宋体"/>
          <w:color w:val="auto"/>
          <w:sz w:val="24"/>
          <w:highlight w:val="none"/>
        </w:rPr>
        <w:t>乙方</w:t>
      </w:r>
      <w:r>
        <w:rPr>
          <w:rFonts w:hint="eastAsia" w:ascii="宋体" w:hAnsi="宋体"/>
          <w:color w:val="auto"/>
          <w:sz w:val="24"/>
          <w:highlight w:val="none"/>
        </w:rPr>
        <w:t>向甲方</w:t>
      </w:r>
      <w:r>
        <w:rPr>
          <w:rFonts w:ascii="宋体" w:hAnsi="宋体"/>
          <w:color w:val="auto"/>
          <w:sz w:val="24"/>
          <w:highlight w:val="none"/>
        </w:rPr>
        <w:t>提供的</w:t>
      </w:r>
      <w:r>
        <w:rPr>
          <w:rFonts w:hint="eastAsia" w:ascii="宋体" w:hAnsi="宋体"/>
          <w:color w:val="auto"/>
          <w:sz w:val="24"/>
          <w:highlight w:val="none"/>
          <w:lang w:eastAsia="zh-CN"/>
        </w:rPr>
        <w:t>设备（货物）</w:t>
      </w:r>
      <w:r>
        <w:rPr>
          <w:rFonts w:hint="eastAsia" w:ascii="宋体" w:hAnsi="宋体"/>
          <w:color w:val="auto"/>
          <w:sz w:val="24"/>
          <w:highlight w:val="none"/>
        </w:rPr>
        <w:t>必须具有符合中华人民共和国法律、法规、规章和相应规范性文件要求的设计、生产、运输、销售、服务</w:t>
      </w:r>
      <w:r>
        <w:rPr>
          <w:rFonts w:ascii="宋体" w:hAnsi="宋体"/>
          <w:color w:val="auto"/>
          <w:sz w:val="24"/>
          <w:highlight w:val="none"/>
        </w:rPr>
        <w:t>许可</w:t>
      </w:r>
      <w:r>
        <w:rPr>
          <w:rFonts w:hint="eastAsia" w:ascii="宋体" w:hAnsi="宋体"/>
          <w:color w:val="auto"/>
          <w:sz w:val="24"/>
          <w:highlight w:val="none"/>
        </w:rPr>
        <w:t>。</w:t>
      </w:r>
    </w:p>
    <w:p w14:paraId="50A3DD9F">
      <w:pPr>
        <w:spacing w:line="520" w:lineRule="exact"/>
        <w:jc w:val="left"/>
        <w:rPr>
          <w:rFonts w:ascii="宋体" w:hAnsi="宋体"/>
          <w:color w:val="auto"/>
          <w:sz w:val="24"/>
          <w:highlight w:val="none"/>
        </w:rPr>
      </w:pPr>
      <w:r>
        <w:rPr>
          <w:rFonts w:hint="eastAsia" w:ascii="宋体" w:hAnsi="宋体"/>
          <w:color w:val="auto"/>
          <w:sz w:val="24"/>
          <w:highlight w:val="none"/>
        </w:rPr>
        <w:t xml:space="preserve">4.5   </w:t>
      </w:r>
      <w:r>
        <w:rPr>
          <w:rFonts w:ascii="宋体" w:hAnsi="宋体"/>
          <w:color w:val="auto"/>
          <w:sz w:val="24"/>
          <w:highlight w:val="none"/>
        </w:rPr>
        <w:t>如果</w:t>
      </w:r>
      <w:r>
        <w:rPr>
          <w:rFonts w:hint="eastAsia" w:ascii="宋体" w:hAnsi="宋体"/>
          <w:color w:val="auto"/>
          <w:sz w:val="24"/>
          <w:highlight w:val="none"/>
        </w:rPr>
        <w:t>乙方</w:t>
      </w:r>
      <w:r>
        <w:rPr>
          <w:rFonts w:ascii="宋体" w:hAnsi="宋体"/>
          <w:color w:val="auto"/>
          <w:sz w:val="24"/>
          <w:highlight w:val="none"/>
        </w:rPr>
        <w:t>提供</w:t>
      </w:r>
      <w:r>
        <w:rPr>
          <w:rFonts w:hint="eastAsia" w:ascii="宋体" w:hAnsi="宋体"/>
          <w:color w:val="auto"/>
          <w:sz w:val="24"/>
          <w:highlight w:val="none"/>
        </w:rPr>
        <w:t>的</w:t>
      </w:r>
      <w:r>
        <w:rPr>
          <w:rFonts w:hint="eastAsia" w:ascii="宋体" w:hAnsi="宋体"/>
          <w:color w:val="auto"/>
          <w:sz w:val="24"/>
          <w:highlight w:val="none"/>
          <w:lang w:eastAsia="zh-CN"/>
        </w:rPr>
        <w:t>设备（货物）</w:t>
      </w:r>
      <w:r>
        <w:rPr>
          <w:rFonts w:ascii="宋体" w:hAnsi="宋体"/>
          <w:color w:val="auto"/>
          <w:sz w:val="24"/>
          <w:highlight w:val="none"/>
        </w:rPr>
        <w:t>与许可</w:t>
      </w:r>
      <w:r>
        <w:rPr>
          <w:rFonts w:hint="eastAsia" w:ascii="宋体" w:hAnsi="宋体"/>
          <w:color w:val="auto"/>
          <w:sz w:val="24"/>
          <w:highlight w:val="none"/>
        </w:rPr>
        <w:t>证照</w:t>
      </w:r>
      <w:r>
        <w:rPr>
          <w:rFonts w:ascii="宋体" w:hAnsi="宋体"/>
          <w:color w:val="auto"/>
          <w:sz w:val="24"/>
          <w:highlight w:val="none"/>
        </w:rPr>
        <w:t>不符或</w:t>
      </w:r>
      <w:r>
        <w:rPr>
          <w:rFonts w:hint="eastAsia" w:ascii="宋体" w:hAnsi="宋体"/>
          <w:color w:val="auto"/>
          <w:sz w:val="24"/>
          <w:highlight w:val="none"/>
        </w:rPr>
        <w:t>超越许可证照的许可事项</w:t>
      </w:r>
      <w:r>
        <w:rPr>
          <w:rFonts w:ascii="宋体" w:hAnsi="宋体"/>
          <w:color w:val="auto"/>
          <w:sz w:val="24"/>
          <w:highlight w:val="none"/>
        </w:rPr>
        <w:t>，</w:t>
      </w:r>
      <w:r>
        <w:rPr>
          <w:rFonts w:hint="eastAsia" w:ascii="宋体" w:hAnsi="宋体"/>
          <w:color w:val="auto"/>
          <w:sz w:val="24"/>
          <w:highlight w:val="none"/>
        </w:rPr>
        <w:t>或者</w:t>
      </w:r>
      <w:r>
        <w:rPr>
          <w:rFonts w:ascii="宋体" w:hAnsi="宋体"/>
          <w:color w:val="auto"/>
          <w:sz w:val="24"/>
          <w:highlight w:val="none"/>
        </w:rPr>
        <w:t>由于</w:t>
      </w:r>
      <w:r>
        <w:rPr>
          <w:rFonts w:hint="eastAsia" w:ascii="宋体" w:hAnsi="宋体"/>
          <w:color w:val="auto"/>
          <w:sz w:val="24"/>
          <w:highlight w:val="none"/>
        </w:rPr>
        <w:t>乙方及第三方</w:t>
      </w:r>
      <w:r>
        <w:rPr>
          <w:rFonts w:ascii="宋体" w:hAnsi="宋体"/>
          <w:color w:val="auto"/>
          <w:sz w:val="24"/>
          <w:highlight w:val="none"/>
        </w:rPr>
        <w:t>其他</w:t>
      </w:r>
      <w:r>
        <w:rPr>
          <w:rFonts w:hint="eastAsia" w:ascii="宋体" w:hAnsi="宋体"/>
          <w:color w:val="auto"/>
          <w:sz w:val="24"/>
          <w:highlight w:val="none"/>
        </w:rPr>
        <w:t>任何</w:t>
      </w:r>
      <w:r>
        <w:rPr>
          <w:rFonts w:ascii="宋体" w:hAnsi="宋体"/>
          <w:color w:val="auto"/>
          <w:sz w:val="24"/>
          <w:highlight w:val="none"/>
        </w:rPr>
        <w:t>原因</w:t>
      </w:r>
      <w:r>
        <w:rPr>
          <w:rFonts w:hint="eastAsia" w:ascii="宋体" w:hAnsi="宋体"/>
          <w:color w:val="auto"/>
          <w:sz w:val="24"/>
          <w:highlight w:val="none"/>
        </w:rPr>
        <w:t>造成乙方</w:t>
      </w:r>
      <w:r>
        <w:rPr>
          <w:rFonts w:ascii="宋体" w:hAnsi="宋体"/>
          <w:color w:val="auto"/>
          <w:sz w:val="24"/>
          <w:highlight w:val="none"/>
        </w:rPr>
        <w:t>提供的</w:t>
      </w:r>
      <w:r>
        <w:rPr>
          <w:rFonts w:hint="eastAsia" w:ascii="宋体" w:hAnsi="宋体"/>
          <w:color w:val="auto"/>
          <w:sz w:val="24"/>
          <w:highlight w:val="none"/>
          <w:lang w:eastAsia="zh-CN"/>
        </w:rPr>
        <w:t>设备（货物）</w:t>
      </w:r>
      <w:r>
        <w:rPr>
          <w:rFonts w:ascii="宋体" w:hAnsi="宋体"/>
          <w:color w:val="auto"/>
          <w:sz w:val="24"/>
          <w:highlight w:val="none"/>
        </w:rPr>
        <w:t>不能通过</w:t>
      </w:r>
      <w:r>
        <w:rPr>
          <w:rFonts w:hint="eastAsia" w:ascii="宋体" w:hAnsi="宋体"/>
          <w:color w:val="auto"/>
          <w:sz w:val="24"/>
          <w:highlight w:val="none"/>
        </w:rPr>
        <w:t>检测、检验、验收</w:t>
      </w:r>
      <w:r>
        <w:rPr>
          <w:rFonts w:ascii="宋体" w:hAnsi="宋体"/>
          <w:color w:val="auto"/>
          <w:sz w:val="24"/>
          <w:highlight w:val="none"/>
        </w:rPr>
        <w:t>，</w:t>
      </w:r>
      <w:r>
        <w:rPr>
          <w:rFonts w:hint="eastAsia" w:ascii="宋体" w:hAnsi="宋体"/>
          <w:color w:val="auto"/>
          <w:sz w:val="24"/>
          <w:highlight w:val="none"/>
        </w:rPr>
        <w:t>或者导致甲方不能实现合同目的，</w:t>
      </w:r>
      <w:r>
        <w:rPr>
          <w:rFonts w:ascii="宋体" w:hAnsi="宋体"/>
          <w:color w:val="auto"/>
          <w:sz w:val="24"/>
          <w:highlight w:val="none"/>
        </w:rPr>
        <w:t>甲方有权解除合同，</w:t>
      </w:r>
      <w:r>
        <w:rPr>
          <w:rFonts w:hint="eastAsia" w:ascii="宋体" w:hAnsi="宋体"/>
          <w:color w:val="auto"/>
          <w:sz w:val="24"/>
          <w:highlight w:val="none"/>
        </w:rPr>
        <w:t>乙方应当向甲方承担包括但不限于返还已支付的全部合同价款、赔偿利息损失、承担违约金、赔偿甲方其他全部直接损失和间接损失，赔偿甲方实现合同权利所支出的全部费用（包括但不限于检测检验或者鉴定费用、诉讼费、保全费、律师代理费、差旅费等费用）等违约责任。</w:t>
      </w:r>
    </w:p>
    <w:p w14:paraId="61660E3B">
      <w:pPr>
        <w:spacing w:line="520" w:lineRule="exact"/>
        <w:jc w:val="left"/>
        <w:rPr>
          <w:rFonts w:ascii="宋体" w:hAnsi="宋体"/>
          <w:color w:val="auto"/>
          <w:sz w:val="24"/>
          <w:highlight w:val="none"/>
        </w:rPr>
      </w:pPr>
      <w:r>
        <w:rPr>
          <w:rFonts w:hint="eastAsia" w:ascii="宋体" w:hAnsi="宋体"/>
          <w:color w:val="auto"/>
          <w:sz w:val="24"/>
          <w:highlight w:val="none"/>
        </w:rPr>
        <w:t xml:space="preserve">4.6   </w:t>
      </w:r>
      <w:r>
        <w:rPr>
          <w:rFonts w:ascii="宋体" w:hAnsi="宋体"/>
          <w:color w:val="auto"/>
          <w:sz w:val="24"/>
          <w:highlight w:val="none"/>
        </w:rPr>
        <w:t>除</w:t>
      </w:r>
      <w:r>
        <w:rPr>
          <w:rFonts w:hint="eastAsia" w:ascii="宋体" w:hAnsi="宋体"/>
          <w:color w:val="auto"/>
          <w:sz w:val="24"/>
          <w:highlight w:val="none"/>
        </w:rPr>
        <w:t>合同文件中另有明确约定外</w:t>
      </w:r>
      <w:r>
        <w:rPr>
          <w:rFonts w:ascii="宋体" w:hAnsi="宋体"/>
          <w:color w:val="auto"/>
          <w:sz w:val="24"/>
          <w:highlight w:val="none"/>
        </w:rPr>
        <w:t>，</w:t>
      </w:r>
      <w:r>
        <w:rPr>
          <w:rFonts w:hint="eastAsia" w:ascii="宋体" w:hAnsi="宋体"/>
          <w:color w:val="auto"/>
          <w:sz w:val="24"/>
          <w:highlight w:val="none"/>
        </w:rPr>
        <w:t>本合同相关</w:t>
      </w:r>
      <w:r>
        <w:rPr>
          <w:rFonts w:ascii="宋体" w:hAnsi="宋体"/>
          <w:color w:val="auto"/>
          <w:sz w:val="24"/>
          <w:highlight w:val="none"/>
        </w:rPr>
        <w:t>计量单位均采用中华人民共和国法定计量单位。</w:t>
      </w:r>
    </w:p>
    <w:p w14:paraId="426148BD">
      <w:pPr>
        <w:tabs>
          <w:tab w:val="left" w:pos="3060"/>
          <w:tab w:val="left" w:pos="5211"/>
        </w:tabs>
        <w:spacing w:line="520" w:lineRule="exact"/>
        <w:rPr>
          <w:rFonts w:hint="eastAsia" w:ascii="宋体" w:hAnsi="宋体"/>
          <w:b/>
          <w:bCs/>
          <w:color w:val="auto"/>
          <w:sz w:val="24"/>
          <w:highlight w:val="none"/>
        </w:rPr>
      </w:pPr>
      <w:r>
        <w:rPr>
          <w:rFonts w:hint="eastAsia" w:ascii="宋体" w:hAnsi="宋体"/>
          <w:b/>
          <w:bCs/>
          <w:color w:val="auto"/>
          <w:sz w:val="24"/>
          <w:highlight w:val="none"/>
        </w:rPr>
        <w:t>5.  合同文件和资料的使用</w:t>
      </w:r>
    </w:p>
    <w:p w14:paraId="7C825A35">
      <w:pPr>
        <w:tabs>
          <w:tab w:val="left" w:pos="3060"/>
        </w:tabs>
        <w:spacing w:line="520" w:lineRule="exact"/>
        <w:rPr>
          <w:rFonts w:hint="eastAsia" w:ascii="楷体" w:hAnsi="楷体" w:eastAsia="楷体" w:cs="楷体"/>
          <w:color w:val="auto"/>
          <w:sz w:val="32"/>
          <w:szCs w:val="32"/>
          <w:highlight w:val="none"/>
        </w:rPr>
      </w:pPr>
      <w:r>
        <w:rPr>
          <w:rFonts w:hint="eastAsia" w:ascii="宋体" w:hAnsi="宋体"/>
          <w:color w:val="auto"/>
          <w:sz w:val="24"/>
          <w:highlight w:val="none"/>
        </w:rPr>
        <w:t>5.1  未经</w:t>
      </w:r>
      <w:r>
        <w:rPr>
          <w:rFonts w:ascii="宋体" w:hAnsi="宋体"/>
          <w:color w:val="auto"/>
          <w:sz w:val="24"/>
          <w:highlight w:val="none"/>
        </w:rPr>
        <w:t>甲方书面同意，乙方不得将甲方或</w:t>
      </w:r>
      <w:r>
        <w:rPr>
          <w:rFonts w:hint="eastAsia" w:ascii="宋体" w:hAnsi="宋体"/>
          <w:color w:val="auto"/>
          <w:sz w:val="24"/>
          <w:highlight w:val="none"/>
        </w:rPr>
        <w:t>甲方指定的第三方</w:t>
      </w:r>
      <w:r>
        <w:rPr>
          <w:rFonts w:ascii="宋体" w:hAnsi="宋体"/>
          <w:color w:val="auto"/>
          <w:sz w:val="24"/>
          <w:highlight w:val="none"/>
        </w:rPr>
        <w:t>提供的有关合同</w:t>
      </w:r>
      <w:r>
        <w:rPr>
          <w:rFonts w:hint="eastAsia" w:ascii="宋体" w:hAnsi="宋体"/>
          <w:color w:val="auto"/>
          <w:sz w:val="24"/>
          <w:highlight w:val="none"/>
        </w:rPr>
        <w:t>文件</w:t>
      </w:r>
      <w:r>
        <w:rPr>
          <w:rFonts w:ascii="宋体" w:hAnsi="宋体"/>
          <w:color w:val="auto"/>
          <w:sz w:val="24"/>
          <w:highlight w:val="none"/>
        </w:rPr>
        <w:t>或任何合同条文、规格、计划、图纸、模型、样品</w:t>
      </w:r>
      <w:r>
        <w:rPr>
          <w:rFonts w:hint="eastAsia" w:ascii="宋体" w:hAnsi="宋体"/>
          <w:color w:val="auto"/>
          <w:sz w:val="24"/>
          <w:highlight w:val="none"/>
        </w:rPr>
        <w:t>、数据</w:t>
      </w:r>
      <w:r>
        <w:rPr>
          <w:rFonts w:ascii="宋体" w:hAnsi="宋体"/>
          <w:color w:val="auto"/>
          <w:sz w:val="24"/>
          <w:highlight w:val="none"/>
        </w:rPr>
        <w:t>或资料提供给</w:t>
      </w:r>
      <w:r>
        <w:rPr>
          <w:rFonts w:hint="eastAsia" w:ascii="宋体" w:hAnsi="宋体"/>
          <w:color w:val="auto"/>
          <w:sz w:val="24"/>
          <w:highlight w:val="none"/>
        </w:rPr>
        <w:t>任何第三方</w:t>
      </w:r>
      <w:r>
        <w:rPr>
          <w:rFonts w:ascii="宋体" w:hAnsi="宋体"/>
          <w:color w:val="auto"/>
          <w:sz w:val="24"/>
          <w:highlight w:val="none"/>
        </w:rPr>
        <w:t>。即使与履行本合同有关的人员</w:t>
      </w:r>
      <w:r>
        <w:rPr>
          <w:rFonts w:hint="eastAsia" w:ascii="宋体" w:hAnsi="宋体"/>
          <w:color w:val="auto"/>
          <w:sz w:val="24"/>
          <w:highlight w:val="none"/>
        </w:rPr>
        <w:t>接触、知悉、或者获得上述文件资料及信息</w:t>
      </w:r>
      <w:r>
        <w:rPr>
          <w:rFonts w:ascii="宋体" w:hAnsi="宋体"/>
          <w:color w:val="auto"/>
          <w:sz w:val="24"/>
          <w:highlight w:val="none"/>
        </w:rPr>
        <w:t>，也应注意保密并限于履行合同必须的</w:t>
      </w:r>
      <w:r>
        <w:rPr>
          <w:rFonts w:hint="eastAsia" w:ascii="宋体" w:hAnsi="宋体"/>
          <w:color w:val="auto"/>
          <w:sz w:val="24"/>
          <w:highlight w:val="none"/>
        </w:rPr>
        <w:t>合理</w:t>
      </w:r>
      <w:r>
        <w:rPr>
          <w:rFonts w:ascii="宋体" w:hAnsi="宋体"/>
          <w:color w:val="auto"/>
          <w:sz w:val="24"/>
          <w:highlight w:val="none"/>
        </w:rPr>
        <w:t>范围。</w:t>
      </w:r>
    </w:p>
    <w:p w14:paraId="5BDD56B7">
      <w:pPr>
        <w:spacing w:line="520" w:lineRule="exact"/>
        <w:jc w:val="left"/>
        <w:rPr>
          <w:rFonts w:ascii="宋体" w:hAnsi="宋体"/>
          <w:color w:val="auto"/>
          <w:sz w:val="24"/>
          <w:highlight w:val="none"/>
        </w:rPr>
      </w:pPr>
      <w:r>
        <w:rPr>
          <w:rFonts w:hint="eastAsia" w:ascii="宋体" w:hAnsi="宋体"/>
          <w:color w:val="auto"/>
          <w:sz w:val="24"/>
          <w:highlight w:val="none"/>
        </w:rPr>
        <w:t>5.2   未经</w:t>
      </w:r>
      <w:r>
        <w:rPr>
          <w:rFonts w:ascii="宋体" w:hAnsi="宋体"/>
          <w:color w:val="auto"/>
          <w:sz w:val="24"/>
          <w:highlight w:val="none"/>
        </w:rPr>
        <w:t>甲方书面同意，除</w:t>
      </w:r>
      <w:r>
        <w:rPr>
          <w:rFonts w:hint="eastAsia" w:ascii="宋体" w:hAnsi="宋体"/>
          <w:color w:val="auto"/>
          <w:sz w:val="24"/>
          <w:highlight w:val="none"/>
        </w:rPr>
        <w:t>为</w:t>
      </w:r>
      <w:r>
        <w:rPr>
          <w:rFonts w:ascii="宋体" w:hAnsi="宋体"/>
          <w:color w:val="auto"/>
          <w:sz w:val="24"/>
          <w:highlight w:val="none"/>
        </w:rPr>
        <w:t>履行本合同</w:t>
      </w:r>
      <w:r>
        <w:rPr>
          <w:rFonts w:hint="eastAsia" w:ascii="宋体" w:hAnsi="宋体"/>
          <w:color w:val="auto"/>
          <w:sz w:val="24"/>
          <w:highlight w:val="none"/>
        </w:rPr>
        <w:t>所必须的用途和目的以外</w:t>
      </w:r>
      <w:r>
        <w:rPr>
          <w:rFonts w:ascii="宋体" w:hAnsi="宋体"/>
          <w:color w:val="auto"/>
          <w:sz w:val="24"/>
          <w:highlight w:val="none"/>
        </w:rPr>
        <w:t>，乙方不应使用</w:t>
      </w:r>
      <w:r>
        <w:rPr>
          <w:rFonts w:hint="eastAsia" w:ascii="宋体" w:hAnsi="宋体"/>
          <w:color w:val="auto"/>
          <w:sz w:val="24"/>
          <w:highlight w:val="none"/>
        </w:rPr>
        <w:t>前款</w:t>
      </w:r>
      <w:r>
        <w:rPr>
          <w:rFonts w:ascii="宋体" w:hAnsi="宋体"/>
          <w:color w:val="auto"/>
          <w:sz w:val="24"/>
          <w:highlight w:val="none"/>
        </w:rPr>
        <w:t>所列举的任何文件资料</w:t>
      </w:r>
      <w:r>
        <w:rPr>
          <w:rFonts w:hint="eastAsia" w:ascii="宋体" w:hAnsi="宋体"/>
          <w:color w:val="auto"/>
          <w:sz w:val="24"/>
          <w:highlight w:val="none"/>
        </w:rPr>
        <w:t>及信息</w:t>
      </w:r>
      <w:r>
        <w:rPr>
          <w:rFonts w:ascii="宋体" w:hAnsi="宋体"/>
          <w:color w:val="auto"/>
          <w:sz w:val="24"/>
          <w:highlight w:val="none"/>
        </w:rPr>
        <w:t>。乙方在</w:t>
      </w:r>
      <w:r>
        <w:rPr>
          <w:rFonts w:hint="eastAsia" w:ascii="宋体" w:hAnsi="宋体"/>
          <w:color w:val="auto"/>
          <w:sz w:val="24"/>
          <w:highlight w:val="none"/>
        </w:rPr>
        <w:t>本合同履行完毕后将前款所列文件资料</w:t>
      </w:r>
      <w:r>
        <w:rPr>
          <w:rFonts w:ascii="宋体" w:hAnsi="宋体"/>
          <w:color w:val="auto"/>
          <w:sz w:val="24"/>
          <w:highlight w:val="none"/>
        </w:rPr>
        <w:t>（</w:t>
      </w:r>
      <w:r>
        <w:rPr>
          <w:rFonts w:hint="eastAsia" w:ascii="宋体" w:hAnsi="宋体"/>
          <w:color w:val="auto"/>
          <w:sz w:val="24"/>
          <w:highlight w:val="none"/>
        </w:rPr>
        <w:t>包括但不限于</w:t>
      </w:r>
      <w:r>
        <w:rPr>
          <w:rFonts w:ascii="宋体" w:hAnsi="宋体"/>
          <w:color w:val="auto"/>
          <w:sz w:val="24"/>
          <w:highlight w:val="none"/>
        </w:rPr>
        <w:t>原件及</w:t>
      </w:r>
      <w:r>
        <w:rPr>
          <w:rFonts w:hint="eastAsia" w:ascii="宋体" w:hAnsi="宋体"/>
          <w:color w:val="auto"/>
          <w:sz w:val="24"/>
          <w:highlight w:val="none"/>
        </w:rPr>
        <w:t>复印件、</w:t>
      </w:r>
      <w:r>
        <w:rPr>
          <w:rFonts w:ascii="宋体" w:hAnsi="宋体"/>
          <w:color w:val="auto"/>
          <w:sz w:val="24"/>
          <w:highlight w:val="none"/>
        </w:rPr>
        <w:t>复制件</w:t>
      </w:r>
      <w:r>
        <w:rPr>
          <w:rFonts w:hint="eastAsia" w:ascii="宋体" w:hAnsi="宋体"/>
          <w:color w:val="auto"/>
          <w:sz w:val="24"/>
          <w:highlight w:val="none"/>
        </w:rPr>
        <w:t>等</w:t>
      </w:r>
      <w:r>
        <w:rPr>
          <w:rFonts w:ascii="宋体" w:hAnsi="宋体"/>
          <w:color w:val="auto"/>
          <w:sz w:val="24"/>
          <w:highlight w:val="none"/>
        </w:rPr>
        <w:t>）</w:t>
      </w:r>
      <w:r>
        <w:rPr>
          <w:rFonts w:hint="eastAsia" w:ascii="宋体" w:hAnsi="宋体"/>
          <w:color w:val="auto"/>
          <w:sz w:val="24"/>
          <w:highlight w:val="none"/>
        </w:rPr>
        <w:t>全部退还</w:t>
      </w:r>
      <w:r>
        <w:rPr>
          <w:rFonts w:ascii="宋体" w:hAnsi="宋体"/>
          <w:color w:val="auto"/>
          <w:sz w:val="24"/>
          <w:highlight w:val="none"/>
        </w:rPr>
        <w:t>甲方。</w:t>
      </w:r>
    </w:p>
    <w:p w14:paraId="478562B6">
      <w:pPr>
        <w:tabs>
          <w:tab w:val="left" w:pos="3060"/>
        </w:tabs>
        <w:spacing w:line="520" w:lineRule="exact"/>
        <w:rPr>
          <w:rFonts w:hint="eastAsia" w:ascii="宋体" w:hAnsi="宋体"/>
          <w:b/>
          <w:bCs/>
          <w:color w:val="auto"/>
          <w:sz w:val="24"/>
          <w:highlight w:val="none"/>
        </w:rPr>
      </w:pPr>
      <w:r>
        <w:rPr>
          <w:rFonts w:hint="eastAsia" w:ascii="宋体" w:hAnsi="宋体"/>
          <w:b/>
          <w:bCs/>
          <w:color w:val="auto"/>
          <w:sz w:val="24"/>
          <w:highlight w:val="none"/>
        </w:rPr>
        <w:t>6.  知识产权</w:t>
      </w:r>
    </w:p>
    <w:p w14:paraId="7B09761E">
      <w:pPr>
        <w:spacing w:line="520" w:lineRule="exact"/>
        <w:jc w:val="left"/>
        <w:rPr>
          <w:rFonts w:ascii="宋体" w:hAnsi="宋体"/>
          <w:color w:val="auto"/>
          <w:sz w:val="24"/>
          <w:highlight w:val="none"/>
        </w:rPr>
      </w:pPr>
      <w:r>
        <w:rPr>
          <w:rFonts w:hint="eastAsia" w:ascii="宋体" w:hAnsi="宋体"/>
          <w:color w:val="auto"/>
          <w:sz w:val="24"/>
          <w:highlight w:val="none"/>
        </w:rPr>
        <w:t xml:space="preserve">6.1  </w:t>
      </w:r>
      <w:r>
        <w:rPr>
          <w:rFonts w:ascii="宋体" w:hAnsi="宋体"/>
          <w:color w:val="auto"/>
          <w:sz w:val="24"/>
          <w:highlight w:val="none"/>
        </w:rPr>
        <w:t xml:space="preserve"> 乙方</w:t>
      </w:r>
      <w:r>
        <w:rPr>
          <w:rFonts w:hint="eastAsia" w:ascii="宋体" w:hAnsi="宋体"/>
          <w:color w:val="auto"/>
          <w:sz w:val="24"/>
          <w:highlight w:val="none"/>
        </w:rPr>
        <w:t>承诺采取全部必要的合法措施向甲方保证：乙方</w:t>
      </w:r>
      <w:r>
        <w:rPr>
          <w:rFonts w:ascii="宋体" w:hAnsi="宋体"/>
          <w:color w:val="auto"/>
          <w:sz w:val="24"/>
          <w:highlight w:val="none"/>
        </w:rPr>
        <w:t>提供的</w:t>
      </w:r>
      <w:r>
        <w:rPr>
          <w:rFonts w:hint="eastAsia" w:ascii="宋体" w:hAnsi="宋体"/>
          <w:color w:val="auto"/>
          <w:sz w:val="24"/>
          <w:highlight w:val="none"/>
          <w:lang w:eastAsia="zh-CN"/>
        </w:rPr>
        <w:t>设备（货物）</w:t>
      </w:r>
      <w:r>
        <w:rPr>
          <w:rFonts w:ascii="宋体" w:hAnsi="宋体"/>
          <w:color w:val="auto"/>
          <w:sz w:val="24"/>
          <w:highlight w:val="none"/>
        </w:rPr>
        <w:t>、服务及相关资料、</w:t>
      </w:r>
      <w:r>
        <w:rPr>
          <w:rFonts w:hint="eastAsia" w:ascii="宋体" w:hAnsi="宋体"/>
          <w:color w:val="auto"/>
          <w:sz w:val="24"/>
          <w:highlight w:val="none"/>
        </w:rPr>
        <w:t>软件、</w:t>
      </w:r>
      <w:r>
        <w:rPr>
          <w:rFonts w:ascii="宋体" w:hAnsi="宋体"/>
          <w:color w:val="auto"/>
          <w:sz w:val="24"/>
          <w:highlight w:val="none"/>
        </w:rPr>
        <w:t>数据等，乙方均具有</w:t>
      </w:r>
      <w:r>
        <w:rPr>
          <w:rFonts w:hint="eastAsia" w:ascii="宋体" w:hAnsi="宋体"/>
          <w:color w:val="auto"/>
          <w:sz w:val="24"/>
          <w:highlight w:val="none"/>
        </w:rPr>
        <w:t>合法的所有权、处分权以及全部</w:t>
      </w:r>
      <w:r>
        <w:rPr>
          <w:rFonts w:ascii="宋体" w:hAnsi="宋体"/>
          <w:color w:val="auto"/>
          <w:sz w:val="24"/>
          <w:highlight w:val="none"/>
        </w:rPr>
        <w:t>知识产权及相关权利，不存在任何侵害</w:t>
      </w:r>
      <w:r>
        <w:rPr>
          <w:rFonts w:hint="eastAsia" w:ascii="宋体" w:hAnsi="宋体"/>
          <w:color w:val="auto"/>
          <w:sz w:val="24"/>
          <w:highlight w:val="none"/>
        </w:rPr>
        <w:t>甲方和第三方</w:t>
      </w:r>
      <w:r>
        <w:rPr>
          <w:rFonts w:ascii="宋体" w:hAnsi="宋体"/>
          <w:color w:val="auto"/>
          <w:sz w:val="24"/>
          <w:highlight w:val="none"/>
        </w:rPr>
        <w:t>合法权利的情形。</w:t>
      </w:r>
    </w:p>
    <w:p w14:paraId="4AC3793D">
      <w:pPr>
        <w:spacing w:line="520" w:lineRule="exact"/>
        <w:jc w:val="left"/>
        <w:rPr>
          <w:rFonts w:hint="eastAsia" w:ascii="宋体" w:hAnsi="宋体"/>
          <w:color w:val="auto"/>
          <w:sz w:val="24"/>
          <w:highlight w:val="none"/>
        </w:rPr>
      </w:pPr>
      <w:r>
        <w:rPr>
          <w:rFonts w:hint="eastAsia" w:ascii="宋体" w:hAnsi="宋体"/>
          <w:color w:val="auto"/>
          <w:sz w:val="24"/>
          <w:highlight w:val="none"/>
        </w:rPr>
        <w:t xml:space="preserve">6.2  </w:t>
      </w:r>
      <w:r>
        <w:rPr>
          <w:rFonts w:ascii="宋体" w:hAnsi="宋体"/>
          <w:color w:val="auto"/>
          <w:sz w:val="24"/>
          <w:highlight w:val="none"/>
        </w:rPr>
        <w:t>因乙方提供的</w:t>
      </w:r>
      <w:r>
        <w:rPr>
          <w:rFonts w:hint="eastAsia" w:ascii="宋体" w:hAnsi="宋体"/>
          <w:color w:val="auto"/>
          <w:sz w:val="24"/>
          <w:highlight w:val="none"/>
          <w:lang w:eastAsia="zh-CN"/>
        </w:rPr>
        <w:t>设备（货物）</w:t>
      </w:r>
      <w:r>
        <w:rPr>
          <w:rFonts w:ascii="宋体" w:hAnsi="宋体"/>
          <w:color w:val="auto"/>
          <w:sz w:val="24"/>
          <w:highlight w:val="none"/>
        </w:rPr>
        <w:t>、服务及相关资料、</w:t>
      </w:r>
      <w:r>
        <w:rPr>
          <w:rFonts w:hint="eastAsia" w:ascii="宋体" w:hAnsi="宋体"/>
          <w:color w:val="auto"/>
          <w:sz w:val="24"/>
          <w:highlight w:val="none"/>
        </w:rPr>
        <w:t>软件、</w:t>
      </w:r>
      <w:r>
        <w:rPr>
          <w:rFonts w:ascii="宋体" w:hAnsi="宋体"/>
          <w:color w:val="auto"/>
          <w:sz w:val="24"/>
          <w:highlight w:val="none"/>
        </w:rPr>
        <w:t>数据等</w:t>
      </w:r>
      <w:r>
        <w:rPr>
          <w:rFonts w:hint="eastAsia" w:ascii="宋体" w:hAnsi="宋体"/>
          <w:color w:val="auto"/>
          <w:sz w:val="24"/>
          <w:highlight w:val="none"/>
        </w:rPr>
        <w:t>不符合前款承诺和约定</w:t>
      </w:r>
      <w:r>
        <w:rPr>
          <w:rFonts w:ascii="宋体" w:hAnsi="宋体"/>
          <w:color w:val="auto"/>
          <w:sz w:val="24"/>
          <w:highlight w:val="none"/>
        </w:rPr>
        <w:t>，</w:t>
      </w:r>
      <w:r>
        <w:rPr>
          <w:rFonts w:hint="eastAsia" w:ascii="宋体" w:hAnsi="宋体"/>
          <w:color w:val="auto"/>
          <w:sz w:val="24"/>
          <w:highlight w:val="none"/>
        </w:rPr>
        <w:t>乙方应当负责消除因侵权行为和违约行为产生的全部后果，保证甲方实现合同目的，并承担全部相应法律责任，因此所产生的全部费用、损失均由乙方承担。</w:t>
      </w:r>
    </w:p>
    <w:p w14:paraId="105409D1">
      <w:pPr>
        <w:spacing w:line="520" w:lineRule="exact"/>
        <w:ind w:firstLine="480" w:firstLineChars="200"/>
        <w:jc w:val="left"/>
        <w:rPr>
          <w:rFonts w:hint="eastAsia" w:ascii="宋体" w:hAnsi="宋体"/>
          <w:color w:val="auto"/>
          <w:sz w:val="24"/>
          <w:highlight w:val="none"/>
        </w:rPr>
      </w:pPr>
      <w:r>
        <w:rPr>
          <w:rFonts w:ascii="宋体" w:hAnsi="宋体"/>
          <w:color w:val="auto"/>
          <w:sz w:val="24"/>
          <w:highlight w:val="none"/>
        </w:rPr>
        <w:t>如果乙方提供的</w:t>
      </w:r>
      <w:r>
        <w:rPr>
          <w:rFonts w:hint="eastAsia" w:ascii="宋体" w:hAnsi="宋体"/>
          <w:color w:val="auto"/>
          <w:sz w:val="24"/>
          <w:highlight w:val="none"/>
          <w:lang w:eastAsia="zh-CN"/>
        </w:rPr>
        <w:t>设备（货物）</w:t>
      </w:r>
      <w:r>
        <w:rPr>
          <w:rFonts w:ascii="宋体" w:hAnsi="宋体"/>
          <w:color w:val="auto"/>
          <w:sz w:val="24"/>
          <w:highlight w:val="none"/>
        </w:rPr>
        <w:t>、服务及相关资料、</w:t>
      </w:r>
      <w:r>
        <w:rPr>
          <w:rFonts w:hint="eastAsia" w:ascii="宋体" w:hAnsi="宋体"/>
          <w:color w:val="auto"/>
          <w:sz w:val="24"/>
          <w:highlight w:val="none"/>
        </w:rPr>
        <w:t>软件、</w:t>
      </w:r>
      <w:r>
        <w:rPr>
          <w:rFonts w:ascii="宋体" w:hAnsi="宋体"/>
          <w:color w:val="auto"/>
          <w:sz w:val="24"/>
          <w:highlight w:val="none"/>
        </w:rPr>
        <w:t>数据</w:t>
      </w:r>
      <w:r>
        <w:rPr>
          <w:rFonts w:hint="eastAsia" w:ascii="宋体" w:hAnsi="宋体"/>
          <w:color w:val="auto"/>
          <w:sz w:val="24"/>
          <w:highlight w:val="none"/>
        </w:rPr>
        <w:t>的</w:t>
      </w:r>
      <w:r>
        <w:rPr>
          <w:rFonts w:ascii="宋体" w:hAnsi="宋体"/>
          <w:color w:val="auto"/>
          <w:sz w:val="24"/>
          <w:highlight w:val="none"/>
        </w:rPr>
        <w:t>任何部分，因</w:t>
      </w:r>
      <w:r>
        <w:rPr>
          <w:rFonts w:hint="eastAsia" w:ascii="宋体" w:hAnsi="宋体"/>
          <w:color w:val="auto"/>
          <w:sz w:val="24"/>
          <w:highlight w:val="none"/>
        </w:rPr>
        <w:t>侵害甲方或第三方</w:t>
      </w:r>
      <w:r>
        <w:rPr>
          <w:rFonts w:ascii="宋体" w:hAnsi="宋体"/>
          <w:color w:val="auto"/>
          <w:sz w:val="24"/>
          <w:highlight w:val="none"/>
        </w:rPr>
        <w:t>合法权利，</w:t>
      </w:r>
      <w:r>
        <w:rPr>
          <w:rFonts w:hint="eastAsia" w:ascii="宋体" w:hAnsi="宋体"/>
          <w:color w:val="auto"/>
          <w:sz w:val="24"/>
          <w:highlight w:val="none"/>
        </w:rPr>
        <w:t>导致甲方取得</w:t>
      </w:r>
      <w:r>
        <w:rPr>
          <w:rFonts w:hint="eastAsia" w:ascii="宋体" w:hAnsi="宋体"/>
          <w:color w:val="auto"/>
          <w:sz w:val="24"/>
          <w:highlight w:val="none"/>
          <w:lang w:eastAsia="zh-CN"/>
        </w:rPr>
        <w:t>设备（货物）</w:t>
      </w:r>
      <w:r>
        <w:rPr>
          <w:rFonts w:ascii="宋体" w:hAnsi="宋体"/>
          <w:color w:val="auto"/>
          <w:sz w:val="24"/>
          <w:highlight w:val="none"/>
        </w:rPr>
        <w:t>、服务及相关资料、</w:t>
      </w:r>
      <w:r>
        <w:rPr>
          <w:rFonts w:hint="eastAsia" w:ascii="宋体" w:hAnsi="宋体"/>
          <w:color w:val="auto"/>
          <w:sz w:val="24"/>
          <w:highlight w:val="none"/>
        </w:rPr>
        <w:t>软件、</w:t>
      </w:r>
      <w:r>
        <w:rPr>
          <w:rFonts w:ascii="宋体" w:hAnsi="宋体"/>
          <w:color w:val="auto"/>
          <w:sz w:val="24"/>
          <w:highlight w:val="none"/>
        </w:rPr>
        <w:t>数据</w:t>
      </w:r>
      <w:r>
        <w:rPr>
          <w:rFonts w:hint="eastAsia" w:ascii="宋体" w:hAnsi="宋体"/>
          <w:color w:val="auto"/>
          <w:sz w:val="24"/>
          <w:highlight w:val="none"/>
        </w:rPr>
        <w:t>的合法所有权、使用权，或者产生其他妨碍甲方实现合同目的的后果，均应由</w:t>
      </w:r>
      <w:r>
        <w:rPr>
          <w:rFonts w:ascii="宋体" w:hAnsi="宋体"/>
          <w:color w:val="auto"/>
          <w:sz w:val="24"/>
          <w:highlight w:val="none"/>
        </w:rPr>
        <w:t>乙方</w:t>
      </w:r>
      <w:r>
        <w:rPr>
          <w:rFonts w:hint="eastAsia" w:ascii="宋体" w:hAnsi="宋体"/>
          <w:color w:val="auto"/>
          <w:sz w:val="24"/>
          <w:highlight w:val="none"/>
        </w:rPr>
        <w:t>承担全部法律责任，消除妨碍，</w:t>
      </w:r>
      <w:r>
        <w:rPr>
          <w:rFonts w:ascii="宋体" w:hAnsi="宋体"/>
          <w:color w:val="auto"/>
          <w:sz w:val="24"/>
          <w:highlight w:val="none"/>
        </w:rPr>
        <w:t>或用不会造成侵权</w:t>
      </w:r>
      <w:r>
        <w:rPr>
          <w:rFonts w:hint="eastAsia" w:ascii="宋体" w:hAnsi="宋体"/>
          <w:color w:val="auto"/>
          <w:sz w:val="24"/>
          <w:highlight w:val="none"/>
        </w:rPr>
        <w:t>后果</w:t>
      </w:r>
      <w:r>
        <w:rPr>
          <w:rFonts w:ascii="宋体" w:hAnsi="宋体"/>
          <w:color w:val="auto"/>
          <w:sz w:val="24"/>
          <w:highlight w:val="none"/>
        </w:rPr>
        <w:t>的同等技术</w:t>
      </w:r>
      <w:r>
        <w:rPr>
          <w:rFonts w:hint="eastAsia" w:ascii="宋体" w:hAnsi="宋体"/>
          <w:color w:val="auto"/>
          <w:sz w:val="24"/>
          <w:highlight w:val="none"/>
        </w:rPr>
        <w:t>标准和要求并且满足甲方合同目的</w:t>
      </w:r>
      <w:r>
        <w:rPr>
          <w:rFonts w:ascii="宋体" w:hAnsi="宋体"/>
          <w:color w:val="auto"/>
          <w:sz w:val="24"/>
          <w:highlight w:val="none"/>
        </w:rPr>
        <w:t>的</w:t>
      </w:r>
      <w:r>
        <w:rPr>
          <w:rFonts w:hint="eastAsia" w:ascii="宋体" w:hAnsi="宋体"/>
          <w:color w:val="auto"/>
          <w:sz w:val="24"/>
          <w:highlight w:val="none"/>
          <w:lang w:eastAsia="zh-CN"/>
        </w:rPr>
        <w:t>设备（货物）</w:t>
      </w:r>
      <w:r>
        <w:rPr>
          <w:rFonts w:hint="eastAsia" w:ascii="宋体" w:hAnsi="宋体"/>
          <w:color w:val="auto"/>
          <w:sz w:val="24"/>
          <w:highlight w:val="none"/>
        </w:rPr>
        <w:t>予以</w:t>
      </w:r>
      <w:r>
        <w:rPr>
          <w:rFonts w:ascii="宋体" w:hAnsi="宋体"/>
          <w:color w:val="auto"/>
          <w:sz w:val="24"/>
          <w:highlight w:val="none"/>
        </w:rPr>
        <w:t>更换</w:t>
      </w:r>
      <w:r>
        <w:rPr>
          <w:rFonts w:hint="eastAsia" w:ascii="宋体" w:hAnsi="宋体"/>
          <w:color w:val="auto"/>
          <w:sz w:val="24"/>
          <w:highlight w:val="none"/>
        </w:rPr>
        <w:t>，使</w:t>
      </w:r>
      <w:r>
        <w:rPr>
          <w:rFonts w:ascii="宋体" w:hAnsi="宋体"/>
          <w:color w:val="auto"/>
          <w:sz w:val="24"/>
          <w:highlight w:val="none"/>
        </w:rPr>
        <w:t>甲方</w:t>
      </w:r>
      <w:r>
        <w:rPr>
          <w:rFonts w:hint="eastAsia" w:ascii="宋体" w:hAnsi="宋体"/>
          <w:color w:val="auto"/>
          <w:sz w:val="24"/>
          <w:highlight w:val="none"/>
        </w:rPr>
        <w:t>能够实现全部合同目的</w:t>
      </w:r>
      <w:r>
        <w:rPr>
          <w:rFonts w:ascii="宋体" w:hAnsi="宋体"/>
          <w:color w:val="auto"/>
          <w:sz w:val="24"/>
          <w:highlight w:val="none"/>
        </w:rPr>
        <w:t>。</w:t>
      </w:r>
    </w:p>
    <w:p w14:paraId="053D84BB">
      <w:pPr>
        <w:tabs>
          <w:tab w:val="left" w:pos="3060"/>
        </w:tabs>
        <w:spacing w:line="520" w:lineRule="exact"/>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rPr>
        <w:t>7.   交货与验收</w:t>
      </w:r>
    </w:p>
    <w:p w14:paraId="20D8A3D7">
      <w:pPr>
        <w:spacing w:line="520" w:lineRule="exact"/>
        <w:jc w:val="left"/>
        <w:rPr>
          <w:rFonts w:ascii="宋体" w:hAnsi="宋体"/>
          <w:color w:val="auto"/>
          <w:sz w:val="24"/>
          <w:highlight w:val="none"/>
        </w:rPr>
      </w:pPr>
      <w:r>
        <w:rPr>
          <w:rFonts w:hint="eastAsia" w:ascii="宋体" w:hAnsi="宋体"/>
          <w:color w:val="auto"/>
          <w:sz w:val="24"/>
          <w:highlight w:val="none"/>
        </w:rPr>
        <w:t>7.1  乙方应当在签订合同日起</w:t>
      </w:r>
      <w:r>
        <w:rPr>
          <w:rFonts w:hint="eastAsia" w:ascii="宋体" w:hAnsi="宋体"/>
          <w:color w:val="auto"/>
          <w:sz w:val="24"/>
          <w:highlight w:val="none"/>
          <w:u w:val="single"/>
          <w:lang w:val="en-US" w:eastAsia="zh-CN"/>
        </w:rPr>
        <w:t xml:space="preserve"> </w:t>
      </w:r>
      <w:r>
        <w:rPr>
          <w:rFonts w:hint="eastAsia"/>
          <w:color w:val="auto"/>
          <w:sz w:val="24"/>
          <w:highlight w:val="none"/>
          <w:u w:val="single"/>
          <w:lang w:val="en-US" w:eastAsia="zh-CN"/>
        </w:rPr>
        <w:t>15</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日内，将符合约定和规定的全部</w:t>
      </w:r>
      <w:r>
        <w:rPr>
          <w:rFonts w:hint="eastAsia" w:ascii="宋体" w:hAnsi="宋体"/>
          <w:color w:val="auto"/>
          <w:sz w:val="24"/>
          <w:highlight w:val="none"/>
          <w:lang w:eastAsia="zh-CN"/>
        </w:rPr>
        <w:t>设备（货物）</w:t>
      </w:r>
      <w:r>
        <w:rPr>
          <w:rFonts w:hint="eastAsia" w:ascii="宋体" w:hAnsi="宋体"/>
          <w:color w:val="auto"/>
          <w:sz w:val="24"/>
          <w:highlight w:val="none"/>
        </w:rPr>
        <w:t>运至甲方指定地点。</w:t>
      </w:r>
    </w:p>
    <w:p w14:paraId="2749996E">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乙方在向甲方交付本合同项下</w:t>
      </w:r>
      <w:r>
        <w:rPr>
          <w:rFonts w:hint="eastAsia" w:ascii="宋体" w:hAnsi="宋体"/>
          <w:color w:val="auto"/>
          <w:sz w:val="24"/>
          <w:highlight w:val="none"/>
          <w:lang w:eastAsia="zh-CN"/>
        </w:rPr>
        <w:t>设备（货物）</w:t>
      </w:r>
      <w:r>
        <w:rPr>
          <w:rFonts w:hint="eastAsia" w:ascii="宋体" w:hAnsi="宋体"/>
          <w:color w:val="auto"/>
          <w:sz w:val="24"/>
          <w:highlight w:val="none"/>
        </w:rPr>
        <w:t>前</w:t>
      </w:r>
      <w:r>
        <w:rPr>
          <w:rFonts w:ascii="宋体" w:hAnsi="宋体"/>
          <w:color w:val="auto"/>
          <w:sz w:val="24"/>
          <w:highlight w:val="none"/>
        </w:rPr>
        <w:t>，</w:t>
      </w:r>
      <w:r>
        <w:rPr>
          <w:rFonts w:hint="eastAsia" w:ascii="宋体" w:hAnsi="宋体"/>
          <w:color w:val="auto"/>
          <w:sz w:val="24"/>
          <w:highlight w:val="none"/>
        </w:rPr>
        <w:t>应当</w:t>
      </w:r>
      <w:r>
        <w:rPr>
          <w:rFonts w:ascii="宋体" w:hAnsi="宋体"/>
          <w:color w:val="auto"/>
          <w:sz w:val="24"/>
          <w:highlight w:val="none"/>
        </w:rPr>
        <w:t>对</w:t>
      </w:r>
      <w:r>
        <w:rPr>
          <w:rFonts w:hint="eastAsia" w:ascii="宋体" w:hAnsi="宋体"/>
          <w:color w:val="auto"/>
          <w:sz w:val="24"/>
          <w:highlight w:val="none"/>
          <w:lang w:eastAsia="zh-CN"/>
        </w:rPr>
        <w:t>设备（货物）</w:t>
      </w:r>
      <w:r>
        <w:rPr>
          <w:rFonts w:ascii="宋体" w:hAnsi="宋体"/>
          <w:color w:val="auto"/>
          <w:sz w:val="24"/>
          <w:highlight w:val="none"/>
        </w:rPr>
        <w:t>的质量、规格、</w:t>
      </w:r>
      <w:r>
        <w:rPr>
          <w:rFonts w:hint="eastAsia" w:ascii="宋体" w:hAnsi="宋体"/>
          <w:color w:val="auto"/>
          <w:sz w:val="24"/>
          <w:highlight w:val="none"/>
        </w:rPr>
        <w:t>技术指标</w:t>
      </w:r>
      <w:r>
        <w:rPr>
          <w:rFonts w:ascii="宋体" w:hAnsi="宋体"/>
          <w:color w:val="auto"/>
          <w:sz w:val="24"/>
          <w:highlight w:val="none"/>
        </w:rPr>
        <w:t>、数量</w:t>
      </w:r>
      <w:r>
        <w:rPr>
          <w:rFonts w:hint="eastAsia" w:ascii="宋体" w:hAnsi="宋体"/>
          <w:color w:val="auto"/>
          <w:sz w:val="24"/>
          <w:highlight w:val="none"/>
        </w:rPr>
        <w:t>、</w:t>
      </w:r>
      <w:r>
        <w:rPr>
          <w:rFonts w:ascii="宋体" w:hAnsi="宋体"/>
          <w:color w:val="auto"/>
          <w:sz w:val="24"/>
          <w:highlight w:val="none"/>
        </w:rPr>
        <w:t>重量等</w:t>
      </w:r>
      <w:r>
        <w:rPr>
          <w:rFonts w:hint="eastAsia" w:ascii="宋体" w:hAnsi="宋体"/>
          <w:color w:val="auto"/>
          <w:sz w:val="24"/>
          <w:highlight w:val="none"/>
        </w:rPr>
        <w:t>项目</w:t>
      </w:r>
      <w:r>
        <w:rPr>
          <w:rFonts w:ascii="宋体" w:hAnsi="宋体"/>
          <w:color w:val="auto"/>
          <w:sz w:val="24"/>
          <w:highlight w:val="none"/>
        </w:rPr>
        <w:t>进行</w:t>
      </w:r>
      <w:r>
        <w:rPr>
          <w:rFonts w:hint="eastAsia" w:ascii="宋体" w:hAnsi="宋体"/>
          <w:color w:val="auto"/>
          <w:sz w:val="24"/>
          <w:highlight w:val="none"/>
        </w:rPr>
        <w:t>全面、严格</w:t>
      </w:r>
      <w:r>
        <w:rPr>
          <w:rFonts w:ascii="宋体" w:hAnsi="宋体"/>
          <w:color w:val="auto"/>
          <w:sz w:val="24"/>
          <w:highlight w:val="none"/>
        </w:rPr>
        <w:t>的检验</w:t>
      </w:r>
      <w:r>
        <w:rPr>
          <w:rFonts w:hint="eastAsia" w:ascii="宋体" w:hAnsi="宋体"/>
          <w:color w:val="auto"/>
          <w:sz w:val="24"/>
          <w:highlight w:val="none"/>
        </w:rPr>
        <w:t>检测</w:t>
      </w:r>
      <w:r>
        <w:rPr>
          <w:rFonts w:ascii="宋体" w:hAnsi="宋体"/>
          <w:color w:val="auto"/>
          <w:sz w:val="24"/>
          <w:highlight w:val="none"/>
        </w:rPr>
        <w:t>，并应当向甲方提交出厂检验合格以及相关部门和机构检验</w:t>
      </w:r>
      <w:r>
        <w:rPr>
          <w:rFonts w:hint="eastAsia" w:ascii="宋体" w:hAnsi="宋体"/>
          <w:color w:val="auto"/>
          <w:sz w:val="24"/>
          <w:highlight w:val="none"/>
        </w:rPr>
        <w:t>检测</w:t>
      </w:r>
      <w:r>
        <w:rPr>
          <w:rFonts w:ascii="宋体" w:hAnsi="宋体"/>
          <w:color w:val="auto"/>
          <w:sz w:val="24"/>
          <w:highlight w:val="none"/>
        </w:rPr>
        <w:t>合格的记录、</w:t>
      </w:r>
      <w:r>
        <w:rPr>
          <w:rFonts w:hint="eastAsia" w:ascii="宋体" w:hAnsi="宋体"/>
          <w:color w:val="auto"/>
          <w:sz w:val="24"/>
          <w:highlight w:val="none"/>
        </w:rPr>
        <w:t>文件</w:t>
      </w:r>
      <w:r>
        <w:rPr>
          <w:rFonts w:ascii="宋体" w:hAnsi="宋体"/>
          <w:color w:val="auto"/>
          <w:sz w:val="24"/>
          <w:highlight w:val="none"/>
        </w:rPr>
        <w:t>或证明</w:t>
      </w:r>
      <w:r>
        <w:rPr>
          <w:rFonts w:hint="eastAsia" w:ascii="宋体" w:hAnsi="宋体"/>
          <w:color w:val="auto"/>
          <w:sz w:val="24"/>
          <w:highlight w:val="none"/>
        </w:rPr>
        <w:t>资料</w:t>
      </w:r>
      <w:r>
        <w:rPr>
          <w:rFonts w:ascii="宋体" w:hAnsi="宋体"/>
          <w:color w:val="auto"/>
          <w:sz w:val="24"/>
          <w:highlight w:val="none"/>
        </w:rPr>
        <w:t>，但</w:t>
      </w:r>
      <w:r>
        <w:rPr>
          <w:rFonts w:hint="eastAsia" w:ascii="宋体" w:hAnsi="宋体"/>
          <w:color w:val="auto"/>
          <w:sz w:val="24"/>
          <w:highlight w:val="none"/>
        </w:rPr>
        <w:t>该</w:t>
      </w:r>
      <w:r>
        <w:rPr>
          <w:rFonts w:ascii="宋体" w:hAnsi="宋体"/>
          <w:color w:val="auto"/>
          <w:sz w:val="24"/>
          <w:highlight w:val="none"/>
        </w:rPr>
        <w:t>检验</w:t>
      </w:r>
      <w:r>
        <w:rPr>
          <w:rFonts w:hint="eastAsia" w:ascii="宋体" w:hAnsi="宋体"/>
          <w:color w:val="auto"/>
          <w:sz w:val="24"/>
          <w:highlight w:val="none"/>
        </w:rPr>
        <w:t>检测</w:t>
      </w:r>
      <w:r>
        <w:rPr>
          <w:rFonts w:ascii="宋体" w:hAnsi="宋体"/>
          <w:color w:val="auto"/>
          <w:sz w:val="24"/>
          <w:highlight w:val="none"/>
        </w:rPr>
        <w:t>的记录、</w:t>
      </w:r>
      <w:r>
        <w:rPr>
          <w:rFonts w:hint="eastAsia" w:ascii="宋体" w:hAnsi="宋体"/>
          <w:color w:val="auto"/>
          <w:sz w:val="24"/>
          <w:highlight w:val="none"/>
        </w:rPr>
        <w:t>文件</w:t>
      </w:r>
      <w:r>
        <w:rPr>
          <w:rFonts w:ascii="宋体" w:hAnsi="宋体"/>
          <w:color w:val="auto"/>
          <w:sz w:val="24"/>
          <w:highlight w:val="none"/>
        </w:rPr>
        <w:t>或证明</w:t>
      </w:r>
      <w:r>
        <w:rPr>
          <w:rFonts w:hint="eastAsia" w:ascii="宋体" w:hAnsi="宋体"/>
          <w:color w:val="auto"/>
          <w:sz w:val="24"/>
          <w:highlight w:val="none"/>
        </w:rPr>
        <w:t>资料，</w:t>
      </w:r>
      <w:r>
        <w:rPr>
          <w:rFonts w:ascii="宋体" w:hAnsi="宋体"/>
          <w:color w:val="auto"/>
          <w:sz w:val="24"/>
          <w:highlight w:val="none"/>
        </w:rPr>
        <w:t>不作为</w:t>
      </w:r>
      <w:r>
        <w:rPr>
          <w:rFonts w:hint="eastAsia" w:ascii="宋体" w:hAnsi="宋体"/>
          <w:color w:val="auto"/>
          <w:sz w:val="24"/>
          <w:highlight w:val="none"/>
        </w:rPr>
        <w:t>甲方认可或者验收合格的最终证明。</w:t>
      </w:r>
    </w:p>
    <w:p w14:paraId="649E7986">
      <w:pPr>
        <w:spacing w:line="520" w:lineRule="exact"/>
        <w:jc w:val="left"/>
        <w:rPr>
          <w:rFonts w:hint="eastAsia" w:ascii="宋体" w:hAnsi="宋体"/>
          <w:color w:val="auto"/>
          <w:sz w:val="24"/>
          <w:highlight w:val="none"/>
        </w:rPr>
      </w:pPr>
      <w:r>
        <w:rPr>
          <w:rFonts w:hint="eastAsia" w:ascii="宋体" w:hAnsi="宋体"/>
          <w:color w:val="auto"/>
          <w:sz w:val="24"/>
          <w:highlight w:val="none"/>
        </w:rPr>
        <w:t>7.2  乙方将本合同项下</w:t>
      </w:r>
      <w:r>
        <w:rPr>
          <w:rFonts w:hint="eastAsia" w:ascii="宋体" w:hAnsi="宋体"/>
          <w:color w:val="auto"/>
          <w:sz w:val="24"/>
          <w:highlight w:val="none"/>
          <w:lang w:eastAsia="zh-CN"/>
        </w:rPr>
        <w:t>设备（货物）</w:t>
      </w:r>
      <w:r>
        <w:rPr>
          <w:rFonts w:hint="eastAsia" w:ascii="宋体" w:hAnsi="宋体"/>
          <w:color w:val="auto"/>
          <w:sz w:val="24"/>
          <w:highlight w:val="none"/>
        </w:rPr>
        <w:t>全部运至甲方指定地点后，甲方应当对</w:t>
      </w:r>
      <w:r>
        <w:rPr>
          <w:rFonts w:hint="eastAsia" w:ascii="宋体" w:hAnsi="宋体"/>
          <w:color w:val="auto"/>
          <w:sz w:val="24"/>
          <w:highlight w:val="none"/>
          <w:lang w:eastAsia="zh-CN"/>
        </w:rPr>
        <w:t>设备（货物）</w:t>
      </w:r>
      <w:r>
        <w:rPr>
          <w:rFonts w:hint="eastAsia" w:ascii="宋体" w:hAnsi="宋体"/>
          <w:color w:val="auto"/>
          <w:sz w:val="24"/>
          <w:highlight w:val="none"/>
        </w:rPr>
        <w:t>包装、外观、名称、规格、型号、数量、生产厂家、原产地、质保文件、随附合格证书、备件、配件、图纸、使用说明文件、技术资料、随附工具、随赠物品、相关文件资料（出厂检验合格证明、特种</w:t>
      </w:r>
      <w:r>
        <w:rPr>
          <w:rFonts w:hint="eastAsia" w:ascii="宋体" w:hAnsi="宋体"/>
          <w:color w:val="auto"/>
          <w:sz w:val="24"/>
          <w:highlight w:val="none"/>
          <w:lang w:eastAsia="zh-CN"/>
        </w:rPr>
        <w:t>设备（货物）</w:t>
      </w:r>
      <w:r>
        <w:rPr>
          <w:rFonts w:hint="eastAsia" w:ascii="宋体" w:hAnsi="宋体"/>
          <w:color w:val="auto"/>
          <w:sz w:val="24"/>
          <w:highlight w:val="none"/>
        </w:rPr>
        <w:t>或者特殊</w:t>
      </w:r>
      <w:r>
        <w:rPr>
          <w:rFonts w:hint="eastAsia" w:ascii="宋体" w:hAnsi="宋体"/>
          <w:color w:val="auto"/>
          <w:sz w:val="24"/>
          <w:highlight w:val="none"/>
          <w:lang w:eastAsia="zh-CN"/>
        </w:rPr>
        <w:t>设备（货物）</w:t>
      </w:r>
      <w:r>
        <w:rPr>
          <w:rFonts w:hint="eastAsia" w:ascii="宋体" w:hAnsi="宋体"/>
          <w:color w:val="auto"/>
          <w:sz w:val="24"/>
          <w:highlight w:val="none"/>
        </w:rPr>
        <w:t>的强制检验检测合格证明、原产地证明、型号或者产品生产许可或者备案证明、检验检疫证明、发票、舱单或者运单、海关进出口证明文件、报关文件、图纸、源代码、密码等）及其它限于可以直观清点、查验的物品、资料等进行现场初步核验，初步核验完毕后，乙方应当将上述物品和资料移交给甲方。如果初步核验结果不符合合同或者规定，乙方应当予以补充、更换或者采取其他措施使之达到或者符合约定和规定。</w:t>
      </w:r>
    </w:p>
    <w:p w14:paraId="6E1D2021">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初步核验仅是对不需要进行检测、检验、安装调试、联调联试、试运行或者不需要其他特定方法、程序、仪器等进行检测验收的项目的直观现场核验，</w:t>
      </w:r>
      <w:r>
        <w:rPr>
          <w:rFonts w:ascii="宋体" w:hAnsi="宋体"/>
          <w:color w:val="auto"/>
          <w:sz w:val="24"/>
          <w:highlight w:val="none"/>
        </w:rPr>
        <w:t>不作为</w:t>
      </w:r>
      <w:r>
        <w:rPr>
          <w:rFonts w:hint="eastAsia" w:ascii="宋体" w:hAnsi="宋体"/>
          <w:color w:val="auto"/>
          <w:sz w:val="24"/>
          <w:highlight w:val="none"/>
        </w:rPr>
        <w:t>甲方认可或者验收合格的最终证明。</w:t>
      </w:r>
    </w:p>
    <w:p w14:paraId="74D2D423">
      <w:pPr>
        <w:spacing w:line="520" w:lineRule="exact"/>
        <w:ind w:firstLine="480" w:firstLineChars="200"/>
        <w:jc w:val="left"/>
        <w:rPr>
          <w:rFonts w:hint="eastAsia" w:ascii="宋体" w:hAnsi="宋体" w:eastAsia="宋体" w:cs="Times New Roman"/>
          <w:color w:val="auto"/>
          <w:sz w:val="24"/>
          <w:highlight w:val="none"/>
        </w:rPr>
      </w:pPr>
      <w:r>
        <w:rPr>
          <w:rFonts w:hint="eastAsia" w:ascii="宋体" w:hAnsi="宋体"/>
          <w:color w:val="auto"/>
          <w:sz w:val="24"/>
          <w:highlight w:val="none"/>
        </w:rPr>
        <w:t>7.3  乙方应当在本合同项下</w:t>
      </w:r>
      <w:r>
        <w:rPr>
          <w:rFonts w:hint="eastAsia" w:ascii="宋体" w:hAnsi="宋体"/>
          <w:color w:val="auto"/>
          <w:sz w:val="24"/>
          <w:highlight w:val="none"/>
          <w:lang w:eastAsia="zh-CN"/>
        </w:rPr>
        <w:t>设备（货物）</w:t>
      </w:r>
      <w:r>
        <w:rPr>
          <w:rFonts w:hint="eastAsia" w:ascii="宋体" w:hAnsi="宋体"/>
          <w:color w:val="auto"/>
          <w:sz w:val="24"/>
          <w:highlight w:val="none"/>
        </w:rPr>
        <w:t>全部运至甲方指定地点并且安装调试合格、交付全部约定资料、完成对甲方有关人员的培训，</w:t>
      </w:r>
      <w:r>
        <w:rPr>
          <w:rFonts w:hint="eastAsia" w:ascii="宋体" w:hAnsi="宋体"/>
          <w:color w:val="auto"/>
          <w:sz w:val="24"/>
          <w:highlight w:val="none"/>
          <w:lang w:val="en-US" w:eastAsia="zh-CN"/>
        </w:rPr>
        <w:t>在甲方使用设备（货物）</w:t>
      </w:r>
      <w:r>
        <w:rPr>
          <w:rFonts w:hint="eastAsia" w:ascii="宋体" w:hAnsi="宋体"/>
          <w:i w:val="0"/>
          <w:iCs w:val="0"/>
          <w:color w:val="auto"/>
          <w:sz w:val="24"/>
          <w:highlight w:val="none"/>
          <w:u w:val="single"/>
          <w:lang w:val="en-US" w:eastAsia="zh-CN"/>
        </w:rPr>
        <w:t xml:space="preserve">    </w:t>
      </w:r>
      <w:r>
        <w:rPr>
          <w:rFonts w:hint="eastAsia" w:ascii="宋体" w:hAnsi="宋体" w:eastAsia="宋体" w:cs="Times New Roman"/>
          <w:color w:val="auto"/>
          <w:sz w:val="24"/>
          <w:highlight w:val="none"/>
          <w:lang w:val="en-US" w:eastAsia="zh-CN"/>
        </w:rPr>
        <w:t>天不存在故障后，甲方</w:t>
      </w:r>
      <w:r>
        <w:rPr>
          <w:rFonts w:hint="eastAsia" w:ascii="宋体" w:hAnsi="宋体" w:eastAsia="宋体" w:cs="Times New Roman"/>
          <w:color w:val="auto"/>
          <w:sz w:val="24"/>
          <w:highlight w:val="none"/>
        </w:rPr>
        <w:t>以书面方式通知</w:t>
      </w:r>
      <w:r>
        <w:rPr>
          <w:rFonts w:hint="eastAsia" w:ascii="宋体" w:hAnsi="宋体" w:eastAsia="宋体" w:cs="Times New Roman"/>
          <w:color w:val="auto"/>
          <w:sz w:val="24"/>
          <w:highlight w:val="none"/>
          <w:lang w:val="en-US" w:eastAsia="zh-CN"/>
        </w:rPr>
        <w:t>乙</w:t>
      </w:r>
      <w:r>
        <w:rPr>
          <w:rFonts w:hint="eastAsia" w:ascii="宋体" w:hAnsi="宋体" w:eastAsia="宋体" w:cs="Times New Roman"/>
          <w:color w:val="auto"/>
          <w:sz w:val="24"/>
          <w:highlight w:val="none"/>
        </w:rPr>
        <w:t>方可以组织进行验收。</w:t>
      </w:r>
    </w:p>
    <w:p w14:paraId="2F72172A">
      <w:pPr>
        <w:spacing w:line="520" w:lineRule="exact"/>
        <w:ind w:firstLine="480" w:firstLineChars="200"/>
        <w:jc w:val="left"/>
        <w:rPr>
          <w:rFonts w:hint="eastAsia" w:ascii="宋体" w:hAnsi="宋体" w:eastAsia="宋体" w:cs="Times New Roman"/>
          <w:b w:val="0"/>
          <w:bCs w:val="0"/>
          <w:color w:val="auto"/>
          <w:kern w:val="2"/>
          <w:sz w:val="24"/>
          <w:szCs w:val="22"/>
          <w:highlight w:val="none"/>
          <w:lang w:val="en-US" w:eastAsia="zh-CN" w:bidi="ar-SA"/>
        </w:rPr>
      </w:pPr>
      <w:r>
        <w:rPr>
          <w:rFonts w:hint="eastAsia" w:ascii="宋体" w:hAnsi="宋体" w:eastAsia="宋体" w:cs="Times New Roman"/>
          <w:color w:val="auto"/>
          <w:sz w:val="24"/>
          <w:highlight w:val="none"/>
          <w:lang w:val="en-US" w:eastAsia="zh-CN"/>
        </w:rPr>
        <w:t>甲</w:t>
      </w:r>
      <w:r>
        <w:rPr>
          <w:rFonts w:hint="eastAsia" w:ascii="宋体" w:hAnsi="宋体" w:eastAsia="宋体" w:cs="Times New Roman"/>
          <w:b w:val="0"/>
          <w:bCs w:val="0"/>
          <w:color w:val="auto"/>
          <w:kern w:val="2"/>
          <w:sz w:val="24"/>
          <w:szCs w:val="22"/>
          <w:highlight w:val="none"/>
          <w:lang w:val="en-US" w:eastAsia="zh-CN" w:bidi="ar-SA"/>
        </w:rPr>
        <w:t>方组织验收的部门以设备（货物）金额作出如下区分：</w:t>
      </w:r>
    </w:p>
    <w:p w14:paraId="54D60F5F">
      <w:pPr>
        <w:ind w:firstLine="452"/>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设备（货物）金额在</w:t>
      </w:r>
      <w:r>
        <w:rPr>
          <w:rFonts w:hint="eastAsia" w:ascii="宋体" w:hAnsi="宋体" w:eastAsia="宋体" w:cs="宋体"/>
          <w:b w:val="0"/>
          <w:bCs w:val="0"/>
          <w:color w:val="auto"/>
          <w:sz w:val="24"/>
          <w:szCs w:val="24"/>
          <w:highlight w:val="none"/>
          <w:u w:val="single"/>
          <w:lang w:val="en-US" w:eastAsia="zh-CN"/>
        </w:rPr>
        <w:t xml:space="preserve"> 10万</w:t>
      </w:r>
      <w:r>
        <w:rPr>
          <w:rFonts w:hint="eastAsia" w:ascii="宋体" w:hAnsi="宋体" w:eastAsia="宋体" w:cs="宋体"/>
          <w:b w:val="0"/>
          <w:bCs w:val="0"/>
          <w:color w:val="auto"/>
          <w:sz w:val="24"/>
          <w:szCs w:val="24"/>
          <w:highlight w:val="none"/>
          <w:u w:val="none"/>
          <w:lang w:val="en-US" w:eastAsia="zh-CN"/>
        </w:rPr>
        <w:t>元以内（不含本数），由</w:t>
      </w:r>
      <w:r>
        <w:rPr>
          <w:rFonts w:hint="eastAsia" w:ascii="宋体" w:hAnsi="宋体" w:eastAsia="宋体" w:cs="宋体"/>
          <w:b w:val="0"/>
          <w:bCs w:val="0"/>
          <w:color w:val="auto"/>
          <w:sz w:val="24"/>
          <w:szCs w:val="24"/>
          <w:highlight w:val="none"/>
          <w:u w:val="single"/>
          <w:lang w:val="en-US" w:eastAsia="zh-CN"/>
        </w:rPr>
        <w:t xml:space="preserve">  项目所属单位  </w:t>
      </w:r>
      <w:r>
        <w:rPr>
          <w:rFonts w:hint="eastAsia" w:ascii="宋体" w:hAnsi="宋体" w:eastAsia="宋体" w:cs="宋体"/>
          <w:b w:val="0"/>
          <w:bCs w:val="0"/>
          <w:color w:val="auto"/>
          <w:sz w:val="24"/>
          <w:szCs w:val="24"/>
          <w:highlight w:val="none"/>
          <w:u w:val="none"/>
          <w:lang w:val="en-US" w:eastAsia="zh-CN"/>
        </w:rPr>
        <w:t>部门自行组织</w:t>
      </w:r>
      <w:r>
        <w:rPr>
          <w:rFonts w:hint="eastAsia" w:ascii="宋体" w:hAnsi="宋体" w:eastAsia="宋体" w:cs="宋体"/>
          <w:b w:val="0"/>
          <w:bCs w:val="0"/>
          <w:color w:val="auto"/>
          <w:sz w:val="24"/>
          <w:szCs w:val="24"/>
          <w:highlight w:val="none"/>
          <w:u w:val="single"/>
          <w:lang w:val="en-US" w:eastAsia="zh-CN"/>
        </w:rPr>
        <w:t>相关领域专家</w:t>
      </w:r>
      <w:r>
        <w:rPr>
          <w:rFonts w:hint="eastAsia" w:ascii="宋体" w:hAnsi="宋体" w:eastAsia="宋体" w:cs="宋体"/>
          <w:b w:val="0"/>
          <w:bCs w:val="0"/>
          <w:color w:val="auto"/>
          <w:sz w:val="24"/>
          <w:szCs w:val="24"/>
          <w:highlight w:val="none"/>
          <w:u w:val="none"/>
          <w:lang w:val="en-US" w:eastAsia="zh-CN"/>
        </w:rPr>
        <w:t>验收，</w:t>
      </w:r>
      <w:r>
        <w:rPr>
          <w:rFonts w:hint="eastAsia" w:ascii="宋体" w:hAnsi="宋体" w:eastAsia="宋体" w:cs="宋体"/>
          <w:b w:val="0"/>
          <w:bCs w:val="0"/>
          <w:color w:val="auto"/>
          <w:sz w:val="24"/>
          <w:szCs w:val="24"/>
          <w:highlight w:val="none"/>
          <w:lang w:val="en-US" w:eastAsia="zh-CN"/>
        </w:rPr>
        <w:t>设备（货物）金额在</w:t>
      </w:r>
      <w:r>
        <w:rPr>
          <w:rFonts w:hint="eastAsia" w:ascii="宋体" w:hAnsi="宋体" w:eastAsia="宋体" w:cs="宋体"/>
          <w:b w:val="0"/>
          <w:bCs w:val="0"/>
          <w:color w:val="auto"/>
          <w:sz w:val="24"/>
          <w:szCs w:val="24"/>
          <w:highlight w:val="none"/>
          <w:u w:val="single"/>
          <w:lang w:val="en-US" w:eastAsia="zh-CN"/>
        </w:rPr>
        <w:t xml:space="preserve"> 10万 </w:t>
      </w:r>
      <w:r>
        <w:rPr>
          <w:rFonts w:hint="eastAsia" w:ascii="宋体" w:hAnsi="宋体" w:eastAsia="宋体" w:cs="宋体"/>
          <w:b w:val="0"/>
          <w:bCs w:val="0"/>
          <w:color w:val="auto"/>
          <w:sz w:val="24"/>
          <w:szCs w:val="24"/>
          <w:highlight w:val="none"/>
          <w:u w:val="none"/>
          <w:lang w:val="en-US" w:eastAsia="zh-CN"/>
        </w:rPr>
        <w:t>元以上（包含本数），属于行政设备的由具体采购单位组织</w:t>
      </w:r>
      <w:r>
        <w:rPr>
          <w:rFonts w:hint="eastAsia" w:ascii="宋体" w:hAnsi="宋体" w:eastAsia="宋体" w:cs="宋体"/>
          <w:b w:val="0"/>
          <w:bCs w:val="0"/>
          <w:color w:val="auto"/>
          <w:sz w:val="24"/>
          <w:szCs w:val="24"/>
          <w:highlight w:val="none"/>
          <w:u w:val="single"/>
          <w:lang w:val="en-US" w:eastAsia="zh-CN"/>
        </w:rPr>
        <w:t>资产管理处</w:t>
      </w:r>
      <w:r>
        <w:rPr>
          <w:rFonts w:hint="eastAsia" w:ascii="宋体" w:hAnsi="宋体" w:eastAsia="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single"/>
          <w:lang w:val="en-US" w:eastAsia="zh-CN"/>
        </w:rPr>
        <w:t>审计处</w:t>
      </w:r>
      <w:r>
        <w:rPr>
          <w:rFonts w:hint="eastAsia" w:ascii="宋体" w:hAnsi="宋体" w:eastAsia="宋体" w:cs="宋体"/>
          <w:b w:val="0"/>
          <w:bCs w:val="0"/>
          <w:color w:val="auto"/>
          <w:sz w:val="24"/>
          <w:szCs w:val="24"/>
          <w:highlight w:val="none"/>
          <w:u w:val="none"/>
          <w:lang w:val="en-US" w:eastAsia="zh-CN"/>
        </w:rPr>
        <w:t>以及</w:t>
      </w:r>
      <w:r>
        <w:rPr>
          <w:rFonts w:hint="eastAsia" w:ascii="宋体" w:hAnsi="宋体" w:eastAsia="宋体" w:cs="宋体"/>
          <w:b w:val="0"/>
          <w:bCs w:val="0"/>
          <w:color w:val="auto"/>
          <w:sz w:val="24"/>
          <w:szCs w:val="24"/>
          <w:highlight w:val="none"/>
          <w:u w:val="single"/>
          <w:lang w:val="en-US" w:eastAsia="zh-CN"/>
        </w:rPr>
        <w:t>相关领域专家</w:t>
      </w:r>
      <w:r>
        <w:rPr>
          <w:rFonts w:hint="eastAsia" w:ascii="宋体" w:hAnsi="宋体" w:eastAsia="宋体" w:cs="宋体"/>
          <w:b w:val="0"/>
          <w:bCs w:val="0"/>
          <w:color w:val="auto"/>
          <w:sz w:val="24"/>
          <w:szCs w:val="24"/>
          <w:highlight w:val="none"/>
          <w:u w:val="none"/>
          <w:lang w:val="en-US" w:eastAsia="zh-CN"/>
        </w:rPr>
        <w:t>参与联合进行验收；属于教学实验仪器的由具体采购单位组织</w:t>
      </w:r>
      <w:r>
        <w:rPr>
          <w:rFonts w:hint="eastAsia" w:ascii="宋体" w:hAnsi="宋体" w:eastAsia="宋体" w:cs="宋体"/>
          <w:b w:val="0"/>
          <w:bCs w:val="0"/>
          <w:color w:val="auto"/>
          <w:sz w:val="24"/>
          <w:szCs w:val="24"/>
          <w:highlight w:val="none"/>
          <w:u w:val="single"/>
          <w:lang w:val="en-US" w:eastAsia="zh-CN"/>
        </w:rPr>
        <w:t>实验设备处</w:t>
      </w:r>
      <w:r>
        <w:rPr>
          <w:rFonts w:hint="eastAsia" w:ascii="宋体" w:hAnsi="宋体" w:eastAsia="宋体" w:cs="宋体"/>
          <w:b w:val="0"/>
          <w:bCs w:val="0"/>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single"/>
          <w:lang w:val="en-US" w:eastAsia="zh-CN"/>
        </w:rPr>
        <w:t>审计处</w:t>
      </w:r>
      <w:r>
        <w:rPr>
          <w:rFonts w:hint="eastAsia" w:ascii="宋体" w:hAnsi="宋体" w:eastAsia="宋体" w:cs="宋体"/>
          <w:b w:val="0"/>
          <w:bCs w:val="0"/>
          <w:color w:val="auto"/>
          <w:sz w:val="24"/>
          <w:szCs w:val="24"/>
          <w:highlight w:val="none"/>
          <w:u w:val="none"/>
          <w:lang w:val="en-US" w:eastAsia="zh-CN"/>
        </w:rPr>
        <w:t>以及</w:t>
      </w:r>
      <w:r>
        <w:rPr>
          <w:rFonts w:hint="eastAsia" w:ascii="宋体" w:hAnsi="宋体" w:eastAsia="宋体" w:cs="宋体"/>
          <w:b w:val="0"/>
          <w:bCs w:val="0"/>
          <w:color w:val="auto"/>
          <w:sz w:val="24"/>
          <w:szCs w:val="24"/>
          <w:highlight w:val="none"/>
          <w:u w:val="single"/>
          <w:lang w:val="en-US" w:eastAsia="zh-CN"/>
        </w:rPr>
        <w:t>相关领域专家</w:t>
      </w:r>
      <w:r>
        <w:rPr>
          <w:rFonts w:hint="eastAsia" w:ascii="宋体" w:hAnsi="宋体" w:eastAsia="宋体" w:cs="宋体"/>
          <w:b w:val="0"/>
          <w:bCs w:val="0"/>
          <w:color w:val="auto"/>
          <w:sz w:val="24"/>
          <w:szCs w:val="24"/>
          <w:highlight w:val="none"/>
          <w:u w:val="none"/>
          <w:lang w:val="en-US" w:eastAsia="zh-CN"/>
        </w:rPr>
        <w:t>参与联合进行验收。如任何一部门发现指出设备（货物）与约定的设备（货物）不符，乙方应当予以修正或更换设备（货物），如设备（货物）本身存在重大隐患或交付设备（货物）与约定设备（货物）存在实质性变更，甲方有权要求乙方重新更换设备（货物），由此产生的费用由乙方自行承担。</w:t>
      </w:r>
    </w:p>
    <w:p w14:paraId="5B4B26A0">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乙</w:t>
      </w:r>
      <w:r>
        <w:rPr>
          <w:rFonts w:hint="eastAsia" w:ascii="宋体" w:hAnsi="宋体"/>
          <w:color w:val="auto"/>
          <w:sz w:val="24"/>
          <w:highlight w:val="none"/>
        </w:rPr>
        <w:t>方应在收到</w:t>
      </w:r>
      <w:r>
        <w:rPr>
          <w:rFonts w:hint="eastAsia" w:ascii="宋体" w:hAnsi="宋体"/>
          <w:color w:val="auto"/>
          <w:sz w:val="24"/>
          <w:highlight w:val="none"/>
          <w:lang w:val="en-US" w:eastAsia="zh-CN"/>
        </w:rPr>
        <w:t>甲</w:t>
      </w:r>
      <w:r>
        <w:rPr>
          <w:rFonts w:hint="eastAsia" w:ascii="宋体" w:hAnsi="宋体"/>
          <w:color w:val="auto"/>
          <w:sz w:val="24"/>
          <w:highlight w:val="none"/>
        </w:rPr>
        <w:t>方书面通知后7个工作日内</w:t>
      </w:r>
      <w:r>
        <w:rPr>
          <w:rFonts w:hint="eastAsia" w:ascii="宋体" w:hAnsi="宋体"/>
          <w:color w:val="auto"/>
          <w:sz w:val="24"/>
          <w:highlight w:val="none"/>
          <w:lang w:val="en-US" w:eastAsia="zh-CN"/>
        </w:rPr>
        <w:t>及时派出工作人员</w:t>
      </w:r>
      <w:r>
        <w:rPr>
          <w:rFonts w:hint="eastAsia" w:ascii="宋体" w:hAnsi="宋体"/>
          <w:color w:val="auto"/>
          <w:sz w:val="24"/>
          <w:highlight w:val="none"/>
        </w:rPr>
        <w:t>参加验收，乙方应当在</w:t>
      </w:r>
      <w:r>
        <w:rPr>
          <w:rFonts w:hint="eastAsia" w:ascii="宋体" w:hAnsi="宋体"/>
          <w:color w:val="auto"/>
          <w:sz w:val="24"/>
          <w:highlight w:val="none"/>
          <w:lang w:val="en-US" w:eastAsia="zh-CN"/>
        </w:rPr>
        <w:t>接收</w:t>
      </w:r>
      <w:r>
        <w:rPr>
          <w:rFonts w:hint="eastAsia" w:ascii="宋体" w:hAnsi="宋体"/>
          <w:color w:val="auto"/>
          <w:sz w:val="24"/>
          <w:highlight w:val="none"/>
        </w:rPr>
        <w:t>甲方通知派员</w:t>
      </w:r>
      <w:r>
        <w:rPr>
          <w:rFonts w:hint="eastAsia" w:ascii="宋体" w:hAnsi="宋体"/>
          <w:color w:val="auto"/>
          <w:sz w:val="24"/>
          <w:highlight w:val="none"/>
          <w:lang w:val="en-US" w:eastAsia="zh-CN"/>
        </w:rPr>
        <w:t>后</w:t>
      </w:r>
      <w:r>
        <w:rPr>
          <w:rFonts w:hint="eastAsia" w:ascii="宋体" w:hAnsi="宋体"/>
          <w:color w:val="auto"/>
          <w:sz w:val="24"/>
          <w:highlight w:val="none"/>
        </w:rPr>
        <w:t>携带乙方授权委托书、身份证明文件等到场参加验收。</w:t>
      </w:r>
    </w:p>
    <w:p w14:paraId="7925AF5B">
      <w:pPr>
        <w:spacing w:line="520" w:lineRule="exact"/>
        <w:ind w:firstLine="480" w:firstLineChars="200"/>
        <w:jc w:val="left"/>
        <w:rPr>
          <w:rFonts w:ascii="宋体" w:hAnsi="宋体"/>
          <w:color w:val="auto"/>
          <w:sz w:val="24"/>
          <w:highlight w:val="none"/>
        </w:rPr>
      </w:pPr>
      <w:r>
        <w:rPr>
          <w:rFonts w:ascii="宋体" w:hAnsi="宋体"/>
          <w:color w:val="auto"/>
          <w:sz w:val="24"/>
          <w:highlight w:val="none"/>
        </w:rPr>
        <w:t>如果乙方接到甲方</w:t>
      </w:r>
      <w:r>
        <w:rPr>
          <w:rFonts w:hint="eastAsia" w:ascii="宋体" w:hAnsi="宋体"/>
          <w:color w:val="auto"/>
          <w:sz w:val="24"/>
          <w:highlight w:val="none"/>
        </w:rPr>
        <w:t>书面</w:t>
      </w:r>
      <w:r>
        <w:rPr>
          <w:rFonts w:ascii="宋体" w:hAnsi="宋体"/>
          <w:color w:val="auto"/>
          <w:sz w:val="24"/>
          <w:highlight w:val="none"/>
        </w:rPr>
        <w:t>通知后未按照</w:t>
      </w:r>
      <w:r>
        <w:rPr>
          <w:rFonts w:hint="eastAsia" w:ascii="宋体" w:hAnsi="宋体"/>
          <w:color w:val="auto"/>
          <w:sz w:val="24"/>
          <w:highlight w:val="none"/>
        </w:rPr>
        <w:t>甲方</w:t>
      </w:r>
      <w:r>
        <w:rPr>
          <w:rFonts w:ascii="宋体" w:hAnsi="宋体"/>
          <w:color w:val="auto"/>
          <w:sz w:val="24"/>
          <w:highlight w:val="none"/>
        </w:rPr>
        <w:t>确定的时间</w:t>
      </w:r>
      <w:r>
        <w:rPr>
          <w:rFonts w:hint="eastAsia" w:ascii="宋体" w:hAnsi="宋体"/>
          <w:color w:val="auto"/>
          <w:sz w:val="24"/>
          <w:highlight w:val="none"/>
        </w:rPr>
        <w:t>和地点派员</w:t>
      </w:r>
      <w:r>
        <w:rPr>
          <w:rFonts w:ascii="宋体" w:hAnsi="宋体"/>
          <w:color w:val="auto"/>
          <w:sz w:val="24"/>
          <w:highlight w:val="none"/>
        </w:rPr>
        <w:t>参加验收，</w:t>
      </w:r>
      <w:r>
        <w:rPr>
          <w:rFonts w:hint="eastAsia" w:ascii="宋体" w:hAnsi="宋体"/>
          <w:color w:val="auto"/>
          <w:sz w:val="24"/>
          <w:highlight w:val="none"/>
        </w:rPr>
        <w:t>或者参加验收后拒绝在验收记录或验收文件上签字确认的，</w:t>
      </w:r>
      <w:r>
        <w:rPr>
          <w:rFonts w:ascii="宋体" w:hAnsi="宋体"/>
          <w:color w:val="auto"/>
          <w:sz w:val="24"/>
          <w:highlight w:val="none"/>
        </w:rPr>
        <w:t>视为</w:t>
      </w:r>
      <w:r>
        <w:rPr>
          <w:rFonts w:hint="eastAsia" w:ascii="宋体" w:hAnsi="宋体"/>
          <w:color w:val="auto"/>
          <w:sz w:val="24"/>
          <w:highlight w:val="none"/>
        </w:rPr>
        <w:t>乙方</w:t>
      </w:r>
      <w:r>
        <w:rPr>
          <w:rFonts w:ascii="宋体" w:hAnsi="宋体"/>
          <w:color w:val="auto"/>
          <w:sz w:val="24"/>
          <w:highlight w:val="none"/>
        </w:rPr>
        <w:t>同意甲方单方</w:t>
      </w:r>
      <w:r>
        <w:rPr>
          <w:rFonts w:hint="eastAsia" w:ascii="宋体" w:hAnsi="宋体"/>
          <w:color w:val="auto"/>
          <w:sz w:val="24"/>
          <w:highlight w:val="none"/>
        </w:rPr>
        <w:t>自行</w:t>
      </w:r>
      <w:r>
        <w:rPr>
          <w:rFonts w:ascii="宋体" w:hAnsi="宋体"/>
          <w:color w:val="auto"/>
          <w:sz w:val="24"/>
          <w:highlight w:val="none"/>
        </w:rPr>
        <w:t>进行验收并接受验收结果。</w:t>
      </w:r>
    </w:p>
    <w:p w14:paraId="061616ED">
      <w:pPr>
        <w:spacing w:line="520" w:lineRule="exact"/>
        <w:jc w:val="left"/>
        <w:rPr>
          <w:rFonts w:ascii="宋体" w:hAnsi="宋体"/>
          <w:color w:val="auto"/>
          <w:sz w:val="24"/>
          <w:highlight w:val="none"/>
        </w:rPr>
      </w:pPr>
      <w:r>
        <w:rPr>
          <w:rFonts w:hint="eastAsia" w:ascii="宋体" w:hAnsi="宋体"/>
          <w:color w:val="auto"/>
          <w:sz w:val="24"/>
          <w:highlight w:val="none"/>
        </w:rPr>
        <w:t xml:space="preserve">7.4   </w:t>
      </w:r>
      <w:r>
        <w:rPr>
          <w:rFonts w:ascii="宋体" w:hAnsi="宋体"/>
          <w:color w:val="auto"/>
          <w:sz w:val="24"/>
          <w:highlight w:val="none"/>
        </w:rPr>
        <w:t>验收</w:t>
      </w:r>
      <w:r>
        <w:rPr>
          <w:rFonts w:hint="eastAsia" w:ascii="宋体" w:hAnsi="宋体"/>
          <w:color w:val="auto"/>
          <w:sz w:val="24"/>
          <w:highlight w:val="none"/>
        </w:rPr>
        <w:t>应当以</w:t>
      </w:r>
      <w:r>
        <w:rPr>
          <w:rFonts w:ascii="宋体" w:hAnsi="宋体"/>
          <w:color w:val="auto"/>
          <w:sz w:val="24"/>
          <w:highlight w:val="none"/>
        </w:rPr>
        <w:t>招投标文件、合同、技术协议</w:t>
      </w:r>
      <w:r>
        <w:rPr>
          <w:rFonts w:hint="eastAsia" w:ascii="宋体" w:hAnsi="宋体"/>
          <w:color w:val="auto"/>
          <w:sz w:val="24"/>
          <w:highlight w:val="none"/>
        </w:rPr>
        <w:t>和相关约定，以及</w:t>
      </w:r>
      <w:r>
        <w:rPr>
          <w:rFonts w:ascii="宋体" w:hAnsi="宋体"/>
          <w:color w:val="auto"/>
          <w:sz w:val="24"/>
          <w:highlight w:val="none"/>
        </w:rPr>
        <w:t>相关最新国家</w:t>
      </w:r>
      <w:r>
        <w:rPr>
          <w:rFonts w:hint="eastAsia" w:ascii="宋体" w:hAnsi="宋体"/>
          <w:color w:val="auto"/>
          <w:sz w:val="24"/>
          <w:highlight w:val="none"/>
        </w:rPr>
        <w:t>标准、</w:t>
      </w:r>
      <w:r>
        <w:rPr>
          <w:rFonts w:ascii="宋体" w:hAnsi="宋体"/>
          <w:color w:val="auto"/>
          <w:sz w:val="24"/>
          <w:highlight w:val="none"/>
        </w:rPr>
        <w:t>行业标准</w:t>
      </w:r>
      <w:r>
        <w:rPr>
          <w:rFonts w:hint="eastAsia" w:ascii="宋体" w:hAnsi="宋体"/>
          <w:color w:val="auto"/>
          <w:sz w:val="24"/>
          <w:highlight w:val="none"/>
        </w:rPr>
        <w:t>为依据，按照约定或者相关规定的方法、程序进行。</w:t>
      </w:r>
      <w:r>
        <w:rPr>
          <w:rFonts w:ascii="宋体" w:hAnsi="宋体"/>
          <w:color w:val="auto"/>
          <w:sz w:val="24"/>
          <w:highlight w:val="none"/>
        </w:rPr>
        <w:t>如未明确约定的，</w:t>
      </w:r>
      <w:r>
        <w:rPr>
          <w:rFonts w:hint="eastAsia" w:ascii="宋体" w:hAnsi="宋体"/>
          <w:color w:val="auto"/>
          <w:sz w:val="24"/>
          <w:highlight w:val="none"/>
        </w:rPr>
        <w:t>应当</w:t>
      </w:r>
      <w:r>
        <w:rPr>
          <w:rFonts w:ascii="宋体" w:hAnsi="宋体"/>
          <w:color w:val="auto"/>
          <w:sz w:val="24"/>
          <w:highlight w:val="none"/>
        </w:rPr>
        <w:t>按照相关最新</w:t>
      </w:r>
      <w:r>
        <w:rPr>
          <w:rFonts w:hint="eastAsia" w:ascii="宋体" w:hAnsi="宋体"/>
          <w:color w:val="auto"/>
          <w:sz w:val="24"/>
          <w:highlight w:val="none"/>
        </w:rPr>
        <w:t>国家标准、</w:t>
      </w:r>
      <w:r>
        <w:rPr>
          <w:rFonts w:ascii="宋体" w:hAnsi="宋体"/>
          <w:color w:val="auto"/>
          <w:sz w:val="24"/>
          <w:highlight w:val="none"/>
        </w:rPr>
        <w:t>行业标准</w:t>
      </w:r>
      <w:r>
        <w:rPr>
          <w:rFonts w:hint="eastAsia" w:ascii="宋体" w:hAnsi="宋体"/>
          <w:color w:val="auto"/>
          <w:sz w:val="24"/>
          <w:highlight w:val="none"/>
        </w:rPr>
        <w:t>或者公认通行的技术标准、方法和程序进行验收</w:t>
      </w:r>
      <w:r>
        <w:rPr>
          <w:rFonts w:ascii="宋体" w:hAnsi="宋体"/>
          <w:color w:val="auto"/>
          <w:sz w:val="24"/>
          <w:highlight w:val="none"/>
        </w:rPr>
        <w:t>。</w:t>
      </w:r>
    </w:p>
    <w:p w14:paraId="41C35A05">
      <w:pPr>
        <w:spacing w:line="520" w:lineRule="exact"/>
        <w:jc w:val="left"/>
        <w:rPr>
          <w:rFonts w:hint="eastAsia" w:ascii="宋体" w:hAnsi="宋体"/>
          <w:color w:val="auto"/>
          <w:sz w:val="24"/>
          <w:highlight w:val="none"/>
        </w:rPr>
      </w:pPr>
      <w:r>
        <w:rPr>
          <w:rFonts w:hint="eastAsia" w:ascii="宋体" w:hAnsi="宋体"/>
          <w:color w:val="auto"/>
          <w:sz w:val="24"/>
          <w:highlight w:val="none"/>
        </w:rPr>
        <w:t xml:space="preserve">7.5   </w:t>
      </w:r>
      <w:r>
        <w:rPr>
          <w:rFonts w:ascii="宋体" w:hAnsi="宋体"/>
          <w:color w:val="auto"/>
          <w:sz w:val="24"/>
          <w:highlight w:val="none"/>
        </w:rPr>
        <w:t>验收结果</w:t>
      </w:r>
      <w:r>
        <w:rPr>
          <w:rFonts w:hint="eastAsia" w:ascii="宋体" w:hAnsi="宋体"/>
          <w:color w:val="auto"/>
          <w:sz w:val="24"/>
          <w:highlight w:val="none"/>
        </w:rPr>
        <w:t>不符合约定或者规定的</w:t>
      </w:r>
      <w:r>
        <w:rPr>
          <w:rFonts w:ascii="宋体" w:hAnsi="宋体"/>
          <w:color w:val="auto"/>
          <w:sz w:val="24"/>
          <w:highlight w:val="none"/>
        </w:rPr>
        <w:t>，</w:t>
      </w:r>
      <w:r>
        <w:rPr>
          <w:rFonts w:hint="eastAsia" w:ascii="宋体" w:hAnsi="宋体"/>
          <w:color w:val="auto"/>
          <w:sz w:val="24"/>
          <w:highlight w:val="none"/>
        </w:rPr>
        <w:t>甲方有权选择下列</w:t>
      </w:r>
      <w:r>
        <w:rPr>
          <w:rFonts w:hint="eastAsia" w:ascii="宋体" w:hAnsi="宋体"/>
          <w:b/>
          <w:bCs/>
          <w:color w:val="auto"/>
          <w:sz w:val="24"/>
          <w:highlight w:val="none"/>
          <w:lang w:val="en-US" w:eastAsia="zh-CN"/>
        </w:rPr>
        <w:t>第</w:t>
      </w:r>
      <w:r>
        <w:rPr>
          <w:rFonts w:hint="eastAsia" w:ascii="宋体" w:hAnsi="宋体"/>
          <w:b/>
          <w:bCs/>
          <w:color w:val="auto"/>
          <w:sz w:val="24"/>
          <w:highlight w:val="none"/>
        </w:rPr>
        <w:t>一种</w:t>
      </w:r>
      <w:r>
        <w:rPr>
          <w:rFonts w:hint="eastAsia" w:ascii="宋体" w:hAnsi="宋体"/>
          <w:b/>
          <w:bCs/>
          <w:color w:val="auto"/>
          <w:sz w:val="24"/>
          <w:highlight w:val="none"/>
          <w:lang w:val="en-US" w:eastAsia="zh-CN"/>
        </w:rPr>
        <w:t>/第二种</w:t>
      </w:r>
      <w:r>
        <w:rPr>
          <w:rFonts w:hint="eastAsia" w:ascii="宋体" w:hAnsi="宋体"/>
          <w:b/>
          <w:bCs/>
          <w:color w:val="auto"/>
          <w:sz w:val="24"/>
          <w:highlight w:val="none"/>
        </w:rPr>
        <w:t>方式</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只选择一种方式处理，不能改变合同样式，另一种方式请保留）</w:t>
      </w:r>
      <w:r>
        <w:rPr>
          <w:rFonts w:hint="eastAsia" w:ascii="宋体" w:hAnsi="宋体"/>
          <w:color w:val="auto"/>
          <w:sz w:val="24"/>
          <w:highlight w:val="none"/>
        </w:rPr>
        <w:t>进行处理：</w:t>
      </w:r>
    </w:p>
    <w:p w14:paraId="0CB18CFE">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1）甲方可以选择要求乙方在甲方指定的期限内更换符合约定或者规定的</w:t>
      </w:r>
      <w:r>
        <w:rPr>
          <w:rFonts w:hint="eastAsia" w:ascii="宋体" w:hAnsi="宋体"/>
          <w:color w:val="auto"/>
          <w:sz w:val="24"/>
          <w:highlight w:val="none"/>
          <w:lang w:eastAsia="zh-CN"/>
        </w:rPr>
        <w:t>设备（货物）</w:t>
      </w:r>
      <w:r>
        <w:rPr>
          <w:rFonts w:hint="eastAsia" w:ascii="宋体" w:hAnsi="宋体"/>
          <w:color w:val="auto"/>
          <w:sz w:val="24"/>
          <w:highlight w:val="none"/>
        </w:rPr>
        <w:t>运至甲方指定地点，并且履行安装、调试、培训等义务，并依照本合同约定的方法和程序通知甲方再次组织验收，更换后的</w:t>
      </w:r>
      <w:r>
        <w:rPr>
          <w:rFonts w:hint="eastAsia" w:ascii="宋体" w:hAnsi="宋体"/>
          <w:color w:val="auto"/>
          <w:sz w:val="24"/>
          <w:highlight w:val="none"/>
          <w:lang w:eastAsia="zh-CN"/>
        </w:rPr>
        <w:t>设备（货物）</w:t>
      </w:r>
      <w:r>
        <w:rPr>
          <w:rFonts w:hint="eastAsia" w:ascii="宋体" w:hAnsi="宋体"/>
          <w:color w:val="auto"/>
          <w:sz w:val="24"/>
          <w:highlight w:val="none"/>
        </w:rPr>
        <w:t>的性能应当不低于合同中所约定的</w:t>
      </w:r>
      <w:r>
        <w:rPr>
          <w:rFonts w:hint="eastAsia" w:ascii="宋体" w:hAnsi="宋体"/>
          <w:color w:val="auto"/>
          <w:sz w:val="24"/>
          <w:highlight w:val="none"/>
          <w:lang w:eastAsia="zh-CN"/>
        </w:rPr>
        <w:t>设备（货物）</w:t>
      </w:r>
      <w:r>
        <w:rPr>
          <w:rFonts w:hint="eastAsia" w:ascii="宋体" w:hAnsi="宋体"/>
          <w:color w:val="auto"/>
          <w:sz w:val="24"/>
          <w:highlight w:val="none"/>
        </w:rPr>
        <w:t>，如更换后的</w:t>
      </w:r>
      <w:r>
        <w:rPr>
          <w:rFonts w:hint="eastAsia" w:ascii="宋体" w:hAnsi="宋体"/>
          <w:color w:val="auto"/>
          <w:sz w:val="24"/>
          <w:highlight w:val="none"/>
          <w:lang w:eastAsia="zh-CN"/>
        </w:rPr>
        <w:t>设备（货物）</w:t>
      </w:r>
      <w:r>
        <w:rPr>
          <w:rFonts w:hint="eastAsia" w:ascii="宋体" w:hAnsi="宋体"/>
          <w:color w:val="auto"/>
          <w:sz w:val="24"/>
          <w:highlight w:val="none"/>
        </w:rPr>
        <w:t>的价值高于合同约定</w:t>
      </w:r>
      <w:r>
        <w:rPr>
          <w:rFonts w:hint="eastAsia" w:ascii="宋体" w:hAnsi="宋体"/>
          <w:color w:val="auto"/>
          <w:sz w:val="24"/>
          <w:highlight w:val="none"/>
          <w:lang w:eastAsia="zh-CN"/>
        </w:rPr>
        <w:t>设备（货物）</w:t>
      </w:r>
      <w:r>
        <w:rPr>
          <w:rFonts w:hint="eastAsia" w:ascii="宋体" w:hAnsi="宋体"/>
          <w:color w:val="auto"/>
          <w:sz w:val="24"/>
          <w:highlight w:val="none"/>
        </w:rPr>
        <w:t>的价值，该差价应当由乙方自行承担。</w:t>
      </w:r>
    </w:p>
    <w:p w14:paraId="6768DEB5">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再次组织验收结果仍不符合约定或者规定的，甲方可以选择解除合同，乙方应当向甲方承担包括但不限于返还已支付的全部合同价款、赔偿利息损失、承担违约金、赔偿甲方其他全部直接损失和间接损失，赔偿甲方实现合同权利所支出的全部费用（包括但不限于检测检验或者鉴定费用、诉讼费、保全费、律师代理费、差旅费等费用）等违约责任。</w:t>
      </w:r>
    </w:p>
    <w:p w14:paraId="068794AB">
      <w:pPr>
        <w:numPr>
          <w:ilvl w:val="0"/>
          <w:numId w:val="4"/>
        </w:num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甲方选择接受</w:t>
      </w:r>
      <w:r>
        <w:rPr>
          <w:rFonts w:hint="eastAsia" w:ascii="宋体" w:hAnsi="宋体"/>
          <w:color w:val="auto"/>
          <w:sz w:val="24"/>
          <w:highlight w:val="none"/>
          <w:lang w:eastAsia="zh-CN"/>
        </w:rPr>
        <w:t>设备（货物）</w:t>
      </w:r>
      <w:r>
        <w:rPr>
          <w:rFonts w:hint="eastAsia" w:ascii="宋体" w:hAnsi="宋体"/>
          <w:color w:val="auto"/>
          <w:sz w:val="24"/>
          <w:highlight w:val="none"/>
        </w:rPr>
        <w:t>，但是可以扣减未支付的剩余全部合同价款，乙方仍应当对</w:t>
      </w:r>
      <w:r>
        <w:rPr>
          <w:rFonts w:hint="eastAsia" w:ascii="宋体" w:hAnsi="宋体"/>
          <w:color w:val="auto"/>
          <w:sz w:val="24"/>
          <w:highlight w:val="none"/>
          <w:lang w:eastAsia="zh-CN"/>
        </w:rPr>
        <w:t>设备（货物）</w:t>
      </w:r>
      <w:r>
        <w:rPr>
          <w:rFonts w:hint="eastAsia" w:ascii="宋体" w:hAnsi="宋体"/>
          <w:color w:val="auto"/>
          <w:sz w:val="24"/>
          <w:highlight w:val="none"/>
        </w:rPr>
        <w:t>在质保期内承担修理、更换、维护、培训等义务。</w:t>
      </w:r>
    </w:p>
    <w:p w14:paraId="7E174D0E">
      <w:pPr>
        <w:tabs>
          <w:tab w:val="left" w:pos="3060"/>
        </w:tabs>
        <w:spacing w:line="520" w:lineRule="exact"/>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rPr>
        <w:t>8.  包装</w:t>
      </w:r>
    </w:p>
    <w:p w14:paraId="63602270">
      <w:pPr>
        <w:spacing w:line="520" w:lineRule="exact"/>
        <w:jc w:val="left"/>
        <w:rPr>
          <w:rFonts w:ascii="宋体" w:hAnsi="宋体"/>
          <w:color w:val="auto"/>
          <w:sz w:val="24"/>
          <w:highlight w:val="none"/>
        </w:rPr>
      </w:pPr>
      <w:r>
        <w:rPr>
          <w:rFonts w:hint="eastAsia" w:ascii="宋体" w:hAnsi="宋体"/>
          <w:color w:val="auto"/>
          <w:sz w:val="24"/>
          <w:highlight w:val="none"/>
        </w:rPr>
        <w:t xml:space="preserve">8.1  </w:t>
      </w:r>
      <w:r>
        <w:rPr>
          <w:rFonts w:ascii="宋体" w:hAnsi="宋体"/>
          <w:color w:val="auto"/>
          <w:sz w:val="24"/>
          <w:highlight w:val="none"/>
        </w:rPr>
        <w:t>乙方应提供</w:t>
      </w:r>
      <w:r>
        <w:rPr>
          <w:rFonts w:hint="eastAsia" w:ascii="宋体" w:hAnsi="宋体"/>
          <w:color w:val="auto"/>
          <w:sz w:val="24"/>
          <w:highlight w:val="none"/>
          <w:lang w:eastAsia="zh-CN"/>
        </w:rPr>
        <w:t>设备（货物）</w:t>
      </w:r>
      <w:r>
        <w:rPr>
          <w:rFonts w:ascii="宋体" w:hAnsi="宋体"/>
          <w:color w:val="auto"/>
          <w:sz w:val="24"/>
          <w:highlight w:val="none"/>
        </w:rPr>
        <w:t>运至</w:t>
      </w:r>
      <w:r>
        <w:rPr>
          <w:rFonts w:hint="eastAsia" w:ascii="宋体" w:hAnsi="宋体"/>
          <w:color w:val="auto"/>
          <w:sz w:val="24"/>
          <w:highlight w:val="none"/>
        </w:rPr>
        <w:t>甲方指定地点</w:t>
      </w:r>
      <w:r>
        <w:rPr>
          <w:rFonts w:ascii="宋体" w:hAnsi="宋体"/>
          <w:color w:val="auto"/>
          <w:sz w:val="24"/>
          <w:highlight w:val="none"/>
        </w:rPr>
        <w:t>所需要的包装，</w:t>
      </w:r>
      <w:r>
        <w:rPr>
          <w:rFonts w:hint="eastAsia" w:ascii="宋体" w:hAnsi="宋体"/>
          <w:color w:val="auto"/>
          <w:sz w:val="24"/>
          <w:highlight w:val="none"/>
        </w:rPr>
        <w:t>乙方提供的</w:t>
      </w:r>
      <w:r>
        <w:rPr>
          <w:rFonts w:ascii="宋体" w:hAnsi="宋体"/>
          <w:color w:val="auto"/>
          <w:sz w:val="24"/>
          <w:highlight w:val="none"/>
        </w:rPr>
        <w:t>包装应</w:t>
      </w:r>
      <w:r>
        <w:rPr>
          <w:rFonts w:hint="eastAsia" w:ascii="宋体" w:hAnsi="宋体"/>
          <w:color w:val="auto"/>
          <w:sz w:val="24"/>
          <w:highlight w:val="none"/>
        </w:rPr>
        <w:t>符合国家标准、行业标准或者专业标准</w:t>
      </w:r>
      <w:r>
        <w:rPr>
          <w:rFonts w:ascii="宋体" w:hAnsi="宋体"/>
          <w:color w:val="auto"/>
          <w:sz w:val="24"/>
          <w:highlight w:val="none"/>
        </w:rPr>
        <w:t>，包括</w:t>
      </w:r>
      <w:r>
        <w:rPr>
          <w:rFonts w:hint="eastAsia" w:ascii="宋体" w:hAnsi="宋体"/>
          <w:color w:val="auto"/>
          <w:sz w:val="24"/>
          <w:highlight w:val="none"/>
        </w:rPr>
        <w:t>但不限于满足</w:t>
      </w:r>
      <w:r>
        <w:rPr>
          <w:rFonts w:ascii="宋体" w:hAnsi="宋体"/>
          <w:color w:val="auto"/>
          <w:sz w:val="24"/>
          <w:highlight w:val="none"/>
        </w:rPr>
        <w:t>防潮、防晒、防锈、防腐蚀、防震动及防止其他损坏的必要</w:t>
      </w:r>
      <w:r>
        <w:rPr>
          <w:rFonts w:hint="eastAsia" w:ascii="宋体" w:hAnsi="宋体"/>
          <w:color w:val="auto"/>
          <w:sz w:val="24"/>
          <w:highlight w:val="none"/>
        </w:rPr>
        <w:t>条件</w:t>
      </w:r>
      <w:r>
        <w:rPr>
          <w:rFonts w:ascii="宋体" w:hAnsi="宋体"/>
          <w:color w:val="auto"/>
          <w:sz w:val="24"/>
          <w:highlight w:val="none"/>
        </w:rPr>
        <w:t>，保证</w:t>
      </w:r>
      <w:r>
        <w:rPr>
          <w:rFonts w:hint="eastAsia" w:ascii="宋体" w:hAnsi="宋体"/>
          <w:color w:val="auto"/>
          <w:sz w:val="24"/>
          <w:highlight w:val="none"/>
          <w:lang w:eastAsia="zh-CN"/>
        </w:rPr>
        <w:t>设备（货物）</w:t>
      </w:r>
      <w:r>
        <w:rPr>
          <w:rFonts w:ascii="宋体" w:hAnsi="宋体"/>
          <w:color w:val="auto"/>
          <w:sz w:val="24"/>
          <w:highlight w:val="none"/>
        </w:rPr>
        <w:t>能够经受多次搬运、装卸及长途运输</w:t>
      </w:r>
      <w:r>
        <w:rPr>
          <w:rFonts w:hint="eastAsia" w:ascii="宋体" w:hAnsi="宋体"/>
          <w:color w:val="auto"/>
          <w:sz w:val="24"/>
          <w:highlight w:val="none"/>
        </w:rPr>
        <w:t>，满足实现合同目的的全部要求。因</w:t>
      </w:r>
      <w:r>
        <w:rPr>
          <w:rFonts w:ascii="宋体" w:hAnsi="宋体"/>
          <w:color w:val="auto"/>
          <w:sz w:val="24"/>
          <w:highlight w:val="none"/>
        </w:rPr>
        <w:t>包装不符合约定</w:t>
      </w:r>
      <w:r>
        <w:rPr>
          <w:rFonts w:hint="eastAsia" w:ascii="宋体" w:hAnsi="宋体"/>
          <w:color w:val="auto"/>
          <w:sz w:val="24"/>
          <w:highlight w:val="none"/>
        </w:rPr>
        <w:t>或者规定</w:t>
      </w:r>
      <w:r>
        <w:rPr>
          <w:rFonts w:ascii="宋体" w:hAnsi="宋体"/>
          <w:color w:val="auto"/>
          <w:sz w:val="24"/>
          <w:highlight w:val="none"/>
        </w:rPr>
        <w:t>，造成</w:t>
      </w:r>
      <w:r>
        <w:rPr>
          <w:rFonts w:hint="eastAsia" w:ascii="宋体" w:hAnsi="宋体"/>
          <w:color w:val="auto"/>
          <w:sz w:val="24"/>
          <w:highlight w:val="none"/>
          <w:lang w:eastAsia="zh-CN"/>
        </w:rPr>
        <w:t>设备（货物）</w:t>
      </w:r>
      <w:r>
        <w:rPr>
          <w:rFonts w:ascii="宋体" w:hAnsi="宋体"/>
          <w:color w:val="auto"/>
          <w:sz w:val="24"/>
          <w:highlight w:val="none"/>
        </w:rPr>
        <w:t>毁损</w:t>
      </w:r>
      <w:r>
        <w:rPr>
          <w:rFonts w:hint="eastAsia" w:ascii="宋体" w:hAnsi="宋体"/>
          <w:color w:val="auto"/>
          <w:sz w:val="24"/>
          <w:highlight w:val="none"/>
        </w:rPr>
        <w:t>、</w:t>
      </w:r>
      <w:r>
        <w:rPr>
          <w:rFonts w:ascii="宋体" w:hAnsi="宋体"/>
          <w:color w:val="auto"/>
          <w:sz w:val="24"/>
          <w:highlight w:val="none"/>
        </w:rPr>
        <w:t>灭失或其他后果的，由乙方承担</w:t>
      </w:r>
      <w:r>
        <w:rPr>
          <w:rFonts w:hint="eastAsia" w:ascii="宋体" w:hAnsi="宋体"/>
          <w:color w:val="auto"/>
          <w:sz w:val="24"/>
          <w:highlight w:val="none"/>
        </w:rPr>
        <w:t>全部责任和损失</w:t>
      </w:r>
      <w:r>
        <w:rPr>
          <w:rFonts w:ascii="宋体" w:hAnsi="宋体"/>
          <w:color w:val="auto"/>
          <w:sz w:val="24"/>
          <w:highlight w:val="none"/>
        </w:rPr>
        <w:t>。</w:t>
      </w:r>
    </w:p>
    <w:p w14:paraId="53477379">
      <w:pPr>
        <w:tabs>
          <w:tab w:val="left" w:pos="3060"/>
        </w:tabs>
        <w:spacing w:line="520" w:lineRule="exact"/>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rPr>
        <w:t>9.  检验、安装、调试、质保</w:t>
      </w:r>
    </w:p>
    <w:p w14:paraId="4389D6D1">
      <w:pPr>
        <w:spacing w:line="520" w:lineRule="exact"/>
        <w:jc w:val="left"/>
        <w:rPr>
          <w:rFonts w:ascii="宋体" w:hAnsi="宋体"/>
          <w:color w:val="auto"/>
          <w:sz w:val="24"/>
          <w:highlight w:val="none"/>
        </w:rPr>
      </w:pPr>
      <w:r>
        <w:rPr>
          <w:rFonts w:hint="eastAsia" w:ascii="宋体" w:hAnsi="宋体"/>
          <w:color w:val="auto"/>
          <w:sz w:val="24"/>
          <w:highlight w:val="none"/>
        </w:rPr>
        <w:t xml:space="preserve">9.1  </w:t>
      </w:r>
      <w:r>
        <w:rPr>
          <w:rFonts w:ascii="宋体" w:hAnsi="宋体"/>
          <w:color w:val="auto"/>
          <w:sz w:val="24"/>
          <w:highlight w:val="none"/>
        </w:rPr>
        <w:t>甲方有权派遣检验人员到乙方（或制造商处）会同乙方</w:t>
      </w:r>
      <w:r>
        <w:rPr>
          <w:rFonts w:hint="eastAsia" w:ascii="宋体" w:hAnsi="宋体"/>
          <w:color w:val="auto"/>
          <w:sz w:val="24"/>
          <w:highlight w:val="none"/>
        </w:rPr>
        <w:t>工作</w:t>
      </w:r>
      <w:r>
        <w:rPr>
          <w:rFonts w:ascii="宋体" w:hAnsi="宋体"/>
          <w:color w:val="auto"/>
          <w:sz w:val="24"/>
          <w:highlight w:val="none"/>
        </w:rPr>
        <w:t>人员对</w:t>
      </w:r>
      <w:r>
        <w:rPr>
          <w:rFonts w:hint="eastAsia" w:ascii="宋体" w:hAnsi="宋体"/>
          <w:color w:val="auto"/>
          <w:sz w:val="24"/>
          <w:highlight w:val="none"/>
          <w:lang w:eastAsia="zh-CN"/>
        </w:rPr>
        <w:t>设备（货物）</w:t>
      </w:r>
      <w:r>
        <w:rPr>
          <w:rFonts w:ascii="宋体" w:hAnsi="宋体"/>
          <w:color w:val="auto"/>
          <w:sz w:val="24"/>
          <w:highlight w:val="none"/>
        </w:rPr>
        <w:t>的制造过程和质量进行监督检验，但并不代替或</w:t>
      </w:r>
      <w:r>
        <w:rPr>
          <w:rFonts w:hint="eastAsia" w:ascii="宋体" w:hAnsi="宋体"/>
          <w:color w:val="auto"/>
          <w:sz w:val="24"/>
          <w:highlight w:val="none"/>
        </w:rPr>
        <w:t>免除</w:t>
      </w:r>
      <w:r>
        <w:rPr>
          <w:rFonts w:ascii="宋体" w:hAnsi="宋体"/>
          <w:color w:val="auto"/>
          <w:sz w:val="24"/>
          <w:highlight w:val="none"/>
        </w:rPr>
        <w:t>乙方对</w:t>
      </w:r>
      <w:r>
        <w:rPr>
          <w:rFonts w:hint="eastAsia" w:ascii="宋体" w:hAnsi="宋体"/>
          <w:color w:val="auto"/>
          <w:sz w:val="24"/>
          <w:highlight w:val="none"/>
          <w:lang w:eastAsia="zh-CN"/>
        </w:rPr>
        <w:t>设备（货物）</w:t>
      </w:r>
      <w:r>
        <w:rPr>
          <w:rFonts w:hint="eastAsia" w:ascii="宋体" w:hAnsi="宋体"/>
          <w:color w:val="auto"/>
          <w:sz w:val="24"/>
          <w:highlight w:val="none"/>
        </w:rPr>
        <w:t>按照合同约定承担的质量保证</w:t>
      </w:r>
      <w:r>
        <w:rPr>
          <w:rFonts w:ascii="宋体" w:hAnsi="宋体"/>
          <w:color w:val="auto"/>
          <w:sz w:val="24"/>
          <w:highlight w:val="none"/>
        </w:rPr>
        <w:t>责任</w:t>
      </w:r>
      <w:r>
        <w:rPr>
          <w:rFonts w:hint="eastAsia" w:ascii="宋体" w:hAnsi="宋体"/>
          <w:color w:val="auto"/>
          <w:sz w:val="24"/>
          <w:highlight w:val="none"/>
        </w:rPr>
        <w:t>和其他责任</w:t>
      </w:r>
      <w:r>
        <w:rPr>
          <w:rFonts w:ascii="宋体" w:hAnsi="宋体"/>
          <w:color w:val="auto"/>
          <w:sz w:val="24"/>
          <w:highlight w:val="none"/>
        </w:rPr>
        <w:t>。</w:t>
      </w:r>
    </w:p>
    <w:p w14:paraId="728D4E5A">
      <w:pPr>
        <w:spacing w:line="520" w:lineRule="exact"/>
        <w:jc w:val="left"/>
        <w:rPr>
          <w:rFonts w:ascii="宋体" w:hAnsi="宋体"/>
          <w:color w:val="auto"/>
          <w:sz w:val="24"/>
          <w:highlight w:val="none"/>
        </w:rPr>
      </w:pPr>
      <w:r>
        <w:rPr>
          <w:rFonts w:hint="eastAsia" w:ascii="宋体" w:hAnsi="宋体"/>
          <w:color w:val="auto"/>
          <w:sz w:val="24"/>
          <w:highlight w:val="none"/>
        </w:rPr>
        <w:t xml:space="preserve">9.2   </w:t>
      </w:r>
      <w:r>
        <w:rPr>
          <w:rFonts w:ascii="宋体" w:hAnsi="宋体"/>
          <w:color w:val="auto"/>
          <w:sz w:val="24"/>
          <w:highlight w:val="none"/>
        </w:rPr>
        <w:t>乙方应在</w:t>
      </w:r>
      <w:r>
        <w:rPr>
          <w:rFonts w:hint="eastAsia" w:ascii="宋体" w:hAnsi="宋体"/>
          <w:color w:val="auto"/>
          <w:sz w:val="24"/>
          <w:highlight w:val="none"/>
          <w:lang w:eastAsia="zh-CN"/>
        </w:rPr>
        <w:t>设备（货物）</w:t>
      </w:r>
      <w:r>
        <w:rPr>
          <w:rFonts w:hint="eastAsia" w:ascii="宋体" w:hAnsi="宋体"/>
          <w:color w:val="auto"/>
          <w:sz w:val="24"/>
          <w:highlight w:val="none"/>
        </w:rPr>
        <w:t>运至</w:t>
      </w:r>
      <w:r>
        <w:rPr>
          <w:rFonts w:ascii="宋体" w:hAnsi="宋体"/>
          <w:color w:val="auto"/>
          <w:sz w:val="24"/>
          <w:highlight w:val="none"/>
        </w:rPr>
        <w:t>甲方指定地点后</w:t>
      </w:r>
      <w:r>
        <w:rPr>
          <w:rFonts w:ascii="宋体" w:hAnsi="宋体"/>
          <w:color w:val="auto"/>
          <w:sz w:val="24"/>
          <w:highlight w:val="none"/>
          <w:u w:val="single"/>
        </w:rPr>
        <w:t xml:space="preserve"> 15 </w:t>
      </w:r>
      <w:r>
        <w:rPr>
          <w:rFonts w:ascii="宋体" w:hAnsi="宋体"/>
          <w:color w:val="auto"/>
          <w:sz w:val="24"/>
          <w:highlight w:val="none"/>
          <w:u w:val="none"/>
        </w:rPr>
        <w:t>日</w:t>
      </w:r>
      <w:r>
        <w:rPr>
          <w:rFonts w:ascii="宋体" w:hAnsi="宋体"/>
          <w:color w:val="auto"/>
          <w:sz w:val="24"/>
          <w:highlight w:val="none"/>
        </w:rPr>
        <w:t>内完成对</w:t>
      </w:r>
      <w:r>
        <w:rPr>
          <w:rFonts w:hint="eastAsia" w:ascii="宋体" w:hAnsi="宋体"/>
          <w:color w:val="auto"/>
          <w:sz w:val="24"/>
          <w:highlight w:val="none"/>
          <w:lang w:eastAsia="zh-CN"/>
        </w:rPr>
        <w:t>设备（货物）</w:t>
      </w:r>
      <w:r>
        <w:rPr>
          <w:rFonts w:ascii="宋体" w:hAnsi="宋体"/>
          <w:color w:val="auto"/>
          <w:sz w:val="24"/>
          <w:highlight w:val="none"/>
        </w:rPr>
        <w:t>的安装调试</w:t>
      </w:r>
      <w:r>
        <w:rPr>
          <w:rFonts w:hint="eastAsia" w:ascii="宋体" w:hAnsi="宋体"/>
          <w:color w:val="auto"/>
          <w:sz w:val="24"/>
          <w:highlight w:val="none"/>
        </w:rPr>
        <w:t>及对有关人员的培训</w:t>
      </w:r>
      <w:r>
        <w:rPr>
          <w:rFonts w:ascii="宋体" w:hAnsi="宋体"/>
          <w:color w:val="auto"/>
          <w:sz w:val="24"/>
          <w:highlight w:val="none"/>
        </w:rPr>
        <w:t>，达到约定</w:t>
      </w:r>
      <w:r>
        <w:rPr>
          <w:rFonts w:hint="eastAsia" w:ascii="宋体" w:hAnsi="宋体"/>
          <w:color w:val="auto"/>
          <w:sz w:val="24"/>
          <w:highlight w:val="none"/>
        </w:rPr>
        <w:t>或规定</w:t>
      </w:r>
      <w:r>
        <w:rPr>
          <w:rFonts w:ascii="宋体" w:hAnsi="宋体"/>
          <w:color w:val="auto"/>
          <w:sz w:val="24"/>
          <w:highlight w:val="none"/>
        </w:rPr>
        <w:t>的要求和标准，并保证</w:t>
      </w:r>
      <w:r>
        <w:rPr>
          <w:rFonts w:hint="eastAsia" w:ascii="宋体" w:hAnsi="宋体"/>
          <w:color w:val="auto"/>
          <w:sz w:val="24"/>
          <w:highlight w:val="none"/>
          <w:lang w:eastAsia="zh-CN"/>
        </w:rPr>
        <w:t>设备（货物）</w:t>
      </w:r>
      <w:r>
        <w:rPr>
          <w:rFonts w:ascii="宋体" w:hAnsi="宋体"/>
          <w:color w:val="auto"/>
          <w:sz w:val="24"/>
          <w:highlight w:val="none"/>
        </w:rPr>
        <w:t>的正常</w:t>
      </w:r>
      <w:r>
        <w:rPr>
          <w:rFonts w:hint="eastAsia" w:ascii="宋体" w:hAnsi="宋体"/>
          <w:color w:val="auto"/>
          <w:sz w:val="24"/>
          <w:highlight w:val="none"/>
        </w:rPr>
        <w:t>运行和使用</w:t>
      </w:r>
      <w:r>
        <w:rPr>
          <w:rFonts w:ascii="宋体" w:hAnsi="宋体"/>
          <w:color w:val="auto"/>
          <w:sz w:val="24"/>
          <w:highlight w:val="none"/>
        </w:rPr>
        <w:t>。甲方在安装调试过程中应提供必要的协助和配合。</w:t>
      </w:r>
    </w:p>
    <w:p w14:paraId="3BEFA42D">
      <w:pPr>
        <w:spacing w:line="520" w:lineRule="exact"/>
        <w:jc w:val="left"/>
        <w:rPr>
          <w:rFonts w:ascii="宋体" w:hAnsi="宋体"/>
          <w:color w:val="auto"/>
          <w:sz w:val="24"/>
          <w:highlight w:val="none"/>
        </w:rPr>
      </w:pPr>
      <w:r>
        <w:rPr>
          <w:rFonts w:hint="eastAsia" w:ascii="宋体" w:hAnsi="宋体"/>
          <w:color w:val="auto"/>
          <w:sz w:val="24"/>
          <w:highlight w:val="none"/>
        </w:rPr>
        <w:t>9.3   按照约定或者规定验收合格后，甲乙双方授权代表</w:t>
      </w:r>
      <w:r>
        <w:rPr>
          <w:rFonts w:ascii="宋体" w:hAnsi="宋体"/>
          <w:color w:val="auto"/>
          <w:sz w:val="24"/>
          <w:highlight w:val="none"/>
        </w:rPr>
        <w:t>可在15 日内现场签署</w:t>
      </w:r>
      <w:r>
        <w:rPr>
          <w:rFonts w:hint="eastAsia" w:ascii="宋体" w:hAnsi="宋体"/>
          <w:color w:val="auto"/>
          <w:sz w:val="24"/>
          <w:highlight w:val="none"/>
        </w:rPr>
        <w:t>验收合格证明文件，但是签署验收合格证明文件并不</w:t>
      </w:r>
      <w:r>
        <w:rPr>
          <w:rFonts w:ascii="宋体" w:hAnsi="宋体"/>
          <w:color w:val="auto"/>
          <w:sz w:val="24"/>
          <w:highlight w:val="none"/>
        </w:rPr>
        <w:t>免除乙方对</w:t>
      </w:r>
      <w:r>
        <w:rPr>
          <w:rFonts w:hint="eastAsia" w:ascii="宋体" w:hAnsi="宋体"/>
          <w:color w:val="auto"/>
          <w:sz w:val="24"/>
          <w:highlight w:val="none"/>
          <w:lang w:eastAsia="zh-CN"/>
        </w:rPr>
        <w:t>设备（货物）</w:t>
      </w:r>
      <w:r>
        <w:rPr>
          <w:rFonts w:hint="eastAsia" w:ascii="宋体" w:hAnsi="宋体"/>
          <w:color w:val="auto"/>
          <w:sz w:val="24"/>
          <w:highlight w:val="none"/>
        </w:rPr>
        <w:t>按照合同约定承担的质量保证</w:t>
      </w:r>
      <w:r>
        <w:rPr>
          <w:rFonts w:ascii="宋体" w:hAnsi="宋体"/>
          <w:color w:val="auto"/>
          <w:sz w:val="24"/>
          <w:highlight w:val="none"/>
        </w:rPr>
        <w:t>责任</w:t>
      </w:r>
      <w:r>
        <w:rPr>
          <w:rFonts w:hint="eastAsia" w:ascii="宋体" w:hAnsi="宋体"/>
          <w:color w:val="auto"/>
          <w:sz w:val="24"/>
          <w:highlight w:val="none"/>
        </w:rPr>
        <w:t>和其他责任</w:t>
      </w:r>
      <w:r>
        <w:rPr>
          <w:rFonts w:ascii="宋体" w:hAnsi="宋体"/>
          <w:color w:val="auto"/>
          <w:sz w:val="24"/>
          <w:highlight w:val="none"/>
        </w:rPr>
        <w:t>。</w:t>
      </w:r>
    </w:p>
    <w:p w14:paraId="049BDD9F">
      <w:pPr>
        <w:spacing w:line="520" w:lineRule="exact"/>
        <w:jc w:val="left"/>
        <w:rPr>
          <w:rFonts w:ascii="宋体" w:hAnsi="宋体"/>
          <w:color w:val="auto"/>
          <w:sz w:val="24"/>
          <w:highlight w:val="none"/>
        </w:rPr>
      </w:pPr>
      <w:r>
        <w:rPr>
          <w:rFonts w:hint="eastAsia" w:ascii="宋体" w:hAnsi="宋体"/>
          <w:color w:val="auto"/>
          <w:sz w:val="24"/>
          <w:highlight w:val="none"/>
        </w:rPr>
        <w:t xml:space="preserve">9.4   </w:t>
      </w:r>
      <w:r>
        <w:rPr>
          <w:rFonts w:ascii="宋体" w:hAnsi="宋体"/>
          <w:color w:val="auto"/>
          <w:sz w:val="24"/>
          <w:highlight w:val="none"/>
        </w:rPr>
        <w:t>在安装调试</w:t>
      </w:r>
      <w:r>
        <w:rPr>
          <w:rFonts w:hint="eastAsia" w:ascii="宋体" w:hAnsi="宋体"/>
          <w:color w:val="auto"/>
          <w:sz w:val="24"/>
          <w:highlight w:val="none"/>
        </w:rPr>
        <w:t>过程中</w:t>
      </w:r>
      <w:r>
        <w:rPr>
          <w:rFonts w:ascii="宋体" w:hAnsi="宋体"/>
          <w:color w:val="auto"/>
          <w:sz w:val="24"/>
          <w:highlight w:val="none"/>
        </w:rPr>
        <w:t>，如果</w:t>
      </w:r>
      <w:r>
        <w:rPr>
          <w:rFonts w:hint="eastAsia" w:ascii="宋体" w:hAnsi="宋体"/>
          <w:color w:val="auto"/>
          <w:sz w:val="24"/>
          <w:highlight w:val="none"/>
        </w:rPr>
        <w:t>因为</w:t>
      </w:r>
      <w:r>
        <w:rPr>
          <w:rFonts w:ascii="宋体" w:hAnsi="宋体"/>
          <w:color w:val="auto"/>
          <w:sz w:val="24"/>
          <w:highlight w:val="none"/>
        </w:rPr>
        <w:t>乙方</w:t>
      </w:r>
      <w:r>
        <w:rPr>
          <w:rFonts w:hint="eastAsia" w:ascii="宋体" w:hAnsi="宋体"/>
          <w:color w:val="auto"/>
          <w:sz w:val="24"/>
          <w:highlight w:val="none"/>
        </w:rPr>
        <w:t>原因</w:t>
      </w:r>
      <w:r>
        <w:rPr>
          <w:rFonts w:ascii="宋体" w:hAnsi="宋体"/>
          <w:color w:val="auto"/>
          <w:sz w:val="24"/>
          <w:highlight w:val="none"/>
        </w:rPr>
        <w:t>造成</w:t>
      </w:r>
      <w:r>
        <w:rPr>
          <w:rFonts w:hint="eastAsia" w:ascii="宋体" w:hAnsi="宋体"/>
          <w:color w:val="auto"/>
          <w:sz w:val="24"/>
          <w:highlight w:val="none"/>
          <w:lang w:eastAsia="zh-CN"/>
        </w:rPr>
        <w:t>设备（货物）</w:t>
      </w:r>
      <w:r>
        <w:rPr>
          <w:rFonts w:hint="eastAsia" w:ascii="宋体" w:hAnsi="宋体"/>
          <w:color w:val="auto"/>
          <w:sz w:val="24"/>
          <w:highlight w:val="none"/>
        </w:rPr>
        <w:t>毁损或者导致甲方、第三方人身、财产损失，</w:t>
      </w:r>
      <w:r>
        <w:rPr>
          <w:rFonts w:ascii="宋体" w:hAnsi="宋体"/>
          <w:color w:val="auto"/>
          <w:sz w:val="24"/>
          <w:highlight w:val="none"/>
        </w:rPr>
        <w:t>乙方应采取</w:t>
      </w:r>
      <w:r>
        <w:rPr>
          <w:rFonts w:hint="eastAsia" w:ascii="宋体" w:hAnsi="宋体"/>
          <w:color w:val="auto"/>
          <w:sz w:val="24"/>
          <w:highlight w:val="none"/>
        </w:rPr>
        <w:t>包括但不限于修理、更换等</w:t>
      </w:r>
      <w:r>
        <w:rPr>
          <w:rFonts w:ascii="宋体" w:hAnsi="宋体"/>
          <w:color w:val="auto"/>
          <w:sz w:val="24"/>
          <w:highlight w:val="none"/>
        </w:rPr>
        <w:t>必要的补救措施，并</w:t>
      </w:r>
      <w:r>
        <w:rPr>
          <w:rFonts w:hint="eastAsia" w:ascii="宋体" w:hAnsi="宋体"/>
          <w:color w:val="auto"/>
          <w:sz w:val="24"/>
          <w:highlight w:val="none"/>
        </w:rPr>
        <w:t>承担</w:t>
      </w:r>
      <w:r>
        <w:rPr>
          <w:rFonts w:ascii="宋体" w:hAnsi="宋体"/>
          <w:color w:val="auto"/>
          <w:sz w:val="24"/>
          <w:highlight w:val="none"/>
        </w:rPr>
        <w:t>赔偿</w:t>
      </w:r>
      <w:r>
        <w:rPr>
          <w:rFonts w:hint="eastAsia" w:ascii="宋体" w:hAnsi="宋体"/>
          <w:color w:val="auto"/>
          <w:sz w:val="24"/>
          <w:highlight w:val="none"/>
        </w:rPr>
        <w:t>甲方或者第三方全部</w:t>
      </w:r>
      <w:r>
        <w:rPr>
          <w:rFonts w:ascii="宋体" w:hAnsi="宋体"/>
          <w:color w:val="auto"/>
          <w:sz w:val="24"/>
          <w:highlight w:val="none"/>
        </w:rPr>
        <w:t>损失</w:t>
      </w:r>
      <w:r>
        <w:rPr>
          <w:rFonts w:hint="eastAsia" w:ascii="宋体" w:hAnsi="宋体"/>
          <w:color w:val="auto"/>
          <w:sz w:val="24"/>
          <w:highlight w:val="none"/>
        </w:rPr>
        <w:t>的法律责任</w:t>
      </w:r>
      <w:r>
        <w:rPr>
          <w:rFonts w:ascii="宋体" w:hAnsi="宋体"/>
          <w:color w:val="auto"/>
          <w:sz w:val="24"/>
          <w:highlight w:val="none"/>
        </w:rPr>
        <w:t>。</w:t>
      </w:r>
    </w:p>
    <w:p w14:paraId="0238C085">
      <w:pPr>
        <w:spacing w:line="520" w:lineRule="exact"/>
        <w:jc w:val="left"/>
        <w:rPr>
          <w:rFonts w:ascii="宋体" w:hAnsi="宋体"/>
          <w:color w:val="auto"/>
          <w:sz w:val="24"/>
          <w:highlight w:val="none"/>
        </w:rPr>
      </w:pPr>
      <w:r>
        <w:rPr>
          <w:rFonts w:hint="eastAsia" w:ascii="宋体" w:hAnsi="宋体"/>
          <w:color w:val="auto"/>
          <w:sz w:val="24"/>
          <w:highlight w:val="none"/>
        </w:rPr>
        <w:t xml:space="preserve">9.5   </w:t>
      </w:r>
      <w:r>
        <w:rPr>
          <w:rFonts w:ascii="宋体" w:hAnsi="宋体"/>
          <w:color w:val="auto"/>
          <w:sz w:val="24"/>
          <w:highlight w:val="none"/>
        </w:rPr>
        <w:t>甲方</w:t>
      </w:r>
      <w:r>
        <w:rPr>
          <w:rFonts w:hint="eastAsia" w:ascii="宋体" w:hAnsi="宋体"/>
          <w:color w:val="auto"/>
          <w:sz w:val="24"/>
          <w:highlight w:val="none"/>
        </w:rPr>
        <w:t>或者甲方指定委托的机构</w:t>
      </w:r>
      <w:r>
        <w:rPr>
          <w:rFonts w:ascii="宋体" w:hAnsi="宋体"/>
          <w:color w:val="auto"/>
          <w:sz w:val="24"/>
          <w:highlight w:val="none"/>
        </w:rPr>
        <w:t>在</w:t>
      </w:r>
      <w:r>
        <w:rPr>
          <w:rFonts w:hint="eastAsia" w:ascii="宋体" w:hAnsi="宋体"/>
          <w:color w:val="auto"/>
          <w:sz w:val="24"/>
          <w:highlight w:val="none"/>
          <w:lang w:eastAsia="zh-CN"/>
        </w:rPr>
        <w:t>设备（货物）</w:t>
      </w:r>
      <w:r>
        <w:rPr>
          <w:rFonts w:ascii="宋体" w:hAnsi="宋体"/>
          <w:color w:val="auto"/>
          <w:sz w:val="24"/>
          <w:highlight w:val="none"/>
        </w:rPr>
        <w:t>到达现场后对</w:t>
      </w:r>
      <w:r>
        <w:rPr>
          <w:rFonts w:hint="eastAsia" w:ascii="宋体" w:hAnsi="宋体"/>
          <w:color w:val="auto"/>
          <w:sz w:val="24"/>
          <w:highlight w:val="none"/>
          <w:lang w:eastAsia="zh-CN"/>
        </w:rPr>
        <w:t>设备（货物）</w:t>
      </w:r>
      <w:r>
        <w:rPr>
          <w:rFonts w:ascii="宋体" w:hAnsi="宋体"/>
          <w:color w:val="auto"/>
          <w:sz w:val="24"/>
          <w:highlight w:val="none"/>
        </w:rPr>
        <w:t>进行验收,必要时拒绝接受</w:t>
      </w:r>
      <w:r>
        <w:rPr>
          <w:rFonts w:hint="eastAsia" w:ascii="宋体" w:hAnsi="宋体"/>
          <w:color w:val="auto"/>
          <w:sz w:val="24"/>
          <w:highlight w:val="none"/>
          <w:lang w:eastAsia="zh-CN"/>
        </w:rPr>
        <w:t>设备（货物）</w:t>
      </w:r>
      <w:r>
        <w:rPr>
          <w:rFonts w:ascii="宋体" w:hAnsi="宋体"/>
          <w:color w:val="auto"/>
          <w:sz w:val="24"/>
          <w:highlight w:val="none"/>
        </w:rPr>
        <w:t>的权利不会因为</w:t>
      </w:r>
      <w:r>
        <w:rPr>
          <w:rFonts w:hint="eastAsia" w:ascii="宋体" w:hAnsi="宋体"/>
          <w:color w:val="auto"/>
          <w:sz w:val="24"/>
          <w:highlight w:val="none"/>
          <w:lang w:eastAsia="zh-CN"/>
        </w:rPr>
        <w:t>设备（货物）</w:t>
      </w:r>
      <w:r>
        <w:rPr>
          <w:rFonts w:ascii="宋体" w:hAnsi="宋体"/>
          <w:color w:val="auto"/>
          <w:sz w:val="24"/>
          <w:highlight w:val="none"/>
        </w:rPr>
        <w:t>启运前通过了甲方或其代表的检验、测试认可而受到限制或放弃。</w:t>
      </w:r>
    </w:p>
    <w:p w14:paraId="724EFC78">
      <w:pPr>
        <w:spacing w:line="520" w:lineRule="exact"/>
        <w:jc w:val="left"/>
        <w:rPr>
          <w:rFonts w:hint="eastAsia" w:ascii="宋体" w:hAnsi="宋体"/>
          <w:color w:val="auto"/>
          <w:sz w:val="24"/>
          <w:highlight w:val="none"/>
        </w:rPr>
      </w:pPr>
      <w:r>
        <w:rPr>
          <w:rFonts w:hint="eastAsia" w:ascii="宋体" w:hAnsi="宋体"/>
          <w:color w:val="auto"/>
          <w:sz w:val="24"/>
          <w:highlight w:val="none"/>
        </w:rPr>
        <w:t xml:space="preserve">9.6   </w:t>
      </w:r>
      <w:r>
        <w:rPr>
          <w:rFonts w:ascii="宋体" w:hAnsi="宋体"/>
          <w:color w:val="auto"/>
          <w:sz w:val="24"/>
          <w:highlight w:val="none"/>
        </w:rPr>
        <w:t>乙方在</w:t>
      </w:r>
      <w:r>
        <w:rPr>
          <w:rFonts w:hint="eastAsia" w:ascii="宋体" w:hAnsi="宋体"/>
          <w:color w:val="auto"/>
          <w:sz w:val="24"/>
          <w:highlight w:val="none"/>
        </w:rPr>
        <w:t>安装</w:t>
      </w:r>
      <w:r>
        <w:rPr>
          <w:rFonts w:ascii="宋体" w:hAnsi="宋体"/>
          <w:color w:val="auto"/>
          <w:sz w:val="24"/>
          <w:highlight w:val="none"/>
        </w:rPr>
        <w:t>调试过程中</w:t>
      </w:r>
      <w:r>
        <w:rPr>
          <w:rFonts w:hint="eastAsia" w:ascii="宋体" w:hAnsi="宋体"/>
          <w:color w:val="auto"/>
          <w:sz w:val="24"/>
          <w:highlight w:val="none"/>
        </w:rPr>
        <w:t>发生的原材料、损耗品、人工、机械或者其他费用，均由乙方承担。</w:t>
      </w:r>
    </w:p>
    <w:p w14:paraId="4832472D">
      <w:pPr>
        <w:spacing w:line="520" w:lineRule="exact"/>
        <w:jc w:val="left"/>
        <w:rPr>
          <w:rFonts w:hint="eastAsia" w:ascii="宋体" w:hAnsi="宋体"/>
          <w:color w:val="auto"/>
          <w:sz w:val="24"/>
          <w:highlight w:val="none"/>
        </w:rPr>
      </w:pPr>
      <w:r>
        <w:rPr>
          <w:rFonts w:hint="eastAsia" w:ascii="宋体" w:hAnsi="宋体"/>
          <w:color w:val="auto"/>
          <w:sz w:val="24"/>
          <w:highlight w:val="none"/>
        </w:rPr>
        <w:t>9.7   乙方提供</w:t>
      </w:r>
      <w:r>
        <w:rPr>
          <w:rFonts w:hint="eastAsia" w:ascii="宋体" w:hAnsi="宋体"/>
          <w:color w:val="auto"/>
          <w:sz w:val="24"/>
          <w:highlight w:val="none"/>
          <w:lang w:eastAsia="zh-CN"/>
        </w:rPr>
        <w:t>设备（货物）</w:t>
      </w:r>
      <w:r>
        <w:rPr>
          <w:rFonts w:hint="eastAsia" w:ascii="宋体" w:hAnsi="宋体"/>
          <w:color w:val="auto"/>
          <w:sz w:val="24"/>
          <w:highlight w:val="none"/>
        </w:rPr>
        <w:t>的质量保证期已在供货一览表的备注栏中载明，质保期的起算时间按照下列方式和条件确定：</w:t>
      </w:r>
    </w:p>
    <w:p w14:paraId="237BBCFA">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1）不需要进行安装调试的，质量保证期从甲方验收合格并出具验收合格证明的次日开始计算；</w:t>
      </w:r>
    </w:p>
    <w:p w14:paraId="28539C9C">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2）需要进行安装调试的，从甲方或者甲方委托的第三方验收合格，甲方投入使用并出具使用证明的次日开始计算；</w:t>
      </w:r>
    </w:p>
    <w:p w14:paraId="57AF9420">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3）需要与其他</w:t>
      </w:r>
      <w:r>
        <w:rPr>
          <w:rFonts w:hint="eastAsia" w:ascii="宋体" w:hAnsi="宋体"/>
          <w:color w:val="auto"/>
          <w:sz w:val="24"/>
          <w:highlight w:val="none"/>
          <w:lang w:eastAsia="zh-CN"/>
        </w:rPr>
        <w:t>设备（货物）</w:t>
      </w:r>
      <w:r>
        <w:rPr>
          <w:rFonts w:hint="eastAsia" w:ascii="宋体" w:hAnsi="宋体"/>
          <w:color w:val="auto"/>
          <w:sz w:val="24"/>
          <w:highlight w:val="none"/>
        </w:rPr>
        <w:t>或者设施进行联调联试的，从联调联试后甲方或者甲方委托的第三方验收合格，甲方投入使用并出具使用证明的次日开始计算；</w:t>
      </w:r>
    </w:p>
    <w:p w14:paraId="45977D09">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4）甲方出具验收合格证明或者使用证明，并不免除或者替代乙方应当承担的质量保证责任和其他合同义务。</w:t>
      </w:r>
    </w:p>
    <w:p w14:paraId="7DA3B658">
      <w:pPr>
        <w:tabs>
          <w:tab w:val="left" w:pos="3060"/>
        </w:tabs>
        <w:spacing w:line="520" w:lineRule="exact"/>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rPr>
        <w:t>10.   运输</w:t>
      </w:r>
    </w:p>
    <w:p w14:paraId="1776CD73">
      <w:pPr>
        <w:spacing w:line="520" w:lineRule="exact"/>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0.</w:t>
      </w:r>
      <w:r>
        <w:rPr>
          <w:rFonts w:ascii="宋体" w:hAnsi="宋体"/>
          <w:color w:val="auto"/>
          <w:sz w:val="24"/>
          <w:highlight w:val="none"/>
        </w:rPr>
        <w:t>1</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乙方应对</w:t>
      </w:r>
      <w:r>
        <w:rPr>
          <w:rFonts w:hint="eastAsia" w:ascii="宋体" w:hAnsi="宋体"/>
          <w:color w:val="auto"/>
          <w:sz w:val="24"/>
          <w:highlight w:val="none"/>
          <w:lang w:eastAsia="zh-CN"/>
        </w:rPr>
        <w:t>设备（货物）</w:t>
      </w:r>
      <w:r>
        <w:rPr>
          <w:rFonts w:ascii="宋体" w:hAnsi="宋体"/>
          <w:color w:val="auto"/>
          <w:sz w:val="24"/>
          <w:highlight w:val="none"/>
        </w:rPr>
        <w:t>在</w:t>
      </w:r>
      <w:r>
        <w:rPr>
          <w:rFonts w:hint="eastAsia" w:ascii="宋体" w:hAnsi="宋体"/>
          <w:color w:val="auto"/>
          <w:sz w:val="24"/>
          <w:highlight w:val="none"/>
        </w:rPr>
        <w:t>设计、</w:t>
      </w:r>
      <w:r>
        <w:rPr>
          <w:rFonts w:ascii="宋体" w:hAnsi="宋体"/>
          <w:color w:val="auto"/>
          <w:sz w:val="24"/>
          <w:highlight w:val="none"/>
        </w:rPr>
        <w:t>制造、运输</w:t>
      </w:r>
      <w:r>
        <w:rPr>
          <w:rFonts w:hint="eastAsia" w:ascii="宋体" w:hAnsi="宋体"/>
          <w:color w:val="auto"/>
          <w:sz w:val="24"/>
          <w:highlight w:val="none"/>
        </w:rPr>
        <w:t>、安装调试</w:t>
      </w:r>
      <w:r>
        <w:rPr>
          <w:rFonts w:ascii="宋体" w:hAnsi="宋体"/>
          <w:color w:val="auto"/>
          <w:sz w:val="24"/>
          <w:highlight w:val="none"/>
        </w:rPr>
        <w:t>及</w:t>
      </w:r>
      <w:r>
        <w:rPr>
          <w:rFonts w:hint="eastAsia" w:ascii="宋体" w:hAnsi="宋体"/>
          <w:color w:val="auto"/>
          <w:sz w:val="24"/>
          <w:highlight w:val="none"/>
        </w:rPr>
        <w:t>交付</w:t>
      </w:r>
      <w:r>
        <w:rPr>
          <w:rFonts w:ascii="宋体" w:hAnsi="宋体"/>
          <w:color w:val="auto"/>
          <w:sz w:val="24"/>
          <w:highlight w:val="none"/>
        </w:rPr>
        <w:t>过程中的丢失或</w:t>
      </w:r>
      <w:r>
        <w:rPr>
          <w:rFonts w:hint="eastAsia" w:ascii="宋体" w:hAnsi="宋体"/>
          <w:color w:val="auto"/>
          <w:sz w:val="24"/>
          <w:highlight w:val="none"/>
        </w:rPr>
        <w:t>毁损</w:t>
      </w:r>
      <w:r>
        <w:rPr>
          <w:rFonts w:ascii="宋体" w:hAnsi="宋体"/>
          <w:color w:val="auto"/>
          <w:sz w:val="24"/>
          <w:highlight w:val="none"/>
        </w:rPr>
        <w:t>负责</w:t>
      </w:r>
      <w:r>
        <w:rPr>
          <w:rFonts w:hint="eastAsia" w:ascii="宋体" w:hAnsi="宋体"/>
          <w:color w:val="auto"/>
          <w:sz w:val="24"/>
          <w:highlight w:val="none"/>
        </w:rPr>
        <w:t>全部</w:t>
      </w:r>
      <w:r>
        <w:rPr>
          <w:rFonts w:ascii="宋体" w:hAnsi="宋体"/>
          <w:color w:val="auto"/>
          <w:sz w:val="24"/>
          <w:highlight w:val="none"/>
        </w:rPr>
        <w:t>保险</w:t>
      </w:r>
      <w:r>
        <w:rPr>
          <w:rFonts w:hint="eastAsia" w:ascii="宋体" w:hAnsi="宋体"/>
          <w:color w:val="auto"/>
          <w:sz w:val="24"/>
          <w:highlight w:val="none"/>
        </w:rPr>
        <w:t>事宜</w:t>
      </w:r>
      <w:r>
        <w:rPr>
          <w:rFonts w:ascii="宋体" w:hAnsi="宋体"/>
          <w:color w:val="auto"/>
          <w:sz w:val="24"/>
          <w:highlight w:val="none"/>
        </w:rPr>
        <w:t>并</w:t>
      </w:r>
      <w:r>
        <w:rPr>
          <w:rFonts w:hint="eastAsia" w:ascii="宋体" w:hAnsi="宋体"/>
          <w:color w:val="auto"/>
          <w:sz w:val="24"/>
          <w:highlight w:val="none"/>
        </w:rPr>
        <w:t>承担相应全部费用。</w:t>
      </w:r>
    </w:p>
    <w:p w14:paraId="55C4ABF7">
      <w:pPr>
        <w:spacing w:line="520" w:lineRule="exact"/>
        <w:jc w:val="left"/>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10.2   乙方应当自行选择适宜运输上述设备（货物）的运输方式，直至将该设备（货物）完好无损的运送至甲方指定地点，如因运输过程设备（货物）出现部分受损但不影响实际使用效果，甲方有权在合同价款内扣除部分费用。</w:t>
      </w:r>
    </w:p>
    <w:p w14:paraId="5D2ACDF4">
      <w:pPr>
        <w:tabs>
          <w:tab w:val="left" w:pos="3060"/>
        </w:tabs>
        <w:spacing w:line="520" w:lineRule="exact"/>
        <w:rPr>
          <w:rFonts w:hint="eastAsia" w:ascii="宋体" w:hAnsi="宋体" w:eastAsia="宋体" w:cs="Times New Roman"/>
          <w:b/>
          <w:bCs/>
          <w:color w:val="auto"/>
          <w:sz w:val="24"/>
          <w:highlight w:val="none"/>
        </w:rPr>
      </w:pPr>
      <w:bookmarkStart w:id="660" w:name="_Toc130635576"/>
      <w:r>
        <w:rPr>
          <w:rFonts w:hint="eastAsia" w:ascii="宋体" w:hAnsi="宋体" w:eastAsia="宋体" w:cs="Times New Roman"/>
          <w:b/>
          <w:bCs/>
          <w:color w:val="auto"/>
          <w:sz w:val="24"/>
          <w:highlight w:val="none"/>
        </w:rPr>
        <w:t>11.  保险</w:t>
      </w:r>
      <w:bookmarkEnd w:id="660"/>
    </w:p>
    <w:p w14:paraId="0469D2FA">
      <w:pPr>
        <w:pStyle w:val="9"/>
        <w:adjustRightInd w:val="0"/>
        <w:snapToGrid w:val="0"/>
        <w:spacing w:after="0" w:line="520" w:lineRule="exact"/>
        <w:rPr>
          <w:rFonts w:hint="eastAsia" w:ascii="宋体" w:hAnsi="宋体"/>
          <w:color w:val="auto"/>
          <w:sz w:val="24"/>
          <w:highlight w:val="none"/>
        </w:rPr>
      </w:pPr>
      <w:r>
        <w:rPr>
          <w:rFonts w:hint="eastAsia" w:ascii="宋体" w:hAnsi="宋体"/>
          <w:color w:val="auto"/>
          <w:sz w:val="24"/>
          <w:highlight w:val="none"/>
        </w:rPr>
        <w:t>11.1  本合同下提供的</w:t>
      </w:r>
      <w:r>
        <w:rPr>
          <w:rFonts w:hint="eastAsia" w:ascii="宋体" w:hAnsi="宋体"/>
          <w:color w:val="auto"/>
          <w:sz w:val="24"/>
          <w:highlight w:val="none"/>
          <w:lang w:eastAsia="zh-CN"/>
        </w:rPr>
        <w:t>设备（货物）</w:t>
      </w:r>
      <w:r>
        <w:rPr>
          <w:rFonts w:hint="eastAsia" w:ascii="宋体" w:hAnsi="宋体"/>
          <w:color w:val="auto"/>
          <w:sz w:val="24"/>
          <w:highlight w:val="none"/>
        </w:rPr>
        <w:t>应对其在制造、购置、运输及交货过程中的丢失或损坏,</w:t>
      </w:r>
      <w:r>
        <w:rPr>
          <w:rFonts w:ascii="宋体" w:hAnsi="宋体"/>
          <w:color w:val="auto"/>
          <w:sz w:val="24"/>
          <w:highlight w:val="none"/>
        </w:rPr>
        <w:t>乙</w:t>
      </w:r>
      <w:r>
        <w:rPr>
          <w:rFonts w:hint="eastAsia" w:ascii="宋体" w:hAnsi="宋体"/>
          <w:color w:val="auto"/>
          <w:sz w:val="24"/>
          <w:highlight w:val="none"/>
        </w:rPr>
        <w:t>方应负责进行全面保险并承担保费。</w:t>
      </w:r>
    </w:p>
    <w:p w14:paraId="3E6AE1F5">
      <w:pPr>
        <w:tabs>
          <w:tab w:val="left" w:pos="3060"/>
        </w:tabs>
        <w:spacing w:line="520" w:lineRule="exact"/>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lang w:val="en-US" w:eastAsia="zh-CN"/>
        </w:rPr>
        <w:t>12.</w:t>
      </w:r>
      <w:r>
        <w:rPr>
          <w:rFonts w:hint="eastAsia" w:ascii="宋体" w:hAnsi="宋体" w:eastAsia="宋体" w:cs="Times New Roman"/>
          <w:b/>
          <w:bCs/>
          <w:color w:val="auto"/>
          <w:sz w:val="24"/>
          <w:highlight w:val="none"/>
        </w:rPr>
        <w:t xml:space="preserve"> 伴随服务</w:t>
      </w:r>
    </w:p>
    <w:p w14:paraId="55D4E8E8">
      <w:pPr>
        <w:spacing w:line="520" w:lineRule="exact"/>
        <w:jc w:val="left"/>
        <w:rPr>
          <w:rFonts w:ascii="宋体" w:hAnsi="宋体"/>
          <w:color w:val="auto"/>
          <w:sz w:val="24"/>
          <w:highlight w:val="none"/>
        </w:rPr>
      </w:pPr>
      <w:r>
        <w:rPr>
          <w:rFonts w:hint="eastAsia" w:ascii="宋体" w:hAnsi="宋体"/>
          <w:color w:val="auto"/>
          <w:sz w:val="24"/>
          <w:highlight w:val="none"/>
        </w:rPr>
        <w:t>12.1</w:t>
      </w:r>
      <w:r>
        <w:rPr>
          <w:rFonts w:hint="eastAsia" w:ascii="宋体" w:hAnsi="宋体"/>
          <w:color w:val="auto"/>
          <w:sz w:val="24"/>
          <w:highlight w:val="none"/>
          <w:lang w:val="en-US" w:eastAsia="zh-CN"/>
        </w:rPr>
        <w:t xml:space="preserve"> </w:t>
      </w:r>
      <w:r>
        <w:rPr>
          <w:rFonts w:ascii="宋体" w:hAnsi="宋体"/>
          <w:color w:val="auto"/>
          <w:sz w:val="24"/>
          <w:highlight w:val="none"/>
        </w:rPr>
        <w:t>乙方被</w:t>
      </w:r>
      <w:r>
        <w:rPr>
          <w:rFonts w:hint="eastAsia" w:ascii="宋体" w:hAnsi="宋体"/>
          <w:color w:val="auto"/>
          <w:sz w:val="24"/>
          <w:highlight w:val="none"/>
        </w:rPr>
        <w:t>承诺</w:t>
      </w:r>
      <w:r>
        <w:rPr>
          <w:rFonts w:ascii="宋体" w:hAnsi="宋体"/>
          <w:color w:val="auto"/>
          <w:sz w:val="24"/>
          <w:highlight w:val="none"/>
        </w:rPr>
        <w:t>提供下列服务:</w:t>
      </w:r>
    </w:p>
    <w:p w14:paraId="33B9D396">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实施所供</w:t>
      </w:r>
      <w:r>
        <w:rPr>
          <w:rFonts w:hint="eastAsia" w:ascii="宋体" w:hAnsi="宋体"/>
          <w:color w:val="auto"/>
          <w:sz w:val="24"/>
          <w:highlight w:val="none"/>
          <w:lang w:eastAsia="zh-CN"/>
        </w:rPr>
        <w:t>设备（货物）</w:t>
      </w:r>
      <w:r>
        <w:rPr>
          <w:rFonts w:ascii="宋体" w:hAnsi="宋体"/>
          <w:color w:val="auto"/>
          <w:sz w:val="24"/>
          <w:highlight w:val="none"/>
        </w:rPr>
        <w:t>的现场</w:t>
      </w:r>
      <w:r>
        <w:rPr>
          <w:rFonts w:hint="eastAsia" w:ascii="宋体" w:hAnsi="宋体"/>
          <w:color w:val="auto"/>
          <w:sz w:val="24"/>
          <w:highlight w:val="none"/>
        </w:rPr>
        <w:t>安装</w:t>
      </w:r>
      <w:r>
        <w:rPr>
          <w:rFonts w:ascii="宋体" w:hAnsi="宋体"/>
          <w:color w:val="auto"/>
          <w:sz w:val="24"/>
          <w:highlight w:val="none"/>
        </w:rPr>
        <w:t>调试和启动</w:t>
      </w:r>
      <w:r>
        <w:rPr>
          <w:rFonts w:hint="eastAsia" w:ascii="宋体" w:hAnsi="宋体"/>
          <w:color w:val="auto"/>
          <w:sz w:val="24"/>
          <w:highlight w:val="none"/>
        </w:rPr>
        <w:t>、运行、维护</w:t>
      </w:r>
      <w:r>
        <w:rPr>
          <w:rFonts w:ascii="宋体" w:hAnsi="宋体"/>
          <w:color w:val="auto"/>
          <w:sz w:val="24"/>
          <w:highlight w:val="none"/>
        </w:rPr>
        <w:t>指导，</w:t>
      </w:r>
      <w:r>
        <w:rPr>
          <w:rFonts w:hint="eastAsia" w:ascii="宋体" w:hAnsi="宋体"/>
          <w:color w:val="auto"/>
          <w:sz w:val="24"/>
          <w:highlight w:val="none"/>
        </w:rPr>
        <w:t>保证</w:t>
      </w:r>
      <w:r>
        <w:rPr>
          <w:rFonts w:hint="eastAsia" w:ascii="宋体" w:hAnsi="宋体"/>
          <w:color w:val="auto"/>
          <w:sz w:val="24"/>
          <w:highlight w:val="none"/>
          <w:lang w:eastAsia="zh-CN"/>
        </w:rPr>
        <w:t>设备（货物）</w:t>
      </w:r>
      <w:r>
        <w:rPr>
          <w:rFonts w:ascii="宋体" w:hAnsi="宋体"/>
          <w:color w:val="auto"/>
          <w:sz w:val="24"/>
          <w:highlight w:val="none"/>
        </w:rPr>
        <w:t>正常</w:t>
      </w:r>
      <w:r>
        <w:rPr>
          <w:rFonts w:hint="eastAsia" w:ascii="宋体" w:hAnsi="宋体"/>
          <w:color w:val="auto"/>
          <w:sz w:val="24"/>
          <w:highlight w:val="none"/>
        </w:rPr>
        <w:t>运行和使用</w:t>
      </w:r>
      <w:r>
        <w:rPr>
          <w:rFonts w:ascii="宋体" w:hAnsi="宋体"/>
          <w:color w:val="auto"/>
          <w:sz w:val="24"/>
          <w:highlight w:val="none"/>
        </w:rPr>
        <w:t>；</w:t>
      </w:r>
    </w:p>
    <w:p w14:paraId="56481F6B">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提供</w:t>
      </w:r>
      <w:r>
        <w:rPr>
          <w:rFonts w:hint="eastAsia" w:ascii="宋体" w:hAnsi="宋体"/>
          <w:color w:val="auto"/>
          <w:sz w:val="24"/>
          <w:highlight w:val="none"/>
          <w:lang w:eastAsia="zh-CN"/>
        </w:rPr>
        <w:t>设备（货物）</w:t>
      </w:r>
      <w:r>
        <w:rPr>
          <w:rFonts w:hint="eastAsia" w:ascii="宋体" w:hAnsi="宋体"/>
          <w:color w:val="auto"/>
          <w:sz w:val="24"/>
          <w:highlight w:val="none"/>
        </w:rPr>
        <w:t>安装调试、维修维护</w:t>
      </w:r>
      <w:r>
        <w:rPr>
          <w:rFonts w:ascii="宋体" w:hAnsi="宋体"/>
          <w:color w:val="auto"/>
          <w:sz w:val="24"/>
          <w:highlight w:val="none"/>
        </w:rPr>
        <w:t>所需的工具；</w:t>
      </w:r>
    </w:p>
    <w:p w14:paraId="6C2E95C1">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为所供</w:t>
      </w:r>
      <w:r>
        <w:rPr>
          <w:rFonts w:hint="eastAsia" w:ascii="宋体" w:hAnsi="宋体"/>
          <w:color w:val="auto"/>
          <w:sz w:val="24"/>
          <w:highlight w:val="none"/>
          <w:lang w:eastAsia="zh-CN"/>
        </w:rPr>
        <w:t>设备（货物）</w:t>
      </w:r>
      <w:r>
        <w:rPr>
          <w:rFonts w:ascii="宋体" w:hAnsi="宋体"/>
          <w:color w:val="auto"/>
          <w:sz w:val="24"/>
          <w:highlight w:val="none"/>
        </w:rPr>
        <w:t>的每一单台</w:t>
      </w:r>
      <w:r>
        <w:rPr>
          <w:rFonts w:hint="eastAsia" w:ascii="宋体" w:hAnsi="宋体"/>
          <w:color w:val="auto"/>
          <w:sz w:val="24"/>
          <w:highlight w:val="none"/>
          <w:lang w:eastAsia="zh-CN"/>
        </w:rPr>
        <w:t>设备（货物）</w:t>
      </w:r>
      <w:r>
        <w:rPr>
          <w:rFonts w:hint="eastAsia" w:ascii="宋体" w:hAnsi="宋体"/>
          <w:color w:val="auto"/>
          <w:sz w:val="24"/>
          <w:highlight w:val="none"/>
        </w:rPr>
        <w:t>和全套</w:t>
      </w:r>
      <w:r>
        <w:rPr>
          <w:rFonts w:hint="eastAsia" w:ascii="宋体" w:hAnsi="宋体"/>
          <w:color w:val="auto"/>
          <w:sz w:val="24"/>
          <w:highlight w:val="none"/>
          <w:lang w:eastAsia="zh-CN"/>
        </w:rPr>
        <w:t>设备（货物）</w:t>
      </w:r>
      <w:r>
        <w:rPr>
          <w:rFonts w:ascii="宋体" w:hAnsi="宋体"/>
          <w:color w:val="auto"/>
          <w:sz w:val="24"/>
          <w:highlight w:val="none"/>
        </w:rPr>
        <w:t>提供</w:t>
      </w:r>
      <w:r>
        <w:rPr>
          <w:rFonts w:hint="eastAsia" w:ascii="宋体" w:hAnsi="宋体"/>
          <w:color w:val="auto"/>
          <w:sz w:val="24"/>
          <w:highlight w:val="none"/>
        </w:rPr>
        <w:t>全面、准确、</w:t>
      </w:r>
      <w:r>
        <w:rPr>
          <w:rFonts w:ascii="宋体" w:hAnsi="宋体"/>
          <w:color w:val="auto"/>
          <w:sz w:val="24"/>
          <w:highlight w:val="none"/>
        </w:rPr>
        <w:t xml:space="preserve">详细的操作和维护手册； </w:t>
      </w:r>
    </w:p>
    <w:p w14:paraId="5C62C44D">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在</w:t>
      </w:r>
      <w:r>
        <w:rPr>
          <w:rFonts w:hint="eastAsia" w:ascii="宋体" w:hAnsi="宋体"/>
          <w:color w:val="auto"/>
          <w:sz w:val="24"/>
          <w:highlight w:val="none"/>
        </w:rPr>
        <w:t>约定或者规定的</w:t>
      </w:r>
      <w:r>
        <w:rPr>
          <w:rFonts w:ascii="宋体" w:hAnsi="宋体"/>
          <w:color w:val="auto"/>
          <w:sz w:val="24"/>
          <w:highlight w:val="none"/>
        </w:rPr>
        <w:t>期限内对所供</w:t>
      </w:r>
      <w:r>
        <w:rPr>
          <w:rFonts w:hint="eastAsia" w:ascii="宋体" w:hAnsi="宋体"/>
          <w:color w:val="auto"/>
          <w:sz w:val="24"/>
          <w:highlight w:val="none"/>
          <w:lang w:eastAsia="zh-CN"/>
        </w:rPr>
        <w:t>设备（货物）</w:t>
      </w:r>
      <w:r>
        <w:rPr>
          <w:rFonts w:ascii="宋体" w:hAnsi="宋体"/>
          <w:color w:val="auto"/>
          <w:sz w:val="24"/>
          <w:highlight w:val="none"/>
        </w:rPr>
        <w:t>实施运行维护或修理；</w:t>
      </w:r>
    </w:p>
    <w:p w14:paraId="063C51F4">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5）</w:t>
      </w:r>
      <w:r>
        <w:rPr>
          <w:rFonts w:ascii="宋体" w:hAnsi="宋体"/>
          <w:color w:val="auto"/>
          <w:sz w:val="24"/>
          <w:highlight w:val="none"/>
        </w:rPr>
        <w:t>现场就所供</w:t>
      </w:r>
      <w:r>
        <w:rPr>
          <w:rFonts w:hint="eastAsia" w:ascii="宋体" w:hAnsi="宋体"/>
          <w:color w:val="auto"/>
          <w:sz w:val="24"/>
          <w:highlight w:val="none"/>
          <w:lang w:eastAsia="zh-CN"/>
        </w:rPr>
        <w:t>设备（货物）</w:t>
      </w:r>
      <w:r>
        <w:rPr>
          <w:rFonts w:ascii="宋体" w:hAnsi="宋体"/>
          <w:color w:val="auto"/>
          <w:sz w:val="24"/>
          <w:highlight w:val="none"/>
        </w:rPr>
        <w:t>的</w:t>
      </w:r>
      <w:r>
        <w:rPr>
          <w:rFonts w:hint="eastAsia" w:ascii="宋体" w:hAnsi="宋体"/>
          <w:color w:val="auto"/>
          <w:sz w:val="24"/>
          <w:highlight w:val="none"/>
        </w:rPr>
        <w:t>安装调试</w:t>
      </w:r>
      <w:r>
        <w:rPr>
          <w:rFonts w:ascii="宋体" w:hAnsi="宋体"/>
          <w:color w:val="auto"/>
          <w:sz w:val="24"/>
          <w:highlight w:val="none"/>
        </w:rPr>
        <w:t>、试运行、运行、维护或修理对甲方人员进行培训，直至</w:t>
      </w:r>
      <w:r>
        <w:rPr>
          <w:rFonts w:hint="eastAsia" w:ascii="宋体" w:hAnsi="宋体"/>
          <w:color w:val="auto"/>
          <w:sz w:val="24"/>
          <w:highlight w:val="none"/>
        </w:rPr>
        <w:t>甲方人员</w:t>
      </w:r>
      <w:r>
        <w:rPr>
          <w:rFonts w:ascii="宋体" w:hAnsi="宋体"/>
          <w:color w:val="auto"/>
          <w:sz w:val="24"/>
          <w:highlight w:val="none"/>
        </w:rPr>
        <w:t>全面</w:t>
      </w:r>
      <w:r>
        <w:rPr>
          <w:rFonts w:hint="eastAsia" w:ascii="宋体" w:hAnsi="宋体"/>
          <w:color w:val="auto"/>
          <w:sz w:val="24"/>
          <w:highlight w:val="none"/>
        </w:rPr>
        <w:t>理解和掌握；</w:t>
      </w:r>
    </w:p>
    <w:p w14:paraId="14248CF0">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6）以低于市场价格的条件向甲方</w:t>
      </w:r>
      <w:r>
        <w:rPr>
          <w:rFonts w:ascii="宋体" w:hAnsi="宋体"/>
          <w:color w:val="auto"/>
          <w:sz w:val="24"/>
          <w:highlight w:val="none"/>
        </w:rPr>
        <w:t>提供</w:t>
      </w:r>
      <w:r>
        <w:rPr>
          <w:rFonts w:hint="eastAsia" w:ascii="宋体" w:hAnsi="宋体"/>
          <w:color w:val="auto"/>
          <w:sz w:val="24"/>
          <w:highlight w:val="none"/>
          <w:lang w:eastAsia="zh-CN"/>
        </w:rPr>
        <w:t>设备（货物）</w:t>
      </w:r>
      <w:r>
        <w:rPr>
          <w:rFonts w:ascii="宋体" w:hAnsi="宋体"/>
          <w:color w:val="auto"/>
          <w:sz w:val="24"/>
          <w:highlight w:val="none"/>
        </w:rPr>
        <w:t>终身维护</w:t>
      </w:r>
      <w:r>
        <w:rPr>
          <w:rFonts w:hint="eastAsia" w:ascii="宋体" w:hAnsi="宋体"/>
          <w:color w:val="auto"/>
          <w:sz w:val="24"/>
          <w:highlight w:val="none"/>
        </w:rPr>
        <w:t>、维修</w:t>
      </w:r>
      <w:r>
        <w:rPr>
          <w:rFonts w:ascii="宋体" w:hAnsi="宋体"/>
          <w:color w:val="auto"/>
          <w:sz w:val="24"/>
          <w:highlight w:val="none"/>
        </w:rPr>
        <w:t>所需的零部件</w:t>
      </w:r>
      <w:r>
        <w:rPr>
          <w:rFonts w:hint="eastAsia" w:ascii="宋体" w:hAnsi="宋体"/>
          <w:color w:val="auto"/>
          <w:sz w:val="24"/>
          <w:highlight w:val="none"/>
        </w:rPr>
        <w:t>和服务</w:t>
      </w:r>
      <w:r>
        <w:rPr>
          <w:rFonts w:ascii="宋体" w:hAnsi="宋体"/>
          <w:color w:val="auto"/>
          <w:sz w:val="24"/>
          <w:highlight w:val="none"/>
        </w:rPr>
        <w:t>；</w:t>
      </w:r>
    </w:p>
    <w:p w14:paraId="07D136C2">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7）</w:t>
      </w:r>
      <w:r>
        <w:rPr>
          <w:rFonts w:hint="eastAsia" w:ascii="宋体" w:hAnsi="宋体"/>
          <w:color w:val="auto"/>
          <w:sz w:val="24"/>
          <w:highlight w:val="none"/>
          <w:lang w:eastAsia="zh-CN"/>
        </w:rPr>
        <w:t>设备（货物）</w:t>
      </w:r>
      <w:r>
        <w:rPr>
          <w:rFonts w:ascii="宋体" w:hAnsi="宋体"/>
          <w:color w:val="auto"/>
          <w:sz w:val="24"/>
          <w:highlight w:val="none"/>
        </w:rPr>
        <w:t>出现故障，</w:t>
      </w:r>
      <w:r>
        <w:rPr>
          <w:rFonts w:hint="eastAsia" w:ascii="宋体" w:hAnsi="宋体"/>
          <w:color w:val="auto"/>
          <w:sz w:val="24"/>
          <w:highlight w:val="none"/>
        </w:rPr>
        <w:t>乙方应在接到甲方</w:t>
      </w:r>
      <w:r>
        <w:rPr>
          <w:rFonts w:ascii="宋体" w:hAnsi="宋体"/>
          <w:color w:val="auto"/>
          <w:sz w:val="24"/>
          <w:highlight w:val="none"/>
        </w:rPr>
        <w:t>通知后24小时内</w:t>
      </w:r>
      <w:r>
        <w:rPr>
          <w:rFonts w:hint="eastAsia" w:ascii="宋体" w:hAnsi="宋体"/>
          <w:color w:val="auto"/>
          <w:sz w:val="24"/>
          <w:highlight w:val="none"/>
        </w:rPr>
        <w:t>派员到达</w:t>
      </w:r>
      <w:r>
        <w:rPr>
          <w:rFonts w:ascii="宋体" w:hAnsi="宋体"/>
          <w:color w:val="auto"/>
          <w:sz w:val="24"/>
          <w:highlight w:val="none"/>
        </w:rPr>
        <w:t>现场</w:t>
      </w:r>
      <w:r>
        <w:rPr>
          <w:rFonts w:hint="eastAsia" w:ascii="宋体" w:hAnsi="宋体"/>
          <w:color w:val="auto"/>
          <w:sz w:val="24"/>
          <w:highlight w:val="none"/>
        </w:rPr>
        <w:t>进行处理，并</w:t>
      </w:r>
      <w:r>
        <w:rPr>
          <w:rFonts w:ascii="宋体" w:hAnsi="宋体"/>
          <w:color w:val="auto"/>
          <w:sz w:val="24"/>
          <w:highlight w:val="none"/>
        </w:rPr>
        <w:t>在72小时内消除故障。</w:t>
      </w:r>
    </w:p>
    <w:p w14:paraId="77DC6BAB">
      <w:pPr>
        <w:spacing w:line="520" w:lineRule="exact"/>
        <w:jc w:val="left"/>
        <w:rPr>
          <w:rFonts w:hint="eastAsia" w:ascii="宋体" w:hAnsi="宋体" w:eastAsia="宋体" w:cs="Times New Roman"/>
          <w:color w:val="auto"/>
          <w:sz w:val="24"/>
          <w:highlight w:val="none"/>
        </w:rPr>
      </w:pPr>
      <w:r>
        <w:rPr>
          <w:rFonts w:hint="eastAsia" w:ascii="宋体" w:hAnsi="宋体" w:eastAsia="宋体" w:cs="宋体"/>
          <w:b w:val="0"/>
          <w:bCs w:val="0"/>
          <w:color w:val="auto"/>
          <w:sz w:val="24"/>
          <w:highlight w:val="none"/>
        </w:rPr>
        <w:t>8）如因</w:t>
      </w:r>
      <w:r>
        <w:rPr>
          <w:rFonts w:hint="eastAsia" w:ascii="宋体" w:hAnsi="宋体" w:eastAsia="宋体" w:cs="宋体"/>
          <w:b w:val="0"/>
          <w:bCs w:val="0"/>
          <w:color w:val="auto"/>
          <w:sz w:val="24"/>
          <w:highlight w:val="none"/>
          <w:lang w:eastAsia="zh-CN"/>
        </w:rPr>
        <w:t>设备（货物）</w:t>
      </w:r>
      <w:r>
        <w:rPr>
          <w:rFonts w:hint="eastAsia" w:ascii="宋体" w:hAnsi="宋体" w:eastAsia="宋体" w:cs="宋体"/>
          <w:b w:val="0"/>
          <w:bCs w:val="0"/>
          <w:color w:val="auto"/>
          <w:sz w:val="24"/>
          <w:highlight w:val="none"/>
        </w:rPr>
        <w:t>的零件损坏系因</w:t>
      </w:r>
      <w:r>
        <w:rPr>
          <w:rFonts w:hint="eastAsia" w:ascii="宋体" w:hAnsi="宋体" w:eastAsia="宋体" w:cs="宋体"/>
          <w:b w:val="0"/>
          <w:bCs w:val="0"/>
          <w:color w:val="auto"/>
          <w:sz w:val="24"/>
          <w:highlight w:val="none"/>
          <w:lang w:eastAsia="zh-CN"/>
        </w:rPr>
        <w:t>设备（货物）</w:t>
      </w:r>
      <w:r>
        <w:rPr>
          <w:rFonts w:hint="eastAsia" w:ascii="宋体" w:hAnsi="宋体" w:eastAsia="宋体" w:cs="宋体"/>
          <w:b w:val="0"/>
          <w:bCs w:val="0"/>
          <w:color w:val="auto"/>
          <w:sz w:val="24"/>
          <w:highlight w:val="none"/>
        </w:rPr>
        <w:t>本身的质量问题，乙方应当无条件为甲方更换相同原厂零件，如超出合同保质期</w:t>
      </w:r>
      <w:r>
        <w:rPr>
          <w:rFonts w:hint="eastAsia" w:ascii="宋体" w:hAnsi="宋体" w:eastAsia="宋体" w:cs="宋体"/>
          <w:b w:val="0"/>
          <w:bCs w:val="0"/>
          <w:color w:val="auto"/>
          <w:sz w:val="24"/>
          <w:highlight w:val="none"/>
          <w:lang w:eastAsia="zh-CN"/>
        </w:rPr>
        <w:t>设备（货物）</w:t>
      </w:r>
      <w:r>
        <w:rPr>
          <w:rFonts w:hint="eastAsia" w:ascii="宋体" w:hAnsi="宋体" w:eastAsia="宋体" w:cs="宋体"/>
          <w:b w:val="0"/>
          <w:bCs w:val="0"/>
          <w:color w:val="auto"/>
          <w:sz w:val="24"/>
          <w:highlight w:val="none"/>
        </w:rPr>
        <w:t>零件损坏，</w:t>
      </w:r>
      <w:r>
        <w:rPr>
          <w:rFonts w:hint="eastAsia" w:ascii="宋体" w:hAnsi="宋体" w:eastAsia="宋体" w:cs="Times New Roman"/>
          <w:color w:val="auto"/>
          <w:sz w:val="24"/>
          <w:highlight w:val="none"/>
        </w:rPr>
        <w:t>乙方应当向甲方低于市场价提供原厂</w:t>
      </w:r>
      <w:r>
        <w:rPr>
          <w:rFonts w:hint="eastAsia" w:ascii="宋体" w:hAnsi="宋体" w:eastAsia="宋体" w:cs="Times New Roman"/>
          <w:color w:val="auto"/>
          <w:sz w:val="24"/>
          <w:highlight w:val="none"/>
          <w:lang w:eastAsia="zh-CN"/>
        </w:rPr>
        <w:t>设备（货物）</w:t>
      </w:r>
      <w:r>
        <w:rPr>
          <w:rFonts w:hint="eastAsia" w:ascii="宋体" w:hAnsi="宋体" w:eastAsia="宋体" w:cs="Times New Roman"/>
          <w:color w:val="auto"/>
          <w:sz w:val="24"/>
          <w:highlight w:val="none"/>
        </w:rPr>
        <w:t>零件并负责更换。</w:t>
      </w:r>
    </w:p>
    <w:p w14:paraId="790AA673">
      <w:pPr>
        <w:spacing w:line="520" w:lineRule="exact"/>
        <w:ind w:firstLine="480" w:firstLineChars="20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12.2  如果乙方提供伴随服务的费用未包含在合同价款中，则应由双方在签订本合同时明确予以约定，但其费用单价和总价均不得超过乙方向第三方或者市场提供类似服务所收取的现行单价和总价。</w:t>
      </w:r>
    </w:p>
    <w:p w14:paraId="0FB6A829">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伴随服务的费用没有在签订本合同时予以特别</w:t>
      </w:r>
      <w:r>
        <w:rPr>
          <w:rFonts w:ascii="宋体" w:hAnsi="宋体"/>
          <w:color w:val="auto"/>
          <w:sz w:val="24"/>
          <w:highlight w:val="none"/>
        </w:rPr>
        <w:t>约定的，上述乙方</w:t>
      </w:r>
      <w:r>
        <w:rPr>
          <w:rFonts w:hint="eastAsia" w:ascii="宋体" w:hAnsi="宋体"/>
          <w:color w:val="auto"/>
          <w:sz w:val="24"/>
          <w:highlight w:val="none"/>
        </w:rPr>
        <w:t>承诺</w:t>
      </w:r>
      <w:r>
        <w:rPr>
          <w:rFonts w:ascii="宋体" w:hAnsi="宋体"/>
          <w:color w:val="auto"/>
          <w:sz w:val="24"/>
          <w:highlight w:val="none"/>
        </w:rPr>
        <w:t>提供</w:t>
      </w:r>
      <w:r>
        <w:rPr>
          <w:rFonts w:hint="eastAsia" w:ascii="宋体" w:hAnsi="宋体"/>
          <w:color w:val="auto"/>
          <w:sz w:val="24"/>
          <w:highlight w:val="none"/>
        </w:rPr>
        <w:t>的</w:t>
      </w:r>
      <w:r>
        <w:rPr>
          <w:rFonts w:ascii="宋体" w:hAnsi="宋体"/>
          <w:color w:val="auto"/>
          <w:sz w:val="24"/>
          <w:highlight w:val="none"/>
        </w:rPr>
        <w:t>伴随服务的费用</w:t>
      </w:r>
      <w:r>
        <w:rPr>
          <w:rFonts w:hint="eastAsia" w:ascii="宋体" w:hAnsi="宋体"/>
          <w:color w:val="auto"/>
          <w:sz w:val="24"/>
          <w:highlight w:val="none"/>
        </w:rPr>
        <w:t>即视为已经全部</w:t>
      </w:r>
      <w:r>
        <w:rPr>
          <w:rFonts w:ascii="宋体" w:hAnsi="宋体"/>
          <w:color w:val="auto"/>
          <w:sz w:val="24"/>
          <w:highlight w:val="none"/>
        </w:rPr>
        <w:t>包含在合同</w:t>
      </w:r>
      <w:r>
        <w:rPr>
          <w:rFonts w:hint="eastAsia" w:ascii="宋体" w:hAnsi="宋体"/>
          <w:color w:val="auto"/>
          <w:sz w:val="24"/>
          <w:highlight w:val="none"/>
        </w:rPr>
        <w:t>价款当</w:t>
      </w:r>
      <w:r>
        <w:rPr>
          <w:rFonts w:ascii="宋体" w:hAnsi="宋体"/>
          <w:color w:val="auto"/>
          <w:sz w:val="24"/>
          <w:highlight w:val="none"/>
        </w:rPr>
        <w:t>中。</w:t>
      </w:r>
    </w:p>
    <w:p w14:paraId="27A63E6B">
      <w:pPr>
        <w:spacing w:line="520" w:lineRule="exact"/>
        <w:ind w:firstLine="480" w:firstLineChars="200"/>
        <w:jc w:val="left"/>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12.3  上述伴随服务应当符合合同约定和合同目的，并且不免除和替代乙方按照约定或者规定承担的合同义务。</w:t>
      </w:r>
    </w:p>
    <w:p w14:paraId="47B3D83C">
      <w:pPr>
        <w:tabs>
          <w:tab w:val="left" w:pos="3060"/>
        </w:tabs>
        <w:spacing w:line="520" w:lineRule="exact"/>
        <w:rPr>
          <w:rFonts w:hint="eastAsia" w:ascii="宋体" w:hAnsi="宋体" w:eastAsia="宋体" w:cs="Times New Roman"/>
          <w:b/>
          <w:bCs/>
          <w:color w:val="auto"/>
          <w:sz w:val="24"/>
          <w:highlight w:val="none"/>
          <w:lang w:val="en-US" w:eastAsia="zh-CN"/>
        </w:rPr>
      </w:pPr>
      <w:r>
        <w:rPr>
          <w:rFonts w:hint="eastAsia" w:ascii="宋体" w:hAnsi="宋体" w:eastAsia="宋体" w:cs="Times New Roman"/>
          <w:b/>
          <w:bCs/>
          <w:color w:val="auto"/>
          <w:sz w:val="24"/>
          <w:highlight w:val="none"/>
          <w:lang w:val="en-US" w:eastAsia="zh-CN"/>
        </w:rPr>
        <w:t xml:space="preserve">13.  备件 </w:t>
      </w:r>
    </w:p>
    <w:p w14:paraId="41D276C9">
      <w:pPr>
        <w:spacing w:line="520" w:lineRule="exact"/>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3.</w:t>
      </w:r>
      <w:r>
        <w:rPr>
          <w:rFonts w:ascii="宋体" w:hAnsi="宋体"/>
          <w:color w:val="auto"/>
          <w:sz w:val="24"/>
          <w:highlight w:val="none"/>
        </w:rPr>
        <w:t>1</w:t>
      </w:r>
      <w:r>
        <w:rPr>
          <w:rFonts w:hint="eastAsia" w:ascii="宋体" w:hAnsi="宋体"/>
          <w:color w:val="auto"/>
          <w:sz w:val="24"/>
          <w:highlight w:val="none"/>
        </w:rPr>
        <w:t xml:space="preserve">  </w:t>
      </w:r>
      <w:r>
        <w:rPr>
          <w:rFonts w:ascii="宋体" w:hAnsi="宋体"/>
          <w:color w:val="auto"/>
          <w:sz w:val="24"/>
          <w:highlight w:val="none"/>
        </w:rPr>
        <w:t xml:space="preserve"> 乙方</w:t>
      </w:r>
      <w:r>
        <w:rPr>
          <w:rFonts w:hint="eastAsia" w:ascii="宋体" w:hAnsi="宋体"/>
          <w:color w:val="auto"/>
          <w:sz w:val="24"/>
          <w:highlight w:val="none"/>
        </w:rPr>
        <w:t>应当</w:t>
      </w:r>
      <w:r>
        <w:rPr>
          <w:rFonts w:ascii="宋体" w:hAnsi="宋体"/>
          <w:color w:val="auto"/>
          <w:sz w:val="24"/>
          <w:highlight w:val="none"/>
        </w:rPr>
        <w:t>提供下列备件</w:t>
      </w:r>
      <w:r>
        <w:rPr>
          <w:rFonts w:hint="eastAsia" w:ascii="宋体" w:hAnsi="宋体"/>
          <w:color w:val="auto"/>
          <w:sz w:val="24"/>
          <w:highlight w:val="none"/>
        </w:rPr>
        <w:t>及与备件</w:t>
      </w:r>
      <w:r>
        <w:rPr>
          <w:rFonts w:ascii="宋体" w:hAnsi="宋体"/>
          <w:color w:val="auto"/>
          <w:sz w:val="24"/>
          <w:highlight w:val="none"/>
        </w:rPr>
        <w:t>有关的材料、</w:t>
      </w:r>
      <w:r>
        <w:rPr>
          <w:rFonts w:hint="eastAsia" w:ascii="宋体" w:hAnsi="宋体"/>
          <w:color w:val="auto"/>
          <w:sz w:val="24"/>
          <w:highlight w:val="none"/>
        </w:rPr>
        <w:t>文件</w:t>
      </w:r>
      <w:r>
        <w:rPr>
          <w:rFonts w:ascii="宋体" w:hAnsi="宋体"/>
          <w:color w:val="auto"/>
          <w:sz w:val="24"/>
          <w:highlight w:val="none"/>
        </w:rPr>
        <w:t>和资料：</w:t>
      </w:r>
    </w:p>
    <w:p w14:paraId="5C33FF90">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1）合同约定的随附或者随赠备件，乙方应当依约提供，价款已经包含在合同价款当中；</w:t>
      </w:r>
    </w:p>
    <w:p w14:paraId="189A268D">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甲方</w:t>
      </w:r>
      <w:r>
        <w:rPr>
          <w:rFonts w:hint="eastAsia" w:ascii="宋体" w:hAnsi="宋体"/>
          <w:color w:val="auto"/>
          <w:sz w:val="24"/>
          <w:highlight w:val="none"/>
        </w:rPr>
        <w:t>可以在本合同约定以外</w:t>
      </w:r>
      <w:r>
        <w:rPr>
          <w:rFonts w:ascii="宋体" w:hAnsi="宋体"/>
          <w:color w:val="auto"/>
          <w:sz w:val="24"/>
          <w:highlight w:val="none"/>
        </w:rPr>
        <w:t>从乙方选购备件，但其费用单价</w:t>
      </w:r>
      <w:r>
        <w:rPr>
          <w:rFonts w:hint="eastAsia" w:ascii="宋体" w:hAnsi="宋体"/>
          <w:color w:val="auto"/>
          <w:sz w:val="24"/>
          <w:highlight w:val="none"/>
        </w:rPr>
        <w:t>和总价均不得</w:t>
      </w:r>
      <w:r>
        <w:rPr>
          <w:rFonts w:ascii="宋体" w:hAnsi="宋体"/>
          <w:color w:val="auto"/>
          <w:sz w:val="24"/>
          <w:highlight w:val="none"/>
        </w:rPr>
        <w:t>超过乙方向</w:t>
      </w:r>
      <w:r>
        <w:rPr>
          <w:rFonts w:hint="eastAsia" w:ascii="宋体" w:hAnsi="宋体"/>
          <w:color w:val="auto"/>
          <w:sz w:val="24"/>
          <w:highlight w:val="none"/>
        </w:rPr>
        <w:t>第三方或者市场</w:t>
      </w:r>
      <w:r>
        <w:rPr>
          <w:rFonts w:ascii="宋体" w:hAnsi="宋体"/>
          <w:color w:val="auto"/>
          <w:sz w:val="24"/>
          <w:highlight w:val="none"/>
        </w:rPr>
        <w:t>提供</w:t>
      </w:r>
      <w:r>
        <w:rPr>
          <w:rFonts w:hint="eastAsia" w:ascii="宋体" w:hAnsi="宋体"/>
          <w:color w:val="auto"/>
          <w:sz w:val="24"/>
          <w:highlight w:val="none"/>
        </w:rPr>
        <w:t>同类备件</w:t>
      </w:r>
      <w:r>
        <w:rPr>
          <w:rFonts w:ascii="宋体" w:hAnsi="宋体"/>
          <w:color w:val="auto"/>
          <w:sz w:val="24"/>
          <w:highlight w:val="none"/>
        </w:rPr>
        <w:t>的现行单价</w:t>
      </w:r>
      <w:r>
        <w:rPr>
          <w:rFonts w:hint="eastAsia" w:ascii="宋体" w:hAnsi="宋体"/>
          <w:color w:val="auto"/>
          <w:sz w:val="24"/>
          <w:highlight w:val="none"/>
        </w:rPr>
        <w:t>和总价</w:t>
      </w:r>
      <w:r>
        <w:rPr>
          <w:rFonts w:ascii="宋体" w:hAnsi="宋体"/>
          <w:color w:val="auto"/>
          <w:sz w:val="24"/>
          <w:highlight w:val="none"/>
        </w:rPr>
        <w:t>。</w:t>
      </w:r>
    </w:p>
    <w:p w14:paraId="5D6B4F7E">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在备件停止生产</w:t>
      </w:r>
      <w:r>
        <w:rPr>
          <w:rFonts w:hint="eastAsia" w:ascii="宋体" w:hAnsi="宋体"/>
          <w:color w:val="auto"/>
          <w:sz w:val="24"/>
          <w:highlight w:val="none"/>
        </w:rPr>
        <w:t>前</w:t>
      </w:r>
      <w:r>
        <w:rPr>
          <w:rFonts w:ascii="宋体" w:hAnsi="宋体"/>
          <w:color w:val="auto"/>
          <w:sz w:val="24"/>
          <w:highlight w:val="none"/>
        </w:rPr>
        <w:t>，乙方应</w:t>
      </w:r>
      <w:r>
        <w:rPr>
          <w:rFonts w:hint="eastAsia" w:ascii="宋体" w:hAnsi="宋体"/>
          <w:color w:val="auto"/>
          <w:sz w:val="24"/>
          <w:highlight w:val="none"/>
        </w:rPr>
        <w:t>提前三十日</w:t>
      </w:r>
      <w:r>
        <w:rPr>
          <w:rFonts w:ascii="宋体" w:hAnsi="宋体"/>
          <w:color w:val="auto"/>
          <w:sz w:val="24"/>
          <w:highlight w:val="none"/>
        </w:rPr>
        <w:t>将要停止生产的计划</w:t>
      </w:r>
      <w:r>
        <w:rPr>
          <w:rFonts w:hint="eastAsia" w:ascii="宋体" w:hAnsi="宋体"/>
          <w:color w:val="auto"/>
          <w:sz w:val="24"/>
          <w:highlight w:val="none"/>
        </w:rPr>
        <w:t>书面</w:t>
      </w:r>
      <w:r>
        <w:rPr>
          <w:rFonts w:ascii="宋体" w:hAnsi="宋体"/>
          <w:color w:val="auto"/>
          <w:sz w:val="24"/>
          <w:highlight w:val="none"/>
        </w:rPr>
        <w:t>通知甲方，使甲方有足够的时间采购所需的备件；</w:t>
      </w:r>
    </w:p>
    <w:p w14:paraId="05675D63">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在备件停止生产后，如果甲方要求，乙方应免费向甲方提供备件的蓝图、图纸和</w:t>
      </w:r>
      <w:r>
        <w:rPr>
          <w:rFonts w:hint="eastAsia" w:ascii="宋体" w:hAnsi="宋体"/>
          <w:color w:val="auto"/>
          <w:sz w:val="24"/>
          <w:highlight w:val="none"/>
        </w:rPr>
        <w:t>生产方法、生产工艺，或者向甲方提供市场可以采询、可选择的备件生产厂商或者替代产品</w:t>
      </w:r>
      <w:r>
        <w:rPr>
          <w:rFonts w:ascii="宋体" w:hAnsi="宋体"/>
          <w:color w:val="auto"/>
          <w:sz w:val="24"/>
          <w:highlight w:val="none"/>
        </w:rPr>
        <w:t>。</w:t>
      </w:r>
    </w:p>
    <w:p w14:paraId="0AD5DEAA">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5）乙方对其向甲方提供的备件承担与本合同约定的</w:t>
      </w:r>
      <w:r>
        <w:rPr>
          <w:rFonts w:hint="eastAsia" w:ascii="宋体" w:hAnsi="宋体"/>
          <w:color w:val="auto"/>
          <w:sz w:val="24"/>
          <w:highlight w:val="none"/>
          <w:lang w:eastAsia="zh-CN"/>
        </w:rPr>
        <w:t>设备（货物）</w:t>
      </w:r>
      <w:r>
        <w:rPr>
          <w:rFonts w:hint="eastAsia" w:ascii="宋体" w:hAnsi="宋体"/>
          <w:color w:val="auto"/>
          <w:sz w:val="24"/>
          <w:highlight w:val="none"/>
        </w:rPr>
        <w:t>相同的质量保证责任和其他全部义务。</w:t>
      </w:r>
    </w:p>
    <w:p w14:paraId="13BCD7F5">
      <w:pPr>
        <w:tabs>
          <w:tab w:val="left" w:pos="3060"/>
        </w:tabs>
        <w:spacing w:line="520" w:lineRule="exact"/>
        <w:rPr>
          <w:rFonts w:hint="eastAsia" w:ascii="宋体" w:hAnsi="宋体" w:eastAsia="宋体" w:cs="Times New Roman"/>
          <w:b/>
          <w:bCs/>
          <w:color w:val="auto"/>
          <w:sz w:val="24"/>
          <w:highlight w:val="none"/>
          <w:lang w:val="en-US" w:eastAsia="zh-CN"/>
        </w:rPr>
      </w:pPr>
      <w:r>
        <w:rPr>
          <w:rFonts w:hint="eastAsia" w:ascii="宋体" w:hAnsi="宋体" w:eastAsia="宋体" w:cs="Times New Roman"/>
          <w:b/>
          <w:bCs/>
          <w:color w:val="auto"/>
          <w:sz w:val="24"/>
          <w:highlight w:val="none"/>
          <w:lang w:val="en-US" w:eastAsia="zh-CN"/>
        </w:rPr>
        <w:t>14.  保证</w:t>
      </w:r>
    </w:p>
    <w:p w14:paraId="58C46E25">
      <w:pPr>
        <w:tabs>
          <w:tab w:val="left" w:pos="3060"/>
        </w:tabs>
        <w:spacing w:line="520" w:lineRule="exac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4.</w:t>
      </w:r>
      <w:r>
        <w:rPr>
          <w:rFonts w:ascii="宋体" w:hAnsi="宋体"/>
          <w:color w:val="auto"/>
          <w:sz w:val="24"/>
          <w:highlight w:val="none"/>
        </w:rPr>
        <w:t xml:space="preserve">1 </w:t>
      </w:r>
      <w:r>
        <w:rPr>
          <w:rFonts w:hint="eastAsia" w:ascii="宋体" w:hAnsi="宋体"/>
          <w:color w:val="auto"/>
          <w:sz w:val="24"/>
          <w:highlight w:val="none"/>
        </w:rPr>
        <w:t xml:space="preserve"> </w:t>
      </w:r>
      <w:r>
        <w:rPr>
          <w:rFonts w:ascii="宋体" w:hAnsi="宋体"/>
          <w:color w:val="auto"/>
          <w:sz w:val="24"/>
          <w:highlight w:val="none"/>
        </w:rPr>
        <w:t>乙方应保证合同项下所供</w:t>
      </w:r>
      <w:r>
        <w:rPr>
          <w:rFonts w:hint="eastAsia" w:ascii="宋体" w:hAnsi="宋体"/>
          <w:color w:val="auto"/>
          <w:sz w:val="24"/>
          <w:highlight w:val="none"/>
          <w:lang w:eastAsia="zh-CN"/>
        </w:rPr>
        <w:t>设备（货物）</w:t>
      </w:r>
      <w:r>
        <w:rPr>
          <w:rFonts w:ascii="宋体" w:hAnsi="宋体"/>
          <w:color w:val="auto"/>
          <w:sz w:val="24"/>
          <w:highlight w:val="none"/>
        </w:rPr>
        <w:t>是全新的、未使用过的，是最新或目前的型号，</w:t>
      </w:r>
      <w:r>
        <w:rPr>
          <w:rFonts w:hint="eastAsia" w:ascii="宋体" w:hAnsi="宋体"/>
          <w:color w:val="auto"/>
          <w:sz w:val="24"/>
          <w:highlight w:val="none"/>
        </w:rPr>
        <w:t>并完全符合合同规定的质量、规格和性能的要求。</w:t>
      </w:r>
      <w:r>
        <w:rPr>
          <w:rFonts w:ascii="宋体" w:hAnsi="宋体"/>
          <w:color w:val="auto"/>
          <w:sz w:val="24"/>
          <w:highlight w:val="none"/>
        </w:rPr>
        <w:t>除非合同另有规定，</w:t>
      </w:r>
      <w:r>
        <w:rPr>
          <w:rFonts w:hint="eastAsia" w:ascii="宋体" w:hAnsi="宋体"/>
          <w:color w:val="auto"/>
          <w:sz w:val="24"/>
          <w:highlight w:val="none"/>
          <w:lang w:eastAsia="zh-CN"/>
        </w:rPr>
        <w:t>设备（货物）</w:t>
      </w:r>
      <w:r>
        <w:rPr>
          <w:rFonts w:ascii="宋体" w:hAnsi="宋体"/>
          <w:color w:val="auto"/>
          <w:sz w:val="24"/>
          <w:highlight w:val="none"/>
        </w:rPr>
        <w:t>应含有设计上和材料的全部最新改进。乙</w:t>
      </w:r>
      <w:r>
        <w:rPr>
          <w:rFonts w:hint="eastAsia" w:ascii="宋体" w:hAnsi="宋体"/>
          <w:color w:val="auto"/>
          <w:sz w:val="24"/>
          <w:highlight w:val="none"/>
        </w:rPr>
        <w:t>方应保证所提供的</w:t>
      </w:r>
      <w:r>
        <w:rPr>
          <w:rFonts w:hint="eastAsia" w:ascii="宋体" w:hAnsi="宋体"/>
          <w:color w:val="auto"/>
          <w:sz w:val="24"/>
          <w:highlight w:val="none"/>
          <w:lang w:eastAsia="zh-CN"/>
        </w:rPr>
        <w:t>设备（货物）</w:t>
      </w:r>
      <w:r>
        <w:rPr>
          <w:rFonts w:hint="eastAsia" w:ascii="宋体" w:hAnsi="宋体"/>
          <w:color w:val="auto"/>
          <w:sz w:val="24"/>
          <w:highlight w:val="none"/>
        </w:rPr>
        <w:t>经正确安装、正常运转和保养在其使用寿命期内具有符合合同约定的性能。在质量保证期内，</w:t>
      </w:r>
      <w:r>
        <w:rPr>
          <w:rFonts w:ascii="宋体" w:hAnsi="宋体"/>
          <w:color w:val="auto"/>
          <w:sz w:val="24"/>
          <w:highlight w:val="none"/>
        </w:rPr>
        <w:t>乙</w:t>
      </w:r>
      <w:r>
        <w:rPr>
          <w:rFonts w:hint="eastAsia" w:ascii="宋体" w:hAnsi="宋体"/>
          <w:color w:val="auto"/>
          <w:sz w:val="24"/>
          <w:highlight w:val="none"/>
        </w:rPr>
        <w:t>方应对由于设计、工艺或材料的缺陷、安装调试、培训指导等而发生的任何不足或故障负责。</w:t>
      </w:r>
    </w:p>
    <w:p w14:paraId="41B1CA45">
      <w:pPr>
        <w:tabs>
          <w:tab w:val="left" w:pos="3060"/>
        </w:tabs>
        <w:spacing w:line="520" w:lineRule="exac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 xml:space="preserve">4.2 </w:t>
      </w:r>
      <w:r>
        <w:rPr>
          <w:rFonts w:ascii="宋体" w:hAnsi="宋体"/>
          <w:color w:val="auto"/>
          <w:sz w:val="24"/>
          <w:highlight w:val="none"/>
        </w:rPr>
        <w:t xml:space="preserve"> 甲方应尽快以书面形式通知乙方</w:t>
      </w:r>
      <w:r>
        <w:rPr>
          <w:rFonts w:hint="eastAsia" w:ascii="宋体" w:hAnsi="宋体"/>
          <w:color w:val="auto"/>
          <w:sz w:val="24"/>
          <w:highlight w:val="none"/>
        </w:rPr>
        <w:t>在质量</w:t>
      </w:r>
      <w:r>
        <w:rPr>
          <w:rFonts w:ascii="宋体" w:hAnsi="宋体"/>
          <w:color w:val="auto"/>
          <w:sz w:val="24"/>
          <w:highlight w:val="none"/>
        </w:rPr>
        <w:t>保证期内所发现的缺陷。</w:t>
      </w:r>
    </w:p>
    <w:p w14:paraId="58F25E5E">
      <w:pPr>
        <w:tabs>
          <w:tab w:val="left" w:pos="3060"/>
        </w:tabs>
        <w:spacing w:line="520" w:lineRule="exac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4.3</w:t>
      </w:r>
      <w:r>
        <w:rPr>
          <w:rFonts w:ascii="宋体" w:hAnsi="宋体"/>
          <w:color w:val="auto"/>
          <w:sz w:val="24"/>
          <w:highlight w:val="none"/>
        </w:rPr>
        <w:t xml:space="preserve"> </w:t>
      </w:r>
      <w:r>
        <w:rPr>
          <w:rFonts w:hint="eastAsia" w:ascii="宋体" w:hAnsi="宋体"/>
          <w:color w:val="auto"/>
          <w:sz w:val="24"/>
          <w:highlight w:val="none"/>
        </w:rPr>
        <w:t xml:space="preserve"> 质保期内</w:t>
      </w:r>
      <w:r>
        <w:rPr>
          <w:rFonts w:ascii="宋体" w:hAnsi="宋体"/>
          <w:color w:val="auto"/>
          <w:sz w:val="24"/>
          <w:highlight w:val="none"/>
        </w:rPr>
        <w:t>乙方收到通知后应在</w:t>
      </w:r>
      <w:r>
        <w:rPr>
          <w:rFonts w:hint="eastAsia" w:ascii="宋体" w:hAnsi="宋体"/>
          <w:color w:val="auto"/>
          <w:sz w:val="24"/>
          <w:highlight w:val="none"/>
        </w:rPr>
        <w:t>24小时</w:t>
      </w:r>
      <w:r>
        <w:rPr>
          <w:rFonts w:ascii="宋体" w:hAnsi="宋体"/>
          <w:color w:val="auto"/>
          <w:sz w:val="24"/>
          <w:highlight w:val="none"/>
        </w:rPr>
        <w:t>内</w:t>
      </w:r>
      <w:r>
        <w:rPr>
          <w:rFonts w:hint="eastAsia" w:ascii="宋体" w:hAnsi="宋体"/>
          <w:color w:val="auto"/>
          <w:sz w:val="24"/>
          <w:highlight w:val="none"/>
        </w:rPr>
        <w:t>及时</w:t>
      </w:r>
      <w:r>
        <w:rPr>
          <w:rFonts w:ascii="宋体" w:hAnsi="宋体"/>
          <w:color w:val="auto"/>
          <w:sz w:val="24"/>
          <w:highlight w:val="none"/>
        </w:rPr>
        <w:t>免费维修或更换有缺陷的</w:t>
      </w:r>
      <w:r>
        <w:rPr>
          <w:rFonts w:hint="eastAsia" w:ascii="宋体" w:hAnsi="宋体"/>
          <w:color w:val="auto"/>
          <w:sz w:val="24"/>
          <w:highlight w:val="none"/>
          <w:lang w:eastAsia="zh-CN"/>
        </w:rPr>
        <w:t>设备（货物）</w:t>
      </w:r>
      <w:r>
        <w:rPr>
          <w:rFonts w:ascii="宋体" w:hAnsi="宋体"/>
          <w:color w:val="auto"/>
          <w:sz w:val="24"/>
          <w:highlight w:val="none"/>
        </w:rPr>
        <w:t>或部件</w:t>
      </w:r>
      <w:r>
        <w:rPr>
          <w:rFonts w:hint="eastAsia" w:ascii="宋体" w:hAnsi="宋体"/>
          <w:color w:val="auto"/>
          <w:sz w:val="24"/>
          <w:highlight w:val="none"/>
        </w:rPr>
        <w:t>，</w:t>
      </w:r>
      <w:r>
        <w:rPr>
          <w:rFonts w:ascii="宋体" w:hAnsi="宋体"/>
          <w:color w:val="auto"/>
          <w:sz w:val="24"/>
          <w:highlight w:val="none"/>
        </w:rPr>
        <w:t>乙</w:t>
      </w:r>
      <w:r>
        <w:rPr>
          <w:rFonts w:hint="eastAsia" w:ascii="宋体" w:hAnsi="宋体"/>
          <w:color w:val="auto"/>
          <w:sz w:val="24"/>
          <w:highlight w:val="none"/>
        </w:rPr>
        <w:t>方承担由此发生的所有相关费用。</w:t>
      </w:r>
    </w:p>
    <w:p w14:paraId="2A7AAA59">
      <w:pPr>
        <w:tabs>
          <w:tab w:val="left" w:pos="3060"/>
        </w:tabs>
        <w:spacing w:line="520" w:lineRule="exac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4.4</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如果乙方收到通知后在合同规定的时间内没有</w:t>
      </w:r>
      <w:r>
        <w:rPr>
          <w:rFonts w:hint="eastAsia" w:ascii="宋体" w:hAnsi="宋体"/>
          <w:color w:val="auto"/>
          <w:sz w:val="24"/>
          <w:highlight w:val="none"/>
        </w:rPr>
        <w:t>及时维修、重作、更换以</w:t>
      </w:r>
      <w:r>
        <w:rPr>
          <w:rFonts w:ascii="宋体" w:hAnsi="宋体"/>
          <w:color w:val="auto"/>
          <w:sz w:val="24"/>
          <w:highlight w:val="none"/>
        </w:rPr>
        <w:t>弥补缺陷，甲方可采取必要的补救措施，但其风险和费用将由乙方承担，甲方根据合同规定对乙方行使的其他权利不受影响。</w:t>
      </w:r>
    </w:p>
    <w:p w14:paraId="603BC78D">
      <w:pPr>
        <w:tabs>
          <w:tab w:val="left" w:pos="3060"/>
        </w:tabs>
        <w:spacing w:line="520" w:lineRule="exact"/>
        <w:rPr>
          <w:rFonts w:hint="eastAsia" w:ascii="宋体" w:hAnsi="宋体" w:eastAsia="宋体" w:cs="Times New Roman"/>
          <w:b/>
          <w:bCs/>
          <w:color w:val="auto"/>
          <w:sz w:val="24"/>
          <w:highlight w:val="none"/>
          <w:lang w:val="en-US" w:eastAsia="zh-CN"/>
        </w:rPr>
      </w:pPr>
      <w:r>
        <w:rPr>
          <w:rFonts w:hint="eastAsia" w:ascii="宋体" w:hAnsi="宋体" w:eastAsia="宋体" w:cs="Times New Roman"/>
          <w:b/>
          <w:bCs/>
          <w:color w:val="auto"/>
          <w:sz w:val="24"/>
          <w:highlight w:val="none"/>
          <w:lang w:val="en-US" w:eastAsia="zh-CN"/>
        </w:rPr>
        <w:t>15.  违约责任</w:t>
      </w:r>
    </w:p>
    <w:p w14:paraId="326DD70C">
      <w:pPr>
        <w:spacing w:line="520" w:lineRule="exact"/>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5.</w:t>
      </w:r>
      <w:r>
        <w:rPr>
          <w:rFonts w:ascii="宋体" w:hAnsi="宋体"/>
          <w:color w:val="auto"/>
          <w:sz w:val="24"/>
          <w:highlight w:val="none"/>
        </w:rPr>
        <w:t xml:space="preserve">1 </w:t>
      </w:r>
      <w:r>
        <w:rPr>
          <w:rFonts w:hint="eastAsia" w:ascii="宋体" w:hAnsi="宋体"/>
          <w:color w:val="auto"/>
          <w:sz w:val="24"/>
          <w:highlight w:val="none"/>
        </w:rPr>
        <w:t xml:space="preserve">  </w:t>
      </w:r>
      <w:r>
        <w:rPr>
          <w:rFonts w:ascii="宋体" w:hAnsi="宋体"/>
          <w:color w:val="auto"/>
          <w:sz w:val="24"/>
          <w:highlight w:val="none"/>
        </w:rPr>
        <w:t>乙方</w:t>
      </w:r>
      <w:r>
        <w:rPr>
          <w:rFonts w:hint="eastAsia" w:ascii="宋体" w:hAnsi="宋体"/>
          <w:color w:val="auto"/>
          <w:sz w:val="24"/>
          <w:highlight w:val="none"/>
        </w:rPr>
        <w:t>提供的</w:t>
      </w:r>
      <w:r>
        <w:rPr>
          <w:rFonts w:hint="eastAsia" w:ascii="宋体" w:hAnsi="宋体"/>
          <w:color w:val="auto"/>
          <w:sz w:val="24"/>
          <w:highlight w:val="none"/>
          <w:lang w:eastAsia="zh-CN"/>
        </w:rPr>
        <w:t>设备（货物）</w:t>
      </w:r>
      <w:r>
        <w:rPr>
          <w:rFonts w:hint="eastAsia" w:ascii="宋体" w:hAnsi="宋体"/>
          <w:color w:val="auto"/>
          <w:sz w:val="24"/>
          <w:highlight w:val="none"/>
        </w:rPr>
        <w:t>不符合约定或者规定的，甲方可以解除合同，乙方应当向甲方承担包括但不限于返还已支付的全部合同价款、赔偿利息损失、赔偿甲方其他全部直接损失和间接损失（包括但不限于</w:t>
      </w:r>
      <w:r>
        <w:rPr>
          <w:rFonts w:ascii="宋体" w:hAnsi="宋体"/>
          <w:color w:val="auto"/>
          <w:sz w:val="24"/>
          <w:highlight w:val="none"/>
        </w:rPr>
        <w:t>银行手续费、运费、保险费、检验</w:t>
      </w:r>
      <w:r>
        <w:rPr>
          <w:rFonts w:hint="eastAsia" w:ascii="宋体" w:hAnsi="宋体"/>
          <w:color w:val="auto"/>
          <w:sz w:val="24"/>
          <w:highlight w:val="none"/>
        </w:rPr>
        <w:t>检测</w:t>
      </w:r>
      <w:r>
        <w:rPr>
          <w:rFonts w:ascii="宋体" w:hAnsi="宋体"/>
          <w:color w:val="auto"/>
          <w:sz w:val="24"/>
          <w:highlight w:val="none"/>
        </w:rPr>
        <w:t>费、</w:t>
      </w:r>
      <w:r>
        <w:rPr>
          <w:rFonts w:hint="eastAsia" w:ascii="宋体" w:hAnsi="宋体"/>
          <w:color w:val="auto"/>
          <w:sz w:val="24"/>
          <w:highlight w:val="none"/>
        </w:rPr>
        <w:t>鉴定费、</w:t>
      </w:r>
      <w:r>
        <w:rPr>
          <w:rFonts w:ascii="宋体" w:hAnsi="宋体"/>
          <w:color w:val="auto"/>
          <w:sz w:val="24"/>
          <w:highlight w:val="none"/>
        </w:rPr>
        <w:t>仓储费、装卸费以及为看管和保护退回</w:t>
      </w:r>
      <w:r>
        <w:rPr>
          <w:rFonts w:hint="eastAsia" w:ascii="宋体" w:hAnsi="宋体"/>
          <w:color w:val="auto"/>
          <w:sz w:val="24"/>
          <w:highlight w:val="none"/>
          <w:lang w:eastAsia="zh-CN"/>
        </w:rPr>
        <w:t>设备（货物）</w:t>
      </w:r>
      <w:r>
        <w:rPr>
          <w:rFonts w:ascii="宋体" w:hAnsi="宋体"/>
          <w:color w:val="auto"/>
          <w:sz w:val="24"/>
          <w:highlight w:val="none"/>
        </w:rPr>
        <w:t>所需的其他必要费用</w:t>
      </w:r>
      <w:r>
        <w:rPr>
          <w:rFonts w:hint="eastAsia" w:ascii="宋体" w:hAnsi="宋体"/>
          <w:color w:val="auto"/>
          <w:sz w:val="24"/>
          <w:highlight w:val="none"/>
        </w:rPr>
        <w:t>），赔偿甲方实现合同权利所支出的全部费用（包括但不限于检测检验或者鉴定费用、诉讼费、保全费、律师代理费、差旅费等费用）等违约责任。</w:t>
      </w:r>
    </w:p>
    <w:p w14:paraId="380B476B">
      <w:pPr>
        <w:spacing w:line="520" w:lineRule="exact"/>
        <w:jc w:val="left"/>
        <w:rPr>
          <w:rFonts w:ascii="宋体" w:hAnsi="宋体"/>
          <w:color w:val="auto"/>
          <w:sz w:val="24"/>
          <w:highlight w:val="none"/>
        </w:rPr>
      </w:pPr>
      <w:r>
        <w:rPr>
          <w:rFonts w:hint="eastAsia" w:ascii="宋体" w:hAnsi="宋体"/>
          <w:color w:val="auto"/>
          <w:sz w:val="24"/>
          <w:highlight w:val="none"/>
        </w:rPr>
        <w:t xml:space="preserve">15.2   </w:t>
      </w:r>
      <w:r>
        <w:rPr>
          <w:rFonts w:ascii="宋体" w:hAnsi="宋体"/>
          <w:color w:val="auto"/>
          <w:sz w:val="24"/>
          <w:highlight w:val="none"/>
        </w:rPr>
        <w:t>根据</w:t>
      </w:r>
      <w:r>
        <w:rPr>
          <w:rFonts w:hint="eastAsia" w:ascii="宋体" w:hAnsi="宋体"/>
          <w:color w:val="auto"/>
          <w:sz w:val="24"/>
          <w:highlight w:val="none"/>
          <w:lang w:eastAsia="zh-CN"/>
        </w:rPr>
        <w:t>设备（货物）</w:t>
      </w:r>
      <w:r>
        <w:rPr>
          <w:rFonts w:hint="eastAsia" w:ascii="宋体" w:hAnsi="宋体"/>
          <w:color w:val="auto"/>
          <w:sz w:val="24"/>
          <w:highlight w:val="none"/>
        </w:rPr>
        <w:t>实际技术指标和约定或者规定的技术指标</w:t>
      </w:r>
      <w:r>
        <w:rPr>
          <w:rFonts w:ascii="宋体" w:hAnsi="宋体"/>
          <w:color w:val="auto"/>
          <w:sz w:val="24"/>
          <w:highlight w:val="none"/>
        </w:rPr>
        <w:t>的偏差情况、损坏程度</w:t>
      </w:r>
      <w:r>
        <w:rPr>
          <w:rFonts w:hint="eastAsia" w:ascii="宋体" w:hAnsi="宋体"/>
          <w:color w:val="auto"/>
          <w:sz w:val="24"/>
          <w:highlight w:val="none"/>
        </w:rPr>
        <w:t>、故障情况</w:t>
      </w:r>
      <w:r>
        <w:rPr>
          <w:rFonts w:ascii="宋体" w:hAnsi="宋体"/>
          <w:color w:val="auto"/>
          <w:sz w:val="24"/>
          <w:highlight w:val="none"/>
        </w:rPr>
        <w:t>以及</w:t>
      </w:r>
      <w:r>
        <w:rPr>
          <w:rFonts w:hint="eastAsia" w:ascii="宋体" w:hAnsi="宋体"/>
          <w:color w:val="auto"/>
          <w:sz w:val="24"/>
          <w:highlight w:val="none"/>
        </w:rPr>
        <w:t>给</w:t>
      </w:r>
      <w:r>
        <w:rPr>
          <w:rFonts w:ascii="宋体" w:hAnsi="宋体"/>
          <w:color w:val="auto"/>
          <w:sz w:val="24"/>
          <w:highlight w:val="none"/>
        </w:rPr>
        <w:t>甲方</w:t>
      </w:r>
      <w:r>
        <w:rPr>
          <w:rFonts w:hint="eastAsia" w:ascii="宋体" w:hAnsi="宋体"/>
          <w:color w:val="auto"/>
          <w:sz w:val="24"/>
          <w:highlight w:val="none"/>
        </w:rPr>
        <w:t>造成的</w:t>
      </w:r>
      <w:r>
        <w:rPr>
          <w:rFonts w:ascii="宋体" w:hAnsi="宋体"/>
          <w:color w:val="auto"/>
          <w:sz w:val="24"/>
          <w:highlight w:val="none"/>
        </w:rPr>
        <w:t>损失</w:t>
      </w:r>
      <w:r>
        <w:rPr>
          <w:rFonts w:hint="eastAsia" w:ascii="宋体" w:hAnsi="宋体"/>
          <w:color w:val="auto"/>
          <w:sz w:val="24"/>
          <w:highlight w:val="none"/>
        </w:rPr>
        <w:t>数额</w:t>
      </w:r>
      <w:r>
        <w:rPr>
          <w:rFonts w:ascii="宋体" w:hAnsi="宋体"/>
          <w:color w:val="auto"/>
          <w:sz w:val="24"/>
          <w:highlight w:val="none"/>
        </w:rPr>
        <w:t>，</w:t>
      </w:r>
      <w:r>
        <w:rPr>
          <w:rFonts w:hint="eastAsia" w:ascii="宋体" w:hAnsi="宋体"/>
          <w:color w:val="auto"/>
          <w:sz w:val="24"/>
          <w:highlight w:val="none"/>
        </w:rPr>
        <w:t>由</w:t>
      </w:r>
      <w:r>
        <w:rPr>
          <w:rFonts w:ascii="宋体" w:hAnsi="宋体"/>
          <w:color w:val="auto"/>
          <w:sz w:val="24"/>
          <w:highlight w:val="none"/>
        </w:rPr>
        <w:t>甲乙双方</w:t>
      </w:r>
      <w:r>
        <w:rPr>
          <w:rFonts w:hint="eastAsia" w:ascii="宋体" w:hAnsi="宋体"/>
          <w:color w:val="auto"/>
          <w:sz w:val="24"/>
          <w:highlight w:val="none"/>
        </w:rPr>
        <w:t>协商扣减相应的合同价款</w:t>
      </w:r>
      <w:r>
        <w:rPr>
          <w:rFonts w:ascii="宋体" w:hAnsi="宋体"/>
          <w:color w:val="auto"/>
          <w:sz w:val="24"/>
          <w:highlight w:val="none"/>
        </w:rPr>
        <w:t>。</w:t>
      </w:r>
    </w:p>
    <w:p w14:paraId="3B351D01">
      <w:pPr>
        <w:spacing w:line="520" w:lineRule="exact"/>
        <w:jc w:val="left"/>
        <w:rPr>
          <w:rFonts w:ascii="宋体" w:hAnsi="宋体"/>
          <w:color w:val="auto"/>
          <w:sz w:val="24"/>
          <w:highlight w:val="none"/>
        </w:rPr>
      </w:pPr>
      <w:r>
        <w:rPr>
          <w:rFonts w:hint="eastAsia" w:ascii="宋体" w:hAnsi="宋体"/>
          <w:color w:val="auto"/>
          <w:sz w:val="24"/>
          <w:highlight w:val="none"/>
        </w:rPr>
        <w:t xml:space="preserve">15.3   </w:t>
      </w:r>
      <w:r>
        <w:rPr>
          <w:rFonts w:ascii="宋体" w:hAnsi="宋体"/>
          <w:color w:val="auto"/>
          <w:sz w:val="24"/>
          <w:highlight w:val="none"/>
        </w:rPr>
        <w:t>用符合</w:t>
      </w:r>
      <w:r>
        <w:rPr>
          <w:rFonts w:hint="eastAsia" w:ascii="宋体" w:hAnsi="宋体"/>
          <w:color w:val="auto"/>
          <w:sz w:val="24"/>
          <w:highlight w:val="none"/>
        </w:rPr>
        <w:t>约定或者规定</w:t>
      </w:r>
      <w:r>
        <w:rPr>
          <w:rFonts w:ascii="宋体" w:hAnsi="宋体"/>
          <w:color w:val="auto"/>
          <w:sz w:val="24"/>
          <w:highlight w:val="none"/>
        </w:rPr>
        <w:t>规格、</w:t>
      </w:r>
      <w:r>
        <w:rPr>
          <w:rFonts w:hint="eastAsia" w:ascii="宋体" w:hAnsi="宋体"/>
          <w:color w:val="auto"/>
          <w:sz w:val="24"/>
          <w:highlight w:val="none"/>
        </w:rPr>
        <w:t>型号、</w:t>
      </w:r>
      <w:r>
        <w:rPr>
          <w:rFonts w:ascii="宋体" w:hAnsi="宋体"/>
          <w:color w:val="auto"/>
          <w:sz w:val="24"/>
          <w:highlight w:val="none"/>
        </w:rPr>
        <w:t>质量</w:t>
      </w:r>
      <w:r>
        <w:rPr>
          <w:rFonts w:hint="eastAsia" w:ascii="宋体" w:hAnsi="宋体"/>
          <w:color w:val="auto"/>
          <w:sz w:val="24"/>
          <w:highlight w:val="none"/>
        </w:rPr>
        <w:t>、</w:t>
      </w:r>
      <w:r>
        <w:rPr>
          <w:rFonts w:ascii="宋体" w:hAnsi="宋体"/>
          <w:color w:val="auto"/>
          <w:sz w:val="24"/>
          <w:highlight w:val="none"/>
        </w:rPr>
        <w:t>性能</w:t>
      </w:r>
      <w:r>
        <w:rPr>
          <w:rFonts w:hint="eastAsia" w:ascii="宋体" w:hAnsi="宋体"/>
          <w:color w:val="auto"/>
          <w:sz w:val="24"/>
          <w:highlight w:val="none"/>
        </w:rPr>
        <w:t>和技术指标</w:t>
      </w:r>
      <w:r>
        <w:rPr>
          <w:rFonts w:ascii="宋体" w:hAnsi="宋体"/>
          <w:color w:val="auto"/>
          <w:sz w:val="24"/>
          <w:highlight w:val="none"/>
        </w:rPr>
        <w:t>要求的</w:t>
      </w:r>
      <w:r>
        <w:rPr>
          <w:rFonts w:hint="eastAsia" w:ascii="宋体" w:hAnsi="宋体"/>
          <w:color w:val="auto"/>
          <w:sz w:val="24"/>
          <w:highlight w:val="none"/>
        </w:rPr>
        <w:t>全新</w:t>
      </w:r>
      <w:r>
        <w:rPr>
          <w:rFonts w:ascii="宋体" w:hAnsi="宋体"/>
          <w:color w:val="auto"/>
          <w:sz w:val="24"/>
          <w:highlight w:val="none"/>
        </w:rPr>
        <w:t>零部件</w:t>
      </w:r>
      <w:r>
        <w:rPr>
          <w:rFonts w:hint="eastAsia" w:ascii="宋体" w:hAnsi="宋体"/>
          <w:color w:val="auto"/>
          <w:sz w:val="24"/>
          <w:highlight w:val="none"/>
        </w:rPr>
        <w:t>、配件</w:t>
      </w:r>
      <w:r>
        <w:rPr>
          <w:rFonts w:ascii="宋体" w:hAnsi="宋体"/>
          <w:color w:val="auto"/>
          <w:sz w:val="24"/>
          <w:highlight w:val="none"/>
        </w:rPr>
        <w:t>或</w:t>
      </w:r>
      <w:r>
        <w:rPr>
          <w:rFonts w:hint="eastAsia" w:ascii="宋体" w:hAnsi="宋体"/>
          <w:color w:val="auto"/>
          <w:sz w:val="24"/>
          <w:highlight w:val="none"/>
          <w:lang w:eastAsia="zh-CN"/>
        </w:rPr>
        <w:t>设备（货物）</w:t>
      </w:r>
      <w:r>
        <w:rPr>
          <w:rFonts w:hint="eastAsia" w:ascii="宋体" w:hAnsi="宋体"/>
          <w:color w:val="auto"/>
          <w:sz w:val="24"/>
          <w:highlight w:val="none"/>
        </w:rPr>
        <w:t>进行</w:t>
      </w:r>
      <w:r>
        <w:rPr>
          <w:rFonts w:ascii="宋体" w:hAnsi="宋体"/>
          <w:color w:val="auto"/>
          <w:sz w:val="24"/>
          <w:highlight w:val="none"/>
        </w:rPr>
        <w:t>更换</w:t>
      </w:r>
      <w:r>
        <w:rPr>
          <w:rFonts w:hint="eastAsia" w:ascii="宋体" w:hAnsi="宋体"/>
          <w:color w:val="auto"/>
          <w:sz w:val="24"/>
          <w:highlight w:val="none"/>
        </w:rPr>
        <w:t>，由</w:t>
      </w:r>
      <w:r>
        <w:rPr>
          <w:rFonts w:ascii="宋体" w:hAnsi="宋体"/>
          <w:color w:val="auto"/>
          <w:sz w:val="24"/>
          <w:highlight w:val="none"/>
        </w:rPr>
        <w:t>乙方承担</w:t>
      </w:r>
      <w:r>
        <w:rPr>
          <w:rFonts w:hint="eastAsia" w:ascii="宋体" w:hAnsi="宋体"/>
          <w:color w:val="auto"/>
          <w:sz w:val="24"/>
          <w:highlight w:val="none"/>
        </w:rPr>
        <w:t>全部</w:t>
      </w:r>
      <w:r>
        <w:rPr>
          <w:rFonts w:ascii="宋体" w:hAnsi="宋体"/>
          <w:color w:val="auto"/>
          <w:sz w:val="24"/>
          <w:highlight w:val="none"/>
        </w:rPr>
        <w:t>费用和</w:t>
      </w:r>
      <w:r>
        <w:rPr>
          <w:rFonts w:hint="eastAsia" w:ascii="宋体" w:hAnsi="宋体"/>
          <w:color w:val="auto"/>
          <w:sz w:val="24"/>
          <w:highlight w:val="none"/>
        </w:rPr>
        <w:t>责任，并赔偿甲方的全部直接损失和间接损失。乙方应当对更换后的零部件、配件或者</w:t>
      </w:r>
      <w:r>
        <w:rPr>
          <w:rFonts w:hint="eastAsia" w:ascii="宋体" w:hAnsi="宋体"/>
          <w:color w:val="auto"/>
          <w:sz w:val="24"/>
          <w:highlight w:val="none"/>
          <w:lang w:eastAsia="zh-CN"/>
        </w:rPr>
        <w:t>设备（货物）</w:t>
      </w:r>
      <w:r>
        <w:rPr>
          <w:rFonts w:hint="eastAsia" w:ascii="宋体" w:hAnsi="宋体"/>
          <w:color w:val="auto"/>
          <w:sz w:val="24"/>
          <w:highlight w:val="none"/>
        </w:rPr>
        <w:t>按照约定重新计算质量保证期并承担质量保证责任和全部合同义务。</w:t>
      </w:r>
    </w:p>
    <w:p w14:paraId="594DFD07">
      <w:pPr>
        <w:spacing w:line="520" w:lineRule="exact"/>
        <w:jc w:val="left"/>
        <w:rPr>
          <w:rFonts w:hint="eastAsia" w:ascii="宋体" w:hAnsi="宋体"/>
          <w:color w:val="auto"/>
          <w:sz w:val="24"/>
          <w:highlight w:val="none"/>
        </w:rPr>
      </w:pPr>
      <w:r>
        <w:rPr>
          <w:rFonts w:hint="eastAsia" w:ascii="宋体" w:hAnsi="宋体"/>
          <w:color w:val="auto"/>
          <w:sz w:val="24"/>
          <w:highlight w:val="none"/>
        </w:rPr>
        <w:t xml:space="preserve">15.4   </w:t>
      </w:r>
      <w:r>
        <w:rPr>
          <w:rFonts w:ascii="宋体" w:hAnsi="宋体"/>
          <w:color w:val="auto"/>
          <w:sz w:val="24"/>
          <w:highlight w:val="none"/>
        </w:rPr>
        <w:t>如果在甲方发出</w:t>
      </w:r>
      <w:r>
        <w:rPr>
          <w:rFonts w:hint="eastAsia" w:ascii="宋体" w:hAnsi="宋体"/>
          <w:color w:val="auto"/>
          <w:sz w:val="24"/>
          <w:highlight w:val="none"/>
        </w:rPr>
        <w:t>违约通知、</w:t>
      </w:r>
      <w:r>
        <w:rPr>
          <w:rFonts w:ascii="宋体" w:hAnsi="宋体"/>
          <w:color w:val="auto"/>
          <w:sz w:val="24"/>
          <w:highlight w:val="none"/>
        </w:rPr>
        <w:t>索赔通知后</w:t>
      </w:r>
      <w:r>
        <w:rPr>
          <w:rFonts w:hint="eastAsia" w:ascii="宋体" w:hAnsi="宋体"/>
          <w:color w:val="auto"/>
          <w:sz w:val="24"/>
          <w:highlight w:val="none"/>
        </w:rPr>
        <w:t>10日</w:t>
      </w:r>
      <w:r>
        <w:rPr>
          <w:rFonts w:ascii="宋体" w:hAnsi="宋体"/>
          <w:color w:val="auto"/>
          <w:sz w:val="24"/>
          <w:highlight w:val="none"/>
        </w:rPr>
        <w:t>内，乙方未作</w:t>
      </w:r>
      <w:r>
        <w:rPr>
          <w:rFonts w:hint="eastAsia" w:ascii="宋体" w:hAnsi="宋体"/>
          <w:color w:val="auto"/>
          <w:sz w:val="24"/>
          <w:highlight w:val="none"/>
        </w:rPr>
        <w:t>书面</w:t>
      </w:r>
      <w:r>
        <w:rPr>
          <w:rFonts w:ascii="宋体" w:hAnsi="宋体"/>
          <w:color w:val="auto"/>
          <w:sz w:val="24"/>
          <w:highlight w:val="none"/>
        </w:rPr>
        <w:t>答复，</w:t>
      </w:r>
      <w:r>
        <w:rPr>
          <w:rFonts w:hint="eastAsia" w:ascii="宋体" w:hAnsi="宋体"/>
          <w:color w:val="auto"/>
          <w:sz w:val="24"/>
          <w:highlight w:val="none"/>
        </w:rPr>
        <w:t>视为乙方已经确认存在违约行为，接受并承担甲方提出乙方应当承担违约责任的全部要求和责任。</w:t>
      </w:r>
    </w:p>
    <w:p w14:paraId="25477906">
      <w:pPr>
        <w:spacing w:line="520" w:lineRule="exact"/>
        <w:jc w:val="left"/>
        <w:rPr>
          <w:rFonts w:hint="eastAsia" w:ascii="宋体" w:hAnsi="宋体"/>
          <w:color w:val="auto"/>
          <w:sz w:val="24"/>
          <w:highlight w:val="none"/>
        </w:rPr>
      </w:pPr>
      <w:r>
        <w:rPr>
          <w:rFonts w:hint="eastAsia" w:ascii="宋体" w:hAnsi="宋体"/>
          <w:color w:val="auto"/>
          <w:sz w:val="24"/>
          <w:highlight w:val="none"/>
        </w:rPr>
        <w:t>15.5   乙方未在约定的期限内将全部</w:t>
      </w:r>
      <w:r>
        <w:rPr>
          <w:rFonts w:hint="eastAsia" w:ascii="宋体" w:hAnsi="宋体"/>
          <w:color w:val="auto"/>
          <w:sz w:val="24"/>
          <w:highlight w:val="none"/>
          <w:lang w:eastAsia="zh-CN"/>
        </w:rPr>
        <w:t>设备（货物）</w:t>
      </w:r>
      <w:r>
        <w:rPr>
          <w:rFonts w:hint="eastAsia" w:ascii="宋体" w:hAnsi="宋体"/>
          <w:color w:val="auto"/>
          <w:sz w:val="24"/>
          <w:highlight w:val="none"/>
        </w:rPr>
        <w:t>运至甲方指定地点或未在本合同约定的期限内完成</w:t>
      </w:r>
      <w:r>
        <w:rPr>
          <w:rFonts w:hint="eastAsia" w:ascii="宋体" w:hAnsi="宋体"/>
          <w:color w:val="auto"/>
          <w:sz w:val="24"/>
          <w:highlight w:val="none"/>
          <w:lang w:eastAsia="zh-CN"/>
        </w:rPr>
        <w:t>设备（货物）</w:t>
      </w:r>
      <w:r>
        <w:rPr>
          <w:rFonts w:hint="eastAsia" w:ascii="宋体" w:hAnsi="宋体"/>
          <w:color w:val="auto"/>
          <w:sz w:val="24"/>
          <w:highlight w:val="none"/>
        </w:rPr>
        <w:t>的安装调试工作的，每迟延一日，应当向甲方支付合同总价款万分之五的违约金，给甲方造成其他损失的，还应当赔偿甲方全部损失。</w:t>
      </w:r>
    </w:p>
    <w:p w14:paraId="0A779D46">
      <w:pPr>
        <w:spacing w:line="520" w:lineRule="exact"/>
        <w:ind w:firstLine="480" w:firstLineChars="200"/>
        <w:jc w:val="left"/>
        <w:rPr>
          <w:rFonts w:hint="eastAsia" w:ascii="宋体" w:hAnsi="宋体"/>
          <w:color w:val="auto"/>
          <w:sz w:val="24"/>
          <w:highlight w:val="none"/>
        </w:rPr>
      </w:pPr>
      <w:r>
        <w:rPr>
          <w:rFonts w:hint="eastAsia" w:ascii="宋体" w:hAnsi="宋体"/>
          <w:color w:val="auto"/>
          <w:sz w:val="24"/>
          <w:highlight w:val="none"/>
        </w:rPr>
        <w:t>乙方迟延将全部</w:t>
      </w:r>
      <w:r>
        <w:rPr>
          <w:rFonts w:hint="eastAsia" w:ascii="宋体" w:hAnsi="宋体"/>
          <w:color w:val="auto"/>
          <w:sz w:val="24"/>
          <w:highlight w:val="none"/>
          <w:lang w:eastAsia="zh-CN"/>
        </w:rPr>
        <w:t>设备（货物）</w:t>
      </w:r>
      <w:r>
        <w:rPr>
          <w:rFonts w:hint="eastAsia" w:ascii="宋体" w:hAnsi="宋体"/>
          <w:color w:val="auto"/>
          <w:sz w:val="24"/>
          <w:highlight w:val="none"/>
        </w:rPr>
        <w:t>运至甲方指定地点或未在本合同约定的期限内完成</w:t>
      </w:r>
      <w:r>
        <w:rPr>
          <w:rFonts w:hint="eastAsia" w:ascii="宋体" w:hAnsi="宋体"/>
          <w:color w:val="auto"/>
          <w:sz w:val="24"/>
          <w:highlight w:val="none"/>
          <w:lang w:eastAsia="zh-CN"/>
        </w:rPr>
        <w:t>设备（货物）</w:t>
      </w:r>
      <w:r>
        <w:rPr>
          <w:rFonts w:hint="eastAsia" w:ascii="宋体" w:hAnsi="宋体"/>
          <w:color w:val="auto"/>
          <w:sz w:val="24"/>
          <w:highlight w:val="none"/>
        </w:rPr>
        <w:t>的安装调试工作的超过</w:t>
      </w:r>
      <w:r>
        <w:rPr>
          <w:rFonts w:hint="eastAsia" w:ascii="宋体" w:hAnsi="宋体"/>
          <w:color w:val="auto"/>
          <w:sz w:val="24"/>
          <w:highlight w:val="none"/>
          <w:u w:val="single"/>
        </w:rPr>
        <w:t xml:space="preserve"> 30</w:t>
      </w:r>
      <w:r>
        <w:rPr>
          <w:rFonts w:hint="eastAsia" w:ascii="宋体" w:hAnsi="宋体"/>
          <w:color w:val="auto"/>
          <w:sz w:val="24"/>
          <w:highlight w:val="none"/>
        </w:rPr>
        <w:t>日的，甲方有权解除合同，乙方应当向甲方承担包括但不限于返还已支付的全部合同价款、赔偿利息损失、赔偿甲方其他全部直接损失和间接损失（包括但不限于</w:t>
      </w:r>
      <w:r>
        <w:rPr>
          <w:rFonts w:ascii="宋体" w:hAnsi="宋体"/>
          <w:color w:val="auto"/>
          <w:sz w:val="24"/>
          <w:highlight w:val="none"/>
        </w:rPr>
        <w:t>银行手续费、运费、保险费、检验</w:t>
      </w:r>
      <w:r>
        <w:rPr>
          <w:rFonts w:hint="eastAsia" w:ascii="宋体" w:hAnsi="宋体"/>
          <w:color w:val="auto"/>
          <w:sz w:val="24"/>
          <w:highlight w:val="none"/>
        </w:rPr>
        <w:t>检测</w:t>
      </w:r>
      <w:r>
        <w:rPr>
          <w:rFonts w:ascii="宋体" w:hAnsi="宋体"/>
          <w:color w:val="auto"/>
          <w:sz w:val="24"/>
          <w:highlight w:val="none"/>
        </w:rPr>
        <w:t>费、</w:t>
      </w:r>
      <w:r>
        <w:rPr>
          <w:rFonts w:hint="eastAsia" w:ascii="宋体" w:hAnsi="宋体"/>
          <w:color w:val="auto"/>
          <w:sz w:val="24"/>
          <w:highlight w:val="none"/>
        </w:rPr>
        <w:t>鉴定费、</w:t>
      </w:r>
      <w:r>
        <w:rPr>
          <w:rFonts w:ascii="宋体" w:hAnsi="宋体"/>
          <w:color w:val="auto"/>
          <w:sz w:val="24"/>
          <w:highlight w:val="none"/>
        </w:rPr>
        <w:t>仓储费、装卸费以及为看管和保护退回</w:t>
      </w:r>
      <w:r>
        <w:rPr>
          <w:rFonts w:hint="eastAsia" w:ascii="宋体" w:hAnsi="宋体"/>
          <w:color w:val="auto"/>
          <w:sz w:val="24"/>
          <w:highlight w:val="none"/>
          <w:lang w:eastAsia="zh-CN"/>
        </w:rPr>
        <w:t>设备（货物）</w:t>
      </w:r>
      <w:r>
        <w:rPr>
          <w:rFonts w:ascii="宋体" w:hAnsi="宋体"/>
          <w:color w:val="auto"/>
          <w:sz w:val="24"/>
          <w:highlight w:val="none"/>
        </w:rPr>
        <w:t>所需的其他必要费用</w:t>
      </w:r>
      <w:r>
        <w:rPr>
          <w:rFonts w:hint="eastAsia" w:ascii="宋体" w:hAnsi="宋体"/>
          <w:color w:val="auto"/>
          <w:sz w:val="24"/>
          <w:highlight w:val="none"/>
        </w:rPr>
        <w:t>），赔偿甲方实现合同权利所支出的全部费用（包括但不限于检测检验或者鉴定费用、诉讼费、保全费、律师代理费、差旅费等费用）等违约责任。</w:t>
      </w:r>
    </w:p>
    <w:p w14:paraId="4392D49B">
      <w:pPr>
        <w:spacing w:line="520" w:lineRule="exact"/>
        <w:jc w:val="left"/>
        <w:rPr>
          <w:rFonts w:hint="eastAsia" w:ascii="宋体" w:hAnsi="宋体"/>
          <w:color w:val="auto"/>
          <w:sz w:val="24"/>
          <w:highlight w:val="none"/>
        </w:rPr>
      </w:pPr>
      <w:r>
        <w:rPr>
          <w:rFonts w:hint="eastAsia" w:ascii="宋体" w:hAnsi="宋体"/>
          <w:color w:val="auto"/>
          <w:sz w:val="24"/>
          <w:highlight w:val="none"/>
        </w:rPr>
        <w:t>15.6  乙方违反合同约定，导致甲方采取补救措施或者避免损失扩大措施，或者为实现合同权利而提起诉讼的，乙方应当向甲方承担包括但不限于返还已支付的全部合同价款、赔偿利息损失、赔偿甲方支出的费用、赔偿甲方其他全部直接损失和间接损失（包括但不限于</w:t>
      </w:r>
      <w:r>
        <w:rPr>
          <w:rFonts w:ascii="宋体" w:hAnsi="宋体"/>
          <w:color w:val="auto"/>
          <w:sz w:val="24"/>
          <w:highlight w:val="none"/>
        </w:rPr>
        <w:t>银行手续费、运费、保险费、检验</w:t>
      </w:r>
      <w:r>
        <w:rPr>
          <w:rFonts w:hint="eastAsia" w:ascii="宋体" w:hAnsi="宋体"/>
          <w:color w:val="auto"/>
          <w:sz w:val="24"/>
          <w:highlight w:val="none"/>
        </w:rPr>
        <w:t>检测</w:t>
      </w:r>
      <w:r>
        <w:rPr>
          <w:rFonts w:ascii="宋体" w:hAnsi="宋体"/>
          <w:color w:val="auto"/>
          <w:sz w:val="24"/>
          <w:highlight w:val="none"/>
        </w:rPr>
        <w:t>费、</w:t>
      </w:r>
      <w:r>
        <w:rPr>
          <w:rFonts w:hint="eastAsia" w:ascii="宋体" w:hAnsi="宋体"/>
          <w:color w:val="auto"/>
          <w:sz w:val="24"/>
          <w:highlight w:val="none"/>
        </w:rPr>
        <w:t>鉴定费、</w:t>
      </w:r>
      <w:r>
        <w:rPr>
          <w:rFonts w:ascii="宋体" w:hAnsi="宋体"/>
          <w:color w:val="auto"/>
          <w:sz w:val="24"/>
          <w:highlight w:val="none"/>
        </w:rPr>
        <w:t>仓储费、装卸费以及为看管和保护退回</w:t>
      </w:r>
      <w:r>
        <w:rPr>
          <w:rFonts w:hint="eastAsia" w:ascii="宋体" w:hAnsi="宋体"/>
          <w:color w:val="auto"/>
          <w:sz w:val="24"/>
          <w:highlight w:val="none"/>
          <w:lang w:eastAsia="zh-CN"/>
        </w:rPr>
        <w:t>设备（货物）</w:t>
      </w:r>
      <w:r>
        <w:rPr>
          <w:rFonts w:ascii="宋体" w:hAnsi="宋体"/>
          <w:color w:val="auto"/>
          <w:sz w:val="24"/>
          <w:highlight w:val="none"/>
        </w:rPr>
        <w:t>所需的其他必要费用</w:t>
      </w:r>
      <w:r>
        <w:rPr>
          <w:rFonts w:hint="eastAsia" w:ascii="宋体" w:hAnsi="宋体"/>
          <w:color w:val="auto"/>
          <w:sz w:val="24"/>
          <w:highlight w:val="none"/>
        </w:rPr>
        <w:t>），赔偿甲方实现合同权利所支出的全部费用（包括但不限于检测检验或者鉴定费用、诉讼费、保全费、律师代理费、差旅费等费用）等违约责任。</w:t>
      </w:r>
    </w:p>
    <w:p w14:paraId="1C11A715">
      <w:pPr>
        <w:spacing w:line="520" w:lineRule="exact"/>
        <w:ind w:left="453" w:hanging="480" w:hangingChars="200"/>
        <w:jc w:val="left"/>
        <w:rPr>
          <w:rFonts w:hint="eastAsia" w:ascii="宋体" w:hAnsi="宋体"/>
          <w:color w:val="auto"/>
          <w:sz w:val="24"/>
          <w:highlight w:val="none"/>
        </w:rPr>
      </w:pPr>
      <w:r>
        <w:rPr>
          <w:rFonts w:hint="eastAsia" w:ascii="宋体" w:hAnsi="宋体"/>
          <w:color w:val="auto"/>
          <w:sz w:val="24"/>
          <w:highlight w:val="none"/>
        </w:rPr>
        <w:t>15.7  甲方未在约定期限内向乙方支付合同价款的，每迟延一日，应当向乙方支付</w:t>
      </w:r>
      <w:r>
        <w:rPr>
          <w:rFonts w:hint="eastAsia" w:ascii="宋体" w:hAnsi="宋体"/>
          <w:color w:val="auto"/>
          <w:sz w:val="24"/>
          <w:highlight w:val="none"/>
          <w:u w:val="single"/>
        </w:rPr>
        <w:t xml:space="preserve">万分之三 </w:t>
      </w:r>
      <w:r>
        <w:rPr>
          <w:rFonts w:hint="eastAsia" w:ascii="宋体" w:hAnsi="宋体"/>
          <w:color w:val="auto"/>
          <w:sz w:val="24"/>
          <w:highlight w:val="none"/>
        </w:rPr>
        <w:t>的违约金。</w:t>
      </w:r>
    </w:p>
    <w:p w14:paraId="20230958">
      <w:pPr>
        <w:tabs>
          <w:tab w:val="left" w:pos="3060"/>
        </w:tabs>
        <w:spacing w:line="520" w:lineRule="exact"/>
        <w:rPr>
          <w:rFonts w:hint="eastAsia" w:ascii="宋体" w:hAnsi="宋体"/>
          <w:b/>
          <w:bCs/>
          <w:color w:val="auto"/>
          <w:sz w:val="24"/>
          <w:highlight w:val="none"/>
        </w:rPr>
      </w:pPr>
      <w:r>
        <w:rPr>
          <w:rFonts w:hint="eastAsia" w:ascii="宋体" w:hAnsi="宋体"/>
          <w:b/>
          <w:bCs/>
          <w:color w:val="auto"/>
          <w:sz w:val="24"/>
          <w:highlight w:val="none"/>
        </w:rPr>
        <w:t>16.  通知</w:t>
      </w:r>
    </w:p>
    <w:p w14:paraId="12DC9E6B">
      <w:pPr>
        <w:spacing w:line="520" w:lineRule="exact"/>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6.</w:t>
      </w:r>
      <w:r>
        <w:rPr>
          <w:rFonts w:ascii="宋体" w:hAnsi="宋体"/>
          <w:color w:val="auto"/>
          <w:sz w:val="24"/>
          <w:highlight w:val="none"/>
        </w:rPr>
        <w:t>1</w:t>
      </w:r>
      <w:r>
        <w:rPr>
          <w:rFonts w:hint="eastAsia" w:ascii="宋体" w:hAnsi="宋体"/>
          <w:color w:val="auto"/>
          <w:sz w:val="24"/>
          <w:highlight w:val="none"/>
        </w:rPr>
        <w:t xml:space="preserve">  </w:t>
      </w:r>
      <w:r>
        <w:rPr>
          <w:rFonts w:ascii="宋体" w:hAnsi="宋体"/>
          <w:color w:val="auto"/>
          <w:sz w:val="24"/>
          <w:highlight w:val="none"/>
        </w:rPr>
        <w:t>甲方可以在任何时候以书面</w:t>
      </w:r>
      <w:r>
        <w:rPr>
          <w:rFonts w:hint="eastAsia" w:ascii="宋体" w:hAnsi="宋体"/>
          <w:color w:val="auto"/>
          <w:sz w:val="24"/>
          <w:highlight w:val="none"/>
        </w:rPr>
        <w:t>方式</w:t>
      </w:r>
      <w:r>
        <w:rPr>
          <w:rFonts w:ascii="宋体" w:hAnsi="宋体"/>
          <w:color w:val="auto"/>
          <w:sz w:val="24"/>
          <w:highlight w:val="none"/>
        </w:rPr>
        <w:t>向乙方发出通知，变更下述一项或几项</w:t>
      </w:r>
      <w:r>
        <w:rPr>
          <w:rFonts w:hint="eastAsia" w:ascii="宋体" w:hAnsi="宋体"/>
          <w:color w:val="auto"/>
          <w:sz w:val="24"/>
          <w:highlight w:val="none"/>
        </w:rPr>
        <w:t>内容，</w:t>
      </w:r>
      <w:r>
        <w:rPr>
          <w:rFonts w:ascii="宋体" w:hAnsi="宋体"/>
          <w:color w:val="auto"/>
          <w:sz w:val="24"/>
          <w:highlight w:val="none"/>
        </w:rPr>
        <w:t>通知与合同具有同等效力：</w:t>
      </w:r>
    </w:p>
    <w:p w14:paraId="6C21AE59">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本合同项下提供的</w:t>
      </w:r>
      <w:r>
        <w:rPr>
          <w:rFonts w:hint="eastAsia" w:ascii="宋体" w:hAnsi="宋体"/>
          <w:color w:val="auto"/>
          <w:sz w:val="24"/>
          <w:highlight w:val="none"/>
          <w:lang w:eastAsia="zh-CN"/>
        </w:rPr>
        <w:t>设备（货物）</w:t>
      </w:r>
      <w:r>
        <w:rPr>
          <w:rFonts w:ascii="宋体" w:hAnsi="宋体"/>
          <w:color w:val="auto"/>
          <w:sz w:val="24"/>
          <w:highlight w:val="none"/>
        </w:rPr>
        <w:t>是</w:t>
      </w:r>
      <w:r>
        <w:rPr>
          <w:rFonts w:hint="eastAsia" w:ascii="宋体" w:hAnsi="宋体"/>
          <w:color w:val="auto"/>
          <w:sz w:val="24"/>
          <w:highlight w:val="none"/>
        </w:rPr>
        <w:t>乙方</w:t>
      </w:r>
      <w:r>
        <w:rPr>
          <w:rFonts w:ascii="宋体" w:hAnsi="宋体"/>
          <w:color w:val="auto"/>
          <w:sz w:val="24"/>
          <w:highlight w:val="none"/>
        </w:rPr>
        <w:t>专为甲方</w:t>
      </w:r>
      <w:r>
        <w:rPr>
          <w:rFonts w:hint="eastAsia" w:ascii="宋体" w:hAnsi="宋体"/>
          <w:color w:val="auto"/>
          <w:sz w:val="24"/>
          <w:highlight w:val="none"/>
        </w:rPr>
        <w:t>设计、</w:t>
      </w:r>
      <w:r>
        <w:rPr>
          <w:rFonts w:ascii="宋体" w:hAnsi="宋体"/>
          <w:color w:val="auto"/>
          <w:sz w:val="24"/>
          <w:highlight w:val="none"/>
        </w:rPr>
        <w:t>制造</w:t>
      </w:r>
      <w:r>
        <w:rPr>
          <w:rFonts w:hint="eastAsia" w:ascii="宋体" w:hAnsi="宋体"/>
          <w:color w:val="auto"/>
          <w:sz w:val="24"/>
          <w:highlight w:val="none"/>
        </w:rPr>
        <w:t>的</w:t>
      </w:r>
      <w:r>
        <w:rPr>
          <w:rFonts w:ascii="宋体" w:hAnsi="宋体"/>
          <w:color w:val="auto"/>
          <w:sz w:val="24"/>
          <w:highlight w:val="none"/>
        </w:rPr>
        <w:t>，变更图纸、设计或规格；</w:t>
      </w:r>
    </w:p>
    <w:p w14:paraId="5451C7EA">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运输或包装的方法；</w:t>
      </w:r>
    </w:p>
    <w:p w14:paraId="3C5EB75D">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交货地点或交货时间；</w:t>
      </w:r>
    </w:p>
    <w:p w14:paraId="405FAA40">
      <w:pPr>
        <w:spacing w:line="520" w:lineRule="exact"/>
        <w:ind w:firstLine="480" w:firstLineChars="200"/>
        <w:jc w:val="left"/>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乙方提供的服务。</w:t>
      </w:r>
    </w:p>
    <w:p w14:paraId="57444393">
      <w:pPr>
        <w:spacing w:line="520" w:lineRule="exact"/>
        <w:jc w:val="left"/>
        <w:rPr>
          <w:rFonts w:ascii="宋体" w:hAnsi="宋体"/>
          <w:color w:val="auto"/>
          <w:sz w:val="24"/>
          <w:highlight w:val="none"/>
        </w:rPr>
      </w:pPr>
      <w:r>
        <w:rPr>
          <w:rFonts w:hint="eastAsia" w:ascii="宋体" w:hAnsi="宋体"/>
          <w:color w:val="auto"/>
          <w:sz w:val="24"/>
          <w:highlight w:val="none"/>
        </w:rPr>
        <w:t xml:space="preserve">16.2  </w:t>
      </w:r>
      <w:r>
        <w:rPr>
          <w:rFonts w:ascii="宋体" w:hAnsi="宋体"/>
          <w:color w:val="auto"/>
          <w:sz w:val="24"/>
          <w:highlight w:val="none"/>
        </w:rPr>
        <w:t>如果上述变更使乙方履行合同义务的费用或时间增加或减少，</w:t>
      </w:r>
      <w:r>
        <w:rPr>
          <w:rFonts w:hint="eastAsia" w:ascii="宋体" w:hAnsi="宋体"/>
          <w:color w:val="auto"/>
          <w:sz w:val="24"/>
          <w:highlight w:val="none"/>
        </w:rPr>
        <w:t>双方可以协商</w:t>
      </w:r>
      <w:r>
        <w:rPr>
          <w:rFonts w:ascii="宋体" w:hAnsi="宋体"/>
          <w:color w:val="auto"/>
          <w:sz w:val="24"/>
          <w:highlight w:val="none"/>
        </w:rPr>
        <w:t>对</w:t>
      </w:r>
      <w:r>
        <w:rPr>
          <w:rFonts w:hint="eastAsia" w:ascii="宋体" w:hAnsi="宋体"/>
          <w:color w:val="auto"/>
          <w:sz w:val="24"/>
          <w:highlight w:val="none"/>
        </w:rPr>
        <w:t>合同价款</w:t>
      </w:r>
      <w:r>
        <w:rPr>
          <w:rFonts w:ascii="宋体" w:hAnsi="宋体"/>
          <w:color w:val="auto"/>
          <w:sz w:val="24"/>
          <w:highlight w:val="none"/>
        </w:rPr>
        <w:t>或交货时间或两者</w:t>
      </w:r>
      <w:r>
        <w:rPr>
          <w:rFonts w:hint="eastAsia" w:ascii="宋体" w:hAnsi="宋体"/>
          <w:color w:val="auto"/>
          <w:sz w:val="24"/>
          <w:highlight w:val="none"/>
        </w:rPr>
        <w:t>进行相应的变更</w:t>
      </w:r>
      <w:r>
        <w:rPr>
          <w:rFonts w:ascii="宋体" w:hAnsi="宋体"/>
          <w:color w:val="auto"/>
          <w:sz w:val="24"/>
          <w:highlight w:val="none"/>
        </w:rPr>
        <w:t>，同时相应修改合同</w:t>
      </w:r>
      <w:r>
        <w:rPr>
          <w:rFonts w:hint="eastAsia" w:ascii="宋体" w:hAnsi="宋体"/>
          <w:color w:val="auto"/>
          <w:sz w:val="24"/>
          <w:highlight w:val="none"/>
        </w:rPr>
        <w:t>或者签订补充协议</w:t>
      </w:r>
      <w:r>
        <w:rPr>
          <w:rFonts w:ascii="宋体" w:hAnsi="宋体"/>
          <w:color w:val="auto"/>
          <w:sz w:val="24"/>
          <w:highlight w:val="none"/>
        </w:rPr>
        <w:t>。</w:t>
      </w:r>
    </w:p>
    <w:p w14:paraId="72BE6BB4">
      <w:pPr>
        <w:spacing w:line="520" w:lineRule="exact"/>
        <w:ind w:firstLine="480" w:firstLineChars="200"/>
        <w:jc w:val="left"/>
        <w:rPr>
          <w:rFonts w:ascii="宋体" w:hAnsi="宋体"/>
          <w:color w:val="auto"/>
          <w:sz w:val="24"/>
          <w:highlight w:val="none"/>
        </w:rPr>
      </w:pPr>
      <w:r>
        <w:rPr>
          <w:rFonts w:ascii="宋体" w:hAnsi="宋体"/>
          <w:color w:val="auto"/>
          <w:sz w:val="24"/>
          <w:highlight w:val="none"/>
        </w:rPr>
        <w:t>乙方</w:t>
      </w:r>
      <w:r>
        <w:rPr>
          <w:rFonts w:hint="eastAsia" w:ascii="宋体" w:hAnsi="宋体"/>
          <w:color w:val="auto"/>
          <w:sz w:val="24"/>
          <w:highlight w:val="none"/>
        </w:rPr>
        <w:t>如要求对合同价款或者交货时间进行变更，</w:t>
      </w:r>
      <w:r>
        <w:rPr>
          <w:rFonts w:ascii="宋体" w:hAnsi="宋体"/>
          <w:color w:val="auto"/>
          <w:sz w:val="24"/>
          <w:highlight w:val="none"/>
        </w:rPr>
        <w:t>必须在收到甲方</w:t>
      </w:r>
      <w:r>
        <w:rPr>
          <w:rFonts w:hint="eastAsia" w:ascii="宋体" w:hAnsi="宋体"/>
          <w:color w:val="auto"/>
          <w:sz w:val="24"/>
          <w:highlight w:val="none"/>
        </w:rPr>
        <w:t>书面</w:t>
      </w:r>
      <w:r>
        <w:rPr>
          <w:rFonts w:ascii="宋体" w:hAnsi="宋体"/>
          <w:color w:val="auto"/>
          <w:sz w:val="24"/>
          <w:highlight w:val="none"/>
        </w:rPr>
        <w:t>通知后</w:t>
      </w:r>
      <w:r>
        <w:rPr>
          <w:rFonts w:hint="eastAsia" w:ascii="宋体" w:hAnsi="宋体"/>
          <w:color w:val="auto"/>
          <w:sz w:val="24"/>
          <w:highlight w:val="none"/>
        </w:rPr>
        <w:t>10日内以书面方式向甲方</w:t>
      </w:r>
      <w:r>
        <w:rPr>
          <w:rFonts w:ascii="宋体" w:hAnsi="宋体"/>
          <w:color w:val="auto"/>
          <w:sz w:val="24"/>
          <w:highlight w:val="none"/>
        </w:rPr>
        <w:t>提出并征得甲方同意。</w:t>
      </w:r>
      <w:r>
        <w:rPr>
          <w:rFonts w:hint="eastAsia" w:ascii="宋体" w:hAnsi="宋体"/>
          <w:color w:val="auto"/>
          <w:sz w:val="24"/>
          <w:highlight w:val="none"/>
        </w:rPr>
        <w:t>乙方未提出或者未在10日内提出变更要求的，视为接受甲方的变更要求并且不变更合同价款和交货时间。</w:t>
      </w:r>
    </w:p>
    <w:p w14:paraId="16E08D1D">
      <w:pPr>
        <w:keepNext w:val="0"/>
        <w:keepLines w:val="0"/>
        <w:pageBreakBefore w:val="0"/>
        <w:widowControl w:val="0"/>
        <w:numPr>
          <w:ilvl w:val="1"/>
          <w:numId w:val="5"/>
        </w:numPr>
        <w:kinsoku/>
        <w:wordWrap/>
        <w:overflowPunct/>
        <w:topLinePunct w:val="0"/>
        <w:autoSpaceDE/>
        <w:autoSpaceDN/>
        <w:bidi w:val="0"/>
        <w:adjustRightInd/>
        <w:snapToGrid/>
        <w:spacing w:line="520" w:lineRule="exact"/>
        <w:ind w:left="0" w:firstLine="0"/>
        <w:jc w:val="left"/>
        <w:textAlignment w:val="auto"/>
        <w:rPr>
          <w:rFonts w:hint="eastAsia" w:ascii="宋体" w:hAnsi="宋体"/>
          <w:color w:val="auto"/>
          <w:sz w:val="24"/>
          <w:highlight w:val="none"/>
        </w:rPr>
      </w:pPr>
      <w:r>
        <w:rPr>
          <w:rFonts w:hint="eastAsia" w:ascii="宋体" w:hAnsi="宋体"/>
          <w:color w:val="auto"/>
          <w:sz w:val="24"/>
          <w:highlight w:val="none"/>
        </w:rPr>
        <w:t>甲方和乙方均同意选择中国邮政EMS邮寄方式邮寄和接收对方发送的书面通知、文件、资料、物品。</w:t>
      </w:r>
    </w:p>
    <w:p w14:paraId="7230545C">
      <w:pPr>
        <w:spacing w:line="520" w:lineRule="exact"/>
        <w:jc w:val="left"/>
        <w:rPr>
          <w:rFonts w:hint="eastAsia" w:ascii="宋体" w:hAnsi="宋体"/>
          <w:color w:val="auto"/>
          <w:sz w:val="24"/>
          <w:highlight w:val="none"/>
        </w:rPr>
      </w:pPr>
      <w:r>
        <w:rPr>
          <w:rFonts w:hint="eastAsia" w:ascii="宋体" w:hAnsi="宋体"/>
          <w:color w:val="auto"/>
          <w:sz w:val="24"/>
          <w:highlight w:val="none"/>
        </w:rPr>
        <w:t>甲方确认邮寄地址：</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b/>
          <w:color w:val="auto"/>
          <w:szCs w:val="21"/>
          <w:highlight w:val="none"/>
          <w:u w:val="single"/>
          <w:lang w:val="en-US" w:eastAsia="zh-CN"/>
        </w:rPr>
        <w:t>必填项</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3879522D">
      <w:pPr>
        <w:spacing w:line="520" w:lineRule="exact"/>
        <w:jc w:val="left"/>
        <w:rPr>
          <w:rFonts w:hint="eastAsia" w:ascii="宋体" w:hAnsi="宋体"/>
          <w:color w:val="auto"/>
          <w:sz w:val="24"/>
          <w:highlight w:val="none"/>
        </w:rPr>
      </w:pPr>
      <w:r>
        <w:rPr>
          <w:rFonts w:hint="eastAsia" w:ascii="宋体" w:hAnsi="宋体"/>
          <w:color w:val="auto"/>
          <w:sz w:val="24"/>
          <w:highlight w:val="none"/>
        </w:rPr>
        <w:t>甲方确认收件人姓名：</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b/>
          <w:color w:val="auto"/>
          <w:szCs w:val="21"/>
          <w:highlight w:val="none"/>
          <w:u w:val="single"/>
          <w:lang w:val="en-US" w:eastAsia="zh-CN"/>
        </w:rPr>
        <w:t>必填项</w:t>
      </w:r>
      <w:r>
        <w:rPr>
          <w:rFonts w:hint="eastAsia" w:ascii="宋体" w:hAnsi="宋体"/>
          <w:color w:val="auto"/>
          <w:sz w:val="24"/>
          <w:highlight w:val="none"/>
          <w:u w:val="single"/>
        </w:rPr>
        <w:t xml:space="preserve">                               </w:t>
      </w:r>
    </w:p>
    <w:p w14:paraId="2473CFEE">
      <w:pPr>
        <w:spacing w:line="520" w:lineRule="exact"/>
        <w:jc w:val="left"/>
        <w:rPr>
          <w:rFonts w:hint="eastAsia" w:ascii="宋体" w:hAnsi="宋体"/>
          <w:color w:val="auto"/>
          <w:sz w:val="24"/>
          <w:highlight w:val="none"/>
        </w:rPr>
      </w:pPr>
      <w:r>
        <w:rPr>
          <w:rFonts w:hint="eastAsia" w:ascii="宋体" w:hAnsi="宋体"/>
          <w:color w:val="auto"/>
          <w:sz w:val="24"/>
          <w:highlight w:val="none"/>
        </w:rPr>
        <w:t>甲方确认收件人电话：</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b/>
          <w:color w:val="auto"/>
          <w:szCs w:val="21"/>
          <w:highlight w:val="none"/>
          <w:u w:val="single"/>
          <w:lang w:val="en-US" w:eastAsia="zh-CN"/>
        </w:rPr>
        <w:t>必填项</w:t>
      </w:r>
      <w:r>
        <w:rPr>
          <w:rFonts w:hint="eastAsia" w:ascii="宋体" w:hAnsi="宋体"/>
          <w:color w:val="auto"/>
          <w:sz w:val="24"/>
          <w:highlight w:val="none"/>
          <w:u w:val="single"/>
        </w:rPr>
        <w:t xml:space="preserve">                               </w:t>
      </w:r>
    </w:p>
    <w:p w14:paraId="0A713651">
      <w:pPr>
        <w:spacing w:line="520" w:lineRule="exact"/>
        <w:jc w:val="left"/>
        <w:rPr>
          <w:rFonts w:hint="eastAsia" w:ascii="宋体" w:hAnsi="宋体"/>
          <w:color w:val="auto"/>
          <w:sz w:val="24"/>
          <w:highlight w:val="none"/>
        </w:rPr>
      </w:pPr>
      <w:r>
        <w:rPr>
          <w:rFonts w:hint="eastAsia" w:ascii="宋体" w:hAnsi="宋体"/>
          <w:color w:val="auto"/>
          <w:sz w:val="24"/>
          <w:highlight w:val="none"/>
        </w:rPr>
        <w:t>甲方确认收件人身份证号：</w:t>
      </w:r>
      <w:r>
        <w:rPr>
          <w:rFonts w:hint="eastAsia" w:ascii="宋体" w:hAnsi="宋体"/>
          <w:color w:val="auto"/>
          <w:sz w:val="24"/>
          <w:highlight w:val="none"/>
          <w:u w:val="single"/>
        </w:rPr>
        <w:t xml:space="preserve">                                             </w:t>
      </w:r>
    </w:p>
    <w:p w14:paraId="09BED7CC">
      <w:pPr>
        <w:spacing w:line="520" w:lineRule="exact"/>
        <w:jc w:val="left"/>
        <w:rPr>
          <w:rFonts w:hint="eastAsia" w:ascii="宋体" w:hAnsi="宋体"/>
          <w:color w:val="auto"/>
          <w:sz w:val="24"/>
          <w:highlight w:val="none"/>
        </w:rPr>
      </w:pPr>
    </w:p>
    <w:p w14:paraId="58EDCAC7">
      <w:pPr>
        <w:spacing w:line="520" w:lineRule="exact"/>
        <w:jc w:val="left"/>
        <w:rPr>
          <w:rFonts w:ascii="宋体" w:hAnsi="宋体"/>
          <w:color w:val="auto"/>
          <w:sz w:val="24"/>
          <w:highlight w:val="none"/>
        </w:rPr>
      </w:pPr>
      <w:r>
        <w:rPr>
          <w:rFonts w:hint="eastAsia" w:ascii="宋体" w:hAnsi="宋体"/>
          <w:color w:val="auto"/>
          <w:sz w:val="24"/>
          <w:highlight w:val="none"/>
        </w:rPr>
        <w:t>乙方确认邮寄地址：</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b/>
          <w:color w:val="auto"/>
          <w:szCs w:val="21"/>
          <w:highlight w:val="none"/>
          <w:u w:val="single"/>
          <w:lang w:val="en-US" w:eastAsia="zh-CN"/>
        </w:rPr>
        <w:t>必填项</w:t>
      </w:r>
      <w:r>
        <w:rPr>
          <w:rFonts w:hint="eastAsia" w:ascii="宋体" w:hAnsi="宋体"/>
          <w:color w:val="auto"/>
          <w:sz w:val="24"/>
          <w:highlight w:val="none"/>
          <w:u w:val="single"/>
        </w:rPr>
        <w:t xml:space="preserve">                              </w:t>
      </w:r>
    </w:p>
    <w:p w14:paraId="564E36F0">
      <w:pPr>
        <w:spacing w:line="520" w:lineRule="exact"/>
        <w:jc w:val="left"/>
        <w:rPr>
          <w:rFonts w:hint="eastAsia" w:ascii="宋体" w:hAnsi="宋体"/>
          <w:color w:val="auto"/>
          <w:sz w:val="24"/>
          <w:highlight w:val="none"/>
        </w:rPr>
      </w:pPr>
      <w:r>
        <w:rPr>
          <w:rFonts w:hint="eastAsia" w:ascii="宋体" w:hAnsi="宋体"/>
          <w:color w:val="auto"/>
          <w:sz w:val="24"/>
          <w:highlight w:val="none"/>
        </w:rPr>
        <w:t>乙方确认收件人姓名：</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b/>
          <w:color w:val="auto"/>
          <w:szCs w:val="21"/>
          <w:highlight w:val="none"/>
          <w:u w:val="single"/>
          <w:lang w:val="en-US" w:eastAsia="zh-CN"/>
        </w:rPr>
        <w:t>必填项</w:t>
      </w:r>
      <w:r>
        <w:rPr>
          <w:rFonts w:hint="eastAsia" w:ascii="宋体" w:hAnsi="宋体"/>
          <w:color w:val="auto"/>
          <w:sz w:val="24"/>
          <w:highlight w:val="none"/>
          <w:u w:val="single"/>
        </w:rPr>
        <w:t xml:space="preserve">                              </w:t>
      </w:r>
    </w:p>
    <w:p w14:paraId="37D70915">
      <w:pPr>
        <w:spacing w:line="520" w:lineRule="exact"/>
        <w:jc w:val="left"/>
        <w:rPr>
          <w:rFonts w:hint="eastAsia" w:ascii="宋体" w:hAnsi="宋体"/>
          <w:color w:val="auto"/>
          <w:sz w:val="24"/>
          <w:highlight w:val="none"/>
        </w:rPr>
      </w:pPr>
      <w:r>
        <w:rPr>
          <w:rFonts w:hint="eastAsia" w:ascii="宋体" w:hAnsi="宋体"/>
          <w:color w:val="auto"/>
          <w:sz w:val="24"/>
          <w:highlight w:val="none"/>
        </w:rPr>
        <w:t>乙方确认收件人电话：</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w:t>
      </w:r>
      <w:r>
        <w:rPr>
          <w:rFonts w:hint="eastAsia" w:ascii="宋体" w:hAnsi="宋体"/>
          <w:b/>
          <w:color w:val="auto"/>
          <w:szCs w:val="21"/>
          <w:highlight w:val="none"/>
          <w:u w:val="single"/>
          <w:lang w:val="en-US" w:eastAsia="zh-CN"/>
        </w:rPr>
        <w:t>必填项</w:t>
      </w:r>
      <w:r>
        <w:rPr>
          <w:rFonts w:hint="eastAsia" w:ascii="宋体" w:hAnsi="宋体"/>
          <w:color w:val="auto"/>
          <w:sz w:val="24"/>
          <w:highlight w:val="none"/>
          <w:u w:val="single"/>
        </w:rPr>
        <w:t xml:space="preserve">                              </w:t>
      </w:r>
    </w:p>
    <w:p w14:paraId="4A28602A">
      <w:pPr>
        <w:spacing w:line="520" w:lineRule="exact"/>
        <w:jc w:val="left"/>
        <w:rPr>
          <w:rFonts w:ascii="宋体" w:hAnsi="宋体"/>
          <w:color w:val="auto"/>
          <w:sz w:val="24"/>
          <w:highlight w:val="none"/>
        </w:rPr>
      </w:pPr>
      <w:r>
        <w:rPr>
          <w:rFonts w:hint="eastAsia" w:ascii="宋体" w:hAnsi="宋体"/>
          <w:color w:val="auto"/>
          <w:sz w:val="24"/>
          <w:highlight w:val="none"/>
        </w:rPr>
        <w:t>乙方确认收件人身份证号：</w:t>
      </w:r>
      <w:r>
        <w:rPr>
          <w:rFonts w:hint="eastAsia" w:ascii="宋体" w:hAnsi="宋体"/>
          <w:color w:val="auto"/>
          <w:sz w:val="24"/>
          <w:highlight w:val="none"/>
          <w:u w:val="single"/>
        </w:rPr>
        <w:t xml:space="preserve">                                         </w:t>
      </w:r>
    </w:p>
    <w:p w14:paraId="1F405636">
      <w:pPr>
        <w:tabs>
          <w:tab w:val="left" w:pos="3060"/>
        </w:tabs>
        <w:spacing w:line="520" w:lineRule="exact"/>
        <w:rPr>
          <w:rFonts w:hint="eastAsia" w:ascii="宋体" w:hAnsi="宋体"/>
          <w:b/>
          <w:bCs/>
          <w:color w:val="auto"/>
          <w:sz w:val="24"/>
          <w:highlight w:val="none"/>
        </w:rPr>
      </w:pPr>
      <w:r>
        <w:rPr>
          <w:rFonts w:hint="eastAsia" w:ascii="宋体" w:hAnsi="宋体"/>
          <w:b/>
          <w:bCs/>
          <w:color w:val="auto"/>
          <w:sz w:val="24"/>
          <w:highlight w:val="none"/>
        </w:rPr>
        <w:t>17． 合同修改</w:t>
      </w:r>
    </w:p>
    <w:p w14:paraId="35727DF8">
      <w:pPr>
        <w:spacing w:line="520" w:lineRule="exact"/>
        <w:jc w:val="left"/>
        <w:rPr>
          <w:rFonts w:hint="eastAsia"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1 </w:t>
      </w:r>
      <w:r>
        <w:rPr>
          <w:rFonts w:hint="eastAsia" w:ascii="宋体" w:hAnsi="宋体"/>
          <w:color w:val="auto"/>
          <w:sz w:val="24"/>
          <w:highlight w:val="none"/>
        </w:rPr>
        <w:t xml:space="preserve"> </w:t>
      </w:r>
      <w:r>
        <w:rPr>
          <w:rFonts w:ascii="宋体" w:hAnsi="宋体"/>
          <w:color w:val="auto"/>
          <w:sz w:val="24"/>
          <w:highlight w:val="none"/>
        </w:rPr>
        <w:t>除合同第16条</w:t>
      </w:r>
      <w:r>
        <w:rPr>
          <w:rFonts w:hint="eastAsia" w:ascii="宋体" w:hAnsi="宋体"/>
          <w:color w:val="auto"/>
          <w:sz w:val="24"/>
          <w:highlight w:val="none"/>
        </w:rPr>
        <w:t>约定</w:t>
      </w:r>
      <w:r>
        <w:rPr>
          <w:rFonts w:ascii="宋体" w:hAnsi="宋体"/>
          <w:color w:val="auto"/>
          <w:sz w:val="24"/>
          <w:highlight w:val="none"/>
        </w:rPr>
        <w:t>的情况</w:t>
      </w:r>
      <w:r>
        <w:rPr>
          <w:rFonts w:hint="eastAsia" w:ascii="宋体" w:hAnsi="宋体"/>
          <w:color w:val="auto"/>
          <w:sz w:val="24"/>
          <w:highlight w:val="none"/>
        </w:rPr>
        <w:t>以外</w:t>
      </w:r>
      <w:r>
        <w:rPr>
          <w:rFonts w:ascii="宋体" w:hAnsi="宋体"/>
          <w:color w:val="auto"/>
          <w:sz w:val="24"/>
          <w:highlight w:val="none"/>
        </w:rPr>
        <w:t>，</w:t>
      </w:r>
      <w:r>
        <w:rPr>
          <w:rFonts w:hint="eastAsia" w:ascii="宋体" w:hAnsi="宋体"/>
          <w:color w:val="auto"/>
          <w:sz w:val="24"/>
          <w:highlight w:val="none"/>
        </w:rPr>
        <w:t>双方</w:t>
      </w:r>
      <w:r>
        <w:rPr>
          <w:rFonts w:ascii="宋体" w:hAnsi="宋体"/>
          <w:color w:val="auto"/>
          <w:sz w:val="24"/>
          <w:highlight w:val="none"/>
        </w:rPr>
        <w:t>不应对合同条款进行任何变更或修改，除非</w:t>
      </w:r>
      <w:r>
        <w:rPr>
          <w:rFonts w:hint="eastAsia" w:ascii="宋体" w:hAnsi="宋体"/>
          <w:color w:val="auto"/>
          <w:sz w:val="24"/>
          <w:highlight w:val="none"/>
        </w:rPr>
        <w:t>经</w:t>
      </w:r>
      <w:r>
        <w:rPr>
          <w:rFonts w:ascii="宋体" w:hAnsi="宋体"/>
          <w:color w:val="auto"/>
          <w:sz w:val="24"/>
          <w:highlight w:val="none"/>
        </w:rPr>
        <w:t>双方同意并签订</w:t>
      </w:r>
      <w:r>
        <w:rPr>
          <w:rFonts w:hint="eastAsia" w:ascii="宋体" w:hAnsi="宋体"/>
          <w:color w:val="auto"/>
          <w:sz w:val="24"/>
          <w:highlight w:val="none"/>
        </w:rPr>
        <w:t>书面补充合同。</w:t>
      </w:r>
    </w:p>
    <w:p w14:paraId="6D3BEA0E">
      <w:pPr>
        <w:tabs>
          <w:tab w:val="left" w:pos="3060"/>
        </w:tabs>
        <w:spacing w:line="520" w:lineRule="exact"/>
        <w:rPr>
          <w:rFonts w:hint="eastAsia" w:ascii="宋体" w:hAnsi="宋体"/>
          <w:b/>
          <w:bCs/>
          <w:color w:val="auto"/>
          <w:sz w:val="24"/>
          <w:highlight w:val="none"/>
        </w:rPr>
      </w:pPr>
      <w:r>
        <w:rPr>
          <w:rFonts w:hint="eastAsia" w:ascii="宋体" w:hAnsi="宋体"/>
          <w:b/>
          <w:bCs/>
          <w:color w:val="auto"/>
          <w:sz w:val="24"/>
          <w:highlight w:val="none"/>
        </w:rPr>
        <w:t>18.  分包和转让</w:t>
      </w:r>
    </w:p>
    <w:p w14:paraId="0A70660A">
      <w:pPr>
        <w:spacing w:line="520" w:lineRule="exact"/>
        <w:jc w:val="left"/>
        <w:rPr>
          <w:rFonts w:ascii="宋体" w:hAnsi="宋体"/>
          <w:color w:val="auto"/>
          <w:sz w:val="24"/>
          <w:highlight w:val="none"/>
        </w:rPr>
      </w:pPr>
      <w:r>
        <w:rPr>
          <w:rFonts w:hint="eastAsia" w:ascii="宋体" w:hAnsi="宋体"/>
          <w:color w:val="auto"/>
          <w:sz w:val="24"/>
          <w:highlight w:val="none"/>
        </w:rPr>
        <w:t>18.1</w:t>
      </w:r>
      <w:r>
        <w:rPr>
          <w:rFonts w:hint="eastAsia" w:ascii="宋体" w:hAnsi="宋体"/>
          <w:color w:val="auto"/>
          <w:sz w:val="24"/>
          <w:highlight w:val="none"/>
          <w:lang w:val="en-US" w:eastAsia="zh-CN"/>
        </w:rPr>
        <w:t xml:space="preserve">  </w:t>
      </w:r>
      <w:r>
        <w:rPr>
          <w:rFonts w:ascii="宋体" w:hAnsi="宋体"/>
          <w:color w:val="auto"/>
          <w:sz w:val="24"/>
          <w:highlight w:val="none"/>
        </w:rPr>
        <w:t>未经甲方书面同意，乙方不得将合同</w:t>
      </w:r>
      <w:r>
        <w:rPr>
          <w:rFonts w:hint="eastAsia" w:ascii="宋体" w:hAnsi="宋体"/>
          <w:color w:val="auto"/>
          <w:sz w:val="24"/>
          <w:highlight w:val="none"/>
        </w:rPr>
        <w:t>义务</w:t>
      </w:r>
      <w:r>
        <w:rPr>
          <w:rFonts w:ascii="宋体" w:hAnsi="宋体"/>
          <w:color w:val="auto"/>
          <w:sz w:val="24"/>
          <w:highlight w:val="none"/>
        </w:rPr>
        <w:t>全部</w:t>
      </w:r>
      <w:r>
        <w:rPr>
          <w:rFonts w:hint="eastAsia" w:ascii="宋体" w:hAnsi="宋体"/>
          <w:color w:val="auto"/>
          <w:sz w:val="24"/>
          <w:highlight w:val="none"/>
        </w:rPr>
        <w:t>或者</w:t>
      </w:r>
      <w:r>
        <w:rPr>
          <w:rFonts w:ascii="宋体" w:hAnsi="宋体"/>
          <w:color w:val="auto"/>
          <w:sz w:val="24"/>
          <w:highlight w:val="none"/>
        </w:rPr>
        <w:t>部分</w:t>
      </w:r>
      <w:r>
        <w:rPr>
          <w:rFonts w:hint="eastAsia" w:ascii="宋体" w:hAnsi="宋体"/>
          <w:color w:val="auto"/>
          <w:sz w:val="24"/>
          <w:highlight w:val="none"/>
        </w:rPr>
        <w:t>以任何形式进行</w:t>
      </w:r>
      <w:r>
        <w:rPr>
          <w:rFonts w:ascii="宋体" w:hAnsi="宋体"/>
          <w:color w:val="auto"/>
          <w:sz w:val="24"/>
          <w:highlight w:val="none"/>
        </w:rPr>
        <w:t>分包或转让。</w:t>
      </w:r>
    </w:p>
    <w:p w14:paraId="339A440C">
      <w:pPr>
        <w:spacing w:line="520" w:lineRule="exact"/>
        <w:jc w:val="left"/>
        <w:rPr>
          <w:rFonts w:ascii="宋体" w:hAnsi="宋体"/>
          <w:color w:val="auto"/>
          <w:sz w:val="24"/>
          <w:highlight w:val="none"/>
        </w:rPr>
      </w:pPr>
      <w:r>
        <w:rPr>
          <w:rFonts w:hint="eastAsia" w:ascii="宋体" w:hAnsi="宋体"/>
          <w:color w:val="auto"/>
          <w:sz w:val="24"/>
          <w:highlight w:val="none"/>
        </w:rPr>
        <w:t>18.2</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即使</w:t>
      </w:r>
      <w:r>
        <w:rPr>
          <w:rFonts w:ascii="宋体" w:hAnsi="宋体"/>
          <w:color w:val="auto"/>
          <w:sz w:val="24"/>
          <w:highlight w:val="none"/>
        </w:rPr>
        <w:t>乙方</w:t>
      </w:r>
      <w:r>
        <w:rPr>
          <w:rFonts w:hint="eastAsia" w:ascii="宋体" w:hAnsi="宋体"/>
          <w:color w:val="auto"/>
          <w:sz w:val="24"/>
          <w:highlight w:val="none"/>
        </w:rPr>
        <w:t>在征得甲方书面同意后进行分包或者转让的，亦</w:t>
      </w:r>
      <w:r>
        <w:rPr>
          <w:rFonts w:ascii="宋体" w:hAnsi="宋体"/>
          <w:color w:val="auto"/>
          <w:sz w:val="24"/>
          <w:highlight w:val="none"/>
        </w:rPr>
        <w:t>不免除</w:t>
      </w:r>
      <w:r>
        <w:rPr>
          <w:rFonts w:hint="eastAsia" w:ascii="宋体" w:hAnsi="宋体"/>
          <w:color w:val="auto"/>
          <w:sz w:val="24"/>
          <w:highlight w:val="none"/>
        </w:rPr>
        <w:t>或者替代</w:t>
      </w:r>
      <w:r>
        <w:rPr>
          <w:rFonts w:ascii="宋体" w:hAnsi="宋体"/>
          <w:color w:val="auto"/>
          <w:sz w:val="24"/>
          <w:highlight w:val="none"/>
        </w:rPr>
        <w:t>乙方</w:t>
      </w:r>
      <w:r>
        <w:rPr>
          <w:rFonts w:hint="eastAsia" w:ascii="宋体" w:hAnsi="宋体"/>
          <w:color w:val="auto"/>
          <w:sz w:val="24"/>
          <w:highlight w:val="none"/>
        </w:rPr>
        <w:t>按照合同约定和法律规定应当向甲方承担的义务和责任</w:t>
      </w:r>
      <w:r>
        <w:rPr>
          <w:rFonts w:ascii="宋体" w:hAnsi="宋体"/>
          <w:color w:val="auto"/>
          <w:sz w:val="24"/>
          <w:highlight w:val="none"/>
        </w:rPr>
        <w:t>，</w:t>
      </w:r>
      <w:r>
        <w:rPr>
          <w:rFonts w:hint="eastAsia" w:ascii="宋体" w:hAnsi="宋体"/>
          <w:color w:val="auto"/>
          <w:sz w:val="24"/>
          <w:highlight w:val="none"/>
        </w:rPr>
        <w:t>并且乙方和分包方、受让方应当向甲方出具就全部合同义务和责任承担连带责任的书面承诺。</w:t>
      </w:r>
    </w:p>
    <w:p w14:paraId="73DEDBD2">
      <w:pPr>
        <w:tabs>
          <w:tab w:val="left" w:pos="3060"/>
        </w:tabs>
        <w:spacing w:line="520" w:lineRule="exact"/>
        <w:rPr>
          <w:rFonts w:hint="eastAsia" w:ascii="宋体" w:hAnsi="宋体" w:eastAsia="宋体" w:cs="Times New Roman"/>
          <w:b/>
          <w:bCs/>
          <w:color w:val="auto"/>
          <w:sz w:val="24"/>
          <w:highlight w:val="none"/>
          <w:lang w:val="en-US" w:eastAsia="zh-CN"/>
        </w:rPr>
      </w:pPr>
      <w:r>
        <w:rPr>
          <w:rFonts w:hint="eastAsia" w:ascii="宋体" w:hAnsi="宋体" w:eastAsia="宋体" w:cs="Times New Roman"/>
          <w:b/>
          <w:bCs/>
          <w:color w:val="auto"/>
          <w:sz w:val="24"/>
          <w:highlight w:val="none"/>
          <w:lang w:val="en-US" w:eastAsia="zh-CN"/>
        </w:rPr>
        <w:t>19.  合同的解除</w:t>
      </w:r>
    </w:p>
    <w:p w14:paraId="23C6D8FA">
      <w:pPr>
        <w:tabs>
          <w:tab w:val="left" w:pos="3060"/>
        </w:tabs>
        <w:spacing w:line="520" w:lineRule="exact"/>
        <w:rPr>
          <w:rFonts w:ascii="宋体" w:hAnsi="宋体"/>
          <w:color w:val="auto"/>
          <w:sz w:val="24"/>
          <w:highlight w:val="none"/>
        </w:rPr>
      </w:pPr>
      <w:r>
        <w:rPr>
          <w:rFonts w:hint="eastAsia" w:ascii="宋体" w:hAnsi="宋体"/>
          <w:color w:val="auto"/>
          <w:sz w:val="24"/>
          <w:highlight w:val="none"/>
        </w:rPr>
        <w:t>19.</w:t>
      </w:r>
      <w:r>
        <w:rPr>
          <w:rFonts w:ascii="宋体" w:hAnsi="宋体"/>
          <w:color w:val="auto"/>
          <w:sz w:val="24"/>
          <w:highlight w:val="none"/>
        </w:rPr>
        <w:t xml:space="preserve">1 </w:t>
      </w:r>
      <w:r>
        <w:rPr>
          <w:rFonts w:hint="eastAsia" w:ascii="宋体" w:hAnsi="宋体"/>
          <w:color w:val="auto"/>
          <w:sz w:val="24"/>
          <w:highlight w:val="none"/>
        </w:rPr>
        <w:t xml:space="preserve"> </w:t>
      </w:r>
      <w:r>
        <w:rPr>
          <w:rFonts w:ascii="宋体" w:hAnsi="宋体"/>
          <w:color w:val="auto"/>
          <w:sz w:val="24"/>
          <w:highlight w:val="none"/>
        </w:rPr>
        <w:t>在甲方对乙方违约</w:t>
      </w:r>
      <w:r>
        <w:rPr>
          <w:rFonts w:hint="eastAsia" w:ascii="宋体" w:hAnsi="宋体"/>
          <w:color w:val="auto"/>
          <w:sz w:val="24"/>
          <w:highlight w:val="none"/>
        </w:rPr>
        <w:t>行为</w:t>
      </w:r>
      <w:r>
        <w:rPr>
          <w:rFonts w:ascii="宋体" w:hAnsi="宋体"/>
          <w:color w:val="auto"/>
          <w:sz w:val="24"/>
          <w:highlight w:val="none"/>
        </w:rPr>
        <w:t>而采取的补救措施不受</w:t>
      </w:r>
      <w:r>
        <w:rPr>
          <w:rFonts w:hint="eastAsia" w:ascii="宋体" w:hAnsi="宋体"/>
          <w:color w:val="auto"/>
          <w:sz w:val="24"/>
          <w:highlight w:val="none"/>
        </w:rPr>
        <w:t>任何</w:t>
      </w:r>
      <w:r>
        <w:rPr>
          <w:rFonts w:ascii="宋体" w:hAnsi="宋体"/>
          <w:color w:val="auto"/>
          <w:sz w:val="24"/>
          <w:highlight w:val="none"/>
        </w:rPr>
        <w:t>影响的情况下，甲方</w:t>
      </w:r>
      <w:r>
        <w:rPr>
          <w:rFonts w:hint="eastAsia" w:ascii="宋体" w:hAnsi="宋体"/>
          <w:color w:val="auto"/>
          <w:sz w:val="24"/>
          <w:highlight w:val="none"/>
        </w:rPr>
        <w:t>有权解除合同</w:t>
      </w:r>
      <w:r>
        <w:rPr>
          <w:rFonts w:ascii="宋体" w:hAnsi="宋体"/>
          <w:color w:val="auto"/>
          <w:sz w:val="24"/>
          <w:highlight w:val="none"/>
        </w:rPr>
        <w:t>：</w:t>
      </w:r>
    </w:p>
    <w:p w14:paraId="2C80E0E2">
      <w:pPr>
        <w:tabs>
          <w:tab w:val="left" w:pos="3060"/>
        </w:tabs>
        <w:spacing w:line="520" w:lineRule="exact"/>
        <w:ind w:firstLine="48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乙方未履行</w:t>
      </w:r>
      <w:r>
        <w:rPr>
          <w:rFonts w:hint="eastAsia" w:ascii="宋体" w:hAnsi="宋体"/>
          <w:color w:val="auto"/>
          <w:sz w:val="24"/>
          <w:highlight w:val="none"/>
        </w:rPr>
        <w:t>约定或者规定</w:t>
      </w:r>
      <w:r>
        <w:rPr>
          <w:rFonts w:ascii="宋体" w:hAnsi="宋体"/>
          <w:color w:val="auto"/>
          <w:sz w:val="24"/>
          <w:highlight w:val="none"/>
        </w:rPr>
        <w:t>的义务。</w:t>
      </w:r>
    </w:p>
    <w:p w14:paraId="4328944A">
      <w:pPr>
        <w:tabs>
          <w:tab w:val="left" w:pos="3060"/>
        </w:tabs>
        <w:spacing w:line="520" w:lineRule="exact"/>
        <w:ind w:firstLine="48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如果甲方认为乙方在本合同的</w:t>
      </w:r>
      <w:r>
        <w:rPr>
          <w:rFonts w:hint="eastAsia" w:ascii="宋体" w:hAnsi="宋体"/>
          <w:color w:val="auto"/>
          <w:sz w:val="24"/>
          <w:highlight w:val="none"/>
        </w:rPr>
        <w:t>招投标、签订</w:t>
      </w:r>
      <w:r>
        <w:rPr>
          <w:rFonts w:ascii="宋体" w:hAnsi="宋体"/>
          <w:color w:val="auto"/>
          <w:sz w:val="24"/>
          <w:highlight w:val="none"/>
        </w:rPr>
        <w:t>和</w:t>
      </w:r>
      <w:r>
        <w:rPr>
          <w:rFonts w:hint="eastAsia" w:ascii="宋体" w:hAnsi="宋体"/>
          <w:color w:val="auto"/>
          <w:sz w:val="24"/>
          <w:highlight w:val="none"/>
        </w:rPr>
        <w:t>履行</w:t>
      </w:r>
      <w:r>
        <w:rPr>
          <w:rFonts w:ascii="宋体" w:hAnsi="宋体"/>
          <w:color w:val="auto"/>
          <w:sz w:val="24"/>
          <w:highlight w:val="none"/>
        </w:rPr>
        <w:t>过程中有腐败和欺诈行为</w:t>
      </w:r>
      <w:r>
        <w:rPr>
          <w:rFonts w:hint="eastAsia" w:ascii="宋体" w:hAnsi="宋体"/>
          <w:color w:val="auto"/>
          <w:sz w:val="24"/>
          <w:highlight w:val="none"/>
        </w:rPr>
        <w:t>，包括但不限于</w:t>
      </w:r>
      <w:r>
        <w:rPr>
          <w:rFonts w:ascii="宋体" w:hAnsi="宋体"/>
          <w:color w:val="auto"/>
          <w:sz w:val="24"/>
          <w:highlight w:val="none"/>
        </w:rPr>
        <w:t>：</w:t>
      </w:r>
    </w:p>
    <w:p w14:paraId="10EE5B2E">
      <w:pPr>
        <w:tabs>
          <w:tab w:val="left" w:pos="3060"/>
        </w:tabs>
        <w:spacing w:line="520" w:lineRule="exact"/>
        <w:ind w:firstLine="480"/>
        <w:rPr>
          <w:rFonts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“腐败行为”是指提供、给予、接受或索取任何有价值的物品</w:t>
      </w:r>
      <w:r>
        <w:rPr>
          <w:rFonts w:hint="eastAsia" w:ascii="宋体" w:hAnsi="宋体"/>
          <w:color w:val="auto"/>
          <w:sz w:val="24"/>
          <w:highlight w:val="none"/>
        </w:rPr>
        <w:t>、权利、行为</w:t>
      </w:r>
      <w:r>
        <w:rPr>
          <w:rFonts w:ascii="宋体" w:hAnsi="宋体"/>
          <w:color w:val="auto"/>
          <w:sz w:val="24"/>
          <w:highlight w:val="none"/>
        </w:rPr>
        <w:t>来影响甲方在本合同的</w:t>
      </w:r>
      <w:r>
        <w:rPr>
          <w:rFonts w:hint="eastAsia" w:ascii="宋体" w:hAnsi="宋体"/>
          <w:color w:val="auto"/>
          <w:sz w:val="24"/>
          <w:highlight w:val="none"/>
        </w:rPr>
        <w:t>招投标、签订</w:t>
      </w:r>
      <w:r>
        <w:rPr>
          <w:rFonts w:ascii="宋体" w:hAnsi="宋体"/>
          <w:color w:val="auto"/>
          <w:sz w:val="24"/>
          <w:highlight w:val="none"/>
        </w:rPr>
        <w:t>和</w:t>
      </w:r>
      <w:r>
        <w:rPr>
          <w:rFonts w:hint="eastAsia" w:ascii="宋体" w:hAnsi="宋体"/>
          <w:color w:val="auto"/>
          <w:sz w:val="24"/>
          <w:highlight w:val="none"/>
        </w:rPr>
        <w:t>履行</w:t>
      </w:r>
      <w:r>
        <w:rPr>
          <w:rFonts w:ascii="宋体" w:hAnsi="宋体"/>
          <w:color w:val="auto"/>
          <w:sz w:val="24"/>
          <w:highlight w:val="none"/>
        </w:rPr>
        <w:t>过程中的行为。</w:t>
      </w:r>
    </w:p>
    <w:p w14:paraId="1341DD49">
      <w:pPr>
        <w:tabs>
          <w:tab w:val="left" w:pos="3060"/>
        </w:tabs>
        <w:spacing w:line="520" w:lineRule="exact"/>
        <w:ind w:firstLine="480"/>
        <w:rPr>
          <w:rFonts w:ascii="宋体" w:hAnsi="宋体"/>
          <w:color w:val="auto"/>
          <w:sz w:val="24"/>
          <w:highlight w:val="none"/>
        </w:rPr>
      </w:pPr>
      <w:r>
        <w:rPr>
          <w:rFonts w:hint="eastAsia" w:ascii="宋体" w:hAnsi="宋体"/>
          <w:color w:val="auto"/>
          <w:sz w:val="24"/>
          <w:highlight w:val="none"/>
        </w:rPr>
        <w:t>b、</w:t>
      </w:r>
      <w:r>
        <w:rPr>
          <w:rFonts w:ascii="宋体" w:hAnsi="宋体"/>
          <w:color w:val="auto"/>
          <w:sz w:val="24"/>
          <w:highlight w:val="none"/>
        </w:rPr>
        <w:t>“欺诈行为”是指为了影响本合同的</w:t>
      </w:r>
      <w:r>
        <w:rPr>
          <w:rFonts w:hint="eastAsia" w:ascii="宋体" w:hAnsi="宋体"/>
          <w:color w:val="auto"/>
          <w:sz w:val="24"/>
          <w:highlight w:val="none"/>
        </w:rPr>
        <w:t>招投标、签订</w:t>
      </w:r>
      <w:r>
        <w:rPr>
          <w:rFonts w:ascii="宋体" w:hAnsi="宋体"/>
          <w:color w:val="auto"/>
          <w:sz w:val="24"/>
          <w:highlight w:val="none"/>
        </w:rPr>
        <w:t>和</w:t>
      </w:r>
      <w:r>
        <w:rPr>
          <w:rFonts w:hint="eastAsia" w:ascii="宋体" w:hAnsi="宋体"/>
          <w:color w:val="auto"/>
          <w:sz w:val="24"/>
          <w:highlight w:val="none"/>
        </w:rPr>
        <w:t>履行</w:t>
      </w:r>
      <w:r>
        <w:rPr>
          <w:rFonts w:ascii="宋体" w:hAnsi="宋体"/>
          <w:color w:val="auto"/>
          <w:sz w:val="24"/>
          <w:highlight w:val="none"/>
        </w:rPr>
        <w:t>而虚构事实或隐瞒事实，损害甲方利益的行为。</w:t>
      </w:r>
    </w:p>
    <w:p w14:paraId="4750EDA7">
      <w:pPr>
        <w:tabs>
          <w:tab w:val="left" w:pos="3060"/>
        </w:tabs>
        <w:spacing w:line="520" w:lineRule="exact"/>
        <w:rPr>
          <w:rFonts w:ascii="宋体" w:hAnsi="宋体"/>
          <w:color w:val="auto"/>
          <w:sz w:val="24"/>
          <w:highlight w:val="none"/>
        </w:rPr>
      </w:pPr>
      <w:r>
        <w:rPr>
          <w:rFonts w:hint="eastAsia" w:ascii="宋体" w:hAnsi="宋体"/>
          <w:color w:val="auto"/>
          <w:sz w:val="24"/>
          <w:highlight w:val="none"/>
        </w:rPr>
        <w:t xml:space="preserve">19.2  </w:t>
      </w:r>
      <w:r>
        <w:rPr>
          <w:rFonts w:ascii="宋体" w:hAnsi="宋体"/>
          <w:color w:val="auto"/>
          <w:sz w:val="24"/>
          <w:highlight w:val="none"/>
        </w:rPr>
        <w:t>如果甲方根据</w:t>
      </w:r>
      <w:r>
        <w:rPr>
          <w:rFonts w:hint="eastAsia" w:ascii="宋体" w:hAnsi="宋体"/>
          <w:color w:val="auto"/>
          <w:sz w:val="24"/>
          <w:highlight w:val="none"/>
        </w:rPr>
        <w:t>上述约定</w:t>
      </w:r>
      <w:r>
        <w:rPr>
          <w:rFonts w:ascii="宋体" w:hAnsi="宋体"/>
          <w:color w:val="auto"/>
          <w:sz w:val="24"/>
          <w:highlight w:val="none"/>
        </w:rPr>
        <w:t>解除合同，甲方可以依其认为适当的条件和方法</w:t>
      </w:r>
      <w:r>
        <w:rPr>
          <w:rFonts w:hint="eastAsia" w:ascii="宋体" w:hAnsi="宋体"/>
          <w:color w:val="auto"/>
          <w:sz w:val="24"/>
          <w:highlight w:val="none"/>
        </w:rPr>
        <w:t>采购</w:t>
      </w:r>
      <w:r>
        <w:rPr>
          <w:rFonts w:ascii="宋体" w:hAnsi="宋体"/>
          <w:color w:val="auto"/>
          <w:sz w:val="24"/>
          <w:highlight w:val="none"/>
        </w:rPr>
        <w:t>与</w:t>
      </w:r>
      <w:r>
        <w:rPr>
          <w:rFonts w:hint="eastAsia" w:ascii="宋体" w:hAnsi="宋体"/>
          <w:color w:val="auto"/>
          <w:sz w:val="24"/>
          <w:highlight w:val="none"/>
        </w:rPr>
        <w:t>本合同约定</w:t>
      </w:r>
      <w:r>
        <w:rPr>
          <w:rFonts w:hint="eastAsia" w:ascii="宋体" w:hAnsi="宋体"/>
          <w:color w:val="auto"/>
          <w:sz w:val="24"/>
          <w:highlight w:val="none"/>
          <w:lang w:eastAsia="zh-CN"/>
        </w:rPr>
        <w:t>设备（货物）</w:t>
      </w:r>
      <w:r>
        <w:rPr>
          <w:rFonts w:ascii="宋体" w:hAnsi="宋体"/>
          <w:color w:val="auto"/>
          <w:sz w:val="24"/>
          <w:highlight w:val="none"/>
        </w:rPr>
        <w:t>类似</w:t>
      </w:r>
      <w:r>
        <w:rPr>
          <w:rFonts w:hint="eastAsia" w:ascii="宋体" w:hAnsi="宋体"/>
          <w:color w:val="auto"/>
          <w:sz w:val="24"/>
          <w:highlight w:val="none"/>
        </w:rPr>
        <w:t>但是乙方没有向甲方交付</w:t>
      </w:r>
      <w:r>
        <w:rPr>
          <w:rFonts w:ascii="宋体" w:hAnsi="宋体"/>
          <w:color w:val="auto"/>
          <w:sz w:val="24"/>
          <w:highlight w:val="none"/>
        </w:rPr>
        <w:t>的</w:t>
      </w:r>
      <w:r>
        <w:rPr>
          <w:rFonts w:hint="eastAsia" w:ascii="宋体" w:hAnsi="宋体"/>
          <w:color w:val="auto"/>
          <w:sz w:val="24"/>
          <w:highlight w:val="none"/>
          <w:lang w:eastAsia="zh-CN"/>
        </w:rPr>
        <w:t>设备（货物）</w:t>
      </w:r>
      <w:r>
        <w:rPr>
          <w:rFonts w:hint="eastAsia" w:ascii="宋体" w:hAnsi="宋体"/>
          <w:color w:val="auto"/>
          <w:sz w:val="24"/>
          <w:highlight w:val="none"/>
        </w:rPr>
        <w:t>或者提供的服务</w:t>
      </w:r>
      <w:r>
        <w:rPr>
          <w:rFonts w:ascii="宋体" w:hAnsi="宋体"/>
          <w:color w:val="auto"/>
          <w:sz w:val="24"/>
          <w:highlight w:val="none"/>
        </w:rPr>
        <w:t>，乙方</w:t>
      </w:r>
      <w:r>
        <w:rPr>
          <w:rFonts w:hint="eastAsia" w:ascii="宋体" w:hAnsi="宋体"/>
          <w:color w:val="auto"/>
          <w:sz w:val="24"/>
          <w:highlight w:val="none"/>
        </w:rPr>
        <w:t>应当</w:t>
      </w:r>
      <w:r>
        <w:rPr>
          <w:rFonts w:ascii="宋体" w:hAnsi="宋体"/>
          <w:color w:val="auto"/>
          <w:sz w:val="24"/>
          <w:highlight w:val="none"/>
        </w:rPr>
        <w:t>承担甲方因</w:t>
      </w:r>
      <w:r>
        <w:rPr>
          <w:rFonts w:hint="eastAsia" w:ascii="宋体" w:hAnsi="宋体"/>
          <w:color w:val="auto"/>
          <w:sz w:val="24"/>
          <w:highlight w:val="none"/>
        </w:rPr>
        <w:t>采购</w:t>
      </w:r>
      <w:r>
        <w:rPr>
          <w:rFonts w:ascii="宋体" w:hAnsi="宋体"/>
          <w:color w:val="auto"/>
          <w:sz w:val="24"/>
          <w:highlight w:val="none"/>
        </w:rPr>
        <w:t>类似</w:t>
      </w:r>
      <w:r>
        <w:rPr>
          <w:rFonts w:hint="eastAsia" w:ascii="宋体" w:hAnsi="宋体"/>
          <w:color w:val="auto"/>
          <w:sz w:val="24"/>
          <w:highlight w:val="none"/>
          <w:lang w:eastAsia="zh-CN"/>
        </w:rPr>
        <w:t>设备（货物）</w:t>
      </w:r>
      <w:r>
        <w:rPr>
          <w:rFonts w:ascii="宋体" w:hAnsi="宋体"/>
          <w:color w:val="auto"/>
          <w:sz w:val="24"/>
          <w:highlight w:val="none"/>
        </w:rPr>
        <w:t>或服务而产生的</w:t>
      </w:r>
      <w:r>
        <w:rPr>
          <w:rFonts w:hint="eastAsia" w:ascii="宋体" w:hAnsi="宋体"/>
          <w:color w:val="auto"/>
          <w:sz w:val="24"/>
          <w:highlight w:val="none"/>
        </w:rPr>
        <w:t>费用，并赔偿甲方全部经济损失</w:t>
      </w:r>
      <w:r>
        <w:rPr>
          <w:rFonts w:ascii="宋体" w:hAnsi="宋体"/>
          <w:color w:val="auto"/>
          <w:sz w:val="24"/>
          <w:highlight w:val="none"/>
        </w:rPr>
        <w:t>。</w:t>
      </w:r>
    </w:p>
    <w:p w14:paraId="15EFAB52">
      <w:pPr>
        <w:tabs>
          <w:tab w:val="left" w:pos="3060"/>
        </w:tabs>
        <w:spacing w:line="520" w:lineRule="exact"/>
        <w:rPr>
          <w:rFonts w:ascii="宋体" w:hAnsi="宋体"/>
          <w:b/>
          <w:bCs/>
          <w:color w:val="auto"/>
          <w:sz w:val="24"/>
          <w:highlight w:val="none"/>
        </w:rPr>
      </w:pPr>
      <w:r>
        <w:rPr>
          <w:rFonts w:ascii="宋体" w:hAnsi="宋体"/>
          <w:b/>
          <w:bCs/>
          <w:color w:val="auto"/>
          <w:sz w:val="24"/>
          <w:highlight w:val="none"/>
        </w:rPr>
        <w:t>2</w:t>
      </w:r>
      <w:r>
        <w:rPr>
          <w:rFonts w:hint="eastAsia" w:ascii="宋体" w:hAnsi="宋体"/>
          <w:b/>
          <w:bCs/>
          <w:color w:val="auto"/>
          <w:sz w:val="24"/>
          <w:highlight w:val="none"/>
        </w:rPr>
        <w:t xml:space="preserve">0.  </w:t>
      </w:r>
      <w:r>
        <w:rPr>
          <w:rFonts w:ascii="宋体" w:hAnsi="宋体"/>
          <w:b/>
          <w:bCs/>
          <w:color w:val="auto"/>
          <w:sz w:val="24"/>
          <w:highlight w:val="none"/>
        </w:rPr>
        <w:t>争议解决</w:t>
      </w:r>
    </w:p>
    <w:p w14:paraId="098EB805">
      <w:pPr>
        <w:spacing w:line="520" w:lineRule="exact"/>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0.</w:t>
      </w:r>
      <w:r>
        <w:rPr>
          <w:rFonts w:ascii="宋体" w:hAnsi="宋体"/>
          <w:color w:val="auto"/>
          <w:sz w:val="24"/>
          <w:highlight w:val="none"/>
        </w:rPr>
        <w:t>1</w:t>
      </w:r>
      <w:r>
        <w:rPr>
          <w:rFonts w:hint="eastAsia" w:ascii="宋体" w:hAnsi="宋体"/>
          <w:color w:val="auto"/>
          <w:sz w:val="24"/>
          <w:highlight w:val="none"/>
        </w:rPr>
        <w:t xml:space="preserve">  </w:t>
      </w:r>
      <w:r>
        <w:rPr>
          <w:rFonts w:ascii="宋体" w:hAnsi="宋体"/>
          <w:color w:val="auto"/>
          <w:sz w:val="24"/>
          <w:highlight w:val="none"/>
        </w:rPr>
        <w:t>因本合同签订、履行发生的争议，可首先由双方协商解决。双方不能协商或者协商未能达成一致的，可由一方向本合同</w:t>
      </w:r>
      <w:r>
        <w:rPr>
          <w:rFonts w:hint="eastAsia" w:ascii="宋体" w:hAnsi="宋体"/>
          <w:color w:val="auto"/>
          <w:sz w:val="24"/>
          <w:highlight w:val="none"/>
        </w:rPr>
        <w:t>签订地</w:t>
      </w:r>
      <w:r>
        <w:rPr>
          <w:rFonts w:ascii="宋体" w:hAnsi="宋体"/>
          <w:color w:val="auto"/>
          <w:sz w:val="24"/>
          <w:highlight w:val="none"/>
        </w:rPr>
        <w:t>石河子的石河子市人民法院提起民事诉讼。</w:t>
      </w:r>
    </w:p>
    <w:p w14:paraId="3659DBD9">
      <w:pPr>
        <w:spacing w:line="520" w:lineRule="exact"/>
        <w:jc w:val="left"/>
        <w:rPr>
          <w:rFonts w:ascii="宋体" w:hAnsi="宋体"/>
          <w:color w:val="auto"/>
          <w:sz w:val="24"/>
          <w:highlight w:val="none"/>
        </w:rPr>
      </w:pPr>
      <w:r>
        <w:rPr>
          <w:rFonts w:hint="eastAsia" w:ascii="宋体" w:hAnsi="宋体"/>
          <w:color w:val="auto"/>
          <w:sz w:val="24"/>
          <w:highlight w:val="none"/>
        </w:rPr>
        <w:t xml:space="preserve">20.2   </w:t>
      </w:r>
      <w:r>
        <w:rPr>
          <w:rFonts w:ascii="宋体" w:hAnsi="宋体"/>
          <w:color w:val="auto"/>
          <w:sz w:val="24"/>
          <w:highlight w:val="none"/>
        </w:rPr>
        <w:t>在诉讼期间，除正在进行诉讼</w:t>
      </w:r>
      <w:r>
        <w:rPr>
          <w:rFonts w:hint="eastAsia" w:ascii="宋体" w:hAnsi="宋体"/>
          <w:color w:val="auto"/>
          <w:sz w:val="24"/>
          <w:highlight w:val="none"/>
        </w:rPr>
        <w:t>涉及</w:t>
      </w:r>
      <w:r>
        <w:rPr>
          <w:rFonts w:ascii="宋体" w:hAnsi="宋体"/>
          <w:color w:val="auto"/>
          <w:sz w:val="24"/>
          <w:highlight w:val="none"/>
        </w:rPr>
        <w:t>的部分外，本合同其他部分应继续执行。</w:t>
      </w:r>
    </w:p>
    <w:p w14:paraId="658186B0">
      <w:pPr>
        <w:pStyle w:val="8"/>
        <w:spacing w:line="520" w:lineRule="exact"/>
        <w:rPr>
          <w:rFonts w:ascii="宋体" w:hAnsi="宋体"/>
          <w:b/>
          <w:bCs/>
          <w:color w:val="auto"/>
          <w:sz w:val="24"/>
          <w:highlight w:val="none"/>
        </w:rPr>
      </w:pPr>
      <w:r>
        <w:rPr>
          <w:rFonts w:hint="eastAsia" w:ascii="宋体" w:hAnsi="宋体"/>
          <w:b/>
          <w:bCs/>
          <w:color w:val="auto"/>
          <w:sz w:val="24"/>
          <w:highlight w:val="none"/>
        </w:rPr>
        <w:t xml:space="preserve">21． </w:t>
      </w:r>
      <w:r>
        <w:rPr>
          <w:rFonts w:ascii="宋体" w:hAnsi="宋体"/>
          <w:b/>
          <w:bCs/>
          <w:color w:val="auto"/>
          <w:sz w:val="24"/>
          <w:highlight w:val="none"/>
        </w:rPr>
        <w:t>适用法律</w:t>
      </w:r>
    </w:p>
    <w:p w14:paraId="32EA5019">
      <w:pPr>
        <w:tabs>
          <w:tab w:val="left" w:pos="3060"/>
        </w:tabs>
        <w:spacing w:line="520" w:lineRule="exact"/>
        <w:rPr>
          <w:rFonts w:ascii="宋体" w:hAnsi="宋体"/>
          <w:color w:val="auto"/>
          <w:sz w:val="24"/>
          <w:highlight w:val="none"/>
        </w:rPr>
      </w:pPr>
      <w:r>
        <w:rPr>
          <w:rFonts w:hint="eastAsia" w:ascii="宋体" w:hAnsi="宋体"/>
          <w:color w:val="auto"/>
          <w:sz w:val="24"/>
          <w:highlight w:val="none"/>
        </w:rPr>
        <w:t>21</w:t>
      </w:r>
      <w:r>
        <w:rPr>
          <w:rFonts w:ascii="宋体" w:hAnsi="宋体"/>
          <w:color w:val="auto"/>
          <w:sz w:val="24"/>
          <w:highlight w:val="none"/>
        </w:rPr>
        <w:t xml:space="preserve">.1 </w:t>
      </w:r>
      <w:r>
        <w:rPr>
          <w:rFonts w:hint="eastAsia" w:ascii="宋体" w:hAnsi="宋体"/>
          <w:color w:val="auto"/>
          <w:sz w:val="24"/>
          <w:highlight w:val="none"/>
        </w:rPr>
        <w:t xml:space="preserve">  </w:t>
      </w:r>
      <w:r>
        <w:rPr>
          <w:rFonts w:ascii="宋体" w:hAnsi="宋体"/>
          <w:color w:val="auto"/>
          <w:sz w:val="24"/>
          <w:highlight w:val="none"/>
        </w:rPr>
        <w:t>本合同应按照中华人民共和国</w:t>
      </w:r>
      <w:r>
        <w:rPr>
          <w:rFonts w:hint="eastAsia" w:ascii="宋体" w:hAnsi="宋体"/>
          <w:color w:val="auto"/>
          <w:sz w:val="24"/>
          <w:highlight w:val="none"/>
        </w:rPr>
        <w:t>现行有效的</w:t>
      </w:r>
      <w:r>
        <w:rPr>
          <w:rFonts w:ascii="宋体" w:hAnsi="宋体"/>
          <w:color w:val="auto"/>
          <w:sz w:val="24"/>
          <w:highlight w:val="none"/>
        </w:rPr>
        <w:t>法律</w:t>
      </w:r>
      <w:r>
        <w:rPr>
          <w:rFonts w:hint="eastAsia" w:ascii="宋体" w:hAnsi="宋体"/>
          <w:color w:val="auto"/>
          <w:sz w:val="24"/>
          <w:highlight w:val="none"/>
        </w:rPr>
        <w:t>、法规、规章</w:t>
      </w:r>
      <w:r>
        <w:rPr>
          <w:rFonts w:ascii="宋体" w:hAnsi="宋体"/>
          <w:color w:val="auto"/>
          <w:sz w:val="24"/>
          <w:highlight w:val="none"/>
        </w:rPr>
        <w:t>进行解释。</w:t>
      </w:r>
    </w:p>
    <w:p w14:paraId="0467DD0E">
      <w:pPr>
        <w:numPr>
          <w:ilvl w:val="0"/>
          <w:numId w:val="6"/>
        </w:numPr>
        <w:tabs>
          <w:tab w:val="left" w:pos="3060"/>
        </w:tabs>
        <w:spacing w:line="520" w:lineRule="exact"/>
        <w:rPr>
          <w:rFonts w:hint="eastAsia" w:ascii="宋体" w:hAnsi="宋体"/>
          <w:b/>
          <w:bCs/>
          <w:color w:val="auto"/>
          <w:sz w:val="24"/>
          <w:highlight w:val="none"/>
        </w:rPr>
      </w:pPr>
      <w:r>
        <w:rPr>
          <w:rFonts w:hint="eastAsia" w:ascii="宋体" w:hAnsi="宋体"/>
          <w:b/>
          <w:bCs/>
          <w:color w:val="auto"/>
          <w:sz w:val="24"/>
          <w:highlight w:val="none"/>
        </w:rPr>
        <w:t xml:space="preserve"> 确认送达地址</w:t>
      </w:r>
    </w:p>
    <w:p w14:paraId="0C55EFB3">
      <w:pPr>
        <w:rPr>
          <w:rFonts w:hint="eastAsia"/>
          <w:color w:val="auto"/>
          <w:sz w:val="24"/>
          <w:highlight w:val="none"/>
        </w:rPr>
      </w:pPr>
      <w:r>
        <w:rPr>
          <w:rFonts w:hint="eastAsia" w:ascii="宋体" w:hAnsi="宋体" w:eastAsia="宋体" w:cs="Times New Roman"/>
          <w:color w:val="auto"/>
          <w:sz w:val="24"/>
          <w:highlight w:val="none"/>
        </w:rPr>
        <w:t xml:space="preserve">22.1  </w:t>
      </w:r>
      <w:r>
        <w:rPr>
          <w:rFonts w:hint="eastAsia"/>
          <w:color w:val="auto"/>
          <w:sz w:val="24"/>
          <w:highlight w:val="none"/>
        </w:rPr>
        <w:t xml:space="preserve"> 本合同载明的甲方、乙方住所地为通讯及联系地址，今后凡与本合同项下相关法律文书、诉讼文书送达地址等均以此为准，双方承诺在通讯及联系方式发生变更时，应及时通知相对方，否则按本合同载明的通讯及联系方式送达的文件均为有效送达，由此引起的相关经济和法律责任由责任方承担。</w:t>
      </w:r>
    </w:p>
    <w:p w14:paraId="28666E1A">
      <w:pPr>
        <w:tabs>
          <w:tab w:val="left" w:pos="3060"/>
        </w:tabs>
        <w:spacing w:line="520" w:lineRule="exact"/>
        <w:ind w:left="1114" w:hanging="1181" w:hangingChars="490"/>
        <w:rPr>
          <w:rFonts w:ascii="宋体" w:hAnsi="宋体"/>
          <w:b/>
          <w:bCs/>
          <w:color w:val="auto"/>
          <w:sz w:val="24"/>
          <w:highlight w:val="none"/>
        </w:rPr>
      </w:pPr>
      <w:r>
        <w:rPr>
          <w:rFonts w:hint="eastAsia" w:ascii="宋体" w:hAnsi="宋体"/>
          <w:b/>
          <w:bCs/>
          <w:color w:val="auto"/>
          <w:sz w:val="24"/>
          <w:highlight w:val="none"/>
        </w:rPr>
        <w:t xml:space="preserve">23.  </w:t>
      </w:r>
      <w:r>
        <w:rPr>
          <w:rFonts w:ascii="宋体" w:hAnsi="宋体"/>
          <w:b/>
          <w:bCs/>
          <w:color w:val="auto"/>
          <w:sz w:val="24"/>
          <w:highlight w:val="none"/>
        </w:rPr>
        <w:t>合同生效</w:t>
      </w:r>
    </w:p>
    <w:p w14:paraId="279AC0D7">
      <w:pPr>
        <w:spacing w:line="520" w:lineRule="exact"/>
        <w:jc w:val="left"/>
        <w:rPr>
          <w:rFonts w:ascii="宋体" w:hAnsi="宋体"/>
          <w:color w:val="auto"/>
          <w:sz w:val="24"/>
          <w:highlight w:val="none"/>
        </w:rPr>
      </w:pPr>
      <w:r>
        <w:rPr>
          <w:rFonts w:hint="eastAsia" w:ascii="宋体" w:hAnsi="宋体"/>
          <w:color w:val="auto"/>
          <w:sz w:val="24"/>
          <w:highlight w:val="none"/>
        </w:rPr>
        <w:t>23.</w:t>
      </w:r>
      <w:r>
        <w:rPr>
          <w:rFonts w:ascii="宋体" w:hAnsi="宋体"/>
          <w:color w:val="auto"/>
          <w:sz w:val="24"/>
          <w:highlight w:val="none"/>
        </w:rPr>
        <w:t xml:space="preserve">1 </w:t>
      </w:r>
      <w:r>
        <w:rPr>
          <w:rFonts w:hint="eastAsia" w:ascii="宋体" w:hAnsi="宋体"/>
          <w:color w:val="auto"/>
          <w:sz w:val="24"/>
          <w:highlight w:val="none"/>
        </w:rPr>
        <w:t xml:space="preserve"> </w:t>
      </w:r>
      <w:r>
        <w:rPr>
          <w:rFonts w:ascii="宋体" w:hAnsi="宋体"/>
          <w:color w:val="auto"/>
          <w:sz w:val="24"/>
          <w:highlight w:val="none"/>
        </w:rPr>
        <w:t>本合同在双方盖章</w:t>
      </w:r>
      <w:r>
        <w:rPr>
          <w:rFonts w:hint="eastAsia" w:ascii="宋体" w:hAnsi="宋体"/>
          <w:color w:val="auto"/>
          <w:sz w:val="24"/>
          <w:highlight w:val="none"/>
        </w:rPr>
        <w:t>并且乙方缴纳履约保证金</w:t>
      </w:r>
      <w:r>
        <w:rPr>
          <w:rFonts w:ascii="宋体" w:hAnsi="宋体"/>
          <w:color w:val="auto"/>
          <w:sz w:val="24"/>
          <w:highlight w:val="none"/>
        </w:rPr>
        <w:t>及合同</w:t>
      </w:r>
      <w:r>
        <w:rPr>
          <w:rFonts w:hint="eastAsia" w:ascii="宋体" w:hAnsi="宋体"/>
          <w:color w:val="auto"/>
          <w:sz w:val="24"/>
          <w:highlight w:val="none"/>
        </w:rPr>
        <w:t>约定</w:t>
      </w:r>
      <w:r>
        <w:rPr>
          <w:rFonts w:ascii="宋体" w:hAnsi="宋体"/>
          <w:color w:val="auto"/>
          <w:sz w:val="24"/>
          <w:highlight w:val="none"/>
        </w:rPr>
        <w:t>的其他条件</w:t>
      </w:r>
      <w:r>
        <w:rPr>
          <w:rFonts w:hint="eastAsia" w:ascii="宋体" w:hAnsi="宋体"/>
          <w:color w:val="auto"/>
          <w:sz w:val="24"/>
          <w:highlight w:val="none"/>
        </w:rPr>
        <w:t>成就</w:t>
      </w:r>
      <w:r>
        <w:rPr>
          <w:rFonts w:ascii="宋体" w:hAnsi="宋体"/>
          <w:color w:val="auto"/>
          <w:sz w:val="24"/>
          <w:highlight w:val="none"/>
        </w:rPr>
        <w:t>后生效。</w:t>
      </w:r>
    </w:p>
    <w:p w14:paraId="2613B632">
      <w:pPr>
        <w:spacing w:line="520" w:lineRule="exact"/>
        <w:jc w:val="left"/>
        <w:rPr>
          <w:rFonts w:ascii="楷体" w:hAnsi="楷体" w:eastAsia="楷体" w:cs="楷体"/>
          <w:color w:val="auto"/>
          <w:sz w:val="32"/>
          <w:szCs w:val="32"/>
          <w:highlight w:val="none"/>
        </w:rPr>
      </w:pPr>
      <w:r>
        <w:rPr>
          <w:rFonts w:hint="eastAsia" w:ascii="宋体" w:hAnsi="宋体"/>
          <w:color w:val="auto"/>
          <w:sz w:val="24"/>
          <w:highlight w:val="none"/>
        </w:rPr>
        <w:t>23.</w:t>
      </w:r>
      <w:r>
        <w:rPr>
          <w:rFonts w:ascii="宋体" w:hAnsi="宋体"/>
          <w:color w:val="auto"/>
          <w:sz w:val="24"/>
          <w:highlight w:val="none"/>
        </w:rPr>
        <w:t xml:space="preserve">2 </w:t>
      </w:r>
      <w:r>
        <w:rPr>
          <w:rFonts w:hint="eastAsia" w:ascii="宋体" w:hAnsi="宋体"/>
          <w:color w:val="auto"/>
          <w:sz w:val="24"/>
          <w:highlight w:val="none"/>
        </w:rPr>
        <w:t xml:space="preserve"> </w:t>
      </w:r>
      <w:r>
        <w:rPr>
          <w:rFonts w:ascii="宋体" w:hAnsi="宋体"/>
          <w:color w:val="auto"/>
          <w:sz w:val="24"/>
          <w:highlight w:val="none"/>
        </w:rPr>
        <w:t>本合同正文、附件、通知</w:t>
      </w:r>
      <w:r>
        <w:rPr>
          <w:rFonts w:hint="eastAsia" w:ascii="宋体" w:hAnsi="宋体"/>
          <w:color w:val="auto"/>
          <w:sz w:val="24"/>
          <w:highlight w:val="none"/>
        </w:rPr>
        <w:t>、</w:t>
      </w:r>
      <w:r>
        <w:rPr>
          <w:rFonts w:ascii="宋体" w:hAnsi="宋体"/>
          <w:color w:val="auto"/>
          <w:sz w:val="24"/>
          <w:highlight w:val="none"/>
        </w:rPr>
        <w:t>补充协议</w:t>
      </w:r>
      <w:r>
        <w:rPr>
          <w:rFonts w:hint="eastAsia" w:ascii="宋体" w:hAnsi="宋体"/>
          <w:color w:val="auto"/>
          <w:sz w:val="24"/>
          <w:highlight w:val="none"/>
        </w:rPr>
        <w:t>以及招投标文件、承诺书等，均</w:t>
      </w:r>
      <w:r>
        <w:rPr>
          <w:rFonts w:ascii="宋体" w:hAnsi="宋体"/>
          <w:color w:val="auto"/>
          <w:sz w:val="24"/>
          <w:highlight w:val="none"/>
        </w:rPr>
        <w:t>为合同不可分割的</w:t>
      </w:r>
      <w:r>
        <w:rPr>
          <w:rFonts w:hint="eastAsia" w:ascii="宋体" w:hAnsi="宋体"/>
          <w:color w:val="auto"/>
          <w:sz w:val="24"/>
          <w:highlight w:val="none"/>
        </w:rPr>
        <w:t>组成</w:t>
      </w:r>
      <w:r>
        <w:rPr>
          <w:rFonts w:ascii="宋体" w:hAnsi="宋体"/>
          <w:color w:val="auto"/>
          <w:sz w:val="24"/>
          <w:highlight w:val="none"/>
        </w:rPr>
        <w:t>部分，具有同等效力。</w:t>
      </w:r>
    </w:p>
    <w:p w14:paraId="0E58A25C">
      <w:pPr>
        <w:spacing w:line="520" w:lineRule="exact"/>
        <w:rPr>
          <w:rFonts w:hint="eastAsia" w:ascii="宋体" w:hAnsi="宋体"/>
          <w:color w:val="auto"/>
          <w:sz w:val="24"/>
          <w:highlight w:val="none"/>
        </w:rPr>
      </w:pPr>
      <w:r>
        <w:rPr>
          <w:rFonts w:hint="eastAsia" w:ascii="宋体" w:hAnsi="宋体"/>
          <w:color w:val="auto"/>
          <w:sz w:val="24"/>
          <w:highlight w:val="none"/>
        </w:rPr>
        <w:t>23.3  本合同一式</w:t>
      </w:r>
      <w:r>
        <w:rPr>
          <w:rFonts w:hint="eastAsia" w:ascii="宋体" w:hAnsi="宋体"/>
          <w:color w:val="auto"/>
          <w:sz w:val="24"/>
          <w:highlight w:val="none"/>
          <w:u w:val="single"/>
        </w:rPr>
        <w:t xml:space="preserve">    </w:t>
      </w:r>
      <w:r>
        <w:rPr>
          <w:rFonts w:hint="eastAsia" w:ascii="宋体" w:hAnsi="宋体"/>
          <w:color w:val="auto"/>
          <w:sz w:val="24"/>
          <w:highlight w:val="none"/>
        </w:rPr>
        <w:t>份 ，均有同等效力</w:t>
      </w:r>
      <w:r>
        <w:rPr>
          <w:rFonts w:ascii="宋体" w:hAnsi="宋体"/>
          <w:color w:val="auto"/>
          <w:sz w:val="24"/>
          <w:highlight w:val="none"/>
        </w:rPr>
        <w:t>。</w:t>
      </w:r>
    </w:p>
    <w:p w14:paraId="0E353557">
      <w:pPr>
        <w:spacing w:line="520" w:lineRule="exact"/>
        <w:jc w:val="left"/>
        <w:rPr>
          <w:rFonts w:hint="eastAsia" w:ascii="宋体" w:hAnsi="宋体"/>
          <w:color w:val="auto"/>
          <w:sz w:val="24"/>
          <w:highlight w:val="none"/>
        </w:rPr>
      </w:pPr>
    </w:p>
    <w:p w14:paraId="7B668C56">
      <w:pPr>
        <w:spacing w:line="520" w:lineRule="exact"/>
        <w:jc w:val="left"/>
        <w:rPr>
          <w:rFonts w:hint="eastAsia" w:ascii="宋体" w:hAnsi="宋体"/>
          <w:color w:val="auto"/>
          <w:sz w:val="24"/>
          <w:highlight w:val="none"/>
        </w:rPr>
      </w:pPr>
    </w:p>
    <w:p w14:paraId="17DFCEFC">
      <w:pPr>
        <w:spacing w:line="520" w:lineRule="exact"/>
        <w:jc w:val="left"/>
        <w:rPr>
          <w:rFonts w:hint="eastAsia" w:ascii="宋体" w:hAnsi="宋体"/>
          <w:color w:val="auto"/>
          <w:sz w:val="24"/>
          <w:highlight w:val="none"/>
        </w:rPr>
      </w:pPr>
    </w:p>
    <w:p w14:paraId="1CBDF0FA">
      <w:pPr>
        <w:spacing w:line="520" w:lineRule="exact"/>
        <w:jc w:val="left"/>
        <w:rPr>
          <w:rFonts w:hint="eastAsia" w:ascii="楷体" w:hAnsi="楷体" w:eastAsia="楷体" w:cs="楷体"/>
          <w:color w:val="auto"/>
          <w:sz w:val="32"/>
          <w:szCs w:val="32"/>
          <w:highlight w:val="none"/>
        </w:rPr>
      </w:pPr>
      <w:r>
        <w:rPr>
          <w:rFonts w:ascii="楷体" w:hAnsi="楷体" w:eastAsia="楷体" w:cs="楷体"/>
          <w:color w:val="auto"/>
          <w:sz w:val="32"/>
          <w:szCs w:val="32"/>
          <w:highlight w:val="none"/>
        </w:rPr>
        <w:t xml:space="preserve">甲  </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方</w:t>
      </w:r>
      <w:r>
        <w:rPr>
          <w:rFonts w:hint="eastAsia" w:ascii="楷体" w:hAnsi="楷体" w:eastAsia="楷体" w:cs="楷体"/>
          <w:color w:val="auto"/>
          <w:sz w:val="32"/>
          <w:szCs w:val="32"/>
          <w:highlight w:val="none"/>
        </w:rPr>
        <w:t>：</w:t>
      </w:r>
      <w:r>
        <w:rPr>
          <w:rFonts w:ascii="楷体" w:hAnsi="楷体" w:eastAsia="楷体" w:cs="楷体"/>
          <w:color w:val="auto"/>
          <w:sz w:val="32"/>
          <w:szCs w:val="32"/>
          <w:highlight w:val="none"/>
        </w:rPr>
        <w:t>石河子大学</w:t>
      </w:r>
      <w:r>
        <w:rPr>
          <w:rFonts w:hint="eastAsia" w:ascii="楷体" w:hAnsi="楷体" w:eastAsia="楷体" w:cs="楷体"/>
          <w:color w:val="auto"/>
          <w:sz w:val="32"/>
          <w:szCs w:val="32"/>
          <w:highlight w:val="none"/>
        </w:rPr>
        <w:t>（盖章）         年   月   日</w:t>
      </w:r>
    </w:p>
    <w:p w14:paraId="2495523B">
      <w:pPr>
        <w:spacing w:line="520" w:lineRule="exact"/>
        <w:jc w:val="left"/>
        <w:rPr>
          <w:rFonts w:ascii="楷体" w:hAnsi="楷体" w:eastAsia="楷体" w:cs="楷体"/>
          <w:color w:val="auto"/>
          <w:sz w:val="32"/>
          <w:szCs w:val="32"/>
          <w:highlight w:val="none"/>
        </w:rPr>
      </w:pPr>
      <w:r>
        <w:rPr>
          <w:rFonts w:ascii="楷体" w:hAnsi="楷体" w:eastAsia="楷体" w:cs="楷体"/>
          <w:color w:val="auto"/>
          <w:sz w:val="32"/>
          <w:szCs w:val="32"/>
          <w:highlight w:val="none"/>
        </w:rPr>
        <w:t xml:space="preserve">地  </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址：新疆石河子市北四路</w:t>
      </w:r>
      <w:r>
        <w:rPr>
          <w:rFonts w:hint="eastAsia" w:ascii="楷体" w:hAnsi="楷体" w:eastAsia="楷体" w:cs="楷体"/>
          <w:color w:val="auto"/>
          <w:sz w:val="32"/>
          <w:szCs w:val="32"/>
          <w:highlight w:val="none"/>
        </w:rPr>
        <w:t>221号</w:t>
      </w:r>
    </w:p>
    <w:p w14:paraId="4029701F">
      <w:pPr>
        <w:spacing w:line="520" w:lineRule="exact"/>
        <w:jc w:val="left"/>
        <w:rPr>
          <w:rFonts w:hint="eastAsia" w:ascii="楷体" w:hAnsi="楷体" w:eastAsia="楷体" w:cs="楷体"/>
          <w:color w:val="auto"/>
          <w:sz w:val="32"/>
          <w:szCs w:val="32"/>
          <w:highlight w:val="none"/>
        </w:rPr>
      </w:pPr>
      <w:r>
        <w:rPr>
          <w:rFonts w:ascii="楷体" w:hAnsi="楷体" w:eastAsia="楷体" w:cs="楷体"/>
          <w:color w:val="auto"/>
          <w:sz w:val="32"/>
          <w:szCs w:val="32"/>
          <w:highlight w:val="none"/>
        </w:rPr>
        <w:t>邮政编码</w:t>
      </w:r>
      <w:r>
        <w:rPr>
          <w:rFonts w:hint="eastAsia" w:ascii="楷体" w:hAnsi="楷体" w:eastAsia="楷体" w:cs="楷体"/>
          <w:color w:val="auto"/>
          <w:sz w:val="32"/>
          <w:szCs w:val="32"/>
          <w:highlight w:val="none"/>
        </w:rPr>
        <w:t>：832000</w:t>
      </w:r>
    </w:p>
    <w:p w14:paraId="42C488E7">
      <w:pPr>
        <w:spacing w:line="520" w:lineRule="exact"/>
        <w:jc w:val="left"/>
        <w:rPr>
          <w:rFonts w:ascii="楷体" w:hAnsi="楷体" w:eastAsia="楷体" w:cs="楷体"/>
          <w:color w:val="auto"/>
          <w:sz w:val="32"/>
          <w:szCs w:val="32"/>
          <w:highlight w:val="none"/>
        </w:rPr>
      </w:pPr>
      <w:r>
        <w:rPr>
          <w:rFonts w:hint="eastAsia" w:ascii="楷体" w:hAnsi="楷体" w:eastAsia="楷体" w:cs="楷体"/>
          <w:color w:val="auto"/>
          <w:sz w:val="32"/>
          <w:szCs w:val="32"/>
          <w:highlight w:val="none"/>
        </w:rPr>
        <w:t>法人代表</w:t>
      </w:r>
      <w:r>
        <w:rPr>
          <w:rFonts w:hint="eastAsia" w:ascii="楷体" w:hAnsi="楷体" w:eastAsia="楷体" w:cs="楷体"/>
          <w:color w:val="auto"/>
          <w:sz w:val="32"/>
          <w:szCs w:val="32"/>
          <w:highlight w:val="none"/>
          <w:lang w:eastAsia="zh-CN"/>
        </w:rPr>
        <w:t>（</w:t>
      </w:r>
      <w:r>
        <w:rPr>
          <w:rFonts w:hint="eastAsia" w:ascii="楷体" w:hAnsi="楷体" w:eastAsia="楷体" w:cs="楷体"/>
          <w:color w:val="auto"/>
          <w:sz w:val="32"/>
          <w:szCs w:val="32"/>
          <w:highlight w:val="none"/>
          <w:lang w:val="en-US" w:eastAsia="zh-CN"/>
        </w:rPr>
        <w:t>授权代表</w:t>
      </w:r>
      <w:r>
        <w:rPr>
          <w:rFonts w:hint="eastAsia" w:ascii="楷体" w:hAnsi="楷体" w:eastAsia="楷体" w:cs="楷体"/>
          <w:color w:val="auto"/>
          <w:sz w:val="32"/>
          <w:szCs w:val="32"/>
          <w:highlight w:val="none"/>
          <w:lang w:eastAsia="zh-CN"/>
        </w:rPr>
        <w:t>）</w:t>
      </w:r>
      <w:r>
        <w:rPr>
          <w:rFonts w:hint="eastAsia" w:ascii="楷体" w:hAnsi="楷体" w:eastAsia="楷体" w:cs="楷体"/>
          <w:color w:val="auto"/>
          <w:sz w:val="32"/>
          <w:szCs w:val="32"/>
          <w:highlight w:val="none"/>
        </w:rPr>
        <w:t>：</w:t>
      </w:r>
    </w:p>
    <w:p w14:paraId="754F4D9C">
      <w:pPr>
        <w:spacing w:line="520" w:lineRule="exact"/>
        <w:jc w:val="left"/>
        <w:rPr>
          <w:rFonts w:ascii="楷体" w:hAnsi="楷体" w:eastAsia="楷体" w:cs="楷体"/>
          <w:color w:val="auto"/>
          <w:sz w:val="32"/>
          <w:szCs w:val="32"/>
          <w:highlight w:val="none"/>
        </w:rPr>
      </w:pPr>
      <w:r>
        <w:rPr>
          <w:rFonts w:ascii="楷体" w:hAnsi="楷体" w:eastAsia="楷体" w:cs="楷体"/>
          <w:color w:val="auto"/>
          <w:sz w:val="32"/>
          <w:szCs w:val="32"/>
          <w:highlight w:val="none"/>
        </w:rPr>
        <w:t>联</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系</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人：</w:t>
      </w:r>
      <w:r>
        <w:rPr>
          <w:rFonts w:hint="eastAsia" w:ascii="楷体" w:hAnsi="楷体" w:eastAsia="楷体" w:cs="楷体"/>
          <w:color w:val="auto"/>
          <w:sz w:val="32"/>
          <w:szCs w:val="32"/>
          <w:highlight w:val="none"/>
        </w:rPr>
        <w:t xml:space="preserve"> </w:t>
      </w:r>
      <w:r>
        <w:rPr>
          <w:rFonts w:hint="eastAsia" w:ascii="宋体" w:hAnsi="宋体"/>
          <w:color w:val="auto"/>
          <w:sz w:val="24"/>
          <w:highlight w:val="none"/>
          <w:u w:val="none"/>
          <w:lang w:val="en-US" w:eastAsia="zh-CN"/>
        </w:rPr>
        <w:t>*</w:t>
      </w:r>
      <w:r>
        <w:rPr>
          <w:rFonts w:hint="eastAsia" w:ascii="宋体" w:hAnsi="宋体"/>
          <w:b/>
          <w:color w:val="auto"/>
          <w:szCs w:val="21"/>
          <w:highlight w:val="none"/>
          <w:u w:val="none"/>
          <w:lang w:val="en-US" w:eastAsia="zh-CN"/>
        </w:rPr>
        <w:t>必填项</w:t>
      </w:r>
      <w:r>
        <w:rPr>
          <w:rFonts w:hint="eastAsia" w:ascii="楷体" w:hAnsi="楷体" w:eastAsia="楷体" w:cs="楷体"/>
          <w:color w:val="auto"/>
          <w:sz w:val="32"/>
          <w:szCs w:val="32"/>
          <w:highlight w:val="none"/>
        </w:rPr>
        <w:tab/>
      </w:r>
    </w:p>
    <w:p w14:paraId="56FD2C00">
      <w:pPr>
        <w:spacing w:line="520" w:lineRule="exact"/>
        <w:jc w:val="left"/>
        <w:rPr>
          <w:rFonts w:ascii="楷体" w:hAnsi="楷体" w:eastAsia="楷体" w:cs="楷体"/>
          <w:color w:val="auto"/>
          <w:sz w:val="32"/>
          <w:szCs w:val="32"/>
          <w:highlight w:val="none"/>
          <w:u w:val="none"/>
        </w:rPr>
      </w:pPr>
      <w:r>
        <w:rPr>
          <w:rFonts w:ascii="楷体" w:hAnsi="楷体" w:eastAsia="楷体" w:cs="楷体"/>
          <w:color w:val="auto"/>
          <w:sz w:val="32"/>
          <w:szCs w:val="32"/>
          <w:highlight w:val="none"/>
        </w:rPr>
        <w:t xml:space="preserve">电  </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话：</w:t>
      </w:r>
      <w:r>
        <w:rPr>
          <w:rFonts w:hint="eastAsia" w:ascii="楷体" w:hAnsi="楷体" w:eastAsia="楷体" w:cs="楷体"/>
          <w:color w:val="auto"/>
          <w:sz w:val="32"/>
          <w:szCs w:val="32"/>
          <w:highlight w:val="none"/>
        </w:rPr>
        <w:t xml:space="preserve"> </w:t>
      </w:r>
      <w:r>
        <w:rPr>
          <w:rFonts w:hint="eastAsia" w:ascii="宋体" w:hAnsi="宋体"/>
          <w:color w:val="auto"/>
          <w:sz w:val="24"/>
          <w:highlight w:val="none"/>
          <w:u w:val="none"/>
          <w:lang w:val="en-US" w:eastAsia="zh-CN"/>
        </w:rPr>
        <w:t>*</w:t>
      </w:r>
      <w:r>
        <w:rPr>
          <w:rFonts w:hint="eastAsia" w:ascii="宋体" w:hAnsi="宋体"/>
          <w:b/>
          <w:color w:val="auto"/>
          <w:szCs w:val="21"/>
          <w:highlight w:val="none"/>
          <w:u w:val="none"/>
          <w:lang w:val="en-US" w:eastAsia="zh-CN"/>
        </w:rPr>
        <w:t>必填项</w:t>
      </w:r>
    </w:p>
    <w:p w14:paraId="1978B4AE">
      <w:pPr>
        <w:spacing w:line="520" w:lineRule="exact"/>
        <w:jc w:val="left"/>
        <w:rPr>
          <w:rFonts w:ascii="楷体" w:hAnsi="楷体" w:eastAsia="楷体" w:cs="楷体"/>
          <w:color w:val="auto"/>
          <w:sz w:val="32"/>
          <w:szCs w:val="32"/>
          <w:highlight w:val="none"/>
        </w:rPr>
      </w:pPr>
      <w:r>
        <w:rPr>
          <w:rFonts w:ascii="楷体" w:hAnsi="楷体" w:eastAsia="楷体" w:cs="楷体"/>
          <w:color w:val="auto"/>
          <w:sz w:val="32"/>
          <w:szCs w:val="32"/>
          <w:highlight w:val="none"/>
        </w:rPr>
        <w:t>开户银行：中国银行石河子市分行石河子大学支行</w:t>
      </w:r>
    </w:p>
    <w:p w14:paraId="624B3C2B">
      <w:pPr>
        <w:spacing w:line="520" w:lineRule="exact"/>
        <w:jc w:val="left"/>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账    号：107604669455</w:t>
      </w:r>
    </w:p>
    <w:p w14:paraId="7D91A54D">
      <w:pPr>
        <w:spacing w:line="520" w:lineRule="exact"/>
        <w:jc w:val="left"/>
        <w:rPr>
          <w:rFonts w:ascii="楷体" w:hAnsi="楷体" w:eastAsia="楷体" w:cs="楷体"/>
          <w:color w:val="auto"/>
          <w:sz w:val="32"/>
          <w:szCs w:val="32"/>
          <w:highlight w:val="none"/>
        </w:rPr>
      </w:pPr>
      <w:r>
        <w:rPr>
          <w:rFonts w:hint="eastAsia" w:ascii="楷体" w:hAnsi="楷体" w:eastAsia="楷体" w:cs="楷体"/>
          <w:color w:val="auto"/>
          <w:sz w:val="32"/>
          <w:szCs w:val="32"/>
          <w:highlight w:val="none"/>
        </w:rPr>
        <w:t>税    号：12990000458493855B</w:t>
      </w:r>
    </w:p>
    <w:p w14:paraId="1A475AD6">
      <w:pPr>
        <w:spacing w:line="520" w:lineRule="exact"/>
        <w:jc w:val="left"/>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（本页</w:t>
      </w:r>
      <w:r>
        <w:rPr>
          <w:rFonts w:hint="eastAsia" w:ascii="楷体" w:hAnsi="楷体" w:eastAsia="楷体" w:cs="楷体"/>
          <w:color w:val="auto"/>
          <w:sz w:val="32"/>
          <w:szCs w:val="32"/>
          <w:highlight w:val="none"/>
          <w:lang w:val="en-US" w:eastAsia="zh-CN"/>
        </w:rPr>
        <w:t>无正文，</w:t>
      </w:r>
      <w:r>
        <w:rPr>
          <w:rFonts w:hint="eastAsia" w:ascii="楷体" w:hAnsi="楷体" w:eastAsia="楷体" w:cs="楷体"/>
          <w:color w:val="auto"/>
          <w:sz w:val="32"/>
          <w:szCs w:val="32"/>
          <w:highlight w:val="none"/>
        </w:rPr>
        <w:t>为合同签章页）</w:t>
      </w:r>
    </w:p>
    <w:p w14:paraId="514B1C62">
      <w:pPr>
        <w:spacing w:line="520" w:lineRule="exact"/>
        <w:jc w:val="left"/>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乙    方：                        （盖章）  年 月 日</w:t>
      </w:r>
    </w:p>
    <w:p w14:paraId="10208A7B">
      <w:pPr>
        <w:spacing w:line="520" w:lineRule="exact"/>
        <w:jc w:val="left"/>
        <w:rPr>
          <w:rFonts w:ascii="楷体" w:hAnsi="楷体" w:eastAsia="楷体" w:cs="楷体"/>
          <w:color w:val="auto"/>
          <w:sz w:val="32"/>
          <w:szCs w:val="32"/>
          <w:highlight w:val="none"/>
        </w:rPr>
      </w:pPr>
      <w:r>
        <w:rPr>
          <w:rFonts w:ascii="楷体" w:hAnsi="楷体" w:eastAsia="楷体" w:cs="楷体"/>
          <w:color w:val="auto"/>
          <w:sz w:val="32"/>
          <w:szCs w:val="32"/>
          <w:highlight w:val="none"/>
        </w:rPr>
        <w:t xml:space="preserve">地  </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址：</w:t>
      </w:r>
    </w:p>
    <w:p w14:paraId="585334F0">
      <w:pPr>
        <w:spacing w:line="520" w:lineRule="exact"/>
        <w:jc w:val="left"/>
        <w:rPr>
          <w:rFonts w:ascii="楷体" w:hAnsi="楷体" w:eastAsia="楷体" w:cs="楷体"/>
          <w:color w:val="auto"/>
          <w:sz w:val="32"/>
          <w:szCs w:val="32"/>
          <w:highlight w:val="none"/>
        </w:rPr>
      </w:pPr>
      <w:r>
        <w:rPr>
          <w:rFonts w:ascii="楷体" w:hAnsi="楷体" w:eastAsia="楷体" w:cs="楷体"/>
          <w:color w:val="auto"/>
          <w:sz w:val="32"/>
          <w:szCs w:val="32"/>
          <w:highlight w:val="none"/>
        </w:rPr>
        <w:t>邮政编码</w:t>
      </w:r>
      <w:r>
        <w:rPr>
          <w:rFonts w:hint="eastAsia" w:ascii="楷体" w:hAnsi="楷体" w:eastAsia="楷体" w:cs="楷体"/>
          <w:color w:val="auto"/>
          <w:sz w:val="32"/>
          <w:szCs w:val="32"/>
          <w:highlight w:val="none"/>
        </w:rPr>
        <w:t>：</w:t>
      </w:r>
    </w:p>
    <w:p w14:paraId="033AF21B">
      <w:pPr>
        <w:spacing w:line="520" w:lineRule="exact"/>
        <w:jc w:val="left"/>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法人代表：</w:t>
      </w:r>
    </w:p>
    <w:p w14:paraId="06A4129B">
      <w:pPr>
        <w:spacing w:line="520" w:lineRule="exact"/>
        <w:jc w:val="left"/>
        <w:rPr>
          <w:rFonts w:hint="eastAsia" w:ascii="楷体" w:hAnsi="楷体" w:eastAsia="楷体" w:cs="楷体"/>
          <w:color w:val="auto"/>
          <w:sz w:val="32"/>
          <w:szCs w:val="32"/>
          <w:highlight w:val="none"/>
        </w:rPr>
      </w:pPr>
      <w:r>
        <w:rPr>
          <w:rFonts w:ascii="楷体" w:hAnsi="楷体" w:eastAsia="楷体" w:cs="楷体"/>
          <w:color w:val="auto"/>
          <w:sz w:val="32"/>
          <w:szCs w:val="32"/>
          <w:highlight w:val="none"/>
        </w:rPr>
        <w:t>联</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系</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人：</w:t>
      </w:r>
      <w:r>
        <w:rPr>
          <w:rFonts w:hint="eastAsia" w:ascii="楷体" w:hAnsi="楷体" w:eastAsia="楷体" w:cs="楷体"/>
          <w:color w:val="auto"/>
          <w:sz w:val="32"/>
          <w:szCs w:val="32"/>
          <w:highlight w:val="none"/>
        </w:rPr>
        <w:t xml:space="preserve"> </w:t>
      </w:r>
      <w:r>
        <w:rPr>
          <w:rFonts w:hint="eastAsia" w:ascii="宋体" w:hAnsi="宋体"/>
          <w:color w:val="auto"/>
          <w:sz w:val="24"/>
          <w:highlight w:val="none"/>
          <w:u w:val="none"/>
          <w:lang w:val="en-US" w:eastAsia="zh-CN"/>
        </w:rPr>
        <w:t>*</w:t>
      </w:r>
      <w:r>
        <w:rPr>
          <w:rFonts w:hint="eastAsia" w:ascii="宋体" w:hAnsi="宋体"/>
          <w:b/>
          <w:color w:val="auto"/>
          <w:szCs w:val="21"/>
          <w:highlight w:val="none"/>
          <w:u w:val="none"/>
          <w:lang w:val="en-US" w:eastAsia="zh-CN"/>
        </w:rPr>
        <w:t>必填项</w:t>
      </w:r>
    </w:p>
    <w:p w14:paraId="152B9D03">
      <w:pPr>
        <w:spacing w:line="520" w:lineRule="exact"/>
        <w:jc w:val="left"/>
        <w:rPr>
          <w:rFonts w:ascii="楷体" w:hAnsi="楷体" w:eastAsia="楷体" w:cs="楷体"/>
          <w:color w:val="auto"/>
          <w:sz w:val="32"/>
          <w:szCs w:val="32"/>
          <w:highlight w:val="none"/>
        </w:rPr>
      </w:pPr>
      <w:r>
        <w:rPr>
          <w:rFonts w:ascii="楷体" w:hAnsi="楷体" w:eastAsia="楷体" w:cs="楷体"/>
          <w:color w:val="auto"/>
          <w:sz w:val="32"/>
          <w:szCs w:val="32"/>
          <w:highlight w:val="none"/>
        </w:rPr>
        <w:t xml:space="preserve">电  </w:t>
      </w:r>
      <w:r>
        <w:rPr>
          <w:rFonts w:hint="eastAsia" w:ascii="楷体" w:hAnsi="楷体" w:eastAsia="楷体" w:cs="楷体"/>
          <w:color w:val="auto"/>
          <w:sz w:val="32"/>
          <w:szCs w:val="32"/>
          <w:highlight w:val="none"/>
        </w:rPr>
        <w:t xml:space="preserve">  </w:t>
      </w:r>
      <w:r>
        <w:rPr>
          <w:rFonts w:ascii="楷体" w:hAnsi="楷体" w:eastAsia="楷体" w:cs="楷体"/>
          <w:color w:val="auto"/>
          <w:sz w:val="32"/>
          <w:szCs w:val="32"/>
          <w:highlight w:val="none"/>
        </w:rPr>
        <w:t>话：</w:t>
      </w:r>
      <w:r>
        <w:rPr>
          <w:rFonts w:hint="eastAsia" w:ascii="楷体" w:hAnsi="楷体" w:eastAsia="楷体" w:cs="楷体"/>
          <w:color w:val="auto"/>
          <w:sz w:val="32"/>
          <w:szCs w:val="32"/>
          <w:highlight w:val="none"/>
        </w:rPr>
        <w:t xml:space="preserve"> </w:t>
      </w:r>
      <w:r>
        <w:rPr>
          <w:rFonts w:hint="eastAsia" w:ascii="宋体" w:hAnsi="宋体"/>
          <w:color w:val="auto"/>
          <w:sz w:val="24"/>
          <w:highlight w:val="none"/>
          <w:u w:val="none"/>
          <w:lang w:val="en-US" w:eastAsia="zh-CN"/>
        </w:rPr>
        <w:t>*</w:t>
      </w:r>
      <w:r>
        <w:rPr>
          <w:rFonts w:hint="eastAsia" w:ascii="宋体" w:hAnsi="宋体"/>
          <w:b/>
          <w:color w:val="auto"/>
          <w:szCs w:val="21"/>
          <w:highlight w:val="none"/>
          <w:u w:val="none"/>
          <w:lang w:val="en-US" w:eastAsia="zh-CN"/>
        </w:rPr>
        <w:t>必填项</w:t>
      </w:r>
    </w:p>
    <w:p w14:paraId="05E704D9">
      <w:pPr>
        <w:spacing w:line="520" w:lineRule="exact"/>
        <w:jc w:val="left"/>
        <w:rPr>
          <w:rFonts w:ascii="楷体" w:hAnsi="楷体" w:eastAsia="楷体" w:cs="楷体"/>
          <w:color w:val="auto"/>
          <w:sz w:val="32"/>
          <w:szCs w:val="32"/>
          <w:highlight w:val="none"/>
        </w:rPr>
      </w:pPr>
      <w:r>
        <w:rPr>
          <w:rFonts w:ascii="楷体" w:hAnsi="楷体" w:eastAsia="楷体" w:cs="楷体"/>
          <w:color w:val="auto"/>
          <w:sz w:val="32"/>
          <w:szCs w:val="32"/>
          <w:highlight w:val="none"/>
        </w:rPr>
        <w:t>开户银行：</w:t>
      </w:r>
    </w:p>
    <w:p w14:paraId="567E8563">
      <w:pPr>
        <w:spacing w:line="520" w:lineRule="exact"/>
        <w:jc w:val="left"/>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账    号：</w:t>
      </w:r>
    </w:p>
    <w:p w14:paraId="60C5AFE5">
      <w:pPr>
        <w:snapToGrid w:val="0"/>
        <w:spacing w:line="520" w:lineRule="exact"/>
        <w:rPr>
          <w:rFonts w:hint="eastAsia"/>
          <w:b/>
          <w:color w:val="auto"/>
          <w:sz w:val="28"/>
          <w:szCs w:val="28"/>
          <w:highlight w:val="none"/>
        </w:rPr>
      </w:pPr>
    </w:p>
    <w:p w14:paraId="3BA0CB8F">
      <w:pPr>
        <w:pStyle w:val="9"/>
        <w:bidi w:val="0"/>
        <w:rPr>
          <w:rFonts w:hint="eastAsia"/>
          <w:color w:val="auto"/>
          <w:highlight w:val="none"/>
        </w:rPr>
      </w:pPr>
    </w:p>
    <w:p w14:paraId="215BDB5E">
      <w:pPr>
        <w:pStyle w:val="9"/>
        <w:bidi w:val="0"/>
        <w:rPr>
          <w:rFonts w:hint="eastAsia"/>
          <w:color w:val="auto"/>
          <w:highlight w:val="none"/>
        </w:rPr>
      </w:pPr>
    </w:p>
    <w:p w14:paraId="3FC1167A">
      <w:pPr>
        <w:pStyle w:val="9"/>
        <w:bidi w:val="0"/>
        <w:rPr>
          <w:rFonts w:hint="eastAsia"/>
          <w:color w:val="auto"/>
          <w:highlight w:val="none"/>
        </w:rPr>
      </w:pPr>
    </w:p>
    <w:p w14:paraId="527B2E1B">
      <w:pPr>
        <w:pStyle w:val="9"/>
        <w:bidi w:val="0"/>
        <w:rPr>
          <w:rFonts w:hint="eastAsia"/>
          <w:color w:val="auto"/>
          <w:highlight w:val="none"/>
        </w:rPr>
      </w:pPr>
    </w:p>
    <w:p w14:paraId="5AFA71CF">
      <w:pPr>
        <w:pStyle w:val="9"/>
        <w:bidi w:val="0"/>
        <w:rPr>
          <w:rFonts w:hint="eastAsia"/>
          <w:color w:val="auto"/>
          <w:highlight w:val="none"/>
        </w:rPr>
      </w:pPr>
    </w:p>
    <w:p w14:paraId="1A77BB0F">
      <w:pPr>
        <w:pStyle w:val="9"/>
        <w:bidi w:val="0"/>
        <w:rPr>
          <w:rFonts w:hint="eastAsia"/>
          <w:color w:val="auto"/>
          <w:highlight w:val="none"/>
        </w:rPr>
      </w:pPr>
    </w:p>
    <w:p w14:paraId="70932B79">
      <w:pPr>
        <w:pStyle w:val="9"/>
        <w:bidi w:val="0"/>
        <w:rPr>
          <w:rFonts w:hint="eastAsia"/>
          <w:color w:val="auto"/>
          <w:highlight w:val="none"/>
        </w:rPr>
      </w:pPr>
    </w:p>
    <w:p w14:paraId="47AAFDA0">
      <w:pPr>
        <w:pStyle w:val="9"/>
        <w:bidi w:val="0"/>
        <w:rPr>
          <w:rFonts w:hint="eastAsia"/>
          <w:color w:val="auto"/>
          <w:highlight w:val="none"/>
        </w:rPr>
      </w:pPr>
    </w:p>
    <w:p w14:paraId="3B4029EF">
      <w:pPr>
        <w:pStyle w:val="9"/>
        <w:bidi w:val="0"/>
        <w:rPr>
          <w:rFonts w:hint="eastAsia"/>
          <w:color w:val="auto"/>
          <w:highlight w:val="none"/>
        </w:rPr>
      </w:pPr>
    </w:p>
    <w:p w14:paraId="4DE92988">
      <w:pPr>
        <w:pStyle w:val="9"/>
        <w:bidi w:val="0"/>
        <w:rPr>
          <w:rFonts w:hint="eastAsia"/>
          <w:color w:val="auto"/>
          <w:highlight w:val="none"/>
        </w:rPr>
      </w:pPr>
    </w:p>
    <w:p w14:paraId="464D7A7F">
      <w:pPr>
        <w:pStyle w:val="9"/>
        <w:bidi w:val="0"/>
        <w:rPr>
          <w:rFonts w:hint="eastAsia"/>
          <w:color w:val="auto"/>
          <w:highlight w:val="none"/>
        </w:rPr>
      </w:pPr>
    </w:p>
    <w:p w14:paraId="5014CCAE">
      <w:pPr>
        <w:pStyle w:val="9"/>
        <w:bidi w:val="0"/>
        <w:rPr>
          <w:rFonts w:hint="eastAsia"/>
          <w:color w:val="auto"/>
          <w:highlight w:val="none"/>
        </w:rPr>
      </w:pPr>
    </w:p>
    <w:p w14:paraId="409F3C6D">
      <w:pPr>
        <w:pStyle w:val="9"/>
        <w:bidi w:val="0"/>
        <w:rPr>
          <w:rFonts w:hint="eastAsia"/>
          <w:color w:val="auto"/>
          <w:highlight w:val="none"/>
        </w:rPr>
      </w:pPr>
    </w:p>
    <w:p w14:paraId="43E5AC3F">
      <w:pPr>
        <w:pStyle w:val="9"/>
        <w:bidi w:val="0"/>
        <w:rPr>
          <w:rFonts w:hint="eastAsia"/>
          <w:color w:val="auto"/>
          <w:highlight w:val="none"/>
        </w:rPr>
      </w:pPr>
    </w:p>
    <w:p w14:paraId="0734E34E">
      <w:pPr>
        <w:pStyle w:val="9"/>
        <w:bidi w:val="0"/>
        <w:rPr>
          <w:rFonts w:hint="eastAsia"/>
          <w:color w:val="auto"/>
          <w:highlight w:val="none"/>
        </w:rPr>
      </w:pPr>
    </w:p>
    <w:p w14:paraId="5ED0C229">
      <w:pPr>
        <w:pStyle w:val="9"/>
        <w:bidi w:val="0"/>
        <w:rPr>
          <w:rFonts w:hint="eastAsia"/>
          <w:color w:val="auto"/>
          <w:highlight w:val="none"/>
        </w:rPr>
      </w:pPr>
    </w:p>
    <w:p w14:paraId="59F8BBD8">
      <w:pPr>
        <w:pStyle w:val="9"/>
        <w:bidi w:val="0"/>
        <w:rPr>
          <w:rFonts w:hint="eastAsia"/>
          <w:color w:val="auto"/>
          <w:highlight w:val="none"/>
        </w:rPr>
      </w:pPr>
    </w:p>
    <w:p w14:paraId="316F407C">
      <w:pPr>
        <w:pStyle w:val="9"/>
        <w:bidi w:val="0"/>
        <w:rPr>
          <w:rFonts w:hint="eastAsia"/>
          <w:color w:val="auto"/>
          <w:highlight w:val="none"/>
        </w:rPr>
      </w:pPr>
    </w:p>
    <w:p w14:paraId="55501E35">
      <w:pPr>
        <w:pStyle w:val="9"/>
        <w:bidi w:val="0"/>
        <w:rPr>
          <w:rFonts w:hint="eastAsia"/>
          <w:color w:val="auto"/>
          <w:highlight w:val="none"/>
        </w:rPr>
      </w:pPr>
    </w:p>
    <w:p w14:paraId="7E1F7897">
      <w:pPr>
        <w:pStyle w:val="9"/>
        <w:bidi w:val="0"/>
        <w:rPr>
          <w:rFonts w:hint="eastAsia"/>
          <w:color w:val="auto"/>
          <w:highlight w:val="none"/>
        </w:rPr>
      </w:pPr>
    </w:p>
    <w:p w14:paraId="7599C028">
      <w:pPr>
        <w:pStyle w:val="9"/>
        <w:bidi w:val="0"/>
        <w:rPr>
          <w:rFonts w:hint="eastAsia"/>
          <w:color w:val="auto"/>
          <w:highlight w:val="none"/>
        </w:rPr>
      </w:pPr>
    </w:p>
    <w:p w14:paraId="1196AD19">
      <w:pPr>
        <w:bidi w:val="0"/>
        <w:rPr>
          <w:rFonts w:hint="eastAsia"/>
          <w:color w:val="auto"/>
          <w:highlight w:val="none"/>
        </w:rPr>
      </w:pPr>
    </w:p>
    <w:p w14:paraId="7D32B807">
      <w:pPr>
        <w:snapToGrid w:val="0"/>
        <w:spacing w:line="520" w:lineRule="exact"/>
        <w:jc w:val="both"/>
        <w:rPr>
          <w:rFonts w:hint="eastAsia"/>
          <w:b/>
          <w:color w:val="auto"/>
          <w:sz w:val="28"/>
          <w:szCs w:val="28"/>
          <w:highlight w:val="none"/>
        </w:rPr>
      </w:pPr>
      <w:r>
        <w:rPr>
          <w:rFonts w:hint="eastAsia"/>
          <w:b/>
          <w:color w:val="auto"/>
          <w:sz w:val="28"/>
          <w:szCs w:val="28"/>
          <w:highlight w:val="none"/>
        </w:rPr>
        <w:t>1.</w:t>
      </w:r>
      <w:r>
        <w:rPr>
          <w:b/>
          <w:color w:val="auto"/>
          <w:sz w:val="28"/>
          <w:szCs w:val="28"/>
          <w:highlight w:val="none"/>
        </w:rPr>
        <w:t>合同附件</w:t>
      </w:r>
      <w:r>
        <w:rPr>
          <w:rFonts w:hint="eastAsia"/>
          <w:b/>
          <w:color w:val="auto"/>
          <w:sz w:val="28"/>
          <w:szCs w:val="28"/>
          <w:highlight w:val="none"/>
        </w:rPr>
        <w:t>1（</w:t>
      </w:r>
      <w:r>
        <w:rPr>
          <w:rFonts w:hint="eastAsia"/>
          <w:b/>
          <w:color w:val="auto"/>
          <w:sz w:val="28"/>
          <w:szCs w:val="28"/>
          <w:highlight w:val="none"/>
          <w:lang w:eastAsia="zh-CN"/>
        </w:rPr>
        <w:t>设备（货物）</w:t>
      </w:r>
      <w:r>
        <w:rPr>
          <w:rFonts w:hint="eastAsia"/>
          <w:b/>
          <w:color w:val="auto"/>
          <w:sz w:val="28"/>
          <w:szCs w:val="28"/>
          <w:highlight w:val="none"/>
        </w:rPr>
        <w:t>、</w:t>
      </w:r>
      <w:r>
        <w:rPr>
          <w:rFonts w:hint="eastAsia"/>
          <w:b/>
          <w:color w:val="auto"/>
          <w:sz w:val="28"/>
          <w:szCs w:val="28"/>
          <w:highlight w:val="none"/>
          <w:lang w:eastAsia="zh-CN"/>
        </w:rPr>
        <w:t>设备（货物）</w:t>
      </w:r>
      <w:r>
        <w:rPr>
          <w:rFonts w:hint="eastAsia"/>
          <w:b/>
          <w:color w:val="auto"/>
          <w:sz w:val="28"/>
          <w:szCs w:val="28"/>
          <w:highlight w:val="none"/>
        </w:rPr>
        <w:t>详细技术参数表）</w:t>
      </w:r>
    </w:p>
    <w:p w14:paraId="4C099803">
      <w:pPr>
        <w:spacing w:line="520" w:lineRule="exact"/>
        <w:rPr>
          <w:rFonts w:hint="eastAsia" w:ascii="宋体" w:hAnsi="宋体"/>
          <w:b/>
          <w:bCs/>
          <w:color w:val="auto"/>
          <w:sz w:val="24"/>
          <w:highlight w:val="none"/>
        </w:rPr>
      </w:pPr>
      <w:r>
        <w:rPr>
          <w:rFonts w:hint="eastAsia" w:ascii="宋体" w:hAnsi="宋体"/>
          <w:b/>
          <w:bCs/>
          <w:color w:val="auto"/>
          <w:sz w:val="24"/>
          <w:highlight w:val="none"/>
        </w:rPr>
        <w:t>附件：1、</w:t>
      </w:r>
      <w:r>
        <w:rPr>
          <w:rFonts w:hint="eastAsia" w:ascii="宋体" w:hAnsi="宋体"/>
          <w:b/>
          <w:bCs/>
          <w:color w:val="auto"/>
          <w:sz w:val="24"/>
          <w:highlight w:val="none"/>
          <w:lang w:eastAsia="zh-CN"/>
        </w:rPr>
        <w:t>设备（货物）</w:t>
      </w:r>
      <w:r>
        <w:rPr>
          <w:rFonts w:hint="eastAsia" w:ascii="宋体" w:hAnsi="宋体"/>
          <w:b/>
          <w:bCs/>
          <w:color w:val="auto"/>
          <w:sz w:val="24"/>
          <w:highlight w:val="none"/>
        </w:rPr>
        <w:t>、</w:t>
      </w:r>
      <w:r>
        <w:rPr>
          <w:rFonts w:hint="eastAsia" w:ascii="宋体" w:hAnsi="宋体"/>
          <w:b/>
          <w:bCs/>
          <w:color w:val="auto"/>
          <w:sz w:val="24"/>
          <w:highlight w:val="none"/>
          <w:lang w:eastAsia="zh-CN"/>
        </w:rPr>
        <w:t>设备（货物）</w:t>
      </w:r>
      <w:r>
        <w:rPr>
          <w:rFonts w:hint="eastAsia" w:ascii="宋体" w:hAnsi="宋体"/>
          <w:b/>
          <w:bCs/>
          <w:color w:val="auto"/>
          <w:sz w:val="24"/>
          <w:highlight w:val="none"/>
        </w:rPr>
        <w:t>详细技术参数表（技术参数部分要注明“参数已确认，签字”）</w:t>
      </w:r>
    </w:p>
    <w:p w14:paraId="036C3934">
      <w:pPr>
        <w:spacing w:line="520" w:lineRule="exact"/>
        <w:rPr>
          <w:rFonts w:hint="eastAsia" w:ascii="宋体" w:hAnsi="宋体" w:cs="宋体"/>
          <w:color w:val="auto"/>
          <w:sz w:val="28"/>
          <w:szCs w:val="28"/>
          <w:highlight w:val="none"/>
        </w:rPr>
      </w:pPr>
      <w:r>
        <w:rPr>
          <w:rFonts w:hint="eastAsia" w:ascii="宋体" w:hAnsi="宋体" w:cs="宋体"/>
          <w:color w:val="auto"/>
          <w:sz w:val="28"/>
          <w:szCs w:val="28"/>
          <w:highlight w:val="none"/>
        </w:rPr>
        <w:t>项目名称：</w:t>
      </w:r>
      <w:r>
        <w:rPr>
          <w:rFonts w:hint="eastAsia" w:ascii="宋体" w:hAnsi="宋体" w:cs="宋体"/>
          <w:color w:val="auto"/>
          <w:kern w:val="0"/>
          <w:sz w:val="28"/>
          <w:szCs w:val="28"/>
          <w:highlight w:val="none"/>
          <w:u w:val="single"/>
          <w:lang w:bidi="ar"/>
        </w:rPr>
        <w:t xml:space="preserve">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76191D54">
      <w:pPr>
        <w:widowControl/>
        <w:spacing w:line="520" w:lineRule="exact"/>
        <w:jc w:val="left"/>
        <w:rPr>
          <w:color w:val="auto"/>
          <w:highlight w:val="none"/>
        </w:rPr>
      </w:pPr>
      <w:r>
        <w:rPr>
          <w:rFonts w:hint="eastAsia" w:ascii="宋体" w:hAnsi="宋体" w:cs="宋体"/>
          <w:color w:val="auto"/>
          <w:sz w:val="28"/>
          <w:szCs w:val="28"/>
          <w:highlight w:val="none"/>
        </w:rPr>
        <w:t>项目编号、包号：</w:t>
      </w:r>
      <w:r>
        <w:rPr>
          <w:rFonts w:hint="eastAsia" w:ascii="宋体" w:hAnsi="宋体" w:cs="宋体"/>
          <w:color w:val="auto"/>
          <w:sz w:val="28"/>
          <w:szCs w:val="28"/>
          <w:highlight w:val="none"/>
          <w:u w:val="single"/>
        </w:rPr>
        <w:t xml:space="preserve">                                                 </w:t>
      </w:r>
    </w:p>
    <w:p w14:paraId="5BE54522">
      <w:pPr>
        <w:pStyle w:val="10"/>
        <w:spacing w:line="360" w:lineRule="auto"/>
        <w:ind w:left="0" w:leftChars="0" w:firstLine="0" w:firstLineChars="0"/>
        <w:rPr>
          <w:rFonts w:hint="eastAsia"/>
          <w:color w:val="auto"/>
          <w:highlight w:val="none"/>
        </w:rPr>
      </w:pPr>
    </w:p>
    <w:p w14:paraId="34AF4187">
      <w:pPr>
        <w:spacing w:line="360" w:lineRule="auto"/>
        <w:ind w:firstLine="482" w:firstLineChars="200"/>
        <w:rPr>
          <w:rFonts w:hint="eastAsia" w:ascii="宋体" w:hAnsi="宋体"/>
          <w:b/>
          <w:bCs/>
          <w:color w:val="auto"/>
          <w:sz w:val="24"/>
          <w:highlight w:val="none"/>
        </w:rPr>
      </w:pPr>
    </w:p>
    <w:p w14:paraId="2B2819A3">
      <w:pPr>
        <w:pStyle w:val="9"/>
        <w:bidi w:val="0"/>
        <w:rPr>
          <w:rFonts w:hint="eastAsia"/>
          <w:color w:val="auto"/>
          <w:highlight w:val="none"/>
        </w:rPr>
      </w:pPr>
    </w:p>
    <w:p w14:paraId="2A33F1B7">
      <w:pPr>
        <w:pStyle w:val="9"/>
        <w:bidi w:val="0"/>
        <w:rPr>
          <w:rFonts w:hint="eastAsia"/>
          <w:color w:val="auto"/>
          <w:highlight w:val="none"/>
        </w:rPr>
      </w:pPr>
    </w:p>
    <w:p w14:paraId="33D13898">
      <w:pPr>
        <w:pStyle w:val="9"/>
        <w:bidi w:val="0"/>
        <w:rPr>
          <w:rFonts w:hint="eastAsia"/>
          <w:color w:val="auto"/>
          <w:highlight w:val="none"/>
        </w:rPr>
      </w:pPr>
    </w:p>
    <w:p w14:paraId="5405E26C">
      <w:pPr>
        <w:pStyle w:val="9"/>
        <w:bidi w:val="0"/>
        <w:rPr>
          <w:rFonts w:hint="eastAsia"/>
          <w:color w:val="auto"/>
          <w:highlight w:val="none"/>
        </w:rPr>
      </w:pPr>
    </w:p>
    <w:p w14:paraId="4EE068B9">
      <w:pPr>
        <w:pStyle w:val="9"/>
        <w:bidi w:val="0"/>
        <w:rPr>
          <w:rFonts w:hint="eastAsia"/>
          <w:color w:val="auto"/>
          <w:highlight w:val="none"/>
        </w:rPr>
      </w:pPr>
    </w:p>
    <w:p w14:paraId="057B73B8">
      <w:pPr>
        <w:pStyle w:val="9"/>
        <w:bidi w:val="0"/>
        <w:rPr>
          <w:rFonts w:hint="eastAsia"/>
          <w:color w:val="auto"/>
          <w:highlight w:val="none"/>
        </w:rPr>
      </w:pPr>
    </w:p>
    <w:p w14:paraId="7652B200">
      <w:pPr>
        <w:pStyle w:val="9"/>
        <w:bidi w:val="0"/>
        <w:rPr>
          <w:rFonts w:hint="eastAsia"/>
          <w:color w:val="auto"/>
          <w:highlight w:val="none"/>
        </w:rPr>
      </w:pPr>
    </w:p>
    <w:p w14:paraId="72F8A9B4">
      <w:pPr>
        <w:pStyle w:val="9"/>
        <w:bidi w:val="0"/>
        <w:rPr>
          <w:rFonts w:hint="eastAsia"/>
          <w:color w:val="auto"/>
          <w:highlight w:val="none"/>
        </w:rPr>
      </w:pPr>
    </w:p>
    <w:p w14:paraId="711C8502">
      <w:pPr>
        <w:pStyle w:val="9"/>
        <w:bidi w:val="0"/>
        <w:rPr>
          <w:rFonts w:hint="eastAsia"/>
          <w:color w:val="auto"/>
          <w:highlight w:val="none"/>
        </w:rPr>
      </w:pPr>
    </w:p>
    <w:p w14:paraId="3B63B36A">
      <w:pPr>
        <w:pStyle w:val="9"/>
        <w:bidi w:val="0"/>
        <w:rPr>
          <w:rFonts w:hint="eastAsia"/>
          <w:color w:val="auto"/>
          <w:highlight w:val="none"/>
        </w:rPr>
      </w:pPr>
    </w:p>
    <w:p w14:paraId="7846CF81">
      <w:pPr>
        <w:pStyle w:val="9"/>
        <w:bidi w:val="0"/>
        <w:rPr>
          <w:rFonts w:hint="eastAsia"/>
          <w:color w:val="auto"/>
          <w:highlight w:val="none"/>
        </w:rPr>
      </w:pPr>
    </w:p>
    <w:p w14:paraId="53FE1BE6">
      <w:pPr>
        <w:pStyle w:val="9"/>
        <w:bidi w:val="0"/>
        <w:rPr>
          <w:rFonts w:hint="eastAsia"/>
          <w:color w:val="auto"/>
          <w:highlight w:val="none"/>
        </w:rPr>
      </w:pPr>
    </w:p>
    <w:p w14:paraId="339844A9">
      <w:pPr>
        <w:pStyle w:val="9"/>
        <w:bidi w:val="0"/>
        <w:rPr>
          <w:rFonts w:hint="eastAsia"/>
          <w:color w:val="auto"/>
          <w:highlight w:val="none"/>
        </w:rPr>
      </w:pPr>
    </w:p>
    <w:p w14:paraId="47572DD6">
      <w:pPr>
        <w:pStyle w:val="9"/>
        <w:bidi w:val="0"/>
        <w:rPr>
          <w:rFonts w:hint="eastAsia"/>
          <w:color w:val="auto"/>
          <w:highlight w:val="none"/>
        </w:rPr>
      </w:pPr>
    </w:p>
    <w:p w14:paraId="1D5802D3">
      <w:pPr>
        <w:pStyle w:val="9"/>
        <w:bidi w:val="0"/>
        <w:rPr>
          <w:rFonts w:hint="eastAsia"/>
          <w:color w:val="auto"/>
          <w:highlight w:val="none"/>
        </w:rPr>
      </w:pPr>
    </w:p>
    <w:p w14:paraId="6FF5F97D">
      <w:pPr>
        <w:pStyle w:val="9"/>
        <w:bidi w:val="0"/>
        <w:rPr>
          <w:rFonts w:hint="eastAsia"/>
          <w:color w:val="auto"/>
          <w:highlight w:val="none"/>
        </w:rPr>
      </w:pPr>
    </w:p>
    <w:p w14:paraId="10E03FC8">
      <w:pPr>
        <w:pStyle w:val="9"/>
        <w:bidi w:val="0"/>
        <w:rPr>
          <w:rFonts w:hint="eastAsia"/>
          <w:color w:val="auto"/>
          <w:highlight w:val="none"/>
        </w:rPr>
      </w:pPr>
    </w:p>
    <w:p w14:paraId="60E196E0">
      <w:pPr>
        <w:pStyle w:val="9"/>
        <w:bidi w:val="0"/>
        <w:rPr>
          <w:rFonts w:hint="eastAsia"/>
          <w:color w:val="auto"/>
          <w:highlight w:val="none"/>
        </w:rPr>
      </w:pPr>
    </w:p>
    <w:p w14:paraId="78D5EA74">
      <w:pPr>
        <w:rPr>
          <w:rFonts w:hint="eastAsia" w:ascii="Calibri" w:hAnsi="Calibri" w:eastAsia="宋体"/>
          <w:color w:val="auto"/>
          <w:highlight w:val="none"/>
        </w:rPr>
      </w:pPr>
    </w:p>
    <w:p w14:paraId="6F52DB77">
      <w:pPr>
        <w:bidi w:val="0"/>
        <w:rPr>
          <w:rFonts w:hint="eastAsia"/>
          <w:b/>
          <w:bCs/>
          <w:color w:val="auto"/>
          <w:sz w:val="32"/>
          <w:szCs w:val="28"/>
          <w:highlight w:val="none"/>
        </w:rPr>
      </w:pPr>
      <w:r>
        <w:rPr>
          <w:rFonts w:hint="eastAsia"/>
          <w:b/>
          <w:bCs/>
          <w:color w:val="auto"/>
          <w:sz w:val="32"/>
          <w:szCs w:val="28"/>
          <w:highlight w:val="none"/>
        </w:rPr>
        <w:t xml:space="preserve">参数已确认：        项目负责人签字                       </w:t>
      </w:r>
    </w:p>
    <w:p w14:paraId="12FB47A1">
      <w:pPr>
        <w:rPr>
          <w:rFonts w:hint="eastAsia" w:ascii="Calibri" w:hAnsi="Calibri"/>
          <w:color w:val="auto"/>
          <w:highlight w:val="none"/>
        </w:rPr>
      </w:pPr>
    </w:p>
    <w:p w14:paraId="429BED77">
      <w:pPr>
        <w:pStyle w:val="9"/>
        <w:bidi w:val="0"/>
        <w:rPr>
          <w:rFonts w:hint="eastAsia"/>
          <w:color w:val="auto"/>
          <w:highlight w:val="none"/>
        </w:rPr>
      </w:pPr>
    </w:p>
    <w:p w14:paraId="50AD1060">
      <w:pPr>
        <w:pStyle w:val="9"/>
        <w:bidi w:val="0"/>
        <w:rPr>
          <w:rFonts w:hint="eastAsia"/>
          <w:color w:val="auto"/>
          <w:highlight w:val="none"/>
        </w:rPr>
      </w:pPr>
    </w:p>
    <w:p w14:paraId="7683A838">
      <w:pPr>
        <w:pStyle w:val="9"/>
        <w:bidi w:val="0"/>
        <w:rPr>
          <w:rFonts w:hint="eastAsia"/>
          <w:color w:val="auto"/>
          <w:highlight w:val="none"/>
        </w:rPr>
      </w:pPr>
    </w:p>
    <w:p w14:paraId="7D3902DD">
      <w:pPr>
        <w:pStyle w:val="9"/>
        <w:bidi w:val="0"/>
        <w:rPr>
          <w:rFonts w:hint="eastAsia"/>
          <w:b/>
          <w:bCs/>
          <w:color w:val="auto"/>
          <w:sz w:val="24"/>
          <w:szCs w:val="32"/>
          <w:highlight w:val="none"/>
        </w:rPr>
      </w:pPr>
      <w:r>
        <w:rPr>
          <w:rFonts w:hint="eastAsia"/>
          <w:b/>
          <w:bCs/>
          <w:color w:val="auto"/>
          <w:sz w:val="24"/>
          <w:szCs w:val="32"/>
          <w:highlight w:val="none"/>
        </w:rPr>
        <w:t>2.</w:t>
      </w:r>
      <w:r>
        <w:rPr>
          <w:b/>
          <w:bCs/>
          <w:color w:val="auto"/>
          <w:sz w:val="24"/>
          <w:szCs w:val="32"/>
          <w:highlight w:val="none"/>
        </w:rPr>
        <w:t>合 同 附 件</w:t>
      </w:r>
      <w:r>
        <w:rPr>
          <w:rFonts w:hint="eastAsia"/>
          <w:b/>
          <w:bCs/>
          <w:color w:val="auto"/>
          <w:sz w:val="24"/>
          <w:szCs w:val="32"/>
          <w:highlight w:val="none"/>
        </w:rPr>
        <w:t>2（售后服务承诺书）</w:t>
      </w:r>
    </w:p>
    <w:tbl>
      <w:tblPr>
        <w:tblStyle w:val="25"/>
        <w:tblW w:w="0" w:type="auto"/>
        <w:tblInd w:w="0" w:type="dxa"/>
        <w:tblLayout w:type="fixed"/>
        <w:tblCellMar>
          <w:top w:w="0" w:type="dxa"/>
          <w:left w:w="108" w:type="dxa"/>
          <w:bottom w:w="0" w:type="dxa"/>
          <w:right w:w="108" w:type="dxa"/>
        </w:tblCellMar>
      </w:tblPr>
      <w:tblGrid>
        <w:gridCol w:w="4248"/>
        <w:gridCol w:w="4791"/>
      </w:tblGrid>
      <w:tr w14:paraId="16E38B6D">
        <w:tblPrEx>
          <w:tblCellMar>
            <w:top w:w="0" w:type="dxa"/>
            <w:left w:w="108" w:type="dxa"/>
            <w:bottom w:w="0" w:type="dxa"/>
            <w:right w:w="108" w:type="dxa"/>
          </w:tblCellMar>
        </w:tblPrEx>
        <w:trPr>
          <w:trHeight w:val="454" w:hRule="exact"/>
        </w:trPr>
        <w:tc>
          <w:tcPr>
            <w:tcW w:w="9039" w:type="dxa"/>
            <w:gridSpan w:val="2"/>
            <w:tcBorders>
              <w:top w:val="single" w:color="auto" w:sz="4" w:space="0"/>
              <w:left w:val="single" w:color="auto" w:sz="4" w:space="0"/>
              <w:right w:val="single" w:color="auto" w:sz="4" w:space="0"/>
            </w:tcBorders>
            <w:noWrap w:val="0"/>
            <w:vAlign w:val="center"/>
          </w:tcPr>
          <w:p w14:paraId="0B5170C7">
            <w:pPr>
              <w:adjustRightInd w:val="0"/>
              <w:snapToGrid w:val="0"/>
              <w:spacing w:line="360" w:lineRule="auto"/>
              <w:jc w:val="center"/>
              <w:textAlignment w:val="baseline"/>
              <w:rPr>
                <w:color w:val="auto"/>
                <w:sz w:val="24"/>
                <w:highlight w:val="none"/>
              </w:rPr>
            </w:pPr>
            <w:r>
              <w:rPr>
                <w:color w:val="auto"/>
                <w:sz w:val="24"/>
                <w:highlight w:val="none"/>
              </w:rPr>
              <w:t>1、投标人承诺具体事项：</w:t>
            </w:r>
          </w:p>
        </w:tc>
      </w:tr>
      <w:tr w14:paraId="69F5547D">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7BB7D597">
            <w:pPr>
              <w:adjustRightInd w:val="0"/>
              <w:snapToGrid w:val="0"/>
              <w:spacing w:line="360" w:lineRule="auto"/>
              <w:jc w:val="center"/>
              <w:textAlignment w:val="baseline"/>
              <w:rPr>
                <w:color w:val="auto"/>
                <w:sz w:val="24"/>
                <w:highlight w:val="none"/>
              </w:rPr>
            </w:pPr>
          </w:p>
        </w:tc>
      </w:tr>
      <w:tr w14:paraId="24F9DB59">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59DFB328">
            <w:pPr>
              <w:adjustRightInd w:val="0"/>
              <w:snapToGrid w:val="0"/>
              <w:spacing w:line="360" w:lineRule="auto"/>
              <w:jc w:val="center"/>
              <w:textAlignment w:val="baseline"/>
              <w:rPr>
                <w:color w:val="auto"/>
                <w:sz w:val="24"/>
                <w:highlight w:val="none"/>
              </w:rPr>
            </w:pPr>
          </w:p>
        </w:tc>
      </w:tr>
      <w:tr w14:paraId="46CB4A46">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6139A9AF">
            <w:pPr>
              <w:adjustRightInd w:val="0"/>
              <w:snapToGrid w:val="0"/>
              <w:spacing w:line="360" w:lineRule="auto"/>
              <w:jc w:val="center"/>
              <w:textAlignment w:val="baseline"/>
              <w:rPr>
                <w:color w:val="auto"/>
                <w:sz w:val="24"/>
                <w:highlight w:val="none"/>
              </w:rPr>
            </w:pPr>
          </w:p>
        </w:tc>
      </w:tr>
      <w:tr w14:paraId="60EACC89">
        <w:tblPrEx>
          <w:tblCellMar>
            <w:top w:w="0" w:type="dxa"/>
            <w:left w:w="108" w:type="dxa"/>
            <w:bottom w:w="0" w:type="dxa"/>
            <w:right w:w="108" w:type="dxa"/>
          </w:tblCellMar>
        </w:tblPrEx>
        <w:trPr>
          <w:trHeight w:val="454" w:hRule="exact"/>
        </w:trPr>
        <w:tc>
          <w:tcPr>
            <w:tcW w:w="9039" w:type="dxa"/>
            <w:gridSpan w:val="2"/>
            <w:tcBorders>
              <w:left w:val="single" w:color="auto" w:sz="4" w:space="0"/>
              <w:bottom w:val="single" w:color="auto" w:sz="4" w:space="0"/>
              <w:right w:val="single" w:color="auto" w:sz="4" w:space="0"/>
            </w:tcBorders>
            <w:noWrap w:val="0"/>
            <w:vAlign w:val="center"/>
          </w:tcPr>
          <w:p w14:paraId="653E994D">
            <w:pPr>
              <w:adjustRightInd w:val="0"/>
              <w:snapToGrid w:val="0"/>
              <w:spacing w:line="360" w:lineRule="auto"/>
              <w:jc w:val="center"/>
              <w:textAlignment w:val="baseline"/>
              <w:rPr>
                <w:color w:val="auto"/>
                <w:sz w:val="24"/>
                <w:highlight w:val="none"/>
              </w:rPr>
            </w:pPr>
          </w:p>
        </w:tc>
      </w:tr>
      <w:tr w14:paraId="1F811B19">
        <w:tblPrEx>
          <w:tblCellMar>
            <w:top w:w="0" w:type="dxa"/>
            <w:left w:w="108" w:type="dxa"/>
            <w:bottom w:w="0" w:type="dxa"/>
            <w:right w:w="108" w:type="dxa"/>
          </w:tblCellMar>
        </w:tblPrEx>
        <w:trPr>
          <w:trHeight w:val="454" w:hRule="exact"/>
        </w:trPr>
        <w:tc>
          <w:tcPr>
            <w:tcW w:w="9039" w:type="dxa"/>
            <w:gridSpan w:val="2"/>
            <w:tcBorders>
              <w:top w:val="single" w:color="auto" w:sz="4" w:space="0"/>
              <w:left w:val="single" w:color="auto" w:sz="4" w:space="0"/>
              <w:right w:val="single" w:color="auto" w:sz="4" w:space="0"/>
            </w:tcBorders>
            <w:noWrap w:val="0"/>
            <w:vAlign w:val="center"/>
          </w:tcPr>
          <w:p w14:paraId="5029200D">
            <w:pPr>
              <w:adjustRightInd w:val="0"/>
              <w:snapToGrid w:val="0"/>
              <w:spacing w:line="360" w:lineRule="auto"/>
              <w:jc w:val="center"/>
              <w:textAlignment w:val="baseline"/>
              <w:rPr>
                <w:color w:val="auto"/>
                <w:sz w:val="24"/>
                <w:highlight w:val="none"/>
              </w:rPr>
            </w:pPr>
            <w:r>
              <w:rPr>
                <w:color w:val="auto"/>
                <w:sz w:val="24"/>
                <w:highlight w:val="none"/>
              </w:rPr>
              <w:t>2、售后服务具体事项：</w:t>
            </w:r>
          </w:p>
        </w:tc>
      </w:tr>
      <w:tr w14:paraId="043FE20D">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3B6AE62B">
            <w:pPr>
              <w:adjustRightInd w:val="0"/>
              <w:snapToGrid w:val="0"/>
              <w:spacing w:line="360" w:lineRule="auto"/>
              <w:jc w:val="center"/>
              <w:textAlignment w:val="baseline"/>
              <w:rPr>
                <w:color w:val="auto"/>
                <w:sz w:val="24"/>
                <w:highlight w:val="none"/>
              </w:rPr>
            </w:pPr>
          </w:p>
        </w:tc>
      </w:tr>
      <w:tr w14:paraId="31E010CF">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718633E0">
            <w:pPr>
              <w:adjustRightInd w:val="0"/>
              <w:snapToGrid w:val="0"/>
              <w:spacing w:line="360" w:lineRule="auto"/>
              <w:jc w:val="center"/>
              <w:textAlignment w:val="baseline"/>
              <w:rPr>
                <w:color w:val="auto"/>
                <w:sz w:val="24"/>
                <w:highlight w:val="none"/>
              </w:rPr>
            </w:pPr>
          </w:p>
        </w:tc>
      </w:tr>
      <w:tr w14:paraId="49E1772D">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72AA46E5">
            <w:pPr>
              <w:adjustRightInd w:val="0"/>
              <w:snapToGrid w:val="0"/>
              <w:spacing w:line="360" w:lineRule="auto"/>
              <w:jc w:val="center"/>
              <w:textAlignment w:val="baseline"/>
              <w:rPr>
                <w:color w:val="auto"/>
                <w:sz w:val="24"/>
                <w:highlight w:val="none"/>
              </w:rPr>
            </w:pPr>
          </w:p>
        </w:tc>
      </w:tr>
      <w:tr w14:paraId="0454C282">
        <w:tblPrEx>
          <w:tblCellMar>
            <w:top w:w="0" w:type="dxa"/>
            <w:left w:w="108" w:type="dxa"/>
            <w:bottom w:w="0" w:type="dxa"/>
            <w:right w:w="108" w:type="dxa"/>
          </w:tblCellMar>
        </w:tblPrEx>
        <w:trPr>
          <w:trHeight w:val="124" w:hRule="exact"/>
        </w:trPr>
        <w:tc>
          <w:tcPr>
            <w:tcW w:w="9039" w:type="dxa"/>
            <w:gridSpan w:val="2"/>
            <w:tcBorders>
              <w:left w:val="single" w:color="auto" w:sz="4" w:space="0"/>
              <w:bottom w:val="single" w:color="auto" w:sz="4" w:space="0"/>
              <w:right w:val="single" w:color="auto" w:sz="4" w:space="0"/>
            </w:tcBorders>
            <w:noWrap w:val="0"/>
            <w:vAlign w:val="center"/>
          </w:tcPr>
          <w:p w14:paraId="411A71BE">
            <w:pPr>
              <w:adjustRightInd w:val="0"/>
              <w:snapToGrid w:val="0"/>
              <w:spacing w:line="360" w:lineRule="auto"/>
              <w:jc w:val="center"/>
              <w:textAlignment w:val="baseline"/>
              <w:rPr>
                <w:color w:val="auto"/>
                <w:sz w:val="24"/>
                <w:highlight w:val="none"/>
              </w:rPr>
            </w:pPr>
          </w:p>
        </w:tc>
      </w:tr>
      <w:tr w14:paraId="6C707A5F">
        <w:tblPrEx>
          <w:tblCellMar>
            <w:top w:w="0" w:type="dxa"/>
            <w:left w:w="108" w:type="dxa"/>
            <w:bottom w:w="0" w:type="dxa"/>
            <w:right w:w="108" w:type="dxa"/>
          </w:tblCellMar>
        </w:tblPrEx>
        <w:trPr>
          <w:trHeight w:val="454" w:hRule="exact"/>
        </w:trPr>
        <w:tc>
          <w:tcPr>
            <w:tcW w:w="9039" w:type="dxa"/>
            <w:gridSpan w:val="2"/>
            <w:tcBorders>
              <w:top w:val="single" w:color="auto" w:sz="4" w:space="0"/>
              <w:left w:val="single" w:color="auto" w:sz="4" w:space="0"/>
              <w:right w:val="single" w:color="auto" w:sz="4" w:space="0"/>
            </w:tcBorders>
            <w:noWrap w:val="0"/>
            <w:vAlign w:val="center"/>
          </w:tcPr>
          <w:p w14:paraId="68B4475C">
            <w:pPr>
              <w:adjustRightInd w:val="0"/>
              <w:snapToGrid w:val="0"/>
              <w:spacing w:line="360" w:lineRule="auto"/>
              <w:jc w:val="center"/>
              <w:textAlignment w:val="baseline"/>
              <w:rPr>
                <w:color w:val="auto"/>
                <w:sz w:val="24"/>
                <w:highlight w:val="none"/>
              </w:rPr>
            </w:pPr>
            <w:r>
              <w:rPr>
                <w:color w:val="auto"/>
                <w:sz w:val="24"/>
                <w:highlight w:val="none"/>
              </w:rPr>
              <w:t>3、保修期责任：</w:t>
            </w:r>
          </w:p>
        </w:tc>
      </w:tr>
      <w:tr w14:paraId="575D51FD">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136E28AF">
            <w:pPr>
              <w:adjustRightInd w:val="0"/>
              <w:snapToGrid w:val="0"/>
              <w:spacing w:line="360" w:lineRule="auto"/>
              <w:jc w:val="center"/>
              <w:textAlignment w:val="baseline"/>
              <w:rPr>
                <w:color w:val="auto"/>
                <w:sz w:val="24"/>
                <w:highlight w:val="none"/>
              </w:rPr>
            </w:pPr>
          </w:p>
        </w:tc>
      </w:tr>
      <w:tr w14:paraId="483A3694">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4BD65E36">
            <w:pPr>
              <w:adjustRightInd w:val="0"/>
              <w:snapToGrid w:val="0"/>
              <w:spacing w:line="360" w:lineRule="auto"/>
              <w:jc w:val="center"/>
              <w:textAlignment w:val="baseline"/>
              <w:rPr>
                <w:color w:val="auto"/>
                <w:sz w:val="24"/>
                <w:highlight w:val="none"/>
              </w:rPr>
            </w:pPr>
          </w:p>
        </w:tc>
      </w:tr>
      <w:tr w14:paraId="746FBBED">
        <w:tblPrEx>
          <w:tblCellMar>
            <w:top w:w="0" w:type="dxa"/>
            <w:left w:w="108" w:type="dxa"/>
            <w:bottom w:w="0" w:type="dxa"/>
            <w:right w:w="108" w:type="dxa"/>
          </w:tblCellMar>
        </w:tblPrEx>
        <w:trPr>
          <w:trHeight w:val="469" w:hRule="exact"/>
        </w:trPr>
        <w:tc>
          <w:tcPr>
            <w:tcW w:w="9039" w:type="dxa"/>
            <w:gridSpan w:val="2"/>
            <w:tcBorders>
              <w:left w:val="single" w:color="auto" w:sz="4" w:space="0"/>
              <w:right w:val="single" w:color="auto" w:sz="4" w:space="0"/>
            </w:tcBorders>
            <w:noWrap w:val="0"/>
            <w:vAlign w:val="center"/>
          </w:tcPr>
          <w:p w14:paraId="5FACB89F">
            <w:pPr>
              <w:adjustRightInd w:val="0"/>
              <w:snapToGrid w:val="0"/>
              <w:spacing w:line="360" w:lineRule="auto"/>
              <w:jc w:val="both"/>
              <w:textAlignment w:val="baseline"/>
              <w:rPr>
                <w:color w:val="auto"/>
                <w:sz w:val="24"/>
                <w:highlight w:val="none"/>
              </w:rPr>
            </w:pPr>
          </w:p>
        </w:tc>
      </w:tr>
      <w:tr w14:paraId="2FDCBFD7">
        <w:tblPrEx>
          <w:tblCellMar>
            <w:top w:w="0" w:type="dxa"/>
            <w:left w:w="108" w:type="dxa"/>
            <w:bottom w:w="0" w:type="dxa"/>
            <w:right w:w="108" w:type="dxa"/>
          </w:tblCellMar>
        </w:tblPrEx>
        <w:trPr>
          <w:trHeight w:val="364" w:hRule="exact"/>
        </w:trPr>
        <w:tc>
          <w:tcPr>
            <w:tcW w:w="9039" w:type="dxa"/>
            <w:gridSpan w:val="2"/>
            <w:tcBorders>
              <w:left w:val="single" w:color="auto" w:sz="4" w:space="0"/>
              <w:right w:val="single" w:color="auto" w:sz="4" w:space="0"/>
            </w:tcBorders>
            <w:noWrap w:val="0"/>
            <w:vAlign w:val="center"/>
          </w:tcPr>
          <w:p w14:paraId="1110574A">
            <w:pPr>
              <w:adjustRightInd w:val="0"/>
              <w:snapToGrid w:val="0"/>
              <w:spacing w:line="360" w:lineRule="auto"/>
              <w:jc w:val="center"/>
              <w:textAlignment w:val="baseline"/>
              <w:rPr>
                <w:color w:val="auto"/>
                <w:highlight w:val="none"/>
              </w:rPr>
            </w:pPr>
          </w:p>
          <w:p w14:paraId="18A838F7">
            <w:pPr>
              <w:pStyle w:val="5"/>
              <w:rPr>
                <w:color w:val="auto"/>
                <w:highlight w:val="none"/>
              </w:rPr>
            </w:pPr>
          </w:p>
        </w:tc>
      </w:tr>
      <w:tr w14:paraId="66DEDEBC">
        <w:tblPrEx>
          <w:tblCellMar>
            <w:top w:w="0" w:type="dxa"/>
            <w:left w:w="108" w:type="dxa"/>
            <w:bottom w:w="0" w:type="dxa"/>
            <w:right w:w="108" w:type="dxa"/>
          </w:tblCellMar>
        </w:tblPrEx>
        <w:trPr>
          <w:trHeight w:val="759" w:hRule="exact"/>
        </w:trPr>
        <w:tc>
          <w:tcPr>
            <w:tcW w:w="9039" w:type="dxa"/>
            <w:gridSpan w:val="2"/>
            <w:tcBorders>
              <w:left w:val="single" w:color="auto" w:sz="4" w:space="0"/>
              <w:bottom w:val="single" w:color="auto" w:sz="4" w:space="0"/>
              <w:right w:val="single" w:color="auto" w:sz="4" w:space="0"/>
            </w:tcBorders>
            <w:noWrap w:val="0"/>
            <w:vAlign w:val="center"/>
          </w:tcPr>
          <w:p w14:paraId="6C004B8D">
            <w:pPr>
              <w:adjustRightInd w:val="0"/>
              <w:snapToGrid w:val="0"/>
              <w:spacing w:line="360" w:lineRule="auto"/>
              <w:ind w:firstLine="480" w:firstLineChars="200"/>
              <w:jc w:val="left"/>
              <w:textAlignment w:val="baseline"/>
              <w:rPr>
                <w:rFonts w:hint="eastAsia"/>
                <w:color w:val="auto"/>
                <w:highlight w:val="none"/>
              </w:rPr>
            </w:pPr>
            <w:r>
              <w:rPr>
                <w:rFonts w:hint="eastAsia"/>
                <w:color w:val="auto"/>
                <w:highlight w:val="none"/>
              </w:rPr>
              <w:t>质保期届满后，乙方对本合同项下货物提供终身维修服务，且维修时只收取所需维修部件的成本费，服务内容应与质保期内的要求相一致。</w:t>
            </w:r>
          </w:p>
          <w:p w14:paraId="384A1580">
            <w:pPr>
              <w:adjustRightInd w:val="0"/>
              <w:snapToGrid w:val="0"/>
              <w:spacing w:line="360" w:lineRule="auto"/>
              <w:jc w:val="center"/>
              <w:textAlignment w:val="baseline"/>
              <w:rPr>
                <w:color w:val="auto"/>
                <w:sz w:val="24"/>
                <w:highlight w:val="none"/>
              </w:rPr>
            </w:pPr>
            <w:r>
              <w:rPr>
                <w:rFonts w:hint="eastAsia"/>
                <w:color w:val="auto"/>
                <w:highlight w:val="none"/>
              </w:rPr>
              <w:t>。</w:t>
            </w:r>
          </w:p>
        </w:tc>
      </w:tr>
      <w:tr w14:paraId="20BFF812">
        <w:tblPrEx>
          <w:tblCellMar>
            <w:top w:w="0" w:type="dxa"/>
            <w:left w:w="108" w:type="dxa"/>
            <w:bottom w:w="0" w:type="dxa"/>
            <w:right w:w="108" w:type="dxa"/>
          </w:tblCellMar>
        </w:tblPrEx>
        <w:trPr>
          <w:trHeight w:val="454" w:hRule="exact"/>
        </w:trPr>
        <w:tc>
          <w:tcPr>
            <w:tcW w:w="9039" w:type="dxa"/>
            <w:gridSpan w:val="2"/>
            <w:tcBorders>
              <w:top w:val="single" w:color="auto" w:sz="4" w:space="0"/>
              <w:left w:val="single" w:color="auto" w:sz="4" w:space="0"/>
              <w:right w:val="single" w:color="auto" w:sz="4" w:space="0"/>
            </w:tcBorders>
            <w:noWrap w:val="0"/>
            <w:vAlign w:val="center"/>
          </w:tcPr>
          <w:p w14:paraId="6BA0029A">
            <w:pPr>
              <w:adjustRightInd w:val="0"/>
              <w:snapToGrid w:val="0"/>
              <w:spacing w:line="360" w:lineRule="auto"/>
              <w:jc w:val="center"/>
              <w:textAlignment w:val="baseline"/>
              <w:rPr>
                <w:color w:val="auto"/>
                <w:sz w:val="24"/>
                <w:highlight w:val="none"/>
              </w:rPr>
            </w:pPr>
            <w:r>
              <w:rPr>
                <w:color w:val="auto"/>
                <w:sz w:val="24"/>
                <w:highlight w:val="none"/>
              </w:rPr>
              <w:t>4、其他具体事项：</w:t>
            </w:r>
          </w:p>
        </w:tc>
      </w:tr>
      <w:tr w14:paraId="2B38ABE3">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56D6EFD7">
            <w:pPr>
              <w:adjustRightInd w:val="0"/>
              <w:snapToGrid w:val="0"/>
              <w:spacing w:line="360" w:lineRule="auto"/>
              <w:jc w:val="center"/>
              <w:textAlignment w:val="baseline"/>
              <w:rPr>
                <w:color w:val="auto"/>
                <w:sz w:val="24"/>
                <w:highlight w:val="none"/>
              </w:rPr>
            </w:pPr>
          </w:p>
        </w:tc>
      </w:tr>
      <w:tr w14:paraId="46DBF6BB">
        <w:tblPrEx>
          <w:tblCellMar>
            <w:top w:w="0" w:type="dxa"/>
            <w:left w:w="108" w:type="dxa"/>
            <w:bottom w:w="0" w:type="dxa"/>
            <w:right w:w="108" w:type="dxa"/>
          </w:tblCellMar>
        </w:tblPrEx>
        <w:trPr>
          <w:trHeight w:val="454" w:hRule="exact"/>
        </w:trPr>
        <w:tc>
          <w:tcPr>
            <w:tcW w:w="9039" w:type="dxa"/>
            <w:gridSpan w:val="2"/>
            <w:tcBorders>
              <w:left w:val="single" w:color="auto" w:sz="4" w:space="0"/>
              <w:right w:val="single" w:color="auto" w:sz="4" w:space="0"/>
            </w:tcBorders>
            <w:noWrap w:val="0"/>
            <w:vAlign w:val="center"/>
          </w:tcPr>
          <w:p w14:paraId="2CCD7693">
            <w:pPr>
              <w:adjustRightInd w:val="0"/>
              <w:snapToGrid w:val="0"/>
              <w:spacing w:line="360" w:lineRule="auto"/>
              <w:jc w:val="center"/>
              <w:textAlignment w:val="baseline"/>
              <w:rPr>
                <w:color w:val="auto"/>
                <w:sz w:val="24"/>
                <w:highlight w:val="none"/>
              </w:rPr>
            </w:pPr>
          </w:p>
        </w:tc>
      </w:tr>
      <w:tr w14:paraId="56F5A853">
        <w:tblPrEx>
          <w:tblCellMar>
            <w:top w:w="0" w:type="dxa"/>
            <w:left w:w="108" w:type="dxa"/>
            <w:bottom w:w="0" w:type="dxa"/>
            <w:right w:w="108" w:type="dxa"/>
          </w:tblCellMar>
        </w:tblPrEx>
        <w:trPr>
          <w:trHeight w:val="454" w:hRule="exact"/>
        </w:trPr>
        <w:tc>
          <w:tcPr>
            <w:tcW w:w="9039" w:type="dxa"/>
            <w:gridSpan w:val="2"/>
            <w:tcBorders>
              <w:left w:val="single" w:color="auto" w:sz="4" w:space="0"/>
              <w:bottom w:val="single" w:color="auto" w:sz="4" w:space="0"/>
              <w:right w:val="single" w:color="auto" w:sz="4" w:space="0"/>
            </w:tcBorders>
            <w:noWrap w:val="0"/>
            <w:vAlign w:val="center"/>
          </w:tcPr>
          <w:p w14:paraId="3C3FCD30">
            <w:pPr>
              <w:adjustRightInd w:val="0"/>
              <w:snapToGrid w:val="0"/>
              <w:spacing w:line="360" w:lineRule="auto"/>
              <w:jc w:val="center"/>
              <w:textAlignment w:val="baseline"/>
              <w:rPr>
                <w:color w:val="auto"/>
                <w:sz w:val="24"/>
                <w:highlight w:val="none"/>
              </w:rPr>
            </w:pPr>
          </w:p>
        </w:tc>
      </w:tr>
      <w:tr w14:paraId="4A071F3B">
        <w:tblPrEx>
          <w:tblCellMar>
            <w:top w:w="0" w:type="dxa"/>
            <w:left w:w="108" w:type="dxa"/>
            <w:bottom w:w="0" w:type="dxa"/>
            <w:right w:w="108" w:type="dxa"/>
          </w:tblCellMar>
        </w:tblPrEx>
        <w:trPr>
          <w:trHeight w:val="1787" w:hRule="atLeast"/>
        </w:trPr>
        <w:tc>
          <w:tcPr>
            <w:tcW w:w="4248" w:type="dxa"/>
            <w:tcBorders>
              <w:top w:val="single" w:color="auto" w:sz="4" w:space="0"/>
              <w:left w:val="single" w:color="auto" w:sz="4" w:space="0"/>
              <w:bottom w:val="single" w:color="auto" w:sz="4" w:space="0"/>
              <w:right w:val="single" w:color="auto" w:sz="4" w:space="0"/>
            </w:tcBorders>
            <w:noWrap w:val="0"/>
            <w:vAlign w:val="center"/>
          </w:tcPr>
          <w:p w14:paraId="52EDB7FB">
            <w:pPr>
              <w:adjustRightInd w:val="0"/>
              <w:snapToGrid w:val="0"/>
              <w:spacing w:line="360" w:lineRule="auto"/>
              <w:jc w:val="center"/>
              <w:textAlignment w:val="baseline"/>
              <w:rPr>
                <w:color w:val="auto"/>
                <w:sz w:val="24"/>
                <w:highlight w:val="none"/>
              </w:rPr>
            </w:pPr>
            <w:r>
              <w:rPr>
                <w:color w:val="auto"/>
                <w:sz w:val="24"/>
                <w:highlight w:val="none"/>
              </w:rPr>
              <w:t>甲方（章）</w:t>
            </w:r>
          </w:p>
          <w:p w14:paraId="71F3E940">
            <w:pPr>
              <w:adjustRightInd w:val="0"/>
              <w:snapToGrid w:val="0"/>
              <w:spacing w:line="360" w:lineRule="auto"/>
              <w:jc w:val="center"/>
              <w:textAlignment w:val="baseline"/>
              <w:rPr>
                <w:color w:val="auto"/>
                <w:sz w:val="24"/>
                <w:highlight w:val="none"/>
              </w:rPr>
            </w:pPr>
          </w:p>
          <w:p w14:paraId="3199C967">
            <w:pPr>
              <w:adjustRightInd w:val="0"/>
              <w:snapToGrid w:val="0"/>
              <w:spacing w:line="360" w:lineRule="auto"/>
              <w:jc w:val="center"/>
              <w:textAlignment w:val="baseline"/>
              <w:rPr>
                <w:color w:val="auto"/>
                <w:sz w:val="24"/>
                <w:highlight w:val="none"/>
              </w:rPr>
            </w:pPr>
          </w:p>
          <w:p w14:paraId="6D8F12DB">
            <w:pPr>
              <w:adjustRightInd w:val="0"/>
              <w:snapToGrid w:val="0"/>
              <w:spacing w:line="360" w:lineRule="auto"/>
              <w:jc w:val="center"/>
              <w:textAlignment w:val="baseline"/>
              <w:rPr>
                <w:color w:val="auto"/>
                <w:sz w:val="24"/>
                <w:highlight w:val="none"/>
              </w:rPr>
            </w:pPr>
          </w:p>
          <w:p w14:paraId="4AB18E6C">
            <w:pPr>
              <w:adjustRightInd w:val="0"/>
              <w:snapToGrid w:val="0"/>
              <w:spacing w:line="360" w:lineRule="auto"/>
              <w:jc w:val="center"/>
              <w:textAlignment w:val="baseline"/>
              <w:rPr>
                <w:color w:val="auto"/>
                <w:sz w:val="24"/>
                <w:highlight w:val="none"/>
              </w:rPr>
            </w:pPr>
            <w:r>
              <w:rPr>
                <w:color w:val="auto"/>
                <w:sz w:val="24"/>
                <w:highlight w:val="none"/>
              </w:rPr>
              <w:t xml:space="preserve">                   </w:t>
            </w:r>
          </w:p>
        </w:tc>
        <w:tc>
          <w:tcPr>
            <w:tcW w:w="4791" w:type="dxa"/>
            <w:tcBorders>
              <w:top w:val="single" w:color="auto" w:sz="4" w:space="0"/>
              <w:left w:val="single" w:color="auto" w:sz="4" w:space="0"/>
              <w:bottom w:val="single" w:color="auto" w:sz="4" w:space="0"/>
              <w:right w:val="single" w:color="auto" w:sz="4" w:space="0"/>
            </w:tcBorders>
            <w:noWrap w:val="0"/>
            <w:vAlign w:val="center"/>
          </w:tcPr>
          <w:p w14:paraId="68DA1923">
            <w:pPr>
              <w:adjustRightInd w:val="0"/>
              <w:snapToGrid w:val="0"/>
              <w:spacing w:line="360" w:lineRule="auto"/>
              <w:jc w:val="center"/>
              <w:textAlignment w:val="baseline"/>
              <w:rPr>
                <w:color w:val="auto"/>
                <w:sz w:val="24"/>
                <w:highlight w:val="none"/>
              </w:rPr>
            </w:pPr>
            <w:r>
              <w:rPr>
                <w:color w:val="auto"/>
                <w:sz w:val="24"/>
                <w:highlight w:val="none"/>
              </w:rPr>
              <w:t>乙方（章）</w:t>
            </w:r>
          </w:p>
          <w:p w14:paraId="32F1DCFA">
            <w:pPr>
              <w:adjustRightInd w:val="0"/>
              <w:snapToGrid w:val="0"/>
              <w:spacing w:line="360" w:lineRule="auto"/>
              <w:jc w:val="center"/>
              <w:textAlignment w:val="baseline"/>
              <w:rPr>
                <w:color w:val="auto"/>
                <w:sz w:val="24"/>
                <w:highlight w:val="none"/>
              </w:rPr>
            </w:pPr>
          </w:p>
          <w:p w14:paraId="3EB5297D">
            <w:pPr>
              <w:adjustRightInd w:val="0"/>
              <w:snapToGrid w:val="0"/>
              <w:spacing w:line="360" w:lineRule="auto"/>
              <w:jc w:val="center"/>
              <w:textAlignment w:val="baseline"/>
              <w:rPr>
                <w:color w:val="auto"/>
                <w:sz w:val="24"/>
                <w:highlight w:val="none"/>
              </w:rPr>
            </w:pPr>
          </w:p>
          <w:p w14:paraId="49047E52">
            <w:pPr>
              <w:adjustRightInd w:val="0"/>
              <w:snapToGrid w:val="0"/>
              <w:spacing w:line="360" w:lineRule="auto"/>
              <w:jc w:val="center"/>
              <w:textAlignment w:val="baseline"/>
              <w:rPr>
                <w:color w:val="auto"/>
                <w:sz w:val="24"/>
                <w:highlight w:val="none"/>
              </w:rPr>
            </w:pPr>
          </w:p>
          <w:p w14:paraId="18D3A6E5">
            <w:pPr>
              <w:adjustRightInd w:val="0"/>
              <w:snapToGrid w:val="0"/>
              <w:spacing w:line="360" w:lineRule="auto"/>
              <w:jc w:val="center"/>
              <w:textAlignment w:val="baseline"/>
              <w:rPr>
                <w:color w:val="auto"/>
                <w:sz w:val="24"/>
                <w:highlight w:val="none"/>
              </w:rPr>
            </w:pPr>
            <w:r>
              <w:rPr>
                <w:color w:val="auto"/>
                <w:sz w:val="24"/>
                <w:highlight w:val="none"/>
              </w:rPr>
              <w:t xml:space="preserve">                    </w:t>
            </w:r>
          </w:p>
        </w:tc>
      </w:tr>
    </w:tbl>
    <w:p w14:paraId="5A49E7F4">
      <w:pPr>
        <w:bidi w:val="0"/>
        <w:rPr>
          <w:rFonts w:hint="eastAsia" w:ascii="宋体" w:hAnsi="宋体" w:eastAsia="宋体" w:cs="Times New Roman"/>
          <w:b/>
          <w:bCs/>
          <w:color w:val="auto"/>
          <w:sz w:val="32"/>
          <w:szCs w:val="28"/>
          <w:highlight w:val="none"/>
        </w:rPr>
      </w:pPr>
    </w:p>
    <w:p w14:paraId="703B7322">
      <w:pPr>
        <w:bidi w:val="0"/>
        <w:rPr>
          <w:rFonts w:hint="eastAsia" w:ascii="宋体" w:hAnsi="宋体" w:eastAsia="宋体" w:cs="Times New Roman"/>
          <w:b/>
          <w:bCs/>
          <w:color w:val="auto"/>
          <w:sz w:val="32"/>
          <w:szCs w:val="28"/>
          <w:highlight w:val="none"/>
        </w:rPr>
      </w:pPr>
      <w:r>
        <w:rPr>
          <w:rFonts w:hint="eastAsia" w:ascii="宋体" w:hAnsi="宋体" w:eastAsia="宋体" w:cs="Times New Roman"/>
          <w:b/>
          <w:bCs/>
          <w:color w:val="auto"/>
          <w:sz w:val="32"/>
          <w:szCs w:val="28"/>
          <w:highlight w:val="none"/>
        </w:rPr>
        <w:t>合同已确认：</w:t>
      </w:r>
      <w:r>
        <w:rPr>
          <w:rFonts w:hint="eastAsia" w:ascii="宋体" w:hAnsi="宋体" w:eastAsia="宋体" w:cs="Times New Roman"/>
          <w:b/>
          <w:bCs/>
          <w:color w:val="auto"/>
          <w:sz w:val="32"/>
          <w:szCs w:val="28"/>
          <w:highlight w:val="none"/>
          <w:u w:val="single"/>
        </w:rPr>
        <w:t xml:space="preserve">        </w:t>
      </w:r>
      <w:r>
        <w:rPr>
          <w:rFonts w:hint="eastAsia" w:ascii="宋体" w:hAnsi="宋体" w:eastAsia="宋体" w:cs="Times New Roman"/>
          <w:b/>
          <w:bCs/>
          <w:color w:val="auto"/>
          <w:sz w:val="32"/>
          <w:szCs w:val="28"/>
          <w:highlight w:val="none"/>
        </w:rPr>
        <w:t xml:space="preserve">项目负责人 签字                       </w:t>
      </w:r>
    </w:p>
    <w:p w14:paraId="45B422DE">
      <w:pPr>
        <w:bidi w:val="0"/>
        <w:rPr>
          <w:color w:val="auto"/>
          <w:highlight w:val="none"/>
          <w:lang w:val="zh-CN"/>
        </w:rPr>
      </w:pPr>
    </w:p>
    <w:p w14:paraId="719CB750">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jc w:val="center"/>
        <w:textAlignment w:val="auto"/>
        <w:rPr>
          <w:rFonts w:hint="eastAsia" w:ascii="宋体" w:hAnsi="宋体" w:eastAsia="宋体" w:cs="宋体"/>
          <w:b/>
          <w:bCs/>
          <w:color w:val="auto"/>
          <w:kern w:val="44"/>
          <w:sz w:val="36"/>
          <w:szCs w:val="36"/>
          <w:highlight w:val="none"/>
          <w:lang w:val="en-US" w:eastAsia="zh-CN" w:bidi="ar-SA"/>
        </w:rPr>
      </w:pPr>
      <w:bookmarkStart w:id="661" w:name="_Toc155185919"/>
      <w:bookmarkStart w:id="662" w:name="_Toc18966"/>
      <w:r>
        <w:rPr>
          <w:rFonts w:hint="eastAsia" w:ascii="宋体" w:hAnsi="宋体" w:eastAsia="宋体" w:cs="宋体"/>
          <w:b/>
          <w:bCs/>
          <w:color w:val="auto"/>
          <w:kern w:val="44"/>
          <w:sz w:val="36"/>
          <w:szCs w:val="36"/>
          <w:highlight w:val="none"/>
          <w:lang w:val="en-US" w:eastAsia="zh-CN" w:bidi="ar-SA"/>
        </w:rPr>
        <w:t>第七章 投标文件格式</w:t>
      </w:r>
      <w:bookmarkEnd w:id="661"/>
      <w:bookmarkEnd w:id="662"/>
    </w:p>
    <w:p w14:paraId="20B3CD55">
      <w:pPr>
        <w:ind w:left="240" w:leftChars="100" w:firstLine="480" w:firstLineChars="200"/>
        <w:rPr>
          <w:rFonts w:cs="仿宋_GB2312"/>
          <w:color w:val="auto"/>
          <w:szCs w:val="24"/>
          <w:highlight w:val="none"/>
        </w:rPr>
      </w:pPr>
    </w:p>
    <w:p w14:paraId="4FB24626">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2C351BF">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98C735F">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8945092">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62BFF13">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4916C02">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16D794F">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EFC16E5">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CA6CBD9">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B084B43">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8B59E38">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1A7E995">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6CED5C4">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9FB83DD">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143E147">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623C9DE">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628DFCC">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D6A6C2C">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DD8D856">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CE53D87">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7331F5A">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9F3C267">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DABF8FE">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75D5C8D">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0F2D070">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574FB89">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7D36458">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7443D34">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92EA60A">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62996B1">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92E7651">
      <w:pPr>
        <w:pStyle w:val="5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8D40A2B">
      <w:pPr>
        <w:ind w:firstLine="480" w:firstLineChars="200"/>
        <w:rPr>
          <w:rFonts w:hint="eastAsia" w:cs="仿宋_GB2312"/>
          <w:color w:val="auto"/>
          <w:szCs w:val="24"/>
          <w:highlight w:val="none"/>
          <w:lang w:val="zh-CN"/>
        </w:rPr>
      </w:pPr>
    </w:p>
    <w:p w14:paraId="7843AFDF">
      <w:pPr>
        <w:ind w:firstLine="480" w:firstLineChars="200"/>
        <w:rPr>
          <w:rFonts w:hint="eastAsia" w:cs="仿宋_GB2312"/>
          <w:color w:val="auto"/>
          <w:szCs w:val="24"/>
          <w:highlight w:val="none"/>
          <w:lang w:val="zh-CN"/>
        </w:rPr>
      </w:pPr>
    </w:p>
    <w:p w14:paraId="3C23C184">
      <w:pPr>
        <w:ind w:firstLine="480" w:firstLineChars="200"/>
        <w:rPr>
          <w:rFonts w:hint="eastAsia" w:cs="仿宋_GB2312"/>
          <w:color w:val="auto"/>
          <w:szCs w:val="24"/>
          <w:highlight w:val="none"/>
          <w:lang w:val="zh-CN"/>
        </w:rPr>
      </w:pPr>
    </w:p>
    <w:p w14:paraId="6C84A2C5">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58FCC2FE">
      <w:pPr>
        <w:autoSpaceDE w:val="0"/>
        <w:autoSpaceDN w:val="0"/>
        <w:adjustRightInd w:val="0"/>
        <w:rPr>
          <w:color w:val="auto"/>
          <w:sz w:val="21"/>
          <w:szCs w:val="24"/>
          <w:highlight w:val="none"/>
        </w:rPr>
      </w:pPr>
    </w:p>
    <w:p w14:paraId="6CDD8E39">
      <w:pPr>
        <w:autoSpaceDE w:val="0"/>
        <w:autoSpaceDN w:val="0"/>
        <w:adjustRightInd w:val="0"/>
        <w:rPr>
          <w:color w:val="auto"/>
          <w:sz w:val="21"/>
          <w:szCs w:val="24"/>
          <w:highlight w:val="none"/>
        </w:rPr>
      </w:pPr>
    </w:p>
    <w:p w14:paraId="53689D01">
      <w:pPr>
        <w:autoSpaceDE w:val="0"/>
        <w:autoSpaceDN w:val="0"/>
        <w:adjustRightInd w:val="0"/>
        <w:jc w:val="center"/>
        <w:rPr>
          <w:color w:val="auto"/>
          <w:sz w:val="21"/>
          <w:szCs w:val="24"/>
          <w:highlight w:val="none"/>
        </w:rPr>
      </w:pPr>
    </w:p>
    <w:p w14:paraId="5458F5C0">
      <w:pPr>
        <w:bidi w:val="0"/>
        <w:jc w:val="center"/>
        <w:rPr>
          <w:b/>
          <w:bCs/>
          <w:color w:val="auto"/>
          <w:sz w:val="112"/>
          <w:szCs w:val="96"/>
          <w:highlight w:val="none"/>
        </w:rPr>
      </w:pPr>
      <w:r>
        <w:rPr>
          <w:rFonts w:hint="eastAsia"/>
          <w:b/>
          <w:bCs/>
          <w:color w:val="auto"/>
          <w:sz w:val="112"/>
          <w:szCs w:val="96"/>
          <w:highlight w:val="none"/>
        </w:rPr>
        <w:t>投 标 文 件</w:t>
      </w:r>
    </w:p>
    <w:p w14:paraId="7E52A8FB">
      <w:pPr>
        <w:pStyle w:val="3"/>
        <w:bidi w:val="0"/>
        <w:jc w:val="center"/>
        <w:rPr>
          <w:color w:val="auto"/>
          <w:sz w:val="52"/>
          <w:szCs w:val="52"/>
          <w:highlight w:val="none"/>
        </w:rPr>
      </w:pPr>
      <w:bookmarkStart w:id="663" w:name="_Toc2119"/>
      <w:r>
        <w:rPr>
          <w:rFonts w:hint="eastAsia"/>
          <w:color w:val="auto"/>
          <w:sz w:val="52"/>
          <w:szCs w:val="52"/>
          <w:highlight w:val="none"/>
        </w:rPr>
        <w:t>资格证明文件</w:t>
      </w:r>
      <w:bookmarkEnd w:id="663"/>
    </w:p>
    <w:p w14:paraId="694F3595">
      <w:pPr>
        <w:autoSpaceDE w:val="0"/>
        <w:autoSpaceDN w:val="0"/>
        <w:adjustRightInd w:val="0"/>
        <w:rPr>
          <w:b/>
          <w:bCs/>
          <w:color w:val="auto"/>
          <w:sz w:val="22"/>
          <w:highlight w:val="none"/>
        </w:rPr>
      </w:pPr>
    </w:p>
    <w:p w14:paraId="47896617">
      <w:pPr>
        <w:bidi w:val="0"/>
        <w:rPr>
          <w:color w:val="auto"/>
          <w:highlight w:val="none"/>
        </w:rPr>
      </w:pPr>
    </w:p>
    <w:p w14:paraId="1E37FD49">
      <w:pPr>
        <w:autoSpaceDE w:val="0"/>
        <w:autoSpaceDN w:val="0"/>
        <w:adjustRightInd w:val="0"/>
        <w:rPr>
          <w:color w:val="auto"/>
          <w:sz w:val="21"/>
          <w:szCs w:val="21"/>
          <w:highlight w:val="none"/>
        </w:rPr>
      </w:pPr>
    </w:p>
    <w:p w14:paraId="063644A7">
      <w:pPr>
        <w:autoSpaceDE w:val="0"/>
        <w:autoSpaceDN w:val="0"/>
        <w:adjustRightInd w:val="0"/>
        <w:rPr>
          <w:color w:val="auto"/>
          <w:sz w:val="21"/>
          <w:szCs w:val="21"/>
          <w:highlight w:val="none"/>
        </w:rPr>
      </w:pPr>
    </w:p>
    <w:p w14:paraId="17FEB85B">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D3538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70C7F41">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3BCFDB1">
      <w:pPr>
        <w:ind w:left="840" w:firstLine="420"/>
        <w:rPr>
          <w:b/>
          <w:bCs/>
          <w:color w:val="auto"/>
          <w:sz w:val="28"/>
          <w:szCs w:val="28"/>
          <w:highlight w:val="none"/>
        </w:rPr>
      </w:pPr>
    </w:p>
    <w:p w14:paraId="4E648293">
      <w:pPr>
        <w:ind w:left="840" w:firstLine="420"/>
        <w:rPr>
          <w:b/>
          <w:bCs/>
          <w:color w:val="auto"/>
          <w:sz w:val="28"/>
          <w:szCs w:val="28"/>
          <w:highlight w:val="none"/>
        </w:rPr>
      </w:pPr>
    </w:p>
    <w:p w14:paraId="751001A7">
      <w:pPr>
        <w:ind w:left="840" w:firstLine="420"/>
        <w:rPr>
          <w:b/>
          <w:bCs/>
          <w:color w:val="auto"/>
          <w:sz w:val="28"/>
          <w:szCs w:val="28"/>
          <w:highlight w:val="none"/>
        </w:rPr>
      </w:pPr>
    </w:p>
    <w:p w14:paraId="0DB2101E">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24B3AD7">
      <w:pPr>
        <w:jc w:val="center"/>
        <w:rPr>
          <w:rFonts w:hint="eastAsia" w:ascii="宋体" w:hAnsi="宋体" w:eastAsia="宋体" w:cs="宋体"/>
          <w:color w:val="auto"/>
          <w:sz w:val="32"/>
          <w:szCs w:val="32"/>
          <w:highlight w:val="none"/>
        </w:rPr>
      </w:pPr>
    </w:p>
    <w:p w14:paraId="306C496B">
      <w:pPr>
        <w:bidi w:val="0"/>
        <w:rPr>
          <w:color w:val="auto"/>
          <w:highlight w:val="none"/>
          <w:lang w:val="zh-CN"/>
        </w:rPr>
      </w:pPr>
    </w:p>
    <w:p w14:paraId="30042786">
      <w:pPr>
        <w:pStyle w:val="3"/>
        <w:bidi w:val="0"/>
        <w:rPr>
          <w:rFonts w:hint="eastAsia"/>
          <w:color w:val="auto"/>
          <w:highlight w:val="none"/>
          <w:lang w:val="en-US" w:eastAsia="zh-CN"/>
        </w:rPr>
      </w:pPr>
      <w:bookmarkStart w:id="664" w:name="_Toc20541"/>
      <w:bookmarkStart w:id="665" w:name="_Toc3692"/>
      <w:bookmarkStart w:id="666" w:name="_Toc155185927"/>
      <w:r>
        <w:rPr>
          <w:rFonts w:hint="eastAsia"/>
          <w:color w:val="auto"/>
          <w:highlight w:val="none"/>
          <w:lang w:val="en-US" w:eastAsia="zh-CN"/>
        </w:rPr>
        <w:t>一、满足《中华人民共和国政府采购法》第二十二条规定</w:t>
      </w:r>
      <w:bookmarkEnd w:id="664"/>
      <w:bookmarkEnd w:id="665"/>
    </w:p>
    <w:bookmarkEnd w:id="666"/>
    <w:p w14:paraId="4BA2762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imes New Roman"/>
          <w:b/>
          <w:bCs/>
          <w:color w:val="auto"/>
          <w:kern w:val="2"/>
          <w:sz w:val="24"/>
          <w:szCs w:val="24"/>
          <w:highlight w:val="none"/>
          <w:lang w:val="en-US" w:eastAsia="zh-CN" w:bidi="ar-SA"/>
        </w:rPr>
      </w:pPr>
      <w:bookmarkStart w:id="667" w:name="_Toc25710"/>
      <w:bookmarkStart w:id="668" w:name="_Toc163492922"/>
      <w:bookmarkStart w:id="669" w:name="_Toc155185928"/>
      <w:r>
        <w:rPr>
          <w:rFonts w:hint="eastAsia" w:eastAsia="宋体" w:cs="Times New Roman"/>
          <w:b/>
          <w:bCs/>
          <w:color w:val="auto"/>
          <w:kern w:val="2"/>
          <w:sz w:val="24"/>
          <w:szCs w:val="24"/>
          <w:highlight w:val="none"/>
          <w:lang w:val="en-US" w:eastAsia="zh-CN" w:bidi="ar-SA"/>
        </w:rPr>
        <w:t>（一）法人、其他组织或者自然人的证明文件</w:t>
      </w:r>
      <w:bookmarkEnd w:id="667"/>
    </w:p>
    <w:p w14:paraId="243AE6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64C793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237C25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0105AEA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078944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539BF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745D8DAE">
      <w:pPr>
        <w:rPr>
          <w:rFonts w:hint="eastAsia" w:ascii="宋体" w:hAnsi="宋体" w:eastAsia="宋体" w:cs="宋体"/>
          <w:color w:val="auto"/>
          <w:kern w:val="0"/>
          <w:sz w:val="24"/>
          <w:szCs w:val="24"/>
          <w:highlight w:val="none"/>
          <w:lang w:val="en-US" w:eastAsia="zh-CN"/>
        </w:rPr>
      </w:pPr>
    </w:p>
    <w:p w14:paraId="280CF6F6">
      <w:pPr>
        <w:rPr>
          <w:rFonts w:hint="eastAsia" w:ascii="宋体" w:hAnsi="宋体" w:eastAsia="宋体" w:cs="宋体"/>
          <w:color w:val="auto"/>
          <w:kern w:val="0"/>
          <w:sz w:val="24"/>
          <w:szCs w:val="24"/>
          <w:highlight w:val="none"/>
          <w:lang w:val="en-US" w:eastAsia="zh-CN"/>
        </w:rPr>
      </w:pPr>
    </w:p>
    <w:p w14:paraId="5D1A2CEE">
      <w:pPr>
        <w:rPr>
          <w:rFonts w:hint="eastAsia" w:ascii="宋体" w:hAnsi="宋体" w:eastAsia="宋体" w:cs="宋体"/>
          <w:color w:val="auto"/>
          <w:kern w:val="0"/>
          <w:sz w:val="24"/>
          <w:szCs w:val="24"/>
          <w:highlight w:val="none"/>
          <w:lang w:val="en-US" w:eastAsia="zh-CN"/>
        </w:rPr>
      </w:pPr>
    </w:p>
    <w:p w14:paraId="59FBB2FB">
      <w:pPr>
        <w:rPr>
          <w:rFonts w:hint="eastAsia" w:ascii="宋体" w:hAnsi="宋体" w:eastAsia="宋体" w:cs="宋体"/>
          <w:color w:val="auto"/>
          <w:kern w:val="0"/>
          <w:sz w:val="24"/>
          <w:szCs w:val="24"/>
          <w:highlight w:val="none"/>
          <w:lang w:val="en-US" w:eastAsia="zh-CN"/>
        </w:rPr>
      </w:pPr>
    </w:p>
    <w:p w14:paraId="73DCAA3E">
      <w:pPr>
        <w:rPr>
          <w:rFonts w:hint="eastAsia" w:ascii="宋体" w:hAnsi="宋体" w:eastAsia="宋体" w:cs="宋体"/>
          <w:color w:val="auto"/>
          <w:kern w:val="0"/>
          <w:sz w:val="24"/>
          <w:szCs w:val="24"/>
          <w:highlight w:val="none"/>
          <w:lang w:val="en-US" w:eastAsia="zh-CN"/>
        </w:rPr>
      </w:pPr>
    </w:p>
    <w:p w14:paraId="769A5E15">
      <w:pPr>
        <w:rPr>
          <w:rFonts w:hint="eastAsia" w:ascii="宋体" w:hAnsi="宋体" w:eastAsia="宋体" w:cs="宋体"/>
          <w:color w:val="auto"/>
          <w:kern w:val="0"/>
          <w:sz w:val="24"/>
          <w:szCs w:val="24"/>
          <w:highlight w:val="none"/>
          <w:lang w:val="en-US" w:eastAsia="zh-CN"/>
        </w:rPr>
      </w:pPr>
    </w:p>
    <w:p w14:paraId="202AC8FA">
      <w:pPr>
        <w:rPr>
          <w:rFonts w:hint="eastAsia" w:ascii="宋体" w:hAnsi="宋体" w:eastAsia="宋体" w:cs="宋体"/>
          <w:color w:val="auto"/>
          <w:kern w:val="0"/>
          <w:sz w:val="24"/>
          <w:szCs w:val="24"/>
          <w:highlight w:val="none"/>
          <w:lang w:val="en-US" w:eastAsia="zh-CN"/>
        </w:rPr>
      </w:pPr>
    </w:p>
    <w:p w14:paraId="286A1448">
      <w:pPr>
        <w:rPr>
          <w:rFonts w:hint="eastAsia" w:ascii="宋体" w:hAnsi="宋体" w:eastAsia="宋体" w:cs="宋体"/>
          <w:color w:val="auto"/>
          <w:kern w:val="0"/>
          <w:sz w:val="24"/>
          <w:szCs w:val="24"/>
          <w:highlight w:val="none"/>
          <w:lang w:val="en-US" w:eastAsia="zh-CN"/>
        </w:rPr>
      </w:pPr>
    </w:p>
    <w:p w14:paraId="44D07039">
      <w:pPr>
        <w:rPr>
          <w:rFonts w:hint="eastAsia" w:ascii="宋体" w:hAnsi="宋体" w:eastAsia="宋体" w:cs="宋体"/>
          <w:color w:val="auto"/>
          <w:kern w:val="0"/>
          <w:sz w:val="24"/>
          <w:szCs w:val="24"/>
          <w:highlight w:val="none"/>
          <w:lang w:val="en-US" w:eastAsia="zh-CN"/>
        </w:rPr>
      </w:pPr>
    </w:p>
    <w:p w14:paraId="0E1C9820">
      <w:pPr>
        <w:rPr>
          <w:rFonts w:hint="eastAsia" w:ascii="宋体" w:hAnsi="宋体" w:eastAsia="宋体" w:cs="宋体"/>
          <w:color w:val="auto"/>
          <w:kern w:val="0"/>
          <w:sz w:val="24"/>
          <w:szCs w:val="24"/>
          <w:highlight w:val="none"/>
          <w:lang w:val="en-US" w:eastAsia="zh-CN"/>
        </w:rPr>
      </w:pPr>
    </w:p>
    <w:p w14:paraId="47ADEC50">
      <w:pPr>
        <w:rPr>
          <w:rFonts w:hint="eastAsia" w:ascii="宋体" w:hAnsi="宋体" w:eastAsia="宋体" w:cs="宋体"/>
          <w:color w:val="auto"/>
          <w:kern w:val="0"/>
          <w:sz w:val="24"/>
          <w:szCs w:val="24"/>
          <w:highlight w:val="none"/>
          <w:lang w:val="en-US" w:eastAsia="zh-CN"/>
        </w:rPr>
      </w:pPr>
    </w:p>
    <w:p w14:paraId="3794894E">
      <w:pPr>
        <w:rPr>
          <w:rFonts w:hint="eastAsia" w:ascii="宋体" w:hAnsi="宋体" w:eastAsia="宋体" w:cs="宋体"/>
          <w:color w:val="auto"/>
          <w:kern w:val="0"/>
          <w:sz w:val="24"/>
          <w:szCs w:val="24"/>
          <w:highlight w:val="none"/>
          <w:lang w:val="en-US" w:eastAsia="zh-CN"/>
        </w:rPr>
      </w:pPr>
    </w:p>
    <w:p w14:paraId="7A6B6A36">
      <w:pPr>
        <w:rPr>
          <w:rFonts w:hint="eastAsia" w:ascii="宋体" w:hAnsi="宋体" w:eastAsia="宋体" w:cs="宋体"/>
          <w:color w:val="auto"/>
          <w:kern w:val="0"/>
          <w:sz w:val="24"/>
          <w:szCs w:val="24"/>
          <w:highlight w:val="none"/>
          <w:lang w:val="en-US" w:eastAsia="zh-CN"/>
        </w:rPr>
      </w:pPr>
    </w:p>
    <w:p w14:paraId="7EF781BF">
      <w:pPr>
        <w:rPr>
          <w:rFonts w:hint="eastAsia" w:ascii="宋体" w:hAnsi="宋体" w:eastAsia="宋体" w:cs="宋体"/>
          <w:color w:val="auto"/>
          <w:kern w:val="0"/>
          <w:sz w:val="24"/>
          <w:szCs w:val="24"/>
          <w:highlight w:val="none"/>
          <w:lang w:val="en-US" w:eastAsia="zh-CN"/>
        </w:rPr>
      </w:pPr>
    </w:p>
    <w:p w14:paraId="0C4AAF9B">
      <w:pPr>
        <w:rPr>
          <w:rFonts w:hint="eastAsia" w:ascii="宋体" w:hAnsi="宋体" w:eastAsia="宋体" w:cs="宋体"/>
          <w:color w:val="auto"/>
          <w:kern w:val="0"/>
          <w:sz w:val="24"/>
          <w:szCs w:val="24"/>
          <w:highlight w:val="none"/>
          <w:lang w:val="en-US" w:eastAsia="zh-CN"/>
        </w:rPr>
      </w:pPr>
    </w:p>
    <w:p w14:paraId="62A400F4">
      <w:pPr>
        <w:rPr>
          <w:rFonts w:hint="eastAsia" w:ascii="宋体" w:hAnsi="宋体" w:eastAsia="宋体" w:cs="宋体"/>
          <w:color w:val="auto"/>
          <w:kern w:val="0"/>
          <w:sz w:val="24"/>
          <w:szCs w:val="24"/>
          <w:highlight w:val="none"/>
          <w:lang w:val="en-US" w:eastAsia="zh-CN"/>
        </w:rPr>
      </w:pPr>
    </w:p>
    <w:p w14:paraId="0B6240C8">
      <w:pPr>
        <w:rPr>
          <w:rFonts w:hint="eastAsia" w:ascii="宋体" w:hAnsi="宋体" w:eastAsia="宋体" w:cs="宋体"/>
          <w:color w:val="auto"/>
          <w:kern w:val="0"/>
          <w:sz w:val="24"/>
          <w:szCs w:val="24"/>
          <w:highlight w:val="none"/>
          <w:lang w:val="en-US" w:eastAsia="zh-CN"/>
        </w:rPr>
      </w:pPr>
    </w:p>
    <w:p w14:paraId="7FE9DA0C">
      <w:pPr>
        <w:rPr>
          <w:rFonts w:hint="eastAsia" w:ascii="宋体" w:hAnsi="宋体" w:eastAsia="宋体" w:cs="宋体"/>
          <w:color w:val="auto"/>
          <w:kern w:val="0"/>
          <w:sz w:val="24"/>
          <w:szCs w:val="24"/>
          <w:highlight w:val="none"/>
          <w:lang w:val="en-US" w:eastAsia="zh-CN"/>
        </w:rPr>
      </w:pPr>
    </w:p>
    <w:p w14:paraId="1D4CAB11">
      <w:pPr>
        <w:rPr>
          <w:rFonts w:hint="eastAsia" w:ascii="宋体" w:hAnsi="宋体" w:eastAsia="宋体" w:cs="宋体"/>
          <w:color w:val="auto"/>
          <w:kern w:val="0"/>
          <w:sz w:val="24"/>
          <w:szCs w:val="24"/>
          <w:highlight w:val="none"/>
          <w:lang w:val="en-US" w:eastAsia="zh-CN"/>
        </w:rPr>
      </w:pPr>
    </w:p>
    <w:bookmarkEnd w:id="668"/>
    <w:bookmarkEnd w:id="669"/>
    <w:p w14:paraId="6876D38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imes New Roman"/>
          <w:b/>
          <w:bCs/>
          <w:color w:val="auto"/>
          <w:kern w:val="2"/>
          <w:sz w:val="24"/>
          <w:szCs w:val="24"/>
          <w:highlight w:val="none"/>
          <w:lang w:val="en-US" w:eastAsia="zh-CN" w:bidi="ar-SA"/>
        </w:rPr>
      </w:pPr>
      <w:bookmarkStart w:id="670" w:name="_Toc18575"/>
      <w:bookmarkStart w:id="671" w:name="_Toc21161"/>
      <w:bookmarkStart w:id="672" w:name="_Toc143"/>
      <w:r>
        <w:rPr>
          <w:rFonts w:hint="eastAsia" w:eastAsia="宋体" w:cs="Times New Roman"/>
          <w:b/>
          <w:bCs/>
          <w:color w:val="auto"/>
          <w:kern w:val="2"/>
          <w:sz w:val="24"/>
          <w:szCs w:val="24"/>
          <w:highlight w:val="none"/>
          <w:lang w:val="en-US" w:eastAsia="zh-CN" w:bidi="ar-SA"/>
        </w:rPr>
        <w:t>（二）兵团政府采购供应商信用承诺函</w:t>
      </w:r>
      <w:bookmarkEnd w:id="670"/>
      <w:bookmarkEnd w:id="671"/>
      <w:bookmarkEnd w:id="672"/>
    </w:p>
    <w:p w14:paraId="7D823241">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B0C86D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7FBB2313">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4E1CDB4">
      <w:pPr>
        <w:spacing w:line="560" w:lineRule="exact"/>
        <w:ind w:firstLine="480" w:firstLineChars="200"/>
        <w:rPr>
          <w:rFonts w:hint="eastAsia" w:ascii="宋体" w:hAnsi="宋体" w:eastAsia="宋体" w:cs="宋体"/>
          <w:color w:val="auto"/>
          <w:kern w:val="0"/>
          <w:sz w:val="24"/>
          <w:szCs w:val="24"/>
          <w:highlight w:val="none"/>
        </w:rPr>
      </w:pPr>
    </w:p>
    <w:p w14:paraId="629715F1">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19562D13">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153E18B1">
      <w:pPr>
        <w:spacing w:line="56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r>
        <w:rPr>
          <w:rFonts w:hint="eastAsia" w:ascii="宋体" w:hAnsi="宋体" w:eastAsia="宋体" w:cs="宋体"/>
          <w:color w:val="auto"/>
          <w:kern w:val="0"/>
          <w:sz w:val="24"/>
          <w:szCs w:val="24"/>
          <w:highlight w:val="none"/>
          <w:lang w:eastAsia="zh-CN"/>
        </w:rPr>
        <w:t>；</w:t>
      </w:r>
    </w:p>
    <w:p w14:paraId="248DD4AC">
      <w:pPr>
        <w:spacing w:line="56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r>
        <w:rPr>
          <w:rFonts w:hint="eastAsia" w:ascii="宋体" w:hAnsi="宋体" w:eastAsia="宋体" w:cs="宋体"/>
          <w:color w:val="auto"/>
          <w:kern w:val="0"/>
          <w:sz w:val="24"/>
          <w:szCs w:val="24"/>
          <w:highlight w:val="none"/>
          <w:lang w:eastAsia="zh-CN"/>
        </w:rPr>
        <w:t>；</w:t>
      </w:r>
    </w:p>
    <w:p w14:paraId="0B737B70">
      <w:pPr>
        <w:spacing w:line="56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r>
        <w:rPr>
          <w:rFonts w:hint="eastAsia" w:ascii="宋体" w:hAnsi="宋体" w:eastAsia="宋体" w:cs="宋体"/>
          <w:color w:val="auto"/>
          <w:kern w:val="0"/>
          <w:sz w:val="24"/>
          <w:szCs w:val="24"/>
          <w:highlight w:val="none"/>
          <w:lang w:eastAsia="zh-CN"/>
        </w:rPr>
        <w:t>；</w:t>
      </w:r>
    </w:p>
    <w:p w14:paraId="4787224B">
      <w:pPr>
        <w:spacing w:line="56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r>
        <w:rPr>
          <w:rFonts w:hint="eastAsia" w:ascii="宋体" w:hAnsi="宋体" w:eastAsia="宋体" w:cs="宋体"/>
          <w:color w:val="auto"/>
          <w:kern w:val="0"/>
          <w:sz w:val="24"/>
          <w:szCs w:val="24"/>
          <w:highlight w:val="none"/>
          <w:lang w:eastAsia="zh-CN"/>
        </w:rPr>
        <w:t>；</w:t>
      </w:r>
    </w:p>
    <w:p w14:paraId="7FBB4009">
      <w:pPr>
        <w:spacing w:line="560" w:lineRule="exact"/>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r>
        <w:rPr>
          <w:rFonts w:hint="eastAsia" w:ascii="宋体" w:hAnsi="宋体" w:eastAsia="宋体" w:cs="宋体"/>
          <w:color w:val="auto"/>
          <w:kern w:val="0"/>
          <w:sz w:val="24"/>
          <w:szCs w:val="24"/>
          <w:highlight w:val="none"/>
          <w:lang w:eastAsia="zh-CN"/>
        </w:rPr>
        <w:t>；</w:t>
      </w:r>
    </w:p>
    <w:p w14:paraId="7E0D70F6">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0F3D9BC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49B4B32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78F28408">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3AE3B171">
      <w:pPr>
        <w:spacing w:line="560" w:lineRule="exact"/>
        <w:rPr>
          <w:rFonts w:hint="eastAsia" w:ascii="宋体" w:hAnsi="宋体" w:eastAsia="宋体" w:cs="宋体"/>
          <w:color w:val="auto"/>
          <w:kern w:val="0"/>
          <w:sz w:val="24"/>
          <w:szCs w:val="24"/>
          <w:highlight w:val="none"/>
        </w:rPr>
      </w:pPr>
    </w:p>
    <w:p w14:paraId="48065DBE">
      <w:pPr>
        <w:spacing w:line="560" w:lineRule="exact"/>
        <w:rPr>
          <w:rFonts w:hint="eastAsia" w:ascii="宋体" w:hAnsi="宋体" w:eastAsia="宋体" w:cs="宋体"/>
          <w:color w:val="auto"/>
          <w:kern w:val="0"/>
          <w:sz w:val="24"/>
          <w:szCs w:val="24"/>
          <w:highlight w:val="none"/>
        </w:rPr>
      </w:pPr>
    </w:p>
    <w:p w14:paraId="1BEDA80A">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供应商名称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0D3FBAD8">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7AC3DEAE">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56A4FE80">
      <w:pPr>
        <w:widowControl/>
        <w:spacing w:line="560" w:lineRule="exact"/>
        <w:ind w:firstLine="630"/>
        <w:jc w:val="left"/>
        <w:rPr>
          <w:rFonts w:hint="eastAsia" w:ascii="宋体" w:hAnsi="宋体" w:eastAsia="宋体" w:cs="宋体"/>
          <w:color w:val="auto"/>
          <w:kern w:val="0"/>
          <w:sz w:val="24"/>
          <w:szCs w:val="24"/>
          <w:highlight w:val="none"/>
        </w:rPr>
      </w:pPr>
    </w:p>
    <w:p w14:paraId="77C6D655">
      <w:pPr>
        <w:widowControl/>
        <w:spacing w:line="560" w:lineRule="exact"/>
        <w:ind w:firstLine="630"/>
        <w:jc w:val="left"/>
        <w:rPr>
          <w:rFonts w:hint="eastAsia" w:ascii="宋体" w:hAnsi="宋体" w:eastAsia="宋体" w:cs="宋体"/>
          <w:color w:val="auto"/>
          <w:kern w:val="0"/>
          <w:sz w:val="24"/>
          <w:szCs w:val="24"/>
          <w:highlight w:val="none"/>
        </w:rPr>
      </w:pPr>
    </w:p>
    <w:p w14:paraId="4BD3608A">
      <w:pPr>
        <w:widowControl/>
        <w:spacing w:line="560" w:lineRule="exact"/>
        <w:ind w:firstLine="630"/>
        <w:jc w:val="left"/>
        <w:rPr>
          <w:rFonts w:hint="eastAsia" w:ascii="宋体" w:hAnsi="宋体" w:eastAsia="宋体" w:cs="宋体"/>
          <w:color w:val="auto"/>
          <w:kern w:val="0"/>
          <w:sz w:val="24"/>
          <w:szCs w:val="24"/>
          <w:highlight w:val="none"/>
        </w:rPr>
      </w:pPr>
    </w:p>
    <w:p w14:paraId="5D669162">
      <w:pPr>
        <w:widowControl/>
        <w:spacing w:line="560" w:lineRule="exact"/>
        <w:ind w:firstLine="630"/>
        <w:jc w:val="left"/>
        <w:rPr>
          <w:rFonts w:hint="eastAsia" w:ascii="宋体" w:hAnsi="宋体" w:eastAsia="宋体" w:cs="宋体"/>
          <w:color w:val="auto"/>
          <w:kern w:val="0"/>
          <w:sz w:val="24"/>
          <w:szCs w:val="24"/>
          <w:highlight w:val="none"/>
        </w:rPr>
      </w:pPr>
    </w:p>
    <w:p w14:paraId="26816CD9">
      <w:pPr>
        <w:widowControl/>
        <w:spacing w:line="560" w:lineRule="exact"/>
        <w:ind w:firstLine="630"/>
        <w:jc w:val="left"/>
        <w:rPr>
          <w:rFonts w:hint="eastAsia" w:ascii="宋体" w:hAnsi="宋体" w:eastAsia="宋体" w:cs="宋体"/>
          <w:color w:val="auto"/>
          <w:kern w:val="0"/>
          <w:sz w:val="24"/>
          <w:szCs w:val="24"/>
          <w:highlight w:val="none"/>
        </w:rPr>
      </w:pPr>
    </w:p>
    <w:p w14:paraId="2017CCC5">
      <w:pPr>
        <w:widowControl/>
        <w:spacing w:line="560" w:lineRule="exact"/>
        <w:ind w:firstLine="630"/>
        <w:jc w:val="left"/>
        <w:rPr>
          <w:rFonts w:hint="eastAsia" w:ascii="宋体" w:hAnsi="宋体" w:eastAsia="宋体" w:cs="宋体"/>
          <w:color w:val="auto"/>
          <w:kern w:val="0"/>
          <w:sz w:val="24"/>
          <w:szCs w:val="24"/>
          <w:highlight w:val="none"/>
        </w:rPr>
      </w:pPr>
    </w:p>
    <w:p w14:paraId="73E7DC8B">
      <w:pPr>
        <w:widowControl/>
        <w:spacing w:line="560" w:lineRule="exact"/>
        <w:ind w:firstLine="630"/>
        <w:jc w:val="left"/>
        <w:rPr>
          <w:rFonts w:hint="eastAsia" w:ascii="宋体" w:hAnsi="宋体" w:eastAsia="宋体" w:cs="宋体"/>
          <w:color w:val="auto"/>
          <w:kern w:val="0"/>
          <w:sz w:val="24"/>
          <w:szCs w:val="24"/>
          <w:highlight w:val="none"/>
        </w:rPr>
      </w:pPr>
    </w:p>
    <w:p w14:paraId="10EFBA24">
      <w:pPr>
        <w:widowControl/>
        <w:spacing w:line="560" w:lineRule="exact"/>
        <w:ind w:firstLine="630"/>
        <w:jc w:val="left"/>
        <w:rPr>
          <w:rFonts w:hint="eastAsia" w:ascii="宋体" w:hAnsi="宋体" w:eastAsia="宋体" w:cs="宋体"/>
          <w:color w:val="auto"/>
          <w:kern w:val="0"/>
          <w:sz w:val="24"/>
          <w:szCs w:val="24"/>
          <w:highlight w:val="none"/>
        </w:rPr>
      </w:pPr>
    </w:p>
    <w:p w14:paraId="4F4E085A">
      <w:pPr>
        <w:widowControl/>
        <w:spacing w:line="560" w:lineRule="exact"/>
        <w:ind w:firstLine="630"/>
        <w:jc w:val="left"/>
        <w:rPr>
          <w:rFonts w:hint="eastAsia" w:ascii="宋体" w:hAnsi="宋体" w:eastAsia="宋体" w:cs="宋体"/>
          <w:color w:val="auto"/>
          <w:kern w:val="0"/>
          <w:sz w:val="24"/>
          <w:szCs w:val="24"/>
          <w:highlight w:val="none"/>
        </w:rPr>
      </w:pPr>
    </w:p>
    <w:p w14:paraId="7FAA83CB">
      <w:pPr>
        <w:widowControl/>
        <w:spacing w:line="560" w:lineRule="exact"/>
        <w:ind w:firstLine="630"/>
        <w:jc w:val="left"/>
        <w:rPr>
          <w:rFonts w:hint="eastAsia" w:ascii="宋体" w:hAnsi="宋体" w:eastAsia="宋体" w:cs="宋体"/>
          <w:color w:val="auto"/>
          <w:kern w:val="0"/>
          <w:sz w:val="24"/>
          <w:szCs w:val="24"/>
          <w:highlight w:val="none"/>
        </w:rPr>
      </w:pPr>
    </w:p>
    <w:p w14:paraId="37B15684">
      <w:pPr>
        <w:widowControl/>
        <w:spacing w:line="560" w:lineRule="exact"/>
        <w:ind w:firstLine="630"/>
        <w:jc w:val="left"/>
        <w:rPr>
          <w:rFonts w:hint="eastAsia" w:ascii="宋体" w:hAnsi="宋体" w:eastAsia="宋体" w:cs="宋体"/>
          <w:color w:val="auto"/>
          <w:kern w:val="0"/>
          <w:sz w:val="24"/>
          <w:szCs w:val="24"/>
          <w:highlight w:val="none"/>
        </w:rPr>
      </w:pPr>
    </w:p>
    <w:p w14:paraId="78A4D0AC">
      <w:pPr>
        <w:widowControl/>
        <w:spacing w:line="560" w:lineRule="exact"/>
        <w:ind w:firstLine="630"/>
        <w:jc w:val="left"/>
        <w:rPr>
          <w:rFonts w:hint="eastAsia" w:ascii="宋体" w:hAnsi="宋体" w:eastAsia="宋体" w:cs="宋体"/>
          <w:color w:val="auto"/>
          <w:kern w:val="0"/>
          <w:sz w:val="24"/>
          <w:szCs w:val="24"/>
          <w:highlight w:val="none"/>
        </w:rPr>
      </w:pPr>
    </w:p>
    <w:p w14:paraId="22734DA4">
      <w:pPr>
        <w:widowControl/>
        <w:spacing w:line="560" w:lineRule="exact"/>
        <w:ind w:firstLine="630"/>
        <w:jc w:val="left"/>
        <w:rPr>
          <w:rFonts w:hint="eastAsia" w:ascii="宋体" w:hAnsi="宋体" w:eastAsia="宋体" w:cs="宋体"/>
          <w:color w:val="auto"/>
          <w:kern w:val="0"/>
          <w:sz w:val="24"/>
          <w:szCs w:val="24"/>
          <w:highlight w:val="none"/>
        </w:rPr>
      </w:pPr>
    </w:p>
    <w:p w14:paraId="189FB8F0">
      <w:pPr>
        <w:widowControl/>
        <w:spacing w:line="560" w:lineRule="exact"/>
        <w:ind w:firstLine="630"/>
        <w:jc w:val="left"/>
        <w:rPr>
          <w:rFonts w:hint="eastAsia" w:ascii="宋体" w:hAnsi="宋体" w:eastAsia="宋体" w:cs="宋体"/>
          <w:color w:val="auto"/>
          <w:kern w:val="0"/>
          <w:sz w:val="24"/>
          <w:szCs w:val="24"/>
          <w:highlight w:val="none"/>
        </w:rPr>
      </w:pPr>
    </w:p>
    <w:p w14:paraId="71EEBA7E">
      <w:pPr>
        <w:widowControl/>
        <w:spacing w:line="560" w:lineRule="exact"/>
        <w:ind w:firstLine="630"/>
        <w:jc w:val="left"/>
        <w:rPr>
          <w:rFonts w:hint="eastAsia" w:ascii="宋体" w:hAnsi="宋体" w:eastAsia="宋体" w:cs="宋体"/>
          <w:color w:val="auto"/>
          <w:kern w:val="0"/>
          <w:sz w:val="24"/>
          <w:szCs w:val="24"/>
          <w:highlight w:val="none"/>
        </w:rPr>
      </w:pPr>
    </w:p>
    <w:p w14:paraId="1D0B6D5F">
      <w:pPr>
        <w:rPr>
          <w:rFonts w:ascii="Arial" w:hAnsi="Arial" w:cs="Arial"/>
          <w:color w:val="auto"/>
          <w:szCs w:val="21"/>
          <w:highlight w:val="none"/>
        </w:rPr>
      </w:pPr>
    </w:p>
    <w:p w14:paraId="2C8E8274">
      <w:pPr>
        <w:pStyle w:val="3"/>
        <w:bidi w:val="0"/>
        <w:rPr>
          <w:rFonts w:hint="eastAsia"/>
          <w:color w:val="auto"/>
          <w:highlight w:val="none"/>
          <w:lang w:val="zh-CN" w:eastAsia="zh-CN"/>
        </w:rPr>
      </w:pPr>
      <w:bookmarkStart w:id="673" w:name="_Toc163492923"/>
      <w:bookmarkStart w:id="674" w:name="_Toc109899498"/>
      <w:bookmarkStart w:id="675" w:name="_Toc140132840"/>
      <w:bookmarkStart w:id="676" w:name="_Toc109899917"/>
      <w:bookmarkStart w:id="677" w:name="_Toc109900336"/>
      <w:bookmarkStart w:id="678" w:name="_Toc155185930"/>
      <w:bookmarkStart w:id="679" w:name="_Toc19268"/>
      <w:bookmarkStart w:id="680" w:name="_Toc1571"/>
      <w:r>
        <w:rPr>
          <w:rFonts w:hint="eastAsia"/>
          <w:color w:val="auto"/>
          <w:highlight w:val="none"/>
          <w:lang w:val="en-US" w:eastAsia="zh-CN"/>
        </w:rPr>
        <w:t>二、</w:t>
      </w:r>
      <w:bookmarkEnd w:id="673"/>
      <w:bookmarkEnd w:id="674"/>
      <w:bookmarkEnd w:id="675"/>
      <w:bookmarkEnd w:id="676"/>
      <w:bookmarkEnd w:id="677"/>
      <w:bookmarkEnd w:id="678"/>
      <w:bookmarkStart w:id="681" w:name="_Toc155185931"/>
      <w:r>
        <w:rPr>
          <w:rFonts w:hint="eastAsia"/>
          <w:color w:val="auto"/>
          <w:highlight w:val="none"/>
          <w:lang w:val="zh-CN" w:eastAsia="zh-CN"/>
        </w:rPr>
        <w:t>联合体协议书</w:t>
      </w:r>
      <w:bookmarkEnd w:id="681"/>
      <w:r>
        <w:rPr>
          <w:rFonts w:hint="eastAsia"/>
          <w:color w:val="auto"/>
          <w:highlight w:val="none"/>
          <w:lang w:val="zh-CN" w:eastAsia="zh-CN"/>
        </w:rPr>
        <w:t>【如适用】</w:t>
      </w:r>
      <w:bookmarkEnd w:id="679"/>
      <w:bookmarkEnd w:id="680"/>
    </w:p>
    <w:p w14:paraId="20C7FD45">
      <w:pPr>
        <w:bidi w:val="0"/>
        <w:rPr>
          <w:rFonts w:hint="eastAsia"/>
          <w:color w:val="auto"/>
          <w:highlight w:val="none"/>
        </w:rPr>
      </w:pPr>
    </w:p>
    <w:p w14:paraId="45E1A137">
      <w:pPr>
        <w:snapToGrid w:val="0"/>
        <w:spacing w:line="360" w:lineRule="auto"/>
        <w:jc w:val="center"/>
        <w:outlineLvl w:val="0"/>
        <w:rPr>
          <w:rFonts w:hint="eastAsia" w:ascii="宋体" w:hAnsi="宋体" w:cs="宋体"/>
          <w:b/>
          <w:color w:val="auto"/>
          <w:kern w:val="0"/>
          <w:sz w:val="32"/>
          <w:szCs w:val="32"/>
          <w:highlight w:val="none"/>
        </w:rPr>
      </w:pPr>
      <w:bookmarkStart w:id="682" w:name="_Toc27802"/>
      <w:bookmarkStart w:id="683" w:name="_Toc16970"/>
      <w:r>
        <w:rPr>
          <w:rFonts w:hint="eastAsia" w:ascii="宋体" w:hAnsi="宋体" w:cs="宋体"/>
          <w:b/>
          <w:color w:val="auto"/>
          <w:kern w:val="0"/>
          <w:sz w:val="32"/>
          <w:szCs w:val="32"/>
          <w:highlight w:val="none"/>
        </w:rPr>
        <w:t>联合体协议书</w:t>
      </w:r>
      <w:bookmarkEnd w:id="682"/>
      <w:bookmarkEnd w:id="683"/>
    </w:p>
    <w:p w14:paraId="175FD07B">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73D2743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164F5E3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7E306FE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48E10F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3BB652BD">
      <w:pPr>
        <w:snapToGrid w:val="0"/>
        <w:spacing w:line="360" w:lineRule="auto"/>
        <w:ind w:firstLine="576"/>
        <w:rPr>
          <w:rFonts w:ascii="宋体" w:hAnsi="宋体" w:cs="宋体"/>
          <w:color w:val="auto"/>
          <w:kern w:val="0"/>
          <w:sz w:val="24"/>
          <w:highlight w:val="none"/>
          <w:lang w:val="zh-CN"/>
        </w:rPr>
      </w:pPr>
      <w:bookmarkStart w:id="684"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4F11A8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FD9EAF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684"/>
    <w:p w14:paraId="3EC55AC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229732A0">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A3DBD2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29D3C9F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3F506ED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6B844A8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0154E7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0EC127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58BB134">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510E64F0">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170CE656">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7764C58A">
      <w:pPr>
        <w:bidi w:val="0"/>
        <w:rPr>
          <w:color w:val="auto"/>
          <w:highlight w:val="none"/>
          <w:lang w:val="zh-CN"/>
        </w:rPr>
      </w:pPr>
    </w:p>
    <w:p w14:paraId="093E2D8B">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37C103D6">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92D0220">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4F3C537E">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51220168">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21CD9432">
      <w:pPr>
        <w:keepNext w:val="0"/>
        <w:keepLines w:val="0"/>
        <w:pageBreakBefore w:val="0"/>
        <w:kinsoku/>
        <w:overflowPunct/>
        <w:topLinePunct w:val="0"/>
        <w:autoSpaceDE/>
        <w:autoSpaceDN/>
        <w:bidi w:val="0"/>
        <w:spacing w:before="157" w:beforeLines="50" w:after="157" w:afterLines="50"/>
        <w:textAlignment w:val="auto"/>
        <w:rPr>
          <w:rFonts w:cs="Tahoma"/>
          <w:color w:val="auto"/>
          <w:highlight w:val="none"/>
          <w:u w:val="single"/>
        </w:rPr>
      </w:pPr>
    </w:p>
    <w:p w14:paraId="232F6891">
      <w:pPr>
        <w:keepNext w:val="0"/>
        <w:keepLines w:val="0"/>
        <w:pageBreakBefore w:val="0"/>
        <w:kinsoku/>
        <w:overflowPunct/>
        <w:topLinePunct w:val="0"/>
        <w:autoSpaceDE/>
        <w:autoSpaceDN/>
        <w:bidi w:val="0"/>
        <w:spacing w:before="157" w:beforeLines="50" w:after="157" w:afterLines="50"/>
        <w:textAlignment w:val="auto"/>
        <w:rPr>
          <w:rFonts w:cs="Tahoma"/>
          <w:color w:val="auto"/>
          <w:highlight w:val="none"/>
          <w:u w:val="single"/>
        </w:rPr>
      </w:pPr>
    </w:p>
    <w:p w14:paraId="70299E3F">
      <w:pPr>
        <w:keepNext w:val="0"/>
        <w:keepLines w:val="0"/>
        <w:pageBreakBefore w:val="0"/>
        <w:kinsoku/>
        <w:overflowPunct/>
        <w:topLinePunct w:val="0"/>
        <w:autoSpaceDE/>
        <w:autoSpaceDN/>
        <w:bidi w:val="0"/>
        <w:spacing w:before="157" w:beforeLines="50" w:after="157" w:afterLines="50"/>
        <w:textAlignment w:val="auto"/>
        <w:rPr>
          <w:rFonts w:cs="Tahoma"/>
          <w:color w:val="auto"/>
          <w:highlight w:val="none"/>
          <w:u w:val="single"/>
        </w:rPr>
      </w:pPr>
    </w:p>
    <w:p w14:paraId="72522DE7">
      <w:pPr>
        <w:keepNext w:val="0"/>
        <w:keepLines w:val="0"/>
        <w:pageBreakBefore w:val="0"/>
        <w:kinsoku/>
        <w:overflowPunct/>
        <w:topLinePunct w:val="0"/>
        <w:autoSpaceDE/>
        <w:autoSpaceDN/>
        <w:bidi w:val="0"/>
        <w:spacing w:before="157" w:beforeLines="50" w:after="157" w:afterLines="50"/>
        <w:textAlignment w:val="auto"/>
        <w:rPr>
          <w:rFonts w:cs="Tahoma"/>
          <w:color w:val="auto"/>
          <w:highlight w:val="none"/>
          <w:u w:val="single"/>
        </w:rPr>
      </w:pPr>
    </w:p>
    <w:p w14:paraId="7306539D">
      <w:pPr>
        <w:keepNext w:val="0"/>
        <w:keepLines w:val="0"/>
        <w:pageBreakBefore w:val="0"/>
        <w:kinsoku/>
        <w:overflowPunct/>
        <w:topLinePunct w:val="0"/>
        <w:autoSpaceDE/>
        <w:autoSpaceDN/>
        <w:bidi w:val="0"/>
        <w:spacing w:before="157" w:beforeLines="50" w:after="157" w:afterLines="50"/>
        <w:textAlignment w:val="auto"/>
        <w:rPr>
          <w:rFonts w:cs="Tahoma"/>
          <w:color w:val="auto"/>
          <w:highlight w:val="none"/>
          <w:u w:val="single"/>
        </w:rPr>
      </w:pPr>
    </w:p>
    <w:p w14:paraId="59E396C3">
      <w:pPr>
        <w:pStyle w:val="3"/>
        <w:bidi w:val="0"/>
        <w:rPr>
          <w:rFonts w:hint="eastAsia"/>
          <w:color w:val="auto"/>
          <w:highlight w:val="none"/>
          <w:lang w:val="zh-CN" w:eastAsia="zh-CN"/>
        </w:rPr>
      </w:pPr>
      <w:bookmarkStart w:id="685" w:name="_Toc156490356"/>
      <w:bookmarkStart w:id="686" w:name="_Toc162299566"/>
      <w:bookmarkStart w:id="687" w:name="_Toc31349"/>
      <w:r>
        <w:rPr>
          <w:rFonts w:hint="eastAsia"/>
          <w:color w:val="auto"/>
          <w:highlight w:val="none"/>
          <w:lang w:val="en-US" w:eastAsia="zh-CN"/>
        </w:rPr>
        <w:t>三、</w:t>
      </w:r>
      <w:r>
        <w:rPr>
          <w:rFonts w:hint="eastAsia"/>
          <w:color w:val="auto"/>
          <w:highlight w:val="none"/>
          <w:lang w:val="zh-CN" w:eastAsia="zh-CN"/>
        </w:rPr>
        <w:t>分包意向协议书【如适用】</w:t>
      </w:r>
      <w:bookmarkEnd w:id="685"/>
      <w:bookmarkEnd w:id="686"/>
      <w:bookmarkEnd w:id="687"/>
    </w:p>
    <w:p w14:paraId="6934B3B0">
      <w:pPr>
        <w:bidi w:val="0"/>
        <w:rPr>
          <w:rFonts w:hint="eastAsia"/>
          <w:color w:val="auto"/>
          <w:highlight w:val="none"/>
        </w:rPr>
      </w:pPr>
      <w:bookmarkStart w:id="688" w:name="_Hlk101169080"/>
    </w:p>
    <w:p w14:paraId="21EC00A1">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689" w:name="_Toc27185"/>
      <w:bookmarkStart w:id="690" w:name="_Toc5286"/>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689"/>
      <w:bookmarkEnd w:id="690"/>
    </w:p>
    <w:p w14:paraId="79C33A14">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428B5B6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4D79FF1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3D522EA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D9919CB">
      <w:pPr>
        <w:bidi w:val="0"/>
        <w:rPr>
          <w:color w:val="auto"/>
          <w:highlight w:val="none"/>
        </w:rPr>
      </w:pPr>
      <w:bookmarkStart w:id="691" w:name="_Toc24317"/>
      <w:r>
        <w:rPr>
          <w:rFonts w:hint="eastAsia"/>
          <w:color w:val="auto"/>
          <w:highlight w:val="none"/>
        </w:rPr>
        <w:t>……</w:t>
      </w:r>
      <w:bookmarkEnd w:id="691"/>
    </w:p>
    <w:p w14:paraId="368AA1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30B6F1D">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69B6138A">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69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692"/>
    </w:p>
    <w:p w14:paraId="5827FC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59645FEC">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5001E13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4805C7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F75277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4228CEDD">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816302D">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4791D2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CEC555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098377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580BD02">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7003DB5">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0089C553">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672854B">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0E4195D">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DA103DC">
      <w:pPr>
        <w:topLinePunct/>
        <w:ind w:firstLine="480" w:firstLineChars="200"/>
        <w:rPr>
          <w:rFonts w:hint="eastAsia"/>
          <w:color w:val="auto"/>
          <w:szCs w:val="32"/>
          <w:highlight w:val="none"/>
        </w:rPr>
      </w:pPr>
    </w:p>
    <w:p w14:paraId="685A47B3">
      <w:pPr>
        <w:topLinePunct/>
        <w:ind w:firstLine="480" w:firstLineChars="200"/>
        <w:rPr>
          <w:rFonts w:hint="eastAsia"/>
          <w:color w:val="auto"/>
          <w:szCs w:val="32"/>
          <w:highlight w:val="none"/>
        </w:rPr>
      </w:pPr>
    </w:p>
    <w:p w14:paraId="2E6A8BBF">
      <w:pPr>
        <w:topLinePunct/>
        <w:ind w:firstLine="480" w:firstLineChars="200"/>
        <w:rPr>
          <w:rFonts w:hint="eastAsia"/>
          <w:color w:val="auto"/>
          <w:szCs w:val="32"/>
          <w:highlight w:val="none"/>
        </w:rPr>
      </w:pPr>
    </w:p>
    <w:p w14:paraId="2AD17C6D">
      <w:pPr>
        <w:topLinePunct/>
        <w:ind w:firstLine="480" w:firstLineChars="200"/>
        <w:rPr>
          <w:rFonts w:hint="eastAsia"/>
          <w:color w:val="auto"/>
          <w:szCs w:val="32"/>
          <w:highlight w:val="none"/>
        </w:rPr>
      </w:pPr>
    </w:p>
    <w:bookmarkEnd w:id="688"/>
    <w:p w14:paraId="1B9D7DE2">
      <w:pPr>
        <w:rPr>
          <w:color w:val="auto"/>
          <w:highlight w:val="none"/>
        </w:rPr>
      </w:pPr>
    </w:p>
    <w:p w14:paraId="2B17A68C">
      <w:pPr>
        <w:rPr>
          <w:color w:val="auto"/>
          <w:highlight w:val="none"/>
        </w:rPr>
      </w:pPr>
    </w:p>
    <w:p w14:paraId="36681DDA">
      <w:pPr>
        <w:rPr>
          <w:color w:val="auto"/>
          <w:highlight w:val="none"/>
        </w:rPr>
      </w:pPr>
    </w:p>
    <w:p w14:paraId="183DB31C">
      <w:pPr>
        <w:rPr>
          <w:color w:val="auto"/>
          <w:highlight w:val="none"/>
        </w:rPr>
      </w:pPr>
    </w:p>
    <w:p w14:paraId="67D8529A">
      <w:pPr>
        <w:rPr>
          <w:color w:val="auto"/>
          <w:highlight w:val="none"/>
        </w:rPr>
      </w:pPr>
    </w:p>
    <w:p w14:paraId="5AFE68DD">
      <w:pPr>
        <w:rPr>
          <w:color w:val="auto"/>
          <w:highlight w:val="none"/>
        </w:rPr>
      </w:pPr>
    </w:p>
    <w:p w14:paraId="5E9B1B23">
      <w:pPr>
        <w:rPr>
          <w:color w:val="auto"/>
          <w:highlight w:val="none"/>
        </w:rPr>
      </w:pPr>
    </w:p>
    <w:p w14:paraId="5AFC3186">
      <w:pPr>
        <w:rPr>
          <w:color w:val="auto"/>
          <w:highlight w:val="none"/>
        </w:rPr>
      </w:pPr>
    </w:p>
    <w:p w14:paraId="1004F6E9">
      <w:pPr>
        <w:rPr>
          <w:color w:val="auto"/>
          <w:highlight w:val="none"/>
        </w:rPr>
      </w:pPr>
    </w:p>
    <w:p w14:paraId="2C3492F1">
      <w:pPr>
        <w:rPr>
          <w:color w:val="auto"/>
          <w:highlight w:val="none"/>
        </w:rPr>
      </w:pPr>
    </w:p>
    <w:p w14:paraId="14749F44">
      <w:pPr>
        <w:rPr>
          <w:color w:val="auto"/>
          <w:highlight w:val="none"/>
        </w:rPr>
      </w:pPr>
    </w:p>
    <w:p w14:paraId="6F799E94">
      <w:pPr>
        <w:rPr>
          <w:color w:val="auto"/>
          <w:highlight w:val="none"/>
        </w:rPr>
      </w:pPr>
    </w:p>
    <w:p w14:paraId="173A2F2F">
      <w:pPr>
        <w:rPr>
          <w:color w:val="auto"/>
          <w:highlight w:val="none"/>
        </w:rPr>
      </w:pPr>
    </w:p>
    <w:p w14:paraId="601C9EEA">
      <w:pPr>
        <w:rPr>
          <w:color w:val="auto"/>
          <w:highlight w:val="none"/>
        </w:rPr>
      </w:pPr>
    </w:p>
    <w:p w14:paraId="025773F7">
      <w:pPr>
        <w:pStyle w:val="3"/>
        <w:bidi w:val="0"/>
        <w:rPr>
          <w:rFonts w:hint="eastAsia"/>
          <w:color w:val="auto"/>
          <w:highlight w:val="none"/>
          <w:lang w:val="en-US" w:eastAsia="zh-CN"/>
        </w:rPr>
      </w:pPr>
      <w:bookmarkStart w:id="693" w:name="_Toc163492926"/>
      <w:bookmarkStart w:id="694" w:name="_Toc155185932"/>
      <w:bookmarkStart w:id="695" w:name="_Toc17011"/>
      <w:r>
        <w:rPr>
          <w:rFonts w:hint="eastAsia"/>
          <w:color w:val="auto"/>
          <w:highlight w:val="none"/>
          <w:lang w:val="en-US" w:eastAsia="zh-CN"/>
        </w:rPr>
        <w:t>四、</w:t>
      </w:r>
      <w:bookmarkEnd w:id="693"/>
      <w:bookmarkEnd w:id="694"/>
      <w:r>
        <w:rPr>
          <w:rFonts w:hint="eastAsia"/>
          <w:color w:val="auto"/>
          <w:highlight w:val="none"/>
          <w:lang w:val="en-US" w:eastAsia="zh-CN"/>
        </w:rPr>
        <w:t>落实政府采购政策相关证明文件</w:t>
      </w:r>
      <w:bookmarkEnd w:id="695"/>
    </w:p>
    <w:p w14:paraId="04A286E0">
      <w:pPr>
        <w:bidi w:val="0"/>
        <w:rPr>
          <w:rFonts w:hint="eastAsia"/>
          <w:color w:val="auto"/>
          <w:highlight w:val="none"/>
          <w:lang w:val="en-US" w:eastAsia="zh-CN"/>
        </w:rPr>
      </w:pPr>
      <w:bookmarkStart w:id="696" w:name="_Toc26028"/>
      <w:bookmarkStart w:id="697" w:name="_Toc163492938"/>
      <w:r>
        <w:rPr>
          <w:rFonts w:hint="eastAsia"/>
          <w:color w:val="auto"/>
          <w:highlight w:val="none"/>
          <w:lang w:val="en-US" w:eastAsia="zh-CN"/>
        </w:rPr>
        <w:t>（一）节能环保产品清单及证明材料【如适用】</w:t>
      </w:r>
      <w:bookmarkEnd w:id="696"/>
      <w:bookmarkEnd w:id="697"/>
    </w:p>
    <w:p w14:paraId="52E86310">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6D33060E">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2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7C26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14:paraId="2BFF498D">
            <w:pPr>
              <w:pStyle w:val="32"/>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noWrap w:val="0"/>
            <w:vAlign w:val="center"/>
          </w:tcPr>
          <w:p w14:paraId="05C109B5">
            <w:pPr>
              <w:pStyle w:val="32"/>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noWrap w:val="0"/>
            <w:vAlign w:val="center"/>
          </w:tcPr>
          <w:p w14:paraId="4ECB5FDE">
            <w:pPr>
              <w:pStyle w:val="32"/>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1B4A1597">
            <w:pPr>
              <w:pStyle w:val="32"/>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72E39D3">
            <w:pPr>
              <w:pStyle w:val="32"/>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noWrap w:val="0"/>
            <w:vAlign w:val="center"/>
          </w:tcPr>
          <w:p w14:paraId="2A83078D">
            <w:pPr>
              <w:pStyle w:val="32"/>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ECD9A8C">
            <w:pPr>
              <w:pStyle w:val="32"/>
              <w:jc w:val="center"/>
              <w:rPr>
                <w:color w:val="auto"/>
                <w:sz w:val="21"/>
                <w:szCs w:val="21"/>
                <w:highlight w:val="none"/>
              </w:rPr>
            </w:pPr>
            <w:r>
              <w:rPr>
                <w:rFonts w:hint="eastAsia"/>
                <w:color w:val="auto"/>
                <w:sz w:val="21"/>
                <w:szCs w:val="21"/>
                <w:highlight w:val="none"/>
              </w:rPr>
              <w:t>单价</w:t>
            </w:r>
          </w:p>
          <w:p w14:paraId="3B85B133">
            <w:pPr>
              <w:pStyle w:val="32"/>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noWrap w:val="0"/>
            <w:vAlign w:val="center"/>
          </w:tcPr>
          <w:p w14:paraId="3F847041">
            <w:pPr>
              <w:pStyle w:val="32"/>
              <w:jc w:val="center"/>
              <w:rPr>
                <w:color w:val="auto"/>
                <w:sz w:val="21"/>
                <w:szCs w:val="21"/>
                <w:highlight w:val="none"/>
              </w:rPr>
            </w:pPr>
            <w:r>
              <w:rPr>
                <w:rFonts w:hint="eastAsia"/>
                <w:color w:val="auto"/>
                <w:sz w:val="21"/>
                <w:szCs w:val="21"/>
                <w:highlight w:val="none"/>
              </w:rPr>
              <w:t>总价</w:t>
            </w:r>
          </w:p>
          <w:p w14:paraId="2BD10CC5">
            <w:pPr>
              <w:pStyle w:val="32"/>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noWrap w:val="0"/>
            <w:vAlign w:val="center"/>
          </w:tcPr>
          <w:p w14:paraId="23280667">
            <w:pPr>
              <w:pStyle w:val="32"/>
              <w:jc w:val="center"/>
              <w:rPr>
                <w:color w:val="auto"/>
                <w:sz w:val="21"/>
                <w:szCs w:val="21"/>
                <w:highlight w:val="none"/>
              </w:rPr>
            </w:pPr>
            <w:r>
              <w:rPr>
                <w:rFonts w:hint="eastAsia"/>
                <w:color w:val="auto"/>
                <w:sz w:val="21"/>
                <w:szCs w:val="21"/>
                <w:highlight w:val="none"/>
              </w:rPr>
              <w:t>属强制采购或优先采购</w:t>
            </w:r>
          </w:p>
        </w:tc>
      </w:tr>
      <w:tr w14:paraId="12C5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14:paraId="708F7C95">
            <w:pPr>
              <w:pStyle w:val="32"/>
              <w:numPr>
                <w:ilvl w:val="0"/>
                <w:numId w:val="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noWrap w:val="0"/>
            <w:vAlign w:val="center"/>
          </w:tcPr>
          <w:p w14:paraId="3C824E41">
            <w:pPr>
              <w:pStyle w:val="32"/>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noWrap w:val="0"/>
            <w:vAlign w:val="center"/>
          </w:tcPr>
          <w:p w14:paraId="3B9419F3">
            <w:pPr>
              <w:pStyle w:val="3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3C988038">
            <w:pPr>
              <w:pStyle w:val="3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60A065AC">
            <w:pPr>
              <w:pStyle w:val="3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noWrap w:val="0"/>
            <w:vAlign w:val="center"/>
          </w:tcPr>
          <w:p w14:paraId="63312EA4">
            <w:pPr>
              <w:pStyle w:val="3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67A6CB7">
            <w:pPr>
              <w:pStyle w:val="3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14:paraId="2CD2A16D">
            <w:pPr>
              <w:pStyle w:val="3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09A56DC4">
            <w:pPr>
              <w:pStyle w:val="32"/>
              <w:jc w:val="center"/>
              <w:rPr>
                <w:color w:val="auto"/>
                <w:sz w:val="21"/>
                <w:szCs w:val="21"/>
                <w:highlight w:val="none"/>
              </w:rPr>
            </w:pPr>
          </w:p>
        </w:tc>
      </w:tr>
      <w:tr w14:paraId="2597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14:paraId="2D941C8D">
            <w:pPr>
              <w:pStyle w:val="32"/>
              <w:numPr>
                <w:ilvl w:val="0"/>
                <w:numId w:val="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noWrap w:val="0"/>
            <w:vAlign w:val="center"/>
          </w:tcPr>
          <w:p w14:paraId="22E6D5E7">
            <w:pPr>
              <w:pStyle w:val="32"/>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noWrap w:val="0"/>
            <w:vAlign w:val="center"/>
          </w:tcPr>
          <w:p w14:paraId="3EA80331">
            <w:pPr>
              <w:pStyle w:val="3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7320859F">
            <w:pPr>
              <w:pStyle w:val="3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40DAC689">
            <w:pPr>
              <w:pStyle w:val="3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noWrap w:val="0"/>
            <w:vAlign w:val="center"/>
          </w:tcPr>
          <w:p w14:paraId="45670877">
            <w:pPr>
              <w:pStyle w:val="3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115FD82">
            <w:pPr>
              <w:pStyle w:val="3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14:paraId="02B19729">
            <w:pPr>
              <w:pStyle w:val="3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3E1F73BA">
            <w:pPr>
              <w:pStyle w:val="32"/>
              <w:jc w:val="center"/>
              <w:rPr>
                <w:color w:val="auto"/>
                <w:sz w:val="21"/>
                <w:szCs w:val="21"/>
                <w:highlight w:val="none"/>
              </w:rPr>
            </w:pPr>
          </w:p>
        </w:tc>
      </w:tr>
      <w:tr w14:paraId="6D69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14:paraId="4DA6922C">
            <w:pPr>
              <w:pStyle w:val="32"/>
              <w:numPr>
                <w:ilvl w:val="0"/>
                <w:numId w:val="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noWrap w:val="0"/>
            <w:vAlign w:val="center"/>
          </w:tcPr>
          <w:p w14:paraId="71C7D93A">
            <w:pPr>
              <w:pStyle w:val="32"/>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noWrap w:val="0"/>
            <w:vAlign w:val="center"/>
          </w:tcPr>
          <w:p w14:paraId="19570C7E">
            <w:pPr>
              <w:pStyle w:val="32"/>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60BB6DD0">
            <w:pPr>
              <w:pStyle w:val="32"/>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noWrap w:val="0"/>
            <w:vAlign w:val="center"/>
          </w:tcPr>
          <w:p w14:paraId="52B9CFE4">
            <w:pPr>
              <w:pStyle w:val="32"/>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noWrap w:val="0"/>
            <w:vAlign w:val="center"/>
          </w:tcPr>
          <w:p w14:paraId="58A3E557">
            <w:pPr>
              <w:pStyle w:val="32"/>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DD4BBDA">
            <w:pPr>
              <w:pStyle w:val="32"/>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noWrap w:val="0"/>
            <w:vAlign w:val="center"/>
          </w:tcPr>
          <w:p w14:paraId="54393A60">
            <w:pPr>
              <w:pStyle w:val="32"/>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noWrap w:val="0"/>
            <w:vAlign w:val="center"/>
          </w:tcPr>
          <w:p w14:paraId="3819EF8D">
            <w:pPr>
              <w:pStyle w:val="32"/>
              <w:jc w:val="center"/>
              <w:rPr>
                <w:color w:val="auto"/>
                <w:sz w:val="21"/>
                <w:szCs w:val="21"/>
                <w:highlight w:val="none"/>
              </w:rPr>
            </w:pPr>
          </w:p>
        </w:tc>
      </w:tr>
    </w:tbl>
    <w:p w14:paraId="7DFE8B0B">
      <w:pPr>
        <w:spacing w:line="300" w:lineRule="auto"/>
        <w:rPr>
          <w:rFonts w:ascii="Arial" w:hAnsi="Arial" w:cs="Arial"/>
          <w:color w:val="auto"/>
          <w:szCs w:val="21"/>
          <w:highlight w:val="none"/>
        </w:rPr>
      </w:pPr>
    </w:p>
    <w:p w14:paraId="4B545812">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2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279A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noWrap w:val="0"/>
            <w:vAlign w:val="center"/>
          </w:tcPr>
          <w:p w14:paraId="5256E8A4">
            <w:pPr>
              <w:pStyle w:val="32"/>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0E584AD">
            <w:pPr>
              <w:pStyle w:val="32"/>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noWrap w:val="0"/>
            <w:vAlign w:val="center"/>
          </w:tcPr>
          <w:p w14:paraId="0F25DB86">
            <w:pPr>
              <w:pStyle w:val="32"/>
              <w:jc w:val="center"/>
              <w:rPr>
                <w:color w:val="auto"/>
                <w:sz w:val="21"/>
                <w:szCs w:val="21"/>
                <w:highlight w:val="none"/>
              </w:rPr>
            </w:pPr>
            <w:r>
              <w:rPr>
                <w:rFonts w:hint="eastAsia"/>
                <w:color w:val="auto"/>
                <w:sz w:val="21"/>
                <w:szCs w:val="21"/>
                <w:highlight w:val="none"/>
              </w:rPr>
              <w:t>制造商</w:t>
            </w:r>
          </w:p>
          <w:p w14:paraId="4C1AE7BD">
            <w:pPr>
              <w:pStyle w:val="32"/>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5C9BDB4B">
            <w:pPr>
              <w:pStyle w:val="32"/>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3E0C4BDD">
            <w:pPr>
              <w:pStyle w:val="32"/>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noWrap w:val="0"/>
            <w:vAlign w:val="center"/>
          </w:tcPr>
          <w:p w14:paraId="4EF012E3">
            <w:pPr>
              <w:pStyle w:val="32"/>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73DE7402">
            <w:pPr>
              <w:pStyle w:val="32"/>
              <w:jc w:val="center"/>
              <w:rPr>
                <w:color w:val="auto"/>
                <w:sz w:val="21"/>
                <w:szCs w:val="21"/>
                <w:highlight w:val="none"/>
              </w:rPr>
            </w:pPr>
            <w:r>
              <w:rPr>
                <w:rFonts w:hint="eastAsia"/>
                <w:color w:val="auto"/>
                <w:sz w:val="21"/>
                <w:szCs w:val="21"/>
                <w:highlight w:val="none"/>
              </w:rPr>
              <w:t>单价</w:t>
            </w:r>
          </w:p>
          <w:p w14:paraId="24832A40">
            <w:pPr>
              <w:pStyle w:val="32"/>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noWrap w:val="0"/>
            <w:vAlign w:val="center"/>
          </w:tcPr>
          <w:p w14:paraId="231A7195">
            <w:pPr>
              <w:pStyle w:val="32"/>
              <w:jc w:val="center"/>
              <w:rPr>
                <w:color w:val="auto"/>
                <w:sz w:val="21"/>
                <w:szCs w:val="21"/>
                <w:highlight w:val="none"/>
              </w:rPr>
            </w:pPr>
            <w:r>
              <w:rPr>
                <w:rFonts w:hint="eastAsia"/>
                <w:color w:val="auto"/>
                <w:sz w:val="21"/>
                <w:szCs w:val="21"/>
                <w:highlight w:val="none"/>
              </w:rPr>
              <w:t>总价</w:t>
            </w:r>
          </w:p>
          <w:p w14:paraId="014AC70D">
            <w:pPr>
              <w:pStyle w:val="32"/>
              <w:jc w:val="center"/>
              <w:rPr>
                <w:color w:val="auto"/>
                <w:sz w:val="21"/>
                <w:szCs w:val="21"/>
                <w:highlight w:val="none"/>
              </w:rPr>
            </w:pPr>
            <w:r>
              <w:rPr>
                <w:rFonts w:hint="eastAsia"/>
                <w:color w:val="auto"/>
                <w:sz w:val="21"/>
                <w:szCs w:val="21"/>
                <w:highlight w:val="none"/>
              </w:rPr>
              <w:t>（万元）</w:t>
            </w:r>
          </w:p>
        </w:tc>
      </w:tr>
      <w:tr w14:paraId="34E5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noWrap w:val="0"/>
            <w:vAlign w:val="center"/>
          </w:tcPr>
          <w:p w14:paraId="416111FA">
            <w:pPr>
              <w:pStyle w:val="32"/>
              <w:numPr>
                <w:ilvl w:val="0"/>
                <w:numId w:val="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C9DF21F">
            <w:pPr>
              <w:pStyle w:val="32"/>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14:paraId="66342873">
            <w:pPr>
              <w:pStyle w:val="3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53233EBF">
            <w:pPr>
              <w:pStyle w:val="3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2B9E94E">
            <w:pPr>
              <w:pStyle w:val="3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noWrap w:val="0"/>
            <w:vAlign w:val="center"/>
          </w:tcPr>
          <w:p w14:paraId="4D7516A5">
            <w:pPr>
              <w:pStyle w:val="3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14:paraId="439FBBEF">
            <w:pPr>
              <w:pStyle w:val="3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noWrap w:val="0"/>
            <w:vAlign w:val="center"/>
          </w:tcPr>
          <w:p w14:paraId="1CBC7569">
            <w:pPr>
              <w:pStyle w:val="32"/>
              <w:jc w:val="center"/>
              <w:rPr>
                <w:color w:val="auto"/>
                <w:sz w:val="21"/>
                <w:szCs w:val="21"/>
                <w:highlight w:val="none"/>
              </w:rPr>
            </w:pPr>
          </w:p>
        </w:tc>
      </w:tr>
      <w:tr w14:paraId="1D6C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noWrap w:val="0"/>
            <w:vAlign w:val="center"/>
          </w:tcPr>
          <w:p w14:paraId="0A5B24BE">
            <w:pPr>
              <w:pStyle w:val="32"/>
              <w:numPr>
                <w:ilvl w:val="0"/>
                <w:numId w:val="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7D61D761">
            <w:pPr>
              <w:pStyle w:val="32"/>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noWrap w:val="0"/>
            <w:vAlign w:val="center"/>
          </w:tcPr>
          <w:p w14:paraId="0519522A">
            <w:pPr>
              <w:pStyle w:val="3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B0A8EC4">
            <w:pPr>
              <w:pStyle w:val="3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1075119C">
            <w:pPr>
              <w:pStyle w:val="3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noWrap w:val="0"/>
            <w:vAlign w:val="center"/>
          </w:tcPr>
          <w:p w14:paraId="07AB3167">
            <w:pPr>
              <w:pStyle w:val="3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14:paraId="48CECC7B">
            <w:pPr>
              <w:pStyle w:val="3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noWrap w:val="0"/>
            <w:vAlign w:val="center"/>
          </w:tcPr>
          <w:p w14:paraId="13E8069E">
            <w:pPr>
              <w:pStyle w:val="32"/>
              <w:jc w:val="center"/>
              <w:rPr>
                <w:color w:val="auto"/>
                <w:sz w:val="21"/>
                <w:szCs w:val="21"/>
                <w:highlight w:val="none"/>
              </w:rPr>
            </w:pPr>
          </w:p>
        </w:tc>
      </w:tr>
      <w:tr w14:paraId="15E0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noWrap w:val="0"/>
            <w:vAlign w:val="center"/>
          </w:tcPr>
          <w:p w14:paraId="2EFE1B77">
            <w:pPr>
              <w:pStyle w:val="32"/>
              <w:numPr>
                <w:ilvl w:val="0"/>
                <w:numId w:val="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8E0416D">
            <w:pPr>
              <w:pStyle w:val="32"/>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noWrap w:val="0"/>
            <w:vAlign w:val="center"/>
          </w:tcPr>
          <w:p w14:paraId="09BD6735">
            <w:pPr>
              <w:pStyle w:val="3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38724F59">
            <w:pPr>
              <w:pStyle w:val="32"/>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12882C25">
            <w:pPr>
              <w:pStyle w:val="32"/>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noWrap w:val="0"/>
            <w:vAlign w:val="center"/>
          </w:tcPr>
          <w:p w14:paraId="371893F9">
            <w:pPr>
              <w:pStyle w:val="32"/>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noWrap w:val="0"/>
            <w:vAlign w:val="center"/>
          </w:tcPr>
          <w:p w14:paraId="771DA41F">
            <w:pPr>
              <w:pStyle w:val="32"/>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noWrap w:val="0"/>
            <w:vAlign w:val="center"/>
          </w:tcPr>
          <w:p w14:paraId="3040B5D5">
            <w:pPr>
              <w:pStyle w:val="32"/>
              <w:jc w:val="center"/>
              <w:rPr>
                <w:color w:val="auto"/>
                <w:sz w:val="21"/>
                <w:szCs w:val="21"/>
                <w:highlight w:val="none"/>
              </w:rPr>
            </w:pPr>
          </w:p>
        </w:tc>
      </w:tr>
    </w:tbl>
    <w:p w14:paraId="30E0144E">
      <w:pPr>
        <w:spacing w:line="300" w:lineRule="auto"/>
        <w:rPr>
          <w:rFonts w:ascii="Arial" w:hAnsi="Arial" w:cs="Arial"/>
          <w:color w:val="auto"/>
          <w:szCs w:val="21"/>
          <w:highlight w:val="none"/>
        </w:rPr>
      </w:pPr>
    </w:p>
    <w:p w14:paraId="3C1E83C8">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ascii="Arial" w:hAnsi="Arial" w:cs="Arial"/>
          <w:b/>
          <w:color w:val="auto"/>
          <w:sz w:val="21"/>
          <w:szCs w:val="21"/>
          <w:highlight w:val="none"/>
        </w:rPr>
        <w:t>价格扣除</w:t>
      </w:r>
      <w:r>
        <w:rPr>
          <w:rFonts w:hint="eastAsia" w:ascii="Arial" w:hAnsi="Arial" w:cs="Arial"/>
          <w:b/>
          <w:color w:val="auto"/>
          <w:sz w:val="21"/>
          <w:szCs w:val="21"/>
          <w:highlight w:val="none"/>
        </w:rPr>
        <w:t>。</w:t>
      </w:r>
    </w:p>
    <w:p w14:paraId="5C82FB75">
      <w:pPr>
        <w:spacing w:line="300" w:lineRule="auto"/>
        <w:rPr>
          <w:rFonts w:ascii="Arial" w:hAnsi="Arial" w:cs="Arial"/>
          <w:color w:val="auto"/>
          <w:szCs w:val="21"/>
          <w:highlight w:val="none"/>
        </w:rPr>
      </w:pPr>
    </w:p>
    <w:p w14:paraId="0D70567D">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7EC7A8E6">
      <w:pPr>
        <w:rPr>
          <w:rFonts w:ascii="Arial" w:hAnsi="Arial" w:cs="Arial"/>
          <w:color w:val="auto"/>
          <w:szCs w:val="21"/>
          <w:highlight w:val="none"/>
        </w:rPr>
      </w:pPr>
      <w:r>
        <w:rPr>
          <w:rFonts w:ascii="Arial" w:hAnsi="Arial" w:cs="Arial"/>
          <w:color w:val="auto"/>
          <w:szCs w:val="21"/>
          <w:highlight w:val="none"/>
        </w:rPr>
        <w:t>日期：</w:t>
      </w:r>
    </w:p>
    <w:p w14:paraId="423BB6BD">
      <w:pPr>
        <w:rPr>
          <w:rFonts w:ascii="Arial" w:hAnsi="Arial" w:cs="Arial"/>
          <w:color w:val="auto"/>
          <w:szCs w:val="21"/>
          <w:highlight w:val="none"/>
        </w:rPr>
      </w:pPr>
    </w:p>
    <w:p w14:paraId="217E2A75">
      <w:pPr>
        <w:rPr>
          <w:rFonts w:ascii="Arial" w:hAnsi="Arial" w:cs="Arial"/>
          <w:color w:val="auto"/>
          <w:szCs w:val="21"/>
          <w:highlight w:val="none"/>
        </w:rPr>
      </w:pPr>
    </w:p>
    <w:p w14:paraId="00B981CE">
      <w:pPr>
        <w:rPr>
          <w:rFonts w:ascii="Arial" w:hAnsi="Arial" w:cs="Arial"/>
          <w:color w:val="auto"/>
          <w:szCs w:val="21"/>
          <w:highlight w:val="none"/>
        </w:rPr>
      </w:pPr>
    </w:p>
    <w:p w14:paraId="596715F6">
      <w:pPr>
        <w:rPr>
          <w:rFonts w:ascii="Arial" w:hAnsi="Arial" w:cs="Arial"/>
          <w:color w:val="auto"/>
          <w:szCs w:val="21"/>
          <w:highlight w:val="none"/>
        </w:rPr>
      </w:pPr>
    </w:p>
    <w:p w14:paraId="1DF7752B">
      <w:pPr>
        <w:ind w:left="4620" w:firstLine="281" w:firstLineChars="100"/>
        <w:rPr>
          <w:rFonts w:cs="仿宋_GB2312"/>
          <w:b/>
          <w:color w:val="auto"/>
          <w:sz w:val="28"/>
          <w:szCs w:val="28"/>
          <w:highlight w:val="none"/>
        </w:rPr>
      </w:pPr>
    </w:p>
    <w:p w14:paraId="5C7EE131">
      <w:pPr>
        <w:rPr>
          <w:color w:val="auto"/>
          <w:highlight w:val="none"/>
        </w:rPr>
      </w:pPr>
    </w:p>
    <w:p w14:paraId="06D5BD2A">
      <w:pPr>
        <w:pStyle w:val="3"/>
        <w:bidi w:val="0"/>
        <w:rPr>
          <w:rFonts w:hint="eastAsia"/>
          <w:color w:val="auto"/>
          <w:highlight w:val="none"/>
          <w:lang w:val="en-US" w:eastAsia="zh-CN"/>
        </w:rPr>
      </w:pPr>
      <w:bookmarkStart w:id="698" w:name="_Toc12990"/>
      <w:r>
        <w:rPr>
          <w:rFonts w:hint="eastAsia"/>
          <w:color w:val="auto"/>
          <w:highlight w:val="none"/>
          <w:lang w:val="en-US" w:eastAsia="zh-CN"/>
        </w:rPr>
        <w:t>★五、不参与围标串标承诺书</w:t>
      </w:r>
      <w:bookmarkEnd w:id="698"/>
    </w:p>
    <w:p w14:paraId="6B144080">
      <w:pPr>
        <w:bidi w:val="0"/>
        <w:rPr>
          <w:rFonts w:hint="eastAsia"/>
          <w:color w:val="auto"/>
          <w:highlight w:val="none"/>
          <w:lang w:val="en-US" w:eastAsia="zh-CN"/>
        </w:rPr>
      </w:pPr>
    </w:p>
    <w:p w14:paraId="141143D5">
      <w:pPr>
        <w:jc w:val="center"/>
        <w:rPr>
          <w:rFonts w:hint="eastAsia"/>
          <w:color w:val="auto"/>
          <w:highlight w:val="none"/>
          <w:lang w:val="en-US" w:eastAsia="zh-CN"/>
        </w:rPr>
      </w:pPr>
      <w:r>
        <w:rPr>
          <w:rFonts w:hint="eastAsia" w:cs="Times New Roman"/>
          <w:b/>
          <w:bCs/>
          <w:color w:val="auto"/>
          <w:kern w:val="2"/>
          <w:sz w:val="32"/>
          <w:szCs w:val="32"/>
          <w:highlight w:val="none"/>
          <w:lang w:val="en-US" w:eastAsia="zh-CN" w:bidi="ar-SA"/>
        </w:rPr>
        <w:t>不参与围标串标承诺书</w:t>
      </w:r>
    </w:p>
    <w:p w14:paraId="7A2E0D03">
      <w:pPr>
        <w:rPr>
          <w:rFonts w:hint="eastAsia"/>
          <w:color w:val="auto"/>
          <w:highlight w:val="none"/>
          <w:lang w:val="en-US" w:eastAsia="zh-CN"/>
        </w:rPr>
      </w:pPr>
      <w:r>
        <w:rPr>
          <w:rFonts w:hint="eastAsia"/>
          <w:color w:val="auto"/>
          <w:highlight w:val="none"/>
          <w:lang w:val="en-US" w:eastAsia="zh-CN"/>
        </w:rPr>
        <w:t>  </w:t>
      </w:r>
    </w:p>
    <w:p w14:paraId="42B189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7A44A3D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5C9A04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385753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5881F7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51794043">
      <w:pPr>
        <w:pStyle w:val="9"/>
        <w:rPr>
          <w:rFonts w:hint="eastAsia"/>
          <w:color w:val="auto"/>
          <w:highlight w:val="none"/>
          <w:lang w:val="en-US" w:eastAsia="zh-CN"/>
        </w:rPr>
      </w:pPr>
    </w:p>
    <w:p w14:paraId="687B9B27">
      <w:pPr>
        <w:spacing w:line="560" w:lineRule="exact"/>
        <w:rPr>
          <w:rFonts w:hint="eastAsia" w:ascii="宋体" w:hAnsi="宋体" w:eastAsia="宋体" w:cs="宋体"/>
          <w:color w:val="auto"/>
          <w:kern w:val="0"/>
          <w:sz w:val="24"/>
          <w:szCs w:val="24"/>
          <w:highlight w:val="none"/>
        </w:rPr>
      </w:pPr>
    </w:p>
    <w:p w14:paraId="4B0B2C36">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2BA6496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705BD3A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430D86DC">
      <w:pPr>
        <w:widowControl/>
        <w:spacing w:line="560" w:lineRule="exact"/>
        <w:ind w:firstLine="630"/>
        <w:jc w:val="left"/>
        <w:rPr>
          <w:rFonts w:hint="eastAsia" w:ascii="宋体" w:hAnsi="宋体" w:eastAsia="宋体" w:cs="宋体"/>
          <w:color w:val="auto"/>
          <w:kern w:val="0"/>
          <w:sz w:val="24"/>
          <w:szCs w:val="24"/>
          <w:highlight w:val="none"/>
        </w:rPr>
      </w:pPr>
    </w:p>
    <w:p w14:paraId="0CD5CA56">
      <w:pPr>
        <w:pStyle w:val="9"/>
        <w:rPr>
          <w:rFonts w:hint="eastAsia"/>
          <w:color w:val="auto"/>
          <w:highlight w:val="none"/>
          <w:lang w:val="en-US" w:eastAsia="zh-CN"/>
        </w:rPr>
      </w:pPr>
    </w:p>
    <w:p w14:paraId="1F0EC7A7">
      <w:pPr>
        <w:pStyle w:val="9"/>
        <w:rPr>
          <w:rFonts w:hint="eastAsia"/>
          <w:color w:val="auto"/>
          <w:highlight w:val="none"/>
          <w:lang w:val="en-US" w:eastAsia="zh-CN"/>
        </w:rPr>
      </w:pPr>
    </w:p>
    <w:p w14:paraId="52F182D9">
      <w:pPr>
        <w:pStyle w:val="9"/>
        <w:rPr>
          <w:rFonts w:hint="eastAsia"/>
          <w:color w:val="auto"/>
          <w:highlight w:val="none"/>
          <w:lang w:val="en-US" w:eastAsia="zh-CN"/>
        </w:rPr>
      </w:pPr>
    </w:p>
    <w:p w14:paraId="565B052A">
      <w:pPr>
        <w:pStyle w:val="9"/>
        <w:rPr>
          <w:rFonts w:hint="eastAsia"/>
          <w:color w:val="auto"/>
          <w:highlight w:val="none"/>
          <w:lang w:val="en-US" w:eastAsia="zh-CN"/>
        </w:rPr>
      </w:pPr>
    </w:p>
    <w:p w14:paraId="2B78B442">
      <w:pPr>
        <w:pStyle w:val="9"/>
        <w:rPr>
          <w:rFonts w:hint="eastAsia"/>
          <w:color w:val="auto"/>
          <w:highlight w:val="none"/>
          <w:lang w:val="en-US" w:eastAsia="zh-CN"/>
        </w:rPr>
      </w:pPr>
    </w:p>
    <w:p w14:paraId="0FABA63B">
      <w:pPr>
        <w:pStyle w:val="9"/>
        <w:rPr>
          <w:rFonts w:hint="eastAsia"/>
          <w:color w:val="auto"/>
          <w:highlight w:val="none"/>
          <w:lang w:val="en-US" w:eastAsia="zh-CN"/>
        </w:rPr>
      </w:pPr>
    </w:p>
    <w:p w14:paraId="32202D17">
      <w:pPr>
        <w:pStyle w:val="9"/>
        <w:rPr>
          <w:rFonts w:hint="eastAsia"/>
          <w:color w:val="auto"/>
          <w:highlight w:val="none"/>
          <w:lang w:val="en-US" w:eastAsia="zh-CN"/>
        </w:rPr>
      </w:pPr>
    </w:p>
    <w:p w14:paraId="5876D907">
      <w:pPr>
        <w:bidi w:val="0"/>
        <w:rPr>
          <w:rFonts w:hint="eastAsia"/>
          <w:color w:val="auto"/>
          <w:highlight w:val="none"/>
          <w:lang w:val="en-US" w:eastAsia="zh-CN"/>
        </w:rPr>
      </w:pPr>
    </w:p>
    <w:p w14:paraId="5904A755">
      <w:pPr>
        <w:pStyle w:val="3"/>
        <w:bidi w:val="0"/>
        <w:rPr>
          <w:rFonts w:hint="eastAsia"/>
          <w:color w:val="auto"/>
          <w:highlight w:val="none"/>
          <w:lang w:val="zh-CN" w:eastAsia="zh-CN"/>
        </w:rPr>
      </w:pPr>
      <w:bookmarkStart w:id="699" w:name="_Toc26714"/>
      <w:r>
        <w:rPr>
          <w:rFonts w:hint="eastAsia"/>
          <w:color w:val="auto"/>
          <w:highlight w:val="none"/>
          <w:lang w:val="en-US" w:eastAsia="zh-CN"/>
        </w:rPr>
        <w:t>六、</w:t>
      </w:r>
      <w:r>
        <w:rPr>
          <w:rFonts w:hint="eastAsia"/>
          <w:color w:val="auto"/>
          <w:highlight w:val="none"/>
          <w:lang w:val="zh-CN" w:eastAsia="zh-CN"/>
        </w:rPr>
        <w:t>其他资格证明文件</w:t>
      </w:r>
      <w:bookmarkEnd w:id="699"/>
    </w:p>
    <w:p w14:paraId="71D651DA">
      <w:pPr>
        <w:pStyle w:val="31"/>
        <w:rPr>
          <w:rFonts w:hint="eastAsia"/>
          <w:color w:val="auto"/>
          <w:highlight w:val="none"/>
        </w:rPr>
      </w:pPr>
      <w:r>
        <w:rPr>
          <w:rFonts w:hint="eastAsia" w:cs="Courier New"/>
          <w:color w:val="auto"/>
          <w:szCs w:val="24"/>
          <w:highlight w:val="none"/>
        </w:rPr>
        <w:t>投标人认为需提供的其它相关资格证明材料</w:t>
      </w:r>
    </w:p>
    <w:p w14:paraId="613B67A7">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imes New Roman"/>
          <w:b/>
          <w:bCs/>
          <w:color w:val="auto"/>
          <w:kern w:val="2"/>
          <w:sz w:val="24"/>
          <w:szCs w:val="24"/>
          <w:highlight w:val="none"/>
          <w:lang w:val="en-US" w:eastAsia="zh-CN" w:bidi="ar-SA"/>
        </w:rPr>
      </w:pPr>
      <w:bookmarkStart w:id="700" w:name="_Toc7931"/>
      <w:r>
        <w:rPr>
          <w:rFonts w:hint="eastAsia" w:cs="Times New Roman"/>
          <w:b/>
          <w:bCs/>
          <w:color w:val="auto"/>
          <w:kern w:val="2"/>
          <w:sz w:val="24"/>
          <w:szCs w:val="24"/>
          <w:highlight w:val="none"/>
          <w:lang w:val="en-US" w:eastAsia="zh-CN" w:bidi="ar-SA"/>
        </w:rPr>
        <w:t>（一）</w:t>
      </w:r>
      <w:r>
        <w:rPr>
          <w:rFonts w:hint="eastAsia" w:ascii="宋体" w:hAnsi="宋体" w:eastAsia="宋体" w:cs="Times New Roman"/>
          <w:b/>
          <w:bCs/>
          <w:color w:val="auto"/>
          <w:kern w:val="2"/>
          <w:sz w:val="24"/>
          <w:szCs w:val="24"/>
          <w:highlight w:val="none"/>
          <w:lang w:val="en-US" w:eastAsia="zh-CN" w:bidi="ar-SA"/>
        </w:rPr>
        <w:t>中小企业声明函</w:t>
      </w:r>
      <w:r>
        <w:rPr>
          <w:rFonts w:hint="eastAsia" w:ascii="宋体" w:hAnsi="宋体" w:eastAsia="宋体" w:cs="Times New Roman"/>
          <w:b w:val="0"/>
          <w:bCs w:val="0"/>
          <w:color w:val="auto"/>
          <w:kern w:val="2"/>
          <w:sz w:val="24"/>
          <w:szCs w:val="24"/>
          <w:highlight w:val="none"/>
          <w:lang w:val="en-US" w:eastAsia="zh-CN" w:bidi="ar-SA"/>
        </w:rPr>
        <w:t>【</w:t>
      </w:r>
      <w:r>
        <w:rPr>
          <w:rFonts w:hint="eastAsia" w:cs="Times New Roman"/>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imes New Roman"/>
          <w:b w:val="0"/>
          <w:bCs w:val="0"/>
          <w:color w:val="auto"/>
          <w:kern w:val="2"/>
          <w:sz w:val="24"/>
          <w:szCs w:val="24"/>
          <w:highlight w:val="none"/>
          <w:lang w:val="en-US" w:eastAsia="zh-CN" w:bidi="ar-SA"/>
        </w:rPr>
        <w:t>】</w:t>
      </w:r>
      <w:bookmarkEnd w:id="700"/>
    </w:p>
    <w:p w14:paraId="41450012">
      <w:pPr>
        <w:pStyle w:val="58"/>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3BDD86D7">
      <w:pPr>
        <w:pStyle w:val="58"/>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1B71A6BB">
      <w:pPr>
        <w:ind w:firstLine="50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3A4E7848">
      <w:pPr>
        <w:ind w:firstLine="50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273BCD87">
      <w:pPr>
        <w:ind w:firstLine="50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3B2438E2">
      <w:pPr>
        <w:ind w:firstLine="504" w:firstLineChars="200"/>
        <w:rPr>
          <w:rFonts w:cs="宋体"/>
          <w:color w:val="auto"/>
          <w:spacing w:val="6"/>
          <w:szCs w:val="24"/>
          <w:highlight w:val="none"/>
        </w:rPr>
      </w:pPr>
      <w:r>
        <w:rPr>
          <w:rFonts w:hint="eastAsia" w:cs="宋体"/>
          <w:color w:val="auto"/>
          <w:spacing w:val="6"/>
          <w:szCs w:val="24"/>
          <w:highlight w:val="none"/>
        </w:rPr>
        <w:t>……</w:t>
      </w:r>
    </w:p>
    <w:p w14:paraId="46D30CB4">
      <w:pPr>
        <w:ind w:firstLine="50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05E2C6D3">
      <w:pPr>
        <w:ind w:firstLine="50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4B37A50E">
      <w:pPr>
        <w:ind w:right="1008" w:firstLine="4788" w:firstLineChars="1900"/>
        <w:rPr>
          <w:rFonts w:cs="宋体"/>
          <w:color w:val="auto"/>
          <w:spacing w:val="6"/>
          <w:szCs w:val="24"/>
          <w:highlight w:val="none"/>
        </w:rPr>
      </w:pPr>
    </w:p>
    <w:p w14:paraId="4B051866">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6F785DFA">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2D5DC00E">
      <w:pPr>
        <w:ind w:firstLine="504" w:firstLineChars="200"/>
        <w:rPr>
          <w:rFonts w:cs="宋体"/>
          <w:color w:val="auto"/>
          <w:spacing w:val="6"/>
          <w:szCs w:val="24"/>
          <w:highlight w:val="none"/>
        </w:rPr>
      </w:pPr>
    </w:p>
    <w:p w14:paraId="79BEF5B1">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694D4F05">
      <w:pPr>
        <w:ind w:firstLine="668" w:firstLineChars="300"/>
        <w:rPr>
          <w:rFonts w:hint="eastAsia"/>
          <w:b/>
          <w:bCs/>
          <w:color w:val="auto"/>
          <w:highlight w:val="none"/>
          <w:lang w:val="en-US" w:eastAsia="zh-CN"/>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11287C5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4A02BB60">
      <w:pPr>
        <w:keepNext w:val="0"/>
        <w:keepLines w:val="0"/>
        <w:widowControl/>
        <w:suppressLineNumbers w:val="0"/>
        <w:ind w:firstLine="562" w:firstLineChars="200"/>
        <w:jc w:val="left"/>
        <w:rPr>
          <w:rStyle w:val="28"/>
          <w:rFonts w:hint="eastAsia" w:ascii="宋体" w:hAnsi="宋体" w:eastAsia="宋体" w:cs="宋体"/>
          <w:color w:val="auto"/>
          <w:kern w:val="0"/>
          <w:sz w:val="28"/>
          <w:szCs w:val="28"/>
          <w:highlight w:val="none"/>
          <w:lang w:val="en-US" w:eastAsia="zh-CN" w:bidi="ar"/>
        </w:rPr>
      </w:pPr>
    </w:p>
    <w:p w14:paraId="4FFE0DC6">
      <w:pPr>
        <w:keepNext w:val="0"/>
        <w:keepLines w:val="0"/>
        <w:widowControl/>
        <w:suppressLineNumbers w:val="0"/>
        <w:ind w:firstLine="482" w:firstLineChars="200"/>
        <w:jc w:val="left"/>
        <w:rPr>
          <w:rStyle w:val="28"/>
          <w:rFonts w:hint="eastAsia" w:ascii="宋体" w:hAnsi="宋体" w:eastAsia="宋体" w:cs="宋体"/>
          <w:color w:val="auto"/>
          <w:kern w:val="0"/>
          <w:sz w:val="24"/>
          <w:szCs w:val="24"/>
          <w:highlight w:val="none"/>
          <w:lang w:val="en-US" w:eastAsia="zh-CN" w:bidi="ar"/>
        </w:rPr>
      </w:pPr>
      <w:r>
        <w:rPr>
          <w:rStyle w:val="28"/>
          <w:rFonts w:hint="eastAsia" w:ascii="宋体" w:hAnsi="宋体" w:eastAsia="宋体" w:cs="宋体"/>
          <w:color w:val="auto"/>
          <w:kern w:val="0"/>
          <w:sz w:val="24"/>
          <w:szCs w:val="24"/>
          <w:highlight w:val="none"/>
          <w:lang w:val="en-US" w:eastAsia="zh-CN" w:bidi="ar"/>
        </w:rPr>
        <w:t>（一）关于</w:t>
      </w:r>
      <w:r>
        <w:rPr>
          <w:rStyle w:val="28"/>
          <w:rFonts w:hint="eastAsia" w:cs="宋体"/>
          <w:color w:val="auto"/>
          <w:kern w:val="0"/>
          <w:sz w:val="24"/>
          <w:szCs w:val="24"/>
          <w:highlight w:val="none"/>
          <w:lang w:val="en-US" w:eastAsia="zh-CN" w:bidi="ar"/>
        </w:rPr>
        <w:t>“</w:t>
      </w:r>
      <w:r>
        <w:rPr>
          <w:rStyle w:val="28"/>
          <w:rFonts w:hint="eastAsia" w:ascii="宋体" w:hAnsi="宋体" w:eastAsia="宋体" w:cs="宋体"/>
          <w:color w:val="auto"/>
          <w:kern w:val="0"/>
          <w:sz w:val="24"/>
          <w:szCs w:val="24"/>
          <w:highlight w:val="none"/>
          <w:lang w:val="en-US" w:eastAsia="zh-CN" w:bidi="ar"/>
        </w:rPr>
        <w:t>中小企业声明函</w:t>
      </w:r>
      <w:r>
        <w:rPr>
          <w:rStyle w:val="28"/>
          <w:rFonts w:hint="eastAsia" w:cs="宋体"/>
          <w:color w:val="auto"/>
          <w:kern w:val="0"/>
          <w:sz w:val="24"/>
          <w:szCs w:val="24"/>
          <w:highlight w:val="none"/>
          <w:lang w:val="en-US" w:eastAsia="zh-CN" w:bidi="ar"/>
        </w:rPr>
        <w:t>”</w:t>
      </w:r>
      <w:r>
        <w:rPr>
          <w:rStyle w:val="28"/>
          <w:rFonts w:hint="eastAsia" w:ascii="宋体" w:hAnsi="宋体" w:eastAsia="宋体" w:cs="宋体"/>
          <w:color w:val="auto"/>
          <w:kern w:val="0"/>
          <w:sz w:val="24"/>
          <w:szCs w:val="24"/>
          <w:highlight w:val="none"/>
          <w:lang w:val="en-US" w:eastAsia="zh-CN" w:bidi="ar"/>
        </w:rPr>
        <w:t>的填写要求</w:t>
      </w:r>
    </w:p>
    <w:p w14:paraId="1D10C1B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69AAE4A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4CB93C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65AEE7B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1F5D6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3F8DBF9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A06E0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66AC38E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6A35EF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499EF8E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233CBED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7BA346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536C9B9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F1A9FE3">
      <w:pPr>
        <w:keepNext w:val="0"/>
        <w:keepLines w:val="0"/>
        <w:widowControl/>
        <w:suppressLineNumbers w:val="0"/>
        <w:ind w:firstLine="482" w:firstLineChars="200"/>
        <w:jc w:val="left"/>
        <w:rPr>
          <w:rStyle w:val="28"/>
          <w:rFonts w:hint="eastAsia" w:ascii="宋体" w:hAnsi="宋体" w:eastAsia="宋体" w:cs="宋体"/>
          <w:color w:val="auto"/>
          <w:kern w:val="0"/>
          <w:sz w:val="24"/>
          <w:szCs w:val="24"/>
          <w:highlight w:val="none"/>
          <w:lang w:val="en-US" w:eastAsia="zh-CN" w:bidi="ar"/>
        </w:rPr>
      </w:pPr>
      <w:r>
        <w:rPr>
          <w:rStyle w:val="28"/>
          <w:rFonts w:hint="eastAsia" w:ascii="宋体" w:hAnsi="宋体" w:eastAsia="宋体" w:cs="宋体"/>
          <w:color w:val="auto"/>
          <w:kern w:val="0"/>
          <w:sz w:val="24"/>
          <w:szCs w:val="24"/>
          <w:highlight w:val="none"/>
          <w:lang w:val="en-US" w:eastAsia="zh-CN" w:bidi="ar"/>
        </w:rPr>
        <w:t>（二）关于</w:t>
      </w:r>
      <w:r>
        <w:rPr>
          <w:rStyle w:val="28"/>
          <w:rFonts w:hint="eastAsia" w:cs="宋体"/>
          <w:color w:val="auto"/>
          <w:kern w:val="0"/>
          <w:sz w:val="24"/>
          <w:szCs w:val="24"/>
          <w:highlight w:val="none"/>
          <w:lang w:val="en-US" w:eastAsia="zh-CN" w:bidi="ar"/>
        </w:rPr>
        <w:t>“</w:t>
      </w:r>
      <w:r>
        <w:rPr>
          <w:rStyle w:val="28"/>
          <w:rFonts w:hint="eastAsia" w:ascii="宋体" w:hAnsi="宋体" w:eastAsia="宋体" w:cs="宋体"/>
          <w:color w:val="auto"/>
          <w:kern w:val="0"/>
          <w:sz w:val="24"/>
          <w:szCs w:val="24"/>
          <w:highlight w:val="none"/>
          <w:lang w:val="en-US" w:eastAsia="zh-CN" w:bidi="ar"/>
        </w:rPr>
        <w:t>中小企业声明函</w:t>
      </w:r>
      <w:r>
        <w:rPr>
          <w:rStyle w:val="28"/>
          <w:rFonts w:hint="eastAsia" w:cs="宋体"/>
          <w:color w:val="auto"/>
          <w:kern w:val="0"/>
          <w:sz w:val="24"/>
          <w:szCs w:val="24"/>
          <w:highlight w:val="none"/>
          <w:lang w:val="en-US" w:eastAsia="zh-CN" w:bidi="ar"/>
        </w:rPr>
        <w:t>”</w:t>
      </w:r>
      <w:r>
        <w:rPr>
          <w:rStyle w:val="28"/>
          <w:rFonts w:hint="eastAsia" w:ascii="宋体" w:hAnsi="宋体" w:eastAsia="宋体" w:cs="宋体"/>
          <w:color w:val="auto"/>
          <w:kern w:val="0"/>
          <w:sz w:val="24"/>
          <w:szCs w:val="24"/>
          <w:highlight w:val="none"/>
          <w:lang w:val="en-US" w:eastAsia="zh-CN" w:bidi="ar"/>
        </w:rPr>
        <w:t>的提交要求</w:t>
      </w:r>
    </w:p>
    <w:p w14:paraId="50A6E49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1.投标（响应）供应商对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08886EF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2058F5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3.如供应商提供的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E330A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1B7438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3FC7E891">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3F797F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28"/>
          <w:rFonts w:hint="eastAsia" w:ascii="宋体" w:hAnsi="宋体" w:eastAsia="宋体" w:cs="宋体"/>
          <w:b w:val="0"/>
          <w:color w:val="auto"/>
          <w:sz w:val="24"/>
          <w:szCs w:val="24"/>
          <w:highlight w:val="none"/>
        </w:rPr>
      </w:pPr>
      <w:r>
        <w:rPr>
          <w:rStyle w:val="28"/>
          <w:rFonts w:hint="eastAsia" w:ascii="宋体" w:hAnsi="宋体" w:eastAsia="宋体" w:cs="宋体"/>
          <w:b w:val="0"/>
          <w:color w:val="auto"/>
          <w:sz w:val="24"/>
          <w:szCs w:val="24"/>
          <w:highlight w:val="none"/>
        </w:rPr>
        <w:t>工信部联企业〔2011〕300号</w:t>
      </w:r>
    </w:p>
    <w:p w14:paraId="0F52F0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28"/>
          <w:rFonts w:hint="eastAsia" w:ascii="宋体" w:hAnsi="宋体" w:eastAsia="宋体" w:cs="宋体"/>
          <w:b w:val="0"/>
          <w:color w:val="auto"/>
          <w:sz w:val="24"/>
          <w:szCs w:val="24"/>
          <w:highlight w:val="none"/>
        </w:rPr>
      </w:pPr>
    </w:p>
    <w:p w14:paraId="06EB7367">
      <w:pPr>
        <w:keepNext w:val="0"/>
        <w:keepLines w:val="0"/>
        <w:pageBreakBefore w:val="0"/>
        <w:widowControl w:val="0"/>
        <w:kinsoku/>
        <w:wordWrap/>
        <w:overflowPunct/>
        <w:topLinePunct w:val="0"/>
        <w:autoSpaceDE/>
        <w:autoSpaceDN/>
        <w:bidi w:val="0"/>
        <w:adjustRightInd/>
        <w:snapToGrid/>
        <w:spacing w:line="360" w:lineRule="exact"/>
        <w:textAlignment w:val="auto"/>
        <w:rPr>
          <w:rStyle w:val="28"/>
          <w:rFonts w:hint="eastAsia" w:ascii="宋体" w:hAnsi="宋体" w:eastAsia="宋体" w:cs="宋体"/>
          <w:b w:val="0"/>
          <w:color w:val="auto"/>
          <w:sz w:val="24"/>
          <w:szCs w:val="24"/>
          <w:highlight w:val="none"/>
        </w:rPr>
      </w:pPr>
      <w:r>
        <w:rPr>
          <w:rStyle w:val="28"/>
          <w:rFonts w:hint="eastAsia" w:ascii="宋体" w:hAnsi="宋体" w:eastAsia="宋体" w:cs="宋体"/>
          <w:b w:val="0"/>
          <w:color w:val="auto"/>
          <w:sz w:val="24"/>
          <w:szCs w:val="24"/>
          <w:highlight w:val="none"/>
        </w:rPr>
        <w:t>各省、自治区、直辖市人民政府，国务院各部委、各直属机构及有关单位：</w:t>
      </w:r>
    </w:p>
    <w:p w14:paraId="1F1274C4">
      <w:pPr>
        <w:keepNext w:val="0"/>
        <w:keepLines w:val="0"/>
        <w:pageBreakBefore w:val="0"/>
        <w:widowControl w:val="0"/>
        <w:kinsoku/>
        <w:wordWrap/>
        <w:overflowPunct/>
        <w:topLinePunct w:val="0"/>
        <w:autoSpaceDE/>
        <w:autoSpaceDN/>
        <w:bidi w:val="0"/>
        <w:adjustRightInd/>
        <w:snapToGrid/>
        <w:spacing w:line="36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F5BE77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工业和信息化部　国家统计局</w:t>
      </w:r>
    </w:p>
    <w:p w14:paraId="64712B3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国家发展和改革委员会　财政部</w:t>
      </w:r>
    </w:p>
    <w:p w14:paraId="10FF1D3D">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二○一一年六月十八日</w:t>
      </w:r>
    </w:p>
    <w:p w14:paraId="47BE5316">
      <w:pPr>
        <w:keepNext w:val="0"/>
        <w:keepLines w:val="0"/>
        <w:pageBreakBefore w:val="0"/>
        <w:widowControl w:val="0"/>
        <w:kinsoku/>
        <w:wordWrap/>
        <w:overflowPunct/>
        <w:topLinePunct w:val="0"/>
        <w:autoSpaceDE/>
        <w:autoSpaceDN/>
        <w:bidi w:val="0"/>
        <w:adjustRightInd/>
        <w:snapToGrid/>
        <w:spacing w:line="36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xml:space="preserve"> </w:t>
      </w:r>
    </w:p>
    <w:p w14:paraId="5AF05C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28"/>
          <w:rFonts w:hint="eastAsia" w:ascii="宋体" w:hAnsi="宋体" w:eastAsia="宋体" w:cs="宋体"/>
          <w:b/>
          <w:bCs w:val="0"/>
          <w:color w:val="auto"/>
          <w:sz w:val="28"/>
          <w:szCs w:val="28"/>
          <w:highlight w:val="none"/>
        </w:rPr>
      </w:pPr>
      <w:r>
        <w:rPr>
          <w:rStyle w:val="28"/>
          <w:rFonts w:hint="eastAsia" w:ascii="宋体" w:hAnsi="宋体" w:eastAsia="宋体" w:cs="宋体"/>
          <w:b/>
          <w:bCs w:val="0"/>
          <w:color w:val="auto"/>
          <w:sz w:val="28"/>
          <w:szCs w:val="28"/>
          <w:highlight w:val="none"/>
        </w:rPr>
        <w:t>中小企业划型标准规定</w:t>
      </w:r>
    </w:p>
    <w:p w14:paraId="6E944538">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4B415EB8">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307D4391">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CC65BAD">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四、各行业划型标准为：</w:t>
      </w:r>
    </w:p>
    <w:p w14:paraId="7BC03FA2">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444AEEA7">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F642C09">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0FC9B3A">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5B51F4F">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E020ADE">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8FE95BC">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F032B39">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03D3AA1">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F4DFA78">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CC4B378">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CFA8BF8">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FDE08B9">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01E59C7">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43594C1">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0966E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3CF11AA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五、企业类型的划分以统计部门的统计数据为依据。</w:t>
      </w:r>
    </w:p>
    <w:p w14:paraId="0E6C171C">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07552052">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78FFDDDE">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35409205">
      <w:pPr>
        <w:keepNext w:val="0"/>
        <w:keepLines w:val="0"/>
        <w:pageBreakBefore w:val="0"/>
        <w:widowControl w:val="0"/>
        <w:kinsoku/>
        <w:wordWrap/>
        <w:overflowPunct/>
        <w:topLinePunct w:val="0"/>
        <w:autoSpaceDE/>
        <w:autoSpaceDN/>
        <w:bidi w:val="0"/>
        <w:adjustRightInd/>
        <w:snapToGrid/>
        <w:spacing w:line="40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九、本规定由工业和信息化部、国家统计局会同有关部门负责解释。</w:t>
      </w:r>
    </w:p>
    <w:p w14:paraId="26B5840B">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28"/>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3C59E8A5">
      <w:pPr>
        <w:rPr>
          <w:rFonts w:cs="宋体"/>
          <w:color w:val="auto"/>
          <w:spacing w:val="6"/>
          <w:sz w:val="21"/>
          <w:szCs w:val="21"/>
          <w:highlight w:val="none"/>
        </w:rPr>
      </w:pPr>
    </w:p>
    <w:p w14:paraId="4B21B62D">
      <w:pPr>
        <w:rPr>
          <w:rFonts w:cs="宋体"/>
          <w:color w:val="auto"/>
          <w:spacing w:val="6"/>
          <w:sz w:val="21"/>
          <w:szCs w:val="21"/>
          <w:highlight w:val="none"/>
        </w:rPr>
      </w:pPr>
    </w:p>
    <w:p w14:paraId="155BCAD6">
      <w:pPr>
        <w:rPr>
          <w:rFonts w:cs="宋体"/>
          <w:color w:val="auto"/>
          <w:spacing w:val="6"/>
          <w:sz w:val="21"/>
          <w:szCs w:val="21"/>
          <w:highlight w:val="none"/>
        </w:rPr>
      </w:pPr>
    </w:p>
    <w:p w14:paraId="20BBB9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1E02685D">
      <w:pPr>
        <w:rPr>
          <w:rFonts w:hint="eastAsia" w:cs="宋体"/>
          <w:color w:val="auto"/>
          <w:spacing w:val="6"/>
          <w:sz w:val="21"/>
          <w:szCs w:val="21"/>
          <w:highlight w:val="none"/>
        </w:rPr>
      </w:pPr>
    </w:p>
    <w:p w14:paraId="3C9B9282">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43573F60">
      <w:pPr>
        <w:jc w:val="center"/>
        <w:rPr>
          <w:rStyle w:val="28"/>
          <w:rFonts w:hint="eastAsia" w:ascii="宋体" w:hAnsi="宋体" w:eastAsia="宋体" w:cs="宋体"/>
          <w:b w:val="0"/>
          <w:color w:val="auto"/>
          <w:sz w:val="24"/>
          <w:szCs w:val="24"/>
          <w:highlight w:val="none"/>
        </w:rPr>
      </w:pPr>
      <w:r>
        <w:rPr>
          <w:rStyle w:val="28"/>
          <w:rFonts w:hint="eastAsia" w:ascii="宋体" w:hAnsi="宋体" w:eastAsia="宋体" w:cs="宋体"/>
          <w:b w:val="0"/>
          <w:color w:val="auto"/>
          <w:sz w:val="24"/>
          <w:szCs w:val="24"/>
          <w:highlight w:val="none"/>
        </w:rPr>
        <w:t>银发〔2015〕309号</w:t>
      </w:r>
    </w:p>
    <w:p w14:paraId="6C817D5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E9A23F8">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4B55CD07">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28"/>
          <w:rFonts w:hint="eastAsia" w:ascii="宋体" w:hAnsi="宋体" w:eastAsia="宋体" w:cs="宋体"/>
          <w:b w:val="0"/>
          <w:bCs w:val="0"/>
          <w:color w:val="auto"/>
          <w:sz w:val="24"/>
          <w:szCs w:val="24"/>
          <w:highlight w:val="none"/>
        </w:rPr>
      </w:pPr>
    </w:p>
    <w:p w14:paraId="381022E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附件：金融业企业划型标准规定</w:t>
      </w:r>
    </w:p>
    <w:p w14:paraId="04A8DE66">
      <w:pPr>
        <w:keepNext w:val="0"/>
        <w:keepLines w:val="0"/>
        <w:pageBreakBefore w:val="0"/>
        <w:widowControl w:val="0"/>
        <w:kinsoku/>
        <w:wordWrap/>
        <w:overflowPunct/>
        <w:topLinePunct w:val="0"/>
        <w:autoSpaceDE/>
        <w:autoSpaceDN/>
        <w:bidi w:val="0"/>
        <w:adjustRightInd/>
        <w:snapToGrid/>
        <w:spacing w:line="460" w:lineRule="exact"/>
        <w:textAlignment w:val="auto"/>
        <w:rPr>
          <w:rStyle w:val="28"/>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28"/>
          <w:rFonts w:hint="eastAsia" w:ascii="宋体" w:hAnsi="宋体" w:eastAsia="宋体" w:cs="宋体"/>
          <w:b w:val="0"/>
          <w:bCs w:val="0"/>
          <w:color w:val="auto"/>
          <w:sz w:val="24"/>
          <w:szCs w:val="24"/>
          <w:highlight w:val="none"/>
        </w:rPr>
        <w:t>       </w:t>
      </w:r>
      <w:r>
        <w:rPr>
          <w:rStyle w:val="28"/>
          <w:rFonts w:hint="eastAsia" w:cs="宋体"/>
          <w:b w:val="0"/>
          <w:bCs w:val="0"/>
          <w:color w:val="auto"/>
          <w:sz w:val="24"/>
          <w:szCs w:val="24"/>
          <w:highlight w:val="none"/>
          <w:lang w:val="en-US" w:eastAsia="zh-CN"/>
        </w:rPr>
        <w:t xml:space="preserve">                            </w:t>
      </w:r>
      <w:r>
        <w:rPr>
          <w:rStyle w:val="28"/>
          <w:rFonts w:hint="eastAsia" w:ascii="宋体" w:hAnsi="宋体" w:eastAsia="宋体" w:cs="宋体"/>
          <w:b w:val="0"/>
          <w:bCs w:val="0"/>
          <w:color w:val="auto"/>
          <w:sz w:val="24"/>
          <w:szCs w:val="24"/>
          <w:highlight w:val="none"/>
        </w:rPr>
        <w:t>中国人民银行</w:t>
      </w:r>
    </w:p>
    <w:p w14:paraId="1ABC0C63">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中国银行业监督管理委员会</w:t>
      </w:r>
    </w:p>
    <w:p w14:paraId="29939382">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中国证券监督管理委员会</w:t>
      </w:r>
    </w:p>
    <w:p w14:paraId="45ECC5BA">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中国保险监督管理委员会</w:t>
      </w:r>
    </w:p>
    <w:p w14:paraId="5EBA136B">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中华人民共和国国家统计局</w:t>
      </w:r>
    </w:p>
    <w:p w14:paraId="23B1FF4C">
      <w:pPr>
        <w:keepNext w:val="0"/>
        <w:keepLines w:val="0"/>
        <w:pageBreakBefore w:val="0"/>
        <w:widowControl w:val="0"/>
        <w:kinsoku/>
        <w:wordWrap/>
        <w:overflowPunct/>
        <w:topLinePunct w:val="0"/>
        <w:autoSpaceDE/>
        <w:autoSpaceDN/>
        <w:bidi w:val="0"/>
        <w:adjustRightInd/>
        <w:snapToGrid/>
        <w:spacing w:line="460" w:lineRule="exact"/>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                                                     </w:t>
      </w:r>
      <w:r>
        <w:rPr>
          <w:rStyle w:val="28"/>
          <w:rFonts w:hint="eastAsia" w:cs="宋体"/>
          <w:b w:val="0"/>
          <w:bCs w:val="0"/>
          <w:color w:val="auto"/>
          <w:sz w:val="24"/>
          <w:szCs w:val="24"/>
          <w:highlight w:val="none"/>
          <w:lang w:val="en-US" w:eastAsia="zh-CN"/>
        </w:rPr>
        <w:t xml:space="preserve">     </w:t>
      </w:r>
      <w:r>
        <w:rPr>
          <w:rStyle w:val="28"/>
          <w:rFonts w:hint="eastAsia" w:ascii="宋体" w:hAnsi="宋体" w:eastAsia="宋体" w:cs="宋体"/>
          <w:b w:val="0"/>
          <w:bCs w:val="0"/>
          <w:color w:val="auto"/>
          <w:sz w:val="24"/>
          <w:szCs w:val="24"/>
          <w:highlight w:val="none"/>
        </w:rPr>
        <w:t> 2015年9月28日</w:t>
      </w:r>
    </w:p>
    <w:p w14:paraId="56BE1DBC">
      <w:pPr>
        <w:rPr>
          <w:rFonts w:hint="eastAsia" w:cs="宋体"/>
          <w:color w:val="auto"/>
          <w:spacing w:val="6"/>
          <w:sz w:val="21"/>
          <w:szCs w:val="21"/>
          <w:highlight w:val="none"/>
        </w:rPr>
      </w:pPr>
    </w:p>
    <w:p w14:paraId="3B9570E9">
      <w:pPr>
        <w:rPr>
          <w:rFonts w:hint="eastAsia" w:cs="宋体"/>
          <w:color w:val="auto"/>
          <w:spacing w:val="6"/>
          <w:sz w:val="21"/>
          <w:szCs w:val="21"/>
          <w:highlight w:val="none"/>
          <w:lang w:val="en-US" w:eastAsia="zh-CN"/>
        </w:rPr>
      </w:pPr>
    </w:p>
    <w:p w14:paraId="0A2AAB17">
      <w:pPr>
        <w:rPr>
          <w:rFonts w:hint="eastAsia" w:cs="宋体"/>
          <w:color w:val="auto"/>
          <w:spacing w:val="6"/>
          <w:sz w:val="21"/>
          <w:szCs w:val="21"/>
          <w:highlight w:val="none"/>
          <w:lang w:val="en-US" w:eastAsia="zh-CN"/>
        </w:rPr>
      </w:pPr>
    </w:p>
    <w:p w14:paraId="0A539D2C">
      <w:pPr>
        <w:rPr>
          <w:rFonts w:hint="eastAsia" w:cs="宋体"/>
          <w:color w:val="auto"/>
          <w:spacing w:val="6"/>
          <w:sz w:val="21"/>
          <w:szCs w:val="21"/>
          <w:highlight w:val="none"/>
          <w:lang w:val="en-US" w:eastAsia="zh-CN"/>
        </w:rPr>
      </w:pPr>
    </w:p>
    <w:p w14:paraId="13CE5F50">
      <w:pPr>
        <w:rPr>
          <w:rFonts w:hint="eastAsia" w:cs="宋体"/>
          <w:color w:val="auto"/>
          <w:spacing w:val="6"/>
          <w:sz w:val="21"/>
          <w:szCs w:val="21"/>
          <w:highlight w:val="none"/>
          <w:lang w:val="en-US" w:eastAsia="zh-CN"/>
        </w:rPr>
      </w:pPr>
    </w:p>
    <w:p w14:paraId="25BC6307">
      <w:pPr>
        <w:rPr>
          <w:rFonts w:hint="eastAsia" w:cs="宋体"/>
          <w:color w:val="auto"/>
          <w:spacing w:val="6"/>
          <w:sz w:val="21"/>
          <w:szCs w:val="21"/>
          <w:highlight w:val="none"/>
          <w:lang w:val="en-US" w:eastAsia="zh-CN"/>
        </w:rPr>
      </w:pPr>
    </w:p>
    <w:p w14:paraId="5D11D52E">
      <w:pPr>
        <w:rPr>
          <w:rFonts w:hint="eastAsia" w:cs="宋体"/>
          <w:color w:val="auto"/>
          <w:spacing w:val="6"/>
          <w:sz w:val="21"/>
          <w:szCs w:val="21"/>
          <w:highlight w:val="none"/>
          <w:lang w:val="en-US" w:eastAsia="zh-CN"/>
        </w:rPr>
      </w:pPr>
    </w:p>
    <w:p w14:paraId="0AE7146F">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296219C7">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135D9DB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1CE0028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0880280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1C180B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0D16824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7447C4C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4B1FEEC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347652B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1B859F7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37277D8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4CD5C9F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CEB1ED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263A022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lang w:eastAsia="zh-CN"/>
        </w:rPr>
      </w:pPr>
      <w:r>
        <w:rPr>
          <w:rStyle w:val="28"/>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28"/>
          <w:rFonts w:hint="eastAsia" w:cs="宋体"/>
          <w:b w:val="0"/>
          <w:bCs w:val="0"/>
          <w:color w:val="auto"/>
          <w:sz w:val="24"/>
          <w:szCs w:val="24"/>
          <w:highlight w:val="none"/>
          <w:lang w:eastAsia="zh-CN"/>
        </w:rPr>
        <w:t>。</w:t>
      </w:r>
    </w:p>
    <w:p w14:paraId="2679C90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28"/>
          <w:rFonts w:hint="eastAsia" w:cs="宋体"/>
          <w:b w:val="0"/>
          <w:bCs w:val="0"/>
          <w:color w:val="auto"/>
          <w:sz w:val="24"/>
          <w:szCs w:val="24"/>
          <w:highlight w:val="none"/>
          <w:lang w:eastAsia="zh-CN"/>
        </w:rPr>
        <w:t>，</w:t>
      </w:r>
      <w:r>
        <w:rPr>
          <w:rStyle w:val="28"/>
          <w:rFonts w:hint="eastAsia" w:ascii="宋体" w:hAnsi="宋体" w:eastAsia="宋体" w:cs="宋体"/>
          <w:b w:val="0"/>
          <w:bCs w:val="0"/>
          <w:color w:val="auto"/>
          <w:sz w:val="24"/>
          <w:szCs w:val="24"/>
          <w:highlight w:val="none"/>
        </w:rPr>
        <w:t>方便政府部门和社会各界查询使用。</w:t>
      </w:r>
    </w:p>
    <w:p w14:paraId="784DBA0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6EC69A0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lang w:eastAsia="zh-CN"/>
        </w:rPr>
      </w:pPr>
      <w:r>
        <w:rPr>
          <w:rStyle w:val="28"/>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28"/>
          <w:rFonts w:hint="eastAsia" w:cs="宋体"/>
          <w:b w:val="0"/>
          <w:bCs w:val="0"/>
          <w:color w:val="auto"/>
          <w:sz w:val="24"/>
          <w:szCs w:val="24"/>
          <w:highlight w:val="none"/>
          <w:lang w:eastAsia="zh-CN"/>
        </w:rPr>
        <w:t>。</w:t>
      </w:r>
    </w:p>
    <w:p w14:paraId="706EDBC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lang w:eastAsia="zh-CN"/>
        </w:rPr>
      </w:pPr>
      <w:r>
        <w:rPr>
          <w:rStyle w:val="28"/>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28"/>
          <w:rFonts w:hint="eastAsia" w:cs="宋体"/>
          <w:b w:val="0"/>
          <w:bCs w:val="0"/>
          <w:color w:val="auto"/>
          <w:sz w:val="24"/>
          <w:szCs w:val="24"/>
          <w:highlight w:val="none"/>
          <w:lang w:eastAsia="zh-CN"/>
        </w:rPr>
        <w:t>。</w:t>
      </w:r>
    </w:p>
    <w:p w14:paraId="5D791FF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十、本规定由人民银行会同银监会、证监会、保监会和统计局负责解释。</w:t>
      </w:r>
    </w:p>
    <w:p w14:paraId="6563317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lang w:eastAsia="zh-CN"/>
        </w:rPr>
      </w:pPr>
      <w:r>
        <w:rPr>
          <w:rStyle w:val="28"/>
          <w:rFonts w:hint="eastAsia" w:ascii="宋体" w:hAnsi="宋体" w:eastAsia="宋体" w:cs="宋体"/>
          <w:b w:val="0"/>
          <w:bCs w:val="0"/>
          <w:color w:val="auto"/>
          <w:sz w:val="24"/>
          <w:szCs w:val="24"/>
          <w:highlight w:val="none"/>
        </w:rPr>
        <w:t>十一、本规定自发布之日起实施</w:t>
      </w:r>
      <w:r>
        <w:rPr>
          <w:rStyle w:val="28"/>
          <w:rFonts w:hint="eastAsia" w:cs="宋体"/>
          <w:b w:val="0"/>
          <w:bCs w:val="0"/>
          <w:color w:val="auto"/>
          <w:sz w:val="24"/>
          <w:szCs w:val="24"/>
          <w:highlight w:val="none"/>
          <w:lang w:eastAsia="zh-CN"/>
        </w:rPr>
        <w:t>。</w:t>
      </w:r>
    </w:p>
    <w:p w14:paraId="2732902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p>
    <w:p w14:paraId="515F1B8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28"/>
          <w:rFonts w:hint="eastAsia" w:ascii="宋体" w:hAnsi="宋体" w:eastAsia="宋体" w:cs="宋体"/>
          <w:b w:val="0"/>
          <w:bCs w:val="0"/>
          <w:color w:val="auto"/>
          <w:sz w:val="24"/>
          <w:szCs w:val="24"/>
          <w:highlight w:val="none"/>
        </w:rPr>
      </w:pPr>
      <w:r>
        <w:rPr>
          <w:rStyle w:val="28"/>
          <w:rFonts w:hint="eastAsia" w:ascii="宋体" w:hAnsi="宋体" w:eastAsia="宋体" w:cs="宋体"/>
          <w:b w:val="0"/>
          <w:bCs w:val="0"/>
          <w:color w:val="auto"/>
          <w:sz w:val="24"/>
          <w:szCs w:val="24"/>
          <w:highlight w:val="none"/>
        </w:rPr>
        <w:t>附:金融业企业划型标准</w:t>
      </w:r>
    </w:p>
    <w:p w14:paraId="27E9CD84">
      <w:pPr>
        <w:rPr>
          <w:rFonts w:cs="宋体"/>
          <w:color w:val="auto"/>
          <w:spacing w:val="6"/>
          <w:sz w:val="21"/>
          <w:szCs w:val="21"/>
          <w:highlight w:val="none"/>
        </w:rPr>
      </w:pPr>
    </w:p>
    <w:p w14:paraId="3AEEACC5">
      <w:pPr>
        <w:rPr>
          <w:rFonts w:hint="eastAsia" w:cs="宋体"/>
          <w:color w:val="auto"/>
          <w:spacing w:val="6"/>
          <w:sz w:val="24"/>
          <w:szCs w:val="24"/>
          <w:highlight w:val="none"/>
          <w:lang w:val="en-US" w:eastAsia="zh-CN"/>
        </w:rPr>
      </w:pPr>
    </w:p>
    <w:p w14:paraId="3EB700AB">
      <w:pPr>
        <w:rPr>
          <w:rFonts w:hint="eastAsia" w:cs="宋体"/>
          <w:color w:val="auto"/>
          <w:spacing w:val="6"/>
          <w:sz w:val="24"/>
          <w:szCs w:val="24"/>
          <w:highlight w:val="none"/>
          <w:lang w:val="en-US" w:eastAsia="zh-CN"/>
        </w:rPr>
      </w:pPr>
    </w:p>
    <w:p w14:paraId="39D95CD9">
      <w:pPr>
        <w:rPr>
          <w:rFonts w:hint="eastAsia" w:cs="宋体"/>
          <w:color w:val="auto"/>
          <w:spacing w:val="6"/>
          <w:sz w:val="24"/>
          <w:szCs w:val="24"/>
          <w:highlight w:val="none"/>
          <w:lang w:val="en-US" w:eastAsia="zh-CN"/>
        </w:rPr>
      </w:pPr>
    </w:p>
    <w:p w14:paraId="4E75C710">
      <w:pPr>
        <w:rPr>
          <w:rFonts w:hint="eastAsia" w:cs="宋体"/>
          <w:color w:val="auto"/>
          <w:spacing w:val="6"/>
          <w:sz w:val="24"/>
          <w:szCs w:val="24"/>
          <w:highlight w:val="none"/>
          <w:lang w:val="en-US" w:eastAsia="zh-CN"/>
        </w:rPr>
      </w:pPr>
    </w:p>
    <w:p w14:paraId="05070E30">
      <w:pPr>
        <w:rPr>
          <w:rFonts w:hint="eastAsia" w:cs="宋体"/>
          <w:color w:val="auto"/>
          <w:spacing w:val="6"/>
          <w:sz w:val="24"/>
          <w:szCs w:val="24"/>
          <w:highlight w:val="none"/>
          <w:lang w:val="en-US" w:eastAsia="zh-CN"/>
        </w:rPr>
      </w:pPr>
    </w:p>
    <w:p w14:paraId="694638C4">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31E0CA0F">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26"/>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5FD2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noWrap w:val="0"/>
            <w:vAlign w:val="center"/>
          </w:tcPr>
          <w:p w14:paraId="1B9B74B1">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noWrap w:val="0"/>
            <w:vAlign w:val="center"/>
          </w:tcPr>
          <w:p w14:paraId="7971164E">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noWrap w:val="0"/>
            <w:vAlign w:val="center"/>
          </w:tcPr>
          <w:p w14:paraId="0E86811C">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noWrap w:val="0"/>
            <w:vAlign w:val="center"/>
          </w:tcPr>
          <w:p w14:paraId="44B065FD">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320A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noWrap w:val="0"/>
            <w:vAlign w:val="center"/>
          </w:tcPr>
          <w:p w14:paraId="468D72D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noWrap w:val="0"/>
            <w:vAlign w:val="center"/>
          </w:tcPr>
          <w:p w14:paraId="635DE52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noWrap w:val="0"/>
            <w:vAlign w:val="center"/>
          </w:tcPr>
          <w:p w14:paraId="38540263">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noWrap w:val="0"/>
            <w:vAlign w:val="center"/>
          </w:tcPr>
          <w:p w14:paraId="783F36D6">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6F626EBA">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3DBB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1119" w:type="dxa"/>
            <w:vMerge w:val="continue"/>
            <w:noWrap w:val="0"/>
            <w:vAlign w:val="center"/>
          </w:tcPr>
          <w:p w14:paraId="5E2F4B6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141BF98D">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5AE88B3">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D53B2AF">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A084F4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73E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63D8F882">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76064DA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260CB8CC">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1C502E63">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6D7288B9">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7852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31538FA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7B73CC6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noWrap w:val="0"/>
            <w:vAlign w:val="center"/>
          </w:tcPr>
          <w:p w14:paraId="4256259F">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noWrap w:val="0"/>
            <w:vAlign w:val="center"/>
          </w:tcPr>
          <w:p w14:paraId="5821754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255E870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04C7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3C69D12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54766C7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069A2B1">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2F463E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0D6DFA8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3D86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0A7DC23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51DC836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74E338D9">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2F239F2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0A9468DA">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0446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01334CC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205A88E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noWrap w:val="0"/>
            <w:vAlign w:val="center"/>
          </w:tcPr>
          <w:p w14:paraId="78A0260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noWrap w:val="0"/>
            <w:vAlign w:val="center"/>
          </w:tcPr>
          <w:p w14:paraId="262E415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0CA07A9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FD5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7FBB8058">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CB7D36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5961956">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772E6D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0CBAADB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D66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08A6D33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3C0EA4EA">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C7ADC34">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3F2A3AA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2CB1792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5094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noWrap w:val="0"/>
            <w:vAlign w:val="center"/>
          </w:tcPr>
          <w:p w14:paraId="76AFAAB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noWrap w:val="0"/>
            <w:vAlign w:val="center"/>
          </w:tcPr>
          <w:p w14:paraId="2D8BB37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noWrap w:val="0"/>
            <w:vAlign w:val="center"/>
          </w:tcPr>
          <w:p w14:paraId="6D01421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409E78D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7DE8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42522CB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7EE5A703">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BE02F7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1D87FC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7B6B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52AF47B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B0B908B">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226335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55BEBB1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229D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noWrap w:val="0"/>
            <w:vAlign w:val="center"/>
          </w:tcPr>
          <w:p w14:paraId="44A5960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noWrap w:val="0"/>
            <w:vAlign w:val="center"/>
          </w:tcPr>
          <w:p w14:paraId="366ABC8C">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noWrap w:val="0"/>
            <w:vAlign w:val="center"/>
          </w:tcPr>
          <w:p w14:paraId="7661691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614C820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4AF0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31D6D87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B6FE260">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74C1B6E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30A9029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5E2A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20098DE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559F048">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519C1E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6A5C27A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43C7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noWrap w:val="0"/>
            <w:vAlign w:val="center"/>
          </w:tcPr>
          <w:p w14:paraId="7D92DE5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noWrap w:val="0"/>
            <w:vAlign w:val="center"/>
          </w:tcPr>
          <w:p w14:paraId="002FEB7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noWrap w:val="0"/>
            <w:vAlign w:val="center"/>
          </w:tcPr>
          <w:p w14:paraId="5EC10B0B">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noWrap w:val="0"/>
            <w:vAlign w:val="center"/>
          </w:tcPr>
          <w:p w14:paraId="101DC00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2D41625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2567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118B74F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5940489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A5B71F6">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67EEA49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71194BF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B35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1D0C78F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135125E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2C815D1C">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6AC6AF0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6553F21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5440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6937D9B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7CE9314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noWrap w:val="0"/>
            <w:vAlign w:val="center"/>
          </w:tcPr>
          <w:p w14:paraId="59F23FD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noWrap w:val="0"/>
            <w:vAlign w:val="center"/>
          </w:tcPr>
          <w:p w14:paraId="5FC0F1D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67EDF70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418F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3319A36A">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3523DF4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064952CB">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AA7E14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0C5E4B8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457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17C8BD38">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596E1C6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ADB6FDB">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6A4706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2E6C96C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1B26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noWrap w:val="0"/>
            <w:vAlign w:val="center"/>
          </w:tcPr>
          <w:p w14:paraId="479E681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6510B8F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noWrap w:val="0"/>
            <w:vAlign w:val="center"/>
          </w:tcPr>
          <w:p w14:paraId="4E98D402">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noWrap w:val="0"/>
            <w:vAlign w:val="center"/>
          </w:tcPr>
          <w:p w14:paraId="3FA24E9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2AE9EE2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C81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noWrap w:val="0"/>
            <w:vAlign w:val="top"/>
          </w:tcPr>
          <w:p w14:paraId="1602E99E">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noWrap w:val="0"/>
            <w:vAlign w:val="top"/>
          </w:tcPr>
          <w:p w14:paraId="5014F211">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noWrap w:val="0"/>
            <w:vAlign w:val="top"/>
          </w:tcPr>
          <w:p w14:paraId="22D81976">
            <w:pPr>
              <w:spacing w:line="240" w:lineRule="auto"/>
              <w:rPr>
                <w:rFonts w:hint="eastAsia" w:ascii="宋体" w:hAnsi="宋体" w:eastAsia="宋体" w:cs="宋体"/>
                <w:color w:val="auto"/>
                <w:spacing w:val="6"/>
                <w:sz w:val="21"/>
                <w:szCs w:val="21"/>
                <w:highlight w:val="none"/>
                <w:vertAlign w:val="baseline"/>
              </w:rPr>
            </w:pPr>
          </w:p>
        </w:tc>
        <w:tc>
          <w:tcPr>
            <w:tcW w:w="1143" w:type="dxa"/>
            <w:noWrap w:val="0"/>
            <w:vAlign w:val="center"/>
          </w:tcPr>
          <w:p w14:paraId="1401CFE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4C9B0D2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285B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noWrap w:val="0"/>
            <w:vAlign w:val="top"/>
          </w:tcPr>
          <w:p w14:paraId="624095FB">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noWrap w:val="0"/>
            <w:vAlign w:val="top"/>
          </w:tcPr>
          <w:p w14:paraId="223A1E25">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noWrap w:val="0"/>
            <w:vAlign w:val="top"/>
          </w:tcPr>
          <w:p w14:paraId="04521176">
            <w:pPr>
              <w:spacing w:line="240" w:lineRule="auto"/>
              <w:rPr>
                <w:rFonts w:hint="eastAsia" w:ascii="宋体" w:hAnsi="宋体" w:eastAsia="宋体" w:cs="宋体"/>
                <w:color w:val="auto"/>
                <w:spacing w:val="6"/>
                <w:sz w:val="21"/>
                <w:szCs w:val="21"/>
                <w:highlight w:val="none"/>
                <w:vertAlign w:val="baseline"/>
              </w:rPr>
            </w:pPr>
          </w:p>
        </w:tc>
        <w:tc>
          <w:tcPr>
            <w:tcW w:w="1143" w:type="dxa"/>
            <w:noWrap w:val="0"/>
            <w:vAlign w:val="center"/>
          </w:tcPr>
          <w:p w14:paraId="7BC2FB2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5C84D07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021A286E">
      <w:pPr>
        <w:rPr>
          <w:rFonts w:cs="宋体"/>
          <w:color w:val="auto"/>
          <w:spacing w:val="6"/>
          <w:sz w:val="21"/>
          <w:szCs w:val="21"/>
          <w:highlight w:val="none"/>
        </w:rPr>
      </w:pPr>
    </w:p>
    <w:p w14:paraId="0F47DA37">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p>
    <w:p w14:paraId="672DACB9">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p>
    <w:p w14:paraId="608417B8">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p>
    <w:p w14:paraId="27BE9232">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p>
    <w:p w14:paraId="61DEB870">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imes New Roman"/>
          <w:b/>
          <w:bCs/>
          <w:color w:val="auto"/>
          <w:kern w:val="2"/>
          <w:sz w:val="24"/>
          <w:szCs w:val="24"/>
          <w:highlight w:val="none"/>
          <w:lang w:val="en-US" w:eastAsia="zh-CN" w:bidi="ar-SA"/>
        </w:rPr>
      </w:pPr>
      <w:bookmarkStart w:id="701" w:name="_Toc29671"/>
      <w:r>
        <w:rPr>
          <w:rFonts w:hint="eastAsia" w:ascii="宋体" w:hAnsi="宋体"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二</w:t>
      </w:r>
      <w:r>
        <w:rPr>
          <w:rFonts w:hint="eastAsia" w:ascii="宋体" w:hAnsi="宋体" w:eastAsia="宋体" w:cs="Times New Roman"/>
          <w:b/>
          <w:bCs/>
          <w:color w:val="auto"/>
          <w:kern w:val="2"/>
          <w:sz w:val="24"/>
          <w:szCs w:val="24"/>
          <w:highlight w:val="none"/>
          <w:lang w:val="en-US" w:eastAsia="zh-CN" w:bidi="ar-SA"/>
        </w:rPr>
        <w:t>）监狱企业证明文件</w:t>
      </w:r>
      <w:r>
        <w:rPr>
          <w:rFonts w:hint="eastAsia" w:ascii="宋体" w:hAnsi="宋体" w:eastAsia="宋体" w:cs="Times New Roman"/>
          <w:b w:val="0"/>
          <w:bCs w:val="0"/>
          <w:color w:val="auto"/>
          <w:kern w:val="2"/>
          <w:sz w:val="24"/>
          <w:szCs w:val="24"/>
          <w:highlight w:val="none"/>
          <w:lang w:val="en-US" w:eastAsia="zh-CN" w:bidi="ar-SA"/>
        </w:rPr>
        <w:t>【如适用】</w:t>
      </w:r>
      <w:bookmarkEnd w:id="701"/>
    </w:p>
    <w:p w14:paraId="1FB4A568">
      <w:pPr>
        <w:rPr>
          <w:rFonts w:cs="仿宋_GB2312"/>
          <w:b/>
          <w:color w:val="auto"/>
          <w:sz w:val="28"/>
          <w:szCs w:val="28"/>
          <w:highlight w:val="none"/>
        </w:rPr>
      </w:pPr>
    </w:p>
    <w:p w14:paraId="5FFA87EC">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576CCFE5">
      <w:pPr>
        <w:pStyle w:val="12"/>
        <w:spacing w:line="360" w:lineRule="auto"/>
        <w:jc w:val="center"/>
        <w:rPr>
          <w:rFonts w:hint="eastAsia" w:ascii="宋体" w:hAnsi="宋体" w:eastAsia="宋体" w:cs="宋体"/>
          <w:b/>
          <w:bCs w:val="0"/>
          <w:color w:val="auto"/>
          <w:sz w:val="32"/>
          <w:szCs w:val="32"/>
          <w:highlight w:val="none"/>
        </w:rPr>
      </w:pPr>
    </w:p>
    <w:p w14:paraId="6C4993FC">
      <w:pPr>
        <w:pStyle w:val="12"/>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21A315B4">
      <w:pPr>
        <w:spacing w:line="360" w:lineRule="auto"/>
        <w:rPr>
          <w:rFonts w:hint="eastAsia" w:ascii="仿宋_GB2312" w:hAnsi="仿宋_GB2312" w:eastAsia="仿宋_GB2312" w:cs="仿宋_GB2312"/>
          <w:color w:val="auto"/>
          <w:sz w:val="32"/>
          <w:szCs w:val="32"/>
          <w:highlight w:val="none"/>
        </w:rPr>
      </w:pPr>
    </w:p>
    <w:p w14:paraId="06F0A3ED">
      <w:pPr>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0E881918">
      <w:pPr>
        <w:spacing w:line="360" w:lineRule="auto"/>
        <w:rPr>
          <w:rFonts w:hint="eastAsia" w:ascii="宋体" w:hAnsi="宋体" w:eastAsia="宋体" w:cs="宋体"/>
          <w:color w:val="auto"/>
          <w:sz w:val="24"/>
          <w:szCs w:val="24"/>
          <w:highlight w:val="none"/>
        </w:rPr>
      </w:pPr>
    </w:p>
    <w:p w14:paraId="163968DA">
      <w:pPr>
        <w:ind w:firstLine="4440" w:firstLineChars="1850"/>
        <w:rPr>
          <w:rFonts w:hint="eastAsia" w:ascii="宋体" w:hAnsi="宋体" w:eastAsia="宋体" w:cs="宋体"/>
          <w:color w:val="auto"/>
          <w:sz w:val="24"/>
          <w:szCs w:val="24"/>
          <w:highlight w:val="none"/>
        </w:rPr>
      </w:pPr>
    </w:p>
    <w:p w14:paraId="51F435F4">
      <w:pPr>
        <w:ind w:firstLine="4440" w:firstLineChars="1850"/>
        <w:rPr>
          <w:rFonts w:hint="eastAsia" w:ascii="宋体" w:hAnsi="宋体" w:eastAsia="宋体" w:cs="宋体"/>
          <w:color w:val="auto"/>
          <w:sz w:val="24"/>
          <w:szCs w:val="24"/>
          <w:highlight w:val="none"/>
        </w:rPr>
      </w:pPr>
    </w:p>
    <w:p w14:paraId="2FD32312">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27B2AD9E">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6D6D50B5">
      <w:pPr>
        <w:spacing w:line="360" w:lineRule="auto"/>
        <w:ind w:firstLine="240" w:firstLineChars="100"/>
        <w:rPr>
          <w:rFonts w:hint="eastAsia" w:ascii="宋体" w:hAnsi="宋体" w:eastAsia="宋体" w:cs="宋体"/>
          <w:color w:val="auto"/>
          <w:sz w:val="24"/>
          <w:szCs w:val="24"/>
          <w:highlight w:val="none"/>
        </w:rPr>
      </w:pPr>
    </w:p>
    <w:p w14:paraId="5E0A8182">
      <w:pPr>
        <w:spacing w:line="360" w:lineRule="auto"/>
        <w:ind w:firstLine="240" w:firstLineChars="100"/>
        <w:rPr>
          <w:rFonts w:hint="eastAsia" w:ascii="宋体" w:hAnsi="宋体" w:eastAsia="宋体" w:cs="宋体"/>
          <w:color w:val="auto"/>
          <w:sz w:val="24"/>
          <w:szCs w:val="24"/>
          <w:highlight w:val="none"/>
        </w:rPr>
      </w:pPr>
    </w:p>
    <w:p w14:paraId="67D38636">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4F0079B1">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4A307098">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0E93742">
      <w:pPr>
        <w:spacing w:line="360" w:lineRule="auto"/>
        <w:ind w:firstLine="240" w:firstLineChars="100"/>
        <w:rPr>
          <w:rFonts w:hint="eastAsia" w:ascii="宋体" w:hAnsi="宋体" w:eastAsia="宋体" w:cs="宋体"/>
          <w:color w:val="auto"/>
          <w:sz w:val="24"/>
          <w:szCs w:val="24"/>
          <w:highlight w:val="none"/>
        </w:rPr>
      </w:pPr>
    </w:p>
    <w:p w14:paraId="4F20758C">
      <w:pPr>
        <w:spacing w:line="360" w:lineRule="auto"/>
        <w:ind w:firstLine="4000" w:firstLineChars="1250"/>
        <w:rPr>
          <w:rFonts w:hint="eastAsia" w:ascii="仿宋_GB2312" w:hAnsi="仿宋_GB2312" w:eastAsia="仿宋_GB2312" w:cs="仿宋_GB2312"/>
          <w:color w:val="auto"/>
          <w:sz w:val="32"/>
          <w:szCs w:val="32"/>
          <w:highlight w:val="none"/>
        </w:rPr>
      </w:pPr>
    </w:p>
    <w:p w14:paraId="774D631B">
      <w:pPr>
        <w:spacing w:line="360" w:lineRule="auto"/>
        <w:rPr>
          <w:rFonts w:hint="eastAsia" w:ascii="仿宋_GB2312" w:hAnsi="仿宋_GB2312" w:eastAsia="仿宋_GB2312" w:cs="仿宋_GB2312"/>
          <w:color w:val="auto"/>
          <w:sz w:val="32"/>
          <w:szCs w:val="32"/>
          <w:highlight w:val="none"/>
        </w:rPr>
      </w:pPr>
    </w:p>
    <w:p w14:paraId="57D3D202">
      <w:pPr>
        <w:widowControl/>
        <w:spacing w:before="100" w:beforeAutospacing="1" w:after="100" w:afterAutospacing="1"/>
        <w:rPr>
          <w:rFonts w:ascii="Arial" w:hAnsi="Arial" w:cs="Arial"/>
          <w:color w:val="auto"/>
          <w:sz w:val="21"/>
          <w:szCs w:val="21"/>
          <w:highlight w:val="none"/>
        </w:rPr>
      </w:pPr>
    </w:p>
    <w:p w14:paraId="17E345C8">
      <w:pPr>
        <w:bidi w:val="0"/>
        <w:rPr>
          <w:rFonts w:hint="eastAsia"/>
          <w:color w:val="auto"/>
          <w:highlight w:val="none"/>
          <w:lang w:val="en-US" w:eastAsia="zh-CN"/>
        </w:rPr>
      </w:pPr>
    </w:p>
    <w:p w14:paraId="62669267">
      <w:pPr>
        <w:rPr>
          <w:rFonts w:hint="eastAsia"/>
          <w:color w:val="auto"/>
          <w:highlight w:val="none"/>
          <w:lang w:val="en-US" w:eastAsia="zh-CN"/>
        </w:rPr>
      </w:pPr>
    </w:p>
    <w:p w14:paraId="79356E33">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textAlignment w:val="auto"/>
        <w:rPr>
          <w:rFonts w:hint="eastAsia" w:ascii="宋体" w:hAnsi="宋体" w:eastAsia="宋体" w:cs="Times New Roman"/>
          <w:b/>
          <w:bCs/>
          <w:color w:val="auto"/>
          <w:kern w:val="2"/>
          <w:sz w:val="24"/>
          <w:szCs w:val="24"/>
          <w:highlight w:val="none"/>
          <w:lang w:val="en-US" w:eastAsia="zh-CN" w:bidi="ar-SA"/>
        </w:rPr>
      </w:pPr>
      <w:bookmarkStart w:id="702" w:name="_Toc19754"/>
      <w:r>
        <w:rPr>
          <w:rFonts w:hint="eastAsia" w:ascii="宋体" w:hAnsi="宋体"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三</w:t>
      </w:r>
      <w:r>
        <w:rPr>
          <w:rFonts w:hint="eastAsia" w:ascii="宋体" w:hAnsi="宋体" w:eastAsia="宋体" w:cs="Times New Roman"/>
          <w:b/>
          <w:bCs/>
          <w:color w:val="auto"/>
          <w:kern w:val="2"/>
          <w:sz w:val="24"/>
          <w:szCs w:val="24"/>
          <w:highlight w:val="none"/>
          <w:lang w:val="en-US" w:eastAsia="zh-CN" w:bidi="ar-SA"/>
        </w:rPr>
        <w:t>）残疾人福利性单位声明函</w:t>
      </w:r>
      <w:r>
        <w:rPr>
          <w:rFonts w:hint="eastAsia" w:ascii="宋体" w:hAnsi="宋体" w:eastAsia="宋体" w:cs="Times New Roman"/>
          <w:b w:val="0"/>
          <w:bCs w:val="0"/>
          <w:color w:val="auto"/>
          <w:kern w:val="2"/>
          <w:sz w:val="24"/>
          <w:szCs w:val="24"/>
          <w:highlight w:val="none"/>
          <w:lang w:val="en-US" w:eastAsia="zh-CN" w:bidi="ar-SA"/>
        </w:rPr>
        <w:t>【如适用】</w:t>
      </w:r>
      <w:bookmarkEnd w:id="702"/>
    </w:p>
    <w:p w14:paraId="3C116E24">
      <w:pPr>
        <w:pStyle w:val="58"/>
        <w:numPr>
          <w:ilvl w:val="0"/>
          <w:numId w:val="0"/>
        </w:numPr>
        <w:ind w:left="420" w:leftChars="0" w:hanging="420" w:firstLineChars="0"/>
        <w:jc w:val="center"/>
        <w:rPr>
          <w:rFonts w:hint="eastAsia"/>
          <w:b/>
          <w:bCs/>
          <w:color w:val="auto"/>
          <w:sz w:val="32"/>
          <w:szCs w:val="32"/>
          <w:highlight w:val="none"/>
        </w:rPr>
      </w:pPr>
    </w:p>
    <w:p w14:paraId="0A936EE4">
      <w:pPr>
        <w:pStyle w:val="58"/>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5068F189">
      <w:pPr>
        <w:wordWrap w:val="0"/>
        <w:ind w:firstLine="480" w:firstLineChars="200"/>
        <w:rPr>
          <w:rFonts w:hint="eastAsia"/>
          <w:color w:val="auto"/>
          <w:szCs w:val="24"/>
          <w:highlight w:val="none"/>
        </w:rPr>
      </w:pPr>
    </w:p>
    <w:p w14:paraId="348D2EFD">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0021C083">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4971BEC9">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2B149F21">
      <w:pPr>
        <w:wordWrap w:val="0"/>
        <w:ind w:firstLine="480" w:firstLineChars="200"/>
        <w:rPr>
          <w:i w:val="0"/>
          <w:iCs w:val="0"/>
          <w:color w:val="auto"/>
          <w:szCs w:val="24"/>
          <w:highlight w:val="none"/>
        </w:rPr>
      </w:pPr>
      <w:r>
        <w:rPr>
          <w:rFonts w:hint="eastAsia"/>
          <w:i w:val="0"/>
          <w:iCs w:val="0"/>
          <w:color w:val="auto"/>
          <w:szCs w:val="24"/>
          <w:highlight w:val="none"/>
        </w:rPr>
        <w:t>……</w:t>
      </w:r>
    </w:p>
    <w:p w14:paraId="6090BE5B">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0BAE5691">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0C3FA23F">
      <w:pPr>
        <w:wordWrap w:val="0"/>
        <w:ind w:left="1091" w:hanging="1091" w:hangingChars="453"/>
        <w:rPr>
          <w:b/>
          <w:bCs/>
          <w:i w:val="0"/>
          <w:iCs w:val="0"/>
          <w:color w:val="auto"/>
          <w:szCs w:val="24"/>
          <w:highlight w:val="none"/>
        </w:rPr>
      </w:pPr>
    </w:p>
    <w:p w14:paraId="204AECE3">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29BC88D0">
      <w:pPr>
        <w:wordWrap w:val="0"/>
        <w:ind w:left="1087" w:hanging="1087"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2FFAAA4A">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7D46F77B">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1804390C">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26343A21">
      <w:pPr>
        <w:autoSpaceDE w:val="0"/>
        <w:autoSpaceDN w:val="0"/>
        <w:adjustRightInd w:val="0"/>
        <w:rPr>
          <w:color w:val="auto"/>
          <w:sz w:val="21"/>
          <w:szCs w:val="24"/>
          <w:highlight w:val="none"/>
        </w:rPr>
      </w:pPr>
    </w:p>
    <w:p w14:paraId="7F1547E4">
      <w:pPr>
        <w:autoSpaceDE w:val="0"/>
        <w:autoSpaceDN w:val="0"/>
        <w:adjustRightInd w:val="0"/>
        <w:rPr>
          <w:color w:val="auto"/>
          <w:sz w:val="21"/>
          <w:szCs w:val="24"/>
          <w:highlight w:val="none"/>
        </w:rPr>
      </w:pPr>
    </w:p>
    <w:p w14:paraId="2A9FBEE7">
      <w:pPr>
        <w:autoSpaceDE w:val="0"/>
        <w:autoSpaceDN w:val="0"/>
        <w:adjustRightInd w:val="0"/>
        <w:jc w:val="center"/>
        <w:rPr>
          <w:color w:val="auto"/>
          <w:sz w:val="21"/>
          <w:szCs w:val="24"/>
          <w:highlight w:val="none"/>
        </w:rPr>
      </w:pPr>
    </w:p>
    <w:p w14:paraId="004C3841">
      <w:pPr>
        <w:bidi w:val="0"/>
        <w:jc w:val="center"/>
        <w:rPr>
          <w:rFonts w:hint="eastAsia"/>
          <w:b/>
          <w:bCs/>
          <w:color w:val="auto"/>
          <w:sz w:val="112"/>
          <w:szCs w:val="112"/>
          <w:highlight w:val="none"/>
        </w:rPr>
      </w:pPr>
    </w:p>
    <w:p w14:paraId="72EA272A">
      <w:pPr>
        <w:bidi w:val="0"/>
        <w:jc w:val="center"/>
        <w:rPr>
          <w:b/>
          <w:bCs/>
          <w:color w:val="auto"/>
          <w:sz w:val="112"/>
          <w:szCs w:val="112"/>
          <w:highlight w:val="none"/>
        </w:rPr>
      </w:pPr>
      <w:r>
        <w:rPr>
          <w:rFonts w:hint="eastAsia"/>
          <w:b/>
          <w:bCs/>
          <w:color w:val="auto"/>
          <w:sz w:val="112"/>
          <w:szCs w:val="112"/>
          <w:highlight w:val="none"/>
        </w:rPr>
        <w:t>投 标 文 件</w:t>
      </w:r>
    </w:p>
    <w:p w14:paraId="7B90B5A7">
      <w:pPr>
        <w:pStyle w:val="3"/>
        <w:bidi w:val="0"/>
        <w:jc w:val="center"/>
        <w:rPr>
          <w:rFonts w:hint="eastAsia"/>
          <w:color w:val="auto"/>
          <w:sz w:val="56"/>
          <w:szCs w:val="56"/>
          <w:highlight w:val="none"/>
          <w:lang w:val="en-US" w:eastAsia="zh-CN"/>
        </w:rPr>
      </w:pPr>
      <w:bookmarkStart w:id="703" w:name="_Toc12796"/>
      <w:r>
        <w:rPr>
          <w:rFonts w:hint="eastAsia"/>
          <w:color w:val="auto"/>
          <w:sz w:val="56"/>
          <w:szCs w:val="56"/>
          <w:highlight w:val="none"/>
          <w:lang w:val="en-US" w:eastAsia="zh-CN"/>
        </w:rPr>
        <w:t>报价文件</w:t>
      </w:r>
      <w:bookmarkEnd w:id="703"/>
    </w:p>
    <w:p w14:paraId="671E756E">
      <w:pPr>
        <w:bidi w:val="0"/>
        <w:rPr>
          <w:color w:val="auto"/>
          <w:highlight w:val="none"/>
        </w:rPr>
      </w:pPr>
    </w:p>
    <w:p w14:paraId="2057DED8">
      <w:pPr>
        <w:rPr>
          <w:color w:val="auto"/>
          <w:sz w:val="21"/>
          <w:szCs w:val="21"/>
          <w:highlight w:val="none"/>
        </w:rPr>
      </w:pPr>
    </w:p>
    <w:p w14:paraId="66C729B9">
      <w:pPr>
        <w:rPr>
          <w:color w:val="auto"/>
          <w:highlight w:val="none"/>
        </w:rPr>
      </w:pPr>
    </w:p>
    <w:p w14:paraId="5E7693CF">
      <w:pPr>
        <w:autoSpaceDE w:val="0"/>
        <w:autoSpaceDN w:val="0"/>
        <w:adjustRightInd w:val="0"/>
        <w:rPr>
          <w:color w:val="auto"/>
          <w:sz w:val="21"/>
          <w:szCs w:val="21"/>
          <w:highlight w:val="none"/>
        </w:rPr>
      </w:pPr>
    </w:p>
    <w:p w14:paraId="798279F6">
      <w:pPr>
        <w:autoSpaceDE w:val="0"/>
        <w:autoSpaceDN w:val="0"/>
        <w:adjustRightInd w:val="0"/>
        <w:rPr>
          <w:color w:val="auto"/>
          <w:sz w:val="21"/>
          <w:szCs w:val="21"/>
          <w:highlight w:val="none"/>
        </w:rPr>
      </w:pPr>
    </w:p>
    <w:p w14:paraId="113AC17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DC6D30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B70C044">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C6EED7E">
      <w:pPr>
        <w:ind w:left="840" w:firstLine="420"/>
        <w:rPr>
          <w:b/>
          <w:bCs/>
          <w:color w:val="auto"/>
          <w:sz w:val="28"/>
          <w:szCs w:val="28"/>
          <w:highlight w:val="none"/>
        </w:rPr>
      </w:pPr>
    </w:p>
    <w:p w14:paraId="5F0AFDE9">
      <w:pPr>
        <w:ind w:left="840" w:firstLine="420"/>
        <w:rPr>
          <w:b/>
          <w:bCs/>
          <w:color w:val="auto"/>
          <w:sz w:val="28"/>
          <w:szCs w:val="28"/>
          <w:highlight w:val="none"/>
        </w:rPr>
      </w:pPr>
    </w:p>
    <w:p w14:paraId="1EEC22F1">
      <w:pPr>
        <w:bidi w:val="0"/>
        <w:jc w:val="center"/>
        <w:rPr>
          <w:b/>
          <w:bCs/>
          <w:color w:val="auto"/>
          <w:sz w:val="36"/>
          <w:szCs w:val="32"/>
          <w:highlight w:val="none"/>
        </w:rPr>
      </w:pPr>
      <w:r>
        <w:rPr>
          <w:rFonts w:hint="eastAsia"/>
          <w:b/>
          <w:bCs/>
          <w:color w:val="auto"/>
          <w:sz w:val="36"/>
          <w:szCs w:val="32"/>
          <w:highlight w:val="none"/>
        </w:rPr>
        <w:t>年   月    日</w:t>
      </w:r>
    </w:p>
    <w:p w14:paraId="48A9D510">
      <w:pPr>
        <w:bidi w:val="0"/>
        <w:rPr>
          <w:color w:val="auto"/>
          <w:highlight w:val="none"/>
        </w:rPr>
      </w:pPr>
    </w:p>
    <w:p w14:paraId="0215DE8C">
      <w:pPr>
        <w:bidi w:val="0"/>
        <w:rPr>
          <w:color w:val="auto"/>
          <w:highlight w:val="none"/>
        </w:rPr>
      </w:pPr>
    </w:p>
    <w:p w14:paraId="5B73F75D">
      <w:pPr>
        <w:pStyle w:val="3"/>
        <w:bidi w:val="0"/>
        <w:jc w:val="center"/>
        <w:rPr>
          <w:rFonts w:hint="eastAsia"/>
          <w:color w:val="auto"/>
          <w:highlight w:val="none"/>
          <w:lang w:val="en-US" w:eastAsia="zh-CN"/>
        </w:rPr>
      </w:pPr>
      <w:r>
        <w:rPr>
          <w:rFonts w:ascii="Arial" w:hAnsi="Arial" w:cs="Arial"/>
          <w:color w:val="auto"/>
          <w:szCs w:val="21"/>
          <w:highlight w:val="none"/>
        </w:rPr>
        <w:br w:type="page"/>
      </w:r>
      <w:bookmarkStart w:id="704" w:name="_Toc1953"/>
      <w:r>
        <w:rPr>
          <w:rFonts w:hint="eastAsia"/>
          <w:color w:val="auto"/>
          <w:highlight w:val="none"/>
          <w:lang w:val="en-US" w:eastAsia="zh-CN"/>
        </w:rPr>
        <w:t>★一、开标一览表</w:t>
      </w:r>
      <w:bookmarkEnd w:id="704"/>
    </w:p>
    <w:p w14:paraId="63C06F80">
      <w:pPr>
        <w:spacing w:line="300" w:lineRule="auto"/>
        <w:rPr>
          <w:rFonts w:cs="仿宋_GB2312"/>
          <w:color w:val="auto"/>
          <w:szCs w:val="24"/>
          <w:highlight w:val="none"/>
        </w:rPr>
      </w:pPr>
    </w:p>
    <w:p w14:paraId="2D0C5307">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66E6B90A">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p>
    <w:tbl>
      <w:tblPr>
        <w:tblStyle w:val="2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123F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6" w:hRule="atLeast"/>
        </w:trPr>
        <w:tc>
          <w:tcPr>
            <w:tcW w:w="1403" w:type="dxa"/>
            <w:noWrap w:val="0"/>
            <w:vAlign w:val="center"/>
          </w:tcPr>
          <w:p w14:paraId="281A472D">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noWrap w:val="0"/>
            <w:vAlign w:val="center"/>
          </w:tcPr>
          <w:p w14:paraId="645596AA">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noWrap w:val="0"/>
            <w:vAlign w:val="center"/>
          </w:tcPr>
          <w:p w14:paraId="39DF13AA">
            <w:pPr>
              <w:widowControl/>
              <w:autoSpaceDE w:val="0"/>
              <w:autoSpaceDN w:val="0"/>
              <w:spacing w:line="240" w:lineRule="auto"/>
              <w:ind w:left="851" w:hanging="851"/>
              <w:jc w:val="center"/>
              <w:textAlignment w:val="bottom"/>
              <w:rPr>
                <w:rFonts w:hint="eastAsia" w:eastAsia="宋体"/>
                <w:color w:val="auto"/>
                <w:sz w:val="24"/>
                <w:szCs w:val="24"/>
                <w:highlight w:val="none"/>
                <w:lang w:eastAsia="zh-CN"/>
              </w:rPr>
            </w:pPr>
            <w:r>
              <w:rPr>
                <w:rFonts w:hint="eastAsia"/>
                <w:color w:val="auto"/>
                <w:sz w:val="24"/>
                <w:szCs w:val="24"/>
                <w:highlight w:val="none"/>
                <w:lang w:eastAsia="zh-CN"/>
              </w:rPr>
              <w:t>交付时间</w:t>
            </w:r>
          </w:p>
        </w:tc>
        <w:tc>
          <w:tcPr>
            <w:tcW w:w="2611" w:type="dxa"/>
            <w:noWrap w:val="0"/>
            <w:vAlign w:val="center"/>
          </w:tcPr>
          <w:p w14:paraId="28C1FB11">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5959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noWrap w:val="0"/>
            <w:vAlign w:val="center"/>
          </w:tcPr>
          <w:p w14:paraId="679075D9">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noWrap w:val="0"/>
            <w:vAlign w:val="center"/>
          </w:tcPr>
          <w:p w14:paraId="551988BB">
            <w:pPr>
              <w:widowControl/>
              <w:shd w:val="clear" w:color="auto" w:fill="auto"/>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1735F3E2">
            <w:pPr>
              <w:widowControl/>
              <w:shd w:val="clear" w:color="auto" w:fill="auto"/>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noWrap w:val="0"/>
            <w:vAlign w:val="center"/>
          </w:tcPr>
          <w:p w14:paraId="3152DA94">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noWrap w:val="0"/>
            <w:vAlign w:val="center"/>
          </w:tcPr>
          <w:p w14:paraId="2EF88605">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164243AD">
      <w:pPr>
        <w:spacing w:line="300" w:lineRule="auto"/>
        <w:rPr>
          <w:rFonts w:ascii="Arial" w:hAnsi="Arial" w:cs="Arial"/>
          <w:color w:val="auto"/>
          <w:szCs w:val="21"/>
          <w:highlight w:val="none"/>
          <w:u w:val="single"/>
        </w:rPr>
      </w:pPr>
    </w:p>
    <w:p w14:paraId="7242BBCA">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116E6C2">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3379E90">
      <w:pPr>
        <w:rPr>
          <w:rFonts w:cs="Arial"/>
          <w:color w:val="auto"/>
          <w:szCs w:val="24"/>
          <w:highlight w:val="none"/>
        </w:rPr>
      </w:pPr>
    </w:p>
    <w:p w14:paraId="6883F06C">
      <w:pPr>
        <w:pStyle w:val="9"/>
        <w:rPr>
          <w:rFonts w:cs="Arial"/>
          <w:color w:val="auto"/>
          <w:szCs w:val="24"/>
          <w:highlight w:val="none"/>
        </w:rPr>
      </w:pPr>
    </w:p>
    <w:p w14:paraId="7FA6FD06">
      <w:pPr>
        <w:pStyle w:val="9"/>
        <w:rPr>
          <w:rFonts w:cs="Arial"/>
          <w:color w:val="auto"/>
          <w:szCs w:val="24"/>
          <w:highlight w:val="none"/>
        </w:rPr>
      </w:pPr>
    </w:p>
    <w:p w14:paraId="274CD656">
      <w:pPr>
        <w:pStyle w:val="9"/>
        <w:rPr>
          <w:rFonts w:cs="Arial"/>
          <w:color w:val="auto"/>
          <w:szCs w:val="24"/>
          <w:highlight w:val="none"/>
        </w:rPr>
      </w:pPr>
    </w:p>
    <w:p w14:paraId="17E363BB">
      <w:pPr>
        <w:pStyle w:val="9"/>
        <w:rPr>
          <w:rFonts w:cs="Arial"/>
          <w:color w:val="auto"/>
          <w:szCs w:val="24"/>
          <w:highlight w:val="none"/>
        </w:rPr>
      </w:pPr>
    </w:p>
    <w:p w14:paraId="20F53306">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0D31BAB8">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79613727">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370E2AE3">
      <w:pPr>
        <w:pStyle w:val="9"/>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0ED2F723">
      <w:pPr>
        <w:pStyle w:val="9"/>
        <w:ind w:firstLine="480" w:firstLineChars="200"/>
        <w:rPr>
          <w:rFonts w:hint="eastAsia" w:ascii="宋体" w:hAnsi="宋体" w:eastAsia="宋体" w:cs="宋体"/>
          <w:color w:val="auto"/>
          <w:sz w:val="24"/>
          <w:szCs w:val="24"/>
          <w:highlight w:val="none"/>
        </w:rPr>
      </w:pPr>
    </w:p>
    <w:p w14:paraId="33A0C23B">
      <w:pPr>
        <w:pStyle w:val="9"/>
        <w:ind w:firstLine="480" w:firstLineChars="200"/>
        <w:rPr>
          <w:rFonts w:hint="eastAsia" w:ascii="宋体" w:hAnsi="宋体" w:eastAsia="宋体" w:cs="宋体"/>
          <w:color w:val="auto"/>
          <w:sz w:val="24"/>
          <w:szCs w:val="24"/>
          <w:highlight w:val="none"/>
        </w:rPr>
      </w:pPr>
    </w:p>
    <w:p w14:paraId="71911E8F">
      <w:pPr>
        <w:pStyle w:val="9"/>
        <w:ind w:firstLine="480" w:firstLineChars="200"/>
        <w:rPr>
          <w:rFonts w:hint="eastAsia" w:ascii="宋体" w:hAnsi="宋体" w:eastAsia="宋体" w:cs="宋体"/>
          <w:color w:val="auto"/>
          <w:sz w:val="24"/>
          <w:szCs w:val="24"/>
          <w:highlight w:val="none"/>
        </w:rPr>
      </w:pPr>
    </w:p>
    <w:p w14:paraId="74706DE4">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imes New Roman"/>
          <w:b/>
          <w:bCs/>
          <w:color w:val="auto"/>
          <w:kern w:val="2"/>
          <w:sz w:val="32"/>
          <w:szCs w:val="32"/>
          <w:highlight w:val="none"/>
          <w:lang w:val="en-US" w:eastAsia="zh-CN" w:bidi="ar-SA"/>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329EFD58">
      <w:pPr>
        <w:pStyle w:val="3"/>
        <w:bidi w:val="0"/>
        <w:jc w:val="center"/>
        <w:rPr>
          <w:rFonts w:hint="eastAsia"/>
          <w:color w:val="auto"/>
          <w:highlight w:val="none"/>
          <w:lang w:val="en-US" w:eastAsia="zh-CN"/>
        </w:rPr>
      </w:pPr>
      <w:bookmarkStart w:id="705" w:name="_Toc14486"/>
      <w:r>
        <w:rPr>
          <w:rFonts w:hint="eastAsia"/>
          <w:color w:val="auto"/>
          <w:highlight w:val="none"/>
          <w:lang w:val="en-US" w:eastAsia="zh-CN"/>
        </w:rPr>
        <w:t>★二、分项报价表</w:t>
      </w:r>
      <w:bookmarkEnd w:id="705"/>
    </w:p>
    <w:p w14:paraId="37D46C9C">
      <w:pPr>
        <w:spacing w:line="240" w:lineRule="auto"/>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68CE931A">
      <w:pPr>
        <w:spacing w:line="240" w:lineRule="auto"/>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26"/>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066"/>
        <w:gridCol w:w="1067"/>
        <w:gridCol w:w="1040"/>
        <w:gridCol w:w="1384"/>
        <w:gridCol w:w="1008"/>
        <w:gridCol w:w="1464"/>
        <w:gridCol w:w="1025"/>
        <w:gridCol w:w="863"/>
        <w:gridCol w:w="1324"/>
        <w:gridCol w:w="1026"/>
        <w:gridCol w:w="923"/>
        <w:gridCol w:w="1091"/>
      </w:tblGrid>
      <w:tr w14:paraId="4707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894" w:type="dxa"/>
            <w:noWrap w:val="0"/>
            <w:vAlign w:val="center"/>
          </w:tcPr>
          <w:p w14:paraId="30FA30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kern w:val="2"/>
                <w:sz w:val="21"/>
                <w:szCs w:val="21"/>
                <w:highlight w:val="none"/>
              </w:rPr>
              <w:t>序号</w:t>
            </w:r>
          </w:p>
        </w:tc>
        <w:tc>
          <w:tcPr>
            <w:tcW w:w="1066" w:type="dxa"/>
            <w:noWrap w:val="0"/>
            <w:vAlign w:val="center"/>
          </w:tcPr>
          <w:p w14:paraId="5327E5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67" w:type="dxa"/>
            <w:noWrap w:val="0"/>
            <w:vAlign w:val="center"/>
          </w:tcPr>
          <w:p w14:paraId="0A7F7D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1040" w:type="dxa"/>
            <w:noWrap w:val="0"/>
            <w:vAlign w:val="center"/>
          </w:tcPr>
          <w:p w14:paraId="4050B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384" w:type="dxa"/>
            <w:noWrap w:val="0"/>
            <w:vAlign w:val="center"/>
          </w:tcPr>
          <w:p w14:paraId="1794F0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41AB7B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1008" w:type="dxa"/>
            <w:noWrap w:val="0"/>
            <w:vAlign w:val="center"/>
          </w:tcPr>
          <w:p w14:paraId="0CDD9F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464" w:type="dxa"/>
            <w:noWrap w:val="0"/>
            <w:vAlign w:val="center"/>
          </w:tcPr>
          <w:p w14:paraId="74005E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1025" w:type="dxa"/>
            <w:noWrap w:val="0"/>
            <w:vAlign w:val="center"/>
          </w:tcPr>
          <w:p w14:paraId="5C676F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63" w:type="dxa"/>
            <w:noWrap w:val="0"/>
            <w:vAlign w:val="center"/>
          </w:tcPr>
          <w:p w14:paraId="097765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324" w:type="dxa"/>
            <w:noWrap w:val="0"/>
            <w:vAlign w:val="center"/>
          </w:tcPr>
          <w:p w14:paraId="44DA0A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1026" w:type="dxa"/>
            <w:noWrap w:val="0"/>
            <w:vAlign w:val="center"/>
          </w:tcPr>
          <w:p w14:paraId="76466AB8">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21EEF7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923" w:type="dxa"/>
            <w:noWrap w:val="0"/>
            <w:vAlign w:val="center"/>
          </w:tcPr>
          <w:p w14:paraId="04A761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91" w:type="dxa"/>
            <w:noWrap w:val="0"/>
            <w:vAlign w:val="center"/>
          </w:tcPr>
          <w:p w14:paraId="2F5644C4">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0E0F84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56E5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noWrap w:val="0"/>
            <w:vAlign w:val="center"/>
          </w:tcPr>
          <w:p w14:paraId="0B00ED6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66" w:type="dxa"/>
            <w:noWrap w:val="0"/>
            <w:vAlign w:val="center"/>
          </w:tcPr>
          <w:p w14:paraId="768A2A67">
            <w:pPr>
              <w:jc w:val="center"/>
              <w:rPr>
                <w:rFonts w:hint="eastAsia" w:ascii="宋体" w:hAnsi="宋体" w:eastAsia="宋体" w:cs="宋体"/>
                <w:b w:val="0"/>
                <w:bCs/>
                <w:color w:val="auto"/>
                <w:sz w:val="21"/>
                <w:szCs w:val="21"/>
                <w:highlight w:val="none"/>
                <w:u w:val="none"/>
                <w:vertAlign w:val="baseline"/>
                <w:lang w:val="zh-CN"/>
              </w:rPr>
            </w:pPr>
          </w:p>
        </w:tc>
        <w:tc>
          <w:tcPr>
            <w:tcW w:w="1067" w:type="dxa"/>
            <w:noWrap w:val="0"/>
            <w:vAlign w:val="center"/>
          </w:tcPr>
          <w:p w14:paraId="7B959E8E">
            <w:pPr>
              <w:jc w:val="center"/>
              <w:rPr>
                <w:rFonts w:hint="eastAsia" w:ascii="宋体" w:hAnsi="宋体" w:eastAsia="宋体" w:cs="宋体"/>
                <w:b w:val="0"/>
                <w:bCs/>
                <w:color w:val="auto"/>
                <w:sz w:val="21"/>
                <w:szCs w:val="21"/>
                <w:highlight w:val="none"/>
                <w:u w:val="none"/>
                <w:vertAlign w:val="baseline"/>
                <w:lang w:val="zh-CN"/>
              </w:rPr>
            </w:pPr>
          </w:p>
        </w:tc>
        <w:tc>
          <w:tcPr>
            <w:tcW w:w="1040" w:type="dxa"/>
            <w:noWrap w:val="0"/>
            <w:vAlign w:val="center"/>
          </w:tcPr>
          <w:p w14:paraId="130E50E5">
            <w:pPr>
              <w:jc w:val="center"/>
              <w:rPr>
                <w:rFonts w:hint="eastAsia" w:ascii="宋体" w:hAnsi="宋体" w:eastAsia="宋体" w:cs="宋体"/>
                <w:b w:val="0"/>
                <w:bCs/>
                <w:color w:val="auto"/>
                <w:sz w:val="21"/>
                <w:szCs w:val="21"/>
                <w:highlight w:val="none"/>
                <w:u w:val="none"/>
                <w:vertAlign w:val="baseline"/>
                <w:lang w:val="zh-CN"/>
              </w:rPr>
            </w:pPr>
          </w:p>
        </w:tc>
        <w:tc>
          <w:tcPr>
            <w:tcW w:w="1384" w:type="dxa"/>
            <w:noWrap w:val="0"/>
            <w:vAlign w:val="center"/>
          </w:tcPr>
          <w:p w14:paraId="38CA5108">
            <w:pPr>
              <w:jc w:val="center"/>
              <w:rPr>
                <w:rFonts w:hint="eastAsia" w:ascii="宋体" w:hAnsi="宋体" w:eastAsia="宋体" w:cs="宋体"/>
                <w:b w:val="0"/>
                <w:bCs/>
                <w:color w:val="auto"/>
                <w:sz w:val="21"/>
                <w:szCs w:val="21"/>
                <w:highlight w:val="none"/>
                <w:u w:val="none"/>
                <w:vertAlign w:val="baseline"/>
                <w:lang w:val="zh-CN"/>
              </w:rPr>
            </w:pPr>
          </w:p>
        </w:tc>
        <w:tc>
          <w:tcPr>
            <w:tcW w:w="1008" w:type="dxa"/>
            <w:noWrap w:val="0"/>
            <w:vAlign w:val="center"/>
          </w:tcPr>
          <w:p w14:paraId="2D725535">
            <w:pPr>
              <w:jc w:val="center"/>
              <w:rPr>
                <w:rFonts w:hint="eastAsia" w:ascii="宋体" w:hAnsi="宋体" w:eastAsia="宋体" w:cs="宋体"/>
                <w:b w:val="0"/>
                <w:bCs/>
                <w:color w:val="auto"/>
                <w:sz w:val="21"/>
                <w:szCs w:val="21"/>
                <w:highlight w:val="none"/>
                <w:u w:val="none"/>
                <w:vertAlign w:val="baseline"/>
                <w:lang w:val="zh-CN"/>
              </w:rPr>
            </w:pPr>
          </w:p>
        </w:tc>
        <w:tc>
          <w:tcPr>
            <w:tcW w:w="1464" w:type="dxa"/>
            <w:noWrap w:val="0"/>
            <w:vAlign w:val="center"/>
          </w:tcPr>
          <w:p w14:paraId="3AF8C37F">
            <w:pPr>
              <w:jc w:val="center"/>
              <w:rPr>
                <w:rFonts w:hint="eastAsia" w:ascii="宋体" w:hAnsi="宋体" w:eastAsia="宋体" w:cs="宋体"/>
                <w:b w:val="0"/>
                <w:bCs/>
                <w:color w:val="auto"/>
                <w:sz w:val="21"/>
                <w:szCs w:val="21"/>
                <w:highlight w:val="none"/>
                <w:u w:val="none"/>
                <w:vertAlign w:val="baseline"/>
                <w:lang w:val="zh-CN"/>
              </w:rPr>
            </w:pPr>
          </w:p>
        </w:tc>
        <w:tc>
          <w:tcPr>
            <w:tcW w:w="1025" w:type="dxa"/>
            <w:noWrap w:val="0"/>
            <w:vAlign w:val="center"/>
          </w:tcPr>
          <w:p w14:paraId="6E866BDA">
            <w:pPr>
              <w:jc w:val="center"/>
              <w:rPr>
                <w:rFonts w:hint="eastAsia" w:ascii="宋体" w:hAnsi="宋体" w:eastAsia="宋体" w:cs="宋体"/>
                <w:b w:val="0"/>
                <w:bCs/>
                <w:color w:val="auto"/>
                <w:sz w:val="21"/>
                <w:szCs w:val="21"/>
                <w:highlight w:val="none"/>
                <w:u w:val="none"/>
                <w:vertAlign w:val="baseline"/>
                <w:lang w:val="zh-CN"/>
              </w:rPr>
            </w:pPr>
          </w:p>
        </w:tc>
        <w:tc>
          <w:tcPr>
            <w:tcW w:w="863" w:type="dxa"/>
            <w:noWrap w:val="0"/>
            <w:vAlign w:val="center"/>
          </w:tcPr>
          <w:p w14:paraId="2DA46106">
            <w:pPr>
              <w:jc w:val="center"/>
              <w:rPr>
                <w:rFonts w:hint="eastAsia" w:ascii="宋体" w:hAnsi="宋体" w:eastAsia="宋体" w:cs="宋体"/>
                <w:b w:val="0"/>
                <w:bCs/>
                <w:color w:val="auto"/>
                <w:sz w:val="21"/>
                <w:szCs w:val="21"/>
                <w:highlight w:val="none"/>
                <w:u w:val="none"/>
                <w:vertAlign w:val="baseline"/>
                <w:lang w:val="zh-CN"/>
              </w:rPr>
            </w:pPr>
          </w:p>
        </w:tc>
        <w:tc>
          <w:tcPr>
            <w:tcW w:w="1324" w:type="dxa"/>
            <w:noWrap w:val="0"/>
            <w:vAlign w:val="center"/>
          </w:tcPr>
          <w:p w14:paraId="53A970EC">
            <w:pPr>
              <w:jc w:val="center"/>
              <w:rPr>
                <w:rFonts w:hint="eastAsia" w:ascii="宋体" w:hAnsi="宋体" w:eastAsia="宋体" w:cs="宋体"/>
                <w:b w:val="0"/>
                <w:bCs/>
                <w:color w:val="auto"/>
                <w:sz w:val="21"/>
                <w:szCs w:val="21"/>
                <w:highlight w:val="none"/>
                <w:u w:val="none"/>
                <w:vertAlign w:val="baseline"/>
                <w:lang w:val="zh-CN"/>
              </w:rPr>
            </w:pPr>
          </w:p>
        </w:tc>
        <w:tc>
          <w:tcPr>
            <w:tcW w:w="1026" w:type="dxa"/>
            <w:noWrap w:val="0"/>
            <w:vAlign w:val="center"/>
          </w:tcPr>
          <w:p w14:paraId="729A3660">
            <w:pPr>
              <w:jc w:val="center"/>
              <w:rPr>
                <w:rFonts w:hint="eastAsia" w:ascii="宋体" w:hAnsi="宋体" w:eastAsia="宋体" w:cs="宋体"/>
                <w:b w:val="0"/>
                <w:bCs/>
                <w:color w:val="auto"/>
                <w:sz w:val="21"/>
                <w:szCs w:val="21"/>
                <w:highlight w:val="none"/>
                <w:u w:val="none"/>
                <w:vertAlign w:val="baseline"/>
                <w:lang w:val="zh-CN"/>
              </w:rPr>
            </w:pPr>
          </w:p>
        </w:tc>
        <w:tc>
          <w:tcPr>
            <w:tcW w:w="923" w:type="dxa"/>
            <w:noWrap w:val="0"/>
            <w:vAlign w:val="center"/>
          </w:tcPr>
          <w:p w14:paraId="7C1C0F90">
            <w:pPr>
              <w:jc w:val="center"/>
              <w:rPr>
                <w:rFonts w:hint="eastAsia" w:ascii="宋体" w:hAnsi="宋体" w:eastAsia="宋体" w:cs="宋体"/>
                <w:b w:val="0"/>
                <w:bCs/>
                <w:color w:val="auto"/>
                <w:sz w:val="21"/>
                <w:szCs w:val="21"/>
                <w:highlight w:val="none"/>
                <w:u w:val="none"/>
                <w:vertAlign w:val="baseline"/>
                <w:lang w:val="zh-CN"/>
              </w:rPr>
            </w:pPr>
          </w:p>
        </w:tc>
        <w:tc>
          <w:tcPr>
            <w:tcW w:w="1091" w:type="dxa"/>
            <w:noWrap w:val="0"/>
            <w:vAlign w:val="center"/>
          </w:tcPr>
          <w:p w14:paraId="7BE8A5DF">
            <w:pPr>
              <w:jc w:val="center"/>
              <w:rPr>
                <w:rFonts w:hint="eastAsia" w:ascii="宋体" w:hAnsi="宋体" w:eastAsia="宋体" w:cs="宋体"/>
                <w:b w:val="0"/>
                <w:bCs/>
                <w:color w:val="auto"/>
                <w:sz w:val="21"/>
                <w:szCs w:val="21"/>
                <w:highlight w:val="none"/>
                <w:u w:val="none"/>
                <w:vertAlign w:val="baseline"/>
                <w:lang w:val="zh-CN"/>
              </w:rPr>
            </w:pPr>
          </w:p>
        </w:tc>
      </w:tr>
      <w:tr w14:paraId="613A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noWrap w:val="0"/>
            <w:vAlign w:val="center"/>
          </w:tcPr>
          <w:p w14:paraId="76A35608">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66" w:type="dxa"/>
            <w:noWrap w:val="0"/>
            <w:vAlign w:val="center"/>
          </w:tcPr>
          <w:p w14:paraId="03EF2375">
            <w:pPr>
              <w:jc w:val="center"/>
              <w:rPr>
                <w:rFonts w:hint="eastAsia" w:ascii="宋体" w:hAnsi="宋体" w:eastAsia="宋体" w:cs="宋体"/>
                <w:b w:val="0"/>
                <w:bCs/>
                <w:color w:val="auto"/>
                <w:sz w:val="21"/>
                <w:szCs w:val="21"/>
                <w:highlight w:val="none"/>
                <w:u w:val="none"/>
                <w:vertAlign w:val="baseline"/>
                <w:lang w:val="zh-CN"/>
              </w:rPr>
            </w:pPr>
          </w:p>
        </w:tc>
        <w:tc>
          <w:tcPr>
            <w:tcW w:w="1067" w:type="dxa"/>
            <w:noWrap w:val="0"/>
            <w:vAlign w:val="center"/>
          </w:tcPr>
          <w:p w14:paraId="5E65E0ED">
            <w:pPr>
              <w:jc w:val="center"/>
              <w:rPr>
                <w:rFonts w:hint="eastAsia" w:ascii="宋体" w:hAnsi="宋体" w:eastAsia="宋体" w:cs="宋体"/>
                <w:b w:val="0"/>
                <w:bCs/>
                <w:color w:val="auto"/>
                <w:sz w:val="21"/>
                <w:szCs w:val="21"/>
                <w:highlight w:val="none"/>
                <w:u w:val="none"/>
                <w:vertAlign w:val="baseline"/>
                <w:lang w:val="zh-CN"/>
              </w:rPr>
            </w:pPr>
          </w:p>
        </w:tc>
        <w:tc>
          <w:tcPr>
            <w:tcW w:w="1040" w:type="dxa"/>
            <w:noWrap w:val="0"/>
            <w:vAlign w:val="center"/>
          </w:tcPr>
          <w:p w14:paraId="1515A408">
            <w:pPr>
              <w:jc w:val="center"/>
              <w:rPr>
                <w:rFonts w:hint="eastAsia" w:ascii="宋体" w:hAnsi="宋体" w:eastAsia="宋体" w:cs="宋体"/>
                <w:b w:val="0"/>
                <w:bCs/>
                <w:color w:val="auto"/>
                <w:sz w:val="21"/>
                <w:szCs w:val="21"/>
                <w:highlight w:val="none"/>
                <w:u w:val="none"/>
                <w:vertAlign w:val="baseline"/>
                <w:lang w:val="zh-CN"/>
              </w:rPr>
            </w:pPr>
          </w:p>
        </w:tc>
        <w:tc>
          <w:tcPr>
            <w:tcW w:w="1384" w:type="dxa"/>
            <w:noWrap w:val="0"/>
            <w:vAlign w:val="center"/>
          </w:tcPr>
          <w:p w14:paraId="6547A3C3">
            <w:pPr>
              <w:jc w:val="center"/>
              <w:rPr>
                <w:rFonts w:hint="eastAsia" w:ascii="宋体" w:hAnsi="宋体" w:eastAsia="宋体" w:cs="宋体"/>
                <w:b w:val="0"/>
                <w:bCs/>
                <w:color w:val="auto"/>
                <w:sz w:val="21"/>
                <w:szCs w:val="21"/>
                <w:highlight w:val="none"/>
                <w:u w:val="none"/>
                <w:vertAlign w:val="baseline"/>
                <w:lang w:val="zh-CN"/>
              </w:rPr>
            </w:pPr>
          </w:p>
        </w:tc>
        <w:tc>
          <w:tcPr>
            <w:tcW w:w="1008" w:type="dxa"/>
            <w:noWrap w:val="0"/>
            <w:vAlign w:val="center"/>
          </w:tcPr>
          <w:p w14:paraId="62D1CC5E">
            <w:pPr>
              <w:jc w:val="center"/>
              <w:rPr>
                <w:rFonts w:hint="eastAsia" w:ascii="宋体" w:hAnsi="宋体" w:eastAsia="宋体" w:cs="宋体"/>
                <w:b w:val="0"/>
                <w:bCs/>
                <w:color w:val="auto"/>
                <w:sz w:val="21"/>
                <w:szCs w:val="21"/>
                <w:highlight w:val="none"/>
                <w:u w:val="none"/>
                <w:vertAlign w:val="baseline"/>
                <w:lang w:val="zh-CN"/>
              </w:rPr>
            </w:pPr>
          </w:p>
        </w:tc>
        <w:tc>
          <w:tcPr>
            <w:tcW w:w="1464" w:type="dxa"/>
            <w:noWrap w:val="0"/>
            <w:vAlign w:val="center"/>
          </w:tcPr>
          <w:p w14:paraId="717870ED">
            <w:pPr>
              <w:jc w:val="center"/>
              <w:rPr>
                <w:rFonts w:hint="eastAsia" w:ascii="宋体" w:hAnsi="宋体" w:eastAsia="宋体" w:cs="宋体"/>
                <w:b w:val="0"/>
                <w:bCs/>
                <w:color w:val="auto"/>
                <w:sz w:val="21"/>
                <w:szCs w:val="21"/>
                <w:highlight w:val="none"/>
                <w:u w:val="none"/>
                <w:vertAlign w:val="baseline"/>
                <w:lang w:val="zh-CN"/>
              </w:rPr>
            </w:pPr>
          </w:p>
        </w:tc>
        <w:tc>
          <w:tcPr>
            <w:tcW w:w="1025" w:type="dxa"/>
            <w:noWrap w:val="0"/>
            <w:vAlign w:val="center"/>
          </w:tcPr>
          <w:p w14:paraId="23B76E08">
            <w:pPr>
              <w:jc w:val="center"/>
              <w:rPr>
                <w:rFonts w:hint="eastAsia" w:ascii="宋体" w:hAnsi="宋体" w:eastAsia="宋体" w:cs="宋体"/>
                <w:b w:val="0"/>
                <w:bCs/>
                <w:color w:val="auto"/>
                <w:sz w:val="21"/>
                <w:szCs w:val="21"/>
                <w:highlight w:val="none"/>
                <w:u w:val="none"/>
                <w:vertAlign w:val="baseline"/>
                <w:lang w:val="zh-CN"/>
              </w:rPr>
            </w:pPr>
          </w:p>
        </w:tc>
        <w:tc>
          <w:tcPr>
            <w:tcW w:w="863" w:type="dxa"/>
            <w:noWrap w:val="0"/>
            <w:vAlign w:val="center"/>
          </w:tcPr>
          <w:p w14:paraId="395D0489">
            <w:pPr>
              <w:jc w:val="center"/>
              <w:rPr>
                <w:rFonts w:hint="eastAsia" w:ascii="宋体" w:hAnsi="宋体" w:eastAsia="宋体" w:cs="宋体"/>
                <w:b w:val="0"/>
                <w:bCs/>
                <w:color w:val="auto"/>
                <w:sz w:val="21"/>
                <w:szCs w:val="21"/>
                <w:highlight w:val="none"/>
                <w:u w:val="none"/>
                <w:vertAlign w:val="baseline"/>
                <w:lang w:val="zh-CN"/>
              </w:rPr>
            </w:pPr>
          </w:p>
        </w:tc>
        <w:tc>
          <w:tcPr>
            <w:tcW w:w="1324" w:type="dxa"/>
            <w:noWrap w:val="0"/>
            <w:vAlign w:val="center"/>
          </w:tcPr>
          <w:p w14:paraId="4593ACE2">
            <w:pPr>
              <w:jc w:val="center"/>
              <w:rPr>
                <w:rFonts w:hint="eastAsia" w:ascii="宋体" w:hAnsi="宋体" w:eastAsia="宋体" w:cs="宋体"/>
                <w:b w:val="0"/>
                <w:bCs/>
                <w:color w:val="auto"/>
                <w:sz w:val="21"/>
                <w:szCs w:val="21"/>
                <w:highlight w:val="none"/>
                <w:u w:val="none"/>
                <w:vertAlign w:val="baseline"/>
                <w:lang w:val="zh-CN"/>
              </w:rPr>
            </w:pPr>
          </w:p>
        </w:tc>
        <w:tc>
          <w:tcPr>
            <w:tcW w:w="1026" w:type="dxa"/>
            <w:noWrap w:val="0"/>
            <w:vAlign w:val="center"/>
          </w:tcPr>
          <w:p w14:paraId="23FC1481">
            <w:pPr>
              <w:jc w:val="center"/>
              <w:rPr>
                <w:rFonts w:hint="eastAsia" w:ascii="宋体" w:hAnsi="宋体" w:eastAsia="宋体" w:cs="宋体"/>
                <w:b w:val="0"/>
                <w:bCs/>
                <w:color w:val="auto"/>
                <w:sz w:val="21"/>
                <w:szCs w:val="21"/>
                <w:highlight w:val="none"/>
                <w:u w:val="none"/>
                <w:vertAlign w:val="baseline"/>
                <w:lang w:val="zh-CN"/>
              </w:rPr>
            </w:pPr>
          </w:p>
        </w:tc>
        <w:tc>
          <w:tcPr>
            <w:tcW w:w="923" w:type="dxa"/>
            <w:noWrap w:val="0"/>
            <w:vAlign w:val="center"/>
          </w:tcPr>
          <w:p w14:paraId="0966281E">
            <w:pPr>
              <w:jc w:val="center"/>
              <w:rPr>
                <w:rFonts w:hint="eastAsia" w:ascii="宋体" w:hAnsi="宋体" w:eastAsia="宋体" w:cs="宋体"/>
                <w:b w:val="0"/>
                <w:bCs/>
                <w:color w:val="auto"/>
                <w:sz w:val="21"/>
                <w:szCs w:val="21"/>
                <w:highlight w:val="none"/>
                <w:u w:val="none"/>
                <w:vertAlign w:val="baseline"/>
                <w:lang w:val="zh-CN"/>
              </w:rPr>
            </w:pPr>
          </w:p>
        </w:tc>
        <w:tc>
          <w:tcPr>
            <w:tcW w:w="1091" w:type="dxa"/>
            <w:noWrap w:val="0"/>
            <w:vAlign w:val="center"/>
          </w:tcPr>
          <w:p w14:paraId="40BB9A4E">
            <w:pPr>
              <w:jc w:val="center"/>
              <w:rPr>
                <w:rFonts w:hint="eastAsia" w:ascii="宋体" w:hAnsi="宋体" w:eastAsia="宋体" w:cs="宋体"/>
                <w:b w:val="0"/>
                <w:bCs/>
                <w:color w:val="auto"/>
                <w:sz w:val="21"/>
                <w:szCs w:val="21"/>
                <w:highlight w:val="none"/>
                <w:u w:val="none"/>
                <w:vertAlign w:val="baseline"/>
                <w:lang w:val="zh-CN"/>
              </w:rPr>
            </w:pPr>
          </w:p>
        </w:tc>
      </w:tr>
      <w:tr w14:paraId="43D9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noWrap w:val="0"/>
            <w:vAlign w:val="center"/>
          </w:tcPr>
          <w:p w14:paraId="5ABB2A91">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66" w:type="dxa"/>
            <w:noWrap w:val="0"/>
            <w:vAlign w:val="center"/>
          </w:tcPr>
          <w:p w14:paraId="602B7BDA">
            <w:pPr>
              <w:jc w:val="center"/>
              <w:rPr>
                <w:rFonts w:hint="eastAsia" w:ascii="宋体" w:hAnsi="宋体" w:eastAsia="宋体" w:cs="宋体"/>
                <w:b w:val="0"/>
                <w:bCs/>
                <w:color w:val="auto"/>
                <w:sz w:val="21"/>
                <w:szCs w:val="21"/>
                <w:highlight w:val="none"/>
                <w:u w:val="none"/>
                <w:vertAlign w:val="baseline"/>
                <w:lang w:val="zh-CN"/>
              </w:rPr>
            </w:pPr>
          </w:p>
        </w:tc>
        <w:tc>
          <w:tcPr>
            <w:tcW w:w="1067" w:type="dxa"/>
            <w:noWrap w:val="0"/>
            <w:vAlign w:val="center"/>
          </w:tcPr>
          <w:p w14:paraId="63A8ECE0">
            <w:pPr>
              <w:jc w:val="center"/>
              <w:rPr>
                <w:rFonts w:hint="eastAsia" w:ascii="宋体" w:hAnsi="宋体" w:eastAsia="宋体" w:cs="宋体"/>
                <w:b w:val="0"/>
                <w:bCs/>
                <w:color w:val="auto"/>
                <w:sz w:val="21"/>
                <w:szCs w:val="21"/>
                <w:highlight w:val="none"/>
                <w:u w:val="none"/>
                <w:vertAlign w:val="baseline"/>
                <w:lang w:val="zh-CN"/>
              </w:rPr>
            </w:pPr>
          </w:p>
        </w:tc>
        <w:tc>
          <w:tcPr>
            <w:tcW w:w="1040" w:type="dxa"/>
            <w:noWrap w:val="0"/>
            <w:vAlign w:val="center"/>
          </w:tcPr>
          <w:p w14:paraId="665EB749">
            <w:pPr>
              <w:jc w:val="center"/>
              <w:rPr>
                <w:rFonts w:hint="eastAsia" w:ascii="宋体" w:hAnsi="宋体" w:eastAsia="宋体" w:cs="宋体"/>
                <w:b w:val="0"/>
                <w:bCs/>
                <w:color w:val="auto"/>
                <w:sz w:val="21"/>
                <w:szCs w:val="21"/>
                <w:highlight w:val="none"/>
                <w:u w:val="none"/>
                <w:vertAlign w:val="baseline"/>
                <w:lang w:val="zh-CN"/>
              </w:rPr>
            </w:pPr>
          </w:p>
        </w:tc>
        <w:tc>
          <w:tcPr>
            <w:tcW w:w="1384" w:type="dxa"/>
            <w:noWrap w:val="0"/>
            <w:vAlign w:val="center"/>
          </w:tcPr>
          <w:p w14:paraId="3DAB76FD">
            <w:pPr>
              <w:jc w:val="center"/>
              <w:rPr>
                <w:rFonts w:hint="eastAsia" w:ascii="宋体" w:hAnsi="宋体" w:eastAsia="宋体" w:cs="宋体"/>
                <w:b w:val="0"/>
                <w:bCs/>
                <w:color w:val="auto"/>
                <w:sz w:val="21"/>
                <w:szCs w:val="21"/>
                <w:highlight w:val="none"/>
                <w:u w:val="none"/>
                <w:vertAlign w:val="baseline"/>
                <w:lang w:val="zh-CN"/>
              </w:rPr>
            </w:pPr>
          </w:p>
        </w:tc>
        <w:tc>
          <w:tcPr>
            <w:tcW w:w="1008" w:type="dxa"/>
            <w:noWrap w:val="0"/>
            <w:vAlign w:val="center"/>
          </w:tcPr>
          <w:p w14:paraId="37B8A1B4">
            <w:pPr>
              <w:jc w:val="center"/>
              <w:rPr>
                <w:rFonts w:hint="eastAsia" w:ascii="宋体" w:hAnsi="宋体" w:eastAsia="宋体" w:cs="宋体"/>
                <w:b w:val="0"/>
                <w:bCs/>
                <w:color w:val="auto"/>
                <w:sz w:val="21"/>
                <w:szCs w:val="21"/>
                <w:highlight w:val="none"/>
                <w:u w:val="none"/>
                <w:vertAlign w:val="baseline"/>
                <w:lang w:val="zh-CN"/>
              </w:rPr>
            </w:pPr>
          </w:p>
        </w:tc>
        <w:tc>
          <w:tcPr>
            <w:tcW w:w="1464" w:type="dxa"/>
            <w:noWrap w:val="0"/>
            <w:vAlign w:val="center"/>
          </w:tcPr>
          <w:p w14:paraId="7E5F190D">
            <w:pPr>
              <w:jc w:val="center"/>
              <w:rPr>
                <w:rFonts w:hint="eastAsia" w:ascii="宋体" w:hAnsi="宋体" w:eastAsia="宋体" w:cs="宋体"/>
                <w:b w:val="0"/>
                <w:bCs/>
                <w:color w:val="auto"/>
                <w:sz w:val="21"/>
                <w:szCs w:val="21"/>
                <w:highlight w:val="none"/>
                <w:u w:val="none"/>
                <w:vertAlign w:val="baseline"/>
                <w:lang w:val="zh-CN"/>
              </w:rPr>
            </w:pPr>
          </w:p>
        </w:tc>
        <w:tc>
          <w:tcPr>
            <w:tcW w:w="1025" w:type="dxa"/>
            <w:noWrap w:val="0"/>
            <w:vAlign w:val="center"/>
          </w:tcPr>
          <w:p w14:paraId="7FE5A5CE">
            <w:pPr>
              <w:jc w:val="center"/>
              <w:rPr>
                <w:rFonts w:hint="eastAsia" w:ascii="宋体" w:hAnsi="宋体" w:eastAsia="宋体" w:cs="宋体"/>
                <w:b w:val="0"/>
                <w:bCs/>
                <w:color w:val="auto"/>
                <w:sz w:val="21"/>
                <w:szCs w:val="21"/>
                <w:highlight w:val="none"/>
                <w:u w:val="none"/>
                <w:vertAlign w:val="baseline"/>
                <w:lang w:val="zh-CN"/>
              </w:rPr>
            </w:pPr>
          </w:p>
        </w:tc>
        <w:tc>
          <w:tcPr>
            <w:tcW w:w="863" w:type="dxa"/>
            <w:noWrap w:val="0"/>
            <w:vAlign w:val="center"/>
          </w:tcPr>
          <w:p w14:paraId="4F54ED37">
            <w:pPr>
              <w:jc w:val="center"/>
              <w:rPr>
                <w:rFonts w:hint="eastAsia" w:ascii="宋体" w:hAnsi="宋体" w:eastAsia="宋体" w:cs="宋体"/>
                <w:b w:val="0"/>
                <w:bCs/>
                <w:color w:val="auto"/>
                <w:sz w:val="21"/>
                <w:szCs w:val="21"/>
                <w:highlight w:val="none"/>
                <w:u w:val="none"/>
                <w:vertAlign w:val="baseline"/>
                <w:lang w:val="zh-CN"/>
              </w:rPr>
            </w:pPr>
          </w:p>
        </w:tc>
        <w:tc>
          <w:tcPr>
            <w:tcW w:w="1324" w:type="dxa"/>
            <w:noWrap w:val="0"/>
            <w:vAlign w:val="center"/>
          </w:tcPr>
          <w:p w14:paraId="289389AF">
            <w:pPr>
              <w:jc w:val="center"/>
              <w:rPr>
                <w:rFonts w:hint="eastAsia" w:ascii="宋体" w:hAnsi="宋体" w:eastAsia="宋体" w:cs="宋体"/>
                <w:b w:val="0"/>
                <w:bCs/>
                <w:color w:val="auto"/>
                <w:sz w:val="21"/>
                <w:szCs w:val="21"/>
                <w:highlight w:val="none"/>
                <w:u w:val="none"/>
                <w:vertAlign w:val="baseline"/>
                <w:lang w:val="zh-CN"/>
              </w:rPr>
            </w:pPr>
          </w:p>
        </w:tc>
        <w:tc>
          <w:tcPr>
            <w:tcW w:w="1026" w:type="dxa"/>
            <w:noWrap w:val="0"/>
            <w:vAlign w:val="center"/>
          </w:tcPr>
          <w:p w14:paraId="7CA67464">
            <w:pPr>
              <w:jc w:val="center"/>
              <w:rPr>
                <w:rFonts w:hint="eastAsia" w:ascii="宋体" w:hAnsi="宋体" w:eastAsia="宋体" w:cs="宋体"/>
                <w:b w:val="0"/>
                <w:bCs/>
                <w:color w:val="auto"/>
                <w:sz w:val="21"/>
                <w:szCs w:val="21"/>
                <w:highlight w:val="none"/>
                <w:u w:val="none"/>
                <w:vertAlign w:val="baseline"/>
                <w:lang w:val="zh-CN"/>
              </w:rPr>
            </w:pPr>
          </w:p>
        </w:tc>
        <w:tc>
          <w:tcPr>
            <w:tcW w:w="923" w:type="dxa"/>
            <w:noWrap w:val="0"/>
            <w:vAlign w:val="center"/>
          </w:tcPr>
          <w:p w14:paraId="2251EF2B">
            <w:pPr>
              <w:jc w:val="center"/>
              <w:rPr>
                <w:rFonts w:hint="eastAsia" w:ascii="宋体" w:hAnsi="宋体" w:eastAsia="宋体" w:cs="宋体"/>
                <w:b w:val="0"/>
                <w:bCs/>
                <w:color w:val="auto"/>
                <w:sz w:val="21"/>
                <w:szCs w:val="21"/>
                <w:highlight w:val="none"/>
                <w:u w:val="none"/>
                <w:vertAlign w:val="baseline"/>
                <w:lang w:val="zh-CN"/>
              </w:rPr>
            </w:pPr>
          </w:p>
        </w:tc>
        <w:tc>
          <w:tcPr>
            <w:tcW w:w="1091" w:type="dxa"/>
            <w:noWrap w:val="0"/>
            <w:vAlign w:val="center"/>
          </w:tcPr>
          <w:p w14:paraId="56CDB045">
            <w:pPr>
              <w:jc w:val="center"/>
              <w:rPr>
                <w:rFonts w:hint="eastAsia" w:ascii="宋体" w:hAnsi="宋体" w:eastAsia="宋体" w:cs="宋体"/>
                <w:b w:val="0"/>
                <w:bCs/>
                <w:color w:val="auto"/>
                <w:sz w:val="21"/>
                <w:szCs w:val="21"/>
                <w:highlight w:val="none"/>
                <w:u w:val="none"/>
                <w:vertAlign w:val="baseline"/>
                <w:lang w:val="zh-CN"/>
              </w:rPr>
            </w:pPr>
          </w:p>
        </w:tc>
      </w:tr>
      <w:tr w14:paraId="2A2F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noWrap w:val="0"/>
            <w:vAlign w:val="center"/>
          </w:tcPr>
          <w:p w14:paraId="39B4A3A9">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66" w:type="dxa"/>
            <w:noWrap w:val="0"/>
            <w:vAlign w:val="center"/>
          </w:tcPr>
          <w:p w14:paraId="4B3B512F">
            <w:pPr>
              <w:jc w:val="center"/>
              <w:rPr>
                <w:rFonts w:hint="eastAsia" w:ascii="宋体" w:hAnsi="宋体" w:eastAsia="宋体" w:cs="宋体"/>
                <w:b w:val="0"/>
                <w:bCs/>
                <w:color w:val="auto"/>
                <w:sz w:val="21"/>
                <w:szCs w:val="21"/>
                <w:highlight w:val="none"/>
                <w:u w:val="none"/>
                <w:vertAlign w:val="baseline"/>
                <w:lang w:val="zh-CN"/>
              </w:rPr>
            </w:pPr>
          </w:p>
        </w:tc>
        <w:tc>
          <w:tcPr>
            <w:tcW w:w="1067" w:type="dxa"/>
            <w:noWrap w:val="0"/>
            <w:vAlign w:val="center"/>
          </w:tcPr>
          <w:p w14:paraId="2372AFD4">
            <w:pPr>
              <w:jc w:val="center"/>
              <w:rPr>
                <w:rFonts w:hint="eastAsia" w:ascii="宋体" w:hAnsi="宋体" w:eastAsia="宋体" w:cs="宋体"/>
                <w:b w:val="0"/>
                <w:bCs/>
                <w:color w:val="auto"/>
                <w:sz w:val="21"/>
                <w:szCs w:val="21"/>
                <w:highlight w:val="none"/>
                <w:u w:val="none"/>
                <w:vertAlign w:val="baseline"/>
                <w:lang w:val="zh-CN"/>
              </w:rPr>
            </w:pPr>
          </w:p>
        </w:tc>
        <w:tc>
          <w:tcPr>
            <w:tcW w:w="1040" w:type="dxa"/>
            <w:noWrap w:val="0"/>
            <w:vAlign w:val="center"/>
          </w:tcPr>
          <w:p w14:paraId="6173BD89">
            <w:pPr>
              <w:jc w:val="center"/>
              <w:rPr>
                <w:rFonts w:hint="eastAsia" w:ascii="宋体" w:hAnsi="宋体" w:eastAsia="宋体" w:cs="宋体"/>
                <w:b w:val="0"/>
                <w:bCs/>
                <w:color w:val="auto"/>
                <w:sz w:val="21"/>
                <w:szCs w:val="21"/>
                <w:highlight w:val="none"/>
                <w:u w:val="none"/>
                <w:vertAlign w:val="baseline"/>
                <w:lang w:val="zh-CN"/>
              </w:rPr>
            </w:pPr>
          </w:p>
        </w:tc>
        <w:tc>
          <w:tcPr>
            <w:tcW w:w="1384" w:type="dxa"/>
            <w:noWrap w:val="0"/>
            <w:vAlign w:val="center"/>
          </w:tcPr>
          <w:p w14:paraId="2BC6E5CE">
            <w:pPr>
              <w:jc w:val="center"/>
              <w:rPr>
                <w:rFonts w:hint="eastAsia" w:ascii="宋体" w:hAnsi="宋体" w:eastAsia="宋体" w:cs="宋体"/>
                <w:b w:val="0"/>
                <w:bCs/>
                <w:color w:val="auto"/>
                <w:sz w:val="21"/>
                <w:szCs w:val="21"/>
                <w:highlight w:val="none"/>
                <w:u w:val="none"/>
                <w:vertAlign w:val="baseline"/>
                <w:lang w:val="zh-CN"/>
              </w:rPr>
            </w:pPr>
          </w:p>
        </w:tc>
        <w:tc>
          <w:tcPr>
            <w:tcW w:w="1008" w:type="dxa"/>
            <w:noWrap w:val="0"/>
            <w:vAlign w:val="center"/>
          </w:tcPr>
          <w:p w14:paraId="03E18EA2">
            <w:pPr>
              <w:jc w:val="center"/>
              <w:rPr>
                <w:rFonts w:hint="eastAsia" w:ascii="宋体" w:hAnsi="宋体" w:eastAsia="宋体" w:cs="宋体"/>
                <w:b w:val="0"/>
                <w:bCs/>
                <w:color w:val="auto"/>
                <w:sz w:val="21"/>
                <w:szCs w:val="21"/>
                <w:highlight w:val="none"/>
                <w:u w:val="none"/>
                <w:vertAlign w:val="baseline"/>
                <w:lang w:val="zh-CN"/>
              </w:rPr>
            </w:pPr>
          </w:p>
        </w:tc>
        <w:tc>
          <w:tcPr>
            <w:tcW w:w="1464" w:type="dxa"/>
            <w:noWrap w:val="0"/>
            <w:vAlign w:val="center"/>
          </w:tcPr>
          <w:p w14:paraId="20137DB0">
            <w:pPr>
              <w:jc w:val="center"/>
              <w:rPr>
                <w:rFonts w:hint="eastAsia" w:ascii="宋体" w:hAnsi="宋体" w:eastAsia="宋体" w:cs="宋体"/>
                <w:b w:val="0"/>
                <w:bCs/>
                <w:color w:val="auto"/>
                <w:sz w:val="21"/>
                <w:szCs w:val="21"/>
                <w:highlight w:val="none"/>
                <w:u w:val="none"/>
                <w:vertAlign w:val="baseline"/>
                <w:lang w:val="zh-CN"/>
              </w:rPr>
            </w:pPr>
          </w:p>
        </w:tc>
        <w:tc>
          <w:tcPr>
            <w:tcW w:w="1025" w:type="dxa"/>
            <w:noWrap w:val="0"/>
            <w:vAlign w:val="center"/>
          </w:tcPr>
          <w:p w14:paraId="75B235C6">
            <w:pPr>
              <w:jc w:val="center"/>
              <w:rPr>
                <w:rFonts w:hint="eastAsia" w:ascii="宋体" w:hAnsi="宋体" w:eastAsia="宋体" w:cs="宋体"/>
                <w:b w:val="0"/>
                <w:bCs/>
                <w:color w:val="auto"/>
                <w:sz w:val="21"/>
                <w:szCs w:val="21"/>
                <w:highlight w:val="none"/>
                <w:u w:val="none"/>
                <w:vertAlign w:val="baseline"/>
                <w:lang w:val="zh-CN"/>
              </w:rPr>
            </w:pPr>
          </w:p>
        </w:tc>
        <w:tc>
          <w:tcPr>
            <w:tcW w:w="863" w:type="dxa"/>
            <w:noWrap w:val="0"/>
            <w:vAlign w:val="center"/>
          </w:tcPr>
          <w:p w14:paraId="36012406">
            <w:pPr>
              <w:jc w:val="center"/>
              <w:rPr>
                <w:rFonts w:hint="eastAsia" w:ascii="宋体" w:hAnsi="宋体" w:eastAsia="宋体" w:cs="宋体"/>
                <w:b w:val="0"/>
                <w:bCs/>
                <w:color w:val="auto"/>
                <w:sz w:val="21"/>
                <w:szCs w:val="21"/>
                <w:highlight w:val="none"/>
                <w:u w:val="none"/>
                <w:vertAlign w:val="baseline"/>
                <w:lang w:val="zh-CN"/>
              </w:rPr>
            </w:pPr>
          </w:p>
        </w:tc>
        <w:tc>
          <w:tcPr>
            <w:tcW w:w="1324" w:type="dxa"/>
            <w:noWrap w:val="0"/>
            <w:vAlign w:val="center"/>
          </w:tcPr>
          <w:p w14:paraId="434FABB6">
            <w:pPr>
              <w:jc w:val="center"/>
              <w:rPr>
                <w:rFonts w:hint="eastAsia" w:ascii="宋体" w:hAnsi="宋体" w:eastAsia="宋体" w:cs="宋体"/>
                <w:b w:val="0"/>
                <w:bCs/>
                <w:color w:val="auto"/>
                <w:sz w:val="21"/>
                <w:szCs w:val="21"/>
                <w:highlight w:val="none"/>
                <w:u w:val="none"/>
                <w:vertAlign w:val="baseline"/>
                <w:lang w:val="zh-CN"/>
              </w:rPr>
            </w:pPr>
          </w:p>
        </w:tc>
        <w:tc>
          <w:tcPr>
            <w:tcW w:w="1026" w:type="dxa"/>
            <w:noWrap w:val="0"/>
            <w:vAlign w:val="center"/>
          </w:tcPr>
          <w:p w14:paraId="5B081841">
            <w:pPr>
              <w:jc w:val="center"/>
              <w:rPr>
                <w:rFonts w:hint="eastAsia" w:ascii="宋体" w:hAnsi="宋体" w:eastAsia="宋体" w:cs="宋体"/>
                <w:b w:val="0"/>
                <w:bCs/>
                <w:color w:val="auto"/>
                <w:sz w:val="21"/>
                <w:szCs w:val="21"/>
                <w:highlight w:val="none"/>
                <w:u w:val="none"/>
                <w:vertAlign w:val="baseline"/>
                <w:lang w:val="zh-CN"/>
              </w:rPr>
            </w:pPr>
          </w:p>
        </w:tc>
        <w:tc>
          <w:tcPr>
            <w:tcW w:w="923" w:type="dxa"/>
            <w:noWrap w:val="0"/>
            <w:vAlign w:val="center"/>
          </w:tcPr>
          <w:p w14:paraId="4B443C94">
            <w:pPr>
              <w:jc w:val="center"/>
              <w:rPr>
                <w:rFonts w:hint="eastAsia" w:ascii="宋体" w:hAnsi="宋体" w:eastAsia="宋体" w:cs="宋体"/>
                <w:b w:val="0"/>
                <w:bCs/>
                <w:color w:val="auto"/>
                <w:sz w:val="21"/>
                <w:szCs w:val="21"/>
                <w:highlight w:val="none"/>
                <w:u w:val="none"/>
                <w:vertAlign w:val="baseline"/>
                <w:lang w:val="zh-CN"/>
              </w:rPr>
            </w:pPr>
          </w:p>
        </w:tc>
        <w:tc>
          <w:tcPr>
            <w:tcW w:w="1091" w:type="dxa"/>
            <w:noWrap w:val="0"/>
            <w:vAlign w:val="center"/>
          </w:tcPr>
          <w:p w14:paraId="6461D266">
            <w:pPr>
              <w:jc w:val="center"/>
              <w:rPr>
                <w:rFonts w:hint="eastAsia" w:ascii="宋体" w:hAnsi="宋体" w:eastAsia="宋体" w:cs="宋体"/>
                <w:b w:val="0"/>
                <w:bCs/>
                <w:color w:val="auto"/>
                <w:sz w:val="21"/>
                <w:szCs w:val="21"/>
                <w:highlight w:val="none"/>
                <w:u w:val="none"/>
                <w:vertAlign w:val="baseline"/>
                <w:lang w:val="zh-CN"/>
              </w:rPr>
            </w:pPr>
          </w:p>
        </w:tc>
      </w:tr>
      <w:tr w14:paraId="4A12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noWrap w:val="0"/>
            <w:vAlign w:val="center"/>
          </w:tcPr>
          <w:p w14:paraId="46CFC000">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66" w:type="dxa"/>
            <w:noWrap w:val="0"/>
            <w:vAlign w:val="center"/>
          </w:tcPr>
          <w:p w14:paraId="71FDD699">
            <w:pPr>
              <w:jc w:val="center"/>
              <w:rPr>
                <w:rFonts w:hint="eastAsia" w:ascii="宋体" w:hAnsi="宋体" w:eastAsia="宋体" w:cs="宋体"/>
                <w:b w:val="0"/>
                <w:bCs/>
                <w:color w:val="auto"/>
                <w:sz w:val="21"/>
                <w:szCs w:val="21"/>
                <w:highlight w:val="none"/>
                <w:u w:val="none"/>
                <w:vertAlign w:val="baseline"/>
                <w:lang w:val="zh-CN"/>
              </w:rPr>
            </w:pPr>
          </w:p>
        </w:tc>
        <w:tc>
          <w:tcPr>
            <w:tcW w:w="1067" w:type="dxa"/>
            <w:noWrap w:val="0"/>
            <w:vAlign w:val="center"/>
          </w:tcPr>
          <w:p w14:paraId="636BC078">
            <w:pPr>
              <w:jc w:val="center"/>
              <w:rPr>
                <w:rFonts w:hint="eastAsia" w:ascii="宋体" w:hAnsi="宋体" w:eastAsia="宋体" w:cs="宋体"/>
                <w:b w:val="0"/>
                <w:bCs/>
                <w:color w:val="auto"/>
                <w:sz w:val="21"/>
                <w:szCs w:val="21"/>
                <w:highlight w:val="none"/>
                <w:u w:val="none"/>
                <w:vertAlign w:val="baseline"/>
                <w:lang w:val="zh-CN"/>
              </w:rPr>
            </w:pPr>
          </w:p>
        </w:tc>
        <w:tc>
          <w:tcPr>
            <w:tcW w:w="1040" w:type="dxa"/>
            <w:noWrap w:val="0"/>
            <w:vAlign w:val="center"/>
          </w:tcPr>
          <w:p w14:paraId="70859F96">
            <w:pPr>
              <w:jc w:val="center"/>
              <w:rPr>
                <w:rFonts w:hint="eastAsia" w:ascii="宋体" w:hAnsi="宋体" w:eastAsia="宋体" w:cs="宋体"/>
                <w:b w:val="0"/>
                <w:bCs/>
                <w:color w:val="auto"/>
                <w:sz w:val="21"/>
                <w:szCs w:val="21"/>
                <w:highlight w:val="none"/>
                <w:u w:val="none"/>
                <w:vertAlign w:val="baseline"/>
                <w:lang w:val="zh-CN"/>
              </w:rPr>
            </w:pPr>
          </w:p>
        </w:tc>
        <w:tc>
          <w:tcPr>
            <w:tcW w:w="1384" w:type="dxa"/>
            <w:noWrap w:val="0"/>
            <w:vAlign w:val="center"/>
          </w:tcPr>
          <w:p w14:paraId="631B67A1">
            <w:pPr>
              <w:jc w:val="center"/>
              <w:rPr>
                <w:rFonts w:hint="eastAsia" w:ascii="宋体" w:hAnsi="宋体" w:eastAsia="宋体" w:cs="宋体"/>
                <w:b w:val="0"/>
                <w:bCs/>
                <w:color w:val="auto"/>
                <w:sz w:val="21"/>
                <w:szCs w:val="21"/>
                <w:highlight w:val="none"/>
                <w:u w:val="none"/>
                <w:vertAlign w:val="baseline"/>
                <w:lang w:val="zh-CN"/>
              </w:rPr>
            </w:pPr>
          </w:p>
        </w:tc>
        <w:tc>
          <w:tcPr>
            <w:tcW w:w="1008" w:type="dxa"/>
            <w:noWrap w:val="0"/>
            <w:vAlign w:val="center"/>
          </w:tcPr>
          <w:p w14:paraId="79E79C7A">
            <w:pPr>
              <w:jc w:val="center"/>
              <w:rPr>
                <w:rFonts w:hint="eastAsia" w:ascii="宋体" w:hAnsi="宋体" w:eastAsia="宋体" w:cs="宋体"/>
                <w:b w:val="0"/>
                <w:bCs/>
                <w:color w:val="auto"/>
                <w:sz w:val="21"/>
                <w:szCs w:val="21"/>
                <w:highlight w:val="none"/>
                <w:u w:val="none"/>
                <w:vertAlign w:val="baseline"/>
                <w:lang w:val="zh-CN"/>
              </w:rPr>
            </w:pPr>
          </w:p>
        </w:tc>
        <w:tc>
          <w:tcPr>
            <w:tcW w:w="1464" w:type="dxa"/>
            <w:noWrap w:val="0"/>
            <w:vAlign w:val="center"/>
          </w:tcPr>
          <w:p w14:paraId="185BB847">
            <w:pPr>
              <w:jc w:val="center"/>
              <w:rPr>
                <w:rFonts w:hint="eastAsia" w:ascii="宋体" w:hAnsi="宋体" w:eastAsia="宋体" w:cs="宋体"/>
                <w:b w:val="0"/>
                <w:bCs/>
                <w:color w:val="auto"/>
                <w:sz w:val="21"/>
                <w:szCs w:val="21"/>
                <w:highlight w:val="none"/>
                <w:u w:val="none"/>
                <w:vertAlign w:val="baseline"/>
                <w:lang w:val="zh-CN"/>
              </w:rPr>
            </w:pPr>
          </w:p>
        </w:tc>
        <w:tc>
          <w:tcPr>
            <w:tcW w:w="1025" w:type="dxa"/>
            <w:noWrap w:val="0"/>
            <w:vAlign w:val="center"/>
          </w:tcPr>
          <w:p w14:paraId="5B6F68DC">
            <w:pPr>
              <w:jc w:val="center"/>
              <w:rPr>
                <w:rFonts w:hint="eastAsia" w:ascii="宋体" w:hAnsi="宋体" w:eastAsia="宋体" w:cs="宋体"/>
                <w:b w:val="0"/>
                <w:bCs/>
                <w:color w:val="auto"/>
                <w:sz w:val="21"/>
                <w:szCs w:val="21"/>
                <w:highlight w:val="none"/>
                <w:u w:val="none"/>
                <w:vertAlign w:val="baseline"/>
                <w:lang w:val="zh-CN"/>
              </w:rPr>
            </w:pPr>
          </w:p>
        </w:tc>
        <w:tc>
          <w:tcPr>
            <w:tcW w:w="863" w:type="dxa"/>
            <w:noWrap w:val="0"/>
            <w:vAlign w:val="center"/>
          </w:tcPr>
          <w:p w14:paraId="61BE2E25">
            <w:pPr>
              <w:jc w:val="center"/>
              <w:rPr>
                <w:rFonts w:hint="eastAsia" w:ascii="宋体" w:hAnsi="宋体" w:eastAsia="宋体" w:cs="宋体"/>
                <w:b w:val="0"/>
                <w:bCs/>
                <w:color w:val="auto"/>
                <w:sz w:val="21"/>
                <w:szCs w:val="21"/>
                <w:highlight w:val="none"/>
                <w:u w:val="none"/>
                <w:vertAlign w:val="baseline"/>
                <w:lang w:val="zh-CN"/>
              </w:rPr>
            </w:pPr>
          </w:p>
        </w:tc>
        <w:tc>
          <w:tcPr>
            <w:tcW w:w="1324" w:type="dxa"/>
            <w:noWrap w:val="0"/>
            <w:vAlign w:val="center"/>
          </w:tcPr>
          <w:p w14:paraId="432C2332">
            <w:pPr>
              <w:jc w:val="center"/>
              <w:rPr>
                <w:rFonts w:hint="eastAsia" w:ascii="宋体" w:hAnsi="宋体" w:eastAsia="宋体" w:cs="宋体"/>
                <w:b w:val="0"/>
                <w:bCs/>
                <w:color w:val="auto"/>
                <w:sz w:val="21"/>
                <w:szCs w:val="21"/>
                <w:highlight w:val="none"/>
                <w:u w:val="none"/>
                <w:vertAlign w:val="baseline"/>
                <w:lang w:val="zh-CN"/>
              </w:rPr>
            </w:pPr>
          </w:p>
        </w:tc>
        <w:tc>
          <w:tcPr>
            <w:tcW w:w="1026" w:type="dxa"/>
            <w:noWrap w:val="0"/>
            <w:vAlign w:val="center"/>
          </w:tcPr>
          <w:p w14:paraId="2FF4F7AE">
            <w:pPr>
              <w:jc w:val="center"/>
              <w:rPr>
                <w:rFonts w:hint="eastAsia" w:ascii="宋体" w:hAnsi="宋体" w:eastAsia="宋体" w:cs="宋体"/>
                <w:b w:val="0"/>
                <w:bCs/>
                <w:color w:val="auto"/>
                <w:sz w:val="21"/>
                <w:szCs w:val="21"/>
                <w:highlight w:val="none"/>
                <w:u w:val="none"/>
                <w:vertAlign w:val="baseline"/>
                <w:lang w:val="zh-CN"/>
              </w:rPr>
            </w:pPr>
          </w:p>
        </w:tc>
        <w:tc>
          <w:tcPr>
            <w:tcW w:w="923" w:type="dxa"/>
            <w:noWrap w:val="0"/>
            <w:vAlign w:val="center"/>
          </w:tcPr>
          <w:p w14:paraId="0E419186">
            <w:pPr>
              <w:jc w:val="center"/>
              <w:rPr>
                <w:rFonts w:hint="eastAsia" w:ascii="宋体" w:hAnsi="宋体" w:eastAsia="宋体" w:cs="宋体"/>
                <w:b w:val="0"/>
                <w:bCs/>
                <w:color w:val="auto"/>
                <w:sz w:val="21"/>
                <w:szCs w:val="21"/>
                <w:highlight w:val="none"/>
                <w:u w:val="none"/>
                <w:vertAlign w:val="baseline"/>
                <w:lang w:val="zh-CN"/>
              </w:rPr>
            </w:pPr>
          </w:p>
        </w:tc>
        <w:tc>
          <w:tcPr>
            <w:tcW w:w="1091" w:type="dxa"/>
            <w:noWrap w:val="0"/>
            <w:vAlign w:val="center"/>
          </w:tcPr>
          <w:p w14:paraId="11787514">
            <w:pPr>
              <w:jc w:val="center"/>
              <w:rPr>
                <w:rFonts w:hint="eastAsia" w:ascii="宋体" w:hAnsi="宋体" w:eastAsia="宋体" w:cs="宋体"/>
                <w:b w:val="0"/>
                <w:bCs/>
                <w:color w:val="auto"/>
                <w:sz w:val="21"/>
                <w:szCs w:val="21"/>
                <w:highlight w:val="none"/>
                <w:u w:val="none"/>
                <w:vertAlign w:val="baseline"/>
                <w:lang w:val="zh-CN"/>
              </w:rPr>
            </w:pPr>
          </w:p>
        </w:tc>
      </w:tr>
      <w:tr w14:paraId="40D0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noWrap w:val="0"/>
            <w:vAlign w:val="center"/>
          </w:tcPr>
          <w:p w14:paraId="5396A9B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66" w:type="dxa"/>
            <w:noWrap w:val="0"/>
            <w:vAlign w:val="center"/>
          </w:tcPr>
          <w:p w14:paraId="17C5DE1D">
            <w:pPr>
              <w:jc w:val="center"/>
              <w:rPr>
                <w:rFonts w:hint="eastAsia" w:ascii="宋体" w:hAnsi="宋体" w:eastAsia="宋体" w:cs="宋体"/>
                <w:b w:val="0"/>
                <w:bCs/>
                <w:color w:val="auto"/>
                <w:sz w:val="21"/>
                <w:szCs w:val="21"/>
                <w:highlight w:val="none"/>
                <w:u w:val="none"/>
                <w:vertAlign w:val="baseline"/>
                <w:lang w:val="zh-CN"/>
              </w:rPr>
            </w:pPr>
          </w:p>
        </w:tc>
        <w:tc>
          <w:tcPr>
            <w:tcW w:w="1067" w:type="dxa"/>
            <w:noWrap w:val="0"/>
            <w:vAlign w:val="center"/>
          </w:tcPr>
          <w:p w14:paraId="1569926E">
            <w:pPr>
              <w:jc w:val="center"/>
              <w:rPr>
                <w:rFonts w:hint="eastAsia" w:ascii="宋体" w:hAnsi="宋体" w:eastAsia="宋体" w:cs="宋体"/>
                <w:b w:val="0"/>
                <w:bCs/>
                <w:color w:val="auto"/>
                <w:sz w:val="21"/>
                <w:szCs w:val="21"/>
                <w:highlight w:val="none"/>
                <w:u w:val="none"/>
                <w:vertAlign w:val="baseline"/>
                <w:lang w:val="zh-CN"/>
              </w:rPr>
            </w:pPr>
          </w:p>
        </w:tc>
        <w:tc>
          <w:tcPr>
            <w:tcW w:w="1040" w:type="dxa"/>
            <w:noWrap w:val="0"/>
            <w:vAlign w:val="center"/>
          </w:tcPr>
          <w:p w14:paraId="14C7582D">
            <w:pPr>
              <w:jc w:val="center"/>
              <w:rPr>
                <w:rFonts w:hint="eastAsia" w:ascii="宋体" w:hAnsi="宋体" w:eastAsia="宋体" w:cs="宋体"/>
                <w:b w:val="0"/>
                <w:bCs/>
                <w:color w:val="auto"/>
                <w:sz w:val="21"/>
                <w:szCs w:val="21"/>
                <w:highlight w:val="none"/>
                <w:u w:val="none"/>
                <w:vertAlign w:val="baseline"/>
                <w:lang w:val="zh-CN"/>
              </w:rPr>
            </w:pPr>
          </w:p>
        </w:tc>
        <w:tc>
          <w:tcPr>
            <w:tcW w:w="1384" w:type="dxa"/>
            <w:noWrap w:val="0"/>
            <w:vAlign w:val="center"/>
          </w:tcPr>
          <w:p w14:paraId="2B1C4157">
            <w:pPr>
              <w:jc w:val="center"/>
              <w:rPr>
                <w:rFonts w:hint="eastAsia" w:ascii="宋体" w:hAnsi="宋体" w:eastAsia="宋体" w:cs="宋体"/>
                <w:b w:val="0"/>
                <w:bCs/>
                <w:color w:val="auto"/>
                <w:sz w:val="21"/>
                <w:szCs w:val="21"/>
                <w:highlight w:val="none"/>
                <w:u w:val="none"/>
                <w:vertAlign w:val="baseline"/>
                <w:lang w:val="zh-CN"/>
              </w:rPr>
            </w:pPr>
          </w:p>
        </w:tc>
        <w:tc>
          <w:tcPr>
            <w:tcW w:w="1008" w:type="dxa"/>
            <w:noWrap w:val="0"/>
            <w:vAlign w:val="center"/>
          </w:tcPr>
          <w:p w14:paraId="78041267">
            <w:pPr>
              <w:jc w:val="center"/>
              <w:rPr>
                <w:rFonts w:hint="eastAsia" w:ascii="宋体" w:hAnsi="宋体" w:eastAsia="宋体" w:cs="宋体"/>
                <w:b w:val="0"/>
                <w:bCs/>
                <w:color w:val="auto"/>
                <w:sz w:val="21"/>
                <w:szCs w:val="21"/>
                <w:highlight w:val="none"/>
                <w:u w:val="none"/>
                <w:vertAlign w:val="baseline"/>
                <w:lang w:val="zh-CN"/>
              </w:rPr>
            </w:pPr>
          </w:p>
        </w:tc>
        <w:tc>
          <w:tcPr>
            <w:tcW w:w="1464" w:type="dxa"/>
            <w:noWrap w:val="0"/>
            <w:vAlign w:val="center"/>
          </w:tcPr>
          <w:p w14:paraId="02BCB89A">
            <w:pPr>
              <w:jc w:val="center"/>
              <w:rPr>
                <w:rFonts w:hint="eastAsia" w:ascii="宋体" w:hAnsi="宋体" w:eastAsia="宋体" w:cs="宋体"/>
                <w:b w:val="0"/>
                <w:bCs/>
                <w:color w:val="auto"/>
                <w:sz w:val="21"/>
                <w:szCs w:val="21"/>
                <w:highlight w:val="none"/>
                <w:u w:val="none"/>
                <w:vertAlign w:val="baseline"/>
                <w:lang w:val="zh-CN"/>
              </w:rPr>
            </w:pPr>
          </w:p>
        </w:tc>
        <w:tc>
          <w:tcPr>
            <w:tcW w:w="1025" w:type="dxa"/>
            <w:noWrap w:val="0"/>
            <w:vAlign w:val="center"/>
          </w:tcPr>
          <w:p w14:paraId="31EC8157">
            <w:pPr>
              <w:jc w:val="center"/>
              <w:rPr>
                <w:rFonts w:hint="eastAsia" w:ascii="宋体" w:hAnsi="宋体" w:eastAsia="宋体" w:cs="宋体"/>
                <w:b w:val="0"/>
                <w:bCs/>
                <w:color w:val="auto"/>
                <w:sz w:val="21"/>
                <w:szCs w:val="21"/>
                <w:highlight w:val="none"/>
                <w:u w:val="none"/>
                <w:vertAlign w:val="baseline"/>
                <w:lang w:val="zh-CN"/>
              </w:rPr>
            </w:pPr>
          </w:p>
        </w:tc>
        <w:tc>
          <w:tcPr>
            <w:tcW w:w="863" w:type="dxa"/>
            <w:noWrap w:val="0"/>
            <w:vAlign w:val="center"/>
          </w:tcPr>
          <w:p w14:paraId="71719AAA">
            <w:pPr>
              <w:jc w:val="center"/>
              <w:rPr>
                <w:rFonts w:hint="eastAsia" w:ascii="宋体" w:hAnsi="宋体" w:eastAsia="宋体" w:cs="宋体"/>
                <w:b w:val="0"/>
                <w:bCs/>
                <w:color w:val="auto"/>
                <w:sz w:val="21"/>
                <w:szCs w:val="21"/>
                <w:highlight w:val="none"/>
                <w:u w:val="none"/>
                <w:vertAlign w:val="baseline"/>
                <w:lang w:val="zh-CN"/>
              </w:rPr>
            </w:pPr>
          </w:p>
        </w:tc>
        <w:tc>
          <w:tcPr>
            <w:tcW w:w="1324" w:type="dxa"/>
            <w:noWrap w:val="0"/>
            <w:vAlign w:val="center"/>
          </w:tcPr>
          <w:p w14:paraId="7D47B9D8">
            <w:pPr>
              <w:jc w:val="center"/>
              <w:rPr>
                <w:rFonts w:hint="eastAsia" w:ascii="宋体" w:hAnsi="宋体" w:eastAsia="宋体" w:cs="宋体"/>
                <w:b w:val="0"/>
                <w:bCs/>
                <w:color w:val="auto"/>
                <w:sz w:val="21"/>
                <w:szCs w:val="21"/>
                <w:highlight w:val="none"/>
                <w:u w:val="none"/>
                <w:vertAlign w:val="baseline"/>
                <w:lang w:val="zh-CN"/>
              </w:rPr>
            </w:pPr>
          </w:p>
        </w:tc>
        <w:tc>
          <w:tcPr>
            <w:tcW w:w="1026" w:type="dxa"/>
            <w:noWrap w:val="0"/>
            <w:vAlign w:val="center"/>
          </w:tcPr>
          <w:p w14:paraId="2692FF6A">
            <w:pPr>
              <w:jc w:val="center"/>
              <w:rPr>
                <w:rFonts w:hint="eastAsia" w:ascii="宋体" w:hAnsi="宋体" w:eastAsia="宋体" w:cs="宋体"/>
                <w:b w:val="0"/>
                <w:bCs/>
                <w:color w:val="auto"/>
                <w:sz w:val="21"/>
                <w:szCs w:val="21"/>
                <w:highlight w:val="none"/>
                <w:u w:val="none"/>
                <w:vertAlign w:val="baseline"/>
                <w:lang w:val="zh-CN"/>
              </w:rPr>
            </w:pPr>
          </w:p>
        </w:tc>
        <w:tc>
          <w:tcPr>
            <w:tcW w:w="923" w:type="dxa"/>
            <w:noWrap w:val="0"/>
            <w:vAlign w:val="center"/>
          </w:tcPr>
          <w:p w14:paraId="34EC7CCD">
            <w:pPr>
              <w:jc w:val="center"/>
              <w:rPr>
                <w:rFonts w:hint="eastAsia" w:ascii="宋体" w:hAnsi="宋体" w:eastAsia="宋体" w:cs="宋体"/>
                <w:b w:val="0"/>
                <w:bCs/>
                <w:color w:val="auto"/>
                <w:sz w:val="21"/>
                <w:szCs w:val="21"/>
                <w:highlight w:val="none"/>
                <w:u w:val="none"/>
                <w:vertAlign w:val="baseline"/>
                <w:lang w:val="zh-CN"/>
              </w:rPr>
            </w:pPr>
          </w:p>
        </w:tc>
        <w:tc>
          <w:tcPr>
            <w:tcW w:w="1091" w:type="dxa"/>
            <w:noWrap w:val="0"/>
            <w:vAlign w:val="center"/>
          </w:tcPr>
          <w:p w14:paraId="4914D344">
            <w:pPr>
              <w:jc w:val="center"/>
              <w:rPr>
                <w:rFonts w:hint="eastAsia" w:ascii="宋体" w:hAnsi="宋体" w:eastAsia="宋体" w:cs="宋体"/>
                <w:b w:val="0"/>
                <w:bCs/>
                <w:color w:val="auto"/>
                <w:sz w:val="21"/>
                <w:szCs w:val="21"/>
                <w:highlight w:val="none"/>
                <w:u w:val="none"/>
                <w:vertAlign w:val="baseline"/>
                <w:lang w:val="zh-CN"/>
              </w:rPr>
            </w:pPr>
          </w:p>
        </w:tc>
      </w:tr>
      <w:tr w14:paraId="2B03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noWrap w:val="0"/>
            <w:vAlign w:val="center"/>
          </w:tcPr>
          <w:p w14:paraId="478B162A">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66" w:type="dxa"/>
            <w:noWrap w:val="0"/>
            <w:vAlign w:val="center"/>
          </w:tcPr>
          <w:p w14:paraId="5F78437A">
            <w:pPr>
              <w:jc w:val="center"/>
              <w:rPr>
                <w:rFonts w:hint="eastAsia" w:ascii="宋体" w:hAnsi="宋体" w:eastAsia="宋体" w:cs="宋体"/>
                <w:b w:val="0"/>
                <w:bCs/>
                <w:color w:val="auto"/>
                <w:sz w:val="21"/>
                <w:szCs w:val="21"/>
                <w:highlight w:val="none"/>
                <w:u w:val="none"/>
                <w:vertAlign w:val="baseline"/>
                <w:lang w:val="zh-CN"/>
              </w:rPr>
            </w:pPr>
          </w:p>
        </w:tc>
        <w:tc>
          <w:tcPr>
            <w:tcW w:w="1067" w:type="dxa"/>
            <w:noWrap w:val="0"/>
            <w:vAlign w:val="center"/>
          </w:tcPr>
          <w:p w14:paraId="6D6A6A9A">
            <w:pPr>
              <w:jc w:val="center"/>
              <w:rPr>
                <w:rFonts w:hint="eastAsia" w:ascii="宋体" w:hAnsi="宋体" w:eastAsia="宋体" w:cs="宋体"/>
                <w:b w:val="0"/>
                <w:bCs/>
                <w:color w:val="auto"/>
                <w:sz w:val="21"/>
                <w:szCs w:val="21"/>
                <w:highlight w:val="none"/>
                <w:u w:val="none"/>
                <w:vertAlign w:val="baseline"/>
                <w:lang w:val="zh-CN"/>
              </w:rPr>
            </w:pPr>
          </w:p>
        </w:tc>
        <w:tc>
          <w:tcPr>
            <w:tcW w:w="1040" w:type="dxa"/>
            <w:noWrap w:val="0"/>
            <w:vAlign w:val="center"/>
          </w:tcPr>
          <w:p w14:paraId="35F26EF6">
            <w:pPr>
              <w:jc w:val="center"/>
              <w:rPr>
                <w:rFonts w:hint="eastAsia" w:ascii="宋体" w:hAnsi="宋体" w:eastAsia="宋体" w:cs="宋体"/>
                <w:b w:val="0"/>
                <w:bCs/>
                <w:color w:val="auto"/>
                <w:sz w:val="21"/>
                <w:szCs w:val="21"/>
                <w:highlight w:val="none"/>
                <w:u w:val="none"/>
                <w:vertAlign w:val="baseline"/>
                <w:lang w:val="zh-CN"/>
              </w:rPr>
            </w:pPr>
          </w:p>
        </w:tc>
        <w:tc>
          <w:tcPr>
            <w:tcW w:w="1384" w:type="dxa"/>
            <w:noWrap w:val="0"/>
            <w:vAlign w:val="center"/>
          </w:tcPr>
          <w:p w14:paraId="67558DE6">
            <w:pPr>
              <w:jc w:val="center"/>
              <w:rPr>
                <w:rFonts w:hint="eastAsia" w:ascii="宋体" w:hAnsi="宋体" w:eastAsia="宋体" w:cs="宋体"/>
                <w:b w:val="0"/>
                <w:bCs/>
                <w:color w:val="auto"/>
                <w:sz w:val="21"/>
                <w:szCs w:val="21"/>
                <w:highlight w:val="none"/>
                <w:u w:val="none"/>
                <w:vertAlign w:val="baseline"/>
                <w:lang w:val="zh-CN"/>
              </w:rPr>
            </w:pPr>
          </w:p>
        </w:tc>
        <w:tc>
          <w:tcPr>
            <w:tcW w:w="1008" w:type="dxa"/>
            <w:noWrap w:val="0"/>
            <w:vAlign w:val="center"/>
          </w:tcPr>
          <w:p w14:paraId="03EC4E80">
            <w:pPr>
              <w:jc w:val="center"/>
              <w:rPr>
                <w:rFonts w:hint="eastAsia" w:ascii="宋体" w:hAnsi="宋体" w:eastAsia="宋体" w:cs="宋体"/>
                <w:b w:val="0"/>
                <w:bCs/>
                <w:color w:val="auto"/>
                <w:sz w:val="21"/>
                <w:szCs w:val="21"/>
                <w:highlight w:val="none"/>
                <w:u w:val="none"/>
                <w:vertAlign w:val="baseline"/>
                <w:lang w:val="zh-CN"/>
              </w:rPr>
            </w:pPr>
          </w:p>
        </w:tc>
        <w:tc>
          <w:tcPr>
            <w:tcW w:w="1464" w:type="dxa"/>
            <w:noWrap w:val="0"/>
            <w:vAlign w:val="center"/>
          </w:tcPr>
          <w:p w14:paraId="1BDD131B">
            <w:pPr>
              <w:jc w:val="center"/>
              <w:rPr>
                <w:rFonts w:hint="eastAsia" w:ascii="宋体" w:hAnsi="宋体" w:eastAsia="宋体" w:cs="宋体"/>
                <w:b w:val="0"/>
                <w:bCs/>
                <w:color w:val="auto"/>
                <w:sz w:val="21"/>
                <w:szCs w:val="21"/>
                <w:highlight w:val="none"/>
                <w:u w:val="none"/>
                <w:vertAlign w:val="baseline"/>
                <w:lang w:val="zh-CN"/>
              </w:rPr>
            </w:pPr>
          </w:p>
        </w:tc>
        <w:tc>
          <w:tcPr>
            <w:tcW w:w="1025" w:type="dxa"/>
            <w:noWrap w:val="0"/>
            <w:vAlign w:val="center"/>
          </w:tcPr>
          <w:p w14:paraId="7C1F48CE">
            <w:pPr>
              <w:jc w:val="center"/>
              <w:rPr>
                <w:rFonts w:hint="eastAsia" w:ascii="宋体" w:hAnsi="宋体" w:eastAsia="宋体" w:cs="宋体"/>
                <w:b w:val="0"/>
                <w:bCs/>
                <w:color w:val="auto"/>
                <w:sz w:val="21"/>
                <w:szCs w:val="21"/>
                <w:highlight w:val="none"/>
                <w:u w:val="none"/>
                <w:vertAlign w:val="baseline"/>
                <w:lang w:val="zh-CN"/>
              </w:rPr>
            </w:pPr>
          </w:p>
        </w:tc>
        <w:tc>
          <w:tcPr>
            <w:tcW w:w="863" w:type="dxa"/>
            <w:noWrap w:val="0"/>
            <w:vAlign w:val="center"/>
          </w:tcPr>
          <w:p w14:paraId="7A0DD8DB">
            <w:pPr>
              <w:jc w:val="center"/>
              <w:rPr>
                <w:rFonts w:hint="eastAsia" w:ascii="宋体" w:hAnsi="宋体" w:eastAsia="宋体" w:cs="宋体"/>
                <w:b w:val="0"/>
                <w:bCs/>
                <w:color w:val="auto"/>
                <w:sz w:val="21"/>
                <w:szCs w:val="21"/>
                <w:highlight w:val="none"/>
                <w:u w:val="none"/>
                <w:vertAlign w:val="baseline"/>
                <w:lang w:val="zh-CN"/>
              </w:rPr>
            </w:pPr>
          </w:p>
        </w:tc>
        <w:tc>
          <w:tcPr>
            <w:tcW w:w="1324" w:type="dxa"/>
            <w:noWrap w:val="0"/>
            <w:vAlign w:val="center"/>
          </w:tcPr>
          <w:p w14:paraId="5821E4E1">
            <w:pPr>
              <w:jc w:val="center"/>
              <w:rPr>
                <w:rFonts w:hint="eastAsia" w:ascii="宋体" w:hAnsi="宋体" w:eastAsia="宋体" w:cs="宋体"/>
                <w:b w:val="0"/>
                <w:bCs/>
                <w:color w:val="auto"/>
                <w:sz w:val="21"/>
                <w:szCs w:val="21"/>
                <w:highlight w:val="none"/>
                <w:u w:val="none"/>
                <w:vertAlign w:val="baseline"/>
                <w:lang w:val="zh-CN"/>
              </w:rPr>
            </w:pPr>
          </w:p>
        </w:tc>
        <w:tc>
          <w:tcPr>
            <w:tcW w:w="1026" w:type="dxa"/>
            <w:noWrap w:val="0"/>
            <w:vAlign w:val="center"/>
          </w:tcPr>
          <w:p w14:paraId="5DC75CC2">
            <w:pPr>
              <w:jc w:val="center"/>
              <w:rPr>
                <w:rFonts w:hint="eastAsia" w:ascii="宋体" w:hAnsi="宋体" w:eastAsia="宋体" w:cs="宋体"/>
                <w:b w:val="0"/>
                <w:bCs/>
                <w:color w:val="auto"/>
                <w:sz w:val="21"/>
                <w:szCs w:val="21"/>
                <w:highlight w:val="none"/>
                <w:u w:val="none"/>
                <w:vertAlign w:val="baseline"/>
                <w:lang w:val="zh-CN"/>
              </w:rPr>
            </w:pPr>
          </w:p>
        </w:tc>
        <w:tc>
          <w:tcPr>
            <w:tcW w:w="923" w:type="dxa"/>
            <w:noWrap w:val="0"/>
            <w:vAlign w:val="center"/>
          </w:tcPr>
          <w:p w14:paraId="757EC024">
            <w:pPr>
              <w:jc w:val="center"/>
              <w:rPr>
                <w:rFonts w:hint="eastAsia" w:ascii="宋体" w:hAnsi="宋体" w:eastAsia="宋体" w:cs="宋体"/>
                <w:b w:val="0"/>
                <w:bCs/>
                <w:color w:val="auto"/>
                <w:sz w:val="21"/>
                <w:szCs w:val="21"/>
                <w:highlight w:val="none"/>
                <w:u w:val="none"/>
                <w:vertAlign w:val="baseline"/>
                <w:lang w:val="zh-CN"/>
              </w:rPr>
            </w:pPr>
          </w:p>
        </w:tc>
        <w:tc>
          <w:tcPr>
            <w:tcW w:w="1091" w:type="dxa"/>
            <w:noWrap w:val="0"/>
            <w:vAlign w:val="center"/>
          </w:tcPr>
          <w:p w14:paraId="796F3C51">
            <w:pPr>
              <w:jc w:val="center"/>
              <w:rPr>
                <w:rFonts w:hint="eastAsia" w:ascii="宋体" w:hAnsi="宋体" w:eastAsia="宋体" w:cs="宋体"/>
                <w:b w:val="0"/>
                <w:bCs/>
                <w:color w:val="auto"/>
                <w:sz w:val="21"/>
                <w:szCs w:val="21"/>
                <w:highlight w:val="none"/>
                <w:u w:val="none"/>
                <w:vertAlign w:val="baseline"/>
                <w:lang w:val="zh-CN"/>
              </w:rPr>
            </w:pPr>
          </w:p>
        </w:tc>
      </w:tr>
      <w:tr w14:paraId="0FD5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3084" w:type="dxa"/>
            <w:gridSpan w:val="12"/>
            <w:noWrap w:val="0"/>
            <w:vAlign w:val="center"/>
          </w:tcPr>
          <w:p w14:paraId="2FB20C3D">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91" w:type="dxa"/>
            <w:noWrap w:val="0"/>
            <w:vAlign w:val="center"/>
          </w:tcPr>
          <w:p w14:paraId="392F4303">
            <w:pPr>
              <w:jc w:val="center"/>
              <w:rPr>
                <w:rFonts w:hint="eastAsia" w:ascii="宋体" w:hAnsi="宋体" w:eastAsia="宋体" w:cs="宋体"/>
                <w:b w:val="0"/>
                <w:bCs/>
                <w:color w:val="auto"/>
                <w:sz w:val="21"/>
                <w:szCs w:val="21"/>
                <w:highlight w:val="none"/>
                <w:u w:val="none"/>
                <w:vertAlign w:val="baseline"/>
                <w:lang w:val="zh-CN"/>
              </w:rPr>
            </w:pPr>
          </w:p>
        </w:tc>
      </w:tr>
    </w:tbl>
    <w:p w14:paraId="44719F6A">
      <w:pPr>
        <w:spacing w:line="300" w:lineRule="auto"/>
        <w:rPr>
          <w:rFonts w:ascii="Arial" w:hAnsi="Arial" w:cs="Arial"/>
          <w:color w:val="auto"/>
          <w:szCs w:val="21"/>
          <w:highlight w:val="none"/>
        </w:rPr>
      </w:pPr>
    </w:p>
    <w:p w14:paraId="146A74AD">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415FB90B">
      <w:pPr>
        <w:spacing w:line="300" w:lineRule="auto"/>
        <w:rPr>
          <w:rFonts w:ascii="Arial" w:hAnsi="Arial" w:cs="Arial"/>
          <w:color w:val="auto"/>
          <w:szCs w:val="21"/>
          <w:highlight w:val="none"/>
        </w:rPr>
      </w:pPr>
      <w:r>
        <w:rPr>
          <w:rFonts w:ascii="Arial" w:hAnsi="Arial" w:cs="Arial"/>
          <w:color w:val="auto"/>
          <w:szCs w:val="21"/>
          <w:highlight w:val="none"/>
        </w:rPr>
        <w:t>日期：</w:t>
      </w:r>
    </w:p>
    <w:p w14:paraId="74E74F5F">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4EFB433F">
      <w:pPr>
        <w:spacing w:line="360" w:lineRule="auto"/>
        <w:ind w:firstLine="420" w:firstLineChars="20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15286C0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430BFED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宋体" w:hAnsi="宋体" w:eastAsia="宋体" w:cs="宋体"/>
          <w:b/>
          <w:bCs/>
          <w:i w:val="0"/>
          <w:iCs w:val="0"/>
          <w:color w:val="auto"/>
          <w:kern w:val="0"/>
          <w:sz w:val="21"/>
          <w:szCs w:val="21"/>
          <w:highlight w:val="none"/>
          <w:lang w:val="en-US" w:eastAsia="zh-CN" w:bidi="ar"/>
        </w:rPr>
      </w:pPr>
      <w:r>
        <w:rPr>
          <w:rFonts w:hint="eastAsia" w:cs="宋体"/>
          <w:b/>
          <w:bCs/>
          <w:i w:val="0"/>
          <w:iCs w:val="0"/>
          <w:color w:val="auto"/>
          <w:kern w:val="0"/>
          <w:sz w:val="21"/>
          <w:szCs w:val="21"/>
          <w:highlight w:val="none"/>
          <w:lang w:val="en-US" w:eastAsia="zh-CN" w:bidi="ar"/>
        </w:rPr>
        <w:t>4.软件类产品可不填报规格</w:t>
      </w:r>
    </w:p>
    <w:p w14:paraId="21B16385">
      <w:pPr>
        <w:keepNext w:val="0"/>
        <w:keepLines w:val="0"/>
        <w:widowControl/>
        <w:suppressLineNumbers w:val="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填写说明：</w:t>
      </w:r>
      <w:r>
        <w:rPr>
          <w:rFonts w:hint="eastAsia" w:ascii="宋体" w:hAnsi="宋体" w:eastAsia="宋体" w:cs="宋体"/>
          <w:b w:val="0"/>
          <w:bCs w:val="0"/>
          <w:i w:val="0"/>
          <w:iCs w:val="0"/>
          <w:color w:val="auto"/>
          <w:kern w:val="0"/>
          <w:sz w:val="21"/>
          <w:szCs w:val="21"/>
          <w:highlight w:val="none"/>
          <w:lang w:val="en-US" w:eastAsia="zh-CN" w:bidi="ar"/>
        </w:rPr>
        <w:t>1、</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制造商规模</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请填写“大型”、“中型”、“小型”、“微型”或“其他”，且不应与《中小企业声明函》或《拟分包情况说明》中内容矛盾。</w:t>
      </w:r>
    </w:p>
    <w:p w14:paraId="577042A3">
      <w:pPr>
        <w:keepNext w:val="0"/>
        <w:keepLines w:val="0"/>
        <w:widowControl/>
        <w:suppressLineNumbers w:val="0"/>
        <w:ind w:firstLine="1050" w:firstLineChars="50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按</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商实际控制人性别划分请填写“男”或“女”，指拥有</w:t>
      </w:r>
      <w:r>
        <w:rPr>
          <w:rFonts w:hint="eastAsia" w:cs="宋体"/>
          <w:b w:val="0"/>
          <w:bCs w:val="0"/>
          <w:i w:val="0"/>
          <w:iCs w:val="0"/>
          <w:color w:val="auto"/>
          <w:kern w:val="0"/>
          <w:sz w:val="21"/>
          <w:szCs w:val="21"/>
          <w:highlight w:val="none"/>
          <w:lang w:val="en-US" w:eastAsia="zh-CN" w:bidi="ar"/>
        </w:rPr>
        <w:t>制造商</w:t>
      </w:r>
      <w:r>
        <w:rPr>
          <w:rFonts w:hint="eastAsia" w:ascii="宋体" w:hAnsi="宋体" w:eastAsia="宋体" w:cs="宋体"/>
          <w:b w:val="0"/>
          <w:bCs w:val="0"/>
          <w:i w:val="0"/>
          <w:iCs w:val="0"/>
          <w:color w:val="auto"/>
          <w:kern w:val="0"/>
          <w:sz w:val="21"/>
          <w:szCs w:val="21"/>
          <w:highlight w:val="none"/>
          <w:lang w:val="en-US" w:eastAsia="zh-CN" w:bidi="ar"/>
        </w:rPr>
        <w:t xml:space="preserve"> 51%以上绝对所有权的性别；绝对所有权拥有者可以是一个人，也可以是多人合计计算。 </w:t>
      </w:r>
    </w:p>
    <w:p w14:paraId="05F56E48">
      <w:pPr>
        <w:spacing w:line="300" w:lineRule="auto"/>
        <w:ind w:firstLine="1050" w:firstLineChars="500"/>
        <w:rPr>
          <w:rFonts w:hint="eastAsia" w:ascii="宋体" w:hAnsi="宋体" w:eastAsia="宋体" w:cs="宋体"/>
          <w:color w:val="auto"/>
          <w:sz w:val="21"/>
          <w:szCs w:val="21"/>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720" w:num="1"/>
          <w:rtlGutter w:val="0"/>
          <w:docGrid w:type="lines" w:linePitch="332" w:charSpace="0"/>
        </w:sect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外商投资类型</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请填写“外商单独投资”、“外商部分投资”或“内资”。</w:t>
      </w:r>
    </w:p>
    <w:p w14:paraId="1783F683">
      <w:pPr>
        <w:ind w:firstLine="480" w:firstLineChars="200"/>
        <w:rPr>
          <w:rFonts w:cs="仿宋_GB2312"/>
          <w:color w:val="auto"/>
          <w:szCs w:val="24"/>
          <w:highlight w:val="none"/>
          <w:lang w:val="zh-CN"/>
        </w:rPr>
      </w:pPr>
      <w:bookmarkStart w:id="706" w:name="_Toc3577"/>
      <w:bookmarkStart w:id="707" w:name="_Toc155185921"/>
      <w:bookmarkStart w:id="708" w:name="_Toc109900327"/>
      <w:bookmarkStart w:id="709" w:name="_Toc140132831"/>
      <w:bookmarkStart w:id="710" w:name="_Toc109899489"/>
      <w:bookmarkStart w:id="711" w:name="_Toc25402"/>
      <w:bookmarkStart w:id="712" w:name="_Toc109899908"/>
      <w:r>
        <w:rPr>
          <w:rFonts w:hint="eastAsia" w:cs="仿宋_GB2312"/>
          <w:color w:val="auto"/>
          <w:szCs w:val="24"/>
          <w:highlight w:val="none"/>
          <w:lang w:val="zh-CN"/>
        </w:rPr>
        <w:t>封面：</w:t>
      </w:r>
    </w:p>
    <w:p w14:paraId="54AA8275">
      <w:pPr>
        <w:autoSpaceDE w:val="0"/>
        <w:autoSpaceDN w:val="0"/>
        <w:adjustRightInd w:val="0"/>
        <w:rPr>
          <w:color w:val="auto"/>
          <w:sz w:val="21"/>
          <w:szCs w:val="24"/>
          <w:highlight w:val="none"/>
        </w:rPr>
      </w:pPr>
    </w:p>
    <w:p w14:paraId="69680ABE">
      <w:pPr>
        <w:autoSpaceDE w:val="0"/>
        <w:autoSpaceDN w:val="0"/>
        <w:adjustRightInd w:val="0"/>
        <w:rPr>
          <w:color w:val="auto"/>
          <w:sz w:val="21"/>
          <w:szCs w:val="24"/>
          <w:highlight w:val="none"/>
        </w:rPr>
      </w:pPr>
    </w:p>
    <w:p w14:paraId="4DC343A3">
      <w:pPr>
        <w:autoSpaceDE w:val="0"/>
        <w:autoSpaceDN w:val="0"/>
        <w:adjustRightInd w:val="0"/>
        <w:jc w:val="center"/>
        <w:rPr>
          <w:color w:val="auto"/>
          <w:sz w:val="21"/>
          <w:szCs w:val="24"/>
          <w:highlight w:val="none"/>
        </w:rPr>
      </w:pPr>
    </w:p>
    <w:p w14:paraId="4193F89B">
      <w:pPr>
        <w:autoSpaceDE w:val="0"/>
        <w:autoSpaceDN w:val="0"/>
        <w:adjustRightInd w:val="0"/>
        <w:jc w:val="center"/>
        <w:rPr>
          <w:color w:val="auto"/>
          <w:sz w:val="21"/>
          <w:szCs w:val="24"/>
          <w:highlight w:val="none"/>
        </w:rPr>
      </w:pPr>
    </w:p>
    <w:p w14:paraId="71B19E18">
      <w:pPr>
        <w:autoSpaceDE w:val="0"/>
        <w:autoSpaceDN w:val="0"/>
        <w:adjustRightInd w:val="0"/>
        <w:jc w:val="center"/>
        <w:rPr>
          <w:color w:val="auto"/>
          <w:sz w:val="21"/>
          <w:szCs w:val="24"/>
          <w:highlight w:val="none"/>
        </w:rPr>
      </w:pPr>
    </w:p>
    <w:p w14:paraId="6359068F">
      <w:pPr>
        <w:bidi w:val="0"/>
        <w:jc w:val="center"/>
        <w:rPr>
          <w:b/>
          <w:bCs/>
          <w:color w:val="auto"/>
          <w:sz w:val="112"/>
          <w:szCs w:val="112"/>
          <w:highlight w:val="none"/>
        </w:rPr>
      </w:pPr>
      <w:r>
        <w:rPr>
          <w:rFonts w:hint="eastAsia"/>
          <w:b/>
          <w:bCs/>
          <w:color w:val="auto"/>
          <w:sz w:val="112"/>
          <w:szCs w:val="112"/>
          <w:highlight w:val="none"/>
        </w:rPr>
        <w:t>投 标 文 件</w:t>
      </w:r>
    </w:p>
    <w:p w14:paraId="3E65CA00">
      <w:pPr>
        <w:pStyle w:val="3"/>
        <w:bidi w:val="0"/>
        <w:jc w:val="center"/>
        <w:rPr>
          <w:rFonts w:hint="eastAsia"/>
          <w:color w:val="auto"/>
          <w:sz w:val="56"/>
          <w:szCs w:val="56"/>
          <w:highlight w:val="none"/>
          <w:lang w:val="en-US" w:eastAsia="zh-CN"/>
        </w:rPr>
      </w:pPr>
      <w:bookmarkStart w:id="713" w:name="_Toc5503"/>
      <w:r>
        <w:rPr>
          <w:rFonts w:hint="eastAsia"/>
          <w:color w:val="auto"/>
          <w:sz w:val="56"/>
          <w:szCs w:val="56"/>
          <w:highlight w:val="none"/>
          <w:lang w:val="en-US" w:eastAsia="zh-CN"/>
        </w:rPr>
        <w:t>商务技术文件</w:t>
      </w:r>
      <w:bookmarkEnd w:id="713"/>
    </w:p>
    <w:p w14:paraId="7EC2ED59">
      <w:pPr>
        <w:bidi w:val="0"/>
        <w:rPr>
          <w:color w:val="auto"/>
          <w:highlight w:val="none"/>
        </w:rPr>
      </w:pPr>
    </w:p>
    <w:p w14:paraId="7BCCBBA9">
      <w:pPr>
        <w:rPr>
          <w:color w:val="auto"/>
          <w:sz w:val="21"/>
          <w:szCs w:val="21"/>
          <w:highlight w:val="none"/>
        </w:rPr>
      </w:pPr>
    </w:p>
    <w:p w14:paraId="49B05A02">
      <w:pPr>
        <w:rPr>
          <w:color w:val="auto"/>
          <w:highlight w:val="none"/>
        </w:rPr>
      </w:pPr>
    </w:p>
    <w:p w14:paraId="374BA719">
      <w:pPr>
        <w:autoSpaceDE w:val="0"/>
        <w:autoSpaceDN w:val="0"/>
        <w:adjustRightInd w:val="0"/>
        <w:rPr>
          <w:color w:val="auto"/>
          <w:sz w:val="21"/>
          <w:szCs w:val="21"/>
          <w:highlight w:val="none"/>
        </w:rPr>
      </w:pPr>
    </w:p>
    <w:p w14:paraId="28ABDA8F">
      <w:pPr>
        <w:autoSpaceDE w:val="0"/>
        <w:autoSpaceDN w:val="0"/>
        <w:adjustRightInd w:val="0"/>
        <w:rPr>
          <w:color w:val="auto"/>
          <w:sz w:val="21"/>
          <w:szCs w:val="21"/>
          <w:highlight w:val="none"/>
        </w:rPr>
      </w:pPr>
    </w:p>
    <w:p w14:paraId="1B53F32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15D607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21CA86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63BA534">
      <w:pPr>
        <w:ind w:left="420" w:leftChars="175"/>
        <w:rPr>
          <w:rFonts w:ascii="黑体" w:hAnsi="黑体" w:eastAsia="黑体"/>
          <w:color w:val="auto"/>
          <w:sz w:val="32"/>
          <w:szCs w:val="32"/>
          <w:highlight w:val="none"/>
        </w:rPr>
      </w:pPr>
    </w:p>
    <w:p w14:paraId="6A978919">
      <w:pPr>
        <w:ind w:left="840" w:firstLine="420"/>
        <w:rPr>
          <w:b/>
          <w:bCs/>
          <w:color w:val="auto"/>
          <w:sz w:val="28"/>
          <w:szCs w:val="28"/>
          <w:highlight w:val="none"/>
        </w:rPr>
      </w:pPr>
    </w:p>
    <w:p w14:paraId="350F6C39">
      <w:pPr>
        <w:ind w:left="840" w:firstLine="420"/>
        <w:rPr>
          <w:b/>
          <w:bCs/>
          <w:color w:val="auto"/>
          <w:sz w:val="28"/>
          <w:szCs w:val="28"/>
          <w:highlight w:val="none"/>
        </w:rPr>
      </w:pPr>
    </w:p>
    <w:p w14:paraId="5B9DF574">
      <w:pPr>
        <w:bidi w:val="0"/>
        <w:jc w:val="center"/>
        <w:rPr>
          <w:rFonts w:hint="eastAsia"/>
          <w:color w:val="auto"/>
          <w:highlight w:val="none"/>
          <w:lang w:val="en-US" w:eastAsia="zh-CN"/>
        </w:rPr>
      </w:pPr>
      <w:r>
        <w:rPr>
          <w:rFonts w:hint="eastAsia" w:ascii="宋体" w:hAnsi="宋体" w:eastAsia="宋体" w:cs="宋体"/>
          <w:color w:val="auto"/>
          <w:sz w:val="32"/>
          <w:szCs w:val="32"/>
          <w:highlight w:val="none"/>
        </w:rPr>
        <w:t>年   月    日</w:t>
      </w:r>
    </w:p>
    <w:p w14:paraId="471EFD97">
      <w:pPr>
        <w:pStyle w:val="3"/>
        <w:bidi w:val="0"/>
        <w:jc w:val="center"/>
        <w:rPr>
          <w:rFonts w:hint="eastAsia"/>
          <w:color w:val="auto"/>
          <w:highlight w:val="none"/>
          <w:lang w:val="en-US" w:eastAsia="zh-CN"/>
        </w:rPr>
      </w:pPr>
      <w:bookmarkStart w:id="714" w:name="_Toc24348"/>
      <w:r>
        <w:rPr>
          <w:rFonts w:hint="eastAsia"/>
          <w:color w:val="auto"/>
          <w:highlight w:val="none"/>
          <w:lang w:val="en-US" w:eastAsia="zh-CN"/>
        </w:rPr>
        <w:t>★一、投标函</w:t>
      </w:r>
      <w:bookmarkEnd w:id="706"/>
      <w:bookmarkEnd w:id="707"/>
      <w:bookmarkEnd w:id="708"/>
      <w:bookmarkEnd w:id="709"/>
      <w:bookmarkEnd w:id="710"/>
      <w:bookmarkEnd w:id="711"/>
      <w:bookmarkEnd w:id="712"/>
      <w:bookmarkEnd w:id="714"/>
    </w:p>
    <w:p w14:paraId="3C5E8EFE">
      <w:pPr>
        <w:rPr>
          <w:color w:val="auto"/>
          <w:highlight w:val="none"/>
        </w:rPr>
      </w:pPr>
      <w:r>
        <w:rPr>
          <w:rFonts w:hint="eastAsia"/>
          <w:color w:val="auto"/>
          <w:highlight w:val="none"/>
        </w:rPr>
        <w:t>致：（采购人）</w:t>
      </w:r>
    </w:p>
    <w:p w14:paraId="214A0829">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4F1FDDE1">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41B8049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468D08B3">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684E4F78">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3410BAD4">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78FBB43">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06B71464">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2F9B6476">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2EDBCE3F">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30773486">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2940B96B">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6590AF44">
      <w:pPr>
        <w:snapToGrid w:val="0"/>
        <w:spacing w:line="324" w:lineRule="auto"/>
        <w:ind w:firstLine="480" w:firstLineChars="200"/>
        <w:rPr>
          <w:color w:val="auto"/>
          <w:szCs w:val="24"/>
          <w:highlight w:val="none"/>
        </w:rPr>
      </w:pPr>
      <w:r>
        <w:rPr>
          <w:rFonts w:hint="eastAsia"/>
          <w:color w:val="auto"/>
          <w:szCs w:val="24"/>
          <w:highlight w:val="none"/>
        </w:rPr>
        <w:t>1）与我方单位负责人为同一人的其他单位名称：</w:t>
      </w:r>
    </w:p>
    <w:p w14:paraId="63496C67">
      <w:pPr>
        <w:snapToGrid w:val="0"/>
        <w:spacing w:line="324" w:lineRule="auto"/>
        <w:ind w:left="456" w:leftChars="190" w:firstLine="355"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2037B04E">
      <w:pPr>
        <w:snapToGrid w:val="0"/>
        <w:spacing w:line="324" w:lineRule="auto"/>
        <w:ind w:firstLine="480" w:firstLineChars="200"/>
        <w:rPr>
          <w:i w:val="0"/>
          <w:iCs/>
          <w:color w:val="auto"/>
          <w:szCs w:val="24"/>
          <w:highlight w:val="none"/>
        </w:rPr>
      </w:pPr>
      <w:r>
        <w:rPr>
          <w:rFonts w:hint="eastAsia"/>
          <w:i w:val="0"/>
          <w:iCs/>
          <w:color w:val="auto"/>
          <w:szCs w:val="24"/>
          <w:highlight w:val="none"/>
        </w:rPr>
        <w:t>2）与我方存在控股、管理关系的其他单位的名称：</w:t>
      </w:r>
    </w:p>
    <w:p w14:paraId="1F46693A">
      <w:pPr>
        <w:snapToGrid w:val="0"/>
        <w:spacing w:line="324" w:lineRule="auto"/>
        <w:ind w:left="456" w:leftChars="190" w:firstLine="355"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1F3BA338">
      <w:pPr>
        <w:snapToGrid w:val="0"/>
        <w:spacing w:line="324" w:lineRule="auto"/>
        <w:ind w:firstLine="48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38B05B0F">
      <w:pPr>
        <w:snapToGrid w:val="0"/>
        <w:spacing w:line="324" w:lineRule="auto"/>
        <w:ind w:left="456" w:leftChars="190" w:firstLine="355"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156AD1ED">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02E7F5D3">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7C11F280">
      <w:pPr>
        <w:snapToGrid w:val="0"/>
        <w:spacing w:line="324" w:lineRule="auto"/>
        <w:ind w:firstLine="480" w:firstLineChars="200"/>
        <w:rPr>
          <w:color w:val="auto"/>
          <w:szCs w:val="24"/>
          <w:highlight w:val="none"/>
        </w:rPr>
      </w:pPr>
      <w:r>
        <w:rPr>
          <w:rFonts w:hint="eastAsia"/>
          <w:color w:val="auto"/>
          <w:szCs w:val="24"/>
          <w:highlight w:val="none"/>
        </w:rPr>
        <w:t>5）</w:t>
      </w:r>
      <w:bookmarkStart w:id="715" w:name="_Hlk161604053"/>
      <w:r>
        <w:rPr>
          <w:rFonts w:hint="eastAsia"/>
          <w:color w:val="auto"/>
          <w:szCs w:val="24"/>
          <w:highlight w:val="none"/>
        </w:rPr>
        <w:t>我方承诺本《投标函》的签章对本投标文件全部内容具有约束力并承担法律责任。</w:t>
      </w:r>
      <w:bookmarkEnd w:id="715"/>
    </w:p>
    <w:p w14:paraId="080D0F36">
      <w:pPr>
        <w:spacing w:line="300" w:lineRule="auto"/>
        <w:rPr>
          <w:rFonts w:cs="Arial"/>
          <w:color w:val="auto"/>
          <w:szCs w:val="24"/>
          <w:highlight w:val="none"/>
        </w:rPr>
      </w:pPr>
    </w:p>
    <w:p w14:paraId="6379FF7E">
      <w:pPr>
        <w:spacing w:line="300" w:lineRule="auto"/>
        <w:rPr>
          <w:rFonts w:cs="Arial"/>
          <w:color w:val="auto"/>
          <w:szCs w:val="24"/>
          <w:highlight w:val="none"/>
        </w:rPr>
      </w:pPr>
    </w:p>
    <w:p w14:paraId="74C1AAF5">
      <w:pPr>
        <w:spacing w:line="300" w:lineRule="auto"/>
        <w:rPr>
          <w:rFonts w:cs="Arial"/>
          <w:color w:val="auto"/>
          <w:szCs w:val="24"/>
          <w:highlight w:val="none"/>
        </w:rPr>
      </w:pPr>
    </w:p>
    <w:p w14:paraId="5F292C04">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01627DB1">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7327ED4F">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3C5F6C4B">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5D985CE9">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2283C4C7">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38D33B22">
      <w:pPr>
        <w:rPr>
          <w:rFonts w:cs="Arial"/>
          <w:color w:val="auto"/>
          <w:szCs w:val="24"/>
          <w:highlight w:val="none"/>
          <w:u w:val="single"/>
        </w:rPr>
      </w:pPr>
    </w:p>
    <w:p w14:paraId="2E7F5A54">
      <w:pPr>
        <w:pStyle w:val="9"/>
        <w:bidi w:val="0"/>
        <w:rPr>
          <w:color w:val="auto"/>
          <w:highlight w:val="none"/>
        </w:rPr>
      </w:pPr>
    </w:p>
    <w:p w14:paraId="62948B4D">
      <w:pPr>
        <w:pStyle w:val="9"/>
        <w:bidi w:val="0"/>
        <w:rPr>
          <w:color w:val="auto"/>
          <w:highlight w:val="none"/>
        </w:rPr>
      </w:pPr>
    </w:p>
    <w:p w14:paraId="1DC25E54">
      <w:pPr>
        <w:pStyle w:val="9"/>
        <w:bidi w:val="0"/>
        <w:rPr>
          <w:color w:val="auto"/>
          <w:highlight w:val="none"/>
        </w:rPr>
      </w:pPr>
    </w:p>
    <w:p w14:paraId="61545EB6">
      <w:pPr>
        <w:pStyle w:val="9"/>
        <w:bidi w:val="0"/>
        <w:rPr>
          <w:color w:val="auto"/>
          <w:highlight w:val="none"/>
        </w:rPr>
      </w:pPr>
    </w:p>
    <w:p w14:paraId="20396251">
      <w:pPr>
        <w:pStyle w:val="9"/>
        <w:bidi w:val="0"/>
        <w:rPr>
          <w:color w:val="auto"/>
          <w:highlight w:val="none"/>
        </w:rPr>
      </w:pPr>
    </w:p>
    <w:p w14:paraId="7A4180C5">
      <w:pPr>
        <w:pStyle w:val="9"/>
        <w:bidi w:val="0"/>
        <w:rPr>
          <w:color w:val="auto"/>
          <w:highlight w:val="none"/>
        </w:rPr>
      </w:pPr>
    </w:p>
    <w:p w14:paraId="0EFF8F62">
      <w:pPr>
        <w:pStyle w:val="9"/>
        <w:bidi w:val="0"/>
        <w:rPr>
          <w:color w:val="auto"/>
          <w:highlight w:val="none"/>
        </w:rPr>
      </w:pPr>
    </w:p>
    <w:p w14:paraId="646C1F88">
      <w:pPr>
        <w:pStyle w:val="9"/>
        <w:bidi w:val="0"/>
        <w:rPr>
          <w:color w:val="auto"/>
          <w:highlight w:val="none"/>
        </w:rPr>
      </w:pPr>
    </w:p>
    <w:p w14:paraId="3C58CCAA">
      <w:pPr>
        <w:pStyle w:val="9"/>
        <w:bidi w:val="0"/>
        <w:rPr>
          <w:color w:val="auto"/>
          <w:highlight w:val="none"/>
        </w:rPr>
      </w:pPr>
    </w:p>
    <w:p w14:paraId="540037ED">
      <w:pPr>
        <w:pStyle w:val="9"/>
        <w:bidi w:val="0"/>
        <w:rPr>
          <w:color w:val="auto"/>
          <w:highlight w:val="none"/>
        </w:rPr>
      </w:pPr>
    </w:p>
    <w:p w14:paraId="23229BD6">
      <w:pPr>
        <w:pStyle w:val="9"/>
        <w:bidi w:val="0"/>
        <w:rPr>
          <w:color w:val="auto"/>
          <w:highlight w:val="none"/>
        </w:rPr>
      </w:pPr>
    </w:p>
    <w:p w14:paraId="743BD3B0">
      <w:pPr>
        <w:pStyle w:val="9"/>
        <w:bidi w:val="0"/>
        <w:rPr>
          <w:color w:val="auto"/>
          <w:highlight w:val="none"/>
        </w:rPr>
      </w:pPr>
    </w:p>
    <w:p w14:paraId="74BB02FB">
      <w:pPr>
        <w:pStyle w:val="9"/>
        <w:bidi w:val="0"/>
        <w:rPr>
          <w:color w:val="auto"/>
          <w:highlight w:val="none"/>
        </w:rPr>
      </w:pPr>
    </w:p>
    <w:p w14:paraId="186E432C">
      <w:pPr>
        <w:pStyle w:val="9"/>
        <w:bidi w:val="0"/>
        <w:rPr>
          <w:color w:val="auto"/>
          <w:highlight w:val="none"/>
        </w:rPr>
      </w:pPr>
    </w:p>
    <w:p w14:paraId="7D8DB9A3">
      <w:pPr>
        <w:pStyle w:val="9"/>
        <w:bidi w:val="0"/>
        <w:rPr>
          <w:color w:val="auto"/>
          <w:highlight w:val="none"/>
        </w:rPr>
      </w:pPr>
    </w:p>
    <w:p w14:paraId="17652CDA">
      <w:pPr>
        <w:pStyle w:val="3"/>
        <w:bidi w:val="0"/>
        <w:jc w:val="center"/>
        <w:rPr>
          <w:rFonts w:hint="eastAsia"/>
          <w:color w:val="auto"/>
          <w:highlight w:val="none"/>
          <w:lang w:val="en-US" w:eastAsia="zh-CN"/>
        </w:rPr>
      </w:pPr>
      <w:bookmarkStart w:id="716" w:name="_Toc4654"/>
      <w:bookmarkStart w:id="717" w:name="_Toc155185924"/>
      <w:r>
        <w:rPr>
          <w:rFonts w:hint="eastAsia"/>
          <w:color w:val="auto"/>
          <w:highlight w:val="none"/>
          <w:lang w:val="en-US" w:eastAsia="zh-CN"/>
        </w:rPr>
        <w:t>★二、法定代表人（单位负责人）身份证明</w:t>
      </w:r>
      <w:bookmarkEnd w:id="716"/>
      <w:bookmarkEnd w:id="717"/>
    </w:p>
    <w:p w14:paraId="4CFF2274">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6270B7E5">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56D07924">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05EC6582">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ED777DC">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51AEF20C">
      <w:pPr>
        <w:spacing w:line="480" w:lineRule="auto"/>
        <w:ind w:firstLine="480" w:firstLineChars="200"/>
        <w:rPr>
          <w:rFonts w:cs="仿宋_GB2312"/>
          <w:color w:val="auto"/>
          <w:szCs w:val="24"/>
          <w:highlight w:val="none"/>
        </w:rPr>
      </w:pPr>
    </w:p>
    <w:p w14:paraId="1414DABF">
      <w:pPr>
        <w:rPr>
          <w:rFonts w:cs="Arial"/>
          <w:color w:val="auto"/>
          <w:sz w:val="21"/>
          <w:szCs w:val="21"/>
          <w:highlight w:val="none"/>
        </w:rPr>
      </w:pPr>
    </w:p>
    <w:tbl>
      <w:tblPr>
        <w:tblStyle w:val="2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46A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noWrap w:val="0"/>
            <w:vAlign w:val="top"/>
          </w:tcPr>
          <w:p w14:paraId="4E8C1200">
            <w:pPr>
              <w:rPr>
                <w:rFonts w:cs="Arial"/>
                <w:color w:val="auto"/>
                <w:highlight w:val="none"/>
              </w:rPr>
            </w:pPr>
          </w:p>
        </w:tc>
      </w:tr>
    </w:tbl>
    <w:p w14:paraId="3B325998">
      <w:pPr>
        <w:ind w:firstLine="840" w:firstLineChars="350"/>
        <w:jc w:val="center"/>
        <w:rPr>
          <w:rFonts w:cs="Arial"/>
          <w:color w:val="auto"/>
          <w:highlight w:val="none"/>
        </w:rPr>
      </w:pPr>
    </w:p>
    <w:p w14:paraId="5632019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6022E83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558AB7E4">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6F45E51D">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E895CED">
      <w:pPr>
        <w:rPr>
          <w:b/>
          <w:color w:val="auto"/>
          <w:sz w:val="28"/>
          <w:szCs w:val="28"/>
          <w:highlight w:val="none"/>
        </w:rPr>
      </w:pPr>
    </w:p>
    <w:p w14:paraId="19902C5B">
      <w:pPr>
        <w:rPr>
          <w:b/>
          <w:color w:val="auto"/>
          <w:sz w:val="28"/>
          <w:szCs w:val="28"/>
          <w:highlight w:val="none"/>
        </w:rPr>
      </w:pPr>
    </w:p>
    <w:p w14:paraId="0A3D084D">
      <w:pPr>
        <w:pStyle w:val="3"/>
        <w:bidi w:val="0"/>
        <w:jc w:val="center"/>
        <w:rPr>
          <w:rFonts w:hint="eastAsia"/>
          <w:color w:val="auto"/>
          <w:highlight w:val="none"/>
          <w:lang w:val="en-US" w:eastAsia="zh-CN"/>
        </w:rPr>
      </w:pPr>
      <w:bookmarkStart w:id="718" w:name="_Toc30314"/>
      <w:bookmarkStart w:id="719" w:name="_Toc155185925"/>
      <w:r>
        <w:rPr>
          <w:rFonts w:hint="eastAsia"/>
          <w:color w:val="auto"/>
          <w:highlight w:val="none"/>
          <w:lang w:val="en-US" w:eastAsia="zh-CN"/>
        </w:rPr>
        <w:t>★三、授权委托书</w:t>
      </w:r>
      <w:bookmarkEnd w:id="718"/>
      <w:bookmarkEnd w:id="719"/>
    </w:p>
    <w:p w14:paraId="6C2E5BC4">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4F3F453B">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1108BD89">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218900C2">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54CCC2BC">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12114FAA">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09FD0B65">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47029CF3">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2620528B">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1BF8B62B">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2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C3F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noWrap w:val="0"/>
            <w:vAlign w:val="top"/>
          </w:tcPr>
          <w:p w14:paraId="1FA9D6DD">
            <w:pPr>
              <w:rPr>
                <w:rFonts w:cs="Arial"/>
                <w:color w:val="auto"/>
                <w:highlight w:val="none"/>
              </w:rPr>
            </w:pPr>
          </w:p>
        </w:tc>
      </w:tr>
    </w:tbl>
    <w:p w14:paraId="5A9F1EDE">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5A27E22A">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07CCD0D3">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6E6F6661">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3509EF5">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47C324BF">
      <w:pPr>
        <w:rPr>
          <w:color w:val="auto"/>
          <w:highlight w:val="none"/>
        </w:rPr>
      </w:pPr>
    </w:p>
    <w:p w14:paraId="75B522B7">
      <w:pPr>
        <w:pStyle w:val="3"/>
        <w:bidi w:val="0"/>
        <w:jc w:val="center"/>
        <w:rPr>
          <w:rFonts w:hint="eastAsia"/>
          <w:color w:val="auto"/>
          <w:highlight w:val="none"/>
          <w:lang w:val="en-US" w:eastAsia="zh-CN"/>
        </w:rPr>
      </w:pPr>
      <w:bookmarkStart w:id="720" w:name="_Toc155185934"/>
      <w:bookmarkStart w:id="721" w:name="_Toc163492928"/>
      <w:bookmarkStart w:id="722" w:name="_Toc2510"/>
      <w:r>
        <w:rPr>
          <w:rFonts w:hint="eastAsia"/>
          <w:color w:val="auto"/>
          <w:highlight w:val="none"/>
          <w:lang w:val="en-US" w:eastAsia="zh-CN"/>
        </w:rPr>
        <w:t>★四、</w:t>
      </w:r>
      <w:bookmarkEnd w:id="720"/>
      <w:bookmarkEnd w:id="721"/>
      <w:r>
        <w:rPr>
          <w:rFonts w:hint="eastAsia"/>
          <w:color w:val="auto"/>
          <w:highlight w:val="none"/>
          <w:lang w:val="zh-CN" w:eastAsia="zh-CN"/>
        </w:rPr>
        <w:t>政府采购</w:t>
      </w:r>
      <w:r>
        <w:rPr>
          <w:rFonts w:hint="eastAsia"/>
          <w:color w:val="auto"/>
          <w:highlight w:val="none"/>
          <w:lang w:val="en-US" w:eastAsia="zh-CN"/>
        </w:rPr>
        <w:t>投标人</w:t>
      </w:r>
      <w:r>
        <w:rPr>
          <w:rFonts w:hint="eastAsia"/>
          <w:color w:val="auto"/>
          <w:highlight w:val="none"/>
          <w:lang w:val="zh-CN" w:eastAsia="zh-CN"/>
        </w:rPr>
        <w:t>廉洁自律承诺书</w:t>
      </w:r>
      <w:bookmarkEnd w:id="722"/>
    </w:p>
    <w:p w14:paraId="39E0C80B">
      <w:pPr>
        <w:pStyle w:val="9"/>
        <w:rPr>
          <w:color w:val="auto"/>
          <w:highlight w:val="none"/>
        </w:rPr>
      </w:pPr>
    </w:p>
    <w:p w14:paraId="6268D7EC">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BBE4F68">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2ABEB689">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1FCAF63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37AAA0FB">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3DAEE522">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51C954B2">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05122D9A">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F1EF9C1">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兵团</w:t>
      </w:r>
      <w:r>
        <w:rPr>
          <w:rFonts w:hint="eastAsia" w:ascii="宋体" w:hAnsi="宋体" w:cs="宋体"/>
          <w:color w:val="auto"/>
          <w:kern w:val="0"/>
          <w:sz w:val="24"/>
          <w:szCs w:val="24"/>
          <w:highlight w:val="none"/>
          <w:lang w:val="zh-CN"/>
        </w:rPr>
        <w:t>财政局。由此引起的相应损失均由我单位承担。</w:t>
      </w:r>
    </w:p>
    <w:p w14:paraId="019CCE67">
      <w:pPr>
        <w:autoSpaceDE w:val="0"/>
        <w:autoSpaceDN w:val="0"/>
        <w:spacing w:line="360" w:lineRule="auto"/>
        <w:ind w:left="2"/>
        <w:jc w:val="left"/>
        <w:rPr>
          <w:rFonts w:ascii="宋体" w:hAnsi="宋体" w:cs="宋体"/>
          <w:color w:val="auto"/>
          <w:kern w:val="0"/>
          <w:sz w:val="24"/>
          <w:szCs w:val="24"/>
          <w:highlight w:val="none"/>
          <w:lang w:val="zh-CN"/>
        </w:rPr>
      </w:pPr>
    </w:p>
    <w:p w14:paraId="5FC0F84E">
      <w:pPr>
        <w:autoSpaceDE w:val="0"/>
        <w:autoSpaceDN w:val="0"/>
        <w:spacing w:line="360" w:lineRule="auto"/>
        <w:ind w:left="2"/>
        <w:jc w:val="left"/>
        <w:rPr>
          <w:rFonts w:ascii="宋体" w:hAnsi="宋体" w:cs="宋体"/>
          <w:color w:val="auto"/>
          <w:kern w:val="0"/>
          <w:sz w:val="24"/>
          <w:szCs w:val="24"/>
          <w:highlight w:val="none"/>
          <w:lang w:val="zh-CN"/>
        </w:rPr>
      </w:pPr>
    </w:p>
    <w:p w14:paraId="69F0FB6F">
      <w:pPr>
        <w:autoSpaceDE w:val="0"/>
        <w:autoSpaceDN w:val="0"/>
        <w:spacing w:line="360" w:lineRule="auto"/>
        <w:ind w:left="2"/>
        <w:jc w:val="left"/>
        <w:rPr>
          <w:rFonts w:ascii="宋体" w:hAnsi="宋体" w:cs="宋体"/>
          <w:color w:val="auto"/>
          <w:kern w:val="0"/>
          <w:sz w:val="24"/>
          <w:szCs w:val="24"/>
          <w:highlight w:val="none"/>
          <w:lang w:val="zh-CN"/>
        </w:rPr>
      </w:pPr>
    </w:p>
    <w:p w14:paraId="18C60668">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279C32FC">
      <w:pPr>
        <w:ind w:firstLine="4560" w:firstLineChars="1900"/>
        <w:rPr>
          <w:rFonts w:hint="eastAsia" w:ascii="等线 Light" w:hAnsi="等线 Light" w:eastAsia="宋体" w:cs="Times New Roman"/>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3D64CCB3">
      <w:pPr>
        <w:rPr>
          <w:rFonts w:hint="eastAsia" w:ascii="等线 Light" w:hAnsi="等线 Light" w:eastAsia="宋体" w:cs="Times New Roman"/>
          <w:b/>
          <w:bCs/>
          <w:color w:val="auto"/>
          <w:kern w:val="2"/>
          <w:sz w:val="24"/>
          <w:szCs w:val="24"/>
          <w:highlight w:val="none"/>
          <w:lang w:val="en-US" w:eastAsia="zh-CN" w:bidi="ar-SA"/>
        </w:rPr>
      </w:pPr>
    </w:p>
    <w:p w14:paraId="0C54CDD2">
      <w:pPr>
        <w:pStyle w:val="9"/>
        <w:rPr>
          <w:rFonts w:hint="eastAsia" w:ascii="等线 Light" w:hAnsi="等线 Light" w:eastAsia="宋体" w:cs="Times New Roman"/>
          <w:b/>
          <w:bCs/>
          <w:color w:val="auto"/>
          <w:kern w:val="2"/>
          <w:sz w:val="24"/>
          <w:szCs w:val="24"/>
          <w:highlight w:val="none"/>
          <w:lang w:val="en-US" w:eastAsia="zh-CN" w:bidi="ar-SA"/>
        </w:rPr>
      </w:pPr>
    </w:p>
    <w:p w14:paraId="7CC2A6A1">
      <w:pPr>
        <w:pStyle w:val="9"/>
        <w:rPr>
          <w:rFonts w:hint="eastAsia" w:ascii="等线 Light" w:hAnsi="等线 Light" w:eastAsia="宋体" w:cs="Times New Roman"/>
          <w:b/>
          <w:bCs/>
          <w:color w:val="auto"/>
          <w:kern w:val="2"/>
          <w:sz w:val="24"/>
          <w:szCs w:val="24"/>
          <w:highlight w:val="none"/>
          <w:lang w:val="en-US" w:eastAsia="zh-CN" w:bidi="ar-SA"/>
        </w:rPr>
      </w:pPr>
    </w:p>
    <w:p w14:paraId="0DEBCA42">
      <w:pPr>
        <w:pStyle w:val="3"/>
        <w:bidi w:val="0"/>
        <w:jc w:val="center"/>
        <w:rPr>
          <w:rFonts w:hint="eastAsia"/>
          <w:color w:val="auto"/>
          <w:highlight w:val="none"/>
          <w:lang w:val="en-US" w:eastAsia="zh-CN"/>
        </w:rPr>
      </w:pPr>
      <w:bookmarkStart w:id="723" w:name="_Toc9744"/>
      <w:r>
        <w:rPr>
          <w:rFonts w:hint="eastAsia"/>
          <w:color w:val="auto"/>
          <w:highlight w:val="none"/>
          <w:lang w:val="en-US" w:eastAsia="zh-CN"/>
        </w:rPr>
        <w:t>★五、投标保证金</w:t>
      </w:r>
      <w:bookmarkEnd w:id="723"/>
    </w:p>
    <w:p w14:paraId="60237C97">
      <w:pPr>
        <w:bidi w:val="0"/>
        <w:rPr>
          <w:rFonts w:hint="eastAsia"/>
          <w:color w:val="auto"/>
          <w:highlight w:val="none"/>
          <w:lang w:val="en-US" w:eastAsia="zh-CN"/>
        </w:rPr>
      </w:pPr>
      <w:r>
        <w:rPr>
          <w:rFonts w:hint="eastAsia"/>
          <w:color w:val="auto"/>
          <w:highlight w:val="none"/>
          <w:lang w:val="en-US" w:eastAsia="zh-CN"/>
        </w:rPr>
        <w:t>此处须附投标保证金缴纳凭证。</w:t>
      </w:r>
    </w:p>
    <w:p w14:paraId="3173920B">
      <w:pPr>
        <w:bidi w:val="0"/>
        <w:rPr>
          <w:rFonts w:hint="eastAsia"/>
          <w:color w:val="auto"/>
          <w:highlight w:val="none"/>
          <w:lang w:val="zh-CN" w:eastAsia="zh-CN"/>
        </w:rPr>
      </w:pPr>
    </w:p>
    <w:p w14:paraId="7E47D896">
      <w:pPr>
        <w:rPr>
          <w:rFonts w:hint="eastAsia"/>
          <w:color w:val="auto"/>
          <w:highlight w:val="none"/>
          <w:lang w:val="zh-CN" w:eastAsia="zh-CN"/>
        </w:rPr>
      </w:pPr>
    </w:p>
    <w:p w14:paraId="0AEDB4F9">
      <w:pPr>
        <w:rPr>
          <w:rFonts w:hint="eastAsia"/>
          <w:color w:val="auto"/>
          <w:highlight w:val="none"/>
          <w:lang w:val="zh-CN" w:eastAsia="zh-CN"/>
        </w:rPr>
      </w:pPr>
    </w:p>
    <w:p w14:paraId="26C9682E">
      <w:pPr>
        <w:rPr>
          <w:rFonts w:hint="eastAsia"/>
          <w:color w:val="auto"/>
          <w:highlight w:val="none"/>
          <w:lang w:val="zh-CN" w:eastAsia="zh-CN"/>
        </w:rPr>
      </w:pPr>
    </w:p>
    <w:p w14:paraId="5770CA1D">
      <w:pPr>
        <w:rPr>
          <w:rFonts w:hint="eastAsia"/>
          <w:color w:val="auto"/>
          <w:highlight w:val="none"/>
          <w:lang w:val="zh-CN" w:eastAsia="zh-CN"/>
        </w:rPr>
      </w:pPr>
    </w:p>
    <w:p w14:paraId="051D4821">
      <w:pPr>
        <w:rPr>
          <w:rFonts w:hint="eastAsia"/>
          <w:color w:val="auto"/>
          <w:highlight w:val="none"/>
          <w:lang w:val="zh-CN" w:eastAsia="zh-CN"/>
        </w:rPr>
      </w:pPr>
    </w:p>
    <w:p w14:paraId="6A917F80">
      <w:pPr>
        <w:rPr>
          <w:rFonts w:hint="eastAsia"/>
          <w:color w:val="auto"/>
          <w:highlight w:val="none"/>
          <w:lang w:val="zh-CN" w:eastAsia="zh-CN"/>
        </w:rPr>
      </w:pPr>
    </w:p>
    <w:p w14:paraId="4DAD8FE1">
      <w:pPr>
        <w:rPr>
          <w:rFonts w:hint="eastAsia"/>
          <w:color w:val="auto"/>
          <w:highlight w:val="none"/>
          <w:lang w:val="zh-CN" w:eastAsia="zh-CN"/>
        </w:rPr>
      </w:pPr>
    </w:p>
    <w:p w14:paraId="5A293875">
      <w:pPr>
        <w:rPr>
          <w:rFonts w:hint="eastAsia"/>
          <w:color w:val="auto"/>
          <w:highlight w:val="none"/>
          <w:lang w:val="zh-CN" w:eastAsia="zh-CN"/>
        </w:rPr>
      </w:pPr>
    </w:p>
    <w:p w14:paraId="404EC6B6">
      <w:pPr>
        <w:rPr>
          <w:rFonts w:hint="eastAsia"/>
          <w:color w:val="auto"/>
          <w:highlight w:val="none"/>
          <w:lang w:val="zh-CN" w:eastAsia="zh-CN"/>
        </w:rPr>
      </w:pPr>
    </w:p>
    <w:p w14:paraId="043C883F">
      <w:pPr>
        <w:rPr>
          <w:rFonts w:hint="eastAsia"/>
          <w:color w:val="auto"/>
          <w:highlight w:val="none"/>
          <w:lang w:val="zh-CN" w:eastAsia="zh-CN"/>
        </w:rPr>
      </w:pPr>
    </w:p>
    <w:p w14:paraId="12019FBD">
      <w:pPr>
        <w:rPr>
          <w:rFonts w:hint="eastAsia"/>
          <w:color w:val="auto"/>
          <w:highlight w:val="none"/>
          <w:lang w:val="zh-CN" w:eastAsia="zh-CN"/>
        </w:rPr>
      </w:pPr>
    </w:p>
    <w:p w14:paraId="04A2F23D">
      <w:pPr>
        <w:rPr>
          <w:rFonts w:hint="eastAsia"/>
          <w:color w:val="auto"/>
          <w:highlight w:val="none"/>
          <w:lang w:val="zh-CN" w:eastAsia="zh-CN"/>
        </w:rPr>
      </w:pPr>
    </w:p>
    <w:p w14:paraId="43C4F1E9">
      <w:pPr>
        <w:rPr>
          <w:rFonts w:hint="eastAsia"/>
          <w:color w:val="auto"/>
          <w:highlight w:val="none"/>
          <w:lang w:val="zh-CN" w:eastAsia="zh-CN"/>
        </w:rPr>
      </w:pPr>
    </w:p>
    <w:p w14:paraId="36EE818A">
      <w:pPr>
        <w:rPr>
          <w:rFonts w:hint="eastAsia"/>
          <w:color w:val="auto"/>
          <w:highlight w:val="none"/>
          <w:lang w:val="zh-CN" w:eastAsia="zh-CN"/>
        </w:rPr>
      </w:pPr>
    </w:p>
    <w:p w14:paraId="7A031A6C">
      <w:pPr>
        <w:rPr>
          <w:rFonts w:hint="eastAsia"/>
          <w:color w:val="auto"/>
          <w:highlight w:val="none"/>
          <w:lang w:val="zh-CN" w:eastAsia="zh-CN"/>
        </w:rPr>
      </w:pPr>
    </w:p>
    <w:p w14:paraId="5D977299">
      <w:pPr>
        <w:rPr>
          <w:rFonts w:hint="eastAsia"/>
          <w:color w:val="auto"/>
          <w:highlight w:val="none"/>
          <w:lang w:val="zh-CN" w:eastAsia="zh-CN"/>
        </w:rPr>
      </w:pPr>
    </w:p>
    <w:p w14:paraId="7932D3B6">
      <w:pPr>
        <w:rPr>
          <w:rFonts w:hint="eastAsia"/>
          <w:color w:val="auto"/>
          <w:highlight w:val="none"/>
          <w:lang w:val="zh-CN" w:eastAsia="zh-CN"/>
        </w:rPr>
      </w:pPr>
    </w:p>
    <w:p w14:paraId="08A3EB67">
      <w:pPr>
        <w:rPr>
          <w:rFonts w:hint="eastAsia"/>
          <w:color w:val="auto"/>
          <w:highlight w:val="none"/>
          <w:lang w:val="zh-CN" w:eastAsia="zh-CN"/>
        </w:rPr>
      </w:pPr>
    </w:p>
    <w:p w14:paraId="36166A2E">
      <w:pPr>
        <w:rPr>
          <w:rFonts w:hint="eastAsia"/>
          <w:color w:val="auto"/>
          <w:highlight w:val="none"/>
          <w:lang w:val="zh-CN" w:eastAsia="zh-CN"/>
        </w:rPr>
      </w:pPr>
    </w:p>
    <w:p w14:paraId="7E23962E">
      <w:pPr>
        <w:rPr>
          <w:rFonts w:hint="eastAsia"/>
          <w:color w:val="auto"/>
          <w:highlight w:val="none"/>
          <w:lang w:val="zh-CN" w:eastAsia="zh-CN"/>
        </w:rPr>
      </w:pPr>
    </w:p>
    <w:p w14:paraId="186BF654">
      <w:pPr>
        <w:rPr>
          <w:rFonts w:hint="eastAsia"/>
          <w:color w:val="auto"/>
          <w:highlight w:val="none"/>
          <w:lang w:val="zh-CN" w:eastAsia="zh-CN"/>
        </w:rPr>
      </w:pPr>
    </w:p>
    <w:p w14:paraId="7E599E2F">
      <w:pPr>
        <w:rPr>
          <w:rFonts w:hint="eastAsia"/>
          <w:color w:val="auto"/>
          <w:highlight w:val="none"/>
          <w:lang w:val="zh-CN" w:eastAsia="zh-CN"/>
        </w:rPr>
      </w:pPr>
    </w:p>
    <w:p w14:paraId="7B3598B3">
      <w:pPr>
        <w:rPr>
          <w:rFonts w:hint="eastAsia"/>
          <w:color w:val="auto"/>
          <w:highlight w:val="none"/>
          <w:lang w:val="zh-CN" w:eastAsia="zh-CN"/>
        </w:rPr>
      </w:pPr>
    </w:p>
    <w:p w14:paraId="2751B37A">
      <w:pPr>
        <w:pStyle w:val="3"/>
        <w:bidi w:val="0"/>
        <w:jc w:val="center"/>
        <w:rPr>
          <w:rFonts w:hint="default"/>
          <w:color w:val="auto"/>
          <w:highlight w:val="none"/>
          <w:lang w:val="en-US" w:eastAsia="zh-CN"/>
        </w:rPr>
      </w:pPr>
      <w:bookmarkStart w:id="724" w:name="_Toc18926"/>
      <w:r>
        <w:rPr>
          <w:rFonts w:hint="eastAsia"/>
          <w:color w:val="auto"/>
          <w:highlight w:val="none"/>
          <w:lang w:val="en-US" w:eastAsia="zh-CN"/>
        </w:rPr>
        <w:t>★</w:t>
      </w:r>
      <w:r>
        <w:rPr>
          <w:rFonts w:hint="eastAsia"/>
          <w:color w:val="auto"/>
          <w:highlight w:val="none"/>
          <w:lang w:val="zh-CN" w:eastAsia="zh-CN"/>
        </w:rPr>
        <w:t>六、实质性响应一览表</w:t>
      </w:r>
      <w:bookmarkEnd w:id="724"/>
    </w:p>
    <w:p w14:paraId="5E7E1ED7">
      <w:pPr>
        <w:shd w:val="clear" w:color="auto" w:fill="FFFFFF"/>
        <w:tabs>
          <w:tab w:val="left" w:pos="3045"/>
        </w:tabs>
        <w:autoSpaceDE w:val="0"/>
        <w:autoSpaceDN w:val="0"/>
        <w:adjustRightInd w:val="0"/>
        <w:snapToGrid w:val="0"/>
        <w:spacing w:line="360" w:lineRule="exact"/>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w:t>
      </w:r>
      <w:r>
        <w:rPr>
          <w:rFonts w:hint="eastAsia" w:cs="宋体"/>
          <w:b w:val="0"/>
          <w:bCs/>
          <w:color w:val="auto"/>
          <w:sz w:val="24"/>
          <w:highlight w:val="none"/>
          <w:lang w:val="en-US" w:eastAsia="zh-CN"/>
        </w:rPr>
        <w:t>根据第五章评标办法及标准</w:t>
      </w:r>
      <w:r>
        <w:rPr>
          <w:rFonts w:hint="eastAsia" w:ascii="宋体" w:hAnsi="宋体" w:eastAsia="宋体" w:cs="宋体"/>
          <w:b w:val="0"/>
          <w:bCs/>
          <w:color w:val="auto"/>
          <w:sz w:val="24"/>
          <w:highlight w:val="none"/>
          <w:lang w:val="en-US" w:eastAsia="zh-CN"/>
        </w:rPr>
        <w:t>中符合性审查表-附表（</w:t>
      </w:r>
      <w:r>
        <w:rPr>
          <w:rFonts w:hint="eastAsia" w:ascii="宋体" w:hAnsi="宋体" w:eastAsia="宋体" w:cs="宋体"/>
          <w:b w:val="0"/>
          <w:bCs/>
          <w:color w:val="auto"/>
          <w:sz w:val="24"/>
          <w:highlight w:val="none"/>
          <w:lang w:val="zh-CN" w:eastAsia="zh-CN"/>
        </w:rPr>
        <w:t>实质性响应一览表</w:t>
      </w:r>
      <w:r>
        <w:rPr>
          <w:rFonts w:hint="eastAsia" w:ascii="宋体" w:hAnsi="宋体" w:eastAsia="宋体" w:cs="宋体"/>
          <w:b w:val="0"/>
          <w:bCs/>
          <w:color w:val="auto"/>
          <w:sz w:val="24"/>
          <w:highlight w:val="none"/>
          <w:lang w:val="en-US" w:eastAsia="zh-CN"/>
        </w:rPr>
        <w:t>）内容</w:t>
      </w:r>
      <w:r>
        <w:rPr>
          <w:rFonts w:hint="eastAsia" w:ascii="宋体" w:hAnsi="宋体" w:cs="宋体"/>
          <w:b w:val="0"/>
          <w:bCs/>
          <w:color w:val="auto"/>
          <w:sz w:val="24"/>
          <w:highlight w:val="none"/>
        </w:rPr>
        <w:t>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1159E7B1">
      <w:pPr>
        <w:pStyle w:val="17"/>
        <w:rPr>
          <w:rFonts w:hint="eastAsia" w:ascii="宋体" w:hAnsi="宋体" w:cs="宋体"/>
          <w:color w:val="auto"/>
          <w:highlight w:val="none"/>
        </w:rPr>
      </w:pPr>
    </w:p>
    <w:tbl>
      <w:tblPr>
        <w:tblStyle w:val="25"/>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2554"/>
        <w:gridCol w:w="3182"/>
        <w:gridCol w:w="1956"/>
        <w:gridCol w:w="924"/>
      </w:tblGrid>
      <w:tr w14:paraId="53F9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noWrap w:val="0"/>
            <w:vAlign w:val="center"/>
          </w:tcPr>
          <w:p w14:paraId="5EC8383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78" w:type="pct"/>
            <w:gridSpan w:val="2"/>
            <w:noWrap w:val="0"/>
            <w:vAlign w:val="center"/>
          </w:tcPr>
          <w:p w14:paraId="01DEF19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083" w:type="pct"/>
            <w:vMerge w:val="restart"/>
            <w:noWrap w:val="0"/>
            <w:vAlign w:val="center"/>
          </w:tcPr>
          <w:p w14:paraId="3763E27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511" w:type="pct"/>
            <w:vMerge w:val="restart"/>
            <w:noWrap w:val="0"/>
            <w:vAlign w:val="center"/>
          </w:tcPr>
          <w:p w14:paraId="44F1D2F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0825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noWrap w:val="0"/>
            <w:vAlign w:val="center"/>
          </w:tcPr>
          <w:p w14:paraId="574BFB2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415" w:type="pct"/>
            <w:noWrap w:val="0"/>
            <w:vAlign w:val="center"/>
          </w:tcPr>
          <w:p w14:paraId="3A4984E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1763" w:type="pct"/>
            <w:noWrap w:val="0"/>
            <w:vAlign w:val="center"/>
          </w:tcPr>
          <w:p w14:paraId="438A8AA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083" w:type="pct"/>
            <w:vMerge w:val="continue"/>
            <w:noWrap w:val="0"/>
            <w:vAlign w:val="center"/>
          </w:tcPr>
          <w:p w14:paraId="32CC3CA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511" w:type="pct"/>
            <w:vMerge w:val="continue"/>
            <w:noWrap w:val="0"/>
            <w:vAlign w:val="center"/>
          </w:tcPr>
          <w:p w14:paraId="4EDD764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66E1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BCB03C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15" w:type="pct"/>
            <w:noWrap w:val="0"/>
            <w:vAlign w:val="center"/>
          </w:tcPr>
          <w:p w14:paraId="391E0B8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763" w:type="pct"/>
            <w:noWrap w:val="0"/>
            <w:vAlign w:val="center"/>
          </w:tcPr>
          <w:p w14:paraId="743A0F40">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4684B29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521F8E8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FED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5DDE41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15" w:type="pct"/>
            <w:noWrap w:val="0"/>
            <w:vAlign w:val="center"/>
          </w:tcPr>
          <w:p w14:paraId="144563F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763" w:type="pct"/>
            <w:noWrap w:val="0"/>
            <w:vAlign w:val="center"/>
          </w:tcPr>
          <w:p w14:paraId="725BFE2D">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74D5C12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61C8EDF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4A8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085C99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415" w:type="pct"/>
            <w:noWrap w:val="0"/>
            <w:vAlign w:val="center"/>
          </w:tcPr>
          <w:p w14:paraId="3B42208E">
            <w:pPr>
              <w:pStyle w:val="32"/>
              <w:rPr>
                <w:rFonts w:hint="eastAsia" w:ascii="宋体" w:hAnsi="宋体" w:eastAsia="宋体" w:cs="宋体"/>
                <w:color w:val="auto"/>
                <w:kern w:val="2"/>
                <w:sz w:val="24"/>
                <w:szCs w:val="24"/>
                <w:highlight w:val="none"/>
                <w:lang w:val="en-US" w:eastAsia="zh-CN" w:bidi="ar-SA"/>
              </w:rPr>
            </w:pPr>
          </w:p>
        </w:tc>
        <w:tc>
          <w:tcPr>
            <w:tcW w:w="1763" w:type="pct"/>
            <w:noWrap w:val="0"/>
            <w:vAlign w:val="center"/>
          </w:tcPr>
          <w:p w14:paraId="3E06B5A0">
            <w:pPr>
              <w:pStyle w:val="32"/>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40BF20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5B4AE53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2E9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A3DB0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415" w:type="pct"/>
            <w:noWrap w:val="0"/>
            <w:vAlign w:val="center"/>
          </w:tcPr>
          <w:p w14:paraId="2D4D1CF4">
            <w:pPr>
              <w:pStyle w:val="32"/>
              <w:rPr>
                <w:rFonts w:hint="eastAsia" w:ascii="宋体" w:hAnsi="宋体" w:eastAsia="宋体" w:cs="宋体"/>
                <w:color w:val="auto"/>
                <w:kern w:val="2"/>
                <w:sz w:val="24"/>
                <w:szCs w:val="24"/>
                <w:highlight w:val="none"/>
                <w:lang w:val="en-US" w:eastAsia="zh-CN" w:bidi="ar-SA"/>
              </w:rPr>
            </w:pPr>
          </w:p>
        </w:tc>
        <w:tc>
          <w:tcPr>
            <w:tcW w:w="1763" w:type="pct"/>
            <w:noWrap w:val="0"/>
            <w:vAlign w:val="center"/>
          </w:tcPr>
          <w:p w14:paraId="2C5B02C7">
            <w:pPr>
              <w:pStyle w:val="32"/>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70508B1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AC85E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4DBA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7B96701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415" w:type="pct"/>
            <w:noWrap w:val="0"/>
            <w:vAlign w:val="center"/>
          </w:tcPr>
          <w:p w14:paraId="09A993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1763" w:type="pct"/>
            <w:noWrap w:val="0"/>
            <w:vAlign w:val="center"/>
          </w:tcPr>
          <w:p w14:paraId="3A2D0F1C">
            <w:pPr>
              <w:pStyle w:val="59"/>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83" w:type="pct"/>
            <w:noWrap w:val="0"/>
            <w:vAlign w:val="center"/>
          </w:tcPr>
          <w:p w14:paraId="5F8432B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265BD39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A6D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3BFABA3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415" w:type="pct"/>
            <w:noWrap w:val="0"/>
            <w:vAlign w:val="center"/>
          </w:tcPr>
          <w:p w14:paraId="5DE4560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1763" w:type="pct"/>
            <w:noWrap w:val="0"/>
            <w:vAlign w:val="center"/>
          </w:tcPr>
          <w:p w14:paraId="7E16618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763AE4D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6B0D541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1215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26DEC7F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415" w:type="pct"/>
            <w:noWrap w:val="0"/>
            <w:vAlign w:val="center"/>
          </w:tcPr>
          <w:p w14:paraId="74E63B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1763" w:type="pct"/>
            <w:noWrap w:val="0"/>
            <w:vAlign w:val="center"/>
          </w:tcPr>
          <w:p w14:paraId="13238925">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83" w:type="pct"/>
            <w:noWrap w:val="0"/>
            <w:vAlign w:val="center"/>
          </w:tcPr>
          <w:p w14:paraId="126A520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E91698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8BB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4DFE19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415" w:type="pct"/>
            <w:noWrap w:val="0"/>
            <w:vAlign w:val="center"/>
          </w:tcPr>
          <w:p w14:paraId="4FB1CFF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1763" w:type="pct"/>
            <w:noWrap w:val="0"/>
            <w:vAlign w:val="center"/>
          </w:tcPr>
          <w:p w14:paraId="2AA20C5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83" w:type="pct"/>
            <w:noWrap w:val="0"/>
            <w:vAlign w:val="center"/>
          </w:tcPr>
          <w:p w14:paraId="391B1A2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6321BA6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1FDED68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等线 Light" w:hAnsi="等线 Light" w:eastAsia="宋体" w:cs="Times New Roman"/>
          <w:b/>
          <w:bCs/>
          <w:color w:val="auto"/>
          <w:kern w:val="2"/>
          <w:sz w:val="28"/>
          <w:szCs w:val="28"/>
          <w:highlight w:val="none"/>
          <w:lang w:val="en-US" w:eastAsia="zh-CN" w:bidi="ar-SA"/>
        </w:rPr>
      </w:pPr>
    </w:p>
    <w:p w14:paraId="43481C2E">
      <w:pPr>
        <w:pStyle w:val="9"/>
        <w:bidi w:val="0"/>
        <w:rPr>
          <w:rFonts w:hint="eastAsia"/>
          <w:color w:val="auto"/>
          <w:highlight w:val="none"/>
          <w:lang w:val="en-US" w:eastAsia="zh-CN"/>
        </w:rPr>
      </w:pPr>
    </w:p>
    <w:p w14:paraId="5AD4EB2A">
      <w:pPr>
        <w:pStyle w:val="9"/>
        <w:bidi w:val="0"/>
        <w:rPr>
          <w:rFonts w:hint="eastAsia"/>
          <w:color w:val="auto"/>
          <w:highlight w:val="none"/>
          <w:lang w:val="en-US" w:eastAsia="zh-CN"/>
        </w:rPr>
      </w:pPr>
    </w:p>
    <w:p w14:paraId="23012E3A">
      <w:pPr>
        <w:pStyle w:val="9"/>
        <w:bidi w:val="0"/>
        <w:rPr>
          <w:rFonts w:hint="eastAsia"/>
          <w:color w:val="auto"/>
          <w:highlight w:val="none"/>
          <w:lang w:val="en-US" w:eastAsia="zh-CN"/>
        </w:rPr>
      </w:pPr>
    </w:p>
    <w:p w14:paraId="56F3D085">
      <w:pPr>
        <w:pStyle w:val="3"/>
        <w:bidi w:val="0"/>
        <w:jc w:val="center"/>
        <w:rPr>
          <w:rFonts w:hint="eastAsia"/>
          <w:color w:val="auto"/>
          <w:highlight w:val="none"/>
          <w:lang w:val="en-US" w:eastAsia="zh-CN"/>
        </w:rPr>
      </w:pPr>
      <w:bookmarkStart w:id="725" w:name="_Toc16532"/>
      <w:r>
        <w:rPr>
          <w:rFonts w:hint="eastAsia"/>
          <w:color w:val="auto"/>
          <w:highlight w:val="none"/>
          <w:lang w:val="en-US" w:eastAsia="zh-CN"/>
        </w:rPr>
        <w:t>★七、商务响应偏离表</w:t>
      </w:r>
      <w:bookmarkEnd w:id="725"/>
    </w:p>
    <w:p w14:paraId="4CDC5398">
      <w:pPr>
        <w:rPr>
          <w:rFonts w:cs="仿宋_GB2312"/>
          <w:color w:val="auto"/>
          <w:szCs w:val="24"/>
          <w:highlight w:val="none"/>
        </w:rPr>
      </w:pPr>
      <w:r>
        <w:rPr>
          <w:rFonts w:hint="eastAsia" w:cs="仿宋_GB2312"/>
          <w:color w:val="auto"/>
          <w:szCs w:val="24"/>
          <w:highlight w:val="none"/>
        </w:rPr>
        <w:t xml:space="preserve">项目名称：                                         </w:t>
      </w:r>
    </w:p>
    <w:p w14:paraId="25E016B1">
      <w:pPr>
        <w:rPr>
          <w:rFonts w:cs="仿宋_GB2312"/>
          <w:color w:val="auto"/>
          <w:szCs w:val="24"/>
          <w:highlight w:val="none"/>
        </w:rPr>
      </w:pPr>
      <w:r>
        <w:rPr>
          <w:rFonts w:hint="eastAsia" w:cs="仿宋_GB2312"/>
          <w:color w:val="auto"/>
          <w:szCs w:val="24"/>
          <w:highlight w:val="none"/>
          <w:lang w:eastAsia="zh-CN"/>
        </w:rPr>
        <w:t>项目编号</w:t>
      </w:r>
      <w:r>
        <w:rPr>
          <w:rFonts w:hint="eastAsia" w:cs="仿宋_GB2312"/>
          <w:color w:val="auto"/>
          <w:szCs w:val="24"/>
          <w:highlight w:val="none"/>
        </w:rPr>
        <w:t xml:space="preserve">：        </w:t>
      </w:r>
    </w:p>
    <w:tbl>
      <w:tblPr>
        <w:tblStyle w:val="25"/>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D0E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noWrap w:val="0"/>
            <w:vAlign w:val="center"/>
          </w:tcPr>
          <w:p w14:paraId="6F7E39C6">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noWrap w:val="0"/>
            <w:vAlign w:val="center"/>
          </w:tcPr>
          <w:p w14:paraId="7DE1F36F">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noWrap w:val="0"/>
            <w:vAlign w:val="center"/>
          </w:tcPr>
          <w:p w14:paraId="60F7F7DF">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noWrap w:val="0"/>
            <w:vAlign w:val="center"/>
          </w:tcPr>
          <w:p w14:paraId="62A24497">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noWrap w:val="0"/>
            <w:vAlign w:val="center"/>
          </w:tcPr>
          <w:p w14:paraId="2E104DA2">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2A56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7A0B6387">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noWrap w:val="0"/>
            <w:vAlign w:val="center"/>
          </w:tcPr>
          <w:p w14:paraId="08ABC7D1">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061E7AF0">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20307509">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noWrap w:val="0"/>
            <w:vAlign w:val="center"/>
          </w:tcPr>
          <w:p w14:paraId="5AD9E587">
            <w:pPr>
              <w:pStyle w:val="32"/>
              <w:jc w:val="center"/>
              <w:rPr>
                <w:rFonts w:hint="eastAsia" w:ascii="宋体" w:hAnsi="宋体" w:eastAsia="宋体" w:cs="宋体"/>
                <w:color w:val="auto"/>
                <w:sz w:val="21"/>
                <w:szCs w:val="21"/>
                <w:highlight w:val="none"/>
              </w:rPr>
            </w:pPr>
          </w:p>
        </w:tc>
      </w:tr>
      <w:tr w14:paraId="1593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483C3715">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noWrap w:val="0"/>
            <w:vAlign w:val="center"/>
          </w:tcPr>
          <w:p w14:paraId="15ACFC4F">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3D064185">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222650D9">
            <w:pPr>
              <w:pStyle w:val="32"/>
              <w:jc w:val="center"/>
              <w:rPr>
                <w:rFonts w:hint="eastAsia" w:ascii="宋体" w:hAnsi="宋体" w:eastAsia="宋体" w:cs="宋体"/>
                <w:color w:val="auto"/>
                <w:sz w:val="21"/>
                <w:szCs w:val="21"/>
                <w:highlight w:val="none"/>
              </w:rPr>
            </w:pPr>
          </w:p>
        </w:tc>
        <w:tc>
          <w:tcPr>
            <w:tcW w:w="1090" w:type="pct"/>
            <w:noWrap w:val="0"/>
            <w:vAlign w:val="center"/>
          </w:tcPr>
          <w:p w14:paraId="67DCE249">
            <w:pPr>
              <w:pStyle w:val="32"/>
              <w:jc w:val="center"/>
              <w:rPr>
                <w:rFonts w:hint="eastAsia" w:ascii="宋体" w:hAnsi="宋体" w:eastAsia="宋体" w:cs="宋体"/>
                <w:color w:val="auto"/>
                <w:sz w:val="21"/>
                <w:szCs w:val="21"/>
                <w:highlight w:val="none"/>
              </w:rPr>
            </w:pPr>
          </w:p>
        </w:tc>
      </w:tr>
      <w:tr w14:paraId="0C68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05C547EF">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noWrap w:val="0"/>
            <w:vAlign w:val="center"/>
          </w:tcPr>
          <w:p w14:paraId="6A5F1A1F">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140CC5AF">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1E1E9854">
            <w:pPr>
              <w:pStyle w:val="32"/>
              <w:jc w:val="center"/>
              <w:rPr>
                <w:rFonts w:hint="eastAsia" w:ascii="宋体" w:hAnsi="宋体" w:eastAsia="宋体" w:cs="宋体"/>
                <w:color w:val="auto"/>
                <w:sz w:val="21"/>
                <w:szCs w:val="21"/>
                <w:highlight w:val="none"/>
              </w:rPr>
            </w:pPr>
          </w:p>
        </w:tc>
        <w:tc>
          <w:tcPr>
            <w:tcW w:w="1090" w:type="pct"/>
            <w:noWrap w:val="0"/>
            <w:vAlign w:val="center"/>
          </w:tcPr>
          <w:p w14:paraId="676A8EEE">
            <w:pPr>
              <w:pStyle w:val="32"/>
              <w:jc w:val="center"/>
              <w:rPr>
                <w:rFonts w:hint="eastAsia" w:ascii="宋体" w:hAnsi="宋体" w:eastAsia="宋体" w:cs="宋体"/>
                <w:color w:val="auto"/>
                <w:sz w:val="21"/>
                <w:szCs w:val="21"/>
                <w:highlight w:val="none"/>
              </w:rPr>
            </w:pPr>
          </w:p>
        </w:tc>
      </w:tr>
      <w:tr w14:paraId="58FB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307C38E5">
            <w:pPr>
              <w:pStyle w:val="32"/>
              <w:jc w:val="center"/>
              <w:rPr>
                <w:rFonts w:hint="eastAsia" w:ascii="宋体" w:hAnsi="宋体" w:eastAsia="宋体" w:cs="宋体"/>
                <w:color w:val="auto"/>
                <w:sz w:val="21"/>
                <w:szCs w:val="21"/>
                <w:highlight w:val="none"/>
              </w:rPr>
            </w:pPr>
          </w:p>
        </w:tc>
        <w:tc>
          <w:tcPr>
            <w:tcW w:w="1395" w:type="pct"/>
            <w:noWrap w:val="0"/>
            <w:vAlign w:val="center"/>
          </w:tcPr>
          <w:p w14:paraId="0787D7CD">
            <w:pPr>
              <w:pStyle w:val="32"/>
              <w:jc w:val="center"/>
              <w:rPr>
                <w:rFonts w:hint="eastAsia" w:ascii="宋体" w:hAnsi="宋体" w:eastAsia="宋体" w:cs="宋体"/>
                <w:color w:val="auto"/>
                <w:sz w:val="21"/>
                <w:szCs w:val="21"/>
                <w:highlight w:val="none"/>
              </w:rPr>
            </w:pPr>
          </w:p>
        </w:tc>
        <w:tc>
          <w:tcPr>
            <w:tcW w:w="1002" w:type="pct"/>
            <w:noWrap w:val="0"/>
            <w:vAlign w:val="center"/>
          </w:tcPr>
          <w:p w14:paraId="602F7F35">
            <w:pPr>
              <w:pStyle w:val="32"/>
              <w:jc w:val="center"/>
              <w:rPr>
                <w:rFonts w:hint="eastAsia" w:ascii="宋体" w:hAnsi="宋体" w:eastAsia="宋体" w:cs="宋体"/>
                <w:color w:val="auto"/>
                <w:sz w:val="21"/>
                <w:szCs w:val="21"/>
                <w:highlight w:val="none"/>
              </w:rPr>
            </w:pPr>
          </w:p>
        </w:tc>
        <w:tc>
          <w:tcPr>
            <w:tcW w:w="1090" w:type="pct"/>
            <w:noWrap w:val="0"/>
            <w:vAlign w:val="center"/>
          </w:tcPr>
          <w:p w14:paraId="109ADC39">
            <w:pPr>
              <w:pStyle w:val="32"/>
              <w:jc w:val="center"/>
              <w:rPr>
                <w:rFonts w:hint="eastAsia" w:ascii="宋体" w:hAnsi="宋体" w:eastAsia="宋体" w:cs="宋体"/>
                <w:color w:val="auto"/>
                <w:sz w:val="21"/>
                <w:szCs w:val="21"/>
                <w:highlight w:val="none"/>
              </w:rPr>
            </w:pPr>
          </w:p>
        </w:tc>
        <w:tc>
          <w:tcPr>
            <w:tcW w:w="1090" w:type="pct"/>
            <w:noWrap w:val="0"/>
            <w:vAlign w:val="center"/>
          </w:tcPr>
          <w:p w14:paraId="12A82F24">
            <w:pPr>
              <w:pStyle w:val="32"/>
              <w:jc w:val="center"/>
              <w:rPr>
                <w:rFonts w:hint="eastAsia" w:ascii="宋体" w:hAnsi="宋体" w:eastAsia="宋体" w:cs="宋体"/>
                <w:color w:val="auto"/>
                <w:sz w:val="21"/>
                <w:szCs w:val="21"/>
                <w:highlight w:val="none"/>
              </w:rPr>
            </w:pPr>
          </w:p>
        </w:tc>
      </w:tr>
      <w:tr w14:paraId="522C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2F43F3BA">
            <w:pPr>
              <w:pStyle w:val="32"/>
              <w:jc w:val="center"/>
              <w:rPr>
                <w:rFonts w:hint="eastAsia" w:ascii="宋体" w:hAnsi="宋体" w:eastAsia="宋体" w:cs="宋体"/>
                <w:color w:val="auto"/>
                <w:sz w:val="21"/>
                <w:szCs w:val="21"/>
                <w:highlight w:val="none"/>
              </w:rPr>
            </w:pPr>
          </w:p>
        </w:tc>
        <w:tc>
          <w:tcPr>
            <w:tcW w:w="1395" w:type="pct"/>
            <w:noWrap w:val="0"/>
            <w:vAlign w:val="center"/>
          </w:tcPr>
          <w:p w14:paraId="6A4F0800">
            <w:pPr>
              <w:pStyle w:val="32"/>
              <w:jc w:val="center"/>
              <w:rPr>
                <w:rFonts w:hint="eastAsia" w:ascii="宋体" w:hAnsi="宋体" w:eastAsia="宋体" w:cs="宋体"/>
                <w:color w:val="auto"/>
                <w:sz w:val="21"/>
                <w:szCs w:val="21"/>
                <w:highlight w:val="none"/>
              </w:rPr>
            </w:pPr>
          </w:p>
        </w:tc>
        <w:tc>
          <w:tcPr>
            <w:tcW w:w="1002" w:type="pct"/>
            <w:noWrap w:val="0"/>
            <w:vAlign w:val="center"/>
          </w:tcPr>
          <w:p w14:paraId="1DDCA12D">
            <w:pPr>
              <w:pStyle w:val="32"/>
              <w:jc w:val="center"/>
              <w:rPr>
                <w:rFonts w:hint="eastAsia" w:ascii="宋体" w:hAnsi="宋体" w:eastAsia="宋体" w:cs="宋体"/>
                <w:color w:val="auto"/>
                <w:sz w:val="21"/>
                <w:szCs w:val="21"/>
                <w:highlight w:val="none"/>
              </w:rPr>
            </w:pPr>
          </w:p>
        </w:tc>
        <w:tc>
          <w:tcPr>
            <w:tcW w:w="1090" w:type="pct"/>
            <w:noWrap w:val="0"/>
            <w:vAlign w:val="center"/>
          </w:tcPr>
          <w:p w14:paraId="4F6C7DE5">
            <w:pPr>
              <w:pStyle w:val="32"/>
              <w:jc w:val="center"/>
              <w:rPr>
                <w:rFonts w:hint="eastAsia" w:ascii="宋体" w:hAnsi="宋体" w:eastAsia="宋体" w:cs="宋体"/>
                <w:color w:val="auto"/>
                <w:sz w:val="21"/>
                <w:szCs w:val="21"/>
                <w:highlight w:val="none"/>
              </w:rPr>
            </w:pPr>
          </w:p>
        </w:tc>
        <w:tc>
          <w:tcPr>
            <w:tcW w:w="1090" w:type="pct"/>
            <w:noWrap w:val="0"/>
            <w:vAlign w:val="center"/>
          </w:tcPr>
          <w:p w14:paraId="73E7173B">
            <w:pPr>
              <w:pStyle w:val="32"/>
              <w:jc w:val="center"/>
              <w:rPr>
                <w:rFonts w:hint="eastAsia" w:ascii="宋体" w:hAnsi="宋体" w:eastAsia="宋体" w:cs="宋体"/>
                <w:color w:val="auto"/>
                <w:sz w:val="21"/>
                <w:szCs w:val="21"/>
                <w:highlight w:val="none"/>
              </w:rPr>
            </w:pPr>
          </w:p>
        </w:tc>
      </w:tr>
      <w:tr w14:paraId="49EA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64F6BF8E">
            <w:pPr>
              <w:pStyle w:val="32"/>
              <w:jc w:val="center"/>
              <w:rPr>
                <w:rFonts w:hint="eastAsia" w:ascii="宋体" w:hAnsi="宋体" w:eastAsia="宋体" w:cs="宋体"/>
                <w:color w:val="auto"/>
                <w:sz w:val="21"/>
                <w:szCs w:val="21"/>
                <w:highlight w:val="none"/>
              </w:rPr>
            </w:pPr>
          </w:p>
        </w:tc>
        <w:tc>
          <w:tcPr>
            <w:tcW w:w="1395" w:type="pct"/>
            <w:noWrap w:val="0"/>
            <w:vAlign w:val="center"/>
          </w:tcPr>
          <w:p w14:paraId="19D008D5">
            <w:pPr>
              <w:pStyle w:val="32"/>
              <w:jc w:val="center"/>
              <w:rPr>
                <w:rFonts w:hint="eastAsia" w:ascii="宋体" w:hAnsi="宋体" w:eastAsia="宋体" w:cs="宋体"/>
                <w:color w:val="auto"/>
                <w:sz w:val="21"/>
                <w:szCs w:val="21"/>
                <w:highlight w:val="none"/>
              </w:rPr>
            </w:pPr>
          </w:p>
        </w:tc>
        <w:tc>
          <w:tcPr>
            <w:tcW w:w="1002" w:type="pct"/>
            <w:noWrap w:val="0"/>
            <w:vAlign w:val="center"/>
          </w:tcPr>
          <w:p w14:paraId="6BEBF166">
            <w:pPr>
              <w:pStyle w:val="32"/>
              <w:jc w:val="center"/>
              <w:rPr>
                <w:rFonts w:hint="eastAsia" w:ascii="宋体" w:hAnsi="宋体" w:eastAsia="宋体" w:cs="宋体"/>
                <w:color w:val="auto"/>
                <w:sz w:val="21"/>
                <w:szCs w:val="21"/>
                <w:highlight w:val="none"/>
              </w:rPr>
            </w:pPr>
          </w:p>
        </w:tc>
        <w:tc>
          <w:tcPr>
            <w:tcW w:w="1090" w:type="pct"/>
            <w:noWrap w:val="0"/>
            <w:vAlign w:val="center"/>
          </w:tcPr>
          <w:p w14:paraId="42E5CB1E">
            <w:pPr>
              <w:pStyle w:val="32"/>
              <w:jc w:val="center"/>
              <w:rPr>
                <w:rFonts w:hint="eastAsia" w:ascii="宋体" w:hAnsi="宋体" w:eastAsia="宋体" w:cs="宋体"/>
                <w:color w:val="auto"/>
                <w:sz w:val="21"/>
                <w:szCs w:val="21"/>
                <w:highlight w:val="none"/>
              </w:rPr>
            </w:pPr>
          </w:p>
        </w:tc>
        <w:tc>
          <w:tcPr>
            <w:tcW w:w="1090" w:type="pct"/>
            <w:noWrap w:val="0"/>
            <w:vAlign w:val="center"/>
          </w:tcPr>
          <w:p w14:paraId="44B4FADF">
            <w:pPr>
              <w:pStyle w:val="32"/>
              <w:jc w:val="center"/>
              <w:rPr>
                <w:rFonts w:hint="eastAsia" w:ascii="宋体" w:hAnsi="宋体" w:eastAsia="宋体" w:cs="宋体"/>
                <w:color w:val="auto"/>
                <w:sz w:val="21"/>
                <w:szCs w:val="21"/>
                <w:highlight w:val="none"/>
              </w:rPr>
            </w:pPr>
          </w:p>
        </w:tc>
      </w:tr>
      <w:tr w14:paraId="0A73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1C091F4A">
            <w:pPr>
              <w:pStyle w:val="32"/>
              <w:jc w:val="center"/>
              <w:rPr>
                <w:rFonts w:hint="eastAsia" w:ascii="宋体" w:hAnsi="宋体" w:eastAsia="宋体" w:cs="宋体"/>
                <w:color w:val="auto"/>
                <w:sz w:val="21"/>
                <w:szCs w:val="21"/>
                <w:highlight w:val="none"/>
              </w:rPr>
            </w:pPr>
          </w:p>
        </w:tc>
        <w:tc>
          <w:tcPr>
            <w:tcW w:w="1395" w:type="pct"/>
            <w:noWrap w:val="0"/>
            <w:vAlign w:val="center"/>
          </w:tcPr>
          <w:p w14:paraId="1C9606D4">
            <w:pPr>
              <w:pStyle w:val="32"/>
              <w:jc w:val="center"/>
              <w:rPr>
                <w:rFonts w:hint="eastAsia" w:ascii="宋体" w:hAnsi="宋体" w:eastAsia="宋体" w:cs="宋体"/>
                <w:color w:val="auto"/>
                <w:sz w:val="21"/>
                <w:szCs w:val="21"/>
                <w:highlight w:val="none"/>
              </w:rPr>
            </w:pPr>
          </w:p>
        </w:tc>
        <w:tc>
          <w:tcPr>
            <w:tcW w:w="1002" w:type="pct"/>
            <w:noWrap w:val="0"/>
            <w:vAlign w:val="center"/>
          </w:tcPr>
          <w:p w14:paraId="6E50EEA2">
            <w:pPr>
              <w:pStyle w:val="32"/>
              <w:jc w:val="center"/>
              <w:rPr>
                <w:rFonts w:hint="eastAsia" w:ascii="宋体" w:hAnsi="宋体" w:eastAsia="宋体" w:cs="宋体"/>
                <w:color w:val="auto"/>
                <w:sz w:val="21"/>
                <w:szCs w:val="21"/>
                <w:highlight w:val="none"/>
              </w:rPr>
            </w:pPr>
          </w:p>
        </w:tc>
        <w:tc>
          <w:tcPr>
            <w:tcW w:w="1090" w:type="pct"/>
            <w:noWrap w:val="0"/>
            <w:vAlign w:val="center"/>
          </w:tcPr>
          <w:p w14:paraId="5A3122D0">
            <w:pPr>
              <w:pStyle w:val="32"/>
              <w:jc w:val="center"/>
              <w:rPr>
                <w:rFonts w:hint="eastAsia" w:ascii="宋体" w:hAnsi="宋体" w:eastAsia="宋体" w:cs="宋体"/>
                <w:color w:val="auto"/>
                <w:sz w:val="21"/>
                <w:szCs w:val="21"/>
                <w:highlight w:val="none"/>
              </w:rPr>
            </w:pPr>
          </w:p>
        </w:tc>
        <w:tc>
          <w:tcPr>
            <w:tcW w:w="1090" w:type="pct"/>
            <w:noWrap w:val="0"/>
            <w:vAlign w:val="center"/>
          </w:tcPr>
          <w:p w14:paraId="540854D3">
            <w:pPr>
              <w:pStyle w:val="32"/>
              <w:jc w:val="center"/>
              <w:rPr>
                <w:rFonts w:hint="eastAsia" w:ascii="宋体" w:hAnsi="宋体" w:eastAsia="宋体" w:cs="宋体"/>
                <w:color w:val="auto"/>
                <w:sz w:val="21"/>
                <w:szCs w:val="21"/>
                <w:highlight w:val="none"/>
              </w:rPr>
            </w:pPr>
          </w:p>
        </w:tc>
      </w:tr>
      <w:tr w14:paraId="5296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644DFF16">
            <w:pPr>
              <w:pStyle w:val="32"/>
              <w:jc w:val="center"/>
              <w:rPr>
                <w:rFonts w:hint="eastAsia" w:ascii="宋体" w:hAnsi="宋体" w:eastAsia="宋体" w:cs="宋体"/>
                <w:color w:val="auto"/>
                <w:sz w:val="21"/>
                <w:szCs w:val="21"/>
                <w:highlight w:val="none"/>
              </w:rPr>
            </w:pPr>
          </w:p>
        </w:tc>
        <w:tc>
          <w:tcPr>
            <w:tcW w:w="1395" w:type="pct"/>
            <w:noWrap w:val="0"/>
            <w:vAlign w:val="center"/>
          </w:tcPr>
          <w:p w14:paraId="76EA258A">
            <w:pPr>
              <w:pStyle w:val="32"/>
              <w:jc w:val="center"/>
              <w:rPr>
                <w:rFonts w:hint="eastAsia" w:ascii="宋体" w:hAnsi="宋体" w:eastAsia="宋体" w:cs="宋体"/>
                <w:color w:val="auto"/>
                <w:sz w:val="21"/>
                <w:szCs w:val="21"/>
                <w:highlight w:val="none"/>
              </w:rPr>
            </w:pPr>
          </w:p>
        </w:tc>
        <w:tc>
          <w:tcPr>
            <w:tcW w:w="1002" w:type="pct"/>
            <w:noWrap w:val="0"/>
            <w:vAlign w:val="center"/>
          </w:tcPr>
          <w:p w14:paraId="5E64B0B2">
            <w:pPr>
              <w:pStyle w:val="32"/>
              <w:jc w:val="center"/>
              <w:rPr>
                <w:rFonts w:hint="eastAsia" w:ascii="宋体" w:hAnsi="宋体" w:eastAsia="宋体" w:cs="宋体"/>
                <w:color w:val="auto"/>
                <w:sz w:val="21"/>
                <w:szCs w:val="21"/>
                <w:highlight w:val="none"/>
              </w:rPr>
            </w:pPr>
          </w:p>
        </w:tc>
        <w:tc>
          <w:tcPr>
            <w:tcW w:w="1090" w:type="pct"/>
            <w:noWrap w:val="0"/>
            <w:vAlign w:val="center"/>
          </w:tcPr>
          <w:p w14:paraId="00382387">
            <w:pPr>
              <w:pStyle w:val="32"/>
              <w:jc w:val="center"/>
              <w:rPr>
                <w:rFonts w:hint="eastAsia" w:ascii="宋体" w:hAnsi="宋体" w:eastAsia="宋体" w:cs="宋体"/>
                <w:color w:val="auto"/>
                <w:sz w:val="21"/>
                <w:szCs w:val="21"/>
                <w:highlight w:val="none"/>
              </w:rPr>
            </w:pPr>
          </w:p>
        </w:tc>
        <w:tc>
          <w:tcPr>
            <w:tcW w:w="1090" w:type="pct"/>
            <w:noWrap w:val="0"/>
            <w:vAlign w:val="center"/>
          </w:tcPr>
          <w:p w14:paraId="58367EC2">
            <w:pPr>
              <w:pStyle w:val="32"/>
              <w:jc w:val="center"/>
              <w:rPr>
                <w:rFonts w:hint="eastAsia" w:ascii="宋体" w:hAnsi="宋体" w:eastAsia="宋体" w:cs="宋体"/>
                <w:color w:val="auto"/>
                <w:sz w:val="21"/>
                <w:szCs w:val="21"/>
                <w:highlight w:val="none"/>
              </w:rPr>
            </w:pPr>
          </w:p>
        </w:tc>
      </w:tr>
      <w:tr w14:paraId="2762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1F7ADF21">
            <w:pPr>
              <w:pStyle w:val="32"/>
              <w:jc w:val="center"/>
              <w:rPr>
                <w:rFonts w:hint="eastAsia" w:ascii="宋体" w:hAnsi="宋体" w:eastAsia="宋体" w:cs="宋体"/>
                <w:color w:val="auto"/>
                <w:sz w:val="21"/>
                <w:szCs w:val="21"/>
                <w:highlight w:val="none"/>
              </w:rPr>
            </w:pPr>
          </w:p>
        </w:tc>
        <w:tc>
          <w:tcPr>
            <w:tcW w:w="1395" w:type="pct"/>
            <w:noWrap w:val="0"/>
            <w:vAlign w:val="center"/>
          </w:tcPr>
          <w:p w14:paraId="046C6E36">
            <w:pPr>
              <w:pStyle w:val="32"/>
              <w:jc w:val="center"/>
              <w:rPr>
                <w:rFonts w:hint="eastAsia" w:ascii="宋体" w:hAnsi="宋体" w:eastAsia="宋体" w:cs="宋体"/>
                <w:color w:val="auto"/>
                <w:sz w:val="21"/>
                <w:szCs w:val="21"/>
                <w:highlight w:val="none"/>
              </w:rPr>
            </w:pPr>
          </w:p>
        </w:tc>
        <w:tc>
          <w:tcPr>
            <w:tcW w:w="1002" w:type="pct"/>
            <w:noWrap w:val="0"/>
            <w:vAlign w:val="center"/>
          </w:tcPr>
          <w:p w14:paraId="240547B8">
            <w:pPr>
              <w:pStyle w:val="32"/>
              <w:jc w:val="center"/>
              <w:rPr>
                <w:rFonts w:hint="eastAsia" w:ascii="宋体" w:hAnsi="宋体" w:eastAsia="宋体" w:cs="宋体"/>
                <w:color w:val="auto"/>
                <w:sz w:val="21"/>
                <w:szCs w:val="21"/>
                <w:highlight w:val="none"/>
              </w:rPr>
            </w:pPr>
          </w:p>
        </w:tc>
        <w:tc>
          <w:tcPr>
            <w:tcW w:w="1090" w:type="pct"/>
            <w:noWrap w:val="0"/>
            <w:vAlign w:val="center"/>
          </w:tcPr>
          <w:p w14:paraId="1DD57CC1">
            <w:pPr>
              <w:pStyle w:val="32"/>
              <w:jc w:val="center"/>
              <w:rPr>
                <w:rFonts w:hint="eastAsia" w:ascii="宋体" w:hAnsi="宋体" w:eastAsia="宋体" w:cs="宋体"/>
                <w:color w:val="auto"/>
                <w:sz w:val="21"/>
                <w:szCs w:val="21"/>
                <w:highlight w:val="none"/>
              </w:rPr>
            </w:pPr>
          </w:p>
        </w:tc>
        <w:tc>
          <w:tcPr>
            <w:tcW w:w="1090" w:type="pct"/>
            <w:noWrap w:val="0"/>
            <w:vAlign w:val="center"/>
          </w:tcPr>
          <w:p w14:paraId="65F7D220">
            <w:pPr>
              <w:pStyle w:val="32"/>
              <w:jc w:val="center"/>
              <w:rPr>
                <w:rFonts w:hint="eastAsia" w:ascii="宋体" w:hAnsi="宋体" w:eastAsia="宋体" w:cs="宋体"/>
                <w:color w:val="auto"/>
                <w:sz w:val="21"/>
                <w:szCs w:val="21"/>
                <w:highlight w:val="none"/>
              </w:rPr>
            </w:pPr>
          </w:p>
        </w:tc>
      </w:tr>
      <w:tr w14:paraId="0018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3BD52B61">
            <w:pPr>
              <w:pStyle w:val="32"/>
              <w:jc w:val="center"/>
              <w:rPr>
                <w:rFonts w:hint="eastAsia" w:ascii="宋体" w:hAnsi="宋体" w:eastAsia="宋体" w:cs="宋体"/>
                <w:color w:val="auto"/>
                <w:sz w:val="21"/>
                <w:szCs w:val="21"/>
                <w:highlight w:val="none"/>
              </w:rPr>
            </w:pPr>
          </w:p>
        </w:tc>
        <w:tc>
          <w:tcPr>
            <w:tcW w:w="1395" w:type="pct"/>
            <w:noWrap w:val="0"/>
            <w:vAlign w:val="center"/>
          </w:tcPr>
          <w:p w14:paraId="42ED9233">
            <w:pPr>
              <w:pStyle w:val="32"/>
              <w:jc w:val="center"/>
              <w:rPr>
                <w:rFonts w:hint="eastAsia" w:ascii="宋体" w:hAnsi="宋体" w:eastAsia="宋体" w:cs="宋体"/>
                <w:color w:val="auto"/>
                <w:sz w:val="21"/>
                <w:szCs w:val="21"/>
                <w:highlight w:val="none"/>
              </w:rPr>
            </w:pPr>
          </w:p>
        </w:tc>
        <w:tc>
          <w:tcPr>
            <w:tcW w:w="1002" w:type="pct"/>
            <w:noWrap w:val="0"/>
            <w:vAlign w:val="center"/>
          </w:tcPr>
          <w:p w14:paraId="76D69E48">
            <w:pPr>
              <w:pStyle w:val="32"/>
              <w:jc w:val="center"/>
              <w:rPr>
                <w:rFonts w:hint="eastAsia" w:ascii="宋体" w:hAnsi="宋体" w:eastAsia="宋体" w:cs="宋体"/>
                <w:color w:val="auto"/>
                <w:sz w:val="21"/>
                <w:szCs w:val="21"/>
                <w:highlight w:val="none"/>
              </w:rPr>
            </w:pPr>
          </w:p>
        </w:tc>
        <w:tc>
          <w:tcPr>
            <w:tcW w:w="1090" w:type="pct"/>
            <w:noWrap w:val="0"/>
            <w:vAlign w:val="center"/>
          </w:tcPr>
          <w:p w14:paraId="39AA1392">
            <w:pPr>
              <w:pStyle w:val="32"/>
              <w:jc w:val="center"/>
              <w:rPr>
                <w:rFonts w:hint="eastAsia" w:ascii="宋体" w:hAnsi="宋体" w:eastAsia="宋体" w:cs="宋体"/>
                <w:color w:val="auto"/>
                <w:sz w:val="21"/>
                <w:szCs w:val="21"/>
                <w:highlight w:val="none"/>
              </w:rPr>
            </w:pPr>
          </w:p>
        </w:tc>
        <w:tc>
          <w:tcPr>
            <w:tcW w:w="1090" w:type="pct"/>
            <w:noWrap w:val="0"/>
            <w:vAlign w:val="center"/>
          </w:tcPr>
          <w:p w14:paraId="2FC67775">
            <w:pPr>
              <w:pStyle w:val="32"/>
              <w:jc w:val="center"/>
              <w:rPr>
                <w:rFonts w:hint="eastAsia" w:ascii="宋体" w:hAnsi="宋体" w:eastAsia="宋体" w:cs="宋体"/>
                <w:color w:val="auto"/>
                <w:sz w:val="21"/>
                <w:szCs w:val="21"/>
                <w:highlight w:val="none"/>
              </w:rPr>
            </w:pPr>
          </w:p>
        </w:tc>
      </w:tr>
      <w:tr w14:paraId="386B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7C4497E6">
            <w:pPr>
              <w:pStyle w:val="32"/>
              <w:jc w:val="center"/>
              <w:rPr>
                <w:rFonts w:hint="eastAsia" w:ascii="宋体" w:hAnsi="宋体" w:eastAsia="宋体" w:cs="宋体"/>
                <w:color w:val="auto"/>
                <w:sz w:val="21"/>
                <w:szCs w:val="21"/>
                <w:highlight w:val="none"/>
              </w:rPr>
            </w:pPr>
          </w:p>
        </w:tc>
        <w:tc>
          <w:tcPr>
            <w:tcW w:w="1395" w:type="pct"/>
            <w:noWrap w:val="0"/>
            <w:vAlign w:val="center"/>
          </w:tcPr>
          <w:p w14:paraId="1891A5FA">
            <w:pPr>
              <w:pStyle w:val="32"/>
              <w:jc w:val="center"/>
              <w:rPr>
                <w:rFonts w:hint="eastAsia" w:ascii="宋体" w:hAnsi="宋体" w:eastAsia="宋体" w:cs="宋体"/>
                <w:color w:val="auto"/>
                <w:sz w:val="21"/>
                <w:szCs w:val="21"/>
                <w:highlight w:val="none"/>
              </w:rPr>
            </w:pPr>
          </w:p>
        </w:tc>
        <w:tc>
          <w:tcPr>
            <w:tcW w:w="1002" w:type="pct"/>
            <w:noWrap w:val="0"/>
            <w:vAlign w:val="center"/>
          </w:tcPr>
          <w:p w14:paraId="670A4029">
            <w:pPr>
              <w:pStyle w:val="32"/>
              <w:jc w:val="center"/>
              <w:rPr>
                <w:rFonts w:hint="eastAsia" w:ascii="宋体" w:hAnsi="宋体" w:eastAsia="宋体" w:cs="宋体"/>
                <w:color w:val="auto"/>
                <w:sz w:val="21"/>
                <w:szCs w:val="21"/>
                <w:highlight w:val="none"/>
              </w:rPr>
            </w:pPr>
          </w:p>
        </w:tc>
        <w:tc>
          <w:tcPr>
            <w:tcW w:w="1090" w:type="pct"/>
            <w:noWrap w:val="0"/>
            <w:vAlign w:val="center"/>
          </w:tcPr>
          <w:p w14:paraId="7B8C7D3B">
            <w:pPr>
              <w:pStyle w:val="32"/>
              <w:jc w:val="center"/>
              <w:rPr>
                <w:rFonts w:hint="eastAsia" w:ascii="宋体" w:hAnsi="宋体" w:eastAsia="宋体" w:cs="宋体"/>
                <w:color w:val="auto"/>
                <w:sz w:val="21"/>
                <w:szCs w:val="21"/>
                <w:highlight w:val="none"/>
              </w:rPr>
            </w:pPr>
          </w:p>
        </w:tc>
        <w:tc>
          <w:tcPr>
            <w:tcW w:w="1090" w:type="pct"/>
            <w:noWrap w:val="0"/>
            <w:vAlign w:val="center"/>
          </w:tcPr>
          <w:p w14:paraId="788B586A">
            <w:pPr>
              <w:pStyle w:val="32"/>
              <w:jc w:val="center"/>
              <w:rPr>
                <w:rFonts w:hint="eastAsia" w:ascii="宋体" w:hAnsi="宋体" w:eastAsia="宋体" w:cs="宋体"/>
                <w:color w:val="auto"/>
                <w:sz w:val="21"/>
                <w:szCs w:val="21"/>
                <w:highlight w:val="none"/>
              </w:rPr>
            </w:pPr>
          </w:p>
        </w:tc>
      </w:tr>
      <w:tr w14:paraId="0D41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332A87F7">
            <w:pPr>
              <w:pStyle w:val="32"/>
              <w:jc w:val="center"/>
              <w:rPr>
                <w:rFonts w:hint="eastAsia" w:ascii="宋体" w:hAnsi="宋体" w:eastAsia="宋体" w:cs="宋体"/>
                <w:color w:val="auto"/>
                <w:sz w:val="21"/>
                <w:szCs w:val="21"/>
                <w:highlight w:val="none"/>
              </w:rPr>
            </w:pPr>
          </w:p>
        </w:tc>
        <w:tc>
          <w:tcPr>
            <w:tcW w:w="1395" w:type="pct"/>
            <w:noWrap w:val="0"/>
            <w:vAlign w:val="center"/>
          </w:tcPr>
          <w:p w14:paraId="63EDA54E">
            <w:pPr>
              <w:pStyle w:val="32"/>
              <w:jc w:val="center"/>
              <w:rPr>
                <w:rFonts w:hint="eastAsia" w:ascii="宋体" w:hAnsi="宋体" w:eastAsia="宋体" w:cs="宋体"/>
                <w:color w:val="auto"/>
                <w:sz w:val="21"/>
                <w:szCs w:val="21"/>
                <w:highlight w:val="none"/>
              </w:rPr>
            </w:pPr>
          </w:p>
        </w:tc>
        <w:tc>
          <w:tcPr>
            <w:tcW w:w="1002" w:type="pct"/>
            <w:noWrap w:val="0"/>
            <w:vAlign w:val="center"/>
          </w:tcPr>
          <w:p w14:paraId="02188A5E">
            <w:pPr>
              <w:pStyle w:val="32"/>
              <w:jc w:val="center"/>
              <w:rPr>
                <w:rFonts w:hint="eastAsia" w:ascii="宋体" w:hAnsi="宋体" w:eastAsia="宋体" w:cs="宋体"/>
                <w:color w:val="auto"/>
                <w:sz w:val="21"/>
                <w:szCs w:val="21"/>
                <w:highlight w:val="none"/>
              </w:rPr>
            </w:pPr>
          </w:p>
        </w:tc>
        <w:tc>
          <w:tcPr>
            <w:tcW w:w="1090" w:type="pct"/>
            <w:noWrap w:val="0"/>
            <w:vAlign w:val="center"/>
          </w:tcPr>
          <w:p w14:paraId="7142AB70">
            <w:pPr>
              <w:pStyle w:val="32"/>
              <w:jc w:val="center"/>
              <w:rPr>
                <w:rFonts w:hint="eastAsia" w:ascii="宋体" w:hAnsi="宋体" w:eastAsia="宋体" w:cs="宋体"/>
                <w:color w:val="auto"/>
                <w:sz w:val="21"/>
                <w:szCs w:val="21"/>
                <w:highlight w:val="none"/>
              </w:rPr>
            </w:pPr>
          </w:p>
        </w:tc>
        <w:tc>
          <w:tcPr>
            <w:tcW w:w="1090" w:type="pct"/>
            <w:noWrap w:val="0"/>
            <w:vAlign w:val="center"/>
          </w:tcPr>
          <w:p w14:paraId="1841150F">
            <w:pPr>
              <w:pStyle w:val="32"/>
              <w:jc w:val="center"/>
              <w:rPr>
                <w:rFonts w:hint="eastAsia" w:ascii="宋体" w:hAnsi="宋体" w:eastAsia="宋体" w:cs="宋体"/>
                <w:color w:val="auto"/>
                <w:sz w:val="21"/>
                <w:szCs w:val="21"/>
                <w:highlight w:val="none"/>
              </w:rPr>
            </w:pPr>
          </w:p>
        </w:tc>
      </w:tr>
      <w:tr w14:paraId="2B7F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48EF02CB">
            <w:pPr>
              <w:pStyle w:val="32"/>
              <w:jc w:val="center"/>
              <w:rPr>
                <w:rFonts w:hint="eastAsia" w:ascii="宋体" w:hAnsi="宋体" w:eastAsia="宋体" w:cs="宋体"/>
                <w:color w:val="auto"/>
                <w:sz w:val="21"/>
                <w:szCs w:val="21"/>
                <w:highlight w:val="none"/>
              </w:rPr>
            </w:pPr>
          </w:p>
        </w:tc>
        <w:tc>
          <w:tcPr>
            <w:tcW w:w="1395" w:type="pct"/>
            <w:noWrap w:val="0"/>
            <w:vAlign w:val="center"/>
          </w:tcPr>
          <w:p w14:paraId="39C73F55">
            <w:pPr>
              <w:pStyle w:val="32"/>
              <w:jc w:val="center"/>
              <w:rPr>
                <w:rFonts w:hint="eastAsia" w:ascii="宋体" w:hAnsi="宋体" w:eastAsia="宋体" w:cs="宋体"/>
                <w:color w:val="auto"/>
                <w:sz w:val="21"/>
                <w:szCs w:val="21"/>
                <w:highlight w:val="none"/>
              </w:rPr>
            </w:pPr>
          </w:p>
        </w:tc>
        <w:tc>
          <w:tcPr>
            <w:tcW w:w="1002" w:type="pct"/>
            <w:noWrap w:val="0"/>
            <w:vAlign w:val="center"/>
          </w:tcPr>
          <w:p w14:paraId="30857D33">
            <w:pPr>
              <w:pStyle w:val="32"/>
              <w:jc w:val="center"/>
              <w:rPr>
                <w:rFonts w:hint="eastAsia" w:ascii="宋体" w:hAnsi="宋体" w:eastAsia="宋体" w:cs="宋体"/>
                <w:color w:val="auto"/>
                <w:sz w:val="21"/>
                <w:szCs w:val="21"/>
                <w:highlight w:val="none"/>
              </w:rPr>
            </w:pPr>
          </w:p>
        </w:tc>
        <w:tc>
          <w:tcPr>
            <w:tcW w:w="1090" w:type="pct"/>
            <w:noWrap w:val="0"/>
            <w:vAlign w:val="center"/>
          </w:tcPr>
          <w:p w14:paraId="434E172E">
            <w:pPr>
              <w:pStyle w:val="32"/>
              <w:jc w:val="center"/>
              <w:rPr>
                <w:rFonts w:hint="eastAsia" w:ascii="宋体" w:hAnsi="宋体" w:eastAsia="宋体" w:cs="宋体"/>
                <w:color w:val="auto"/>
                <w:sz w:val="21"/>
                <w:szCs w:val="21"/>
                <w:highlight w:val="none"/>
              </w:rPr>
            </w:pPr>
          </w:p>
        </w:tc>
        <w:tc>
          <w:tcPr>
            <w:tcW w:w="1090" w:type="pct"/>
            <w:noWrap w:val="0"/>
            <w:vAlign w:val="center"/>
          </w:tcPr>
          <w:p w14:paraId="372941BC">
            <w:pPr>
              <w:pStyle w:val="32"/>
              <w:jc w:val="center"/>
              <w:rPr>
                <w:rFonts w:hint="eastAsia" w:ascii="宋体" w:hAnsi="宋体" w:eastAsia="宋体" w:cs="宋体"/>
                <w:color w:val="auto"/>
                <w:sz w:val="21"/>
                <w:szCs w:val="21"/>
                <w:highlight w:val="none"/>
              </w:rPr>
            </w:pPr>
          </w:p>
        </w:tc>
      </w:tr>
      <w:tr w14:paraId="180A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noWrap w:val="0"/>
            <w:vAlign w:val="center"/>
          </w:tcPr>
          <w:p w14:paraId="0F6C388E">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noWrap w:val="0"/>
            <w:vAlign w:val="center"/>
          </w:tcPr>
          <w:p w14:paraId="7FB888B0">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6F2ADE61">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074C32A6">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71D60C9A">
            <w:pPr>
              <w:pStyle w:val="32"/>
              <w:jc w:val="center"/>
              <w:rPr>
                <w:rFonts w:hint="eastAsia" w:ascii="宋体" w:hAnsi="宋体" w:eastAsia="宋体" w:cs="宋体"/>
                <w:color w:val="auto"/>
                <w:sz w:val="21"/>
                <w:szCs w:val="21"/>
                <w:highlight w:val="none"/>
              </w:rPr>
            </w:pPr>
          </w:p>
        </w:tc>
      </w:tr>
    </w:tbl>
    <w:p w14:paraId="1761B601">
      <w:pPr>
        <w:ind w:firstLine="420" w:firstLineChars="200"/>
        <w:rPr>
          <w:rFonts w:hint="eastAsia" w:cs="仿宋_GB2312"/>
          <w:color w:val="auto"/>
          <w:sz w:val="21"/>
          <w:szCs w:val="21"/>
          <w:highlight w:val="none"/>
        </w:rPr>
      </w:pPr>
    </w:p>
    <w:p w14:paraId="1AE6A2F8">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“响应/偏离”应据实填写“响应”、“正偏离”或“负偏离”</w:t>
      </w:r>
      <w:r>
        <w:rPr>
          <w:rFonts w:hint="eastAsia" w:cs="仿宋_GB2312"/>
          <w:color w:val="auto"/>
          <w:sz w:val="21"/>
          <w:szCs w:val="21"/>
          <w:highlight w:val="none"/>
        </w:rPr>
        <w:t>。</w:t>
      </w:r>
    </w:p>
    <w:p w14:paraId="51EC3405">
      <w:pPr>
        <w:rPr>
          <w:rFonts w:cs="仿宋_GB2312"/>
          <w:color w:val="auto"/>
          <w:szCs w:val="24"/>
          <w:highlight w:val="none"/>
        </w:rPr>
      </w:pPr>
    </w:p>
    <w:p w14:paraId="0632269E">
      <w:pPr>
        <w:ind w:firstLine="480" w:firstLineChars="200"/>
        <w:rPr>
          <w:rFonts w:cs="仿宋_GB2312"/>
          <w:color w:val="auto"/>
          <w:szCs w:val="24"/>
          <w:highlight w:val="none"/>
        </w:rPr>
      </w:pPr>
    </w:p>
    <w:p w14:paraId="55479C9D">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117121A9">
      <w:pPr>
        <w:ind w:firstLine="420"/>
        <w:rPr>
          <w:rFonts w:hint="eastAsia" w:cs="仿宋_GB2312"/>
          <w:color w:val="auto"/>
          <w:szCs w:val="24"/>
          <w:highlight w:val="none"/>
        </w:rPr>
      </w:pPr>
      <w:r>
        <w:rPr>
          <w:rFonts w:hint="eastAsia" w:cs="仿宋_GB2312"/>
          <w:color w:val="auto"/>
          <w:szCs w:val="24"/>
          <w:highlight w:val="none"/>
        </w:rPr>
        <w:t>日      期：</w:t>
      </w:r>
    </w:p>
    <w:p w14:paraId="7A03B750">
      <w:pPr>
        <w:ind w:firstLine="420"/>
        <w:rPr>
          <w:rFonts w:cs="仿宋_GB2312"/>
          <w:color w:val="auto"/>
          <w:szCs w:val="24"/>
          <w:highlight w:val="none"/>
        </w:rPr>
      </w:pPr>
    </w:p>
    <w:p w14:paraId="4B5D66A5">
      <w:pPr>
        <w:pStyle w:val="3"/>
        <w:bidi w:val="0"/>
        <w:jc w:val="center"/>
        <w:rPr>
          <w:rFonts w:hint="eastAsia"/>
          <w:color w:val="auto"/>
          <w:highlight w:val="none"/>
          <w:lang w:val="en-US" w:eastAsia="zh-CN"/>
        </w:rPr>
      </w:pPr>
      <w:bookmarkStart w:id="726" w:name="_Toc4433"/>
      <w:r>
        <w:rPr>
          <w:rFonts w:hint="eastAsia"/>
          <w:color w:val="auto"/>
          <w:highlight w:val="none"/>
          <w:lang w:val="en-US" w:eastAsia="zh-CN"/>
        </w:rPr>
        <w:t>八、业绩证明文件</w:t>
      </w:r>
      <w:bookmarkEnd w:id="726"/>
    </w:p>
    <w:p w14:paraId="4240E432">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7675D0EF">
      <w:pPr>
        <w:rPr>
          <w:rFonts w:cs="Arial"/>
          <w:bCs/>
          <w:color w:val="auto"/>
          <w:szCs w:val="21"/>
          <w:highlight w:val="none"/>
        </w:rPr>
      </w:pPr>
      <w:r>
        <w:rPr>
          <w:rFonts w:hint="eastAsia" w:cs="仿宋_GB2312"/>
          <w:color w:val="auto"/>
          <w:szCs w:val="24"/>
          <w:highlight w:val="none"/>
          <w:lang w:eastAsia="zh-CN"/>
        </w:rPr>
        <w:t>项目编号</w:t>
      </w:r>
      <w:r>
        <w:rPr>
          <w:rFonts w:hint="eastAsia" w:cs="仿宋_GB2312"/>
          <w:color w:val="auto"/>
          <w:szCs w:val="24"/>
          <w:highlight w:val="none"/>
        </w:rPr>
        <w:t xml:space="preserve">：      </w:t>
      </w:r>
      <w:r>
        <w:rPr>
          <w:rFonts w:cs="Arial"/>
          <w:bCs/>
          <w:color w:val="auto"/>
          <w:szCs w:val="21"/>
          <w:highlight w:val="none"/>
        </w:rPr>
        <w:fldChar w:fldCharType="end"/>
      </w:r>
    </w:p>
    <w:tbl>
      <w:tblPr>
        <w:tblStyle w:val="25"/>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11FC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248FB871">
            <w:pPr>
              <w:jc w:val="center"/>
              <w:rPr>
                <w:rFonts w:hint="eastAsia" w:ascii="宋体" w:hAnsi="宋体" w:eastAsia="宋体" w:cs="宋体"/>
                <w:color w:val="auto"/>
                <w:sz w:val="21"/>
                <w:szCs w:val="21"/>
                <w:highlight w:val="none"/>
              </w:rPr>
            </w:pPr>
            <w:bookmarkStart w:id="727" w:name="_Hlk46779239"/>
            <w:r>
              <w:rPr>
                <w:rFonts w:hint="eastAsia" w:ascii="宋体" w:hAnsi="宋体" w:eastAsia="宋体" w:cs="宋体"/>
                <w:color w:val="auto"/>
                <w:sz w:val="21"/>
                <w:szCs w:val="21"/>
                <w:highlight w:val="none"/>
              </w:rPr>
              <w:t>序号</w:t>
            </w:r>
          </w:p>
        </w:tc>
        <w:tc>
          <w:tcPr>
            <w:tcW w:w="1080" w:type="dxa"/>
            <w:noWrap w:val="0"/>
            <w:vAlign w:val="center"/>
          </w:tcPr>
          <w:p w14:paraId="2AD55BA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完成时间</w:t>
            </w:r>
          </w:p>
        </w:tc>
        <w:tc>
          <w:tcPr>
            <w:tcW w:w="1248" w:type="dxa"/>
            <w:noWrap w:val="0"/>
            <w:vAlign w:val="center"/>
          </w:tcPr>
          <w:p w14:paraId="786DB1D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29" w:type="dxa"/>
            <w:noWrap w:val="0"/>
            <w:vAlign w:val="center"/>
          </w:tcPr>
          <w:p w14:paraId="0294CE8C">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283" w:type="dxa"/>
            <w:noWrap w:val="0"/>
            <w:vAlign w:val="center"/>
          </w:tcPr>
          <w:p w14:paraId="2403BA9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68" w:type="dxa"/>
            <w:noWrap w:val="0"/>
            <w:vAlign w:val="center"/>
          </w:tcPr>
          <w:p w14:paraId="0AA6C68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中标（成交）金额</w:t>
            </w:r>
          </w:p>
        </w:tc>
        <w:tc>
          <w:tcPr>
            <w:tcW w:w="960" w:type="dxa"/>
            <w:noWrap w:val="0"/>
            <w:vAlign w:val="center"/>
          </w:tcPr>
          <w:p w14:paraId="3DDE59B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176" w:type="dxa"/>
            <w:noWrap w:val="0"/>
            <w:vAlign w:val="center"/>
          </w:tcPr>
          <w:p w14:paraId="0F58360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7F80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1038C2D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0" w:type="dxa"/>
            <w:noWrap w:val="0"/>
            <w:vAlign w:val="center"/>
          </w:tcPr>
          <w:p w14:paraId="0032BA4E">
            <w:pPr>
              <w:rPr>
                <w:rFonts w:hint="eastAsia" w:ascii="宋体" w:hAnsi="宋体" w:eastAsia="宋体" w:cs="宋体"/>
                <w:color w:val="auto"/>
                <w:sz w:val="21"/>
                <w:szCs w:val="21"/>
                <w:highlight w:val="none"/>
              </w:rPr>
            </w:pPr>
          </w:p>
        </w:tc>
        <w:tc>
          <w:tcPr>
            <w:tcW w:w="1248" w:type="dxa"/>
            <w:noWrap w:val="0"/>
            <w:vAlign w:val="center"/>
          </w:tcPr>
          <w:p w14:paraId="326D13C7">
            <w:pPr>
              <w:rPr>
                <w:rFonts w:hint="eastAsia" w:ascii="宋体" w:hAnsi="宋体" w:eastAsia="宋体" w:cs="宋体"/>
                <w:color w:val="auto"/>
                <w:sz w:val="21"/>
                <w:szCs w:val="21"/>
                <w:highlight w:val="none"/>
              </w:rPr>
            </w:pPr>
          </w:p>
        </w:tc>
        <w:tc>
          <w:tcPr>
            <w:tcW w:w="1129" w:type="dxa"/>
            <w:noWrap w:val="0"/>
            <w:vAlign w:val="center"/>
          </w:tcPr>
          <w:p w14:paraId="7488F9C5">
            <w:pPr>
              <w:rPr>
                <w:rFonts w:hint="eastAsia" w:ascii="宋体" w:hAnsi="宋体" w:eastAsia="宋体" w:cs="宋体"/>
                <w:color w:val="auto"/>
                <w:sz w:val="21"/>
                <w:szCs w:val="21"/>
                <w:highlight w:val="none"/>
              </w:rPr>
            </w:pPr>
          </w:p>
        </w:tc>
        <w:tc>
          <w:tcPr>
            <w:tcW w:w="1283" w:type="dxa"/>
            <w:noWrap w:val="0"/>
            <w:vAlign w:val="center"/>
          </w:tcPr>
          <w:p w14:paraId="12F00F0D">
            <w:pPr>
              <w:rPr>
                <w:rFonts w:hint="eastAsia" w:ascii="宋体" w:hAnsi="宋体" w:eastAsia="宋体" w:cs="宋体"/>
                <w:color w:val="auto"/>
                <w:sz w:val="21"/>
                <w:szCs w:val="21"/>
                <w:highlight w:val="none"/>
              </w:rPr>
            </w:pPr>
          </w:p>
        </w:tc>
        <w:tc>
          <w:tcPr>
            <w:tcW w:w="1368" w:type="dxa"/>
            <w:noWrap w:val="0"/>
            <w:vAlign w:val="center"/>
          </w:tcPr>
          <w:p w14:paraId="6D660C99">
            <w:pPr>
              <w:rPr>
                <w:rFonts w:hint="eastAsia" w:ascii="宋体" w:hAnsi="宋体" w:eastAsia="宋体" w:cs="宋体"/>
                <w:color w:val="auto"/>
                <w:sz w:val="21"/>
                <w:szCs w:val="21"/>
                <w:highlight w:val="none"/>
              </w:rPr>
            </w:pPr>
          </w:p>
        </w:tc>
        <w:tc>
          <w:tcPr>
            <w:tcW w:w="960" w:type="dxa"/>
            <w:noWrap w:val="0"/>
            <w:vAlign w:val="center"/>
          </w:tcPr>
          <w:p w14:paraId="4B663C9F">
            <w:pPr>
              <w:rPr>
                <w:rFonts w:hint="eastAsia" w:ascii="宋体" w:hAnsi="宋体" w:eastAsia="宋体" w:cs="宋体"/>
                <w:color w:val="auto"/>
                <w:sz w:val="21"/>
                <w:szCs w:val="21"/>
                <w:highlight w:val="none"/>
              </w:rPr>
            </w:pPr>
          </w:p>
        </w:tc>
        <w:tc>
          <w:tcPr>
            <w:tcW w:w="1176" w:type="dxa"/>
            <w:noWrap w:val="0"/>
            <w:vAlign w:val="center"/>
          </w:tcPr>
          <w:p w14:paraId="66E97E0F">
            <w:pPr>
              <w:rPr>
                <w:rFonts w:hint="eastAsia" w:ascii="宋体" w:hAnsi="宋体" w:eastAsia="宋体" w:cs="宋体"/>
                <w:color w:val="auto"/>
                <w:sz w:val="21"/>
                <w:szCs w:val="21"/>
                <w:highlight w:val="none"/>
              </w:rPr>
            </w:pPr>
          </w:p>
        </w:tc>
      </w:tr>
      <w:tr w14:paraId="05DB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0E0717E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0" w:type="dxa"/>
            <w:noWrap w:val="0"/>
            <w:vAlign w:val="center"/>
          </w:tcPr>
          <w:p w14:paraId="6E98989E">
            <w:pPr>
              <w:rPr>
                <w:rFonts w:hint="eastAsia" w:ascii="宋体" w:hAnsi="宋体" w:eastAsia="宋体" w:cs="宋体"/>
                <w:color w:val="auto"/>
                <w:sz w:val="21"/>
                <w:szCs w:val="21"/>
                <w:highlight w:val="none"/>
              </w:rPr>
            </w:pPr>
          </w:p>
        </w:tc>
        <w:tc>
          <w:tcPr>
            <w:tcW w:w="1248" w:type="dxa"/>
            <w:noWrap w:val="0"/>
            <w:vAlign w:val="center"/>
          </w:tcPr>
          <w:p w14:paraId="2A78ED01">
            <w:pPr>
              <w:rPr>
                <w:rFonts w:hint="eastAsia" w:ascii="宋体" w:hAnsi="宋体" w:eastAsia="宋体" w:cs="宋体"/>
                <w:color w:val="auto"/>
                <w:sz w:val="21"/>
                <w:szCs w:val="21"/>
                <w:highlight w:val="none"/>
              </w:rPr>
            </w:pPr>
          </w:p>
        </w:tc>
        <w:tc>
          <w:tcPr>
            <w:tcW w:w="1129" w:type="dxa"/>
            <w:noWrap w:val="0"/>
            <w:vAlign w:val="center"/>
          </w:tcPr>
          <w:p w14:paraId="6A0F1629">
            <w:pPr>
              <w:rPr>
                <w:rFonts w:hint="eastAsia" w:ascii="宋体" w:hAnsi="宋体" w:eastAsia="宋体" w:cs="宋体"/>
                <w:color w:val="auto"/>
                <w:sz w:val="21"/>
                <w:szCs w:val="21"/>
                <w:highlight w:val="none"/>
              </w:rPr>
            </w:pPr>
          </w:p>
        </w:tc>
        <w:tc>
          <w:tcPr>
            <w:tcW w:w="1283" w:type="dxa"/>
            <w:noWrap w:val="0"/>
            <w:vAlign w:val="center"/>
          </w:tcPr>
          <w:p w14:paraId="05029708">
            <w:pPr>
              <w:rPr>
                <w:rFonts w:hint="eastAsia" w:ascii="宋体" w:hAnsi="宋体" w:eastAsia="宋体" w:cs="宋体"/>
                <w:color w:val="auto"/>
                <w:sz w:val="21"/>
                <w:szCs w:val="21"/>
                <w:highlight w:val="none"/>
              </w:rPr>
            </w:pPr>
          </w:p>
        </w:tc>
        <w:tc>
          <w:tcPr>
            <w:tcW w:w="1368" w:type="dxa"/>
            <w:noWrap w:val="0"/>
            <w:vAlign w:val="center"/>
          </w:tcPr>
          <w:p w14:paraId="6F1B3846">
            <w:pPr>
              <w:rPr>
                <w:rFonts w:hint="eastAsia" w:ascii="宋体" w:hAnsi="宋体" w:eastAsia="宋体" w:cs="宋体"/>
                <w:color w:val="auto"/>
                <w:sz w:val="21"/>
                <w:szCs w:val="21"/>
                <w:highlight w:val="none"/>
              </w:rPr>
            </w:pPr>
          </w:p>
        </w:tc>
        <w:tc>
          <w:tcPr>
            <w:tcW w:w="960" w:type="dxa"/>
            <w:noWrap w:val="0"/>
            <w:vAlign w:val="center"/>
          </w:tcPr>
          <w:p w14:paraId="52373929">
            <w:pPr>
              <w:rPr>
                <w:rFonts w:hint="eastAsia" w:ascii="宋体" w:hAnsi="宋体" w:eastAsia="宋体" w:cs="宋体"/>
                <w:color w:val="auto"/>
                <w:sz w:val="21"/>
                <w:szCs w:val="21"/>
                <w:highlight w:val="none"/>
              </w:rPr>
            </w:pPr>
          </w:p>
        </w:tc>
        <w:tc>
          <w:tcPr>
            <w:tcW w:w="1176" w:type="dxa"/>
            <w:noWrap w:val="0"/>
            <w:vAlign w:val="center"/>
          </w:tcPr>
          <w:p w14:paraId="7745BA68">
            <w:pPr>
              <w:rPr>
                <w:rFonts w:hint="eastAsia" w:ascii="宋体" w:hAnsi="宋体" w:eastAsia="宋体" w:cs="宋体"/>
                <w:color w:val="auto"/>
                <w:sz w:val="21"/>
                <w:szCs w:val="21"/>
                <w:highlight w:val="none"/>
              </w:rPr>
            </w:pPr>
          </w:p>
        </w:tc>
      </w:tr>
      <w:tr w14:paraId="5AE9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3A58CC8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0" w:type="dxa"/>
            <w:noWrap w:val="0"/>
            <w:vAlign w:val="center"/>
          </w:tcPr>
          <w:p w14:paraId="7169BE90">
            <w:pPr>
              <w:rPr>
                <w:rFonts w:hint="eastAsia" w:ascii="宋体" w:hAnsi="宋体" w:eastAsia="宋体" w:cs="宋体"/>
                <w:color w:val="auto"/>
                <w:sz w:val="21"/>
                <w:szCs w:val="21"/>
                <w:highlight w:val="none"/>
              </w:rPr>
            </w:pPr>
          </w:p>
        </w:tc>
        <w:tc>
          <w:tcPr>
            <w:tcW w:w="1248" w:type="dxa"/>
            <w:noWrap w:val="0"/>
            <w:vAlign w:val="center"/>
          </w:tcPr>
          <w:p w14:paraId="44F5710D">
            <w:pPr>
              <w:rPr>
                <w:rFonts w:hint="eastAsia" w:ascii="宋体" w:hAnsi="宋体" w:eastAsia="宋体" w:cs="宋体"/>
                <w:color w:val="auto"/>
                <w:sz w:val="21"/>
                <w:szCs w:val="21"/>
                <w:highlight w:val="none"/>
              </w:rPr>
            </w:pPr>
          </w:p>
        </w:tc>
        <w:tc>
          <w:tcPr>
            <w:tcW w:w="1129" w:type="dxa"/>
            <w:noWrap w:val="0"/>
            <w:vAlign w:val="center"/>
          </w:tcPr>
          <w:p w14:paraId="1288D810">
            <w:pPr>
              <w:rPr>
                <w:rFonts w:hint="eastAsia" w:ascii="宋体" w:hAnsi="宋体" w:eastAsia="宋体" w:cs="宋体"/>
                <w:color w:val="auto"/>
                <w:sz w:val="21"/>
                <w:szCs w:val="21"/>
                <w:highlight w:val="none"/>
              </w:rPr>
            </w:pPr>
          </w:p>
        </w:tc>
        <w:tc>
          <w:tcPr>
            <w:tcW w:w="1283" w:type="dxa"/>
            <w:noWrap w:val="0"/>
            <w:vAlign w:val="center"/>
          </w:tcPr>
          <w:p w14:paraId="4B45E570">
            <w:pPr>
              <w:rPr>
                <w:rFonts w:hint="eastAsia" w:ascii="宋体" w:hAnsi="宋体" w:eastAsia="宋体" w:cs="宋体"/>
                <w:color w:val="auto"/>
                <w:sz w:val="21"/>
                <w:szCs w:val="21"/>
                <w:highlight w:val="none"/>
              </w:rPr>
            </w:pPr>
          </w:p>
        </w:tc>
        <w:tc>
          <w:tcPr>
            <w:tcW w:w="1368" w:type="dxa"/>
            <w:noWrap w:val="0"/>
            <w:vAlign w:val="center"/>
          </w:tcPr>
          <w:p w14:paraId="22606FFB">
            <w:pPr>
              <w:rPr>
                <w:rFonts w:hint="eastAsia" w:ascii="宋体" w:hAnsi="宋体" w:eastAsia="宋体" w:cs="宋体"/>
                <w:color w:val="auto"/>
                <w:sz w:val="21"/>
                <w:szCs w:val="21"/>
                <w:highlight w:val="none"/>
              </w:rPr>
            </w:pPr>
          </w:p>
        </w:tc>
        <w:tc>
          <w:tcPr>
            <w:tcW w:w="960" w:type="dxa"/>
            <w:noWrap w:val="0"/>
            <w:vAlign w:val="center"/>
          </w:tcPr>
          <w:p w14:paraId="2F12024A">
            <w:pPr>
              <w:rPr>
                <w:rFonts w:hint="eastAsia" w:ascii="宋体" w:hAnsi="宋体" w:eastAsia="宋体" w:cs="宋体"/>
                <w:color w:val="auto"/>
                <w:sz w:val="21"/>
                <w:szCs w:val="21"/>
                <w:highlight w:val="none"/>
              </w:rPr>
            </w:pPr>
          </w:p>
        </w:tc>
        <w:tc>
          <w:tcPr>
            <w:tcW w:w="1176" w:type="dxa"/>
            <w:noWrap w:val="0"/>
            <w:vAlign w:val="center"/>
          </w:tcPr>
          <w:p w14:paraId="49EDB7A2">
            <w:pPr>
              <w:rPr>
                <w:rFonts w:hint="eastAsia" w:ascii="宋体" w:hAnsi="宋体" w:eastAsia="宋体" w:cs="宋体"/>
                <w:color w:val="auto"/>
                <w:sz w:val="21"/>
                <w:szCs w:val="21"/>
                <w:highlight w:val="none"/>
              </w:rPr>
            </w:pPr>
          </w:p>
        </w:tc>
      </w:tr>
      <w:tr w14:paraId="261A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79185A9B">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80" w:type="dxa"/>
            <w:noWrap w:val="0"/>
            <w:vAlign w:val="center"/>
          </w:tcPr>
          <w:p w14:paraId="0C9E5AAF">
            <w:pPr>
              <w:rPr>
                <w:rFonts w:hint="eastAsia" w:ascii="宋体" w:hAnsi="宋体" w:eastAsia="宋体" w:cs="宋体"/>
                <w:color w:val="auto"/>
                <w:sz w:val="21"/>
                <w:szCs w:val="21"/>
                <w:highlight w:val="none"/>
              </w:rPr>
            </w:pPr>
          </w:p>
        </w:tc>
        <w:tc>
          <w:tcPr>
            <w:tcW w:w="1248" w:type="dxa"/>
            <w:noWrap w:val="0"/>
            <w:vAlign w:val="center"/>
          </w:tcPr>
          <w:p w14:paraId="49E241D1">
            <w:pPr>
              <w:rPr>
                <w:rFonts w:hint="eastAsia" w:ascii="宋体" w:hAnsi="宋体" w:eastAsia="宋体" w:cs="宋体"/>
                <w:color w:val="auto"/>
                <w:sz w:val="21"/>
                <w:szCs w:val="21"/>
                <w:highlight w:val="none"/>
              </w:rPr>
            </w:pPr>
          </w:p>
        </w:tc>
        <w:tc>
          <w:tcPr>
            <w:tcW w:w="1129" w:type="dxa"/>
            <w:noWrap w:val="0"/>
            <w:vAlign w:val="center"/>
          </w:tcPr>
          <w:p w14:paraId="741CC291">
            <w:pPr>
              <w:rPr>
                <w:rFonts w:hint="eastAsia" w:ascii="宋体" w:hAnsi="宋体" w:eastAsia="宋体" w:cs="宋体"/>
                <w:color w:val="auto"/>
                <w:sz w:val="21"/>
                <w:szCs w:val="21"/>
                <w:highlight w:val="none"/>
              </w:rPr>
            </w:pPr>
          </w:p>
        </w:tc>
        <w:tc>
          <w:tcPr>
            <w:tcW w:w="1283" w:type="dxa"/>
            <w:noWrap w:val="0"/>
            <w:vAlign w:val="center"/>
          </w:tcPr>
          <w:p w14:paraId="5E31A774">
            <w:pPr>
              <w:rPr>
                <w:rFonts w:hint="eastAsia" w:ascii="宋体" w:hAnsi="宋体" w:eastAsia="宋体" w:cs="宋体"/>
                <w:color w:val="auto"/>
                <w:sz w:val="21"/>
                <w:szCs w:val="21"/>
                <w:highlight w:val="none"/>
              </w:rPr>
            </w:pPr>
          </w:p>
        </w:tc>
        <w:tc>
          <w:tcPr>
            <w:tcW w:w="1368" w:type="dxa"/>
            <w:noWrap w:val="0"/>
            <w:vAlign w:val="center"/>
          </w:tcPr>
          <w:p w14:paraId="74F4D977">
            <w:pPr>
              <w:rPr>
                <w:rFonts w:hint="eastAsia" w:ascii="宋体" w:hAnsi="宋体" w:eastAsia="宋体" w:cs="宋体"/>
                <w:color w:val="auto"/>
                <w:sz w:val="21"/>
                <w:szCs w:val="21"/>
                <w:highlight w:val="none"/>
              </w:rPr>
            </w:pPr>
          </w:p>
        </w:tc>
        <w:tc>
          <w:tcPr>
            <w:tcW w:w="960" w:type="dxa"/>
            <w:noWrap w:val="0"/>
            <w:vAlign w:val="center"/>
          </w:tcPr>
          <w:p w14:paraId="4204C2CA">
            <w:pPr>
              <w:rPr>
                <w:rFonts w:hint="eastAsia" w:ascii="宋体" w:hAnsi="宋体" w:eastAsia="宋体" w:cs="宋体"/>
                <w:color w:val="auto"/>
                <w:sz w:val="21"/>
                <w:szCs w:val="21"/>
                <w:highlight w:val="none"/>
              </w:rPr>
            </w:pPr>
          </w:p>
        </w:tc>
        <w:tc>
          <w:tcPr>
            <w:tcW w:w="1176" w:type="dxa"/>
            <w:noWrap w:val="0"/>
            <w:vAlign w:val="center"/>
          </w:tcPr>
          <w:p w14:paraId="6ECBCA28">
            <w:pPr>
              <w:rPr>
                <w:rFonts w:hint="eastAsia" w:ascii="宋体" w:hAnsi="宋体" w:eastAsia="宋体" w:cs="宋体"/>
                <w:color w:val="auto"/>
                <w:sz w:val="21"/>
                <w:szCs w:val="21"/>
                <w:highlight w:val="none"/>
              </w:rPr>
            </w:pPr>
          </w:p>
        </w:tc>
      </w:tr>
      <w:tr w14:paraId="25AE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5B8335C2">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80" w:type="dxa"/>
            <w:noWrap w:val="0"/>
            <w:vAlign w:val="center"/>
          </w:tcPr>
          <w:p w14:paraId="5464B61C">
            <w:pPr>
              <w:rPr>
                <w:rFonts w:hint="eastAsia" w:ascii="宋体" w:hAnsi="宋体" w:eastAsia="宋体" w:cs="宋体"/>
                <w:color w:val="auto"/>
                <w:sz w:val="21"/>
                <w:szCs w:val="21"/>
                <w:highlight w:val="none"/>
              </w:rPr>
            </w:pPr>
          </w:p>
        </w:tc>
        <w:tc>
          <w:tcPr>
            <w:tcW w:w="1248" w:type="dxa"/>
            <w:noWrap w:val="0"/>
            <w:vAlign w:val="center"/>
          </w:tcPr>
          <w:p w14:paraId="7C468122">
            <w:pPr>
              <w:rPr>
                <w:rFonts w:hint="eastAsia" w:ascii="宋体" w:hAnsi="宋体" w:eastAsia="宋体" w:cs="宋体"/>
                <w:color w:val="auto"/>
                <w:sz w:val="21"/>
                <w:szCs w:val="21"/>
                <w:highlight w:val="none"/>
              </w:rPr>
            </w:pPr>
          </w:p>
        </w:tc>
        <w:tc>
          <w:tcPr>
            <w:tcW w:w="1129" w:type="dxa"/>
            <w:noWrap w:val="0"/>
            <w:vAlign w:val="center"/>
          </w:tcPr>
          <w:p w14:paraId="563FE5F6">
            <w:pPr>
              <w:rPr>
                <w:rFonts w:hint="eastAsia" w:ascii="宋体" w:hAnsi="宋体" w:eastAsia="宋体" w:cs="宋体"/>
                <w:color w:val="auto"/>
                <w:sz w:val="21"/>
                <w:szCs w:val="21"/>
                <w:highlight w:val="none"/>
              </w:rPr>
            </w:pPr>
          </w:p>
        </w:tc>
        <w:tc>
          <w:tcPr>
            <w:tcW w:w="1283" w:type="dxa"/>
            <w:noWrap w:val="0"/>
            <w:vAlign w:val="center"/>
          </w:tcPr>
          <w:p w14:paraId="753E9671">
            <w:pPr>
              <w:rPr>
                <w:rFonts w:hint="eastAsia" w:ascii="宋体" w:hAnsi="宋体" w:eastAsia="宋体" w:cs="宋体"/>
                <w:color w:val="auto"/>
                <w:sz w:val="21"/>
                <w:szCs w:val="21"/>
                <w:highlight w:val="none"/>
              </w:rPr>
            </w:pPr>
          </w:p>
        </w:tc>
        <w:tc>
          <w:tcPr>
            <w:tcW w:w="1368" w:type="dxa"/>
            <w:noWrap w:val="0"/>
            <w:vAlign w:val="center"/>
          </w:tcPr>
          <w:p w14:paraId="1C0B7C3D">
            <w:pPr>
              <w:rPr>
                <w:rFonts w:hint="eastAsia" w:ascii="宋体" w:hAnsi="宋体" w:eastAsia="宋体" w:cs="宋体"/>
                <w:color w:val="auto"/>
                <w:sz w:val="21"/>
                <w:szCs w:val="21"/>
                <w:highlight w:val="none"/>
              </w:rPr>
            </w:pPr>
          </w:p>
        </w:tc>
        <w:tc>
          <w:tcPr>
            <w:tcW w:w="960" w:type="dxa"/>
            <w:noWrap w:val="0"/>
            <w:vAlign w:val="center"/>
          </w:tcPr>
          <w:p w14:paraId="17FB80F6">
            <w:pPr>
              <w:rPr>
                <w:rFonts w:hint="eastAsia" w:ascii="宋体" w:hAnsi="宋体" w:eastAsia="宋体" w:cs="宋体"/>
                <w:color w:val="auto"/>
                <w:sz w:val="21"/>
                <w:szCs w:val="21"/>
                <w:highlight w:val="none"/>
              </w:rPr>
            </w:pPr>
          </w:p>
        </w:tc>
        <w:tc>
          <w:tcPr>
            <w:tcW w:w="1176" w:type="dxa"/>
            <w:noWrap w:val="0"/>
            <w:vAlign w:val="center"/>
          </w:tcPr>
          <w:p w14:paraId="579D89A1">
            <w:pPr>
              <w:rPr>
                <w:rFonts w:hint="eastAsia" w:ascii="宋体" w:hAnsi="宋体" w:eastAsia="宋体" w:cs="宋体"/>
                <w:color w:val="auto"/>
                <w:sz w:val="21"/>
                <w:szCs w:val="21"/>
                <w:highlight w:val="none"/>
              </w:rPr>
            </w:pPr>
          </w:p>
        </w:tc>
      </w:tr>
      <w:tr w14:paraId="0465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noWrap w:val="0"/>
            <w:vAlign w:val="center"/>
          </w:tcPr>
          <w:p w14:paraId="612BD7D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0" w:type="dxa"/>
            <w:noWrap w:val="0"/>
            <w:vAlign w:val="center"/>
          </w:tcPr>
          <w:p w14:paraId="283CA48C">
            <w:pPr>
              <w:rPr>
                <w:rFonts w:hint="eastAsia" w:ascii="宋体" w:hAnsi="宋体" w:eastAsia="宋体" w:cs="宋体"/>
                <w:color w:val="auto"/>
                <w:sz w:val="21"/>
                <w:szCs w:val="21"/>
                <w:highlight w:val="none"/>
              </w:rPr>
            </w:pPr>
          </w:p>
        </w:tc>
        <w:tc>
          <w:tcPr>
            <w:tcW w:w="1248" w:type="dxa"/>
            <w:noWrap w:val="0"/>
            <w:vAlign w:val="center"/>
          </w:tcPr>
          <w:p w14:paraId="42CDF858">
            <w:pPr>
              <w:rPr>
                <w:rFonts w:hint="eastAsia" w:ascii="宋体" w:hAnsi="宋体" w:eastAsia="宋体" w:cs="宋体"/>
                <w:color w:val="auto"/>
                <w:sz w:val="21"/>
                <w:szCs w:val="21"/>
                <w:highlight w:val="none"/>
              </w:rPr>
            </w:pPr>
          </w:p>
        </w:tc>
        <w:tc>
          <w:tcPr>
            <w:tcW w:w="1129" w:type="dxa"/>
            <w:noWrap w:val="0"/>
            <w:vAlign w:val="center"/>
          </w:tcPr>
          <w:p w14:paraId="6DC0AD47">
            <w:pPr>
              <w:rPr>
                <w:rFonts w:hint="eastAsia" w:ascii="宋体" w:hAnsi="宋体" w:eastAsia="宋体" w:cs="宋体"/>
                <w:color w:val="auto"/>
                <w:sz w:val="21"/>
                <w:szCs w:val="21"/>
                <w:highlight w:val="none"/>
              </w:rPr>
            </w:pPr>
          </w:p>
        </w:tc>
        <w:tc>
          <w:tcPr>
            <w:tcW w:w="1283" w:type="dxa"/>
            <w:noWrap w:val="0"/>
            <w:vAlign w:val="center"/>
          </w:tcPr>
          <w:p w14:paraId="2B113CF8">
            <w:pPr>
              <w:rPr>
                <w:rFonts w:hint="eastAsia" w:ascii="宋体" w:hAnsi="宋体" w:eastAsia="宋体" w:cs="宋体"/>
                <w:color w:val="auto"/>
                <w:sz w:val="21"/>
                <w:szCs w:val="21"/>
                <w:highlight w:val="none"/>
              </w:rPr>
            </w:pPr>
          </w:p>
        </w:tc>
        <w:tc>
          <w:tcPr>
            <w:tcW w:w="1368" w:type="dxa"/>
            <w:noWrap w:val="0"/>
            <w:vAlign w:val="center"/>
          </w:tcPr>
          <w:p w14:paraId="5345ADE3">
            <w:pPr>
              <w:rPr>
                <w:rFonts w:hint="eastAsia" w:ascii="宋体" w:hAnsi="宋体" w:eastAsia="宋体" w:cs="宋体"/>
                <w:color w:val="auto"/>
                <w:sz w:val="21"/>
                <w:szCs w:val="21"/>
                <w:highlight w:val="none"/>
              </w:rPr>
            </w:pPr>
          </w:p>
        </w:tc>
        <w:tc>
          <w:tcPr>
            <w:tcW w:w="960" w:type="dxa"/>
            <w:noWrap w:val="0"/>
            <w:vAlign w:val="center"/>
          </w:tcPr>
          <w:p w14:paraId="7B455B63">
            <w:pPr>
              <w:rPr>
                <w:rFonts w:hint="eastAsia" w:ascii="宋体" w:hAnsi="宋体" w:eastAsia="宋体" w:cs="宋体"/>
                <w:color w:val="auto"/>
                <w:sz w:val="21"/>
                <w:szCs w:val="21"/>
                <w:highlight w:val="none"/>
              </w:rPr>
            </w:pPr>
          </w:p>
        </w:tc>
        <w:tc>
          <w:tcPr>
            <w:tcW w:w="1176" w:type="dxa"/>
            <w:noWrap w:val="0"/>
            <w:vAlign w:val="center"/>
          </w:tcPr>
          <w:p w14:paraId="46C11360">
            <w:pPr>
              <w:rPr>
                <w:rFonts w:hint="eastAsia" w:ascii="宋体" w:hAnsi="宋体" w:eastAsia="宋体" w:cs="宋体"/>
                <w:color w:val="auto"/>
                <w:sz w:val="21"/>
                <w:szCs w:val="21"/>
                <w:highlight w:val="none"/>
              </w:rPr>
            </w:pPr>
          </w:p>
        </w:tc>
      </w:tr>
      <w:bookmarkEnd w:id="727"/>
    </w:tbl>
    <w:p w14:paraId="72299E90">
      <w:pPr>
        <w:rPr>
          <w:rFonts w:hint="eastAsia" w:cs="仿宋_GB2312"/>
          <w:color w:val="auto"/>
          <w:szCs w:val="24"/>
          <w:highlight w:val="none"/>
        </w:rPr>
      </w:pPr>
    </w:p>
    <w:p w14:paraId="35D4EB2F">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7EED66E6">
      <w:pPr>
        <w:widowControl/>
        <w:spacing w:before="100" w:beforeAutospacing="1" w:after="100" w:afterAutospacing="1"/>
        <w:rPr>
          <w:rFonts w:cs="Arial"/>
          <w:color w:val="auto"/>
          <w:szCs w:val="21"/>
          <w:highlight w:val="none"/>
        </w:rPr>
      </w:pPr>
    </w:p>
    <w:p w14:paraId="03C5140A">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2458319">
      <w:pPr>
        <w:ind w:firstLine="420"/>
        <w:rPr>
          <w:rFonts w:cs="仿宋_GB2312"/>
          <w:color w:val="auto"/>
          <w:szCs w:val="24"/>
          <w:highlight w:val="none"/>
        </w:rPr>
      </w:pPr>
      <w:r>
        <w:rPr>
          <w:rFonts w:hint="eastAsia" w:cs="仿宋_GB2312"/>
          <w:color w:val="auto"/>
          <w:szCs w:val="24"/>
          <w:highlight w:val="none"/>
        </w:rPr>
        <w:t>日      期：</w:t>
      </w:r>
    </w:p>
    <w:p w14:paraId="01CF9421">
      <w:pPr>
        <w:ind w:firstLine="420"/>
        <w:rPr>
          <w:rFonts w:cs="仿宋_GB2312"/>
          <w:color w:val="auto"/>
          <w:szCs w:val="24"/>
          <w:highlight w:val="none"/>
        </w:rPr>
      </w:pPr>
    </w:p>
    <w:p w14:paraId="2C94B510">
      <w:pPr>
        <w:bidi w:val="0"/>
        <w:rPr>
          <w:color w:val="auto"/>
          <w:highlight w:val="none"/>
        </w:rPr>
      </w:pPr>
    </w:p>
    <w:p w14:paraId="3D44FD67">
      <w:pPr>
        <w:bidi w:val="0"/>
        <w:rPr>
          <w:color w:val="auto"/>
          <w:highlight w:val="none"/>
        </w:rPr>
      </w:pPr>
    </w:p>
    <w:p w14:paraId="67B9AD42">
      <w:pPr>
        <w:rPr>
          <w:color w:val="auto"/>
          <w:highlight w:val="none"/>
        </w:rPr>
      </w:pPr>
    </w:p>
    <w:p w14:paraId="1E21D713">
      <w:pPr>
        <w:rPr>
          <w:rFonts w:cs="仿宋_GB2312"/>
          <w:color w:val="auto"/>
          <w:szCs w:val="24"/>
          <w:highlight w:val="none"/>
        </w:rPr>
      </w:pPr>
    </w:p>
    <w:p w14:paraId="774F934D">
      <w:pPr>
        <w:pStyle w:val="3"/>
        <w:bidi w:val="0"/>
        <w:jc w:val="center"/>
        <w:rPr>
          <w:rFonts w:hint="eastAsia"/>
          <w:color w:val="auto"/>
          <w:highlight w:val="none"/>
          <w:lang w:val="en-US" w:eastAsia="zh-CN"/>
        </w:rPr>
      </w:pPr>
      <w:bookmarkStart w:id="728" w:name="_Toc11963"/>
      <w:r>
        <w:rPr>
          <w:rFonts w:hint="eastAsia"/>
          <w:color w:val="auto"/>
          <w:highlight w:val="none"/>
          <w:lang w:val="en-US" w:eastAsia="zh-CN"/>
        </w:rPr>
        <w:t>九、拟派项目团队</w:t>
      </w:r>
      <w:bookmarkEnd w:id="728"/>
    </w:p>
    <w:tbl>
      <w:tblPr>
        <w:tblStyle w:val="25"/>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0AC57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noWrap w:val="0"/>
            <w:vAlign w:val="center"/>
          </w:tcPr>
          <w:p w14:paraId="127F5C9C">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noWrap w:val="0"/>
            <w:vAlign w:val="center"/>
          </w:tcPr>
          <w:p w14:paraId="4A50EBCE">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2A9F908E">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noWrap w:val="0"/>
            <w:vAlign w:val="center"/>
          </w:tcPr>
          <w:p w14:paraId="27D483E0">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noWrap w:val="0"/>
            <w:vAlign w:val="center"/>
          </w:tcPr>
          <w:p w14:paraId="41516F54">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noWrap w:val="0"/>
            <w:vAlign w:val="center"/>
          </w:tcPr>
          <w:p w14:paraId="7B54CD61">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noWrap w:val="0"/>
            <w:vAlign w:val="center"/>
          </w:tcPr>
          <w:p w14:paraId="02F49C06">
            <w:pPr>
              <w:pStyle w:val="32"/>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noWrap w:val="0"/>
            <w:vAlign w:val="center"/>
          </w:tcPr>
          <w:p w14:paraId="674B6037">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noWrap w:val="0"/>
            <w:vAlign w:val="center"/>
          </w:tcPr>
          <w:p w14:paraId="3043BD41">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0120C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088C9A02">
            <w:pPr>
              <w:pStyle w:val="32"/>
              <w:jc w:val="center"/>
              <w:rPr>
                <w:rFonts w:hint="eastAsia" w:ascii="宋体" w:hAnsi="宋体" w:eastAsia="宋体" w:cs="宋体"/>
                <w:color w:val="auto"/>
                <w:sz w:val="21"/>
                <w:szCs w:val="21"/>
                <w:highlight w:val="none"/>
              </w:rPr>
            </w:pPr>
            <w:bookmarkStart w:id="729" w:name="_Toc99533292"/>
            <w:bookmarkStart w:id="730" w:name="_Toc100090784"/>
            <w:r>
              <w:rPr>
                <w:rFonts w:hint="eastAsia" w:ascii="宋体" w:hAnsi="宋体" w:eastAsia="宋体" w:cs="宋体"/>
                <w:color w:val="auto"/>
                <w:sz w:val="21"/>
                <w:szCs w:val="21"/>
                <w:highlight w:val="none"/>
              </w:rPr>
              <w:t>1</w:t>
            </w:r>
            <w:bookmarkEnd w:id="729"/>
            <w:bookmarkEnd w:id="730"/>
          </w:p>
        </w:tc>
        <w:tc>
          <w:tcPr>
            <w:tcW w:w="1267" w:type="dxa"/>
            <w:noWrap w:val="0"/>
            <w:vAlign w:val="center"/>
          </w:tcPr>
          <w:p w14:paraId="6D3A19D4">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2504C9E2">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2ED665AB">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56BA9166">
            <w:pPr>
              <w:pStyle w:val="32"/>
              <w:jc w:val="center"/>
              <w:rPr>
                <w:rFonts w:hint="eastAsia" w:ascii="宋体" w:hAnsi="宋体" w:eastAsia="宋体" w:cs="宋体"/>
                <w:color w:val="auto"/>
                <w:sz w:val="21"/>
                <w:szCs w:val="21"/>
                <w:highlight w:val="none"/>
              </w:rPr>
            </w:pPr>
          </w:p>
        </w:tc>
        <w:tc>
          <w:tcPr>
            <w:tcW w:w="1860" w:type="dxa"/>
            <w:noWrap w:val="0"/>
            <w:vAlign w:val="center"/>
          </w:tcPr>
          <w:p w14:paraId="56D44BFF">
            <w:pPr>
              <w:pStyle w:val="32"/>
              <w:jc w:val="center"/>
              <w:rPr>
                <w:rFonts w:hint="eastAsia" w:ascii="宋体" w:hAnsi="宋体" w:eastAsia="宋体" w:cs="宋体"/>
                <w:color w:val="auto"/>
                <w:sz w:val="21"/>
                <w:szCs w:val="21"/>
                <w:highlight w:val="none"/>
              </w:rPr>
            </w:pPr>
          </w:p>
        </w:tc>
        <w:tc>
          <w:tcPr>
            <w:tcW w:w="1356" w:type="dxa"/>
            <w:noWrap w:val="0"/>
            <w:vAlign w:val="center"/>
          </w:tcPr>
          <w:p w14:paraId="66409F92">
            <w:pPr>
              <w:pStyle w:val="32"/>
              <w:jc w:val="center"/>
              <w:rPr>
                <w:rFonts w:hint="eastAsia" w:ascii="宋体" w:hAnsi="宋体" w:eastAsia="宋体" w:cs="宋体"/>
                <w:color w:val="auto"/>
                <w:sz w:val="21"/>
                <w:szCs w:val="21"/>
                <w:highlight w:val="none"/>
              </w:rPr>
            </w:pPr>
          </w:p>
        </w:tc>
        <w:tc>
          <w:tcPr>
            <w:tcW w:w="816" w:type="dxa"/>
            <w:noWrap w:val="0"/>
            <w:vAlign w:val="center"/>
          </w:tcPr>
          <w:p w14:paraId="6DBBE598">
            <w:pPr>
              <w:pStyle w:val="32"/>
              <w:jc w:val="center"/>
              <w:rPr>
                <w:rFonts w:hint="eastAsia" w:ascii="宋体" w:hAnsi="宋体" w:eastAsia="宋体" w:cs="宋体"/>
                <w:color w:val="auto"/>
                <w:sz w:val="21"/>
                <w:szCs w:val="21"/>
                <w:highlight w:val="none"/>
              </w:rPr>
            </w:pPr>
          </w:p>
        </w:tc>
      </w:tr>
      <w:tr w14:paraId="70A0A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42199262">
            <w:pPr>
              <w:pStyle w:val="32"/>
              <w:jc w:val="center"/>
              <w:rPr>
                <w:rFonts w:hint="eastAsia" w:ascii="宋体" w:hAnsi="宋体" w:eastAsia="宋体" w:cs="宋体"/>
                <w:color w:val="auto"/>
                <w:sz w:val="21"/>
                <w:szCs w:val="21"/>
                <w:highlight w:val="none"/>
              </w:rPr>
            </w:pPr>
            <w:bookmarkStart w:id="731" w:name="_Toc99533293"/>
            <w:bookmarkStart w:id="732" w:name="_Toc100090785"/>
            <w:r>
              <w:rPr>
                <w:rFonts w:hint="eastAsia" w:ascii="宋体" w:hAnsi="宋体" w:eastAsia="宋体" w:cs="宋体"/>
                <w:color w:val="auto"/>
                <w:sz w:val="21"/>
                <w:szCs w:val="21"/>
                <w:highlight w:val="none"/>
              </w:rPr>
              <w:t>2</w:t>
            </w:r>
            <w:bookmarkEnd w:id="731"/>
            <w:bookmarkEnd w:id="732"/>
          </w:p>
        </w:tc>
        <w:tc>
          <w:tcPr>
            <w:tcW w:w="1267" w:type="dxa"/>
            <w:noWrap w:val="0"/>
            <w:vAlign w:val="center"/>
          </w:tcPr>
          <w:p w14:paraId="6737B958">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F28A112">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3FF93D3D">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058D36A8">
            <w:pPr>
              <w:pStyle w:val="32"/>
              <w:jc w:val="center"/>
              <w:rPr>
                <w:rFonts w:hint="eastAsia" w:ascii="宋体" w:hAnsi="宋体" w:eastAsia="宋体" w:cs="宋体"/>
                <w:color w:val="auto"/>
                <w:sz w:val="21"/>
                <w:szCs w:val="21"/>
                <w:highlight w:val="none"/>
              </w:rPr>
            </w:pPr>
          </w:p>
        </w:tc>
        <w:tc>
          <w:tcPr>
            <w:tcW w:w="1860" w:type="dxa"/>
            <w:noWrap w:val="0"/>
            <w:vAlign w:val="center"/>
          </w:tcPr>
          <w:p w14:paraId="09E0F6CA">
            <w:pPr>
              <w:pStyle w:val="32"/>
              <w:jc w:val="center"/>
              <w:rPr>
                <w:rFonts w:hint="eastAsia" w:ascii="宋体" w:hAnsi="宋体" w:eastAsia="宋体" w:cs="宋体"/>
                <w:color w:val="auto"/>
                <w:sz w:val="21"/>
                <w:szCs w:val="21"/>
                <w:highlight w:val="none"/>
              </w:rPr>
            </w:pPr>
          </w:p>
        </w:tc>
        <w:tc>
          <w:tcPr>
            <w:tcW w:w="1356" w:type="dxa"/>
            <w:noWrap w:val="0"/>
            <w:vAlign w:val="center"/>
          </w:tcPr>
          <w:p w14:paraId="7F6DFE71">
            <w:pPr>
              <w:pStyle w:val="32"/>
              <w:jc w:val="center"/>
              <w:rPr>
                <w:rFonts w:hint="eastAsia" w:ascii="宋体" w:hAnsi="宋体" w:eastAsia="宋体" w:cs="宋体"/>
                <w:color w:val="auto"/>
                <w:sz w:val="21"/>
                <w:szCs w:val="21"/>
                <w:highlight w:val="none"/>
              </w:rPr>
            </w:pPr>
          </w:p>
        </w:tc>
        <w:tc>
          <w:tcPr>
            <w:tcW w:w="816" w:type="dxa"/>
            <w:noWrap w:val="0"/>
            <w:vAlign w:val="center"/>
          </w:tcPr>
          <w:p w14:paraId="52AFA973">
            <w:pPr>
              <w:pStyle w:val="32"/>
              <w:jc w:val="center"/>
              <w:rPr>
                <w:rFonts w:hint="eastAsia" w:ascii="宋体" w:hAnsi="宋体" w:eastAsia="宋体" w:cs="宋体"/>
                <w:color w:val="auto"/>
                <w:sz w:val="21"/>
                <w:szCs w:val="21"/>
                <w:highlight w:val="none"/>
              </w:rPr>
            </w:pPr>
          </w:p>
        </w:tc>
      </w:tr>
      <w:tr w14:paraId="04F58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64AAA697">
            <w:pPr>
              <w:pStyle w:val="32"/>
              <w:jc w:val="center"/>
              <w:rPr>
                <w:rFonts w:hint="eastAsia" w:ascii="宋体" w:hAnsi="宋体" w:eastAsia="宋体" w:cs="宋体"/>
                <w:color w:val="auto"/>
                <w:sz w:val="21"/>
                <w:szCs w:val="21"/>
                <w:highlight w:val="none"/>
              </w:rPr>
            </w:pPr>
            <w:bookmarkStart w:id="733" w:name="_Toc99533294"/>
            <w:bookmarkStart w:id="734" w:name="_Toc100090786"/>
            <w:r>
              <w:rPr>
                <w:rFonts w:hint="eastAsia" w:ascii="宋体" w:hAnsi="宋体" w:eastAsia="宋体" w:cs="宋体"/>
                <w:color w:val="auto"/>
                <w:sz w:val="21"/>
                <w:szCs w:val="21"/>
                <w:highlight w:val="none"/>
              </w:rPr>
              <w:t>3</w:t>
            </w:r>
            <w:bookmarkEnd w:id="733"/>
            <w:bookmarkEnd w:id="734"/>
          </w:p>
        </w:tc>
        <w:tc>
          <w:tcPr>
            <w:tcW w:w="1267" w:type="dxa"/>
            <w:noWrap w:val="0"/>
            <w:vAlign w:val="center"/>
          </w:tcPr>
          <w:p w14:paraId="4DC22ADD">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7FABF6AF">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5FD1D780">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76260885">
            <w:pPr>
              <w:pStyle w:val="32"/>
              <w:jc w:val="center"/>
              <w:rPr>
                <w:rFonts w:hint="eastAsia" w:ascii="宋体" w:hAnsi="宋体" w:eastAsia="宋体" w:cs="宋体"/>
                <w:color w:val="auto"/>
                <w:sz w:val="21"/>
                <w:szCs w:val="21"/>
                <w:highlight w:val="none"/>
              </w:rPr>
            </w:pPr>
          </w:p>
        </w:tc>
        <w:tc>
          <w:tcPr>
            <w:tcW w:w="1860" w:type="dxa"/>
            <w:noWrap w:val="0"/>
            <w:vAlign w:val="center"/>
          </w:tcPr>
          <w:p w14:paraId="4DFEE422">
            <w:pPr>
              <w:pStyle w:val="32"/>
              <w:jc w:val="center"/>
              <w:rPr>
                <w:rFonts w:hint="eastAsia" w:ascii="宋体" w:hAnsi="宋体" w:eastAsia="宋体" w:cs="宋体"/>
                <w:color w:val="auto"/>
                <w:sz w:val="21"/>
                <w:szCs w:val="21"/>
                <w:highlight w:val="none"/>
              </w:rPr>
            </w:pPr>
          </w:p>
        </w:tc>
        <w:tc>
          <w:tcPr>
            <w:tcW w:w="1356" w:type="dxa"/>
            <w:noWrap w:val="0"/>
            <w:vAlign w:val="center"/>
          </w:tcPr>
          <w:p w14:paraId="305EB26B">
            <w:pPr>
              <w:pStyle w:val="32"/>
              <w:jc w:val="center"/>
              <w:rPr>
                <w:rFonts w:hint="eastAsia" w:ascii="宋体" w:hAnsi="宋体" w:eastAsia="宋体" w:cs="宋体"/>
                <w:color w:val="auto"/>
                <w:sz w:val="21"/>
                <w:szCs w:val="21"/>
                <w:highlight w:val="none"/>
              </w:rPr>
            </w:pPr>
          </w:p>
        </w:tc>
        <w:tc>
          <w:tcPr>
            <w:tcW w:w="816" w:type="dxa"/>
            <w:noWrap w:val="0"/>
            <w:vAlign w:val="center"/>
          </w:tcPr>
          <w:p w14:paraId="51457382">
            <w:pPr>
              <w:pStyle w:val="32"/>
              <w:jc w:val="center"/>
              <w:rPr>
                <w:rFonts w:hint="eastAsia" w:ascii="宋体" w:hAnsi="宋体" w:eastAsia="宋体" w:cs="宋体"/>
                <w:color w:val="auto"/>
                <w:sz w:val="21"/>
                <w:szCs w:val="21"/>
                <w:highlight w:val="none"/>
              </w:rPr>
            </w:pPr>
          </w:p>
        </w:tc>
      </w:tr>
      <w:tr w14:paraId="55605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37D48F50">
            <w:pPr>
              <w:pStyle w:val="32"/>
              <w:jc w:val="center"/>
              <w:rPr>
                <w:rFonts w:hint="eastAsia" w:ascii="宋体" w:hAnsi="宋体" w:eastAsia="宋体" w:cs="宋体"/>
                <w:color w:val="auto"/>
                <w:sz w:val="21"/>
                <w:szCs w:val="21"/>
                <w:highlight w:val="none"/>
              </w:rPr>
            </w:pPr>
            <w:bookmarkStart w:id="735" w:name="_Toc100090787"/>
            <w:bookmarkStart w:id="736" w:name="_Toc99533295"/>
            <w:r>
              <w:rPr>
                <w:rFonts w:hint="eastAsia" w:ascii="宋体" w:hAnsi="宋体" w:eastAsia="宋体" w:cs="宋体"/>
                <w:color w:val="auto"/>
                <w:sz w:val="21"/>
                <w:szCs w:val="21"/>
                <w:highlight w:val="none"/>
              </w:rPr>
              <w:t>4</w:t>
            </w:r>
            <w:bookmarkEnd w:id="735"/>
            <w:bookmarkEnd w:id="736"/>
          </w:p>
        </w:tc>
        <w:tc>
          <w:tcPr>
            <w:tcW w:w="1267" w:type="dxa"/>
            <w:noWrap w:val="0"/>
            <w:vAlign w:val="center"/>
          </w:tcPr>
          <w:p w14:paraId="099438B7">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70BC0606">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09D822AA">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58C13E44">
            <w:pPr>
              <w:pStyle w:val="32"/>
              <w:jc w:val="center"/>
              <w:rPr>
                <w:rFonts w:hint="eastAsia" w:ascii="宋体" w:hAnsi="宋体" w:eastAsia="宋体" w:cs="宋体"/>
                <w:color w:val="auto"/>
                <w:sz w:val="21"/>
                <w:szCs w:val="21"/>
                <w:highlight w:val="none"/>
              </w:rPr>
            </w:pPr>
          </w:p>
        </w:tc>
        <w:tc>
          <w:tcPr>
            <w:tcW w:w="1860" w:type="dxa"/>
            <w:noWrap w:val="0"/>
            <w:vAlign w:val="center"/>
          </w:tcPr>
          <w:p w14:paraId="356CAC4A">
            <w:pPr>
              <w:pStyle w:val="32"/>
              <w:jc w:val="center"/>
              <w:rPr>
                <w:rFonts w:hint="eastAsia" w:ascii="宋体" w:hAnsi="宋体" w:eastAsia="宋体" w:cs="宋体"/>
                <w:color w:val="auto"/>
                <w:sz w:val="21"/>
                <w:szCs w:val="21"/>
                <w:highlight w:val="none"/>
              </w:rPr>
            </w:pPr>
          </w:p>
        </w:tc>
        <w:tc>
          <w:tcPr>
            <w:tcW w:w="1356" w:type="dxa"/>
            <w:noWrap w:val="0"/>
            <w:vAlign w:val="center"/>
          </w:tcPr>
          <w:p w14:paraId="73557F44">
            <w:pPr>
              <w:pStyle w:val="32"/>
              <w:jc w:val="center"/>
              <w:rPr>
                <w:rFonts w:hint="eastAsia" w:ascii="宋体" w:hAnsi="宋体" w:eastAsia="宋体" w:cs="宋体"/>
                <w:color w:val="auto"/>
                <w:sz w:val="21"/>
                <w:szCs w:val="21"/>
                <w:highlight w:val="none"/>
              </w:rPr>
            </w:pPr>
          </w:p>
        </w:tc>
        <w:tc>
          <w:tcPr>
            <w:tcW w:w="816" w:type="dxa"/>
            <w:noWrap w:val="0"/>
            <w:vAlign w:val="center"/>
          </w:tcPr>
          <w:p w14:paraId="60B328A0">
            <w:pPr>
              <w:pStyle w:val="32"/>
              <w:jc w:val="center"/>
              <w:rPr>
                <w:rFonts w:hint="eastAsia" w:ascii="宋体" w:hAnsi="宋体" w:eastAsia="宋体" w:cs="宋体"/>
                <w:color w:val="auto"/>
                <w:sz w:val="21"/>
                <w:szCs w:val="21"/>
                <w:highlight w:val="none"/>
              </w:rPr>
            </w:pPr>
          </w:p>
        </w:tc>
      </w:tr>
      <w:tr w14:paraId="160D0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383F921F">
            <w:pPr>
              <w:pStyle w:val="32"/>
              <w:jc w:val="center"/>
              <w:rPr>
                <w:rFonts w:hint="eastAsia" w:ascii="宋体" w:hAnsi="宋体" w:eastAsia="宋体" w:cs="宋体"/>
                <w:color w:val="auto"/>
                <w:sz w:val="21"/>
                <w:szCs w:val="21"/>
                <w:highlight w:val="none"/>
              </w:rPr>
            </w:pPr>
            <w:bookmarkStart w:id="737" w:name="_Toc99533296"/>
            <w:bookmarkStart w:id="738" w:name="_Toc100090788"/>
            <w:r>
              <w:rPr>
                <w:rFonts w:hint="eastAsia" w:ascii="宋体" w:hAnsi="宋体" w:eastAsia="宋体" w:cs="宋体"/>
                <w:color w:val="auto"/>
                <w:sz w:val="21"/>
                <w:szCs w:val="21"/>
                <w:highlight w:val="none"/>
              </w:rPr>
              <w:t>5</w:t>
            </w:r>
            <w:bookmarkEnd w:id="737"/>
            <w:bookmarkEnd w:id="738"/>
          </w:p>
        </w:tc>
        <w:tc>
          <w:tcPr>
            <w:tcW w:w="1267" w:type="dxa"/>
            <w:noWrap w:val="0"/>
            <w:vAlign w:val="center"/>
          </w:tcPr>
          <w:p w14:paraId="21153940">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2994DFE6">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748313D8">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7277D10E">
            <w:pPr>
              <w:pStyle w:val="32"/>
              <w:jc w:val="center"/>
              <w:rPr>
                <w:rFonts w:hint="eastAsia" w:ascii="宋体" w:hAnsi="宋体" w:eastAsia="宋体" w:cs="宋体"/>
                <w:color w:val="auto"/>
                <w:sz w:val="21"/>
                <w:szCs w:val="21"/>
                <w:highlight w:val="none"/>
              </w:rPr>
            </w:pPr>
          </w:p>
        </w:tc>
        <w:tc>
          <w:tcPr>
            <w:tcW w:w="1860" w:type="dxa"/>
            <w:noWrap w:val="0"/>
            <w:vAlign w:val="center"/>
          </w:tcPr>
          <w:p w14:paraId="0F71E4B9">
            <w:pPr>
              <w:pStyle w:val="32"/>
              <w:jc w:val="center"/>
              <w:rPr>
                <w:rFonts w:hint="eastAsia" w:ascii="宋体" w:hAnsi="宋体" w:eastAsia="宋体" w:cs="宋体"/>
                <w:color w:val="auto"/>
                <w:sz w:val="21"/>
                <w:szCs w:val="21"/>
                <w:highlight w:val="none"/>
              </w:rPr>
            </w:pPr>
          </w:p>
        </w:tc>
        <w:tc>
          <w:tcPr>
            <w:tcW w:w="1356" w:type="dxa"/>
            <w:noWrap w:val="0"/>
            <w:vAlign w:val="center"/>
          </w:tcPr>
          <w:p w14:paraId="680E61AD">
            <w:pPr>
              <w:pStyle w:val="32"/>
              <w:jc w:val="center"/>
              <w:rPr>
                <w:rFonts w:hint="eastAsia" w:ascii="宋体" w:hAnsi="宋体" w:eastAsia="宋体" w:cs="宋体"/>
                <w:color w:val="auto"/>
                <w:sz w:val="21"/>
                <w:szCs w:val="21"/>
                <w:highlight w:val="none"/>
              </w:rPr>
            </w:pPr>
          </w:p>
        </w:tc>
        <w:tc>
          <w:tcPr>
            <w:tcW w:w="816" w:type="dxa"/>
            <w:noWrap w:val="0"/>
            <w:vAlign w:val="center"/>
          </w:tcPr>
          <w:p w14:paraId="392F1F74">
            <w:pPr>
              <w:pStyle w:val="32"/>
              <w:jc w:val="center"/>
              <w:rPr>
                <w:rFonts w:hint="eastAsia" w:ascii="宋体" w:hAnsi="宋体" w:eastAsia="宋体" w:cs="宋体"/>
                <w:color w:val="auto"/>
                <w:sz w:val="21"/>
                <w:szCs w:val="21"/>
                <w:highlight w:val="none"/>
              </w:rPr>
            </w:pPr>
          </w:p>
        </w:tc>
      </w:tr>
      <w:tr w14:paraId="17A13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17B0D6D0">
            <w:pPr>
              <w:pStyle w:val="32"/>
              <w:jc w:val="center"/>
              <w:rPr>
                <w:rFonts w:hint="eastAsia" w:ascii="宋体" w:hAnsi="宋体" w:eastAsia="宋体" w:cs="宋体"/>
                <w:color w:val="auto"/>
                <w:sz w:val="21"/>
                <w:szCs w:val="21"/>
                <w:highlight w:val="none"/>
              </w:rPr>
            </w:pPr>
            <w:bookmarkStart w:id="739" w:name="_Toc100090789"/>
            <w:bookmarkStart w:id="740" w:name="_Toc99533297"/>
            <w:r>
              <w:rPr>
                <w:rFonts w:hint="eastAsia" w:ascii="宋体" w:hAnsi="宋体" w:eastAsia="宋体" w:cs="宋体"/>
                <w:color w:val="auto"/>
                <w:sz w:val="21"/>
                <w:szCs w:val="21"/>
                <w:highlight w:val="none"/>
              </w:rPr>
              <w:t>6</w:t>
            </w:r>
            <w:bookmarkEnd w:id="739"/>
            <w:bookmarkEnd w:id="740"/>
          </w:p>
        </w:tc>
        <w:tc>
          <w:tcPr>
            <w:tcW w:w="1267" w:type="dxa"/>
            <w:noWrap w:val="0"/>
            <w:vAlign w:val="center"/>
          </w:tcPr>
          <w:p w14:paraId="674E9E8E">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1F8FB8BE">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255462D2">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58CF44EE">
            <w:pPr>
              <w:pStyle w:val="32"/>
              <w:jc w:val="center"/>
              <w:rPr>
                <w:rFonts w:hint="eastAsia" w:ascii="宋体" w:hAnsi="宋体" w:eastAsia="宋体" w:cs="宋体"/>
                <w:color w:val="auto"/>
                <w:sz w:val="21"/>
                <w:szCs w:val="21"/>
                <w:highlight w:val="none"/>
              </w:rPr>
            </w:pPr>
          </w:p>
        </w:tc>
        <w:tc>
          <w:tcPr>
            <w:tcW w:w="1860" w:type="dxa"/>
            <w:noWrap w:val="0"/>
            <w:vAlign w:val="center"/>
          </w:tcPr>
          <w:p w14:paraId="6332FAFA">
            <w:pPr>
              <w:pStyle w:val="32"/>
              <w:jc w:val="center"/>
              <w:rPr>
                <w:rFonts w:hint="eastAsia" w:ascii="宋体" w:hAnsi="宋体" w:eastAsia="宋体" w:cs="宋体"/>
                <w:color w:val="auto"/>
                <w:sz w:val="21"/>
                <w:szCs w:val="21"/>
                <w:highlight w:val="none"/>
              </w:rPr>
            </w:pPr>
          </w:p>
        </w:tc>
        <w:tc>
          <w:tcPr>
            <w:tcW w:w="1356" w:type="dxa"/>
            <w:noWrap w:val="0"/>
            <w:vAlign w:val="center"/>
          </w:tcPr>
          <w:p w14:paraId="63EFF0C0">
            <w:pPr>
              <w:pStyle w:val="32"/>
              <w:jc w:val="center"/>
              <w:rPr>
                <w:rFonts w:hint="eastAsia" w:ascii="宋体" w:hAnsi="宋体" w:eastAsia="宋体" w:cs="宋体"/>
                <w:color w:val="auto"/>
                <w:sz w:val="21"/>
                <w:szCs w:val="21"/>
                <w:highlight w:val="none"/>
              </w:rPr>
            </w:pPr>
          </w:p>
        </w:tc>
        <w:tc>
          <w:tcPr>
            <w:tcW w:w="816" w:type="dxa"/>
            <w:noWrap w:val="0"/>
            <w:vAlign w:val="center"/>
          </w:tcPr>
          <w:p w14:paraId="5A5FCCB5">
            <w:pPr>
              <w:pStyle w:val="32"/>
              <w:jc w:val="center"/>
              <w:rPr>
                <w:rFonts w:hint="eastAsia" w:ascii="宋体" w:hAnsi="宋体" w:eastAsia="宋体" w:cs="宋体"/>
                <w:color w:val="auto"/>
                <w:sz w:val="21"/>
                <w:szCs w:val="21"/>
                <w:highlight w:val="none"/>
              </w:rPr>
            </w:pPr>
          </w:p>
        </w:tc>
      </w:tr>
      <w:tr w14:paraId="7B112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1076098C">
            <w:pPr>
              <w:pStyle w:val="32"/>
              <w:jc w:val="center"/>
              <w:rPr>
                <w:rFonts w:hint="eastAsia" w:ascii="宋体" w:hAnsi="宋体" w:eastAsia="宋体" w:cs="宋体"/>
                <w:color w:val="auto"/>
                <w:sz w:val="21"/>
                <w:szCs w:val="21"/>
                <w:highlight w:val="none"/>
              </w:rPr>
            </w:pPr>
            <w:bookmarkStart w:id="741" w:name="_Toc100090790"/>
            <w:bookmarkStart w:id="742" w:name="_Toc99533298"/>
            <w:r>
              <w:rPr>
                <w:rFonts w:hint="eastAsia" w:ascii="宋体" w:hAnsi="宋体" w:eastAsia="宋体" w:cs="宋体"/>
                <w:color w:val="auto"/>
                <w:sz w:val="21"/>
                <w:szCs w:val="21"/>
                <w:highlight w:val="none"/>
              </w:rPr>
              <w:t>7</w:t>
            </w:r>
            <w:bookmarkEnd w:id="741"/>
            <w:bookmarkEnd w:id="742"/>
          </w:p>
        </w:tc>
        <w:tc>
          <w:tcPr>
            <w:tcW w:w="1267" w:type="dxa"/>
            <w:noWrap w:val="0"/>
            <w:vAlign w:val="center"/>
          </w:tcPr>
          <w:p w14:paraId="0649363E">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47BEA27">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222329BD">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26A313D6">
            <w:pPr>
              <w:pStyle w:val="32"/>
              <w:jc w:val="center"/>
              <w:rPr>
                <w:rFonts w:hint="eastAsia" w:ascii="宋体" w:hAnsi="宋体" w:eastAsia="宋体" w:cs="宋体"/>
                <w:color w:val="auto"/>
                <w:sz w:val="21"/>
                <w:szCs w:val="21"/>
                <w:highlight w:val="none"/>
              </w:rPr>
            </w:pPr>
          </w:p>
        </w:tc>
        <w:tc>
          <w:tcPr>
            <w:tcW w:w="1860" w:type="dxa"/>
            <w:noWrap w:val="0"/>
            <w:vAlign w:val="center"/>
          </w:tcPr>
          <w:p w14:paraId="5377901D">
            <w:pPr>
              <w:pStyle w:val="32"/>
              <w:jc w:val="center"/>
              <w:rPr>
                <w:rFonts w:hint="eastAsia" w:ascii="宋体" w:hAnsi="宋体" w:eastAsia="宋体" w:cs="宋体"/>
                <w:color w:val="auto"/>
                <w:sz w:val="21"/>
                <w:szCs w:val="21"/>
                <w:highlight w:val="none"/>
              </w:rPr>
            </w:pPr>
          </w:p>
        </w:tc>
        <w:tc>
          <w:tcPr>
            <w:tcW w:w="1356" w:type="dxa"/>
            <w:noWrap w:val="0"/>
            <w:vAlign w:val="center"/>
          </w:tcPr>
          <w:p w14:paraId="05C6D9B3">
            <w:pPr>
              <w:pStyle w:val="32"/>
              <w:jc w:val="center"/>
              <w:rPr>
                <w:rFonts w:hint="eastAsia" w:ascii="宋体" w:hAnsi="宋体" w:eastAsia="宋体" w:cs="宋体"/>
                <w:color w:val="auto"/>
                <w:sz w:val="21"/>
                <w:szCs w:val="21"/>
                <w:highlight w:val="none"/>
              </w:rPr>
            </w:pPr>
          </w:p>
        </w:tc>
        <w:tc>
          <w:tcPr>
            <w:tcW w:w="816" w:type="dxa"/>
            <w:noWrap w:val="0"/>
            <w:vAlign w:val="center"/>
          </w:tcPr>
          <w:p w14:paraId="183ABAD7">
            <w:pPr>
              <w:pStyle w:val="32"/>
              <w:jc w:val="center"/>
              <w:rPr>
                <w:rFonts w:hint="eastAsia" w:ascii="宋体" w:hAnsi="宋体" w:eastAsia="宋体" w:cs="宋体"/>
                <w:color w:val="auto"/>
                <w:sz w:val="21"/>
                <w:szCs w:val="21"/>
                <w:highlight w:val="none"/>
              </w:rPr>
            </w:pPr>
          </w:p>
        </w:tc>
      </w:tr>
      <w:tr w14:paraId="7C84D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6E16E2BE">
            <w:pPr>
              <w:pStyle w:val="32"/>
              <w:jc w:val="center"/>
              <w:rPr>
                <w:rFonts w:hint="eastAsia" w:ascii="宋体" w:hAnsi="宋体" w:eastAsia="宋体" w:cs="宋体"/>
                <w:color w:val="auto"/>
                <w:sz w:val="21"/>
                <w:szCs w:val="21"/>
                <w:highlight w:val="none"/>
              </w:rPr>
            </w:pPr>
            <w:bookmarkStart w:id="743" w:name="_Toc99533299"/>
            <w:bookmarkStart w:id="744" w:name="_Toc100090791"/>
            <w:r>
              <w:rPr>
                <w:rFonts w:hint="eastAsia" w:ascii="宋体" w:hAnsi="宋体" w:eastAsia="宋体" w:cs="宋体"/>
                <w:color w:val="auto"/>
                <w:sz w:val="21"/>
                <w:szCs w:val="21"/>
                <w:highlight w:val="none"/>
              </w:rPr>
              <w:t>8</w:t>
            </w:r>
            <w:bookmarkEnd w:id="743"/>
            <w:bookmarkEnd w:id="744"/>
          </w:p>
        </w:tc>
        <w:tc>
          <w:tcPr>
            <w:tcW w:w="1267" w:type="dxa"/>
            <w:noWrap w:val="0"/>
            <w:vAlign w:val="center"/>
          </w:tcPr>
          <w:p w14:paraId="713A9D97">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16C7FE4">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64D3492E">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17E7C2E8">
            <w:pPr>
              <w:pStyle w:val="32"/>
              <w:jc w:val="center"/>
              <w:rPr>
                <w:rFonts w:hint="eastAsia" w:ascii="宋体" w:hAnsi="宋体" w:eastAsia="宋体" w:cs="宋体"/>
                <w:color w:val="auto"/>
                <w:sz w:val="21"/>
                <w:szCs w:val="21"/>
                <w:highlight w:val="none"/>
              </w:rPr>
            </w:pPr>
          </w:p>
        </w:tc>
        <w:tc>
          <w:tcPr>
            <w:tcW w:w="1860" w:type="dxa"/>
            <w:noWrap w:val="0"/>
            <w:vAlign w:val="center"/>
          </w:tcPr>
          <w:p w14:paraId="3FED2364">
            <w:pPr>
              <w:pStyle w:val="32"/>
              <w:jc w:val="center"/>
              <w:rPr>
                <w:rFonts w:hint="eastAsia" w:ascii="宋体" w:hAnsi="宋体" w:eastAsia="宋体" w:cs="宋体"/>
                <w:color w:val="auto"/>
                <w:sz w:val="21"/>
                <w:szCs w:val="21"/>
                <w:highlight w:val="none"/>
              </w:rPr>
            </w:pPr>
          </w:p>
        </w:tc>
        <w:tc>
          <w:tcPr>
            <w:tcW w:w="1356" w:type="dxa"/>
            <w:noWrap w:val="0"/>
            <w:vAlign w:val="center"/>
          </w:tcPr>
          <w:p w14:paraId="72E260D9">
            <w:pPr>
              <w:pStyle w:val="32"/>
              <w:jc w:val="center"/>
              <w:rPr>
                <w:rFonts w:hint="eastAsia" w:ascii="宋体" w:hAnsi="宋体" w:eastAsia="宋体" w:cs="宋体"/>
                <w:color w:val="auto"/>
                <w:sz w:val="21"/>
                <w:szCs w:val="21"/>
                <w:highlight w:val="none"/>
              </w:rPr>
            </w:pPr>
          </w:p>
        </w:tc>
        <w:tc>
          <w:tcPr>
            <w:tcW w:w="816" w:type="dxa"/>
            <w:noWrap w:val="0"/>
            <w:vAlign w:val="center"/>
          </w:tcPr>
          <w:p w14:paraId="7D4B2461">
            <w:pPr>
              <w:pStyle w:val="32"/>
              <w:jc w:val="center"/>
              <w:rPr>
                <w:rFonts w:hint="eastAsia" w:ascii="宋体" w:hAnsi="宋体" w:eastAsia="宋体" w:cs="宋体"/>
                <w:color w:val="auto"/>
                <w:sz w:val="21"/>
                <w:szCs w:val="21"/>
                <w:highlight w:val="none"/>
              </w:rPr>
            </w:pPr>
          </w:p>
        </w:tc>
      </w:tr>
      <w:tr w14:paraId="52668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4CBC5E16">
            <w:pPr>
              <w:pStyle w:val="32"/>
              <w:jc w:val="center"/>
              <w:rPr>
                <w:rFonts w:hint="eastAsia" w:ascii="宋体" w:hAnsi="宋体" w:eastAsia="宋体" w:cs="宋体"/>
                <w:color w:val="auto"/>
                <w:sz w:val="21"/>
                <w:szCs w:val="21"/>
                <w:highlight w:val="none"/>
              </w:rPr>
            </w:pPr>
            <w:bookmarkStart w:id="745" w:name="_Toc100090792"/>
            <w:bookmarkStart w:id="746" w:name="_Toc99533300"/>
            <w:r>
              <w:rPr>
                <w:rFonts w:hint="eastAsia" w:ascii="宋体" w:hAnsi="宋体" w:eastAsia="宋体" w:cs="宋体"/>
                <w:color w:val="auto"/>
                <w:sz w:val="21"/>
                <w:szCs w:val="21"/>
                <w:highlight w:val="none"/>
              </w:rPr>
              <w:t>9</w:t>
            </w:r>
            <w:bookmarkEnd w:id="745"/>
            <w:bookmarkEnd w:id="746"/>
          </w:p>
        </w:tc>
        <w:tc>
          <w:tcPr>
            <w:tcW w:w="1267" w:type="dxa"/>
            <w:noWrap w:val="0"/>
            <w:vAlign w:val="center"/>
          </w:tcPr>
          <w:p w14:paraId="2748B149">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1F032BAF">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4EF772C4">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481798F9">
            <w:pPr>
              <w:pStyle w:val="32"/>
              <w:jc w:val="center"/>
              <w:rPr>
                <w:rFonts w:hint="eastAsia" w:ascii="宋体" w:hAnsi="宋体" w:eastAsia="宋体" w:cs="宋体"/>
                <w:color w:val="auto"/>
                <w:sz w:val="21"/>
                <w:szCs w:val="21"/>
                <w:highlight w:val="none"/>
              </w:rPr>
            </w:pPr>
          </w:p>
        </w:tc>
        <w:tc>
          <w:tcPr>
            <w:tcW w:w="1860" w:type="dxa"/>
            <w:noWrap w:val="0"/>
            <w:vAlign w:val="center"/>
          </w:tcPr>
          <w:p w14:paraId="06D846EA">
            <w:pPr>
              <w:pStyle w:val="32"/>
              <w:jc w:val="center"/>
              <w:rPr>
                <w:rFonts w:hint="eastAsia" w:ascii="宋体" w:hAnsi="宋体" w:eastAsia="宋体" w:cs="宋体"/>
                <w:color w:val="auto"/>
                <w:sz w:val="21"/>
                <w:szCs w:val="21"/>
                <w:highlight w:val="none"/>
              </w:rPr>
            </w:pPr>
          </w:p>
        </w:tc>
        <w:tc>
          <w:tcPr>
            <w:tcW w:w="1356" w:type="dxa"/>
            <w:noWrap w:val="0"/>
            <w:vAlign w:val="center"/>
          </w:tcPr>
          <w:p w14:paraId="40F2BE72">
            <w:pPr>
              <w:pStyle w:val="32"/>
              <w:jc w:val="center"/>
              <w:rPr>
                <w:rFonts w:hint="eastAsia" w:ascii="宋体" w:hAnsi="宋体" w:eastAsia="宋体" w:cs="宋体"/>
                <w:color w:val="auto"/>
                <w:sz w:val="21"/>
                <w:szCs w:val="21"/>
                <w:highlight w:val="none"/>
              </w:rPr>
            </w:pPr>
          </w:p>
        </w:tc>
        <w:tc>
          <w:tcPr>
            <w:tcW w:w="816" w:type="dxa"/>
            <w:noWrap w:val="0"/>
            <w:vAlign w:val="center"/>
          </w:tcPr>
          <w:p w14:paraId="31DE17EE">
            <w:pPr>
              <w:pStyle w:val="32"/>
              <w:jc w:val="center"/>
              <w:rPr>
                <w:rFonts w:hint="eastAsia" w:ascii="宋体" w:hAnsi="宋体" w:eastAsia="宋体" w:cs="宋体"/>
                <w:color w:val="auto"/>
                <w:sz w:val="21"/>
                <w:szCs w:val="21"/>
                <w:highlight w:val="none"/>
              </w:rPr>
            </w:pPr>
          </w:p>
        </w:tc>
      </w:tr>
      <w:tr w14:paraId="763B2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noWrap w:val="0"/>
            <w:vAlign w:val="center"/>
          </w:tcPr>
          <w:p w14:paraId="4C04C17E">
            <w:pPr>
              <w:pStyle w:val="32"/>
              <w:jc w:val="center"/>
              <w:rPr>
                <w:rFonts w:hint="eastAsia" w:ascii="宋体" w:hAnsi="宋体" w:eastAsia="宋体" w:cs="宋体"/>
                <w:color w:val="auto"/>
                <w:sz w:val="21"/>
                <w:szCs w:val="21"/>
                <w:highlight w:val="none"/>
              </w:rPr>
            </w:pPr>
            <w:bookmarkStart w:id="747" w:name="_Toc100090793"/>
            <w:bookmarkStart w:id="748" w:name="_Toc99533301"/>
            <w:r>
              <w:rPr>
                <w:rFonts w:hint="eastAsia" w:ascii="宋体" w:hAnsi="宋体" w:eastAsia="宋体" w:cs="宋体"/>
                <w:color w:val="auto"/>
                <w:sz w:val="21"/>
                <w:szCs w:val="21"/>
                <w:highlight w:val="none"/>
              </w:rPr>
              <w:t>10</w:t>
            </w:r>
            <w:bookmarkEnd w:id="747"/>
            <w:bookmarkEnd w:id="748"/>
          </w:p>
        </w:tc>
        <w:tc>
          <w:tcPr>
            <w:tcW w:w="1267" w:type="dxa"/>
            <w:noWrap w:val="0"/>
            <w:vAlign w:val="center"/>
          </w:tcPr>
          <w:p w14:paraId="36C01348">
            <w:pPr>
              <w:pStyle w:val="32"/>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6E00DE7B">
            <w:pPr>
              <w:pStyle w:val="32"/>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0CD953DE">
            <w:pPr>
              <w:pStyle w:val="32"/>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0579959C">
            <w:pPr>
              <w:pStyle w:val="32"/>
              <w:jc w:val="center"/>
              <w:rPr>
                <w:rFonts w:hint="eastAsia" w:ascii="宋体" w:hAnsi="宋体" w:eastAsia="宋体" w:cs="宋体"/>
                <w:color w:val="auto"/>
                <w:sz w:val="21"/>
                <w:szCs w:val="21"/>
                <w:highlight w:val="none"/>
              </w:rPr>
            </w:pPr>
          </w:p>
        </w:tc>
        <w:tc>
          <w:tcPr>
            <w:tcW w:w="1860" w:type="dxa"/>
            <w:noWrap w:val="0"/>
            <w:vAlign w:val="center"/>
          </w:tcPr>
          <w:p w14:paraId="35911AE0">
            <w:pPr>
              <w:pStyle w:val="32"/>
              <w:jc w:val="center"/>
              <w:rPr>
                <w:rFonts w:hint="eastAsia" w:ascii="宋体" w:hAnsi="宋体" w:eastAsia="宋体" w:cs="宋体"/>
                <w:color w:val="auto"/>
                <w:sz w:val="21"/>
                <w:szCs w:val="21"/>
                <w:highlight w:val="none"/>
              </w:rPr>
            </w:pPr>
          </w:p>
        </w:tc>
        <w:tc>
          <w:tcPr>
            <w:tcW w:w="1356" w:type="dxa"/>
            <w:noWrap w:val="0"/>
            <w:vAlign w:val="center"/>
          </w:tcPr>
          <w:p w14:paraId="20ACF6B8">
            <w:pPr>
              <w:pStyle w:val="32"/>
              <w:jc w:val="center"/>
              <w:rPr>
                <w:rFonts w:hint="eastAsia" w:ascii="宋体" w:hAnsi="宋体" w:eastAsia="宋体" w:cs="宋体"/>
                <w:color w:val="auto"/>
                <w:sz w:val="21"/>
                <w:szCs w:val="21"/>
                <w:highlight w:val="none"/>
              </w:rPr>
            </w:pPr>
          </w:p>
        </w:tc>
        <w:tc>
          <w:tcPr>
            <w:tcW w:w="816" w:type="dxa"/>
            <w:noWrap w:val="0"/>
            <w:vAlign w:val="center"/>
          </w:tcPr>
          <w:p w14:paraId="0C0F6D4C">
            <w:pPr>
              <w:pStyle w:val="32"/>
              <w:jc w:val="center"/>
              <w:rPr>
                <w:rFonts w:hint="eastAsia" w:ascii="宋体" w:hAnsi="宋体" w:eastAsia="宋体" w:cs="宋体"/>
                <w:color w:val="auto"/>
                <w:sz w:val="21"/>
                <w:szCs w:val="21"/>
                <w:highlight w:val="none"/>
              </w:rPr>
            </w:pPr>
          </w:p>
        </w:tc>
      </w:tr>
    </w:tbl>
    <w:p w14:paraId="6F3B188F">
      <w:pPr>
        <w:rPr>
          <w:color w:val="auto"/>
          <w:highlight w:val="none"/>
        </w:rPr>
      </w:pPr>
    </w:p>
    <w:p w14:paraId="552952DD">
      <w:pPr>
        <w:bidi w:val="0"/>
        <w:rPr>
          <w:color w:val="auto"/>
          <w:highlight w:val="none"/>
        </w:rPr>
      </w:pPr>
    </w:p>
    <w:p w14:paraId="1A943265">
      <w:pPr>
        <w:bidi w:val="0"/>
        <w:rPr>
          <w:color w:val="auto"/>
          <w:highlight w:val="none"/>
        </w:rPr>
      </w:pPr>
    </w:p>
    <w:p w14:paraId="169898D7">
      <w:pPr>
        <w:bidi w:val="0"/>
        <w:rPr>
          <w:color w:val="auto"/>
          <w:highlight w:val="none"/>
        </w:rPr>
      </w:pPr>
    </w:p>
    <w:p w14:paraId="7DE444A4">
      <w:pPr>
        <w:rPr>
          <w:color w:val="auto"/>
          <w:highlight w:val="none"/>
        </w:rPr>
      </w:pPr>
    </w:p>
    <w:p w14:paraId="50C9D37B">
      <w:pPr>
        <w:bidi w:val="0"/>
        <w:rPr>
          <w:color w:val="auto"/>
          <w:highlight w:val="none"/>
        </w:rPr>
      </w:pPr>
    </w:p>
    <w:p w14:paraId="45968EB7">
      <w:pPr>
        <w:bidi w:val="0"/>
        <w:rPr>
          <w:color w:val="auto"/>
          <w:highlight w:val="none"/>
        </w:rPr>
      </w:pPr>
    </w:p>
    <w:p w14:paraId="3D3360B3">
      <w:pPr>
        <w:bidi w:val="0"/>
        <w:rPr>
          <w:color w:val="auto"/>
          <w:highlight w:val="none"/>
        </w:rPr>
      </w:pPr>
    </w:p>
    <w:p w14:paraId="1BED9041">
      <w:pPr>
        <w:bidi w:val="0"/>
        <w:rPr>
          <w:color w:val="auto"/>
          <w:highlight w:val="none"/>
        </w:rPr>
      </w:pPr>
    </w:p>
    <w:p w14:paraId="05DE32FC">
      <w:pPr>
        <w:pStyle w:val="3"/>
        <w:bidi w:val="0"/>
        <w:jc w:val="center"/>
        <w:rPr>
          <w:rFonts w:hint="eastAsia"/>
          <w:color w:val="auto"/>
          <w:highlight w:val="none"/>
          <w:lang w:val="en-US" w:eastAsia="zh-CN"/>
        </w:rPr>
      </w:pPr>
      <w:bookmarkStart w:id="749" w:name="_Toc24203"/>
      <w:r>
        <w:rPr>
          <w:rFonts w:hint="eastAsia"/>
          <w:color w:val="auto"/>
          <w:highlight w:val="none"/>
          <w:lang w:val="en-US" w:eastAsia="zh-CN"/>
        </w:rPr>
        <w:t>★十、技术响应偏离表</w:t>
      </w:r>
      <w:bookmarkEnd w:id="749"/>
    </w:p>
    <w:p w14:paraId="23CC180E">
      <w:pPr>
        <w:rPr>
          <w:rFonts w:cs="仿宋_GB2312"/>
          <w:color w:val="auto"/>
          <w:szCs w:val="24"/>
          <w:highlight w:val="none"/>
        </w:rPr>
      </w:pPr>
      <w:r>
        <w:rPr>
          <w:rFonts w:hint="eastAsia" w:cs="仿宋_GB2312"/>
          <w:color w:val="auto"/>
          <w:szCs w:val="24"/>
          <w:highlight w:val="none"/>
        </w:rPr>
        <w:t xml:space="preserve">项目名称：                                         </w:t>
      </w:r>
    </w:p>
    <w:p w14:paraId="6AC04EA6">
      <w:pPr>
        <w:rPr>
          <w:rFonts w:cs="仿宋_GB2312"/>
          <w:color w:val="auto"/>
          <w:szCs w:val="24"/>
          <w:highlight w:val="none"/>
        </w:rPr>
      </w:pPr>
      <w:r>
        <w:rPr>
          <w:rFonts w:hint="eastAsia" w:cs="仿宋_GB2312"/>
          <w:color w:val="auto"/>
          <w:szCs w:val="24"/>
          <w:highlight w:val="none"/>
          <w:lang w:eastAsia="zh-CN"/>
        </w:rPr>
        <w:t>项目编号</w:t>
      </w:r>
      <w:r>
        <w:rPr>
          <w:rFonts w:hint="eastAsia" w:cs="仿宋_GB2312"/>
          <w:color w:val="auto"/>
          <w:szCs w:val="24"/>
          <w:highlight w:val="none"/>
        </w:rPr>
        <w:t xml:space="preserve">：         </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976"/>
        <w:gridCol w:w="1758"/>
        <w:gridCol w:w="2157"/>
        <w:gridCol w:w="1935"/>
      </w:tblGrid>
      <w:tr w14:paraId="412A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noWrap w:val="0"/>
            <w:vAlign w:val="center"/>
          </w:tcPr>
          <w:p w14:paraId="23742B7C">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noWrap w:val="0"/>
            <w:vAlign w:val="center"/>
          </w:tcPr>
          <w:p w14:paraId="0B8054E7">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60D4B104">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noWrap w:val="0"/>
            <w:vAlign w:val="center"/>
          </w:tcPr>
          <w:p w14:paraId="0C8E6674">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4FFE0955">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noWrap w:val="0"/>
            <w:vAlign w:val="center"/>
          </w:tcPr>
          <w:p w14:paraId="64DA0499">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5" w:type="pct"/>
            <w:noWrap w:val="0"/>
            <w:vAlign w:val="center"/>
          </w:tcPr>
          <w:p w14:paraId="6D55493B">
            <w:pPr>
              <w:pStyle w:val="32"/>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证明资料</w:t>
            </w:r>
            <w:r>
              <w:rPr>
                <w:rFonts w:hint="eastAsia" w:cs="宋体"/>
                <w:color w:val="auto"/>
                <w:sz w:val="21"/>
                <w:szCs w:val="21"/>
                <w:highlight w:val="none"/>
                <w:lang w:eastAsia="zh-CN"/>
              </w:rPr>
              <w:t>对应</w:t>
            </w:r>
            <w:r>
              <w:rPr>
                <w:rFonts w:hint="eastAsia" w:ascii="宋体" w:hAnsi="宋体" w:eastAsia="宋体" w:cs="宋体"/>
                <w:color w:val="auto"/>
                <w:sz w:val="21"/>
                <w:szCs w:val="21"/>
                <w:highlight w:val="none"/>
              </w:rPr>
              <w:t>索引</w:t>
            </w:r>
            <w:r>
              <w:rPr>
                <w:rFonts w:hint="eastAsia" w:cs="宋体"/>
                <w:color w:val="auto"/>
                <w:sz w:val="21"/>
                <w:szCs w:val="21"/>
                <w:highlight w:val="none"/>
                <w:lang w:eastAsia="zh-CN"/>
              </w:rPr>
              <w:t>页码</w:t>
            </w:r>
          </w:p>
        </w:tc>
      </w:tr>
      <w:tr w14:paraId="43AC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noWrap w:val="0"/>
            <w:vAlign w:val="center"/>
          </w:tcPr>
          <w:p w14:paraId="10BE067E">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noWrap w:val="0"/>
            <w:vAlign w:val="center"/>
          </w:tcPr>
          <w:p w14:paraId="04E07312">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01795C4C">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4CC5069C">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noWrap w:val="0"/>
            <w:vAlign w:val="center"/>
          </w:tcPr>
          <w:p w14:paraId="69B0B569">
            <w:pPr>
              <w:pStyle w:val="32"/>
              <w:jc w:val="center"/>
              <w:rPr>
                <w:rFonts w:hint="eastAsia" w:ascii="宋体" w:hAnsi="宋体" w:eastAsia="宋体" w:cs="宋体"/>
                <w:color w:val="auto"/>
                <w:sz w:val="21"/>
                <w:szCs w:val="21"/>
                <w:highlight w:val="none"/>
              </w:rPr>
            </w:pPr>
          </w:p>
        </w:tc>
      </w:tr>
      <w:tr w14:paraId="32AC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noWrap w:val="0"/>
            <w:vAlign w:val="center"/>
          </w:tcPr>
          <w:p w14:paraId="7A856287">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noWrap w:val="0"/>
            <w:vAlign w:val="center"/>
          </w:tcPr>
          <w:p w14:paraId="560F1039">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4318EB9A">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0C6CC570">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noWrap w:val="0"/>
            <w:vAlign w:val="center"/>
          </w:tcPr>
          <w:p w14:paraId="4EFB3DFC">
            <w:pPr>
              <w:pStyle w:val="32"/>
              <w:jc w:val="center"/>
              <w:rPr>
                <w:rFonts w:hint="eastAsia" w:ascii="宋体" w:hAnsi="宋体" w:eastAsia="宋体" w:cs="宋体"/>
                <w:color w:val="auto"/>
                <w:sz w:val="21"/>
                <w:szCs w:val="21"/>
                <w:highlight w:val="none"/>
              </w:rPr>
            </w:pPr>
          </w:p>
        </w:tc>
      </w:tr>
      <w:tr w14:paraId="2864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noWrap w:val="0"/>
            <w:vAlign w:val="center"/>
          </w:tcPr>
          <w:p w14:paraId="1AB8D3FC">
            <w:pPr>
              <w:pStyle w:val="32"/>
              <w:jc w:val="center"/>
              <w:rPr>
                <w:rFonts w:hint="eastAsia" w:ascii="宋体" w:hAnsi="宋体" w:eastAsia="宋体" w:cs="宋体"/>
                <w:color w:val="auto"/>
                <w:sz w:val="21"/>
                <w:szCs w:val="21"/>
                <w:highlight w:val="none"/>
              </w:rPr>
            </w:pPr>
          </w:p>
        </w:tc>
        <w:tc>
          <w:tcPr>
            <w:tcW w:w="1159" w:type="pct"/>
            <w:noWrap w:val="0"/>
            <w:vAlign w:val="center"/>
          </w:tcPr>
          <w:p w14:paraId="31AD6F22">
            <w:pPr>
              <w:pStyle w:val="32"/>
              <w:jc w:val="center"/>
              <w:rPr>
                <w:rFonts w:hint="eastAsia" w:ascii="宋体" w:hAnsi="宋体" w:eastAsia="宋体" w:cs="宋体"/>
                <w:color w:val="auto"/>
                <w:sz w:val="21"/>
                <w:szCs w:val="21"/>
                <w:highlight w:val="none"/>
              </w:rPr>
            </w:pPr>
          </w:p>
        </w:tc>
        <w:tc>
          <w:tcPr>
            <w:tcW w:w="1031" w:type="pct"/>
            <w:noWrap w:val="0"/>
            <w:vAlign w:val="center"/>
          </w:tcPr>
          <w:p w14:paraId="0B480990">
            <w:pPr>
              <w:pStyle w:val="32"/>
              <w:jc w:val="center"/>
              <w:rPr>
                <w:rFonts w:hint="eastAsia" w:ascii="宋体" w:hAnsi="宋体" w:eastAsia="宋体" w:cs="宋体"/>
                <w:color w:val="auto"/>
                <w:sz w:val="21"/>
                <w:szCs w:val="21"/>
                <w:highlight w:val="none"/>
              </w:rPr>
            </w:pPr>
          </w:p>
        </w:tc>
        <w:tc>
          <w:tcPr>
            <w:tcW w:w="1265" w:type="pct"/>
            <w:noWrap w:val="0"/>
            <w:vAlign w:val="center"/>
          </w:tcPr>
          <w:p w14:paraId="30CFFE92">
            <w:pPr>
              <w:pStyle w:val="32"/>
              <w:jc w:val="center"/>
              <w:rPr>
                <w:rFonts w:hint="eastAsia" w:ascii="宋体" w:hAnsi="宋体" w:eastAsia="宋体" w:cs="宋体"/>
                <w:color w:val="auto"/>
                <w:sz w:val="21"/>
                <w:szCs w:val="21"/>
                <w:highlight w:val="none"/>
              </w:rPr>
            </w:pPr>
          </w:p>
        </w:tc>
        <w:tc>
          <w:tcPr>
            <w:tcW w:w="1135" w:type="pct"/>
            <w:noWrap w:val="0"/>
            <w:vAlign w:val="center"/>
          </w:tcPr>
          <w:p w14:paraId="26E11117">
            <w:pPr>
              <w:pStyle w:val="32"/>
              <w:jc w:val="center"/>
              <w:rPr>
                <w:rFonts w:hint="eastAsia" w:ascii="宋体" w:hAnsi="宋体" w:eastAsia="宋体" w:cs="宋体"/>
                <w:color w:val="auto"/>
                <w:sz w:val="21"/>
                <w:szCs w:val="21"/>
                <w:highlight w:val="none"/>
              </w:rPr>
            </w:pPr>
          </w:p>
        </w:tc>
      </w:tr>
      <w:tr w14:paraId="6D51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noWrap w:val="0"/>
            <w:vAlign w:val="center"/>
          </w:tcPr>
          <w:p w14:paraId="2BFADD15">
            <w:pPr>
              <w:pStyle w:val="32"/>
              <w:jc w:val="center"/>
              <w:rPr>
                <w:rFonts w:hint="eastAsia" w:ascii="宋体" w:hAnsi="宋体" w:eastAsia="宋体" w:cs="宋体"/>
                <w:color w:val="auto"/>
                <w:sz w:val="21"/>
                <w:szCs w:val="21"/>
                <w:highlight w:val="none"/>
              </w:rPr>
            </w:pPr>
          </w:p>
        </w:tc>
        <w:tc>
          <w:tcPr>
            <w:tcW w:w="1159" w:type="pct"/>
            <w:noWrap w:val="0"/>
            <w:vAlign w:val="center"/>
          </w:tcPr>
          <w:p w14:paraId="79CE2DAB">
            <w:pPr>
              <w:pStyle w:val="32"/>
              <w:jc w:val="center"/>
              <w:rPr>
                <w:rFonts w:hint="eastAsia" w:ascii="宋体" w:hAnsi="宋体" w:eastAsia="宋体" w:cs="宋体"/>
                <w:color w:val="auto"/>
                <w:sz w:val="21"/>
                <w:szCs w:val="21"/>
                <w:highlight w:val="none"/>
              </w:rPr>
            </w:pPr>
          </w:p>
        </w:tc>
        <w:tc>
          <w:tcPr>
            <w:tcW w:w="1031" w:type="pct"/>
            <w:noWrap w:val="0"/>
            <w:vAlign w:val="center"/>
          </w:tcPr>
          <w:p w14:paraId="4509A085">
            <w:pPr>
              <w:pStyle w:val="32"/>
              <w:jc w:val="center"/>
              <w:rPr>
                <w:rFonts w:hint="eastAsia" w:ascii="宋体" w:hAnsi="宋体" w:eastAsia="宋体" w:cs="宋体"/>
                <w:color w:val="auto"/>
                <w:sz w:val="21"/>
                <w:szCs w:val="21"/>
                <w:highlight w:val="none"/>
              </w:rPr>
            </w:pPr>
          </w:p>
        </w:tc>
        <w:tc>
          <w:tcPr>
            <w:tcW w:w="1265" w:type="pct"/>
            <w:noWrap w:val="0"/>
            <w:vAlign w:val="center"/>
          </w:tcPr>
          <w:p w14:paraId="2AB7F193">
            <w:pPr>
              <w:pStyle w:val="32"/>
              <w:jc w:val="center"/>
              <w:rPr>
                <w:rFonts w:hint="eastAsia" w:ascii="宋体" w:hAnsi="宋体" w:eastAsia="宋体" w:cs="宋体"/>
                <w:color w:val="auto"/>
                <w:sz w:val="21"/>
                <w:szCs w:val="21"/>
                <w:highlight w:val="none"/>
              </w:rPr>
            </w:pPr>
          </w:p>
        </w:tc>
        <w:tc>
          <w:tcPr>
            <w:tcW w:w="1135" w:type="pct"/>
            <w:noWrap w:val="0"/>
            <w:vAlign w:val="center"/>
          </w:tcPr>
          <w:p w14:paraId="4B79185C">
            <w:pPr>
              <w:pStyle w:val="32"/>
              <w:jc w:val="center"/>
              <w:rPr>
                <w:rFonts w:hint="eastAsia" w:ascii="宋体" w:hAnsi="宋体" w:eastAsia="宋体" w:cs="宋体"/>
                <w:color w:val="auto"/>
                <w:sz w:val="21"/>
                <w:szCs w:val="21"/>
                <w:highlight w:val="none"/>
              </w:rPr>
            </w:pPr>
          </w:p>
        </w:tc>
      </w:tr>
      <w:tr w14:paraId="2DD8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noWrap w:val="0"/>
            <w:vAlign w:val="center"/>
          </w:tcPr>
          <w:p w14:paraId="7DEFEB59">
            <w:pPr>
              <w:pStyle w:val="32"/>
              <w:jc w:val="center"/>
              <w:rPr>
                <w:rFonts w:hint="eastAsia" w:ascii="宋体" w:hAnsi="宋体" w:eastAsia="宋体" w:cs="宋体"/>
                <w:color w:val="auto"/>
                <w:sz w:val="21"/>
                <w:szCs w:val="21"/>
                <w:highlight w:val="none"/>
              </w:rPr>
            </w:pPr>
          </w:p>
        </w:tc>
        <w:tc>
          <w:tcPr>
            <w:tcW w:w="1159" w:type="pct"/>
            <w:noWrap w:val="0"/>
            <w:vAlign w:val="center"/>
          </w:tcPr>
          <w:p w14:paraId="385111D9">
            <w:pPr>
              <w:pStyle w:val="32"/>
              <w:jc w:val="center"/>
              <w:rPr>
                <w:rFonts w:hint="eastAsia" w:ascii="宋体" w:hAnsi="宋体" w:eastAsia="宋体" w:cs="宋体"/>
                <w:color w:val="auto"/>
                <w:sz w:val="21"/>
                <w:szCs w:val="21"/>
                <w:highlight w:val="none"/>
              </w:rPr>
            </w:pPr>
          </w:p>
        </w:tc>
        <w:tc>
          <w:tcPr>
            <w:tcW w:w="1031" w:type="pct"/>
            <w:noWrap w:val="0"/>
            <w:vAlign w:val="center"/>
          </w:tcPr>
          <w:p w14:paraId="2767CEF5">
            <w:pPr>
              <w:pStyle w:val="32"/>
              <w:jc w:val="center"/>
              <w:rPr>
                <w:rFonts w:hint="eastAsia" w:ascii="宋体" w:hAnsi="宋体" w:eastAsia="宋体" w:cs="宋体"/>
                <w:color w:val="auto"/>
                <w:sz w:val="21"/>
                <w:szCs w:val="21"/>
                <w:highlight w:val="none"/>
              </w:rPr>
            </w:pPr>
          </w:p>
        </w:tc>
        <w:tc>
          <w:tcPr>
            <w:tcW w:w="1265" w:type="pct"/>
            <w:noWrap w:val="0"/>
            <w:vAlign w:val="center"/>
          </w:tcPr>
          <w:p w14:paraId="4BA48E58">
            <w:pPr>
              <w:pStyle w:val="32"/>
              <w:jc w:val="center"/>
              <w:rPr>
                <w:rFonts w:hint="eastAsia" w:ascii="宋体" w:hAnsi="宋体" w:eastAsia="宋体" w:cs="宋体"/>
                <w:color w:val="auto"/>
                <w:sz w:val="21"/>
                <w:szCs w:val="21"/>
                <w:highlight w:val="none"/>
              </w:rPr>
            </w:pPr>
          </w:p>
        </w:tc>
        <w:tc>
          <w:tcPr>
            <w:tcW w:w="1135" w:type="pct"/>
            <w:noWrap w:val="0"/>
            <w:vAlign w:val="center"/>
          </w:tcPr>
          <w:p w14:paraId="3C67F260">
            <w:pPr>
              <w:pStyle w:val="32"/>
              <w:jc w:val="center"/>
              <w:rPr>
                <w:rFonts w:hint="eastAsia" w:ascii="宋体" w:hAnsi="宋体" w:eastAsia="宋体" w:cs="宋体"/>
                <w:color w:val="auto"/>
                <w:sz w:val="21"/>
                <w:szCs w:val="21"/>
                <w:highlight w:val="none"/>
              </w:rPr>
            </w:pPr>
          </w:p>
        </w:tc>
      </w:tr>
      <w:tr w14:paraId="1342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noWrap w:val="0"/>
            <w:vAlign w:val="center"/>
          </w:tcPr>
          <w:p w14:paraId="4914FD5C">
            <w:pPr>
              <w:pStyle w:val="32"/>
              <w:jc w:val="center"/>
              <w:rPr>
                <w:rFonts w:hint="eastAsia" w:ascii="宋体" w:hAnsi="宋体" w:eastAsia="宋体" w:cs="宋体"/>
                <w:color w:val="auto"/>
                <w:sz w:val="21"/>
                <w:szCs w:val="21"/>
                <w:highlight w:val="none"/>
              </w:rPr>
            </w:pPr>
          </w:p>
        </w:tc>
        <w:tc>
          <w:tcPr>
            <w:tcW w:w="1159" w:type="pct"/>
            <w:noWrap w:val="0"/>
            <w:vAlign w:val="center"/>
          </w:tcPr>
          <w:p w14:paraId="42C6757F">
            <w:pPr>
              <w:pStyle w:val="32"/>
              <w:jc w:val="center"/>
              <w:rPr>
                <w:rFonts w:hint="eastAsia" w:ascii="宋体" w:hAnsi="宋体" w:eastAsia="宋体" w:cs="宋体"/>
                <w:color w:val="auto"/>
                <w:sz w:val="21"/>
                <w:szCs w:val="21"/>
                <w:highlight w:val="none"/>
              </w:rPr>
            </w:pPr>
          </w:p>
        </w:tc>
        <w:tc>
          <w:tcPr>
            <w:tcW w:w="1031" w:type="pct"/>
            <w:noWrap w:val="0"/>
            <w:vAlign w:val="center"/>
          </w:tcPr>
          <w:p w14:paraId="47BB6074">
            <w:pPr>
              <w:pStyle w:val="32"/>
              <w:jc w:val="center"/>
              <w:rPr>
                <w:rFonts w:hint="eastAsia" w:ascii="宋体" w:hAnsi="宋体" w:eastAsia="宋体" w:cs="宋体"/>
                <w:color w:val="auto"/>
                <w:sz w:val="21"/>
                <w:szCs w:val="21"/>
                <w:highlight w:val="none"/>
              </w:rPr>
            </w:pPr>
          </w:p>
        </w:tc>
        <w:tc>
          <w:tcPr>
            <w:tcW w:w="1265" w:type="pct"/>
            <w:noWrap w:val="0"/>
            <w:vAlign w:val="center"/>
          </w:tcPr>
          <w:p w14:paraId="7463FC4B">
            <w:pPr>
              <w:pStyle w:val="32"/>
              <w:jc w:val="center"/>
              <w:rPr>
                <w:rFonts w:hint="eastAsia" w:ascii="宋体" w:hAnsi="宋体" w:eastAsia="宋体" w:cs="宋体"/>
                <w:color w:val="auto"/>
                <w:sz w:val="21"/>
                <w:szCs w:val="21"/>
                <w:highlight w:val="none"/>
              </w:rPr>
            </w:pPr>
          </w:p>
        </w:tc>
        <w:tc>
          <w:tcPr>
            <w:tcW w:w="1135" w:type="pct"/>
            <w:noWrap w:val="0"/>
            <w:vAlign w:val="center"/>
          </w:tcPr>
          <w:p w14:paraId="348E545A">
            <w:pPr>
              <w:pStyle w:val="32"/>
              <w:jc w:val="center"/>
              <w:rPr>
                <w:rFonts w:hint="eastAsia" w:ascii="宋体" w:hAnsi="宋体" w:eastAsia="宋体" w:cs="宋体"/>
                <w:color w:val="auto"/>
                <w:sz w:val="21"/>
                <w:szCs w:val="21"/>
                <w:highlight w:val="none"/>
              </w:rPr>
            </w:pPr>
          </w:p>
        </w:tc>
      </w:tr>
      <w:tr w14:paraId="4AB8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noWrap w:val="0"/>
            <w:vAlign w:val="center"/>
          </w:tcPr>
          <w:p w14:paraId="54EDA8DD">
            <w:pPr>
              <w:pStyle w:val="32"/>
              <w:jc w:val="center"/>
              <w:rPr>
                <w:rFonts w:hint="eastAsia" w:ascii="宋体" w:hAnsi="宋体" w:eastAsia="宋体" w:cs="宋体"/>
                <w:color w:val="auto"/>
                <w:sz w:val="21"/>
                <w:szCs w:val="21"/>
                <w:highlight w:val="none"/>
              </w:rPr>
            </w:pPr>
          </w:p>
        </w:tc>
        <w:tc>
          <w:tcPr>
            <w:tcW w:w="1159" w:type="pct"/>
            <w:noWrap w:val="0"/>
            <w:vAlign w:val="center"/>
          </w:tcPr>
          <w:p w14:paraId="01C83D25">
            <w:pPr>
              <w:pStyle w:val="32"/>
              <w:jc w:val="center"/>
              <w:rPr>
                <w:rFonts w:hint="eastAsia" w:ascii="宋体" w:hAnsi="宋体" w:eastAsia="宋体" w:cs="宋体"/>
                <w:color w:val="auto"/>
                <w:sz w:val="21"/>
                <w:szCs w:val="21"/>
                <w:highlight w:val="none"/>
              </w:rPr>
            </w:pPr>
          </w:p>
        </w:tc>
        <w:tc>
          <w:tcPr>
            <w:tcW w:w="1031" w:type="pct"/>
            <w:noWrap w:val="0"/>
            <w:vAlign w:val="center"/>
          </w:tcPr>
          <w:p w14:paraId="6390064B">
            <w:pPr>
              <w:pStyle w:val="32"/>
              <w:jc w:val="center"/>
              <w:rPr>
                <w:rFonts w:hint="eastAsia" w:ascii="宋体" w:hAnsi="宋体" w:eastAsia="宋体" w:cs="宋体"/>
                <w:color w:val="auto"/>
                <w:sz w:val="21"/>
                <w:szCs w:val="21"/>
                <w:highlight w:val="none"/>
              </w:rPr>
            </w:pPr>
          </w:p>
        </w:tc>
        <w:tc>
          <w:tcPr>
            <w:tcW w:w="1265" w:type="pct"/>
            <w:noWrap w:val="0"/>
            <w:vAlign w:val="center"/>
          </w:tcPr>
          <w:p w14:paraId="3EFB57FC">
            <w:pPr>
              <w:pStyle w:val="32"/>
              <w:jc w:val="center"/>
              <w:rPr>
                <w:rFonts w:hint="eastAsia" w:ascii="宋体" w:hAnsi="宋体" w:eastAsia="宋体" w:cs="宋体"/>
                <w:color w:val="auto"/>
                <w:sz w:val="21"/>
                <w:szCs w:val="21"/>
                <w:highlight w:val="none"/>
              </w:rPr>
            </w:pPr>
          </w:p>
        </w:tc>
        <w:tc>
          <w:tcPr>
            <w:tcW w:w="1135" w:type="pct"/>
            <w:noWrap w:val="0"/>
            <w:vAlign w:val="center"/>
          </w:tcPr>
          <w:p w14:paraId="1229558A">
            <w:pPr>
              <w:pStyle w:val="32"/>
              <w:jc w:val="center"/>
              <w:rPr>
                <w:rFonts w:hint="eastAsia" w:ascii="宋体" w:hAnsi="宋体" w:eastAsia="宋体" w:cs="宋体"/>
                <w:color w:val="auto"/>
                <w:sz w:val="21"/>
                <w:szCs w:val="21"/>
                <w:highlight w:val="none"/>
              </w:rPr>
            </w:pPr>
          </w:p>
        </w:tc>
      </w:tr>
      <w:tr w14:paraId="1ED5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noWrap w:val="0"/>
            <w:vAlign w:val="center"/>
          </w:tcPr>
          <w:p w14:paraId="01301E2A">
            <w:pPr>
              <w:pStyle w:val="32"/>
              <w:jc w:val="center"/>
              <w:rPr>
                <w:rFonts w:hint="eastAsia" w:ascii="宋体" w:hAnsi="宋体" w:eastAsia="宋体" w:cs="宋体"/>
                <w:color w:val="auto"/>
                <w:sz w:val="21"/>
                <w:szCs w:val="21"/>
                <w:highlight w:val="none"/>
              </w:rPr>
            </w:pPr>
          </w:p>
        </w:tc>
        <w:tc>
          <w:tcPr>
            <w:tcW w:w="1159" w:type="pct"/>
            <w:noWrap w:val="0"/>
            <w:vAlign w:val="center"/>
          </w:tcPr>
          <w:p w14:paraId="25E9B8BF">
            <w:pPr>
              <w:pStyle w:val="32"/>
              <w:jc w:val="center"/>
              <w:rPr>
                <w:rFonts w:hint="eastAsia" w:ascii="宋体" w:hAnsi="宋体" w:eastAsia="宋体" w:cs="宋体"/>
                <w:color w:val="auto"/>
                <w:sz w:val="21"/>
                <w:szCs w:val="21"/>
                <w:highlight w:val="none"/>
              </w:rPr>
            </w:pPr>
          </w:p>
        </w:tc>
        <w:tc>
          <w:tcPr>
            <w:tcW w:w="1031" w:type="pct"/>
            <w:noWrap w:val="0"/>
            <w:vAlign w:val="center"/>
          </w:tcPr>
          <w:p w14:paraId="689D1C5D">
            <w:pPr>
              <w:pStyle w:val="32"/>
              <w:jc w:val="center"/>
              <w:rPr>
                <w:rFonts w:hint="eastAsia" w:ascii="宋体" w:hAnsi="宋体" w:eastAsia="宋体" w:cs="宋体"/>
                <w:color w:val="auto"/>
                <w:sz w:val="21"/>
                <w:szCs w:val="21"/>
                <w:highlight w:val="none"/>
              </w:rPr>
            </w:pPr>
          </w:p>
        </w:tc>
        <w:tc>
          <w:tcPr>
            <w:tcW w:w="1265" w:type="pct"/>
            <w:noWrap w:val="0"/>
            <w:vAlign w:val="center"/>
          </w:tcPr>
          <w:p w14:paraId="5D5C3777">
            <w:pPr>
              <w:pStyle w:val="32"/>
              <w:jc w:val="center"/>
              <w:rPr>
                <w:rFonts w:hint="eastAsia" w:ascii="宋体" w:hAnsi="宋体" w:eastAsia="宋体" w:cs="宋体"/>
                <w:color w:val="auto"/>
                <w:sz w:val="21"/>
                <w:szCs w:val="21"/>
                <w:highlight w:val="none"/>
              </w:rPr>
            </w:pPr>
          </w:p>
        </w:tc>
        <w:tc>
          <w:tcPr>
            <w:tcW w:w="1135" w:type="pct"/>
            <w:noWrap w:val="0"/>
            <w:vAlign w:val="center"/>
          </w:tcPr>
          <w:p w14:paraId="40B74AFC">
            <w:pPr>
              <w:pStyle w:val="32"/>
              <w:jc w:val="center"/>
              <w:rPr>
                <w:rFonts w:hint="eastAsia" w:ascii="宋体" w:hAnsi="宋体" w:eastAsia="宋体" w:cs="宋体"/>
                <w:color w:val="auto"/>
                <w:sz w:val="21"/>
                <w:szCs w:val="21"/>
                <w:highlight w:val="none"/>
              </w:rPr>
            </w:pPr>
          </w:p>
        </w:tc>
      </w:tr>
      <w:tr w14:paraId="4C534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noWrap w:val="0"/>
            <w:vAlign w:val="center"/>
          </w:tcPr>
          <w:p w14:paraId="5AD8220E">
            <w:pPr>
              <w:pStyle w:val="32"/>
              <w:jc w:val="center"/>
              <w:rPr>
                <w:rFonts w:hint="eastAsia" w:ascii="宋体" w:hAnsi="宋体" w:eastAsia="宋体" w:cs="宋体"/>
                <w:color w:val="auto"/>
                <w:sz w:val="21"/>
                <w:szCs w:val="21"/>
                <w:highlight w:val="none"/>
              </w:rPr>
            </w:pPr>
          </w:p>
        </w:tc>
        <w:tc>
          <w:tcPr>
            <w:tcW w:w="1159" w:type="pct"/>
            <w:noWrap w:val="0"/>
            <w:vAlign w:val="center"/>
          </w:tcPr>
          <w:p w14:paraId="780FD10C">
            <w:pPr>
              <w:pStyle w:val="32"/>
              <w:jc w:val="center"/>
              <w:rPr>
                <w:rFonts w:hint="eastAsia" w:ascii="宋体" w:hAnsi="宋体" w:eastAsia="宋体" w:cs="宋体"/>
                <w:color w:val="auto"/>
                <w:sz w:val="21"/>
                <w:szCs w:val="21"/>
                <w:highlight w:val="none"/>
              </w:rPr>
            </w:pPr>
          </w:p>
        </w:tc>
        <w:tc>
          <w:tcPr>
            <w:tcW w:w="1031" w:type="pct"/>
            <w:noWrap w:val="0"/>
            <w:vAlign w:val="center"/>
          </w:tcPr>
          <w:p w14:paraId="0C1711E2">
            <w:pPr>
              <w:pStyle w:val="32"/>
              <w:jc w:val="center"/>
              <w:rPr>
                <w:rFonts w:hint="eastAsia" w:ascii="宋体" w:hAnsi="宋体" w:eastAsia="宋体" w:cs="宋体"/>
                <w:color w:val="auto"/>
                <w:sz w:val="21"/>
                <w:szCs w:val="21"/>
                <w:highlight w:val="none"/>
              </w:rPr>
            </w:pPr>
          </w:p>
        </w:tc>
        <w:tc>
          <w:tcPr>
            <w:tcW w:w="1265" w:type="pct"/>
            <w:noWrap w:val="0"/>
            <w:vAlign w:val="center"/>
          </w:tcPr>
          <w:p w14:paraId="5B542D28">
            <w:pPr>
              <w:pStyle w:val="32"/>
              <w:jc w:val="center"/>
              <w:rPr>
                <w:rFonts w:hint="eastAsia" w:ascii="宋体" w:hAnsi="宋体" w:eastAsia="宋体" w:cs="宋体"/>
                <w:color w:val="auto"/>
                <w:sz w:val="21"/>
                <w:szCs w:val="21"/>
                <w:highlight w:val="none"/>
              </w:rPr>
            </w:pPr>
          </w:p>
        </w:tc>
        <w:tc>
          <w:tcPr>
            <w:tcW w:w="1135" w:type="pct"/>
            <w:noWrap w:val="0"/>
            <w:vAlign w:val="center"/>
          </w:tcPr>
          <w:p w14:paraId="55A141B3">
            <w:pPr>
              <w:pStyle w:val="32"/>
              <w:jc w:val="center"/>
              <w:rPr>
                <w:rFonts w:hint="eastAsia" w:ascii="宋体" w:hAnsi="宋体" w:eastAsia="宋体" w:cs="宋体"/>
                <w:color w:val="auto"/>
                <w:sz w:val="21"/>
                <w:szCs w:val="21"/>
                <w:highlight w:val="none"/>
              </w:rPr>
            </w:pPr>
          </w:p>
        </w:tc>
      </w:tr>
      <w:tr w14:paraId="33EA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noWrap w:val="0"/>
            <w:vAlign w:val="center"/>
          </w:tcPr>
          <w:p w14:paraId="20EEDD18">
            <w:pPr>
              <w:pStyle w:val="32"/>
              <w:jc w:val="center"/>
              <w:rPr>
                <w:rFonts w:hint="eastAsia" w:ascii="宋体" w:hAnsi="宋体" w:eastAsia="宋体" w:cs="宋体"/>
                <w:color w:val="auto"/>
                <w:sz w:val="21"/>
                <w:szCs w:val="21"/>
                <w:highlight w:val="none"/>
              </w:rPr>
            </w:pPr>
          </w:p>
        </w:tc>
        <w:tc>
          <w:tcPr>
            <w:tcW w:w="1159" w:type="pct"/>
            <w:noWrap w:val="0"/>
            <w:vAlign w:val="center"/>
          </w:tcPr>
          <w:p w14:paraId="0264A826">
            <w:pPr>
              <w:pStyle w:val="32"/>
              <w:jc w:val="center"/>
              <w:rPr>
                <w:rFonts w:hint="eastAsia" w:ascii="宋体" w:hAnsi="宋体" w:eastAsia="宋体" w:cs="宋体"/>
                <w:color w:val="auto"/>
                <w:sz w:val="21"/>
                <w:szCs w:val="21"/>
                <w:highlight w:val="none"/>
              </w:rPr>
            </w:pPr>
          </w:p>
        </w:tc>
        <w:tc>
          <w:tcPr>
            <w:tcW w:w="1031" w:type="pct"/>
            <w:noWrap w:val="0"/>
            <w:vAlign w:val="center"/>
          </w:tcPr>
          <w:p w14:paraId="729AFABE">
            <w:pPr>
              <w:pStyle w:val="32"/>
              <w:jc w:val="center"/>
              <w:rPr>
                <w:rFonts w:hint="eastAsia" w:ascii="宋体" w:hAnsi="宋体" w:eastAsia="宋体" w:cs="宋体"/>
                <w:color w:val="auto"/>
                <w:sz w:val="21"/>
                <w:szCs w:val="21"/>
                <w:highlight w:val="none"/>
              </w:rPr>
            </w:pPr>
          </w:p>
        </w:tc>
        <w:tc>
          <w:tcPr>
            <w:tcW w:w="1265" w:type="pct"/>
            <w:noWrap w:val="0"/>
            <w:vAlign w:val="center"/>
          </w:tcPr>
          <w:p w14:paraId="4DBFF581">
            <w:pPr>
              <w:pStyle w:val="32"/>
              <w:jc w:val="center"/>
              <w:rPr>
                <w:rFonts w:hint="eastAsia" w:ascii="宋体" w:hAnsi="宋体" w:eastAsia="宋体" w:cs="宋体"/>
                <w:color w:val="auto"/>
                <w:sz w:val="21"/>
                <w:szCs w:val="21"/>
                <w:highlight w:val="none"/>
              </w:rPr>
            </w:pPr>
          </w:p>
        </w:tc>
        <w:tc>
          <w:tcPr>
            <w:tcW w:w="1135" w:type="pct"/>
            <w:noWrap w:val="0"/>
            <w:vAlign w:val="center"/>
          </w:tcPr>
          <w:p w14:paraId="61CB2062">
            <w:pPr>
              <w:pStyle w:val="32"/>
              <w:jc w:val="center"/>
              <w:rPr>
                <w:rFonts w:hint="eastAsia" w:ascii="宋体" w:hAnsi="宋体" w:eastAsia="宋体" w:cs="宋体"/>
                <w:color w:val="auto"/>
                <w:sz w:val="21"/>
                <w:szCs w:val="21"/>
                <w:highlight w:val="none"/>
              </w:rPr>
            </w:pPr>
          </w:p>
        </w:tc>
      </w:tr>
      <w:tr w14:paraId="359B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noWrap w:val="0"/>
            <w:vAlign w:val="center"/>
          </w:tcPr>
          <w:p w14:paraId="7E5EA0F3">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noWrap w:val="0"/>
            <w:vAlign w:val="center"/>
          </w:tcPr>
          <w:p w14:paraId="5B314121">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7B6FC37E">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6893D91A">
            <w:pPr>
              <w:pStyle w:val="3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5" w:type="pct"/>
            <w:noWrap w:val="0"/>
            <w:vAlign w:val="center"/>
          </w:tcPr>
          <w:p w14:paraId="012FD65C">
            <w:pPr>
              <w:pStyle w:val="32"/>
              <w:jc w:val="center"/>
              <w:rPr>
                <w:rFonts w:hint="eastAsia" w:ascii="宋体" w:hAnsi="宋体" w:eastAsia="宋体" w:cs="宋体"/>
                <w:color w:val="auto"/>
                <w:sz w:val="21"/>
                <w:szCs w:val="21"/>
                <w:highlight w:val="none"/>
              </w:rPr>
            </w:pPr>
          </w:p>
        </w:tc>
      </w:tr>
    </w:tbl>
    <w:p w14:paraId="27446E60">
      <w:pPr>
        <w:ind w:firstLine="420" w:firstLineChars="200"/>
        <w:rPr>
          <w:rFonts w:hint="eastAsia" w:cs="仿宋_GB2312"/>
          <w:color w:val="auto"/>
          <w:sz w:val="21"/>
          <w:szCs w:val="21"/>
          <w:highlight w:val="none"/>
        </w:rPr>
      </w:pPr>
    </w:p>
    <w:p w14:paraId="1038CFCB">
      <w:pPr>
        <w:ind w:firstLine="420" w:firstLineChars="200"/>
        <w:rPr>
          <w:rFonts w:cs="仿宋_GB2312"/>
          <w:color w:val="auto"/>
          <w:sz w:val="21"/>
          <w:szCs w:val="21"/>
          <w:highlight w:val="none"/>
        </w:rPr>
      </w:pPr>
      <w:r>
        <w:rPr>
          <w:rFonts w:hint="eastAsia" w:cs="仿宋_GB2312"/>
          <w:color w:val="auto"/>
          <w:sz w:val="21"/>
          <w:szCs w:val="21"/>
          <w:highlight w:val="none"/>
        </w:rPr>
        <w:t>说明：投标人应按照招标文件“第三章 采购需求”</w:t>
      </w:r>
      <w:r>
        <w:rPr>
          <w:rFonts w:hint="eastAsia" w:cs="仿宋_GB2312"/>
          <w:color w:val="auto"/>
          <w:sz w:val="21"/>
          <w:szCs w:val="21"/>
          <w:highlight w:val="none"/>
          <w:lang w:val="en-US" w:eastAsia="zh-CN"/>
        </w:rPr>
        <w:t>中的技术参数逐条</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“响应/正偏离/负偏离”应据实填写“响应”、“正偏离”或“负偏离”，并注明证明参数指标的材料对应在投标文件中的页码</w:t>
      </w:r>
      <w:r>
        <w:rPr>
          <w:rFonts w:hint="eastAsia" w:cs="仿宋_GB2312"/>
          <w:color w:val="auto"/>
          <w:sz w:val="21"/>
          <w:szCs w:val="21"/>
          <w:highlight w:val="none"/>
        </w:rPr>
        <w:t>。</w:t>
      </w:r>
    </w:p>
    <w:p w14:paraId="711E682C">
      <w:pPr>
        <w:ind w:firstLine="480" w:firstLineChars="200"/>
        <w:rPr>
          <w:rFonts w:cs="仿宋_GB2312"/>
          <w:color w:val="auto"/>
          <w:szCs w:val="24"/>
          <w:highlight w:val="none"/>
        </w:rPr>
      </w:pPr>
    </w:p>
    <w:p w14:paraId="1C5C345E">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14804627">
      <w:pPr>
        <w:ind w:firstLine="420"/>
        <w:rPr>
          <w:rFonts w:cs="仿宋_GB2312"/>
          <w:color w:val="auto"/>
          <w:szCs w:val="24"/>
          <w:highlight w:val="none"/>
        </w:rPr>
      </w:pPr>
      <w:r>
        <w:rPr>
          <w:rFonts w:hint="eastAsia" w:cs="仿宋_GB2312"/>
          <w:color w:val="auto"/>
          <w:szCs w:val="24"/>
          <w:highlight w:val="none"/>
        </w:rPr>
        <w:t>日      期：</w:t>
      </w:r>
    </w:p>
    <w:p w14:paraId="23218992">
      <w:pPr>
        <w:ind w:firstLine="420"/>
        <w:rPr>
          <w:rFonts w:cs="仿宋_GB2312"/>
          <w:color w:val="auto"/>
          <w:szCs w:val="24"/>
          <w:highlight w:val="none"/>
        </w:rPr>
      </w:pPr>
    </w:p>
    <w:p w14:paraId="37208F0F">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备注：1、投标人在本表中须标注产品实际参数数值，照搬照抄采购文件参数、不注明实际数值者</w:t>
      </w:r>
      <w:r>
        <w:rPr>
          <w:rFonts w:hint="eastAsia" w:cs="仿宋_GB2312"/>
          <w:b/>
          <w:bCs/>
          <w:color w:val="auto"/>
          <w:sz w:val="21"/>
          <w:szCs w:val="21"/>
          <w:highlight w:val="none"/>
          <w:lang w:val="en-US" w:eastAsia="zh-CN"/>
        </w:rPr>
        <w:t>视为未响应</w:t>
      </w:r>
      <w:r>
        <w:rPr>
          <w:rFonts w:hint="eastAsia" w:cs="仿宋_GB2312"/>
          <w:color w:val="auto"/>
          <w:sz w:val="21"/>
          <w:szCs w:val="21"/>
          <w:highlight w:val="none"/>
          <w:lang w:val="en-US" w:eastAsia="zh-CN"/>
        </w:rPr>
        <w:t>。2、本表后须附同货物型号一致的产品手册、彩页、说明书等技术文件（包括但不限于招标文件中要求提供的投标产品样本、使用保养说明书、图纸以及产品检测报告和认定证书等技术资料）；</w:t>
      </w:r>
    </w:p>
    <w:p w14:paraId="1CA41EFB">
      <w:pPr>
        <w:pStyle w:val="3"/>
        <w:bidi w:val="0"/>
        <w:jc w:val="center"/>
        <w:rPr>
          <w:rFonts w:hint="eastAsia"/>
          <w:color w:val="auto"/>
          <w:highlight w:val="none"/>
          <w:lang w:val="en-US" w:eastAsia="zh-CN"/>
        </w:rPr>
      </w:pPr>
      <w:bookmarkStart w:id="750" w:name="_Toc21028"/>
      <w:r>
        <w:rPr>
          <w:rFonts w:hint="eastAsia"/>
          <w:color w:val="auto"/>
          <w:highlight w:val="none"/>
          <w:lang w:val="en-US" w:eastAsia="zh-CN"/>
        </w:rPr>
        <w:t>十一、技术方案</w:t>
      </w:r>
      <w:bookmarkEnd w:id="750"/>
    </w:p>
    <w:p w14:paraId="76B9A0ED">
      <w:pPr>
        <w:pStyle w:val="31"/>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795A252B">
      <w:pPr>
        <w:pStyle w:val="9"/>
        <w:bidi w:val="0"/>
        <w:rPr>
          <w:color w:val="auto"/>
          <w:highlight w:val="none"/>
        </w:rPr>
      </w:pPr>
    </w:p>
    <w:p w14:paraId="6F268D63">
      <w:pPr>
        <w:pStyle w:val="9"/>
        <w:bidi w:val="0"/>
        <w:rPr>
          <w:color w:val="auto"/>
          <w:highlight w:val="none"/>
        </w:rPr>
      </w:pPr>
    </w:p>
    <w:p w14:paraId="0A43A094">
      <w:pPr>
        <w:pStyle w:val="9"/>
        <w:bidi w:val="0"/>
        <w:rPr>
          <w:color w:val="auto"/>
          <w:highlight w:val="none"/>
        </w:rPr>
      </w:pPr>
    </w:p>
    <w:p w14:paraId="700D59BE">
      <w:pPr>
        <w:pStyle w:val="9"/>
        <w:bidi w:val="0"/>
        <w:rPr>
          <w:color w:val="auto"/>
          <w:highlight w:val="none"/>
        </w:rPr>
      </w:pPr>
    </w:p>
    <w:p w14:paraId="03ED9CBA">
      <w:pPr>
        <w:pStyle w:val="9"/>
        <w:bidi w:val="0"/>
        <w:rPr>
          <w:color w:val="auto"/>
          <w:highlight w:val="none"/>
        </w:rPr>
      </w:pPr>
    </w:p>
    <w:p w14:paraId="1E2CDE39">
      <w:pPr>
        <w:pStyle w:val="9"/>
        <w:bidi w:val="0"/>
        <w:rPr>
          <w:color w:val="auto"/>
          <w:highlight w:val="none"/>
        </w:rPr>
      </w:pPr>
    </w:p>
    <w:p w14:paraId="1D486163">
      <w:pPr>
        <w:pStyle w:val="9"/>
        <w:bidi w:val="0"/>
        <w:rPr>
          <w:color w:val="auto"/>
          <w:highlight w:val="none"/>
        </w:rPr>
      </w:pPr>
    </w:p>
    <w:p w14:paraId="19514AB9">
      <w:pPr>
        <w:pStyle w:val="9"/>
        <w:bidi w:val="0"/>
        <w:rPr>
          <w:color w:val="auto"/>
          <w:highlight w:val="none"/>
        </w:rPr>
      </w:pPr>
    </w:p>
    <w:p w14:paraId="343D0353">
      <w:pPr>
        <w:pStyle w:val="9"/>
        <w:bidi w:val="0"/>
        <w:rPr>
          <w:color w:val="auto"/>
          <w:highlight w:val="none"/>
        </w:rPr>
      </w:pPr>
    </w:p>
    <w:p w14:paraId="306D049B">
      <w:pPr>
        <w:pStyle w:val="9"/>
        <w:bidi w:val="0"/>
        <w:rPr>
          <w:color w:val="auto"/>
          <w:highlight w:val="none"/>
        </w:rPr>
      </w:pPr>
    </w:p>
    <w:p w14:paraId="11CD51F0">
      <w:pPr>
        <w:pStyle w:val="9"/>
        <w:bidi w:val="0"/>
        <w:rPr>
          <w:color w:val="auto"/>
          <w:highlight w:val="none"/>
        </w:rPr>
      </w:pPr>
    </w:p>
    <w:p w14:paraId="564E26D2">
      <w:pPr>
        <w:pStyle w:val="9"/>
        <w:bidi w:val="0"/>
        <w:rPr>
          <w:color w:val="auto"/>
          <w:highlight w:val="none"/>
        </w:rPr>
      </w:pPr>
    </w:p>
    <w:p w14:paraId="705F737F">
      <w:pPr>
        <w:pStyle w:val="9"/>
        <w:bidi w:val="0"/>
        <w:rPr>
          <w:color w:val="auto"/>
          <w:highlight w:val="none"/>
        </w:rPr>
      </w:pPr>
    </w:p>
    <w:p w14:paraId="4C858CF5">
      <w:pPr>
        <w:pStyle w:val="9"/>
        <w:bidi w:val="0"/>
        <w:rPr>
          <w:color w:val="auto"/>
          <w:highlight w:val="none"/>
        </w:rPr>
      </w:pPr>
    </w:p>
    <w:p w14:paraId="08A8E66F">
      <w:pPr>
        <w:pStyle w:val="9"/>
        <w:bidi w:val="0"/>
        <w:rPr>
          <w:color w:val="auto"/>
          <w:highlight w:val="none"/>
        </w:rPr>
      </w:pPr>
    </w:p>
    <w:p w14:paraId="76A64E48">
      <w:pPr>
        <w:pStyle w:val="9"/>
        <w:bidi w:val="0"/>
        <w:rPr>
          <w:color w:val="auto"/>
          <w:highlight w:val="none"/>
        </w:rPr>
      </w:pPr>
    </w:p>
    <w:p w14:paraId="607932A9">
      <w:pPr>
        <w:pStyle w:val="9"/>
        <w:bidi w:val="0"/>
        <w:rPr>
          <w:color w:val="auto"/>
          <w:highlight w:val="none"/>
        </w:rPr>
      </w:pPr>
    </w:p>
    <w:p w14:paraId="628382B1">
      <w:pPr>
        <w:pStyle w:val="9"/>
        <w:bidi w:val="0"/>
        <w:rPr>
          <w:color w:val="auto"/>
          <w:highlight w:val="none"/>
        </w:rPr>
      </w:pPr>
    </w:p>
    <w:p w14:paraId="5175DDD5">
      <w:pPr>
        <w:pStyle w:val="9"/>
        <w:bidi w:val="0"/>
        <w:rPr>
          <w:color w:val="auto"/>
          <w:highlight w:val="none"/>
        </w:rPr>
      </w:pPr>
    </w:p>
    <w:p w14:paraId="0869DA6A">
      <w:pPr>
        <w:pStyle w:val="9"/>
        <w:bidi w:val="0"/>
        <w:rPr>
          <w:color w:val="auto"/>
          <w:highlight w:val="none"/>
        </w:rPr>
      </w:pPr>
    </w:p>
    <w:p w14:paraId="6DD73EC0">
      <w:pPr>
        <w:pStyle w:val="9"/>
        <w:bidi w:val="0"/>
        <w:rPr>
          <w:color w:val="auto"/>
          <w:highlight w:val="none"/>
        </w:rPr>
      </w:pPr>
    </w:p>
    <w:p w14:paraId="3A8B454A">
      <w:pPr>
        <w:pStyle w:val="9"/>
        <w:bidi w:val="0"/>
        <w:rPr>
          <w:color w:val="auto"/>
          <w:highlight w:val="none"/>
        </w:rPr>
      </w:pPr>
    </w:p>
    <w:p w14:paraId="083BCEBE">
      <w:pPr>
        <w:pStyle w:val="9"/>
        <w:bidi w:val="0"/>
        <w:rPr>
          <w:color w:val="auto"/>
          <w:highlight w:val="none"/>
        </w:rPr>
      </w:pPr>
    </w:p>
    <w:p w14:paraId="6EC1ECE2">
      <w:pPr>
        <w:pStyle w:val="9"/>
        <w:bidi w:val="0"/>
        <w:rPr>
          <w:color w:val="auto"/>
          <w:highlight w:val="none"/>
        </w:rPr>
      </w:pPr>
    </w:p>
    <w:p w14:paraId="28746016">
      <w:pPr>
        <w:pStyle w:val="9"/>
        <w:bidi w:val="0"/>
        <w:rPr>
          <w:color w:val="auto"/>
          <w:highlight w:val="none"/>
        </w:rPr>
      </w:pPr>
    </w:p>
    <w:p w14:paraId="17A8F113">
      <w:pPr>
        <w:pStyle w:val="3"/>
        <w:bidi w:val="0"/>
        <w:jc w:val="center"/>
        <w:rPr>
          <w:rFonts w:hint="eastAsia"/>
          <w:color w:val="auto"/>
          <w:highlight w:val="none"/>
          <w:lang w:val="en-US" w:eastAsia="zh-CN"/>
        </w:rPr>
      </w:pPr>
      <w:bookmarkStart w:id="751" w:name="_Toc23727"/>
      <w:r>
        <w:rPr>
          <w:rFonts w:hint="eastAsia"/>
          <w:color w:val="auto"/>
          <w:highlight w:val="none"/>
          <w:lang w:val="en-US" w:eastAsia="zh-CN"/>
        </w:rPr>
        <w:t>十二、其他文件</w:t>
      </w:r>
      <w:bookmarkEnd w:id="751"/>
    </w:p>
    <w:p w14:paraId="5B1965F0">
      <w:pPr>
        <w:pStyle w:val="31"/>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5D1E94F7">
      <w:pPr>
        <w:pStyle w:val="31"/>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26"/>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2CF2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noWrap w:val="0"/>
            <w:vAlign w:val="center"/>
          </w:tcPr>
          <w:p w14:paraId="29C728F8">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noWrap w:val="0"/>
            <w:vAlign w:val="center"/>
          </w:tcPr>
          <w:p w14:paraId="7A764267">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noWrap w:val="0"/>
            <w:vAlign w:val="center"/>
          </w:tcPr>
          <w:p w14:paraId="61006149">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693A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12747D71">
            <w:pPr>
              <w:pStyle w:val="31"/>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7E6534BE">
            <w:pPr>
              <w:pStyle w:val="31"/>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183AD26D">
            <w:pPr>
              <w:pStyle w:val="31"/>
              <w:rPr>
                <w:rFonts w:hint="eastAsia" w:ascii="宋体" w:hAnsi="宋体" w:eastAsia="宋体" w:cs="宋体"/>
                <w:color w:val="auto"/>
                <w:sz w:val="24"/>
                <w:szCs w:val="24"/>
                <w:highlight w:val="none"/>
                <w:vertAlign w:val="baseline"/>
                <w:lang w:val="en-US" w:eastAsia="zh-CN"/>
              </w:rPr>
            </w:pPr>
          </w:p>
        </w:tc>
      </w:tr>
      <w:tr w14:paraId="5BA6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378FA08F">
            <w:pPr>
              <w:pStyle w:val="31"/>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5D6C8639">
            <w:pPr>
              <w:pStyle w:val="31"/>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01EF1BD4">
            <w:pPr>
              <w:pStyle w:val="31"/>
              <w:rPr>
                <w:rFonts w:hint="eastAsia" w:ascii="宋体" w:hAnsi="宋体" w:eastAsia="宋体" w:cs="宋体"/>
                <w:color w:val="auto"/>
                <w:sz w:val="24"/>
                <w:szCs w:val="24"/>
                <w:highlight w:val="none"/>
                <w:vertAlign w:val="baseline"/>
                <w:lang w:val="en-US" w:eastAsia="zh-CN"/>
              </w:rPr>
            </w:pPr>
          </w:p>
        </w:tc>
      </w:tr>
      <w:tr w14:paraId="29FC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33239DF0">
            <w:pPr>
              <w:pStyle w:val="31"/>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6F33E059">
            <w:pPr>
              <w:pStyle w:val="31"/>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40FCFA8A">
            <w:pPr>
              <w:pStyle w:val="31"/>
              <w:rPr>
                <w:rFonts w:hint="eastAsia" w:ascii="宋体" w:hAnsi="宋体" w:eastAsia="宋体" w:cs="宋体"/>
                <w:color w:val="auto"/>
                <w:sz w:val="24"/>
                <w:szCs w:val="24"/>
                <w:highlight w:val="none"/>
                <w:vertAlign w:val="baseline"/>
                <w:lang w:val="en-US" w:eastAsia="zh-CN"/>
              </w:rPr>
            </w:pPr>
          </w:p>
        </w:tc>
      </w:tr>
      <w:tr w14:paraId="01B7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4EDAB2D8">
            <w:pPr>
              <w:pStyle w:val="31"/>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2D2CDFA6">
            <w:pPr>
              <w:pStyle w:val="31"/>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215A76B0">
            <w:pPr>
              <w:pStyle w:val="31"/>
              <w:rPr>
                <w:rFonts w:hint="eastAsia" w:ascii="宋体" w:hAnsi="宋体" w:eastAsia="宋体" w:cs="宋体"/>
                <w:color w:val="auto"/>
                <w:sz w:val="24"/>
                <w:szCs w:val="24"/>
                <w:highlight w:val="none"/>
                <w:vertAlign w:val="baseline"/>
                <w:lang w:val="en-US" w:eastAsia="zh-CN"/>
              </w:rPr>
            </w:pPr>
          </w:p>
        </w:tc>
      </w:tr>
    </w:tbl>
    <w:p w14:paraId="5AF03162">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3EB0921A">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51%以上绝对所有权的性；绝对所有权拥有者可以是一个人，也可以是多人合计计算。</w:t>
      </w:r>
    </w:p>
    <w:p w14:paraId="0BC8A247">
      <w:pPr>
        <w:pStyle w:val="31"/>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206FB27D">
      <w:pPr>
        <w:pStyle w:val="31"/>
        <w:rPr>
          <w:rFonts w:hint="eastAsia"/>
          <w:color w:val="auto"/>
          <w:sz w:val="28"/>
          <w:szCs w:val="28"/>
          <w:highlight w:val="none"/>
          <w:lang w:val="en-US" w:eastAsia="zh-CN"/>
        </w:rPr>
      </w:pPr>
    </w:p>
    <w:p w14:paraId="5646BC1C">
      <w:pPr>
        <w:pStyle w:val="31"/>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2E5DF211">
      <w:pPr>
        <w:pStyle w:val="31"/>
        <w:ind w:left="0" w:leftChars="0" w:firstLine="0" w:firstLineChars="0"/>
        <w:rPr>
          <w:rFonts w:hint="eastAsia"/>
          <w:b/>
          <w:bCs/>
          <w:color w:val="auto"/>
          <w:sz w:val="24"/>
          <w:szCs w:val="24"/>
          <w:highlight w:val="none"/>
          <w:lang w:eastAsia="zh-CN"/>
        </w:rPr>
      </w:pPr>
    </w:p>
    <w:p w14:paraId="5A04AD8A">
      <w:pPr>
        <w:pStyle w:val="31"/>
        <w:ind w:left="0" w:leftChars="0" w:firstLine="0" w:firstLineChars="0"/>
        <w:rPr>
          <w:rFonts w:hint="eastAsia"/>
          <w:b/>
          <w:bCs/>
          <w:color w:val="auto"/>
          <w:sz w:val="24"/>
          <w:szCs w:val="24"/>
          <w:highlight w:val="none"/>
          <w:lang w:eastAsia="zh-CN"/>
        </w:rPr>
      </w:pPr>
    </w:p>
    <w:p w14:paraId="2BAE3A42">
      <w:pPr>
        <w:pStyle w:val="31"/>
        <w:ind w:left="0" w:leftChars="0" w:firstLine="0" w:firstLineChars="0"/>
        <w:rPr>
          <w:rFonts w:hint="eastAsia"/>
          <w:b/>
          <w:bCs/>
          <w:color w:val="auto"/>
          <w:sz w:val="24"/>
          <w:szCs w:val="24"/>
          <w:highlight w:val="none"/>
          <w:lang w:eastAsia="zh-CN"/>
        </w:rPr>
      </w:pPr>
    </w:p>
    <w:p w14:paraId="54AD28F8">
      <w:pPr>
        <w:pStyle w:val="31"/>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188F5CD8">
      <w:pPr>
        <w:pStyle w:val="31"/>
        <w:rPr>
          <w:rFonts w:hint="eastAsia"/>
          <w:color w:val="auto"/>
          <w:highlight w:val="none"/>
        </w:rPr>
      </w:pPr>
    </w:p>
    <w:p w14:paraId="70E72753">
      <w:pPr>
        <w:rPr>
          <w:color w:val="auto"/>
          <w:highlight w:val="none"/>
        </w:rPr>
      </w:pPr>
    </w:p>
    <w:p w14:paraId="35496995">
      <w:pPr>
        <w:rPr>
          <w:color w:val="auto"/>
          <w:highlight w:val="none"/>
        </w:rPr>
      </w:pPr>
    </w:p>
    <w:p w14:paraId="054205B5">
      <w:pPr>
        <w:rPr>
          <w:color w:val="auto"/>
          <w:highlight w:val="none"/>
        </w:rPr>
      </w:pPr>
    </w:p>
    <w:p w14:paraId="3E8F58C4">
      <w:pPr>
        <w:rPr>
          <w:color w:val="auto"/>
          <w:highlight w:val="none"/>
        </w:rPr>
      </w:pPr>
    </w:p>
    <w:p w14:paraId="11771837">
      <w:pPr>
        <w:rPr>
          <w:color w:val="auto"/>
          <w:highlight w:val="none"/>
        </w:rPr>
      </w:pPr>
    </w:p>
    <w:p w14:paraId="7204EDC8">
      <w:pPr>
        <w:rPr>
          <w:color w:val="auto"/>
          <w:highlight w:val="none"/>
        </w:rPr>
      </w:pPr>
    </w:p>
    <w:p w14:paraId="319D8000">
      <w:pPr>
        <w:rPr>
          <w:color w:val="auto"/>
          <w:highlight w:val="none"/>
        </w:rPr>
      </w:pPr>
    </w:p>
    <w:p w14:paraId="36913016">
      <w:pPr>
        <w:rPr>
          <w:color w:val="auto"/>
          <w:highlight w:val="none"/>
        </w:rPr>
      </w:pPr>
    </w:p>
    <w:p w14:paraId="36C826AC">
      <w:pPr>
        <w:pStyle w:val="3"/>
        <w:numPr>
          <w:ilvl w:val="0"/>
          <w:numId w:val="0"/>
        </w:numPr>
        <w:bidi w:val="0"/>
        <w:jc w:val="center"/>
        <w:rPr>
          <w:rFonts w:hint="eastAsia" w:eastAsia="宋体"/>
          <w:color w:val="auto"/>
          <w:highlight w:val="none"/>
          <w:lang w:val="en-US" w:eastAsia="zh-CN"/>
        </w:rPr>
      </w:pPr>
      <w:r>
        <w:rPr>
          <w:rFonts w:hint="eastAsia" w:ascii="宋体" w:hAnsi="宋体" w:eastAsia="宋体" w:cs="宋体"/>
          <w:b/>
          <w:bCs/>
          <w:color w:val="auto"/>
          <w:sz w:val="24"/>
          <w:highlight w:val="none"/>
          <w:lang w:val="en-US" w:eastAsia="zh-CN"/>
        </w:rPr>
        <w:t>★</w:t>
      </w:r>
      <w:r>
        <w:rPr>
          <w:rFonts w:hint="eastAsia" w:eastAsia="宋体"/>
          <w:color w:val="auto"/>
          <w:highlight w:val="none"/>
          <w:lang w:val="en-US" w:eastAsia="zh-CN"/>
        </w:rPr>
        <w:t>十三、承诺书</w:t>
      </w:r>
    </w:p>
    <w:p w14:paraId="08ED88DA">
      <w:pPr>
        <w:pStyle w:val="9"/>
        <w:numPr>
          <w:ilvl w:val="0"/>
          <w:numId w:val="0"/>
        </w:numPr>
        <w:bidi w:val="0"/>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sz w:val="24"/>
          <w:szCs w:val="32"/>
          <w:highlight w:val="none"/>
          <w:lang w:val="en-US" w:eastAsia="zh-CN"/>
        </w:rPr>
        <w:t>1、计算机实质性技术参数响应招标文件要求承诺函</w:t>
      </w:r>
    </w:p>
    <w:p w14:paraId="44B6ACE6">
      <w:pPr>
        <w:pStyle w:val="24"/>
        <w:spacing w:line="360" w:lineRule="auto"/>
        <w:jc w:val="center"/>
        <w:rPr>
          <w:rFonts w:hint="eastAsia"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计算机</w:t>
      </w:r>
      <w:r>
        <w:rPr>
          <w:rFonts w:hint="eastAsia" w:ascii="宋体" w:hAnsi="宋体" w:eastAsia="宋体" w:cs="宋体"/>
          <w:b/>
          <w:bCs/>
          <w:color w:val="auto"/>
          <w:sz w:val="24"/>
          <w:highlight w:val="none"/>
          <w:lang w:val="en-US" w:eastAsia="zh-CN"/>
        </w:rPr>
        <w:t>实质性技术参数响应招标文件要求</w:t>
      </w:r>
    </w:p>
    <w:p w14:paraId="032EC537">
      <w:pPr>
        <w:pStyle w:val="24"/>
        <w:spacing w:line="360" w:lineRule="auto"/>
        <w:jc w:val="center"/>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承诺函</w:t>
      </w:r>
    </w:p>
    <w:p w14:paraId="685C9A28">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单位名称（自然人姓名）：</w:t>
      </w:r>
    </w:p>
    <w:p w14:paraId="712344F0">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统一社会信用代码（身份证号码）：</w:t>
      </w:r>
    </w:p>
    <w:p w14:paraId="38ED34F2">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法定代表人（负责人）：</w:t>
      </w:r>
    </w:p>
    <w:p w14:paraId="49459A41">
      <w:pPr>
        <w:pStyle w:val="7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为维护公平、公正、公开的政府采购市场秩序，树立诚实守信的政府采购供应商形象，我单位（本人）自愿承诺：</w:t>
      </w:r>
    </w:p>
    <w:p w14:paraId="33BF56F6">
      <w:pPr>
        <w:pStyle w:val="74"/>
        <w:keepNext w:val="0"/>
        <w:keepLines w:val="0"/>
        <w:pageBreakBefore w:val="0"/>
        <w:widowControl w:val="0"/>
        <w:numPr>
          <w:ilvl w:val="0"/>
          <w:numId w:val="9"/>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我方</w:t>
      </w:r>
      <w:r>
        <w:rPr>
          <w:rFonts w:hint="eastAsia" w:ascii="宋体" w:hAnsi="宋体" w:eastAsia="宋体" w:cs="宋体"/>
          <w:b w:val="0"/>
          <w:bCs w:val="0"/>
          <w:color w:val="auto"/>
          <w:sz w:val="24"/>
          <w:szCs w:val="24"/>
          <w:highlight w:val="none"/>
          <w:lang w:eastAsia="zh-CN"/>
        </w:rPr>
        <w:t>所投</w:t>
      </w:r>
      <w:r>
        <w:rPr>
          <w:rFonts w:hint="eastAsia" w:ascii="宋体" w:hAnsi="宋体" w:cs="宋体"/>
          <w:b/>
          <w:bCs/>
          <w:color w:val="auto"/>
          <w:sz w:val="24"/>
          <w:szCs w:val="24"/>
          <w:highlight w:val="none"/>
          <w:lang w:eastAsia="zh-CN"/>
        </w:rPr>
        <w:t>计算机</w:t>
      </w:r>
      <w:r>
        <w:rPr>
          <w:rFonts w:hint="eastAsia" w:ascii="宋体" w:hAnsi="宋体" w:eastAsia="宋体" w:cs="宋体"/>
          <w:color w:val="auto"/>
          <w:sz w:val="24"/>
          <w:szCs w:val="24"/>
          <w:highlight w:val="none"/>
          <w:lang w:eastAsia="zh-CN"/>
        </w:rPr>
        <w:t>技术参数均满足招标文件技术需求中相关实质性参数要求</w:t>
      </w:r>
      <w:r>
        <w:rPr>
          <w:rFonts w:hint="eastAsia" w:ascii="宋体" w:hAnsi="宋体" w:cs="宋体"/>
          <w:color w:val="auto"/>
          <w:sz w:val="24"/>
          <w:szCs w:val="24"/>
          <w:highlight w:val="none"/>
          <w:lang w:eastAsia="zh-CN"/>
        </w:rPr>
        <w:t>并符合节能产品要求</w:t>
      </w:r>
      <w:r>
        <w:rPr>
          <w:rFonts w:hint="eastAsia" w:ascii="宋体" w:hAnsi="宋体" w:eastAsia="宋体" w:cs="宋体"/>
          <w:color w:val="auto"/>
          <w:sz w:val="24"/>
          <w:szCs w:val="24"/>
          <w:highlight w:val="none"/>
          <w:lang w:eastAsia="zh-CN"/>
        </w:rPr>
        <w:t>，无负偏离。</w:t>
      </w:r>
    </w:p>
    <w:p w14:paraId="2516D3A8">
      <w:pPr>
        <w:pStyle w:val="7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若中标，我方将积极配合采购人进行履约验收，无条件提供各项证明材料（包含但不限于产品彩页、功能截图、证书、查询链接、检测报告等），如有必要坚决配合采购人向获得检测、认证资质的机构进行相关检测、认证。</w:t>
      </w:r>
    </w:p>
    <w:p w14:paraId="3F3CCFD3">
      <w:pPr>
        <w:pStyle w:val="7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282A277">
      <w:pPr>
        <w:pStyle w:val="7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供应商（盖章）：</w:t>
      </w:r>
    </w:p>
    <w:p w14:paraId="06AE25EB">
      <w:pPr>
        <w:pStyle w:val="7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法定代表人、负责人、本人、或授权代表（签字或盖章）：</w:t>
      </w:r>
    </w:p>
    <w:p w14:paraId="39FAB262">
      <w:pPr>
        <w:pStyle w:val="74"/>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日期：  年  月  日</w:t>
      </w:r>
    </w:p>
    <w:p w14:paraId="65C7784A">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除可填报项目外，对本承诺函的任何修改将被视为非实质性响应投标，从而导致该投标被拒绝。</w:t>
      </w:r>
      <w:r>
        <w:rPr>
          <w:rFonts w:hint="eastAsia" w:ascii="宋体" w:hAnsi="宋体" w:eastAsia="宋体" w:cs="宋体"/>
          <w:color w:val="auto"/>
          <w:sz w:val="24"/>
          <w:szCs w:val="24"/>
          <w:highlight w:val="none"/>
          <w:lang w:val="en-US" w:eastAsia="zh-CN"/>
        </w:rPr>
        <w:t>2.供应商在投标、响应环节出具关于所提供满足采购文件要求承诺函，即视为相关产品符合要求。</w:t>
      </w:r>
    </w:p>
    <w:p w14:paraId="643C2048">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lang w:val="en-US" w:eastAsia="zh-CN"/>
        </w:rPr>
      </w:pPr>
    </w:p>
    <w:p w14:paraId="3F0F5386">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lang w:val="en-US" w:eastAsia="zh-CN"/>
        </w:rPr>
      </w:pPr>
    </w:p>
    <w:p w14:paraId="5194AF15">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highlight w:val="none"/>
          <w:lang w:val="en-US" w:eastAsia="zh-CN"/>
        </w:rPr>
        <w:t>★</w:t>
      </w:r>
      <w:r>
        <w:rPr>
          <w:rFonts w:hint="eastAsia" w:ascii="宋体" w:hAnsi="宋体" w:cs="宋体"/>
          <w:b/>
          <w:bCs/>
          <w:color w:val="auto"/>
          <w:sz w:val="24"/>
          <w:szCs w:val="32"/>
          <w:highlight w:val="none"/>
          <w:lang w:val="en-US" w:eastAsia="zh-CN"/>
        </w:rPr>
        <w:t>2</w:t>
      </w:r>
      <w:r>
        <w:rPr>
          <w:rFonts w:hint="eastAsia" w:ascii="宋体" w:hAnsi="宋体" w:eastAsia="宋体" w:cs="宋体"/>
          <w:b/>
          <w:bCs/>
          <w:color w:val="auto"/>
          <w:sz w:val="24"/>
          <w:szCs w:val="32"/>
          <w:highlight w:val="none"/>
          <w:lang w:val="en-US" w:eastAsia="zh-CN"/>
        </w:rPr>
        <w:t>、国家确认的认证机构出具的、处于有效期之内的节能产品认证证书。</w:t>
      </w:r>
    </w:p>
    <w:p w14:paraId="7C3E4795">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val="0"/>
          <w:bCs w:val="0"/>
          <w:color w:val="auto"/>
          <w:sz w:val="24"/>
          <w:szCs w:val="32"/>
          <w:highlight w:val="none"/>
          <w:lang w:val="en-US" w:eastAsia="zh-CN"/>
        </w:rPr>
      </w:pPr>
      <w:r>
        <w:rPr>
          <w:rFonts w:hint="eastAsia" w:ascii="宋体" w:hAnsi="宋体" w:cs="宋体"/>
          <w:b w:val="0"/>
          <w:bCs w:val="0"/>
          <w:color w:val="auto"/>
          <w:sz w:val="24"/>
          <w:szCs w:val="32"/>
          <w:highlight w:val="none"/>
          <w:lang w:val="en-US" w:eastAsia="zh-CN"/>
        </w:rPr>
        <w:t>须附相关证书。</w:t>
      </w:r>
    </w:p>
    <w:p w14:paraId="158722A8">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1B000BC5">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298AB741">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1CBF99BC">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29B0CB2F">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13BA9D33">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11C9315C">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12BBE194">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42AB8860">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1D494D1B">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3EEB49C4">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12CD4DE1">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58B32289">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7C13DA7D">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0551CBFE">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5AFA2A8A">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4BA9E250">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5B22A7BC">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5BA81CFF">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2DB8AC01">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6BD3E5BC">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48A1C316">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36A6AC34">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2FFBB75B">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7FFCC4D8">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p w14:paraId="18921D23">
      <w:pPr>
        <w:pStyle w:val="74"/>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宋体" w:hAnsi="宋体" w:eastAsia="宋体" w:cs="宋体"/>
          <w:b/>
          <w:bCs/>
          <w:color w:val="auto"/>
          <w:sz w:val="24"/>
          <w:szCs w:val="32"/>
          <w:highlight w:val="none"/>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710EB33-4C80-4D08-86CF-4507CBCE58BD}"/>
  </w:font>
  <w:font w:name="Arial">
    <w:panose1 w:val="020B0604020202020204"/>
    <w:charset w:val="01"/>
    <w:family w:val="swiss"/>
    <w:pitch w:val="default"/>
    <w:sig w:usb0="E0002EFF" w:usb1="C000785B" w:usb2="00000009" w:usb3="00000000" w:csb0="400001FF" w:csb1="FFFF0000"/>
    <w:embedRegular r:id="rId2" w:fontKey="{8FEAF757-6080-46BE-B5B6-460B0045BACB}"/>
  </w:font>
  <w:font w:name="黑体">
    <w:panose1 w:val="02010609060101010101"/>
    <w:charset w:val="86"/>
    <w:family w:val="auto"/>
    <w:pitch w:val="default"/>
    <w:sig w:usb0="800002BF" w:usb1="38CF7CFA" w:usb2="00000016" w:usb3="00000000" w:csb0="00040001" w:csb1="00000000"/>
    <w:embedRegular r:id="rId3" w:fontKey="{5CB894AD-F92D-4378-9878-CE1D942D06E9}"/>
  </w:font>
  <w:font w:name="Courier New">
    <w:panose1 w:val="02070309020205020404"/>
    <w:charset w:val="01"/>
    <w:family w:val="modern"/>
    <w:pitch w:val="default"/>
    <w:sig w:usb0="E0002EFF" w:usb1="C0007843" w:usb2="00000009" w:usb3="00000000" w:csb0="400001FF" w:csb1="FFFF0000"/>
    <w:embedRegular r:id="rId4" w:fontKey="{AE7B97A7-C45D-4608-A5AA-7D9E6B2A383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D731483D-5CF4-4E1F-A079-39278114282E}"/>
  </w:font>
  <w:font w:name="等线 Light">
    <w:panose1 w:val="02010600030101010101"/>
    <w:charset w:val="86"/>
    <w:family w:val="auto"/>
    <w:pitch w:val="default"/>
    <w:sig w:usb0="A00002BF" w:usb1="38CF7CFA" w:usb2="00000016" w:usb3="00000000" w:csb0="0004000F" w:csb1="00000000"/>
    <w:embedRegular r:id="rId6" w:fontKey="{72A5F702-D2A2-4119-AFC4-FC7B70C3299E}"/>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FC71D659-1D9D-4209-B59A-0D86000A93D4}"/>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8" w:fontKey="{2287E73C-E1B7-489A-ABD4-4AD699544138}"/>
  </w:font>
  <w:font w:name="方正书宋_GBK">
    <w:panose1 w:val="02000000000000000000"/>
    <w:charset w:val="86"/>
    <w:family w:val="auto"/>
    <w:pitch w:val="default"/>
    <w:sig w:usb0="A00002BF" w:usb1="38CF7CFA" w:usb2="00082016" w:usb3="00000000" w:csb0="00040001" w:csb1="00000000"/>
    <w:embedRegular r:id="rId9" w:fontKey="{64AD0191-B579-4511-AF41-2D13BBBD53EB}"/>
  </w:font>
  <w:font w:name="楷体">
    <w:panose1 w:val="02010609060101010101"/>
    <w:charset w:val="86"/>
    <w:family w:val="modern"/>
    <w:pitch w:val="default"/>
    <w:sig w:usb0="800002BF" w:usb1="38CF7CFA" w:usb2="00000016" w:usb3="00000000" w:csb0="00040001" w:csb1="00000000"/>
    <w:embedRegular r:id="rId10" w:fontKey="{CD09B3AB-D27A-46B9-8AA4-5A33EE8C3362}"/>
  </w:font>
  <w:font w:name="Tahoma">
    <w:panose1 w:val="020B0604030504040204"/>
    <w:charset w:val="00"/>
    <w:family w:val="auto"/>
    <w:pitch w:val="default"/>
    <w:sig w:usb0="E1002EFF" w:usb1="C000605B" w:usb2="00000029" w:usb3="00000000" w:csb0="200101FF" w:csb1="20280000"/>
    <w:embedRegular r:id="rId11" w:fontKey="{4E4B7BE7-8F66-4181-B4DE-1AF07D0E7E0F}"/>
  </w:font>
  <w:font w:name="方正小标宋_GBK">
    <w:panose1 w:val="02000000000000000000"/>
    <w:charset w:val="86"/>
    <w:family w:val="auto"/>
    <w:pitch w:val="default"/>
    <w:sig w:usb0="A00002BF" w:usb1="38CF7CFA" w:usb2="00082016" w:usb3="00000000" w:csb0="00040001" w:csb1="00000000"/>
    <w:embedRegular r:id="rId12" w:fontKey="{0973F798-6F46-4743-AC2C-E27FFA6AA1EA}"/>
  </w:font>
  <w:font w:name="DejaVuSans">
    <w:altName w:val="Segoe Print"/>
    <w:panose1 w:val="00000000000000000000"/>
    <w:charset w:val="00"/>
    <w:family w:val="auto"/>
    <w:pitch w:val="default"/>
    <w:sig w:usb0="00000000" w:usb1="00000000" w:usb2="00000000" w:usb3="00000000" w:csb0="00040001" w:csb1="00000000"/>
    <w:embedRegular r:id="rId13" w:fontKey="{61ACD70D-B00F-4549-9787-EC9480B4637C}"/>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F65D6">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3B8B2F">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02DAA14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4F3B8B2F">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02DAA143"/>
                </w:txbxContent>
              </v:textbox>
            </v:shape>
          </w:pict>
        </mc:Fallback>
      </mc:AlternateContent>
    </w:r>
  </w:p>
  <w:p w14:paraId="36E01C10">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F8F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A0C434"/>
    <w:multiLevelType w:val="singleLevel"/>
    <w:tmpl w:val="F6A0C434"/>
    <w:lvl w:ilvl="0" w:tentative="0">
      <w:start w:val="1"/>
      <w:numFmt w:val="decimal"/>
      <w:suff w:val="space"/>
      <w:lvlText w:val="%1."/>
      <w:lvlJc w:val="left"/>
    </w:lvl>
  </w:abstractNum>
  <w:abstractNum w:abstractNumId="1">
    <w:nsid w:val="FF9FCD13"/>
    <w:multiLevelType w:val="singleLevel"/>
    <w:tmpl w:val="FF9FCD13"/>
    <w:lvl w:ilvl="0" w:tentative="0">
      <w:start w:val="2"/>
      <w:numFmt w:val="decimal"/>
      <w:suff w:val="nothing"/>
      <w:lvlText w:val="%1）"/>
      <w:lvlJc w:val="left"/>
    </w:lvl>
  </w:abstractNum>
  <w:abstractNum w:abstractNumId="2">
    <w:nsid w:val="17541DDA"/>
    <w:multiLevelType w:val="singleLevel"/>
    <w:tmpl w:val="17541DDA"/>
    <w:lvl w:ilvl="0" w:tentative="0">
      <w:start w:val="40"/>
      <w:numFmt w:val="decimal"/>
      <w:suff w:val="nothing"/>
      <w:lvlText w:val="%1、"/>
      <w:lvlJc w:val="left"/>
    </w:lvl>
  </w:abstractNum>
  <w:abstractNum w:abstractNumId="3">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E586FC6"/>
    <w:multiLevelType w:val="multilevel"/>
    <w:tmpl w:val="3E586FC6"/>
    <w:lvl w:ilvl="0" w:tentative="0">
      <w:start w:val="16"/>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
    <w:nsid w:val="447B6378"/>
    <w:multiLevelType w:val="multilevel"/>
    <w:tmpl w:val="447B6378"/>
    <w:lvl w:ilvl="0" w:tentative="0">
      <w:start w:val="1"/>
      <w:numFmt w:val="decimal"/>
      <w:pStyle w:val="58"/>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F099C68"/>
    <w:multiLevelType w:val="singleLevel"/>
    <w:tmpl w:val="5F099C68"/>
    <w:lvl w:ilvl="0" w:tentative="0">
      <w:start w:val="22"/>
      <w:numFmt w:val="decimal"/>
      <w:suff w:val="space"/>
      <w:lvlText w:val="%1."/>
      <w:lvlJc w:val="left"/>
    </w:lvl>
  </w:abstractNum>
  <w:abstractNum w:abstractNumId="7">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8F9FFA8"/>
    <w:multiLevelType w:val="singleLevel"/>
    <w:tmpl w:val="78F9FFA8"/>
    <w:lvl w:ilvl="0" w:tentative="0">
      <w:start w:val="1"/>
      <w:numFmt w:val="chineseCounting"/>
      <w:suff w:val="nothing"/>
      <w:lvlText w:val="%1、"/>
      <w:lvlJc w:val="left"/>
      <w:rPr>
        <w:rFonts w:hint="eastAsia"/>
      </w:rPr>
    </w:lvl>
  </w:abstractNum>
  <w:num w:numId="1">
    <w:abstractNumId w:val="5"/>
  </w:num>
  <w:num w:numId="2">
    <w:abstractNumId w:val="2"/>
  </w:num>
  <w:num w:numId="3">
    <w:abstractNumId w:val="0"/>
  </w:num>
  <w:num w:numId="4">
    <w:abstractNumId w:val="1"/>
  </w:num>
  <w:num w:numId="5">
    <w:abstractNumId w:val="4"/>
  </w:num>
  <w:num w:numId="6">
    <w:abstractNumId w:val="6"/>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wMzQ1YzgzYzQwZjM2ZjkwNWIwYjAyZDMwYjNiYjcifQ=="/>
  </w:docVars>
  <w:rsids>
    <w:rsidRoot w:val="00000000"/>
    <w:rsid w:val="004E616D"/>
    <w:rsid w:val="01EE5E5A"/>
    <w:rsid w:val="03323B24"/>
    <w:rsid w:val="035262FE"/>
    <w:rsid w:val="041F20D1"/>
    <w:rsid w:val="04BC5D9C"/>
    <w:rsid w:val="04C30137"/>
    <w:rsid w:val="050D4849"/>
    <w:rsid w:val="059B3F6D"/>
    <w:rsid w:val="06AB651A"/>
    <w:rsid w:val="070D6D82"/>
    <w:rsid w:val="07DF51F3"/>
    <w:rsid w:val="08214851"/>
    <w:rsid w:val="08A74FB5"/>
    <w:rsid w:val="09502F56"/>
    <w:rsid w:val="0A1D552E"/>
    <w:rsid w:val="0A3D797F"/>
    <w:rsid w:val="0A454A85"/>
    <w:rsid w:val="0A4567D2"/>
    <w:rsid w:val="0A786C09"/>
    <w:rsid w:val="0A8A693C"/>
    <w:rsid w:val="0B552AA6"/>
    <w:rsid w:val="0B5D195B"/>
    <w:rsid w:val="0B996F6C"/>
    <w:rsid w:val="0D344CAB"/>
    <w:rsid w:val="0E2A021A"/>
    <w:rsid w:val="0E7B27E9"/>
    <w:rsid w:val="0E7D2A40"/>
    <w:rsid w:val="0EB16EDD"/>
    <w:rsid w:val="0EB46E08"/>
    <w:rsid w:val="0F4B669A"/>
    <w:rsid w:val="0FE015A9"/>
    <w:rsid w:val="0FE87C61"/>
    <w:rsid w:val="12C66037"/>
    <w:rsid w:val="137B6FCA"/>
    <w:rsid w:val="1461070D"/>
    <w:rsid w:val="14D02F4E"/>
    <w:rsid w:val="16F30870"/>
    <w:rsid w:val="18253800"/>
    <w:rsid w:val="193E7D91"/>
    <w:rsid w:val="1A9370FF"/>
    <w:rsid w:val="1C646FED"/>
    <w:rsid w:val="1C675066"/>
    <w:rsid w:val="1D554C83"/>
    <w:rsid w:val="1D6F01E9"/>
    <w:rsid w:val="1DA95244"/>
    <w:rsid w:val="1E62755C"/>
    <w:rsid w:val="1E8C7363"/>
    <w:rsid w:val="1F0860C6"/>
    <w:rsid w:val="2060143A"/>
    <w:rsid w:val="20717F2A"/>
    <w:rsid w:val="21D0723E"/>
    <w:rsid w:val="221F7512"/>
    <w:rsid w:val="236B769C"/>
    <w:rsid w:val="23E427C1"/>
    <w:rsid w:val="246D27B7"/>
    <w:rsid w:val="255F47F5"/>
    <w:rsid w:val="25FE211B"/>
    <w:rsid w:val="2604634A"/>
    <w:rsid w:val="26B67413"/>
    <w:rsid w:val="26CF72F8"/>
    <w:rsid w:val="277D5407"/>
    <w:rsid w:val="27C11148"/>
    <w:rsid w:val="27D52B4D"/>
    <w:rsid w:val="29791BFE"/>
    <w:rsid w:val="2BB509EE"/>
    <w:rsid w:val="2D9E3255"/>
    <w:rsid w:val="2DD66192"/>
    <w:rsid w:val="2E0C1292"/>
    <w:rsid w:val="2E4B1DBB"/>
    <w:rsid w:val="2ED51835"/>
    <w:rsid w:val="2FF336F4"/>
    <w:rsid w:val="314745CA"/>
    <w:rsid w:val="32D32C79"/>
    <w:rsid w:val="34357F34"/>
    <w:rsid w:val="345A47B9"/>
    <w:rsid w:val="34AB6814"/>
    <w:rsid w:val="35365D8C"/>
    <w:rsid w:val="35373099"/>
    <w:rsid w:val="35572ABF"/>
    <w:rsid w:val="3566131C"/>
    <w:rsid w:val="35A87AF3"/>
    <w:rsid w:val="36642CE5"/>
    <w:rsid w:val="375B4462"/>
    <w:rsid w:val="376C0B36"/>
    <w:rsid w:val="37D46EC7"/>
    <w:rsid w:val="381C47C8"/>
    <w:rsid w:val="39423DBA"/>
    <w:rsid w:val="3950590A"/>
    <w:rsid w:val="39DC36C8"/>
    <w:rsid w:val="3A2F6D7D"/>
    <w:rsid w:val="3C4816E7"/>
    <w:rsid w:val="3CFB7976"/>
    <w:rsid w:val="3DBC015C"/>
    <w:rsid w:val="3DD7284E"/>
    <w:rsid w:val="3E8A33A6"/>
    <w:rsid w:val="3F8E7D59"/>
    <w:rsid w:val="4048415B"/>
    <w:rsid w:val="40F314CC"/>
    <w:rsid w:val="41272213"/>
    <w:rsid w:val="432509D4"/>
    <w:rsid w:val="440307AF"/>
    <w:rsid w:val="45936698"/>
    <w:rsid w:val="45B87735"/>
    <w:rsid w:val="472B7244"/>
    <w:rsid w:val="47881532"/>
    <w:rsid w:val="47B410DB"/>
    <w:rsid w:val="47CA38F8"/>
    <w:rsid w:val="4871646A"/>
    <w:rsid w:val="48D72771"/>
    <w:rsid w:val="49BB2504"/>
    <w:rsid w:val="4A003601"/>
    <w:rsid w:val="4A4A1D68"/>
    <w:rsid w:val="4B0B4954"/>
    <w:rsid w:val="4BE52395"/>
    <w:rsid w:val="4C5E3D85"/>
    <w:rsid w:val="4C8B180D"/>
    <w:rsid w:val="4CBD57DA"/>
    <w:rsid w:val="4D6E2F78"/>
    <w:rsid w:val="4D8D78A2"/>
    <w:rsid w:val="4DB86C4B"/>
    <w:rsid w:val="4DF954B4"/>
    <w:rsid w:val="4E65437B"/>
    <w:rsid w:val="4F294176"/>
    <w:rsid w:val="5083417C"/>
    <w:rsid w:val="50A25D9F"/>
    <w:rsid w:val="512C7762"/>
    <w:rsid w:val="513656C9"/>
    <w:rsid w:val="52A04A43"/>
    <w:rsid w:val="52C5188C"/>
    <w:rsid w:val="53146370"/>
    <w:rsid w:val="532B015A"/>
    <w:rsid w:val="53621A67"/>
    <w:rsid w:val="53D17DBD"/>
    <w:rsid w:val="54A31759"/>
    <w:rsid w:val="54F4174B"/>
    <w:rsid w:val="553E5926"/>
    <w:rsid w:val="558764E4"/>
    <w:rsid w:val="5621327D"/>
    <w:rsid w:val="5688184B"/>
    <w:rsid w:val="583D3C73"/>
    <w:rsid w:val="587F428B"/>
    <w:rsid w:val="5947124D"/>
    <w:rsid w:val="598853C1"/>
    <w:rsid w:val="5AE623A0"/>
    <w:rsid w:val="5B022F52"/>
    <w:rsid w:val="5B0E18F6"/>
    <w:rsid w:val="5DB501CC"/>
    <w:rsid w:val="5EBE7E0C"/>
    <w:rsid w:val="5F4A5713"/>
    <w:rsid w:val="5FDC1FC3"/>
    <w:rsid w:val="6004440D"/>
    <w:rsid w:val="60416E19"/>
    <w:rsid w:val="60AA516E"/>
    <w:rsid w:val="619D557B"/>
    <w:rsid w:val="61A84853"/>
    <w:rsid w:val="623E0D13"/>
    <w:rsid w:val="65FE2CB0"/>
    <w:rsid w:val="6646288C"/>
    <w:rsid w:val="66B71094"/>
    <w:rsid w:val="66E2139D"/>
    <w:rsid w:val="67E15139"/>
    <w:rsid w:val="687C1BA6"/>
    <w:rsid w:val="68A044D6"/>
    <w:rsid w:val="695D5F23"/>
    <w:rsid w:val="6A275136"/>
    <w:rsid w:val="6AD06BC8"/>
    <w:rsid w:val="6B2F5739"/>
    <w:rsid w:val="6B4261CF"/>
    <w:rsid w:val="6BAE5939"/>
    <w:rsid w:val="6BB07332"/>
    <w:rsid w:val="6BC77FCB"/>
    <w:rsid w:val="6BEA55D2"/>
    <w:rsid w:val="6BF32FC3"/>
    <w:rsid w:val="6C2A79C4"/>
    <w:rsid w:val="6CE15829"/>
    <w:rsid w:val="6D3A657B"/>
    <w:rsid w:val="6F3B6B58"/>
    <w:rsid w:val="7148395C"/>
    <w:rsid w:val="71C61DB6"/>
    <w:rsid w:val="72165809"/>
    <w:rsid w:val="72273572"/>
    <w:rsid w:val="72354D67"/>
    <w:rsid w:val="72E50FF0"/>
    <w:rsid w:val="72F74E03"/>
    <w:rsid w:val="739126D5"/>
    <w:rsid w:val="75165D98"/>
    <w:rsid w:val="762116DA"/>
    <w:rsid w:val="77B70362"/>
    <w:rsid w:val="77CE3106"/>
    <w:rsid w:val="78153E6C"/>
    <w:rsid w:val="785624A1"/>
    <w:rsid w:val="785D7F74"/>
    <w:rsid w:val="78D15FE5"/>
    <w:rsid w:val="793622EC"/>
    <w:rsid w:val="79F00B9B"/>
    <w:rsid w:val="7A70182E"/>
    <w:rsid w:val="7B7A0BB6"/>
    <w:rsid w:val="7BFB72DD"/>
    <w:rsid w:val="7DD30A52"/>
    <w:rsid w:val="7E314836"/>
    <w:rsid w:val="7F791185"/>
    <w:rsid w:val="7FE963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imes New Roman"/>
      <w:kern w:val="2"/>
      <w:sz w:val="24"/>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imes New Roman" w:hAnsi="Times New Roman" w:eastAsia="宋体"/>
      <w:b/>
      <w:kern w:val="44"/>
      <w:sz w:val="32"/>
    </w:rPr>
  </w:style>
  <w:style w:type="paragraph" w:styleId="3">
    <w:name w:val="heading 2"/>
    <w:basedOn w:val="1"/>
    <w:next w:val="1"/>
    <w:link w:val="30"/>
    <w:unhideWhenUsed/>
    <w:qFormat/>
    <w:uiPriority w:val="9"/>
    <w:pPr>
      <w:keepNext/>
      <w:keepLines/>
      <w:spacing w:before="260" w:after="260" w:line="416" w:lineRule="auto"/>
      <w:outlineLvl w:val="1"/>
    </w:pPr>
    <w:rPr>
      <w:rFonts w:ascii="等线 Light" w:hAnsi="等线 Light" w:cs="Times New Roman"/>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0"/>
      <w:szCs w:val="32"/>
    </w:rPr>
  </w:style>
  <w:style w:type="paragraph" w:styleId="5">
    <w:name w:val="heading 4"/>
    <w:basedOn w:val="1"/>
    <w:next w:val="1"/>
    <w:unhideWhenUsed/>
    <w:qFormat/>
    <w:uiPriority w:val="9"/>
    <w:pPr>
      <w:keepNext/>
      <w:keepLines/>
      <w:spacing w:before="280" w:after="290" w:line="376" w:lineRule="auto"/>
      <w:outlineLvl w:val="3"/>
    </w:pPr>
    <w:rPr>
      <w:rFonts w:ascii="等线 Light" w:hAnsi="等线 Light" w:cs="Times New Roman"/>
      <w:b/>
      <w:bCs/>
      <w:sz w:val="28"/>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7">
    <w:name w:val="Normal Indent"/>
    <w:basedOn w:val="1"/>
    <w:unhideWhenUsed/>
    <w:qFormat/>
    <w:uiPriority w:val="0"/>
    <w:pPr>
      <w:ind w:firstLine="420" w:firstLineChars="200"/>
    </w:pPr>
    <w:rPr>
      <w:rFonts w:ascii="Calibri" w:hAnsi="Calibri"/>
      <w:szCs w:val="22"/>
    </w:rPr>
  </w:style>
  <w:style w:type="paragraph" w:styleId="8">
    <w:name w:val="annotation text"/>
    <w:basedOn w:val="1"/>
    <w:qFormat/>
    <w:uiPriority w:val="0"/>
    <w:pPr>
      <w:jc w:val="left"/>
    </w:pPr>
    <w:rPr>
      <w:rFonts w:ascii="Calibri" w:hAnsi="Calibri" w:eastAsia="宋体" w:cs="Times New Roman"/>
    </w:rPr>
  </w:style>
  <w:style w:type="paragraph" w:styleId="9">
    <w:name w:val="Body Text"/>
    <w:basedOn w:val="1"/>
    <w:qFormat/>
    <w:uiPriority w:val="99"/>
    <w:pPr>
      <w:spacing w:after="120" w:line="240" w:lineRule="auto"/>
      <w:jc w:val="both"/>
    </w:pPr>
    <w:rPr>
      <w:rFonts w:eastAsia="等线"/>
      <w:sz w:val="21"/>
      <w:szCs w:val="24"/>
    </w:rPr>
  </w:style>
  <w:style w:type="paragraph" w:styleId="10">
    <w:name w:val="Body Text Indent"/>
    <w:basedOn w:val="1"/>
    <w:unhideWhenUsed/>
    <w:qFormat/>
    <w:uiPriority w:val="0"/>
    <w:pPr>
      <w:ind w:firstLine="630"/>
    </w:pPr>
    <w:rPr>
      <w:rFonts w:eastAsia="仿宋_GB2312"/>
      <w:kern w:val="0"/>
      <w:sz w:val="32"/>
      <w:szCs w:val="20"/>
    </w:rPr>
  </w:style>
  <w:style w:type="paragraph" w:styleId="11">
    <w:name w:val="toc 3"/>
    <w:basedOn w:val="1"/>
    <w:next w:val="1"/>
    <w:qFormat/>
    <w:uiPriority w:val="0"/>
    <w:pPr>
      <w:ind w:left="840" w:leftChars="400"/>
    </w:pPr>
  </w:style>
  <w:style w:type="paragraph" w:styleId="12">
    <w:name w:val="Plain Text"/>
    <w:basedOn w:val="1"/>
    <w:unhideWhenUsed/>
    <w:qFormat/>
    <w:uiPriority w:val="0"/>
    <w:rPr>
      <w:rFonts w:ascii="宋体" w:hAnsi="Courier New"/>
      <w:kern w:val="0"/>
      <w:sz w:val="20"/>
      <w:szCs w:val="20"/>
    </w:rPr>
  </w:style>
  <w:style w:type="paragraph" w:styleId="13">
    <w:name w:val="footer"/>
    <w:basedOn w:val="1"/>
    <w:unhideWhenUsed/>
    <w:qFormat/>
    <w:uiPriority w:val="99"/>
    <w:pPr>
      <w:tabs>
        <w:tab w:val="center" w:pos="4153"/>
        <w:tab w:val="right" w:pos="8306"/>
      </w:tabs>
      <w:snapToGrid w:val="0"/>
      <w:spacing w:line="240" w:lineRule="auto"/>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pPr>
      <w:spacing w:before="120" w:after="120"/>
    </w:pPr>
    <w:rPr>
      <w:rFonts w:ascii="等线" w:eastAsia="等线"/>
      <w:b/>
      <w:bCs/>
      <w:caps/>
      <w:sz w:val="20"/>
      <w:szCs w:val="20"/>
    </w:rPr>
  </w:style>
  <w:style w:type="paragraph" w:styleId="16">
    <w:name w:val="toc 4"/>
    <w:basedOn w:val="1"/>
    <w:next w:val="1"/>
    <w:qFormat/>
    <w:uiPriority w:val="0"/>
    <w:pPr>
      <w:ind w:left="1260" w:leftChars="600"/>
    </w:pPr>
  </w:style>
  <w:style w:type="paragraph" w:styleId="17">
    <w:name w:val="footnote text"/>
    <w:basedOn w:val="1"/>
    <w:qFormat/>
    <w:uiPriority w:val="0"/>
    <w:pPr>
      <w:widowControl/>
      <w:jc w:val="left"/>
    </w:pPr>
    <w:rPr>
      <w:kern w:val="0"/>
      <w:sz w:val="20"/>
      <w:szCs w:val="20"/>
      <w:lang w:val="de-DE"/>
    </w:rPr>
  </w:style>
  <w:style w:type="paragraph" w:styleId="18">
    <w:name w:val="toc 2"/>
    <w:basedOn w:val="1"/>
    <w:next w:val="1"/>
    <w:unhideWhenUsed/>
    <w:qFormat/>
    <w:uiPriority w:val="39"/>
    <w:pPr>
      <w:ind w:left="240"/>
    </w:pPr>
    <w:rPr>
      <w:rFonts w:ascii="等线" w:eastAsia="等线"/>
      <w:smallCaps/>
      <w:sz w:val="20"/>
      <w:szCs w:val="20"/>
    </w:rPr>
  </w:style>
  <w:style w:type="paragraph" w:styleId="19">
    <w:name w:val="Normal (Web)"/>
    <w:basedOn w:val="1"/>
    <w:next w:val="20"/>
    <w:qFormat/>
    <w:uiPriority w:val="99"/>
    <w:pPr>
      <w:widowControl/>
      <w:spacing w:before="100" w:beforeAutospacing="1" w:after="100" w:afterAutospacing="1"/>
    </w:pPr>
    <w:rPr>
      <w:rFonts w:cs="宋体"/>
      <w:color w:val="000000"/>
      <w:kern w:val="0"/>
      <w:szCs w:val="24"/>
    </w:rPr>
  </w:style>
  <w:style w:type="paragraph" w:customStyle="1" w:styleId="20">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styleId="21">
    <w:name w:val="Body Text First Indent"/>
    <w:basedOn w:val="22"/>
    <w:unhideWhenUsed/>
    <w:qFormat/>
    <w:uiPriority w:val="99"/>
    <w:pPr>
      <w:ind w:firstLine="420" w:firstLineChars="100"/>
    </w:pPr>
    <w:rPr>
      <w:rFonts w:ascii="Calibri" w:hAnsi="Calibri"/>
      <w:szCs w:val="22"/>
    </w:rPr>
  </w:style>
  <w:style w:type="paragraph" w:customStyle="1" w:styleId="22">
    <w:name w:val="正文文本_0"/>
    <w:basedOn w:val="23"/>
    <w:unhideWhenUsed/>
    <w:qFormat/>
    <w:uiPriority w:val="0"/>
    <w:pPr>
      <w:spacing w:after="120"/>
    </w:pPr>
  </w:style>
  <w:style w:type="paragraph" w:customStyle="1" w:styleId="23">
    <w:name w:val="正文_2_1"/>
    <w:basedOn w:val="24"/>
    <w:qFormat/>
    <w:uiPriority w:val="0"/>
  </w:style>
  <w:style w:type="paragraph" w:customStyle="1" w:styleId="24">
    <w:name w:val="正文_14"/>
    <w:qFormat/>
    <w:uiPriority w:val="0"/>
    <w:pPr>
      <w:widowControl w:val="0"/>
      <w:jc w:val="both"/>
    </w:pPr>
    <w:rPr>
      <w:rFonts w:ascii="Times New Roman" w:hAnsi="Times New Roman" w:eastAsia="宋体" w:cs="Times New Roman"/>
      <w:kern w:val="2"/>
      <w:sz w:val="21"/>
      <w:szCs w:val="24"/>
      <w:lang w:val="en-US" w:eastAsia="zh-CN" w:bidi="ar-SA"/>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annotation reference"/>
    <w:qFormat/>
    <w:uiPriority w:val="0"/>
    <w:rPr>
      <w:sz w:val="21"/>
      <w:szCs w:val="21"/>
    </w:rPr>
  </w:style>
  <w:style w:type="character" w:customStyle="1" w:styleId="30">
    <w:name w:val="标题 2 字符"/>
    <w:basedOn w:val="27"/>
    <w:link w:val="3"/>
    <w:qFormat/>
    <w:uiPriority w:val="0"/>
    <w:rPr>
      <w:rFonts w:ascii="等线 Light" w:hAnsi="等线 Light" w:cs="Times New Roman"/>
      <w:b/>
      <w:bCs/>
      <w:sz w:val="32"/>
      <w:szCs w:val="32"/>
    </w:rPr>
  </w:style>
  <w:style w:type="paragraph" w:customStyle="1" w:styleId="31">
    <w:name w:val="正文缩进2"/>
    <w:basedOn w:val="1"/>
    <w:qFormat/>
    <w:uiPriority w:val="0"/>
    <w:pPr>
      <w:wordWrap w:val="0"/>
      <w:ind w:firstLine="480"/>
    </w:pPr>
    <w:rPr>
      <w:iCs/>
      <w:shd w:val="clear" w:color="auto" w:fill="FFFFFF"/>
      <w:lang w:val="zh-CN"/>
    </w:rPr>
  </w:style>
  <w:style w:type="paragraph" w:styleId="32">
    <w:name w:val="No Spacing"/>
    <w:qFormat/>
    <w:uiPriority w:val="1"/>
    <w:pPr>
      <w:widowControl w:val="0"/>
    </w:pPr>
    <w:rPr>
      <w:rFonts w:ascii="宋体" w:hAnsi="宋体" w:eastAsia="宋体" w:cs="Times New Roman"/>
      <w:kern w:val="2"/>
      <w:sz w:val="24"/>
      <w:szCs w:val="22"/>
      <w:lang w:val="en-US" w:eastAsia="zh-CN" w:bidi="ar-SA"/>
    </w:rPr>
  </w:style>
  <w:style w:type="paragraph" w:customStyle="1" w:styleId="33">
    <w:name w:val="正文_2"/>
    <w:basedOn w:val="34"/>
    <w:qFormat/>
    <w:uiPriority w:val="0"/>
    <w:pPr>
      <w:widowControl w:val="0"/>
      <w:jc w:val="both"/>
    </w:pPr>
    <w:rPr>
      <w:rFonts w:ascii="Calibri" w:hAnsi="Calibri" w:eastAsia="宋体" w:cs="Times New Roman"/>
      <w:lang w:val="en-US" w:eastAsia="zh-CN" w:bidi="ar-SA"/>
    </w:rPr>
  </w:style>
  <w:style w:type="paragraph" w:customStyle="1" w:styleId="34">
    <w:name w:val="正文_3"/>
    <w:basedOn w:val="35"/>
    <w:next w:val="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Normal_0"/>
    <w:basedOn w:val="36"/>
    <w:qFormat/>
    <w:uiPriority w:val="0"/>
    <w:rPr>
      <w:rFonts w:ascii="黑体" w:hAnsi="黑体" w:eastAsia="黑体"/>
      <w:b/>
      <w:sz w:val="32"/>
    </w:rPr>
  </w:style>
  <w:style w:type="paragraph" w:customStyle="1" w:styleId="36">
    <w:name w:val="正文1"/>
    <w:basedOn w:val="37"/>
    <w:qFormat/>
    <w:uiPriority w:val="0"/>
    <w:rPr>
      <w:rFonts w:eastAsia="Times New Roman"/>
    </w:rPr>
  </w:style>
  <w:style w:type="paragraph" w:customStyle="1" w:styleId="37">
    <w:name w:val="正文_5"/>
    <w:basedOn w:val="38"/>
    <w:next w:val="40"/>
    <w:qFormat/>
    <w:uiPriority w:val="0"/>
    <w:rPr>
      <w:rFonts w:ascii="Times New Roman" w:hAnsi="Times New Roman"/>
      <w:szCs w:val="24"/>
    </w:rPr>
  </w:style>
  <w:style w:type="paragraph" w:customStyle="1" w:styleId="38">
    <w:name w:val="正文_6"/>
    <w:next w:val="39"/>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列表_1"/>
    <w:basedOn w:val="38"/>
    <w:semiHidden/>
    <w:qFormat/>
    <w:uiPriority w:val="0"/>
    <w:pPr>
      <w:ind w:left="200" w:hanging="200" w:hangingChars="200"/>
    </w:pPr>
  </w:style>
  <w:style w:type="paragraph" w:customStyle="1" w:styleId="40">
    <w:name w:val="段_0"/>
    <w:next w:val="37"/>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41">
    <w:name w:val="正文_1_1"/>
    <w:next w:val="42"/>
    <w:qFormat/>
    <w:uiPriority w:val="99"/>
    <w:pPr>
      <w:widowControl w:val="0"/>
      <w:jc w:val="both"/>
    </w:pPr>
    <w:rPr>
      <w:rFonts w:ascii="Calibri" w:hAnsi="Calibri" w:eastAsia="宋体" w:cs="Times New Roman"/>
      <w:kern w:val="2"/>
      <w:sz w:val="21"/>
      <w:szCs w:val="24"/>
      <w:lang w:val="en-US" w:eastAsia="zh-CN" w:bidi="ar-SA"/>
    </w:rPr>
  </w:style>
  <w:style w:type="paragraph" w:customStyle="1" w:styleId="42">
    <w:name w:val="正文首行缩进_0"/>
    <w:basedOn w:val="43"/>
    <w:unhideWhenUsed/>
    <w:qFormat/>
    <w:uiPriority w:val="99"/>
    <w:pPr>
      <w:ind w:firstLine="420" w:firstLineChars="100"/>
    </w:pPr>
    <w:rPr>
      <w:szCs w:val="22"/>
    </w:rPr>
  </w:style>
  <w:style w:type="paragraph" w:customStyle="1" w:styleId="43">
    <w:name w:val="正文文本_0_1"/>
    <w:basedOn w:val="41"/>
    <w:qFormat/>
    <w:uiPriority w:val="99"/>
    <w:pPr>
      <w:spacing w:after="120"/>
    </w:pPr>
    <w:rPr>
      <w:kern w:val="0"/>
      <w:sz w:val="24"/>
      <w:szCs w:val="20"/>
    </w:rPr>
  </w:style>
  <w:style w:type="paragraph" w:customStyle="1" w:styleId="44">
    <w:name w:val="xl31"/>
    <w:basedOn w:val="1"/>
    <w:qFormat/>
    <w:uiPriority w:val="0"/>
    <w:pPr>
      <w:widowControl/>
      <w:spacing w:before="100" w:beforeAutospacing="1" w:after="100" w:afterAutospacing="1"/>
      <w:jc w:val="center"/>
    </w:pPr>
    <w:rPr>
      <w:b/>
      <w:bCs/>
      <w:kern w:val="0"/>
      <w:sz w:val="28"/>
      <w:szCs w:val="28"/>
    </w:rPr>
  </w:style>
  <w:style w:type="paragraph" w:customStyle="1" w:styleId="45">
    <w:name w:val="Normal"/>
    <w:qFormat/>
    <w:uiPriority w:val="0"/>
    <w:pPr>
      <w:widowControl w:val="0"/>
      <w:jc w:val="both"/>
    </w:pPr>
    <w:rPr>
      <w:rFonts w:ascii="Times New Roman" w:hAnsi="Times New Roman" w:eastAsia="Times New Roman" w:cs="Times New Roman"/>
      <w:lang w:val="en-US" w:eastAsia="zh-CN" w:bidi="ar-SA"/>
    </w:rPr>
  </w:style>
  <w:style w:type="paragraph" w:customStyle="1" w:styleId="46">
    <w:name w:val="UserStyle_32"/>
    <w:qFormat/>
    <w:uiPriority w:val="0"/>
    <w:pPr>
      <w:widowControl/>
      <w:textAlignment w:val="baseline"/>
    </w:pPr>
    <w:rPr>
      <w:rFonts w:ascii="黑体" w:hAnsi="黑体" w:eastAsia="黑体" w:cs="宋体"/>
      <w:b/>
      <w:sz w:val="32"/>
      <w:szCs w:val="24"/>
      <w:lang w:val="en-US" w:bidi="ar-SA"/>
    </w:rPr>
  </w:style>
  <w:style w:type="character" w:customStyle="1" w:styleId="47">
    <w:name w:val="NormalCharacter"/>
    <w:link w:val="48"/>
    <w:qFormat/>
    <w:uiPriority w:val="0"/>
  </w:style>
  <w:style w:type="paragraph" w:customStyle="1" w:styleId="48">
    <w:name w:val="UserStyle_5"/>
    <w:basedOn w:val="1"/>
    <w:link w:val="47"/>
    <w:qFormat/>
    <w:uiPriority w:val="0"/>
    <w:pPr>
      <w:widowControl/>
      <w:spacing w:after="160" w:line="240" w:lineRule="exact"/>
      <w:jc w:val="left"/>
      <w:textAlignment w:val="baseline"/>
    </w:pPr>
  </w:style>
  <w:style w:type="paragraph" w:customStyle="1" w:styleId="4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0">
    <w:name w:val="列出段落1"/>
    <w:basedOn w:val="1"/>
    <w:qFormat/>
    <w:uiPriority w:val="0"/>
    <w:pPr>
      <w:ind w:firstLine="420" w:firstLineChars="200"/>
    </w:pPr>
    <w:rPr>
      <w:szCs w:val="21"/>
    </w:rPr>
  </w:style>
  <w:style w:type="paragraph" w:customStyle="1" w:styleId="51">
    <w:name w:val="Normal_22"/>
    <w:qFormat/>
    <w:uiPriority w:val="0"/>
    <w:rPr>
      <w:rFonts w:ascii="Times New Roman" w:hAnsi="Times New Roman" w:eastAsia="Times New Roman" w:cs="Times New Roman"/>
      <w:sz w:val="24"/>
      <w:szCs w:val="24"/>
      <w:lang w:bidi="ar-SA"/>
    </w:rPr>
  </w:style>
  <w:style w:type="paragraph" w:customStyle="1" w:styleId="52">
    <w:name w:val="UserStyle_66"/>
    <w:basedOn w:val="53"/>
    <w:qFormat/>
    <w:uiPriority w:val="0"/>
    <w:pPr>
      <w:jc w:val="both"/>
      <w:textAlignment w:val="baseline"/>
    </w:pPr>
    <w:rPr>
      <w:rFonts w:ascii="Calibri" w:hAnsi="Calibri" w:eastAsia="宋体"/>
      <w:kern w:val="2"/>
      <w:sz w:val="21"/>
      <w:szCs w:val="22"/>
      <w:lang w:val="en-US" w:eastAsia="zh-CN" w:bidi="ar-SA"/>
    </w:rPr>
  </w:style>
  <w:style w:type="paragraph" w:customStyle="1" w:styleId="53">
    <w:name w:val="UserStyle_67"/>
    <w:qFormat/>
    <w:uiPriority w:val="0"/>
    <w:pPr>
      <w:jc w:val="both"/>
      <w:textAlignment w:val="baseline"/>
    </w:pPr>
    <w:rPr>
      <w:rFonts w:ascii="Calibri" w:hAnsi="Calibri" w:eastAsia="宋体" w:cs="Times New Roman"/>
      <w:kern w:val="2"/>
      <w:sz w:val="21"/>
      <w:szCs w:val="22"/>
      <w:lang w:val="en-US" w:eastAsia="zh-CN" w:bidi="ar-SA"/>
    </w:rPr>
  </w:style>
  <w:style w:type="paragraph" w:customStyle="1" w:styleId="54">
    <w:name w:val="UserStyle_122"/>
    <w:basedOn w:val="53"/>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55">
    <w:name w:val="UserStyle_123"/>
    <w:basedOn w:val="53"/>
    <w:next w:val="56"/>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56">
    <w:name w:val="UserStyle_124"/>
    <w:basedOn w:val="55"/>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57">
    <w:name w:val="UserStyle_125"/>
    <w:basedOn w:val="53"/>
    <w:qFormat/>
    <w:uiPriority w:val="0"/>
    <w:pPr>
      <w:jc w:val="both"/>
      <w:textAlignment w:val="baseline"/>
    </w:pPr>
    <w:rPr>
      <w:rFonts w:ascii="Times New Roman" w:hAnsi="Times New Roman" w:eastAsia="宋体"/>
      <w:kern w:val="2"/>
      <w:sz w:val="21"/>
      <w:szCs w:val="21"/>
      <w:lang w:val="en-US" w:eastAsia="zh-CN" w:bidi="ar-SA"/>
    </w:rPr>
  </w:style>
  <w:style w:type="paragraph" w:styleId="58">
    <w:name w:val="List Paragraph"/>
    <w:basedOn w:val="1"/>
    <w:qFormat/>
    <w:uiPriority w:val="34"/>
    <w:pPr>
      <w:numPr>
        <w:ilvl w:val="0"/>
        <w:numId w:val="1"/>
      </w:numPr>
    </w:pPr>
  </w:style>
  <w:style w:type="paragraph" w:customStyle="1" w:styleId="59">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6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61">
    <w:name w:val="Table Normal"/>
    <w:unhideWhenUsed/>
    <w:qFormat/>
    <w:uiPriority w:val="0"/>
    <w:tblPr>
      <w:tblCellMar>
        <w:top w:w="0" w:type="dxa"/>
        <w:left w:w="0" w:type="dxa"/>
        <w:bottom w:w="0" w:type="dxa"/>
        <w:right w:w="0" w:type="dxa"/>
      </w:tblCellMar>
    </w:tblPr>
  </w:style>
  <w:style w:type="paragraph" w:customStyle="1" w:styleId="62">
    <w:name w:val="正"/>
    <w:basedOn w:val="63"/>
    <w:qFormat/>
    <w:uiPriority w:val="0"/>
    <w:pPr>
      <w:ind w:firstLine="525"/>
    </w:pPr>
    <w:rPr>
      <w:spacing w:val="20"/>
      <w:szCs w:val="20"/>
    </w:rPr>
  </w:style>
  <w:style w:type="paragraph" w:customStyle="1" w:styleId="63">
    <w:name w:val="正文_1"/>
    <w:basedOn w:val="33"/>
    <w:next w:val="6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_13_0"/>
    <w:next w:val="6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正文文本_2_0"/>
    <w:basedOn w:val="66"/>
    <w:qFormat/>
    <w:uiPriority w:val="0"/>
    <w:pPr>
      <w:spacing w:after="120"/>
    </w:pPr>
  </w:style>
  <w:style w:type="paragraph" w:customStyle="1" w:styleId="66">
    <w:name w:val="正文_4_0"/>
    <w:basedOn w:val="67"/>
    <w:next w:val="65"/>
    <w:qFormat/>
    <w:uiPriority w:val="0"/>
    <w:rPr>
      <w:rFonts w:ascii="Calibri" w:hAnsi="Calibri"/>
      <w:szCs w:val="22"/>
    </w:rPr>
  </w:style>
  <w:style w:type="paragraph" w:customStyle="1" w:styleId="67">
    <w:name w:val="正文_4_1"/>
    <w:basedOn w:val="68"/>
    <w:qFormat/>
    <w:uiPriority w:val="0"/>
    <w:rPr>
      <w:rFonts w:ascii="Times New Roman" w:hAnsi="Times New Roman" w:cs="Times New Roman"/>
      <w:szCs w:val="24"/>
    </w:rPr>
  </w:style>
  <w:style w:type="paragraph" w:customStyle="1" w:styleId="68">
    <w:name w:val="正文_3_1"/>
    <w:basedOn w:val="69"/>
    <w:qFormat/>
    <w:uiPriority w:val="0"/>
    <w:rPr>
      <w:rFonts w:cs="Calibri"/>
      <w:szCs w:val="21"/>
    </w:rPr>
  </w:style>
  <w:style w:type="paragraph" w:customStyle="1" w:styleId="69">
    <w:name w:val="正文_4"/>
    <w:basedOn w:val="70"/>
    <w:next w:val="42"/>
    <w:qFormat/>
    <w:uiPriority w:val="0"/>
    <w:rPr>
      <w:rFonts w:ascii="Calibri" w:hAnsi="Calibri"/>
    </w:rPr>
  </w:style>
  <w:style w:type="paragraph" w:customStyle="1" w:styleId="70">
    <w:name w:val="正文_0_1"/>
    <w:basedOn w:val="34"/>
    <w:qFormat/>
    <w:uiPriority w:val="0"/>
  </w:style>
  <w:style w:type="paragraph" w:customStyle="1" w:styleId="71">
    <w:name w:val="正文_2_0"/>
    <w:basedOn w:val="37"/>
    <w:next w:val="65"/>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BodyTextIndent"/>
    <w:basedOn w:val="1"/>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paragraph" w:customStyle="1" w:styleId="73">
    <w:name w:val="Table Paragraph"/>
    <w:basedOn w:val="1"/>
    <w:qFormat/>
    <w:uiPriority w:val="1"/>
    <w:rPr>
      <w:rFonts w:ascii="宋体" w:hAnsi="宋体" w:eastAsia="宋体" w:cs="宋体"/>
      <w:lang w:val="zh-CN" w:eastAsia="zh-CN" w:bidi="zh-CN"/>
    </w:rPr>
  </w:style>
  <w:style w:type="paragraph" w:customStyle="1" w:styleId="74">
    <w:name w:val="正文_0_0_0"/>
    <w:qFormat/>
    <w:uiPriority w:val="0"/>
    <w:pPr>
      <w:widowControl w:val="0"/>
      <w:jc w:val="both"/>
    </w:pPr>
    <w:rPr>
      <w:rFonts w:ascii="Times New Roman" w:hAnsi="Times New Roman" w:eastAsia="宋体" w:cs="Times New Roman"/>
      <w:kern w:val="2"/>
      <w:sz w:val="28"/>
      <w:szCs w:val="22"/>
      <w:lang w:val="en-US" w:eastAsia="zh-CN" w:bidi="ar-SA"/>
    </w:rPr>
  </w:style>
  <w:style w:type="paragraph" w:customStyle="1" w:styleId="75">
    <w:name w:val="正文_1_0_0"/>
    <w:basedOn w:val="76"/>
    <w:qFormat/>
    <w:uiPriority w:val="0"/>
    <w:pPr>
      <w:widowControl w:val="0"/>
      <w:jc w:val="both"/>
    </w:pPr>
    <w:rPr>
      <w:rFonts w:ascii="Calibri" w:hAnsi="Calibri"/>
      <w:kern w:val="2"/>
      <w:sz w:val="21"/>
      <w:szCs w:val="22"/>
      <w:lang w:val="en-US" w:eastAsia="zh-CN" w:bidi="ar-SA"/>
    </w:rPr>
  </w:style>
  <w:style w:type="paragraph" w:customStyle="1" w:styleId="76">
    <w:name w:val="正文_2_1_0"/>
    <w:basedOn w:val="71"/>
    <w:qFormat/>
    <w:uiPriority w:val="0"/>
    <w:rPr>
      <w:rFonts w:ascii="Calibri" w:hAnsi="Calibri" w:cs="Calibri"/>
      <w:szCs w:val="21"/>
    </w:rPr>
  </w:style>
  <w:style w:type="character" w:customStyle="1" w:styleId="77">
    <w:name w:val="font0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26445</Words>
  <Characters>28418</Characters>
  <Lines>0</Lines>
  <Paragraphs>0</Paragraphs>
  <TotalTime>9</TotalTime>
  <ScaleCrop>false</ScaleCrop>
  <LinksUpToDate>false</LinksUpToDate>
  <CharactersWithSpaces>29092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2024-04-11T05:01:00Z</dcterms:created>
  <dc:creator>Administrator</dc:creator>
  <cp:lastModifiedBy>马琴琴琴琴琴</cp:lastModifiedBy>
  <cp:lastPrinted>2025-07-08T08:21:00Z</cp:lastPrinted>
  <dcterms:modified xsi:type="dcterms:W3CDTF">2025-07-11T11:35:53Z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D791A0D1E3B24B409BF5FCD3247D0F57_13</vt:lpwstr>
  </property>
  <property fmtid="{D5CDD505-2E9C-101B-9397-08002B2CF9AE}" pid="4" name="KSOTemplateDocerSaveRecord">
    <vt:lpwstr>eyJoZGlkIjoiNGIyNjIzOTAxZWMyN2Y5YzVhNGJlODQ3YjIwZjk2YmYiLCJ1c2VySWQiOiIyNDIzOTU1MjAifQ==</vt:lpwstr>
  </property>
</Properties>
</file>