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overflowPunct/>
        <w:topLinePunct w:val="0"/>
        <w:bidi w:val="0"/>
        <w:spacing w:line="480" w:lineRule="auto"/>
        <w:rPr>
          <w:rFonts w:hint="eastAsia" w:asciiTheme="minorEastAsia" w:hAnsiTheme="minorEastAsia" w:eastAsiaTheme="minorEastAsia" w:cstheme="minorEastAsia"/>
          <w:color w:val="auto"/>
          <w:spacing w:val="0"/>
          <w:position w:val="0"/>
          <w:sz w:val="28"/>
          <w:szCs w:val="28"/>
          <w:highlight w:val="none"/>
        </w:rPr>
      </w:pP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r>
        <w:rPr>
          <w:rFonts w:hint="eastAsia" w:asciiTheme="minorEastAsia" w:hAnsiTheme="minorEastAsia" w:eastAsiaTheme="minorEastAsia" w:cstheme="minorEastAsia"/>
          <w:color w:val="auto"/>
          <w:sz w:val="96"/>
          <w:szCs w:val="96"/>
          <w:highlight w:val="none"/>
        </w:rPr>
        <w:t>政府采购</w:t>
      </w:r>
    </w:p>
    <w:p>
      <w:pPr>
        <w:tabs>
          <w:tab w:val="left" w:pos="1134"/>
          <w:tab w:val="left" w:pos="5481"/>
          <w:tab w:val="left" w:pos="5859"/>
        </w:tabs>
        <w:jc w:val="center"/>
        <w:rPr>
          <w:rFonts w:hint="eastAsia" w:asciiTheme="minorEastAsia" w:hAnsiTheme="minorEastAsia" w:eastAsiaTheme="minorEastAsia" w:cstheme="minorEastAsia"/>
          <w:color w:val="auto"/>
          <w:sz w:val="96"/>
          <w:szCs w:val="96"/>
          <w:highlight w:val="none"/>
        </w:rPr>
      </w:pPr>
      <w:r>
        <w:rPr>
          <w:rFonts w:hint="eastAsia" w:asciiTheme="minorEastAsia" w:hAnsiTheme="minorEastAsia" w:eastAsiaTheme="minorEastAsia" w:cstheme="minorEastAsia"/>
          <w:color w:val="auto"/>
          <w:sz w:val="96"/>
          <w:szCs w:val="96"/>
          <w:highlight w:val="none"/>
          <w:lang w:eastAsia="zh-CN"/>
        </w:rPr>
        <w:t>公开</w:t>
      </w:r>
      <w:r>
        <w:rPr>
          <w:rFonts w:hint="eastAsia" w:asciiTheme="minorEastAsia" w:hAnsiTheme="minorEastAsia" w:eastAsiaTheme="minorEastAsia" w:cstheme="minorEastAsia"/>
          <w:color w:val="auto"/>
          <w:sz w:val="96"/>
          <w:szCs w:val="96"/>
          <w:highlight w:val="none"/>
        </w:rPr>
        <w:t>招标文件</w:t>
      </w:r>
    </w:p>
    <w:p>
      <w:pPr>
        <w:tabs>
          <w:tab w:val="left" w:pos="1134"/>
          <w:tab w:val="left" w:pos="5160"/>
        </w:tabs>
        <w:jc w:val="center"/>
        <w:rPr>
          <w:rFonts w:hint="eastAsia" w:asciiTheme="minorEastAsia" w:hAnsiTheme="minorEastAsia" w:eastAsiaTheme="minorEastAsia" w:cstheme="minorEastAsia"/>
          <w:b/>
          <w:caps w:val="0"/>
          <w:color w:val="auto"/>
          <w:spacing w:val="0"/>
          <w:position w:val="0"/>
          <w:sz w:val="36"/>
          <w:szCs w:val="24"/>
          <w:highlight w:val="none"/>
        </w:rPr>
      </w:pPr>
      <w:r>
        <w:rPr>
          <w:rFonts w:hint="eastAsia" w:asciiTheme="minorEastAsia" w:hAnsiTheme="minorEastAsia" w:eastAsiaTheme="minorEastAsia" w:cstheme="minorEastAsia"/>
          <w:caps w:val="0"/>
          <w:color w:val="auto"/>
          <w:spacing w:val="0"/>
          <w:position w:val="0"/>
          <w:sz w:val="56"/>
          <w:szCs w:val="56"/>
          <w:highlight w:val="none"/>
        </w:rPr>
        <w:t>（</w:t>
      </w:r>
      <w:r>
        <w:rPr>
          <w:rFonts w:hint="eastAsia" w:asciiTheme="minorEastAsia" w:hAnsiTheme="minorEastAsia" w:eastAsiaTheme="minorEastAsia" w:cstheme="minorEastAsia"/>
          <w:caps w:val="0"/>
          <w:color w:val="auto"/>
          <w:spacing w:val="0"/>
          <w:position w:val="0"/>
          <w:sz w:val="56"/>
          <w:szCs w:val="56"/>
          <w:highlight w:val="none"/>
          <w:lang w:val="en-US" w:eastAsia="zh-CN"/>
        </w:rPr>
        <w:t>货物类</w:t>
      </w:r>
      <w:r>
        <w:rPr>
          <w:rFonts w:hint="eastAsia" w:asciiTheme="minorEastAsia" w:hAnsiTheme="minorEastAsia" w:eastAsiaTheme="minorEastAsia" w:cstheme="minorEastAsia"/>
          <w:caps w:val="0"/>
          <w:color w:val="auto"/>
          <w:spacing w:val="0"/>
          <w:position w:val="0"/>
          <w:sz w:val="56"/>
          <w:szCs w:val="56"/>
          <w:highlight w:val="none"/>
        </w:rPr>
        <w:t>）</w:t>
      </w:r>
    </w:p>
    <w:p>
      <w:pPr>
        <w:pStyle w:val="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aps w:val="0"/>
          <w:color w:val="auto"/>
          <w:spacing w:val="0"/>
          <w:position w:val="0"/>
          <w:sz w:val="28"/>
          <w:szCs w:val="28"/>
          <w:highlight w:val="none"/>
          <w:lang w:eastAsia="zh-CN"/>
        </w:rPr>
        <w:drawing>
          <wp:anchor distT="0" distB="0" distL="114300" distR="114300" simplePos="0" relativeHeight="251659264" behindDoc="1" locked="0" layoutInCell="1" allowOverlap="1">
            <wp:simplePos x="0" y="0"/>
            <wp:positionH relativeFrom="column">
              <wp:posOffset>1422400</wp:posOffset>
            </wp:positionH>
            <wp:positionV relativeFrom="paragraph">
              <wp:posOffset>180340</wp:posOffset>
            </wp:positionV>
            <wp:extent cx="2152650" cy="1691005"/>
            <wp:effectExtent l="0" t="0" r="11430" b="635"/>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6"/>
                    <a:stretch>
                      <a:fillRect/>
                    </a:stretch>
                  </pic:blipFill>
                  <pic:spPr>
                    <a:xfrm>
                      <a:off x="0" y="0"/>
                      <a:ext cx="2152650" cy="1691005"/>
                    </a:xfrm>
                    <a:prstGeom prst="rect">
                      <a:avLst/>
                    </a:prstGeom>
                    <a:noFill/>
                    <a:ln>
                      <a:noFill/>
                    </a:ln>
                  </pic:spPr>
                </pic:pic>
              </a:graphicData>
            </a:graphic>
          </wp:anchor>
        </w:drawing>
      </w:r>
    </w:p>
    <w:p>
      <w:pPr>
        <w:tabs>
          <w:tab w:val="left" w:pos="1134"/>
          <w:tab w:val="left" w:pos="5481"/>
          <w:tab w:val="left" w:pos="5859"/>
        </w:tabs>
        <w:jc w:val="center"/>
        <w:rPr>
          <w:rFonts w:hint="eastAsia" w:asciiTheme="minorEastAsia" w:hAnsiTheme="minorEastAsia" w:eastAsiaTheme="minorEastAsia" w:cstheme="minorEastAsia"/>
          <w:b/>
          <w:color w:val="auto"/>
          <w:sz w:val="36"/>
          <w:szCs w:val="36"/>
          <w:highlight w:val="none"/>
        </w:rPr>
      </w:pPr>
    </w:p>
    <w:p>
      <w:pPr>
        <w:pStyle w:val="93"/>
        <w:rPr>
          <w:rFonts w:hint="eastAsia" w:asciiTheme="minorEastAsia" w:hAnsiTheme="minorEastAsia" w:eastAsiaTheme="minorEastAsia" w:cstheme="minorEastAsia"/>
          <w:color w:val="auto"/>
          <w:highlight w:val="none"/>
        </w:rPr>
      </w:pPr>
    </w:p>
    <w:p>
      <w:pPr>
        <w:tabs>
          <w:tab w:val="left" w:pos="1134"/>
          <w:tab w:val="left" w:pos="5481"/>
          <w:tab w:val="left" w:pos="5859"/>
        </w:tabs>
        <w:snapToGrid/>
        <w:spacing w:before="0" w:beforeAutospacing="0" w:after="0" w:afterAutospacing="0" w:line="240" w:lineRule="auto"/>
        <w:jc w:val="center"/>
        <w:textAlignment w:val="baseline"/>
        <w:rPr>
          <w:rStyle w:val="25"/>
          <w:rFonts w:hint="eastAsia" w:asciiTheme="minorEastAsia" w:hAnsiTheme="minorEastAsia" w:eastAsiaTheme="minorEastAsia" w:cstheme="minorEastAsia"/>
          <w:b/>
          <w:bCs/>
          <w:i w:val="0"/>
          <w:caps w:val="0"/>
          <w:color w:val="auto"/>
          <w:spacing w:val="0"/>
          <w:w w:val="100"/>
          <w:kern w:val="2"/>
          <w:sz w:val="32"/>
          <w:szCs w:val="22"/>
          <w:highlight w:val="none"/>
          <w:lang w:val="en-US" w:eastAsia="zh-CN" w:bidi="ar-SA"/>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b/>
          <w:color w:val="auto"/>
          <w:sz w:val="32"/>
          <w:highlight w:val="none"/>
          <w:lang w:val="en-US" w:eastAsia="zh-CN"/>
        </w:rPr>
      </w:pPr>
    </w:p>
    <w:p>
      <w:pPr>
        <w:keepNext w:val="0"/>
        <w:keepLines w:val="0"/>
        <w:pageBreakBefore w:val="0"/>
        <w:widowControl w:val="0"/>
        <w:tabs>
          <w:tab w:val="left" w:pos="1134"/>
          <w:tab w:val="left" w:pos="5481"/>
          <w:tab w:val="left" w:pos="5859"/>
        </w:tabs>
        <w:kinsoku/>
        <w:wordWrap/>
        <w:overflowPunct/>
        <w:topLinePunct w:val="0"/>
        <w:autoSpaceDE/>
        <w:autoSpaceDN/>
        <w:bidi w:val="0"/>
        <w:adjustRightInd/>
        <w:snapToGrid/>
        <w:ind w:firstLine="0" w:firstLineChars="0"/>
        <w:jc w:val="left"/>
        <w:textAlignment w:val="auto"/>
        <w:rPr>
          <w:rFonts w:hint="eastAsia" w:asciiTheme="minorEastAsia" w:hAnsiTheme="minorEastAsia" w:eastAsiaTheme="minorEastAsia" w:cstheme="minorEastAsia"/>
          <w:b/>
          <w:color w:val="auto"/>
          <w:sz w:val="32"/>
          <w:highlight w:val="none"/>
          <w:lang w:val="en-US" w:eastAsia="zh-CN"/>
        </w:rPr>
      </w:pPr>
      <w:r>
        <w:rPr>
          <w:rFonts w:hint="eastAsia" w:asciiTheme="minorEastAsia" w:hAnsiTheme="minorEastAsia" w:eastAsiaTheme="minorEastAsia" w:cstheme="minorEastAsia"/>
          <w:b/>
          <w:color w:val="auto"/>
          <w:sz w:val="32"/>
          <w:highlight w:val="none"/>
          <w:lang w:val="en-US" w:eastAsia="zh-CN"/>
        </w:rPr>
        <w:t>项目名称：新疆生产建设兵团医院西山分院检验试剂采购项目</w:t>
      </w:r>
      <w:bookmarkStart w:id="39" w:name="_GoBack"/>
      <w:bookmarkEnd w:id="39"/>
    </w:p>
    <w:p>
      <w:pPr>
        <w:tabs>
          <w:tab w:val="left" w:pos="1134"/>
          <w:tab w:val="left" w:pos="5481"/>
          <w:tab w:val="left" w:pos="5859"/>
        </w:tabs>
        <w:snapToGrid/>
        <w:spacing w:before="0" w:beforeAutospacing="0" w:after="0" w:afterAutospacing="0" w:line="240" w:lineRule="auto"/>
        <w:jc w:val="left"/>
        <w:textAlignment w:val="baseline"/>
        <w:rPr>
          <w:rStyle w:val="25"/>
          <w:rFonts w:hint="eastAsia" w:asciiTheme="minorEastAsia" w:hAnsiTheme="minorEastAsia" w:eastAsiaTheme="minorEastAsia" w:cstheme="minorEastAsia"/>
          <w:b/>
          <w:i w:val="0"/>
          <w:caps w:val="0"/>
          <w:color w:val="auto"/>
          <w:spacing w:val="0"/>
          <w:w w:val="100"/>
          <w:kern w:val="2"/>
          <w:sz w:val="32"/>
          <w:szCs w:val="22"/>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sz w:val="32"/>
          <w:szCs w:val="22"/>
          <w:highlight w:val="none"/>
          <w:lang w:val="en-US" w:eastAsia="zh-CN" w:bidi="ar-SA"/>
        </w:rPr>
        <w:t>招标编号：XJCC-ZB-2024-047</w:t>
      </w:r>
    </w:p>
    <w:p>
      <w:pPr>
        <w:pStyle w:val="20"/>
        <w:jc w:val="left"/>
        <w:rPr>
          <w:rFonts w:hint="eastAsia" w:asciiTheme="minorEastAsia" w:hAnsiTheme="minorEastAsia" w:eastAsiaTheme="minorEastAsia" w:cstheme="minorEastAsia"/>
          <w:color w:val="auto"/>
          <w:highlight w:val="none"/>
          <w:lang w:val="en-US" w:eastAsia="zh-CN"/>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left"/>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采购人：</w:t>
      </w:r>
      <w:r>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lang w:val="en-US" w:eastAsia="zh-CN" w:bidi="ar-SA"/>
        </w:rPr>
        <w:t>新疆生产建设兵团医院</w:t>
      </w: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（盖章）</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color="000000"/>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代理机构：</w:t>
      </w:r>
      <w:r>
        <w:rPr>
          <w:rStyle w:val="25"/>
          <w:rFonts w:hint="eastAsia" w:asciiTheme="minorEastAsia" w:hAnsiTheme="minorEastAsia" w:eastAsiaTheme="minorEastAsia" w:cstheme="minorEastAsia"/>
          <w:b/>
          <w:i w:val="0"/>
          <w:caps w:val="0"/>
          <w:color w:val="auto"/>
          <w:spacing w:val="0"/>
          <w:w w:val="100"/>
          <w:kern w:val="2"/>
          <w:sz w:val="32"/>
          <w:szCs w:val="32"/>
          <w:highlight w:val="none"/>
          <w:u w:val="single"/>
          <w:lang w:val="en-US" w:eastAsia="zh-CN" w:bidi="ar-SA"/>
        </w:rPr>
        <w:t>新疆诚成工程项目管理有限公司</w:t>
      </w:r>
      <w:r>
        <w:rPr>
          <w:rStyle w:val="25"/>
          <w:rFonts w:hint="eastAsia" w:asciiTheme="minorEastAsia" w:hAnsiTheme="minorEastAsia" w:eastAsiaTheme="minorEastAsia" w:cstheme="minorEastAsia"/>
          <w:b/>
          <w:i w:val="0"/>
          <w:caps w:val="0"/>
          <w:color w:val="auto"/>
          <w:spacing w:val="0"/>
          <w:w w:val="100"/>
          <w:kern w:val="2"/>
          <w:sz w:val="32"/>
          <w:szCs w:val="32"/>
          <w:highlight w:val="none"/>
          <w:lang w:val="en-US" w:eastAsia="zh-CN" w:bidi="ar-SA"/>
        </w:rPr>
        <w:t>（盖章）</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t>日期：2024年04月</w:t>
      </w:r>
    </w:p>
    <w:p>
      <w:pPr>
        <w:pStyle w:val="28"/>
        <w:widowControl/>
        <w:snapToGrid/>
        <w:spacing w:before="0" w:beforeAutospacing="0" w:after="0" w:afterAutospacing="0" w:line="240" w:lineRule="auto"/>
        <w:ind w:left="0" w:leftChars="0" w:firstLine="433"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0"/>
          <w:cols w:space="720" w:num="1"/>
          <w:titlePg/>
          <w:docGrid w:type="lines" w:linePitch="312" w:charSpace="0"/>
        </w:sectPr>
      </w:pPr>
    </w:p>
    <w:p>
      <w:pPr>
        <w:pStyle w:val="28"/>
        <w:widowControl/>
        <w:snapToGrid/>
        <w:spacing w:before="0" w:beforeAutospacing="0" w:after="0" w:afterAutospacing="0" w:line="240" w:lineRule="auto"/>
        <w:ind w:left="0" w:leftChars="0" w:firstLine="433"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sz w:val="32"/>
          <w:szCs w:val="24"/>
          <w:highlight w:val="none"/>
          <w:lang w:val="en-US" w:eastAsia="zh-CN" w:bidi="ar-SA"/>
        </w:rPr>
      </w:pPr>
    </w:p>
    <w:p>
      <w:pPr>
        <w:spacing w:line="360" w:lineRule="auto"/>
        <w:ind w:firstLine="4357" w:firstLineChars="1550"/>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lang w:val="zh-CN"/>
        </w:rPr>
        <w:t>目 录</w:t>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TOC \o "1-3"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lang w:val="en-US" w:eastAsia="zh-CN"/>
        </w:rPr>
        <w:t>第一部分  招标公告</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_Toc4964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第二部分  </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须知</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_Toc22314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第三部分   采购需求</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_Toc16687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27</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第四部分   评审方法（综合评分法）</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_Toc2110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42</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第五部分   政府采购合同</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_Toc22459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46</w:t>
      </w:r>
      <w:r>
        <w:rPr>
          <w:rFonts w:hint="eastAsia" w:asciiTheme="minorEastAsia" w:hAnsiTheme="minorEastAsia" w:eastAsiaTheme="minorEastAsia" w:cstheme="minorEastAsia"/>
          <w:color w:val="auto"/>
          <w:highlight w:val="none"/>
        </w:rPr>
        <w:fldChar w:fldCharType="end"/>
      </w:r>
    </w:p>
    <w:p>
      <w:pPr>
        <w:pStyle w:val="16"/>
        <w:tabs>
          <w:tab w:val="right" w:leader="dot" w:pos="8312"/>
        </w:tabs>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第六部分   投标文件格式</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PAGEREF _Toc21049 \h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t>59</w:t>
      </w:r>
      <w:r>
        <w:rPr>
          <w:rFonts w:hint="eastAsia" w:asciiTheme="minorEastAsia" w:hAnsiTheme="minorEastAsia" w:eastAsiaTheme="minorEastAsia" w:cstheme="minorEastAsia"/>
          <w:color w:val="auto"/>
          <w:highlight w:val="none"/>
        </w:rPr>
        <w:fldChar w:fldCharType="end"/>
      </w:r>
    </w:p>
    <w:p>
      <w:pPr>
        <w:pStyle w:val="12"/>
        <w:tabs>
          <w:tab w:val="right" w:leader="dot" w:pos="8312"/>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b/>
          <w:bCs/>
          <w:color w:val="auto"/>
          <w:highlight w:val="none"/>
          <w:lang w:val="zh-CN"/>
        </w:rPr>
      </w:pPr>
      <w:r>
        <w:rPr>
          <w:rFonts w:hint="eastAsia" w:asciiTheme="minorEastAsia" w:hAnsiTheme="minorEastAsia" w:eastAsiaTheme="minorEastAsia" w:cstheme="minorEastAsia"/>
          <w:color w:val="auto"/>
          <w:highlight w:val="none"/>
        </w:rPr>
        <w:fldChar w:fldCharType="end"/>
      </w:r>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b/>
          <w:color w:val="auto"/>
          <w:sz w:val="28"/>
          <w:szCs w:val="28"/>
          <w:highlight w:val="none"/>
          <w:lang w:val="en-US" w:eastAsia="zh-CN"/>
        </w:rPr>
        <w:sectPr>
          <w:footerReference r:id="rId8" w:type="first"/>
          <w:footerReference r:id="rId7" w:type="default"/>
          <w:pgSz w:w="11906" w:h="16838"/>
          <w:pgMar w:top="1440" w:right="1800" w:bottom="1440" w:left="1800" w:header="851" w:footer="992" w:gutter="0"/>
          <w:pgNumType w:fmt="decimal" w:start="1"/>
          <w:cols w:space="720" w:num="1"/>
          <w:titlePg/>
          <w:docGrid w:type="lines" w:linePitch="312" w:charSpace="0"/>
        </w:sectPr>
      </w:pPr>
      <w:bookmarkStart w:id="0" w:name="_Toc4964"/>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b/>
          <w:color w:val="auto"/>
          <w:sz w:val="28"/>
          <w:szCs w:val="28"/>
          <w:highlight w:val="none"/>
          <w:lang w:val="en-US" w:eastAsia="zh-CN"/>
        </w:rPr>
      </w:pPr>
      <w:r>
        <w:rPr>
          <w:rFonts w:hint="eastAsia" w:asciiTheme="minorEastAsia" w:hAnsiTheme="minorEastAsia" w:eastAsiaTheme="minorEastAsia" w:cstheme="minorEastAsia"/>
          <w:b/>
          <w:color w:val="auto"/>
          <w:sz w:val="28"/>
          <w:szCs w:val="28"/>
          <w:highlight w:val="none"/>
          <w:lang w:val="en-US" w:eastAsia="zh-CN"/>
        </w:rPr>
        <w:t>第一部分  招标公告</w:t>
      </w:r>
      <w:bookmarkEnd w:id="0"/>
    </w:p>
    <w:p>
      <w:pPr>
        <w:pStyle w:val="3"/>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Chars="0" w:right="0" w:rightChars="0"/>
        <w:jc w:val="center"/>
        <w:textAlignment w:val="baseline"/>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新疆生产建设兵团医院西山分院检验试剂采购项目公开招标公告</w:t>
      </w:r>
    </w:p>
    <w:p>
      <w:pPr>
        <w:pStyle w:val="4"/>
        <w:keepNext w:val="0"/>
        <w:keepLines w:val="0"/>
        <w:pageBreakBefore w:val="0"/>
        <w:widowControl/>
        <w:numPr>
          <w:ilvl w:val="2"/>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Chars="0" w:right="0" w:rightChars="0"/>
        <w:textAlignment w:val="baseline"/>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lang w:val="en-US" w:eastAsia="zh-CN"/>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lang w:val="en-US" w:eastAsia="zh-CN"/>
        </w:rPr>
        <w:t>项目概况</w:t>
      </w:r>
    </w:p>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right="0" w:firstLine="480" w:firstLineChars="200"/>
        <w:jc w:val="left"/>
        <w:textAlignment w:val="baseline"/>
        <w:rPr>
          <w:rFonts w:hint="eastAsia" w:asciiTheme="minorEastAsia" w:hAnsiTheme="minorEastAsia" w:eastAsiaTheme="minorEastAsia" w:cstheme="minorEastAsia"/>
          <w:i w:val="0"/>
          <w:iCs w:val="0"/>
          <w:caps w:val="0"/>
          <w:color w:val="auto"/>
          <w:spacing w:val="0"/>
          <w:sz w:val="24"/>
          <w:szCs w:val="24"/>
          <w:highlight w:val="none"/>
        </w:rPr>
      </w:pPr>
      <w:r>
        <w:rPr>
          <w:rFonts w:hint="eastAsia" w:asciiTheme="minorEastAsia" w:hAnsiTheme="minorEastAsia" w:eastAsiaTheme="minorEastAsia" w:cstheme="minorEastAsia"/>
          <w:i w:val="0"/>
          <w:iCs w:val="0"/>
          <w:caps w:val="0"/>
          <w:color w:val="auto"/>
          <w:spacing w:val="0"/>
          <w:kern w:val="0"/>
          <w:sz w:val="24"/>
          <w:szCs w:val="24"/>
          <w:highlight w:val="none"/>
          <w:shd w:val="clear" w:fill="FFFFFF"/>
          <w:vertAlign w:val="baseline"/>
          <w:lang w:val="en-US" w:eastAsia="zh-CN" w:bidi="ar"/>
        </w:rPr>
        <w:t>新疆生产建设兵团医院西山分院检验试剂采购项目 招标项目的潜在投标人应在</w:t>
      </w:r>
      <w:r>
        <w:rPr>
          <w:rStyle w:val="25"/>
          <w:rFonts w:hint="eastAsia" w:asciiTheme="minorEastAsia" w:hAnsiTheme="minorEastAsia" w:eastAsiaTheme="minorEastAsia" w:cstheme="minorEastAsia"/>
          <w:b w:val="0"/>
          <w:i w:val="0"/>
          <w:caps w:val="0"/>
          <w:color w:val="auto"/>
          <w:spacing w:val="0"/>
          <w:w w:val="100"/>
          <w:kern w:val="0"/>
          <w:sz w:val="24"/>
          <w:szCs w:val="24"/>
          <w:highlight w:val="none"/>
          <w:u w:val="single" w:color="000000"/>
          <w:lang w:val="en-US" w:eastAsia="zh-CN" w:bidi="ar-SA"/>
        </w:rPr>
        <w:t>政采云平台https://www.zcygov.cn/线上</w:t>
      </w:r>
      <w:r>
        <w:rPr>
          <w:rFonts w:hint="eastAsia" w:asciiTheme="minorEastAsia" w:hAnsiTheme="minorEastAsia" w:eastAsiaTheme="minorEastAsia" w:cstheme="minorEastAsia"/>
          <w:i w:val="0"/>
          <w:iCs w:val="0"/>
          <w:caps w:val="0"/>
          <w:color w:val="auto"/>
          <w:spacing w:val="0"/>
          <w:kern w:val="0"/>
          <w:sz w:val="24"/>
          <w:szCs w:val="24"/>
          <w:highlight w:val="none"/>
          <w:shd w:val="clear" w:fill="FFFFFF"/>
          <w:vertAlign w:val="baseline"/>
          <w:lang w:val="en-US" w:eastAsia="zh-CN" w:bidi="ar"/>
        </w:rPr>
        <w:t>获取招标文件，并于2024年05月06日11点00分（北京时间）前递交投标文件。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项目编号：</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XJCC-ZB-2024-047</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color w:val="auto"/>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项目名称：</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预算金额：1476125.00元（人民币）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采购需求：</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一</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default"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二</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yellow"/>
          <w:lang w:eastAsia="zh-CN"/>
        </w:rPr>
      </w:pPr>
      <w:r>
        <w:rPr>
          <w:rFonts w:hint="eastAsia" w:asciiTheme="minorEastAsia" w:hAnsiTheme="minorEastAsia" w:eastAsiaTheme="minorEastAsia" w:cstheme="minorEastAsia"/>
          <w:color w:val="auto"/>
          <w:spacing w:val="0"/>
          <w:position w:val="0"/>
          <w:sz w:val="24"/>
          <w:szCs w:val="24"/>
          <w:highlight w:val="yellow"/>
          <w:lang w:eastAsia="zh-CN"/>
        </w:rPr>
        <w:t>最高限价</w:t>
      </w:r>
      <w:r>
        <w:rPr>
          <w:rFonts w:hint="eastAsia" w:asciiTheme="minorEastAsia" w:hAnsiTheme="minorEastAsia" w:eastAsiaTheme="minorEastAsia" w:cstheme="minorEastAsia"/>
          <w:color w:val="auto"/>
          <w:spacing w:val="0"/>
          <w:position w:val="0"/>
          <w:sz w:val="24"/>
          <w:szCs w:val="24"/>
          <w:highlight w:val="yellow"/>
          <w:lang w:val="en-US" w:eastAsia="zh-CN"/>
        </w:rPr>
        <w:t>(元）：384356.09</w:t>
      </w:r>
      <w:r>
        <w:rPr>
          <w:rFonts w:hint="eastAsia" w:asciiTheme="minorEastAsia" w:hAnsiTheme="minorEastAsia" w:eastAsiaTheme="minorEastAsia" w:cstheme="minorEastAsia"/>
          <w:color w:val="auto"/>
          <w:spacing w:val="0"/>
          <w:position w:val="0"/>
          <w:sz w:val="24"/>
          <w:szCs w:val="24"/>
          <w:highlight w:val="yellow"/>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三</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yellow"/>
          <w:lang w:eastAsia="zh-CN"/>
        </w:rPr>
      </w:pPr>
      <w:r>
        <w:rPr>
          <w:rFonts w:hint="eastAsia" w:asciiTheme="minorEastAsia" w:hAnsiTheme="minorEastAsia" w:eastAsiaTheme="minorEastAsia" w:cstheme="minorEastAsia"/>
          <w:color w:val="auto"/>
          <w:spacing w:val="0"/>
          <w:position w:val="0"/>
          <w:sz w:val="24"/>
          <w:szCs w:val="24"/>
          <w:highlight w:val="yellow"/>
          <w:lang w:eastAsia="zh-CN"/>
        </w:rPr>
        <w:t>最高限价</w:t>
      </w:r>
      <w:r>
        <w:rPr>
          <w:rFonts w:hint="eastAsia" w:asciiTheme="minorEastAsia" w:hAnsiTheme="minorEastAsia" w:eastAsiaTheme="minorEastAsia" w:cstheme="minorEastAsia"/>
          <w:color w:val="auto"/>
          <w:spacing w:val="0"/>
          <w:position w:val="0"/>
          <w:sz w:val="24"/>
          <w:szCs w:val="24"/>
          <w:highlight w:val="yellow"/>
          <w:lang w:val="en-US" w:eastAsia="zh-CN"/>
        </w:rPr>
        <w:t>(元）：278381.00</w:t>
      </w:r>
      <w:r>
        <w:rPr>
          <w:rFonts w:hint="eastAsia" w:asciiTheme="minorEastAsia" w:hAnsiTheme="minorEastAsia" w:eastAsiaTheme="minorEastAsia" w:cstheme="minorEastAsia"/>
          <w:color w:val="auto"/>
          <w:spacing w:val="0"/>
          <w:position w:val="0"/>
          <w:sz w:val="24"/>
          <w:szCs w:val="24"/>
          <w:highlight w:val="yellow"/>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rPr>
      </w:pP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标项</w:t>
      </w:r>
      <w:r>
        <w:rPr>
          <w:rFonts w:hint="eastAsia" w:asciiTheme="minorEastAsia" w:hAnsiTheme="minorEastAsia" w:eastAsiaTheme="minorEastAsia" w:cstheme="minorEastAsia"/>
          <w:color w:val="auto"/>
          <w:spacing w:val="0"/>
          <w:position w:val="0"/>
          <w:sz w:val="24"/>
          <w:szCs w:val="24"/>
          <w:highlight w:val="none"/>
          <w:lang w:val="en-US" w:eastAsia="zh-CN"/>
        </w:rPr>
        <w:t>四</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标项名称</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auto"/>
        <w:rPr>
          <w:rFonts w:hint="eastAsia" w:asciiTheme="minorEastAsia" w:hAnsiTheme="minorEastAsia" w:eastAsiaTheme="minorEastAsia" w:cstheme="minorEastAsia"/>
          <w:color w:val="auto"/>
          <w:spacing w:val="0"/>
          <w:positio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rPr>
        <w:t>数量</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1批</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rPr>
        <w:t>预算金额（元）</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lang w:eastAsia="zh-CN"/>
        </w:rPr>
      </w:pPr>
      <w:r>
        <w:rPr>
          <w:rFonts w:hint="eastAsia" w:asciiTheme="minorEastAsia" w:hAnsiTheme="minorEastAsia" w:eastAsiaTheme="minorEastAsia" w:cstheme="minorEastAsia"/>
          <w:color w:val="auto"/>
          <w:spacing w:val="0"/>
          <w:position w:val="0"/>
          <w:sz w:val="24"/>
          <w:szCs w:val="24"/>
          <w:highlight w:val="none"/>
          <w:lang w:eastAsia="zh-CN"/>
        </w:rPr>
        <w:t>最高限价</w:t>
      </w:r>
      <w:r>
        <w:rPr>
          <w:rFonts w:hint="eastAsia" w:asciiTheme="minorEastAsia" w:hAnsiTheme="minorEastAsia" w:eastAsiaTheme="minorEastAsia" w:cstheme="minorEastAsia"/>
          <w:color w:val="auto"/>
          <w:spacing w:val="0"/>
          <w:position w:val="0"/>
          <w:sz w:val="24"/>
          <w:szCs w:val="24"/>
          <w:highlight w:val="none"/>
          <w:lang w:val="en-US" w:eastAsia="zh-CN"/>
        </w:rPr>
        <w:t>(元）：60000.00</w:t>
      </w:r>
      <w:r>
        <w:rPr>
          <w:rFonts w:hint="eastAsia" w:asciiTheme="minorEastAsia" w:hAnsiTheme="minorEastAsia" w:eastAsiaTheme="minorEastAsia" w:cstheme="minorEastAsia"/>
          <w:color w:val="auto"/>
          <w:spacing w:val="0"/>
          <w:position w:val="0"/>
          <w:sz w:val="24"/>
          <w:szCs w:val="24"/>
          <w:highlight w:val="none"/>
          <w:lang w:eastAsia="zh-CN"/>
        </w:rPr>
        <w:t>元</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479" w:leftChars="228" w:firstLine="0" w:firstLineChars="0"/>
        <w:textAlignment w:val="auto"/>
        <w:rPr>
          <w:rFonts w:hint="eastAsia" w:asciiTheme="minorEastAsia" w:hAnsiTheme="minorEastAsia" w:eastAsiaTheme="minorEastAsia" w:cstheme="minorEastAsia"/>
          <w:color w:val="auto"/>
          <w:spacing w:val="0"/>
          <w:position w:val="0"/>
          <w:sz w:val="24"/>
          <w:szCs w:val="24"/>
          <w:highlight w:val="none"/>
        </w:rPr>
      </w:pPr>
      <w:r>
        <w:rPr>
          <w:rFonts w:hint="eastAsia" w:asciiTheme="minorEastAsia" w:hAnsiTheme="minorEastAsia" w:eastAsiaTheme="minorEastAsia" w:cstheme="minorEastAsia"/>
          <w:color w:val="auto"/>
          <w:spacing w:val="0"/>
          <w:position w:val="0"/>
          <w:sz w:val="24"/>
          <w:szCs w:val="24"/>
          <w:highlight w:val="none"/>
        </w:rPr>
        <w:t>简要规格描述或项目基本概况介绍、用途：具体参数要求详见招标文件</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color w:val="auto"/>
          <w:spacing w:val="0"/>
          <w:position w:val="0"/>
          <w:sz w:val="24"/>
          <w:szCs w:val="24"/>
          <w:highlight w:val="none"/>
        </w:rPr>
        <w:br w:type="textWrapping"/>
      </w:r>
      <w:r>
        <w:rPr>
          <w:rFonts w:hint="eastAsia" w:asciiTheme="minorEastAsia" w:hAnsiTheme="minorEastAsia" w:eastAsiaTheme="minorEastAsia" w:cstheme="minorEastAsia"/>
          <w:color w:val="auto"/>
          <w:spacing w:val="0"/>
          <w:position w:val="0"/>
          <w:sz w:val="24"/>
          <w:szCs w:val="24"/>
          <w:highlight w:val="none"/>
        </w:rPr>
        <w:t>备注：</w:t>
      </w:r>
    </w:p>
    <w:p>
      <w:pPr>
        <w:pStyle w:val="18"/>
        <w:rPr>
          <w:rFonts w:hint="eastAsia"/>
          <w:color w:val="auto"/>
          <w:highlight w:val="none"/>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具体内容详见招标文件。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合同履行期限：自合同签订之日起至1年。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本项目(不接受)联合体投标。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二、申请人的资格要求：</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1.满足《中华人民共和国政府采购法》第二十二条规定；</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 xml:space="preserve">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Style w:val="30"/>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3.本项目的特定资格要求：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三、获取采购文件</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时间：2024年04月11日至2024年04月18日，每天上午00:00至12:00，下午12:00至23:59（北京时间，法定节假日除外）</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val="0"/>
          <w:bCs w:val="0"/>
          <w:i w:val="0"/>
          <w:caps w:val="0"/>
          <w:color w:val="auto"/>
          <w:spacing w:val="0"/>
          <w:w w:val="100"/>
          <w:kern w:val="2"/>
          <w:position w:val="0"/>
          <w:sz w:val="24"/>
          <w:szCs w:val="24"/>
          <w:highlight w:val="none"/>
          <w:lang w:val="en-US" w:eastAsia="zh-CN" w:bidi="ar-SA"/>
        </w:rPr>
        <w:t>方式：供应商登录政采云平台https://www.zcygov.cn/在线申请获取采购文件（进入“项目采购”应用，在获取采购文件菜单中选择项目，申请获取采购文件） </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0" w:firstLineChars="0"/>
        <w:jc w:val="both"/>
        <w:textAlignment w:val="baseline"/>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4"/>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四、提交投标文件截止时间、开标时间和地点</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提交投标文件截止时间：2024年05月06日11:00（北京时间）</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投标地点：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开标时间：2024年05月06日11:00（北京时间）</w:t>
      </w:r>
    </w:p>
    <w:p>
      <w:pPr>
        <w:pStyle w:val="30"/>
        <w:keepNext w:val="0"/>
        <w:keepLines w:val="0"/>
        <w:pageBreakBefore w:val="0"/>
        <w:widowControl/>
        <w:kinsoku/>
        <w:wordWrap/>
        <w:overflowPunct/>
        <w:topLinePunct w:val="0"/>
        <w:autoSpaceDE/>
        <w:autoSpaceDN/>
        <w:bidi w:val="0"/>
        <w:snapToGrid w:val="0"/>
        <w:spacing w:before="0" w:beforeAutospacing="0" w:after="0" w:afterAutospacing="0" w:line="440" w:lineRule="exact"/>
        <w:ind w:left="0" w:leftChars="0" w:right="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开标地点：</w:t>
      </w:r>
      <w:r>
        <w:rPr>
          <w:rStyle w:val="25"/>
          <w:rFonts w:hint="eastAsia" w:asciiTheme="minorEastAsia" w:hAnsiTheme="minorEastAsia" w:eastAsiaTheme="minorEastAsia" w:cstheme="minorEastAsia"/>
          <w:b w:val="0"/>
          <w:i w:val="0"/>
          <w:iCs w:val="0"/>
          <w:caps w:val="0"/>
          <w:color w:val="auto"/>
          <w:spacing w:val="0"/>
          <w:w w:val="100"/>
          <w:kern w:val="0"/>
          <w:sz w:val="24"/>
          <w:szCs w:val="24"/>
          <w:highlight w:val="none"/>
          <w:lang w:val="en-US" w:eastAsia="zh-CN" w:bidi="ar-SA"/>
        </w:rPr>
        <w:t>政采云平台https://www.zcygov.cn/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五、公告期限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自本公告发布之日起5个工作日。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六、其他补充事宜</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、本项目实行网上投标，采用电子投标文件；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、各供应商应成为</w:t>
      </w:r>
      <w:r>
        <w:rPr>
          <w:rFonts w:hint="eastAsia" w:asciiTheme="minorEastAsia" w:hAnsiTheme="minorEastAsia" w:eastAsiaTheme="minorEastAsia" w:cstheme="minorEastAsia"/>
          <w:color w:val="auto"/>
          <w:sz w:val="24"/>
          <w:szCs w:val="24"/>
          <w:highlight w:val="none"/>
          <w:lang w:val="en-US" w:eastAsia="zh-CN"/>
        </w:rPr>
        <w:t>新疆</w:t>
      </w:r>
      <w:r>
        <w:rPr>
          <w:rFonts w:hint="eastAsia" w:asciiTheme="minorEastAsia" w:hAnsiTheme="minorEastAsia" w:eastAsiaTheme="minorEastAsia" w:cstheme="minorEastAsia"/>
          <w:color w:val="auto"/>
          <w:sz w:val="24"/>
          <w:szCs w:val="24"/>
          <w:highlight w:val="none"/>
        </w:rPr>
        <w:t>政府采购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、供应商将政采云电子交易客户端下载、安装完成后，可通过账号密码或CA登录客户端进行</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的制作。在使用政采云投标客户端时，建议使用WIN7及以上操作系统。客户端请至</w:t>
      </w:r>
      <w:r>
        <w:rPr>
          <w:rFonts w:hint="eastAsia" w:asciiTheme="minorEastAsia" w:hAnsiTheme="minorEastAsia" w:eastAsiaTheme="minorEastAsia" w:cstheme="minorEastAsia"/>
          <w:color w:val="auto"/>
          <w:sz w:val="24"/>
          <w:szCs w:val="24"/>
          <w:highlight w:val="none"/>
          <w:lang w:val="en-US" w:eastAsia="zh-CN"/>
        </w:rPr>
        <w:t>新疆</w:t>
      </w:r>
      <w:r>
        <w:rPr>
          <w:rFonts w:hint="eastAsia" w:asciiTheme="minorEastAsia" w:hAnsiTheme="minorEastAsia" w:eastAsiaTheme="minorEastAsia" w:cstheme="minorEastAsia"/>
          <w:color w:val="auto"/>
          <w:sz w:val="24"/>
          <w:szCs w:val="24"/>
          <w:highlight w:val="none"/>
          <w:lang w:eastAsia="zh-CN"/>
        </w:rPr>
        <w:t>政府采购</w:t>
      </w:r>
      <w:r>
        <w:rPr>
          <w:rFonts w:hint="eastAsia" w:asciiTheme="minorEastAsia" w:hAnsiTheme="minorEastAsia" w:eastAsiaTheme="minorEastAsia" w:cstheme="minorEastAsia"/>
          <w:color w:val="auto"/>
          <w:sz w:val="24"/>
          <w:szCs w:val="24"/>
          <w:highlight w:val="none"/>
          <w:lang w:val="en-US" w:eastAsia="zh-CN"/>
        </w:rPr>
        <w:t>网</w:t>
      </w:r>
      <w:r>
        <w:rPr>
          <w:rFonts w:hint="eastAsia" w:asciiTheme="minorEastAsia" w:hAnsiTheme="minorEastAsia" w:eastAsiaTheme="minorEastAsia" w:cstheme="minorEastAsia"/>
          <w:color w:val="auto"/>
          <w:sz w:val="24"/>
          <w:szCs w:val="24"/>
          <w:highlight w:val="none"/>
          <w:lang w:eastAsia="zh-CN"/>
        </w:rPr>
        <w:t>（http://www.ccgp-xinjiang.gov.cn/）</w:t>
      </w:r>
      <w:r>
        <w:rPr>
          <w:rFonts w:hint="eastAsia" w:asciiTheme="minorEastAsia" w:hAnsiTheme="minorEastAsia" w:eastAsiaTheme="minorEastAsia" w:cstheme="minorEastAsia"/>
          <w:color w:val="auto"/>
          <w:sz w:val="24"/>
          <w:szCs w:val="24"/>
          <w:highlight w:val="none"/>
        </w:rPr>
        <w:t>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、供应商应当在招标截止时间前,将生成的“电子加密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”上传递交至“政府采购云平台”,招标截止时间以后上传递交的</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将被“政府采购云平台”拒收。</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、供应商在招标前须提前配置好电脑浏览器（建议使用360 浏览器或谷歌浏览器）, 招标时请使用制作加密电子</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的CA锁进行解密及报价确认。本项目</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解密时间定为30分钟内,如因自身原因导致无法正常解密,后果由供应商自行承担。</w:t>
      </w:r>
    </w:p>
    <w:p>
      <w:pPr>
        <w:pStyle w:val="1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firstLine="480" w:firstLineChars="200"/>
        <w:textAlignment w:val="baseline"/>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、供应商登录政采云平台，在招标时间后30分钟内用“项目采购-开标评标”功能进行解密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。若供应商在规定时间内（未按时解密的，视为无效招标。解密与加密</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须使用同一个CA。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textAlignment w:val="baseline"/>
        <w:rPr>
          <w:rFonts w:hint="eastAsia" w:asciiTheme="minorEastAsia" w:hAnsiTheme="minorEastAsia" w:eastAsiaTheme="minorEastAsia" w:cstheme="minorEastAsia"/>
          <w:color w:val="auto"/>
          <w:sz w:val="24"/>
          <w:szCs w:val="24"/>
          <w:highlight w:val="none"/>
        </w:rPr>
      </w:pPr>
      <w:r>
        <w:rPr>
          <w:rStyle w:val="24"/>
          <w:rFonts w:hint="eastAsia" w:asciiTheme="minorEastAsia" w:hAnsiTheme="minorEastAsia" w:eastAsiaTheme="minorEastAsia" w:cstheme="minorEastAsia"/>
          <w:b/>
          <w:bCs/>
          <w:i w:val="0"/>
          <w:iCs w:val="0"/>
          <w:caps w:val="0"/>
          <w:color w:val="auto"/>
          <w:spacing w:val="0"/>
          <w:sz w:val="24"/>
          <w:szCs w:val="24"/>
          <w:highlight w:val="none"/>
          <w:shd w:val="clear" w:fill="FFFFFF"/>
          <w:vertAlign w:val="baseline"/>
        </w:rPr>
        <w:t>七、对本次招标提出询问，请按以下方式联系。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名 称：新疆生产建设兵团医院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地址：乌鲁木齐市天山区青年路232号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联系方式：夏老师0991-7580593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名 称：新疆诚成工程项目管理有限公司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地　址：乌鲁木齐市水磨沟区红光山路2588号绿地中心领海大厦1806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联系方式：马琴、李颖 13199858738、18690136275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项目联系人：马琴、李颖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电　话：　　13199858738、18690136275</w:t>
      </w:r>
    </w:p>
    <w:p>
      <w:pPr>
        <w:pStyle w:val="17"/>
        <w:keepNext w:val="0"/>
        <w:keepLines w:val="0"/>
        <w:pageBreakBefore w:val="0"/>
        <w:kinsoku/>
        <w:wordWrap/>
        <w:overflowPunct/>
        <w:topLinePunct w:val="0"/>
        <w:autoSpaceDE/>
        <w:autoSpaceDN/>
        <w:bidi w:val="0"/>
        <w:adjustRightInd w:val="0"/>
        <w:snapToGrid w:val="0"/>
        <w:spacing w:before="0" w:beforeAutospacing="0" w:after="0" w:afterAutospacing="0" w:line="440" w:lineRule="exact"/>
        <w:ind w:left="0" w:right="0" w:firstLine="0"/>
        <w:rPr>
          <w:rFonts w:hint="eastAsia" w:asciiTheme="minorEastAsia" w:hAnsiTheme="minorEastAsia" w:eastAsiaTheme="minorEastAsia" w:cstheme="minorEastAsia"/>
          <w:color w:val="auto"/>
          <w:sz w:val="24"/>
          <w:szCs w:val="24"/>
          <w:highlight w:val="none"/>
        </w:rPr>
      </w:pPr>
    </w:p>
    <w:p>
      <w:pPr>
        <w:pStyle w:val="8"/>
        <w:bidi w:val="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3"/>
        <w:numPr>
          <w:ilvl w:val="1"/>
          <w:numId w:val="0"/>
        </w:numPr>
        <w:ind w:left="240" w:leftChars="0"/>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9"/>
        <w:keepNext w:val="0"/>
        <w:keepLines w:val="0"/>
        <w:pageBreakBefore w:val="0"/>
        <w:widowControl w:val="0"/>
        <w:tabs>
          <w:tab w:val="left" w:pos="0"/>
        </w:tabs>
        <w:kinsoku/>
        <w:wordWrap/>
        <w:overflowPunct/>
        <w:topLinePunct w:val="0"/>
        <w:autoSpaceDE/>
        <w:autoSpaceDN/>
        <w:bidi w:val="0"/>
        <w:spacing w:line="500" w:lineRule="exact"/>
        <w:ind w:left="0" w:leftChars="0" w:firstLine="0" w:firstLineChars="0"/>
        <w:jc w:val="center"/>
        <w:textAlignment w:val="auto"/>
        <w:outlineLvl w:val="0"/>
        <w:rPr>
          <w:rFonts w:hint="eastAsia" w:asciiTheme="minorEastAsia" w:hAnsiTheme="minorEastAsia" w:eastAsiaTheme="minorEastAsia" w:cstheme="minorEastAsia"/>
          <w:color w:val="auto"/>
          <w:highlight w:val="none"/>
        </w:rPr>
      </w:pPr>
      <w:bookmarkStart w:id="1" w:name="_Toc22314"/>
      <w:r>
        <w:rPr>
          <w:rFonts w:hint="eastAsia" w:asciiTheme="minorEastAsia" w:hAnsiTheme="minorEastAsia" w:eastAsiaTheme="minorEastAsia" w:cstheme="minorEastAsia"/>
          <w:b/>
          <w:color w:val="auto"/>
          <w:sz w:val="28"/>
          <w:szCs w:val="28"/>
          <w:highlight w:val="none"/>
          <w:lang w:val="en-US" w:eastAsia="zh-CN"/>
        </w:rPr>
        <w:t>第二部分  供应商须知</w:t>
      </w:r>
      <w:bookmarkEnd w:id="1"/>
    </w:p>
    <w:p>
      <w:pPr>
        <w:spacing w:line="500" w:lineRule="exact"/>
        <w:jc w:val="center"/>
        <w:outlineLvl w:val="1"/>
        <w:rPr>
          <w:rFonts w:hint="eastAsia" w:asciiTheme="minorEastAsia" w:hAnsiTheme="minorEastAsia" w:eastAsiaTheme="minorEastAsia" w:cstheme="minorEastAsia"/>
          <w:b/>
          <w:color w:val="auto"/>
          <w:sz w:val="28"/>
          <w:szCs w:val="28"/>
          <w:highlight w:val="none"/>
        </w:rPr>
      </w:pPr>
      <w:bookmarkStart w:id="2" w:name="_Toc11613"/>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须知前附表</w:t>
      </w:r>
      <w:bookmarkEnd w:id="2"/>
    </w:p>
    <w:tbl>
      <w:tblPr>
        <w:tblStyle w:val="21"/>
        <w:tblW w:w="100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444"/>
        <w:gridCol w:w="6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序号</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1"/>
              <w:pageBreakBefore w:val="0"/>
              <w:widowControl/>
              <w:numPr>
                <w:ilvl w:val="0"/>
                <w:numId w:val="0"/>
              </w:numPr>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restart"/>
            <w:tcBorders>
              <w:top w:val="single" w:color="000000" w:sz="4" w:space="0"/>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rPr>
              <w:t>项目名称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lang w:eastAsia="zh-CN"/>
              </w:rPr>
              <w:t>新疆生产建设兵团医院西山分院检验试剂采购项目</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vMerge w:val="continue"/>
            <w:tcBorders>
              <w:left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lang w:val="en-US" w:eastAsia="zh-CN"/>
              </w:rPr>
              <w:t>标项名称</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p>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eastAsia="zh-CN"/>
              </w:rPr>
              <w:t>新疆生产建设兵团医院西山分院检验试剂采购项目</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w:t>
            </w:r>
          </w:p>
        </w:tc>
        <w:tc>
          <w:tcPr>
            <w:tcW w:w="2444" w:type="dxa"/>
            <w:tcBorders>
              <w:top w:val="single" w:color="000000" w:sz="4" w:space="0"/>
              <w:left w:val="single" w:color="000000" w:sz="4" w:space="0"/>
              <w:bottom w:val="single" w:color="000000" w:sz="4" w:space="0"/>
              <w:right w:val="single" w:color="000000" w:sz="4" w:space="0"/>
            </w:tcBorders>
            <w:vAlign w:val="center"/>
          </w:tcPr>
          <w:p>
            <w:pPr>
              <w:pStyle w:val="95"/>
              <w:keepNext w:val="0"/>
              <w:keepLines w:val="0"/>
              <w:pageBreakBefore w:val="0"/>
              <w:numPr>
                <w:ilvl w:val="0"/>
                <w:numId w:val="0"/>
              </w:numPr>
              <w:suppressLineNumbers w:val="0"/>
              <w:kinsoku/>
              <w:topLinePunct w:val="0"/>
              <w:bidi w:val="0"/>
              <w:snapToGrid/>
              <w:spacing w:before="0" w:beforeAutospacing="0" w:after="0" w:afterAutospacing="0" w:line="440" w:lineRule="exact"/>
              <w:ind w:left="0" w:leftChars="0" w:right="0" w:rightChars="0" w:firstLine="0" w:firstLineChars="0"/>
              <w:jc w:val="center"/>
              <w:outlineLvl w:val="9"/>
              <w:rPr>
                <w:rStyle w:val="25"/>
                <w:rFonts w:hint="eastAsia" w:asciiTheme="minorEastAsia" w:hAnsiTheme="minorEastAsia" w:eastAsiaTheme="minorEastAsia" w:cstheme="minorEastAsia"/>
                <w:b/>
                <w:bCs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Cs w:val="0"/>
                <w:color w:val="auto"/>
                <w:sz w:val="24"/>
                <w:szCs w:val="24"/>
                <w:highlight w:val="none"/>
                <w:u w:val="none"/>
              </w:rPr>
              <w:t>采购人</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名称：</w:t>
            </w:r>
            <w:r>
              <w:rPr>
                <w:rFonts w:hint="eastAsia" w:asciiTheme="minorEastAsia" w:hAnsiTheme="minorEastAsia" w:eastAsiaTheme="minorEastAsia" w:cstheme="minorEastAsia"/>
                <w:color w:val="auto"/>
                <w:sz w:val="24"/>
                <w:szCs w:val="24"/>
                <w:highlight w:val="none"/>
                <w:u w:val="none"/>
                <w:lang w:eastAsia="zh-CN"/>
              </w:rPr>
              <w:t>新疆生产建设兵团医院</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地址：</w:t>
            </w:r>
            <w:r>
              <w:rPr>
                <w:rFonts w:hint="eastAsia" w:asciiTheme="minorEastAsia" w:hAnsiTheme="minorEastAsia" w:eastAsiaTheme="minorEastAsia" w:cstheme="minorEastAsia"/>
                <w:color w:val="auto"/>
                <w:sz w:val="24"/>
                <w:szCs w:val="24"/>
                <w:highlight w:val="none"/>
                <w:u w:val="none"/>
                <w:lang w:eastAsia="zh-CN"/>
              </w:rPr>
              <w:t>乌鲁木齐市天山区青年路232号</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联系人：</w:t>
            </w:r>
            <w:r>
              <w:rPr>
                <w:rFonts w:hint="eastAsia" w:asciiTheme="minorEastAsia" w:hAnsiTheme="minorEastAsia" w:eastAsiaTheme="minorEastAsia" w:cstheme="minorEastAsia"/>
                <w:color w:val="auto"/>
                <w:sz w:val="24"/>
                <w:szCs w:val="24"/>
                <w:highlight w:val="none"/>
                <w:u w:val="none"/>
                <w:lang w:eastAsia="zh-CN"/>
              </w:rPr>
              <w:t>夏老师</w:t>
            </w:r>
            <w:r>
              <w:rPr>
                <w:rFonts w:hint="eastAsia" w:asciiTheme="minorEastAsia" w:hAnsiTheme="minorEastAsia" w:eastAsiaTheme="minorEastAsia" w:cstheme="minorEastAsia"/>
                <w:color w:val="auto"/>
                <w:sz w:val="24"/>
                <w:szCs w:val="24"/>
                <w:highlight w:val="none"/>
                <w:u w:val="none"/>
              </w:rPr>
              <w:t xml:space="preserve">  </w:t>
            </w:r>
          </w:p>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rPr>
              <w:t>联系电话：</w:t>
            </w:r>
            <w:r>
              <w:rPr>
                <w:rFonts w:hint="eastAsia" w:asciiTheme="minorEastAsia" w:hAnsiTheme="minorEastAsia" w:eastAsiaTheme="minorEastAsia" w:cstheme="minorEastAsia"/>
                <w:color w:val="auto"/>
                <w:sz w:val="24"/>
                <w:szCs w:val="24"/>
                <w:highlight w:val="none"/>
                <w:u w:val="none"/>
                <w:lang w:eastAsia="zh-CN"/>
              </w:rPr>
              <w:t>0991-7580593</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w:t>
            </w:r>
          </w:p>
        </w:tc>
        <w:tc>
          <w:tcPr>
            <w:tcW w:w="24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kinsoku/>
              <w:topLinePunct w:val="0"/>
              <w:bidi w:val="0"/>
              <w:snapToGrid/>
              <w:spacing w:before="0" w:beforeAutospacing="0" w:after="0" w:afterAutospacing="0" w:line="440" w:lineRule="exact"/>
              <w:ind w:left="0" w:leftChars="0" w:right="0" w:rightChars="0" w:firstLine="0" w:firstLineChars="0"/>
              <w:jc w:val="cente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color w:val="auto"/>
                <w:kern w:val="0"/>
                <w:sz w:val="24"/>
                <w:szCs w:val="24"/>
                <w:highlight w:val="none"/>
                <w:u w:val="none"/>
              </w:rPr>
              <w:t>采购代理机构</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名称：新疆诚成工程项目管理有限公司 　　　　　　　　　　　</w:t>
            </w:r>
          </w:p>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地址：新疆乌鲁木齐市水磨沟区红光山路2588号绿地中心101栋18层商业办公6号房</w:t>
            </w:r>
          </w:p>
          <w:p>
            <w:pPr>
              <w:keepNext w:val="0"/>
              <w:keepLines w:val="0"/>
              <w:pageBreakBefore w:val="0"/>
              <w:widowControl/>
              <w:suppressLineNumbers w:val="0"/>
              <w:kinsoku/>
              <w:topLinePunct w:val="0"/>
              <w:bidi w:val="0"/>
              <w:snapToGrid/>
              <w:spacing w:before="0" w:beforeAutospacing="0" w:after="0" w:afterAutospacing="0" w:line="440" w:lineRule="exact"/>
              <w:ind w:left="0" w:right="0" w:firstLine="0" w:firstLineChars="0"/>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rPr>
              <w:t>联系人：</w:t>
            </w:r>
            <w:r>
              <w:rPr>
                <w:rFonts w:hint="eastAsia" w:asciiTheme="minorEastAsia" w:hAnsiTheme="minorEastAsia" w:eastAsiaTheme="minorEastAsia" w:cstheme="minorEastAsia"/>
                <w:color w:val="auto"/>
                <w:sz w:val="24"/>
                <w:szCs w:val="24"/>
                <w:highlight w:val="none"/>
                <w:u w:val="none"/>
                <w:lang w:eastAsia="zh-CN"/>
              </w:rPr>
              <w:t>马琴、李颖</w:t>
            </w:r>
            <w:r>
              <w:rPr>
                <w:rFonts w:hint="eastAsia" w:asciiTheme="minorEastAsia" w:hAnsiTheme="minorEastAsia" w:eastAsiaTheme="minorEastAsia" w:cstheme="minorEastAsia"/>
                <w:color w:val="auto"/>
                <w:sz w:val="24"/>
                <w:szCs w:val="24"/>
                <w:highlight w:val="none"/>
                <w:u w:val="none"/>
              </w:rPr>
              <w:t>  　　　　　　　　　　　</w:t>
            </w:r>
          </w:p>
          <w:p>
            <w:pPr>
              <w:keepNext w:val="0"/>
              <w:keepLines w:val="0"/>
              <w:pageBreakBefore w:val="0"/>
              <w:widowControl/>
              <w:suppressLineNumbers w:val="0"/>
              <w:kinsoku/>
              <w:topLinePunct w:val="0"/>
              <w:bidi w:val="0"/>
              <w:snapToGrid/>
              <w:spacing w:before="0" w:beforeAutospacing="0" w:after="0" w:afterAutospacing="0" w:line="440" w:lineRule="exact"/>
              <w:ind w:left="0" w:leftChars="0" w:right="0" w:rightChars="0" w:firstLine="0" w:firstLineChars="0"/>
              <w:jc w:val="both"/>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rPr>
              <w:t>联系方式：</w:t>
            </w:r>
            <w:r>
              <w:rPr>
                <w:rFonts w:hint="eastAsia" w:asciiTheme="minorEastAsia" w:hAnsiTheme="minorEastAsia" w:eastAsiaTheme="minorEastAsia" w:cstheme="minorEastAsia"/>
                <w:color w:val="auto"/>
                <w:sz w:val="24"/>
                <w:szCs w:val="24"/>
                <w:highlight w:val="none"/>
                <w:u w:val="none"/>
                <w:lang w:eastAsia="zh-CN"/>
              </w:rPr>
              <w:t>13199858738、18690136275</w:t>
            </w:r>
            <w:r>
              <w:rPr>
                <w:rFonts w:hint="eastAsia" w:asciiTheme="minorEastAsia" w:hAnsiTheme="minorEastAsia" w:eastAsiaTheme="minorEastAsia" w:cstheme="minorEastAsia"/>
                <w:color w:val="auto"/>
                <w:sz w:val="24"/>
                <w:szCs w:val="24"/>
                <w:highlight w:val="none"/>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采购内容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4"/>
                <w:szCs w:val="24"/>
                <w:highlight w:val="none"/>
                <w:u w:val="none" w:color="auto"/>
                <w:lang w:val="en-US" w:eastAsia="zh-CN"/>
              </w:rPr>
            </w:pPr>
            <w:r>
              <w:rPr>
                <w:rFonts w:hint="eastAsia" w:asciiTheme="minorEastAsia" w:hAnsiTheme="minorEastAsia" w:eastAsiaTheme="minorEastAsia" w:cstheme="minorEastAsia"/>
                <w:color w:val="auto"/>
                <w:spacing w:val="0"/>
                <w:position w:val="0"/>
                <w:sz w:val="24"/>
                <w:szCs w:val="24"/>
                <w:highlight w:val="none"/>
                <w:u w:val="none" w:color="auto"/>
                <w:lang w:val="en-US" w:eastAsia="zh-CN"/>
              </w:rPr>
              <w:t>具体参数要求详见招标文件。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供应商资格要求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Theme="minorEastAsia" w:hAnsiTheme="minorEastAsia" w:eastAsiaTheme="minorEastAsia" w:cstheme="minorEastAsia"/>
                <w:color w:val="auto"/>
                <w:highlight w:val="none"/>
                <w:u w:val="none" w:color="auto"/>
              </w:rPr>
            </w:pPr>
            <w:r>
              <w:rPr>
                <w:rFonts w:hint="eastAsia" w:asciiTheme="minorEastAsia" w:hAnsiTheme="minorEastAsia" w:eastAsiaTheme="minorEastAsia" w:cstheme="minorEastAsia"/>
                <w:color w:val="auto"/>
                <w:highlight w:val="none"/>
                <w:u w:val="none" w:color="auto"/>
              </w:rPr>
              <w:t>1.满足《中华人民共和国政府采购法》第二十二条规定；</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Fonts w:hint="eastAsia" w:asciiTheme="minorEastAsia" w:hAnsiTheme="minorEastAsia" w:eastAsiaTheme="minorEastAsia" w:cstheme="minorEastAsia"/>
                <w:color w:val="auto"/>
                <w:highlight w:val="none"/>
                <w:u w:val="none" w:color="auto"/>
              </w:rPr>
            </w:pPr>
            <w:r>
              <w:rPr>
                <w:rFonts w:hint="eastAsia" w:asciiTheme="minorEastAsia" w:hAnsiTheme="minorEastAsia" w:eastAsiaTheme="minorEastAsia" w:cstheme="minorEastAsia"/>
                <w:color w:val="auto"/>
                <w:highlight w:val="none"/>
                <w:u w:val="none" w:color="auto"/>
              </w:rPr>
              <w:t xml:space="preserve">2.落实政府采购政策需满足的资格要求：(1) 《政府采购促进中小企业发展管理办法》（财库〔2020〕46号）；(2)《财政部、司法部关于政府采购支持JIANYU企业发展有关问题的通知》（财库〔2014〕68号）；(3)《财政部民政部中国残疾人联合会关于促进残疾人就业政府采购政策的通知》（财库〔2017〕141号）等符合政府采购政策条件的，按规定给予评审优惠。 </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textAlignment w:val="auto"/>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highlight w:val="none"/>
                <w:u w:val="none" w:color="auto"/>
              </w:rPr>
              <w:t>3.本项目的特定资格要求：</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是否允许联合体投标</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应满足要求：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是否允许投报进口产品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A3"/>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r>
              <w:rPr>
                <w:rFonts w:hint="eastAsia" w:asciiTheme="minorEastAsia" w:hAnsiTheme="minorEastAsia" w:eastAsiaTheme="minorEastAsia" w:cstheme="minorEastAsia"/>
                <w:color w:val="auto"/>
                <w:kern w:val="0"/>
                <w:sz w:val="24"/>
                <w:szCs w:val="24"/>
                <w:highlight w:val="none"/>
                <w:u w:val="none" w:color="auto"/>
                <w:lang w:eastAsia="zh-CN"/>
              </w:rPr>
              <w:t>仅指定产品允许进口</w:t>
            </w:r>
            <w:r>
              <w:rPr>
                <w:rFonts w:hint="eastAsia" w:asciiTheme="minorEastAsia" w:hAnsiTheme="minorEastAsia" w:eastAsiaTheme="minorEastAsia" w:cstheme="minorEastAsia"/>
                <w:color w:val="auto"/>
                <w:kern w:val="0"/>
                <w:sz w:val="24"/>
                <w:szCs w:val="24"/>
                <w:highlight w:val="none"/>
                <w:u w:val="none" w:color="auto"/>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是否允许供应商将项目非主体、非关键性工作交由他人完成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☑否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□是</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中标人按照合同约定或者经采购人同意，可以将项目非主体、非关键性工作分包交由他人完成。此时，接受分包的人应当具备相应的资格条件，并不得再次分包。</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分包内容要求：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分包金额要求：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接受分包的第三人资质要求：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踏勘现场</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☑自行踏勘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□统一组织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联系人：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联系电话：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踏勘时间：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踏勘地点：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答疑</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联系人：马琴、李颖</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联系电话：13199858738、18690136275 </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提交方式：以加盖供应商公章的书面形式（参照财政部令第94号）</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none" w:color="auto"/>
                <w:lang w:val="en-US" w:eastAsia="zh-CN" w:bidi="ar-SA"/>
              </w:rPr>
              <w:t>注：澄清、修改文件发出后，供应商必须使用最新的澄清文件制作电子投标文件，如因上传的版本问题造成的后果，由投标人自行承担。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投标有效期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自投标截止之日起90日历天。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投标截止时间（开标时间）</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截止时间：</w:t>
            </w: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lang w:val="en-US" w:eastAsia="zh-CN" w:bidi="ar-SA"/>
              </w:rPr>
              <w:t>2024年05月06日11:00（北京时间）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供应商在投标截止</w:t>
            </w:r>
          </w:p>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时间前提交的文件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投标文件（具体要求见本表第15项）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投标文件</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1．本项目采用不见面开标、投标人需要递交电子投标文件，加密的电子投标文件，在投标截止时间前通过政采云平台https://www.zcygov.cn/上传到指定位置。无需递交纸质文件。</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2.本项目采用远程不见面交易的模式。开标当日，投标人无需到达开标现场，仅需在任意地点通过新疆政府采购云平台不见面开标系统（登录地址详见网站操作手册）完成远程解密、提疑澄清、开标唱标、结果公布等交互环节。投标人必须使用能正确解密投标文件的“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3.远程开标前，投标人务必在政采云平台https://www.zcygov.cn/投标文件上传模块中使用“模拟解密”功能，验证本机远程自助解密环境。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开标时间及地点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3"/>
              <w:spacing w:line="420" w:lineRule="exact"/>
              <w:ind w:firstLine="0" w:firstLineChars="0"/>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☑采用不见面开标</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开标时间：</w:t>
            </w:r>
            <w:r>
              <w:rPr>
                <w:rStyle w:val="25"/>
                <w:rFonts w:hint="eastAsia" w:asciiTheme="minorEastAsia" w:hAnsiTheme="minorEastAsia" w:eastAsiaTheme="minorEastAsia" w:cstheme="minorEastAsia"/>
                <w:b w:val="0"/>
                <w:i w:val="0"/>
                <w:iCs w:val="0"/>
                <w:caps w:val="0"/>
                <w:color w:val="auto"/>
                <w:spacing w:val="0"/>
                <w:w w:val="100"/>
                <w:kern w:val="2"/>
                <w:position w:val="0"/>
                <w:sz w:val="24"/>
                <w:szCs w:val="24"/>
                <w:highlight w:val="none"/>
                <w:u w:val="none" w:color="auto"/>
                <w:lang w:val="en-US" w:eastAsia="zh-CN" w:bidi="ar-SA"/>
              </w:rPr>
              <w:t>2024年05月06日11:00（北京时间）</w:t>
            </w:r>
          </w:p>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开标地点：本项目采用不见面开标，投标人需要递交加密的电子投标文件，在投标截止时间前通过政采云平台https://www.zcygov.cn/开标系统上传到指定位置。逾期未上传的或不符合规定的投标文件将被拒绝接收。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评标委员会的组成</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评标委员会由招标人的代表和有关技术、经济等方面的专家组成，成员人数为5人以上单数，其中技术、经济等方面的专家不得少于成员总数的2/3。</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评委确定方式：</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u w:val="none" w:color="auto"/>
                <w:lang w:val="en-US" w:eastAsia="zh-CN" w:bidi="ar-SA"/>
              </w:rPr>
              <w:t>开标前于政采云专家库随机抽取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投标保证金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Style w:val="25"/>
                <w:rFonts w:hint="default"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本项目无须缴纳投标保证金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政府采购政策落实</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18.1本项目不专门面向中小企业预留采购份额。</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18.2根据工信部等部委发布的《关于印发中小企业划型标准规定的通知》（工信部联企业〔2011〕300号）、财政部、工业和信息化部《政府采购促进中小企业发展管理办法 》（财库[2020]46号文）规定，本次采购标的所属行业为</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u w:val="none" w:color="auto"/>
                <w:lang w:val="en-US" w:eastAsia="zh-CN" w:bidi="ar-SA"/>
              </w:rPr>
              <w:t>工业制造业</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，符合以下条件的中小微型企业应按照招标文件格式要求提供《中小企业声明函》。</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1）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本次投标供应商提供的货物由中小企业制造，即货物由中小企业生产且使用该中小企业商号或者注册商标；供应商提供的货物既有中小企业制造货物，也有大型企业制造货物的，不享受本办法规定的中小企业扶持政策。</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（3）根据上述文件规定，对满足以上（1）（2）两项条件并按照规定格式提供《中小企业声明函》的小微企业的投标总报价给予 </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u w:val="none" w:color="auto"/>
                <w:lang w:val="en-US" w:eastAsia="zh-CN" w:bidi="ar-SA"/>
              </w:rPr>
              <w:t>10 %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的扣除，用扣除后的价格参与评审。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（4）依据本办法规定享受扶持政策获得政府采购合同的，小微企业不得将合同分包给大中型企业，中型企业不得将合同分包给大型企业。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（5）提供由省级以上监狱管理局、戒毒管理局（含新疆生产建设兵团）出具的属于监狱企业证明文件（扫描件）的，视同为小型和微型企业。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（6）符合享受政府采购支持政策的残疾人福利性单位条件且提供《残疾人福利性单位声明函》的，视同为小型和微型企业。18.3节能、环境标志产品评审优惠内容及加分幅度：</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严格执行《财政部 发展改革委 生态环境部市场监管总局关于调整优化节能产品、环境标志产品政府采购执行机制的通知》（财库〔2019〕9号）、关于印发节能产品政府采购品目清单的通知（财库〔2019〕19号）、关于印发环境标志产品政府采购品目清单的通知（财库〔2019〕18号）、市场监管总局关于发布参与实施政府采购节能产品、环境标志产品认证机构名录的公告（2019年第16号），本次投标产品类别属于政府强制采购产品类别的，须按照要求提供依据国家确定的认证机构出具的、处于有效期之内的节能产品或环境标志产品认证证书，否则投标无效；属于政府优先采购产品类别的，须按照要求提供依据国家确定的认证机构出具的、处于有效期之内的节能产品或环境标志产品认证证书，否则不予认定。</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同一合同包内的节能、环境标志政府采购产品部分加分只对属于品目内的非强制类产品进行加分，强制类产品已作为投标时强制性要求不再给予加分。若节能、环境标志品目内的产品仅是构成投标产品的部件、组件或零件的，则该投标产品不予加分。价格项加分具体方法详见商务评审表。供应商须自行编写《环境标志产品明细表》、《节能标志产品明细表》中列明并附证书，否则，不予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19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评审方法</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资格后审         □资格预审</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综合评分法      □最低评标价法</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注：</w:t>
            </w:r>
          </w:p>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1、最低评标价法，是指以价格为主要因素确定中标供应商的评标方法，即在全部满足招标文件实质性要求前提下，依据统一的价格要素评定最低报价，以提出最低报价的供应商作为中标候选供应商或者中标供应商的评标方法。投标报价相同的，按技术指标优劣顺序排列，技术指标较优的一方为中标人。</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2、综合评分法是指在最大限度地满足招标文件实质性要求前提下，按照招标文件中规定的评分细则评审后，以评标最终得分最高的供应商作为中标人的评标方法。每一供应商的最终得分为所有评委评分的算术平均值</w:t>
            </w: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得分相同的，报价较低的一方为中标人。得分且投标报价相同的，技术指标较优的一方为中标人。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履约保证金</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不交纳</w:t>
            </w:r>
          </w:p>
          <w:p>
            <w:pPr>
              <w:pStyle w:val="34"/>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□交纳</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0"/>
                <w:position w:val="0"/>
                <w:sz w:val="24"/>
                <w:szCs w:val="24"/>
                <w:highlight w:val="none"/>
                <w:u w:val="none" w:color="auto"/>
                <w:lang w:val="en-US" w:eastAsia="zh-CN" w:bidi="ar-SA"/>
              </w:rPr>
              <w:t>履约保证金的交纳必须以公对公账户进行电汇或转账或银行保函，否则不予认可。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代理服务费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40" w:lineRule="exact"/>
              <w:ind w:left="0" w:leftChars="0" w:right="0" w:rightChars="0" w:firstLine="0" w:firstLineChars="0"/>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按照《新疆维吾尔自治区招标代理服务收费指导意见》新建招协(2024〕4号文的计算方法计算，</w:t>
            </w:r>
            <w:r>
              <w:rPr>
                <w:rFonts w:hint="eastAsia" w:asciiTheme="minorEastAsia" w:hAnsiTheme="minorEastAsia" w:eastAsiaTheme="minorEastAsia" w:cstheme="minorEastAsia"/>
                <w:smallCaps w:val="0"/>
                <w:color w:val="auto"/>
                <w:spacing w:val="0"/>
                <w:kern w:val="2"/>
                <w:position w:val="0"/>
                <w:sz w:val="24"/>
                <w:szCs w:val="24"/>
                <w:highlight w:val="none"/>
                <w:u w:val="none"/>
                <w:lang w:val="en-US" w:eastAsia="zh-CN" w:bidi="ar-SA"/>
              </w:rPr>
              <w:t>计算后不足5000元按5000元收取，</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在领取中标通知书时由中标人一次性支付。本项目最高限价已包含代理服务费，请投标人将该费用考虑在报价之中，招标人将不另行支付。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场地服务费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52"/>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不交纳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sym w:font="Wingdings 2" w:char="00A3"/>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交纳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付款方式</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按甲方要求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24</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交货期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送交货时间每周一次，特殊情况当日送货，按院方要求供货 12个月。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25</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交付地点</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2"/>
                <w:highlight w:val="none"/>
                <w:u w:val="none" w:color="auto"/>
                <w:lang w:val="en-US" w:eastAsia="zh-CN" w:bidi="ar-SA"/>
              </w:rPr>
              <w:t>甲方指定地点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26</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质保期</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z w:val="24"/>
                <w:highlight w:val="none"/>
                <w:u w:val="none" w:color="auto"/>
              </w:rPr>
              <w:t>保质期（有效期）不足半年的禁止入库（特殊情况除外），在院方使用期间内，投标人应对所提供医用耗材的质量和由于医用耗材质量原因而造成的后果负责。若出现质量问题的，投标人应及时予以退、换等处理。经退换后仍存有质量问题的，院方可向有关部门报告，经查实无误后，院方有权终止合同并视情况提出索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27</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争议的解决</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t>乙方交付甲方货物时，如出现损坏、遗失等其他严重问题的，乙方需无条件赔偿对甲方造成的全部损失。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28</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是否需要</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提交样品</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 xml:space="preserve">☑不需要 </w:t>
            </w:r>
          </w:p>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zh-CN" w:eastAsia="zh-CN" w:bidi="ar-SA"/>
              </w:rPr>
              <w:t>□需要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29</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现场陈述</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36"/>
              <w:keepNext w:val="0"/>
              <w:keepLines w:val="0"/>
              <w:pageBreakBefore w:val="0"/>
              <w:widowControl w:val="0"/>
              <w:kinsoku/>
              <w:wordWrap/>
              <w:overflowPunct/>
              <w:topLinePunct w:val="0"/>
              <w:autoSpaceDE w:val="0"/>
              <w:autoSpaceDN w:val="0"/>
              <w:bidi w:val="0"/>
              <w:adjustRightInd w:val="0"/>
              <w:snapToGrid w:val="0"/>
              <w:spacing w:line="440" w:lineRule="exact"/>
              <w:ind w:left="0" w:leftChars="0" w:right="0" w:rightChars="0" w:firstLine="0" w:firstLineChars="0"/>
              <w:textAlignment w:val="auto"/>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color w:val="auto"/>
                <w:spacing w:val="0"/>
                <w:position w:val="0"/>
                <w:sz w:val="24"/>
                <w:szCs w:val="24"/>
                <w:highlight w:val="none"/>
                <w:u w:val="none" w:color="auto"/>
                <w:lang w:val="zh-CN"/>
              </w:rPr>
              <w:sym w:font="Wingdings 2" w:char="0052"/>
            </w:r>
            <w:r>
              <w:rPr>
                <w:rFonts w:hint="eastAsia" w:asciiTheme="minorEastAsia" w:hAnsiTheme="minorEastAsia" w:eastAsiaTheme="minorEastAsia" w:cstheme="minorEastAsia"/>
                <w:color w:val="auto"/>
                <w:spacing w:val="0"/>
                <w:position w:val="0"/>
                <w:sz w:val="24"/>
                <w:szCs w:val="24"/>
                <w:highlight w:val="none"/>
                <w:u w:val="none" w:color="auto"/>
                <w:lang w:val="zh-CN"/>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30</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项目预算及最高限价</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left"/>
              <w:textAlignment w:val="baseline"/>
              <w:rPr>
                <w:rFonts w:hint="eastAsia" w:asciiTheme="minorEastAsia" w:hAnsiTheme="minorEastAsia" w:eastAsiaTheme="minorEastAsia" w:cstheme="minorEastAsia"/>
                <w:b w:val="0"/>
                <w:i w:val="0"/>
                <w:caps w:val="0"/>
                <w:color w:val="auto"/>
                <w:spacing w:val="0"/>
                <w:w w:val="100"/>
                <w:kern w:val="2"/>
                <w:position w:val="0"/>
                <w:sz w:val="24"/>
                <w:szCs w:val="24"/>
                <w:highlight w:val="none"/>
                <w:u w:val="none" w:color="auto"/>
                <w:lang w:val="en-US" w:eastAsia="zh-CN"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本项目预算金额</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为</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：1476125.00元</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第一包：</w:t>
            </w: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元（最高限价：620980</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第二包：</w:t>
            </w: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4.00</w:t>
            </w:r>
            <w:r>
              <w:rPr>
                <w:rFonts w:hint="eastAsia" w:asciiTheme="minorEastAsia" w:hAnsiTheme="minorEastAsia" w:eastAsiaTheme="minorEastAsia" w:cstheme="minorEastAsia"/>
                <w:color w:val="auto"/>
                <w:spacing w:val="0"/>
                <w:position w:val="0"/>
                <w:sz w:val="24"/>
                <w:szCs w:val="24"/>
                <w:highlight w:val="none"/>
                <w:lang w:eastAsia="zh-CN"/>
              </w:rPr>
              <w:t>元（最高限价：</w:t>
            </w:r>
            <w:r>
              <w:rPr>
                <w:rFonts w:hint="eastAsia" w:asciiTheme="minorEastAsia" w:hAnsiTheme="minorEastAsia" w:eastAsiaTheme="minorEastAsia" w:cstheme="minorEastAsia"/>
                <w:color w:val="auto"/>
                <w:spacing w:val="0"/>
                <w:position w:val="0"/>
                <w:sz w:val="24"/>
                <w:szCs w:val="24"/>
                <w:highlight w:val="yellow"/>
                <w:lang w:eastAsia="zh-CN"/>
              </w:rPr>
              <w:t>384356.09元</w:t>
            </w:r>
            <w:r>
              <w:rPr>
                <w:rFonts w:hint="eastAsia" w:asciiTheme="minorEastAsia" w:hAnsiTheme="minorEastAsia" w:eastAsiaTheme="minorEastAsia" w:cstheme="minorEastAsia"/>
                <w:color w:val="auto"/>
                <w:spacing w:val="0"/>
                <w:position w:val="0"/>
                <w:sz w:val="24"/>
                <w:szCs w:val="24"/>
                <w:highlight w:val="no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第三包：</w:t>
            </w: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color w:val="auto"/>
                <w:spacing w:val="0"/>
                <w:position w:val="0"/>
                <w:sz w:val="24"/>
                <w:szCs w:val="24"/>
                <w:highlight w:val="yellow"/>
                <w:lang w:eastAsia="zh-CN"/>
              </w:rPr>
              <w:t>最高限价：278381</w:t>
            </w:r>
            <w:r>
              <w:rPr>
                <w:rFonts w:hint="eastAsia" w:asciiTheme="minorEastAsia" w:hAnsiTheme="minorEastAsia" w:eastAsiaTheme="minorEastAsia" w:cstheme="minorEastAsia"/>
                <w:color w:val="auto"/>
                <w:spacing w:val="0"/>
                <w:position w:val="0"/>
                <w:sz w:val="24"/>
                <w:szCs w:val="24"/>
                <w:highlight w:val="yellow"/>
                <w:lang w:val="en-US" w:eastAsia="zh-CN"/>
              </w:rPr>
              <w:t>.00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lang w:val="en-US" w:eastAsia="zh-CN"/>
              </w:rPr>
              <w:t>第四包：</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元（最高限价：</w:t>
            </w:r>
            <w:r>
              <w:rPr>
                <w:rFonts w:hint="eastAsia" w:asciiTheme="minorEastAsia" w:hAnsiTheme="minorEastAsia" w:eastAsiaTheme="minorEastAsia" w:cstheme="minorEastAsia"/>
                <w:color w:val="auto"/>
                <w:spacing w:val="0"/>
                <w:position w:val="0"/>
                <w:sz w:val="24"/>
                <w:szCs w:val="24"/>
                <w:highlight w:val="none"/>
                <w:lang w:val="en-US" w:eastAsia="zh-CN"/>
              </w:rPr>
              <w:t>60000.00</w:t>
            </w:r>
            <w:r>
              <w:rPr>
                <w:rFonts w:hint="eastAsia" w:asciiTheme="minorEastAsia" w:hAnsiTheme="minorEastAsia" w:eastAsiaTheme="minorEastAsia" w:cstheme="minorEastAsia"/>
                <w:color w:val="auto"/>
                <w:spacing w:val="0"/>
                <w:position w:val="0"/>
                <w:sz w:val="24"/>
                <w:szCs w:val="24"/>
                <w:highlight w:val="none"/>
                <w:lang w:eastAsia="zh-CN"/>
              </w:rPr>
              <w:t>元）；</w:t>
            </w:r>
            <w:r>
              <w:rPr>
                <w:rFonts w:hint="eastAsia" w:asciiTheme="minorEastAsia" w:hAnsiTheme="minorEastAsia" w:eastAsiaTheme="minorEastAsia" w:cstheme="minorEastAsia"/>
                <w:color w:val="auto"/>
                <w:kern w:val="2"/>
                <w:sz w:val="24"/>
                <w:szCs w:val="24"/>
                <w:highlight w:val="none"/>
                <w:u w:val="none" w:color="auto"/>
                <w:lang w:val="en-US" w:eastAsia="zh-CN" w:bidi="ar-SA"/>
              </w:rPr>
              <w:t>详见采购需求产品清单</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31</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报价要求</w:t>
            </w:r>
          </w:p>
        </w:tc>
        <w:tc>
          <w:tcPr>
            <w:tcW w:w="68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numPr>
                <w:ilvl w:val="0"/>
                <w:numId w:val="2"/>
              </w:numPr>
              <w:kinsoku/>
              <w:wordWrap/>
              <w:overflowPunct/>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供应商投标单价及总价均不得超过最高限价</w:t>
            </w:r>
            <w:r>
              <w:rPr>
                <w:rFonts w:hint="eastAsia" w:asciiTheme="minorEastAsia" w:hAnsiTheme="minorEastAsia" w:eastAsiaTheme="minorEastAsia" w:cstheme="minorEastAsia"/>
                <w:color w:val="auto"/>
                <w:kern w:val="2"/>
                <w:sz w:val="24"/>
                <w:szCs w:val="24"/>
                <w:highlight w:val="none"/>
                <w:u w:val="none" w:color="auto"/>
                <w:lang w:val="en-US" w:eastAsia="zh-CN" w:bidi="ar-SA"/>
              </w:rPr>
              <w:t>，否则</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按无效投标处理</w:t>
            </w:r>
            <w:r>
              <w:rPr>
                <w:rFonts w:hint="eastAsia" w:asciiTheme="minorEastAsia" w:hAnsiTheme="minorEastAsia" w:eastAsiaTheme="minorEastAsia" w:cstheme="minorEastAsia"/>
                <w:color w:val="auto"/>
                <w:kern w:val="2"/>
                <w:sz w:val="24"/>
                <w:szCs w:val="24"/>
                <w:highlight w:val="none"/>
                <w:u w:val="none" w:color="auto"/>
                <w:lang w:val="en-US" w:eastAsia="zh-CN" w:bidi="ar-SA"/>
              </w:rPr>
              <w:t>；</w:t>
            </w:r>
          </w:p>
          <w:p>
            <w:pPr>
              <w:keepNext w:val="0"/>
              <w:keepLines w:val="0"/>
              <w:pageBreakBefore w:val="0"/>
              <w:numPr>
                <w:ilvl w:val="0"/>
                <w:numId w:val="2"/>
              </w:numPr>
              <w:kinsoku/>
              <w:wordWrap/>
              <w:overflowPunct/>
              <w:topLinePunct w:val="0"/>
              <w:autoSpaceDE w:val="0"/>
              <w:autoSpaceDN w:val="0"/>
              <w:bidi w:val="0"/>
              <w:adjustRightInd w:val="0"/>
              <w:snapToGrid/>
              <w:spacing w:line="440" w:lineRule="exact"/>
              <w:ind w:left="0" w:leftChars="0" w:right="0" w:rightChars="0" w:firstLine="0" w:firstLineChars="0"/>
              <w:jc w:val="both"/>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color w:val="auto"/>
                <w:kern w:val="2"/>
                <w:sz w:val="24"/>
                <w:szCs w:val="24"/>
                <w:highlight w:val="none"/>
                <w:u w:val="none" w:color="auto"/>
                <w:lang w:val="en-US" w:eastAsia="zh-CN" w:bidi="ar-SA"/>
              </w:rPr>
              <w:t>本项目合同价形式为固定单价合同，按甲方需求供货。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32</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其他</w:t>
            </w:r>
          </w:p>
        </w:tc>
        <w:tc>
          <w:tcPr>
            <w:tcW w:w="6833"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Fonts w:hint="eastAsia" w:asciiTheme="minorEastAsia" w:hAnsiTheme="minorEastAsia" w:eastAsiaTheme="minorEastAsia" w:cstheme="minorEastAsia"/>
                <w:color w:val="auto"/>
                <w:sz w:val="24"/>
                <w:szCs w:val="24"/>
                <w:highlight w:val="none"/>
                <w:u w:val="none" w:color="auto"/>
                <w:lang w:val="zh-CN" w:eastAsia="zh-CN"/>
              </w:rPr>
              <w:t>本项目的招标投标活动以及相关当事人须接受财政监督部门依法实施的监督。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33</w:t>
            </w:r>
          </w:p>
        </w:tc>
        <w:tc>
          <w:tcPr>
            <w:tcW w:w="24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u w:val="none" w:color="auto"/>
                <w:lang w:val="en-US" w:eastAsia="zh-CN" w:bidi="ar-SA"/>
              </w:rPr>
              <w:t>特别提示</w:t>
            </w:r>
          </w:p>
        </w:tc>
        <w:tc>
          <w:tcPr>
            <w:tcW w:w="6833" w:type="dxa"/>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1、本项目实行网上投标，采用电子投标文件；</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2、各供应商应成为政采云正式注册入库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3、供应商将政采云电子交易客户端下载、安装完成后，可通过账号密码或CA登录客户端进行投标文件的制作。在使用政采云投标客户端时，建议使用WIN7及以上操作系统。客户端请至政采云下载专区查看，如有问题可拨打政采云客户服务热线95763进行咨询。如因供应商自身原因导致在规定时间内无法正常解密的（如：浏览器故障、未安装相关驱动、网络故障、加密CA与解密CA不一致等），采购中心/代理机构不予异常处理，视为供应商自动弃标。</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4、供应商应当在招标截止时间前,将生成的“电子加密投标文件”上传递交至“政府采购云平台”,招标截止时间以后上传递交的投标文件将被“政府采购云平台”拒收。</w:t>
            </w:r>
          </w:p>
          <w:p>
            <w:pPr>
              <w:pStyle w:val="28"/>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5、供应商在招标前须提前配置好电脑浏览器（建议使用360 浏览器或谷歌浏览器）, 招标时请使用制作加密电子投标文件的CA锁进行解密及报价确认。本项目投标文件解密时间定为30分钟内,如因自身原因导致无法正常解密,后果由供应商自行承担。</w:t>
            </w:r>
          </w:p>
          <w:p>
            <w:pPr>
              <w:pageBreakBefore w:val="0"/>
              <w:numPr>
                <w:ilvl w:val="0"/>
                <w:numId w:val="0"/>
              </w:numPr>
              <w:kinsoku/>
              <w:wordWrap/>
              <w:overflowPunct/>
              <w:topLinePunct w:val="0"/>
              <w:bidi w:val="0"/>
              <w:snapToGrid/>
              <w:spacing w:before="0" w:beforeAutospacing="0" w:after="0" w:afterAutospacing="0" w:line="440" w:lineRule="exact"/>
              <w:ind w:left="0" w:leftChars="0" w:right="0" w:rightChars="0" w:firstLine="0" w:firstLineChars="0"/>
              <w:jc w:val="both"/>
              <w:textAlignment w:val="baseline"/>
              <w:rPr>
                <w:rFonts w:hint="eastAsia" w:asciiTheme="minorEastAsia" w:hAnsiTheme="minorEastAsia" w:eastAsiaTheme="minorEastAsia" w:cstheme="minorEastAsia"/>
                <w:color w:val="auto"/>
                <w:kern w:val="2"/>
                <w:sz w:val="24"/>
                <w:szCs w:val="24"/>
                <w:highlight w:val="none"/>
                <w:u w:val="none" w:color="auto"/>
                <w:lang w:val="en-US" w:eastAsia="zh-CN" w:bidi="ar-SA"/>
              </w:rPr>
            </w:pPr>
            <w:r>
              <w:rPr>
                <w:rStyle w:val="25"/>
                <w:rFonts w:hint="eastAsia" w:asciiTheme="minorEastAsia" w:hAnsiTheme="minorEastAsia" w:eastAsiaTheme="minorEastAsia" w:cstheme="minorEastAsia"/>
                <w:b w:val="0"/>
                <w:bCs w:val="0"/>
                <w:i w:val="0"/>
                <w:caps w:val="0"/>
                <w:color w:val="auto"/>
                <w:spacing w:val="0"/>
                <w:w w:val="100"/>
                <w:kern w:val="2"/>
                <w:position w:val="0"/>
                <w:sz w:val="24"/>
                <w:szCs w:val="24"/>
                <w:highlight w:val="none"/>
                <w:u w:val="none" w:color="auto"/>
                <w:lang w:val="en-US" w:eastAsia="zh-CN" w:bidi="ar-SA"/>
              </w:rPr>
              <w:t>6、供应商登录政采云平台，在招标时间后30分钟内用“项目采购-开标评标”功能进行解密投标文件。若供应商在规定时间内未按时解密的，视为无效招标。解密与加密投标文件须使用同一个 CA。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napToGrid/>
              <w:spacing w:before="0" w:beforeAutospacing="0" w:after="0" w:afterAutospacing="0" w:line="440" w:lineRule="exact"/>
              <w:ind w:left="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备注</w:t>
            </w:r>
          </w:p>
        </w:tc>
        <w:tc>
          <w:tcPr>
            <w:tcW w:w="9277"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napToGrid/>
              <w:spacing w:before="0" w:beforeAutospacing="0" w:after="0" w:afterAutospacing="0" w:line="440" w:lineRule="exact"/>
              <w:ind w:left="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pPr>
          </w:p>
        </w:tc>
      </w:tr>
    </w:tbl>
    <w:p>
      <w:pPr>
        <w:spacing w:line="440" w:lineRule="exac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注：1、本表中加☆项目若有缺失或无效，将导致投标无效且不允许在开标后补正；2、本表内容与招标文件其它内容不一致的，应当以本表内容为准。</w:t>
      </w:r>
    </w:p>
    <w:p>
      <w:pPr>
        <w:spacing w:line="440" w:lineRule="exact"/>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3、本表中“</w:t>
      </w:r>
      <w:r>
        <w:rPr>
          <w:rFonts w:hint="eastAsia" w:asciiTheme="minorEastAsia" w:hAnsiTheme="minorEastAsia" w:eastAsiaTheme="minorEastAsia" w:cstheme="minorEastAsia"/>
          <w:color w:val="auto"/>
          <w:kern w:val="0"/>
          <w:sz w:val="24"/>
          <w:highlight w:val="none"/>
        </w:rPr>
        <w:fldChar w:fldCharType="begin"/>
      </w:r>
      <w:r>
        <w:rPr>
          <w:rFonts w:hint="eastAsia" w:asciiTheme="minorEastAsia" w:hAnsiTheme="minorEastAsia" w:eastAsiaTheme="minorEastAsia" w:cstheme="minorEastAsia"/>
          <w:color w:val="auto"/>
          <w:kern w:val="0"/>
          <w:sz w:val="24"/>
          <w:highlight w:val="none"/>
        </w:rPr>
        <w:instrText xml:space="preserve"> eq \o\ac(□,√)</w:instrText>
      </w:r>
      <w:r>
        <w:rPr>
          <w:rFonts w:hint="eastAsia" w:asciiTheme="minorEastAsia" w:hAnsiTheme="minorEastAsia" w:eastAsiaTheme="minorEastAsia" w:cstheme="minorEastAsia"/>
          <w:color w:val="auto"/>
          <w:kern w:val="0"/>
          <w:sz w:val="24"/>
          <w:highlight w:val="none"/>
        </w:rPr>
        <w:fldChar w:fldCharType="end"/>
      </w:r>
      <w:r>
        <w:rPr>
          <w:rFonts w:hint="eastAsia" w:asciiTheme="minorEastAsia" w:hAnsiTheme="minorEastAsia" w:eastAsiaTheme="minorEastAsia" w:cstheme="minorEastAsia"/>
          <w:color w:val="auto"/>
          <w:kern w:val="0"/>
          <w:sz w:val="24"/>
          <w:highlight w:val="none"/>
        </w:rPr>
        <w:t>”标示选择使用该项，“□”标示不选择使用该项。</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8"/>
          <w:szCs w:val="28"/>
          <w:highlight w:val="none"/>
        </w:rPr>
        <w:br w:type="page"/>
      </w:r>
      <w:bookmarkStart w:id="3" w:name="_Toc20770"/>
      <w:r>
        <w:rPr>
          <w:rFonts w:hint="eastAsia" w:asciiTheme="minorEastAsia" w:hAnsiTheme="minorEastAsia" w:eastAsiaTheme="minorEastAsia" w:cstheme="minorEastAsia"/>
          <w:b/>
          <w:color w:val="auto"/>
          <w:sz w:val="28"/>
          <w:szCs w:val="28"/>
          <w:highlight w:val="none"/>
          <w:lang w:eastAsia="zh-CN"/>
        </w:rPr>
        <w:t>供应商</w:t>
      </w:r>
      <w:r>
        <w:rPr>
          <w:rFonts w:hint="eastAsia" w:asciiTheme="minorEastAsia" w:hAnsiTheme="minorEastAsia" w:eastAsiaTheme="minorEastAsia" w:cstheme="minorEastAsia"/>
          <w:b/>
          <w:color w:val="auto"/>
          <w:sz w:val="28"/>
          <w:szCs w:val="28"/>
          <w:highlight w:val="none"/>
        </w:rPr>
        <w:t>须知正文部分</w:t>
      </w:r>
      <w:bookmarkEnd w:id="3"/>
      <w:bookmarkStart w:id="4" w:name="EB45a2b082a6fc468db99fa2bedab5cec9"/>
      <w:bookmarkEnd w:id="4"/>
      <w:bookmarkStart w:id="5" w:name="EB6161aeb75e73451e88b561c498c7790b"/>
      <w:bookmarkEnd w:id="5"/>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bookmarkStart w:id="6" w:name="EB0daf250e925e43f5a6d3d576f31932f5"/>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一、总则</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1.1本招标文件适用于本次招标采购项目的招标投标。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2.定义</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2.1“采购人”名称见本招标文件第二部分“供应商须知前附表”中第1项。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2.2“采购代理机构”名称见本招标文件第二部分“供应商须知前附表”中第2项。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2.3“招标货物”指招标文件第三部分所述所有货物；“服务”指招标文件第三部分所述供应商应该履行的承诺和义务。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2.4“潜在供应商”指符合招标文件各项规定的供应商。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2.5“供应商”指符合招标文件规定并参加投标的供应商。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2.6“供应商公章”在投标文件中指与供应商标准公章一致的供应商电子签章。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2.7“电子投标文件”指利用政采云交易平台提供的“电子投标文件制作工具”编制加密和未加密的投标文件。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3.合格供应商的条件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3.1具有本项目生产、制造、供应或实施能力，符合、承认并承诺履行本文件各项规定的国内法人、其他组织或自然人均可参加投标。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3.2遵守有关的国家法律、法规和条例，具备《中华人民共和国政府采购法》和本文件中规定的条件：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1)具有独立承担民事责任的能力；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2)具有良好的商业信誉和健全的财务会计制度；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3)具有履行合同所必需的设备和专业技术能力；</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4)具有依法缴纳税收和社会保障资金的良好记录；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5)参加政府采购活动前三年内，在经营活动中没有重大违法记录；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6)法律、行政法规规定的其他条件；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7)具有本招标文件第二部分“供应商须知前附表”中第5项规定的资格条件。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3.3供应商之间如果存在下列情形之一的，不得同时参加同一包（标段）或者不分包（标段）的同一项目投标：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3.3.1法定代表人为同一个人的两个及两个以上法人；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3.3.2母公司、全资子公司及其控股公司；</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3.3.3参加投标的其他组织之间存在特殊的利害关系的；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3.3.4法律和行政法规规定的其他情形。</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3.4供应商须持有《法定代表人授权委托书》。</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3.5供应商在政采云交易平台内针对本项目报名并下载了</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电子采购文件</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3.6供应商按时足额交纳投标保证金。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3.7本次招标是否允许由两个以上供应商组成一个联合体以一个供应商身份共同投标，按照招标文件第二部分“供应商须知前附表”中第7项的规定。如果允许，除均应符合上述规定外，还应符合下列要求：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联合投标体应提供“联合投标协议书”，该协议书对联合投标各方均具有法律约束力。联合投标体必须确定其中一方为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申请参与本项目联合投标成员各自均应具备政府有权机构核发的有效营业执照；均应是自主经营、独立核算、处于持续正常经营状态的经济实体。</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2）联合体各方中至少应当有一方对应满足本项目规定的相应资质条件，并且联合体供应商整体应当符合本项目的资质要求，否则，其提交的联合投标将被拒绝。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3）由不同专业的供应商组成的联合体, 首先以投标的全权代表方的应答材料作为认定资质以及商务评审的依据；涉及行业专属的资质,按照所属行业所对应的供应商的应答材料确定。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人具有代表该联合体的签署或意思表示的法律效力，并且据此各成员为履行合同应向采购代理机构与采购人承担连带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5）联合体或其成员不得将其在合同项下的权利或义务全部或部分转让给第三人，有关分包事项或服务委托等须事先取得采购代理机构书面同意并且须遵守相关法律、法规、本次招标的全部相关规定。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6）联合体各方均不得同时再以自己独立的名义单独投标，也不得再同时参加其他的联合体投标。若该等情形被发现，其单独的投标和与此有关的联合体的投标均将被一并拒绝。</w:t>
      </w:r>
    </w:p>
    <w:p>
      <w:pPr>
        <w:pStyle w:val="45"/>
        <w:pageBreakBefore w:val="0"/>
        <w:tabs>
          <w:tab w:val="left" w:pos="1146"/>
        </w:tabs>
        <w:kinsoku/>
        <w:wordWrap/>
        <w:overflowPunct/>
        <w:topLinePunct w:val="0"/>
        <w:bidi w:val="0"/>
        <w:snapToGrid w:val="0"/>
        <w:spacing w:before="0" w:beforeAutospacing="0" w:after="0" w:afterAutospacing="0" w:line="360" w:lineRule="auto"/>
        <w:ind w:left="479" w:leftChars="228"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t>3.7</w:t>
      </w: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lang w:eastAsia="zh-CN"/>
        </w:rPr>
        <w:t>供应商</w:t>
      </w:r>
      <w:r>
        <w:rPr>
          <w:rStyle w:val="25"/>
          <w:rFonts w:hint="eastAsia" w:asciiTheme="minorEastAsia" w:hAnsiTheme="minorEastAsia" w:eastAsiaTheme="minorEastAsia" w:cstheme="minorEastAsia"/>
          <w:b w:val="0"/>
          <w:i w:val="0"/>
          <w:caps w:val="0"/>
          <w:color w:val="auto"/>
          <w:spacing w:val="0"/>
          <w:w w:val="100"/>
          <w:position w:val="0"/>
          <w:sz w:val="24"/>
          <w:szCs w:val="24"/>
          <w:highlight w:val="none"/>
        </w:rPr>
        <w:t>不得与采购人、采购代理机构等有利害关系。</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4.投标费用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4.1供应商应承担所有与准备和参加投标有关的费用。</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5.纪律</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5.1供应商的投标行为应遵守中国的有关法律、法规和规章。</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5.2供应商不得相互串通投标报价，不得妨碍其他供应商的公平竞争，不得损害采购人或其他供应商的合法权益，供应商不得以向采购人、评标委员会成员行贿或者采取其他不正当手段谋取中标。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5.2.1有下列情形之一的，属于供应商相互串通投标：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5.2.1.1供应商之间协商投标报价等投标文件的实质性内容；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5.2.1.2供应商之间约定中标人；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5.2.1.3供应商之间约定部分供应商放弃投标或者中标；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5.2.1.4属于同一集团、协会、商会等组织成员的供应商按照该组织要求协同投标；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5.2.1.5供应商之间为谋取中标或者排斥特定供应商而采取的其他联合行动。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5.2.2有下列情形之一的，视为供应商相互串通投标：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5.2.2.1不同供应商的投标文件由同一单位或者个人编制；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5.2.2.2不同供应商委托同一单位或者个人办理投标事宜，或制作电子投标文件的文件制作机器码（mac地址）一致，或制作电子投标文件的文件创建标识码一致；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5.2.2.3不同供应商的投标文件载明的项目管理成员为同一人；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5.2.2.4不同供应商的投标文件异常一致或者投标报价呈规律性差异；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5.2.2.5不同供应商的投标文件相互混装；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5.2.2.6不同供应商的投标保证金从同一单位或者个人的账户转出。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6.通知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6.1对与本项目有关的通知，采购代理机构将以书面（包括书面材料、信函、传真等，下同）或在本次招标公告刊登的媒体上发布公告并在政采云交易平台内发送变更通知及/或答疑文件的形式，向潜在供应商发出，传真和电话号码以潜在供应商的登记为准。收到通知的供应商须立即予以回复确认，但供应商未回复或采购代理机构未收到回复时，并不应当被理解为采购代理机构知道或应当知道供应商是否收到通知。因登记有误、传真线路故障或其它任何意外情形，导致所发出的通知延迟送达或无法到达供应商，采购代理机构不因此承担任何责任，有关的招标活动可以继续有效地进行。</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二、招标文件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7.招标文件组成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7.1招标文件由招标文件目录所列内容组成。</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8.踏勘现场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8.1本项目是否统一组织供应商踏勘现场见招标文件第二部分“供应商须知前附表”中第9项的规定。无论是否统一组织，供应商应对供货现场和周围环境进行勘察，以获取编制投标文件所需的资料。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8.2踏勘现场所发生的费用由供应商自行承担。采购人向供应商提供的有关供货现场的资料和数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8.3除非有特殊要求，招标文件不单独提供供货使用地的自然环境、气候条件、公用设施等情况，供应商被视为熟悉上述与履行合同有关的一切情况。</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8.4除采购人原因外，供应商自行负责在踏勘现场中所发生的人员伤亡和财产损失。</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9.知识产权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9.1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9.2供应商如欲在项目实施过程中采用自有知识成果，须在投标文件中声明，并提供相关知识产权证明文件。使用该知识成果后，供应商须提供开发接口和开发手册等技术文档。</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10.答疑及招标文件的澄清和修改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10.1供应商如果对招标文件有疑问或要求进行澄清的，应按照招标文件第二部分“供应商须知前附表”规定向采购代理机构提出。提出后，请供应商及时通过交易平台下载最新的答疑文件或澄清文件。必要时，采购代理机构将组织相关专家召开答疑会，如召开，答疑会安排另行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供应商在规定的时间内未对招标文件提出疑问或要求澄清的，采购代理机构将视其为同意，对在“答疑接受时间”后就招标文件内容提出的疑问及澄清要求将不予受理。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10.2无论出于何种原因，采购代理机构主动或出于解答供应商疑问对已发出的招标文件进行必要澄清或修改的，应当在招标文件要求提交投标文件截止时间15日前，以当面交接、邮寄、传真或电子邮件、网站披露等其中至少一种方式，向潜在供应商发出澄清、修改的补充文件。需要为此调整投标文件提交截止时间的，应当重新确定，并就变更后的投标截止时间重新发出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特殊情况下，采购代理机构发布澄清、修改文件后，征得供应商同意，可不改变投标截止时间和开标时间。</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10.3采购代理机构一旦对招标文件作出了澄清、修改，即刻发生效力，采购代理机构有关的补充文件，将作为招标文件的组成部分，对所有现实的或潜在的供应商均具有约束力，而无论是否已经实际收到上述文件。同时，采购代理机构和供应商的权利及义务将受到新的截止期的约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10.4采购代理机构对招标文件作出的澄清、修改在政采云交易平台内进行披露，请供应商及时关注并获取相关资料。因登记有误、线路故障或其它任何意外情形，导致供应商未及时获取的，采购代理机构不因此承担任何责任，且有关的招标活动继续有效地进行。当招标文件的澄清、修改及进行其他答复等就同一内容的表述不一致时，以最后发布的内容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10.5澄清、修改文件发出后，供应商必须使用最新的答疑、澄清文件制作电子投标文件，未按最终版本招标文件制作的投标文件造成的后果由投标人自行承担。</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三、投标文件</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11.投标文件的语言及计量单位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11.1供应商提交的投标文件（包括技术文件和资料、图纸中的说明）以及供应商与采购代理机构就有关投标的所有来往函电均应使用中文简体字。</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11.2原版为外文的证书类文件，以及由外国人作出的本人签名、外国公司的名称或外国印章等可以是外文，但应当提供中文翻译文件并加盖供应商公章。必要时评标委员会可以要求供应商提供附有公证书的中文翻译文件或者与原版文件签章相一致的中文翻译文件。原版为外文的证书类、证明类文件，与供应商名称或其他实际情况不符的，供应商应当提供相关证明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11.3除非招标文件另有规定，投标文件所使用的计量单位，应使用国家法定计量单位。</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11.4对违反上述规定情形的，评标委员会有权要求供应商限期提供相应文件或决定对其投标予以拒绝。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11.5电报、电话、传真形式的投标概不接受。供应商的投标文件一律不予退还。</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12.投标文件组成及编制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12.1投标文件分为资格审查、商务文件、技术文件和服务文件。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商务文件指供应商提交的证明其有资格参加投标和中标后有能力履行合同的文件。技术和服务文件指供应商提交的能够证明其提供的货物及服务符合招标文件规定的文件。本次招标，供应商须按招标文件第六部分“投标文件格式”中规定提交资格审查资料、商务文件、技术文件和服务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12.2供应商递交的投标文件及相关要求按照招标文件第二部分“供应商须知前附表”中的规定。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12.2.1电子投标文件的编制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12.2.1.1电子投标文件使用政采云交易平台提供的投标文件制作工具以及招标文件要求进行制作编制。投标文件制作时，不同内容按标签提示制作导入，按照招标文件中明确的投标文件目录和格式进行编制，保证目录清晰、内容完整。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12.2.1.2电子投标文件须使用供应商公章的电子签章以及法定代表人的电子签章。若无电子签章，则视为无效投标。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12.2.1.3电子招投标文件具有法律效力，与其他形式的招投标文件在内容和格式上等同，若投标文件与招标文件要求不一致，其内容影响中标结果时，责任由供应商自行承担。供应商递交的电子投标文件因供应商自身原因而导致无法导入电子辅助评标系统，该投标文件视为无效投标文件，将导致其投标被拒绝。</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13.投标报价</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13.1所有投标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在其他情况下，由于分项报价填报不完整、不清楚或存在其他任何失误，所导致的任何不利后果均应当由供应商自行承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13.2供应商投报多包的，须对每包分别制作投标文件并报价</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13.3除非招标文件另有规定，不接受可选择或可调整的投标方案和报价，任何有选择的或可调整的投标方案和报价将被视为非响应性投标而被拒绝。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13.4本项目是否接受进口产品按照招标文件第二部分“供应商须知前附表”中的规定。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13.5本项目是否允许供应商将项目的非主体、非关键性工作交由他人完成按照招标文件第二部分“供应商须知前附表”中的规定。如允许，供应商根据采购项目的实际情况，拟在中标后将中标项目的非主体、非关键性工作交由他人完成，须在技术文件中载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13.6供应商须严格按照报价明细表规定的内容填写货物单价以及其他事项。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13.7供应商对投标报价若有说明应在投标文件中显著处注明。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除政策性文件规定以外，供应商所报价格在合同实施期间不因市场变化因素而变动。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13.8对于有配件、耗材、选件、备件和特殊工具的货物，还应填报投标货物配件、耗材、选件表和备件及特殊工具清单，注明品牌、型号、产地、功能、单价、批量折扣等内容，该表格格式由供应商自行设计。供应商按照上述要求分类报价，其目的是便于评标，但在任何情况下并不限制采购人以其他条款签订合同的权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13.9最低报价不能作为中标的保证。</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14.投标有效期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14.1本项目的投标有效期按照招标文件第二部分“供应商须知前附表”中的规定。投标有效期自开标之日起计算，短于规定期限的投标将按无效投标处理。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14.2在特殊情况下，采购代理机构可与供应商协商延长投标有效期。这种要求和答复都应以书面形式进行。此时，规定的投标保证金的有效期也相应延长。供应商可以拒绝接受延期要求而不会被没收保证金。同意延长有效期的供应商除按照采购代理机构要求修改投标有效期外，不能修改投标文件的其他内容。</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15.投标内容填写说明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15.1供应商应详细阅读招标文件的全部内容。投标文件须对招标文件中的内容作出实质性和完整的响应，如果投标文件填报的内容不详，或没有提供招标文件中所要求的全部资料及数据，将可能导致投标被拒绝。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15.2投标文件须严格按照招标文件第六部分规定的格式提交，并按规定的统一格式逐项填写，不准有空项；无相应内容可填的项，应填写“无”、“未测试”、“没有相应指标”等明确的回答文字。由于编排混乱导致投标文件被误读或查找不到，其责任由供应商承担。投标文件未按规定提交或留有空项，将被视为不完整响应的投标文件，其投标有可能被拒绝</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15.3开标一览表为在开标仪式上唱标的内容，要求按本招标文件规定的格式统一填写，不得自行增减内容。</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15.4供应商须注意：为合理节约政府采购评审成本，提倡诚实信用的投标行为，特别要求供应商应本着诚信精神，在本次投标文件的偏离表中，均以审慎的态度明确、清楚地披露各项偏离。若供应商对某一事项是否存在或是否属于偏离不能确定，亦必须在偏离表中清楚地表明该偏离事项，并可以注明不能确定的字样。任何情况下，对于供应商没有在偏离表中明确、清楚地披露的事项，包括可能属于被供应商在偏离表中遗漏披露的事项，一旦在评审中被发现存在偏离或被认定为属于偏离，则评标委员会有权视具体情形评审时予以处理，乃至对该投标予以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15.5供应商必须保证投标文件所提供的全部资料真实可靠，并接受采购代理机构或评标委员会对其中任何资料进一步审查的要求。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15.6供应商在投标文件及相关文件的签订、履行、通知等事项的文件中的单位盖章、印章、公章等处均指与当事人全称相一致的电子签章或标准公章，不得使用其他形式（如带有“专用章”等字样的印章）。不符合本条规定的按无效投标处理。</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四、投标保证金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 xml:space="preserve">16.投标保证金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16.1供应商应按照招标文件第二部分“供应商须知前附表”中的规定交纳。投标保证金须于到账截止时间前到帐。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16.2未按要求提交投标保证金的，将被视为无效投标。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16.3未中标的供应商的投标保证金在中标通知书发出之日起5个工作日内退还；中标人的投标保证金将在签订合同并于合同生效后5个工作日内退还。</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16.4投标保证金退还一律采用网上银行转帐方式退还至供应商的汇款帐户，资金原路返回。</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五、投标文件的递交</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17.投标文件的密封和标记</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17.1供应商应通过电子投标文件制作工具严格按招标文件要求制作投标文件，在投标截止时间前完成上传经过数字证书电子签章并加密的投标文件（加密和解密须用同一把数字证书）。供应商在投标截止时间前，可以对其所递交的投标文件进行修改并重新上传，但以投标截止时间前最后一次上传的投标文件为有效投标文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投标截止时间以政采云交易平台显示的时间为准，逾期系统将自动关闭，未完成上传的投标文件视为逾期送达，将被拒绝。</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18.投标文件的递交</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18.1 投标人应当在招标文件要求提交投标文件的截止时间前网上投标。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18.2 在招标文件要求提交投标文件的截止时间之后提交的投标文件，为无</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效投标文件，采购代理机构将拒绝接收。</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18.3 是否采用不见面开标详见投标人须知前附表规定，若项目采用不见面开标，无需提供电子投标文件 U 盘、纸质投标文件，只需将加密电子投标文件在投标截止时间前通过新疆政采云平台上传完成。逾期上传的或者未上传到平台的投标文件，招标人不予受理。</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19.投标文件的修改和撤回</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19.1供应商在递交投标文件后，可以修改或撤回其投标，但这种修改和撤回，必须在规定的投标截止时间前。在投标截止时间后，供应商不得要求修改或撤回其投标文件。</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六、开标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20.开标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招标人在规定的投标截止时间（开标时间）和投标人须知前附表规定的地点开标。投标人的法定代表人或其委托代理人无需到达开标现场，仅需在任意地点通过政采云开标系统，使用 CA 密钥完成远程解密、提疑澄清、开标唱标确认、结果公布等交互环节。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或法定代表人授权委托人参与远程交互，中途不得更换，在废标、澄清、提疑、传送文件等特殊情况下需要交互时，投标人一端参与交互的人员将均被视为是投标人的授权委托人或法人代表，投标人不得以不承认交互人员的资格或身份等为借口推脱，投标人自行承担随意更换人员所导致的一切后果。</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七、评标步骤和要求</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21.组建评标委员会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21.1采购代理机构根据有关法律法规和本招标文件的规定，结合招标项目的特点组建评标委员会，对投标文件进行评估和比较。评标委员会由五人以上单数组成，其中经济、技术等方面的专家不少于三分之二。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21.2参与过本项目的论证专家不得作为评标专家参加评标，采购人不得以专家身份参与评标。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22、资格审查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22.1公开招标采购项目开标结束后，采购人或者采购代理机构应当依法对供应商的资格进行审查。合格供应商不足3家的，不得评标。资格审查内容见下表：</w:t>
      </w:r>
    </w:p>
    <w:tbl>
      <w:tblPr>
        <w:tblStyle w:val="21"/>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2530"/>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条款号</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2"/>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评审因素</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2"/>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1</w:t>
            </w:r>
          </w:p>
        </w:tc>
        <w:tc>
          <w:tcPr>
            <w:tcW w:w="2530" w:type="dxa"/>
            <w:tcBorders>
              <w:top w:val="single" w:color="auto" w:sz="4" w:space="0"/>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营业执照具有独立承担民事责任的能力</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rPr>
              <w:t>具有独立承担民事责任的能力</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rPr>
              <w:t>须提供相关证明材料</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2</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具有良好的商业信誉和健全的财务会计制度</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rPr>
              <w:t>具有良好的商业信誉和健全的财务会计制度</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具有履行合同所必需的设备和专业技术能力</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具有履行合同所必须的设备和专业技术能力，</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4</w:t>
            </w:r>
          </w:p>
        </w:tc>
        <w:tc>
          <w:tcPr>
            <w:tcW w:w="2530" w:type="dxa"/>
            <w:tcBorders>
              <w:left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有依法缴纳税收和社会保障资金的良好记录</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有依法缴纳税收和社会保障金的良好记录，</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提供信用承诺函即可</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5</w:t>
            </w:r>
          </w:p>
        </w:tc>
        <w:tc>
          <w:tcPr>
            <w:tcW w:w="2530" w:type="dxa"/>
            <w:tcBorders>
              <w:left w:val="single" w:color="auto" w:sz="4" w:space="0"/>
              <w:bottom w:val="single" w:color="auto" w:sz="4" w:space="0"/>
              <w:right w:val="single" w:color="auto" w:sz="4" w:space="0"/>
            </w:tcBorders>
            <w:noWrap w:val="0"/>
            <w:vAlign w:val="center"/>
          </w:tcPr>
          <w:p>
            <w:pPr>
              <w:pStyle w:val="4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baseline"/>
              <w:rPr>
                <w:rFonts w:hint="eastAsia" w:asciiTheme="minorEastAsia" w:hAnsiTheme="minorEastAsia" w:eastAsiaTheme="minorEastAsia" w:cstheme="minorEastAsia"/>
                <w:b w:val="0"/>
                <w:bCs/>
                <w:i w:val="0"/>
                <w:caps w:val="0"/>
                <w:color w:val="auto"/>
                <w:spacing w:val="0"/>
                <w:w w:val="100"/>
                <w:position w:val="0"/>
                <w:sz w:val="24"/>
                <w:szCs w:val="24"/>
                <w:highlight w:val="none"/>
                <w:lang w:val="en-US" w:bidi="ar-SA"/>
              </w:rPr>
            </w:pPr>
            <w:r>
              <w:rPr>
                <w:rStyle w:val="25"/>
                <w:rFonts w:hint="eastAsia" w:asciiTheme="minorEastAsia" w:hAnsiTheme="minorEastAsia" w:eastAsiaTheme="minorEastAsia" w:cstheme="minorEastAsia"/>
                <w:b w:val="0"/>
                <w:bCs/>
                <w:i w:val="0"/>
                <w:caps w:val="0"/>
                <w:color w:val="auto"/>
                <w:spacing w:val="0"/>
                <w:w w:val="100"/>
                <w:position w:val="0"/>
                <w:sz w:val="24"/>
                <w:szCs w:val="24"/>
                <w:highlight w:val="none"/>
                <w:lang w:bidi="ar-SA"/>
              </w:rPr>
              <w:t>参加政府采购活动前三年内，在经营活动中没有重大违法记录</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color w:val="auto"/>
                <w:sz w:val="24"/>
                <w:szCs w:val="24"/>
                <w:highlight w:val="none"/>
                <w:lang w:val="en-US" w:bidi="ar-SA"/>
              </w:rPr>
            </w:pPr>
            <w:r>
              <w:rPr>
                <w:rFonts w:hint="eastAsia" w:asciiTheme="minorEastAsia" w:hAnsiTheme="minorEastAsia" w:eastAsiaTheme="minorEastAsia" w:cstheme="minorEastAsia"/>
                <w:b w:val="0"/>
                <w:bCs/>
                <w:color w:val="auto"/>
                <w:spacing w:val="0"/>
                <w:position w:val="0"/>
                <w:sz w:val="24"/>
                <w:szCs w:val="24"/>
                <w:highlight w:val="none"/>
                <w:u w:val="none" w:color="auto"/>
                <w:lang w:val="zh-CN"/>
              </w:rPr>
              <w:t>参加政府采购活动近3年内，在经营活动中没有重大违法记录，</w:t>
            </w:r>
            <w:r>
              <w:rPr>
                <w:rFonts w:hint="eastAsia" w:asciiTheme="minorEastAsia" w:hAnsiTheme="minorEastAsia" w:eastAsiaTheme="minorEastAsia" w:cstheme="minorEastAsia"/>
                <w:b w:val="0"/>
                <w:bCs/>
                <w:color w:val="auto"/>
                <w:spacing w:val="0"/>
                <w:position w:val="0"/>
                <w:sz w:val="24"/>
                <w:szCs w:val="24"/>
                <w:highlight w:val="none"/>
                <w:u w:val="none" w:color="auto"/>
                <w:lang w:val="zh-CN" w:eastAsia="zh-CN"/>
              </w:rPr>
              <w:t>须提供书面声明</w:t>
            </w:r>
            <w:r>
              <w:rPr>
                <w:rFonts w:hint="eastAsia" w:asciiTheme="minorEastAsia" w:hAnsiTheme="minorEastAsia" w:eastAsiaTheme="minorEastAsia" w:cstheme="minorEastAsia"/>
                <w:b w:val="0"/>
                <w:bCs/>
                <w:color w:val="auto"/>
                <w:spacing w:val="0"/>
                <w:position w:val="0"/>
                <w:sz w:val="24"/>
                <w:szCs w:val="24"/>
                <w:highlight w:val="none"/>
                <w:u w:val="none" w:color="auto"/>
                <w:lang w:eastAsia="zh-CN"/>
              </w:rPr>
              <w:t>，</w:t>
            </w:r>
            <w:r>
              <w:rPr>
                <w:rFonts w:hint="eastAsia" w:asciiTheme="minorEastAsia" w:hAnsiTheme="minorEastAsia" w:eastAsiaTheme="minorEastAsia" w:cstheme="minorEastAsia"/>
                <w:b w:val="0"/>
                <w:bCs/>
                <w:color w:val="auto"/>
                <w:spacing w:val="0"/>
                <w:position w:val="0"/>
                <w:sz w:val="24"/>
                <w:szCs w:val="24"/>
                <w:highlight w:val="none"/>
                <w:u w:val="none" w:color="auto"/>
                <w:lang w:val="en-US" w:eastAsia="zh-CN"/>
              </w:rPr>
              <w:t>详见投标文件格式。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108" w:type="dxa"/>
            <w:tcBorders>
              <w:left w:val="single" w:color="auto" w:sz="4" w:space="0"/>
              <w:right w:val="single" w:color="auto" w:sz="4" w:space="0"/>
            </w:tcBorders>
            <w:noWrap w:val="0"/>
            <w:vAlign w:val="center"/>
          </w:tcPr>
          <w:p>
            <w:pPr>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6</w:t>
            </w:r>
          </w:p>
        </w:tc>
        <w:tc>
          <w:tcPr>
            <w:tcW w:w="2530" w:type="dxa"/>
            <w:tcBorders>
              <w:left w:val="single" w:color="auto" w:sz="4" w:space="0"/>
              <w:bottom w:val="single" w:color="auto" w:sz="4" w:space="0"/>
              <w:right w:val="single" w:color="auto" w:sz="4" w:space="0"/>
            </w:tcBorders>
            <w:noWrap w:val="0"/>
            <w:vAlign w:val="center"/>
          </w:tcPr>
          <w:p>
            <w:pPr>
              <w:pStyle w:val="47"/>
              <w:keepNext w:val="0"/>
              <w:keepLines w:val="0"/>
              <w:pageBreakBefore w:val="0"/>
              <w:widowControl/>
              <w:kinsoku/>
              <w:wordWrap/>
              <w:overflowPunct/>
              <w:topLinePunct w:val="0"/>
              <w:autoSpaceDE/>
              <w:autoSpaceDN/>
              <w:bidi w:val="0"/>
              <w:adjustRightInd/>
              <w:snapToGrid/>
              <w:spacing w:line="440" w:lineRule="exact"/>
              <w:ind w:firstLine="0" w:firstLineChars="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pacing w:val="0"/>
                <w:sz w:val="24"/>
                <w:szCs w:val="24"/>
                <w:highlight w:val="none"/>
                <w:u w:val="none" w:color="auto"/>
                <w:lang w:val="zh-CN"/>
              </w:rPr>
              <w:t>资质要求</w:t>
            </w:r>
          </w:p>
        </w:tc>
        <w:tc>
          <w:tcPr>
            <w:tcW w:w="6461" w:type="dxa"/>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rightChars="0"/>
              <w:textAlignment w:val="auto"/>
              <w:rPr>
                <w:rFonts w:hint="eastAsia" w:asciiTheme="minorEastAsia" w:hAnsiTheme="minorEastAsia" w:eastAsiaTheme="minorEastAsia" w:cstheme="minorEastAsia"/>
                <w:b w:val="0"/>
                <w:bCs/>
                <w:color w:val="auto"/>
                <w:spacing w:val="0"/>
                <w:sz w:val="24"/>
                <w:szCs w:val="24"/>
                <w:highlight w:val="none"/>
                <w:lang w:val="zh-CN"/>
              </w:rPr>
            </w:pPr>
            <w:r>
              <w:rPr>
                <w:rFonts w:hint="eastAsia" w:asciiTheme="minorEastAsia" w:hAnsiTheme="minorEastAsia" w:eastAsiaTheme="minorEastAsia" w:cstheme="minorEastAsia"/>
                <w:color w:val="auto"/>
                <w:spacing w:val="0"/>
                <w:sz w:val="24"/>
                <w:szCs w:val="24"/>
                <w:highlight w:val="none"/>
                <w:u w:val="none" w:color="auto"/>
              </w:rPr>
              <w:t>所投产品属于第二类医疗器械的，</w:t>
            </w:r>
            <w:r>
              <w:rPr>
                <w:rFonts w:hint="eastAsia" w:asciiTheme="minorEastAsia" w:hAnsiTheme="minorEastAsia" w:eastAsiaTheme="minorEastAsia" w:cstheme="minorEastAsia"/>
                <w:color w:val="auto"/>
                <w:spacing w:val="0"/>
                <w:sz w:val="24"/>
                <w:szCs w:val="24"/>
                <w:highlight w:val="none"/>
                <w:u w:val="none" w:color="auto"/>
                <w:lang w:eastAsia="zh-CN"/>
              </w:rPr>
              <w:t>需</w:t>
            </w:r>
            <w:r>
              <w:rPr>
                <w:rFonts w:hint="eastAsia" w:asciiTheme="minorEastAsia" w:hAnsiTheme="minorEastAsia" w:eastAsiaTheme="minorEastAsia" w:cstheme="minorEastAsia"/>
                <w:color w:val="auto"/>
                <w:spacing w:val="0"/>
                <w:sz w:val="24"/>
                <w:szCs w:val="24"/>
                <w:highlight w:val="none"/>
                <w:u w:val="none" w:color="auto"/>
              </w:rPr>
              <w:t>提供有效的行政主管部门颁发的医疗器械经营备案凭证（</w:t>
            </w:r>
            <w:r>
              <w:rPr>
                <w:rFonts w:hint="eastAsia" w:asciiTheme="minorEastAsia" w:hAnsiTheme="minorEastAsia" w:eastAsiaTheme="minorEastAsia" w:cstheme="minorEastAsia"/>
                <w:color w:val="auto"/>
                <w:spacing w:val="0"/>
                <w:sz w:val="24"/>
                <w:szCs w:val="24"/>
                <w:highlight w:val="none"/>
                <w:u w:val="none" w:color="auto"/>
                <w:lang w:eastAsia="zh-CN"/>
              </w:rPr>
              <w:t>或</w:t>
            </w:r>
            <w:r>
              <w:rPr>
                <w:rFonts w:hint="eastAsia" w:asciiTheme="minorEastAsia" w:hAnsiTheme="minorEastAsia" w:eastAsiaTheme="minorEastAsia" w:cstheme="minorEastAsia"/>
                <w:color w:val="auto"/>
                <w:spacing w:val="0"/>
                <w:sz w:val="24"/>
                <w:szCs w:val="24"/>
                <w:highlight w:val="none"/>
                <w:u w:val="none" w:color="auto"/>
              </w:rPr>
              <w:t>医疗器械生产许可证或医疗器械经营许可证或其他医疗器械生产经营许可证明文件）；所投产品属于第三类医疗器械的，需提供有效的行政主管部门颁发的医疗器械经营许可证</w:t>
            </w:r>
            <w:r>
              <w:rPr>
                <w:rFonts w:hint="eastAsia" w:asciiTheme="minorEastAsia" w:hAnsiTheme="minorEastAsia" w:eastAsiaTheme="minorEastAsia" w:cstheme="minorEastAsia"/>
                <w:color w:val="auto"/>
                <w:spacing w:val="0"/>
                <w:sz w:val="24"/>
                <w:szCs w:val="24"/>
                <w:highlight w:val="none"/>
                <w:u w:val="none" w:color="auto"/>
                <w:lang w:eastAsia="zh-CN"/>
              </w:rPr>
              <w:t>（</w:t>
            </w:r>
            <w:r>
              <w:rPr>
                <w:rFonts w:hint="eastAsia" w:asciiTheme="minorEastAsia" w:hAnsiTheme="minorEastAsia" w:eastAsiaTheme="minorEastAsia" w:cstheme="minorEastAsia"/>
                <w:color w:val="auto"/>
                <w:spacing w:val="0"/>
                <w:sz w:val="24"/>
                <w:szCs w:val="24"/>
                <w:highlight w:val="none"/>
                <w:u w:val="none" w:color="auto"/>
              </w:rPr>
              <w:t>或医疗器械生产许可证或其他医疗器械生产经营许可证明文件</w:t>
            </w:r>
            <w:r>
              <w:rPr>
                <w:rFonts w:hint="eastAsia" w:asciiTheme="minorEastAsia" w:hAnsiTheme="minorEastAsia" w:eastAsiaTheme="minorEastAsia" w:cstheme="minorEastAsia"/>
                <w:color w:val="auto"/>
                <w:spacing w:val="0"/>
                <w:sz w:val="24"/>
                <w:szCs w:val="24"/>
                <w:highlight w:val="none"/>
                <w:u w:val="none" w:color="auto"/>
                <w:lang w:eastAsia="zh-CN"/>
              </w:rPr>
              <w:t>）。</w:t>
            </w:r>
          </w:p>
        </w:tc>
      </w:tr>
    </w:tbl>
    <w:p>
      <w:pPr>
        <w:rPr>
          <w:rFonts w:hint="eastAsia" w:asciiTheme="minorEastAsia" w:hAnsiTheme="minorEastAsia" w:eastAsiaTheme="minorEastAsia" w:cstheme="minorEastAsia"/>
          <w:color w:val="auto"/>
          <w:highlight w:val="none"/>
          <w:lang w:val="en-US" w:eastAsia="zh-CN"/>
        </w:rPr>
      </w:pP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23.初步评审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23.1评标委员会审查投标文件是否符合招标文件的基本要求：内容是否完整、资格证明文件是否合格、文件签署是否齐全、有无计算错误等。 </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23.2评标委员会审查投标文件是否实质上响应招标文件的要求。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1）实质上响应的投标是指与招标文件上的条款、条件和规格相符，没有重大偏离或保留，否则将视为无效投标。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重大偏离或保留系指投标货物的质量、数量和交货期等明显不能满足招标文件的要求，或者实质上与招标文件不一致，纠正这些偏离或保留将对其他实质上响应要求的供应商的竞争地位产生不公正的影响。包括但不限于：</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A、招标文件第二部分“供应商须知前附表”第6条“投标文件组成”部分中，证明文件不全或无效的；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B、投标文件未按招标文件的规定签章的；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C、未按投标文件份数要求提交投标文件的；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D、报价超过项目预算或经评标委员会认定低于成本的；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E、投标有效期不足的；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F、联合体投标文件未附联合体投标协议书的；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G、不符合招标文件中有关分包规定的；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H、有串通投标或弄虚作假或有其他违法行为的；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I、供应商递交的电子投标文件无法满足正常开标、评标使用功能的；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J、供应商名称或组织结构与报名时不一致且无有效变更证明的；</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K、不符合招标文件中规定的其他实质性要求。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23.3投标文件的细微偏差是指在实质上响应招标文件要求，但在个别地方存在漏项或者提供了不完整的技术信息和数据等情况，并且补正这些遗漏或者不完整，不会对其他供应商造成不公正的结果。细微偏差不影响投标文件的有效性。</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23.4初步评审中，对明显的文字和计算错误按下述原则处理，若出现相互矛盾之处，应以排列在先的原则为准优先处理：        </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1）投标文件中的开标一览表与明细表内容不一致的，以开标一览表为准。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2）如果以文字表示的数据与数字表示的有差别，以文字为准修正数字。如果大写金额和小写金额不一致的，以大写金额为准；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3）如果单价乘以数量不等于总价，以单价为准修正总价，但单价金额小数点有明显错位的，应以总价为准，并修改单价。如果明细价格相加不等于汇总价格，以明细价格为准。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4）调整后的数据对供应商具有约束力，供应商不同意以上修正，其投标将被拒绝。</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23.5评标委员会对投标文件的判定，只依据投标文件内容本身，不依据其他外来证明。</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24.投标的澄清</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24.1评标委员会有权要求供应商对投标文件中含义不明确、对同类问题表述不一致或者有明显文字和计算错误等内容作必要的澄清、说明或者补正。该要求应当采用书面形式，并由评标委员会成员签字。评标委员会不接受供应商主动提出的澄清、说明或者补正。</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24.2供应商必须按照评标委员会通知的内容和时间做出书面答复，该答复经法定代表人或授权代理人的签字认可，将作为投标文件内容的一部分。澄清、说明或者补正不得超出投标文件的范围或者改变投标文件的实质性内容。供应商拒不按照要求对投标文件进行澄清、说明或者补正的，评标委员会可拒绝该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24.3如评标委员会一致认为某个供应商的报价明显不合理，有降低质量、不能诚信履行的可能时，评标委员会有权决定是否通知供应商限期进行书面解释或提供相关证明材料。若已要求，而该供应商在规定期限内未做出解释、作出的解释不合理或不能提供证明材料的，经评标委员会取得一致意见后，可拒绝该投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25.详细评审</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25.1评标委员会只对实质上响应招标文件的投标进行评价和比较；评审应严格按照招标文件第二部分“供应商须知前附表”中第21项规定以及招标文件的要求进行。具体要求等详见招标文件第五部分“评审方法”。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25.2评标委员会依法独立评审，严格遵守评审工作纪律。对需要共同认定的事项存在争议的，按照少数服从多数的原则作出评审结论。持不同意见的评标委员会成员应当在评标报告上签署不同意见并说明理由，不签署不同意见的视为同意。</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26.确定中标人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26.1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26.2 评标委员会根据评审结果及招标文件的规定确定中标人。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27.评标过程要求</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27.1开标之后，直到签订合同止，凡是属于审查、澄清、评价和比较投标的有关资料以及定标意向等，均不向供应商或者其他与评标无关的人员透露。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27.2在确定中标人之前，供应商试图在投标文件审查、澄清、比较和评标时对评标委员会、采购人和采购代理机构施加任何影响都可能导致其投标无效。</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27.3电子招投标的应急措施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27.3.1电子开标、评标如出现下列原因，导致系统无法正常运行或无法正常评标时，应采取应急措施。</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（1）系统服务器发生故障，无法访问或无法使用系统；</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（2）系统的软件或数据库出现错误，不能进行正常操作；</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（3）系统发现有安全漏洞，有潜在的泄密危险；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（4）病毒发作或受到外来病毒的攻击；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（5）出现其他不可抗拒的客观原因造成开评标系统无法正常使用。</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出现上述情况时，应对未开标的暂停开标。已在系统内开标、评标的立即停止。采取应急措施时，必须对原有资料及信息作出妥善保密处理。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27.3.2因系统原因导致供应商均无法解密电子投标文件时，采购代理机构可在开标现场直接导入供应商在投标截止时间前递交的未加密的电子投标文件进行开标、评标。</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28.供应商瑕疵滞后发现的处理规则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28.1无论基于何种原因，各项本应作拒绝处理的情形即便未被及时发现而使该供应商进入初审、综合评审或其他后续程序，包括已经签订合同的情形，一旦供应商被拒绝或该供应商的此前评议结果被取消，其现有的位置将被其他供应商依序替代，相关的一切损失均由该供应商承担。</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29.采购项目废标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29.1在评标过程中，评标委员会发现有下列情形之一的，应对采购项目予以废标：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1）符合专业条件的供应商或者对招标文件作实质响应的供应商数量不足，导致进入详细评审、打分阶段的供应商不足3家的； </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2）供应商的报价均超过了采购预算；</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br w:type="textWrapping"/>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3）出现影响采购公正的违法、违规行为的；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br w:type="textWrapping"/>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4）因重大变故，采购任务取消的。</w:t>
      </w:r>
    </w:p>
    <w:p>
      <w:pPr>
        <w:pageBreakBefore w:val="0"/>
        <w:kinsoku/>
        <w:wordWrap/>
        <w:overflowPunct/>
        <w:topLinePunct w:val="0"/>
        <w:bidi w:val="0"/>
        <w:snapToGrid w:val="0"/>
        <w:spacing w:before="0" w:beforeAutospacing="0" w:after="0" w:afterAutospacing="0" w:line="360" w:lineRule="auto"/>
        <w:ind w:left="479" w:leftChars="228"/>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5）重要技术指标不符合招标文件要求的。</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八、履约保证金</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30.履约保证金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30.1履约保证金按照招标文件第二部分“供应商须知前附表”中规定，在签订合同前交纳。</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30.2中标人在中标公告发布后及时足额交纳履约保证金。</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九、代理服务费</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31.代理服务费</w:t>
      </w:r>
    </w:p>
    <w:p>
      <w:pPr>
        <w:pageBreakBefore w:val="0"/>
        <w:kinsoku/>
        <w:wordWrap/>
        <w:overflowPunct/>
        <w:topLinePunct w:val="0"/>
        <w:bidi w:val="0"/>
        <w:snapToGrid w:val="0"/>
        <w:spacing w:before="0" w:beforeAutospacing="0" w:after="0" w:afterAutospacing="0" w:line="360" w:lineRule="auto"/>
        <w:ind w:firstLine="470" w:firstLineChars="196"/>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31.1代理服务费按照招标文件第二部分“供应商须知前附表”中规定由中标人交纳，请供应商在测算投标报价时充分考虑这一因素。</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十、签订、审核合同</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32.中标通知</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32.1中标人确定后,采购代理机构将在相关政府采购信息发布媒体上发布中标公告，并以书面形式向中标人发出中标通知书，但该中标结果的有效性不依赖于未中标的供应商是否已经收到该通知。中标人应按照上述第20、21条的规定交纳履约保证金和代理服务费并经采购代理机构确认后，委派专人持介绍信或授权书和身份证件前往采购代理机构领取中标通知书。中标通知书对采购人和中标人具有同等法律效力。中标通知书发出以后，采购人改变中标结果或者中标人放弃中标，应当承担相应的法律责任。</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32.2采购代理机构对未中标的供应商不作未中标原因的解释，但中标结果的有效性不以未中标的供应商是否收到相应的通知为前提。</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32.3中标通知书是合同的组成部分。</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33.签订合同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33.1中标人须在中标通知书发出之日起30日内与采购人签订采购合同。</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33.2中标人须按照招标文件、投标文件及评标过程中的有关澄清、说明或者补正文件的内容与采购人签订合同。中标人不得再与采购人签订背离合同实质性内容的其他协议或声明。</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33.3采购人如需追加与合同标的相同的货物，在不改变合同其他条款的前提下，提交追加合同的申请报经同级财政部门审核后，可与中标人签订补充合同，但所有补充合同的采购金额不得超过原合同金额的百分之十。</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33.4中标人一旦中标及签订合同后，不得转包，亦不得将合同全部及任何权利、义务向第三方转让。</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33.5中标人不履行合同的，采购人可在报经同级人民政府财政部门核准后，与排位在中标人之后的第一位中标候选供应商签订合同，以此类推；或在报经同级人民政府财政部门核准后重新组织采购。</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33.6违反32.1条、32.2条的规定，给对方造成损失的，应承担赔偿责任。</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34.合同公示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34.1政府采购合同于签订合同之日起2个工作日内上传至政采云交易平台进行公示。</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 xml:space="preserve">十一、处罚、询问和质疑 </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35.处罚</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35.1发生下列情况之一，供应商的保证金不予退还；情节严重的将其列入不良记录名单。</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1）开标后在投标有效期内，供应商撤回其投标；</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2）中标后无正当理由不与采购人签订合同的；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3）中标人与采购人订立背离合同实质性内容的其他协议；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4）将中标项目转让给他人，或者在投标文件中未说明，且未经采购代理机构同意，将中标项目分包给他人的；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5）存在串通投标行为的；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6）存在弄虚作假或提供虚假材料谋取中标的；</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7）供应商其他未按招标文件规定和合同约定履行义务的行为。</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36．询问</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36.1供应商对采购事项有疑问的，可以向采购人或采购代理机构提出询问。</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37.供应商有权就招标事宜提出质疑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37.1供应商认为招标文件、采购过程和中标结果使自已的权益受到损害的，可以在知道或者应知其权益受到损害之日起7个工作日内，以书面形式提出质疑。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37.2质疑应当按照《中华人民共和国政府采购法》、《中华人民共和国政府采购法实施条例》、《政府采购供应商投诉处理办法》等法律法规的相关规定，以书面形式向采购代理机构提出。</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37.3质疑书应当附上相关证明材料，否则质疑将视为无有效证据支持，将被予以驳回，并不得以上述理由要求延长质疑有效期。未递交投标文件的供应商，其未参加后续采购活动，不得对递交投标文件截止后的采购过程、采购结果提出质疑。</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37.4质疑人可以采取直接送达或者邮寄方式提交质疑书。采购代理机构收到质疑书后，对质疑书进行审查，对符合质疑条件的将办理签收手续，自签收质疑书之日起即为受理。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37.5采购代理机构将在受理书面质疑后7个工作日内审查质疑事项，作出答复或相关处理决定，并以书面形式通知质疑人和其他相关供应商，但答复的内容不涉及商业秘密。</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37.6供应商进行虚假和恶意质疑的，采购代理机构将提请有关部门将其列入不良记录名单，在一至三年内禁止参加政府采购活动，并将处理决定在相关政府采购媒体上公布。</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37.7质疑人对答复不满意以及采购代理机构未在规定的时间内作出答复的，可以在答复期满后15个工作日内向财政部门投拆。</w:t>
      </w:r>
    </w:p>
    <w:p>
      <w:pPr>
        <w:pStyle w:val="44"/>
        <w:keepLines/>
        <w:pageBreakBefore w:val="0"/>
        <w:numPr>
          <w:ilvl w:val="0"/>
          <w:numId w:val="0"/>
        </w:numPr>
        <w:kinsoku/>
        <w:wordWrap/>
        <w:overflowPunct/>
        <w:topLinePunct w:val="0"/>
        <w:bidi w:val="0"/>
        <w:snapToGrid w:val="0"/>
        <w:spacing w:before="0" w:beforeAutospacing="0" w:after="0" w:afterAutospacing="0" w:line="360" w:lineRule="auto"/>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十二、保密和披露</w:t>
      </w:r>
    </w:p>
    <w:p>
      <w:pPr>
        <w:pageBreakBefore w:val="0"/>
        <w:kinsoku/>
        <w:wordWrap/>
        <w:overflowPunct/>
        <w:topLinePunct w:val="0"/>
        <w:bidi w:val="0"/>
        <w:snapToGrid w:val="0"/>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38.保密和披露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38.1供应商自领取招标文件之日起，须承担本招标项目保密义务，不得将因本次招标获得的信息向第三人外传。由采购人向供应商提供的图纸、详细资料、样品、模型、模件和所有其它资料，被视为保密资料，仅被用于它所规定的用途。除非得到采购人的同意，不能向任何第三方透露。开标结束后，应采购人要求，供应商应归还所有从采购人处获得的保密资料。</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38.2采购代理机构有权将供应商提供的所有资料向有关政府部门或评审标书的有关人员披露。</w:t>
      </w:r>
    </w:p>
    <w:p>
      <w:pPr>
        <w:pageBreakBefore w:val="0"/>
        <w:kinsoku/>
        <w:wordWrap/>
        <w:overflowPunct/>
        <w:topLinePunct w:val="0"/>
        <w:bidi w:val="0"/>
        <w:snapToGrid w:val="0"/>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38.3在采购代理机构认为适当时、国家机关调查、审查、审计时以及其他符合法律规定的情形下，采购代理机构无须事先征求供应商同意而可以披露关于采购过程、合同文本、签署情况的资料、供应商的名称及地址、投标文件的有关信息以及补充条款等，但应当在合理的必要范围内。对任何已经公布过的内容或与之内容相同的资料，以及供应商已经泄露或公开的，无须再承担保密责任。</w:t>
      </w:r>
    </w:p>
    <w:bookmarkEnd w:id="6"/>
    <w:p>
      <w:pPr>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highlight w:val="none"/>
        </w:rPr>
        <w:br w:type="page"/>
      </w:r>
      <w:bookmarkStart w:id="7" w:name="_Toc16687"/>
      <w:r>
        <w:rPr>
          <w:rFonts w:hint="eastAsia" w:asciiTheme="minorEastAsia" w:hAnsiTheme="minorEastAsia" w:eastAsiaTheme="minorEastAsia" w:cstheme="minorEastAsia"/>
          <w:b/>
          <w:color w:val="auto"/>
          <w:sz w:val="36"/>
          <w:highlight w:val="none"/>
        </w:rPr>
        <w:t>第三部分   采购需求</w:t>
      </w:r>
      <w:bookmarkEnd w:id="7"/>
    </w:p>
    <w:tbl>
      <w:tblPr>
        <w:tblStyle w:val="21"/>
        <w:tblW w:w="53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489"/>
        <w:gridCol w:w="767"/>
        <w:gridCol w:w="700"/>
        <w:gridCol w:w="1567"/>
        <w:gridCol w:w="1379"/>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序号</w:t>
            </w:r>
          </w:p>
        </w:tc>
        <w:tc>
          <w:tcPr>
            <w:tcW w:w="1907"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设备名称</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数量</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单位</w:t>
            </w:r>
          </w:p>
        </w:tc>
        <w:tc>
          <w:tcPr>
            <w:tcW w:w="856"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val="en-US" w:eastAsia="zh-CN"/>
              </w:rPr>
              <w:t>预算金额</w:t>
            </w:r>
          </w:p>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rPr>
            </w:pPr>
            <w:r>
              <w:rPr>
                <w:rFonts w:hint="eastAsia" w:asciiTheme="minorEastAsia" w:hAnsiTheme="minorEastAsia" w:eastAsiaTheme="minorEastAsia" w:cstheme="minorEastAsia"/>
                <w:b/>
                <w:bCs/>
                <w:color w:val="auto"/>
                <w:kern w:val="0"/>
                <w:sz w:val="24"/>
                <w:szCs w:val="24"/>
                <w:highlight w:val="none"/>
              </w:rPr>
              <w:t>(元)</w:t>
            </w:r>
          </w:p>
        </w:tc>
        <w:tc>
          <w:tcPr>
            <w:tcW w:w="753" w:type="pct"/>
            <w:shd w:val="clear" w:color="auto" w:fill="FFFFFF"/>
            <w:noWrap/>
            <w:vAlign w:val="center"/>
          </w:tcPr>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最高限价</w:t>
            </w:r>
          </w:p>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（元）</w:t>
            </w:r>
          </w:p>
        </w:tc>
        <w:tc>
          <w:tcPr>
            <w:tcW w:w="340" w:type="pct"/>
            <w:shd w:val="clear" w:color="auto" w:fill="FFFFFF"/>
            <w:noWrap/>
            <w:vAlign w:val="center"/>
          </w:tcPr>
          <w:p>
            <w:pPr>
              <w:keepNext w:val="0"/>
              <w:keepLines w:val="0"/>
              <w:pageBreakBefore w:val="0"/>
              <w:widowControl/>
              <w:tabs>
                <w:tab w:val="left" w:pos="221"/>
              </w:tabs>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b/>
                <w:bCs/>
                <w:color w:val="auto"/>
                <w:kern w:val="0"/>
                <w:sz w:val="24"/>
                <w:szCs w:val="24"/>
                <w:highlight w:val="none"/>
                <w:lang w:val="en-US" w:eastAsia="zh-CN"/>
              </w:rPr>
            </w:pPr>
            <w:r>
              <w:rPr>
                <w:rFonts w:hint="eastAsia" w:asciiTheme="minorEastAsia" w:hAnsiTheme="minorEastAsia" w:eastAsiaTheme="minorEastAsia" w:cstheme="minorEastAsia"/>
                <w:b/>
                <w:bCs/>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新疆生产建设兵团医院西山分院检验试剂采购项目第一包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color w:val="auto"/>
                <w:spacing w:val="0"/>
                <w:position w:val="0"/>
                <w:sz w:val="24"/>
                <w:szCs w:val="24"/>
                <w:highlight w:val="none"/>
                <w:lang w:eastAsia="zh-CN"/>
              </w:rPr>
              <w:t>620980</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2</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二</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48886</w:t>
            </w:r>
            <w:r>
              <w:rPr>
                <w:rFonts w:hint="eastAsia" w:asciiTheme="minorEastAsia" w:hAnsiTheme="minorEastAsia" w:eastAsiaTheme="minorEastAsia" w:cstheme="minorEastAsia"/>
                <w:color w:val="auto"/>
                <w:spacing w:val="0"/>
                <w:position w:val="0"/>
                <w:sz w:val="24"/>
                <w:szCs w:val="24"/>
                <w:highlight w:val="none"/>
                <w:lang w:val="en-US" w:eastAsia="zh-CN"/>
              </w:rPr>
              <w:t>4.00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Theme="minorEastAsia" w:hAnsiTheme="minorEastAsia" w:eastAsiaTheme="minorEastAsia" w:cstheme="minorEastAsia"/>
                <w:color w:val="auto"/>
                <w:spacing w:val="0"/>
                <w:position w:val="0"/>
                <w:sz w:val="24"/>
                <w:szCs w:val="24"/>
                <w:highlight w:val="yellow"/>
                <w:lang w:val="en-US" w:eastAsia="zh-CN"/>
              </w:rPr>
            </w:pPr>
            <w:r>
              <w:rPr>
                <w:rFonts w:hint="eastAsia" w:asciiTheme="minorEastAsia" w:hAnsiTheme="minorEastAsia" w:eastAsiaTheme="minorEastAsia" w:cstheme="minorEastAsia"/>
                <w:color w:val="auto"/>
                <w:spacing w:val="0"/>
                <w:position w:val="0"/>
                <w:sz w:val="24"/>
                <w:szCs w:val="24"/>
                <w:highlight w:val="yellow"/>
                <w:lang w:val="en-US" w:eastAsia="zh-CN"/>
              </w:rPr>
              <w:t>384356.09</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三</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eastAsia="zh-CN"/>
              </w:rPr>
              <w:t>306281</w:t>
            </w:r>
            <w:r>
              <w:rPr>
                <w:rFonts w:hint="eastAsia" w:asciiTheme="minorEastAsia" w:hAnsiTheme="minorEastAsia" w:eastAsiaTheme="minorEastAsia" w:cstheme="minorEastAsia"/>
                <w:color w:val="auto"/>
                <w:spacing w:val="0"/>
                <w:position w:val="0"/>
                <w:sz w:val="24"/>
                <w:szCs w:val="24"/>
                <w:highlight w:val="none"/>
                <w:lang w:val="en-US" w:eastAsia="zh-CN"/>
              </w:rPr>
              <w:t>.00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default" w:asciiTheme="minorEastAsia" w:hAnsiTheme="minorEastAsia" w:eastAsiaTheme="minorEastAsia" w:cstheme="minorEastAsia"/>
                <w:color w:val="auto"/>
                <w:spacing w:val="0"/>
                <w:position w:val="0"/>
                <w:sz w:val="24"/>
                <w:szCs w:val="24"/>
                <w:highlight w:val="yellow"/>
                <w:lang w:val="en-US" w:eastAsia="zh-CN"/>
              </w:rPr>
            </w:pPr>
            <w:r>
              <w:rPr>
                <w:rFonts w:hint="eastAsia" w:asciiTheme="minorEastAsia" w:hAnsiTheme="minorEastAsia" w:eastAsiaTheme="minorEastAsia" w:cstheme="minorEastAsia"/>
                <w:color w:val="auto"/>
                <w:spacing w:val="0"/>
                <w:position w:val="0"/>
                <w:sz w:val="24"/>
                <w:szCs w:val="24"/>
                <w:highlight w:val="yellow"/>
                <w:lang w:val="en-US" w:eastAsia="zh-CN"/>
              </w:rPr>
              <w:t>278381.00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8"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4</w:t>
            </w:r>
          </w:p>
        </w:tc>
        <w:tc>
          <w:tcPr>
            <w:tcW w:w="1907" w:type="pct"/>
            <w:shd w:val="clear" w:color="000000" w:fill="FFFFFF"/>
            <w:noWrap/>
            <w:vAlign w:val="center"/>
          </w:tcPr>
          <w:p>
            <w:pPr>
              <w:keepNext w:val="0"/>
              <w:keepLines w:val="0"/>
              <w:pageBreakBefore w:val="0"/>
              <w:kinsoku/>
              <w:wordWrap/>
              <w:overflowPunct/>
              <w:topLinePunct w:val="0"/>
              <w:autoSpaceDE/>
              <w:autoSpaceDN/>
              <w:bidi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color w:val="auto"/>
                <w:kern w:val="0"/>
                <w:sz w:val="24"/>
                <w:szCs w:val="24"/>
                <w:highlight w:val="none"/>
                <w:lang w:val="en-US" w:eastAsia="zh-CN"/>
              </w:rPr>
              <w:t>四</w:t>
            </w:r>
            <w:r>
              <w:rPr>
                <w:rFonts w:hint="eastAsia" w:asciiTheme="minorEastAsia" w:hAnsiTheme="minorEastAsia" w:eastAsiaTheme="minorEastAsia" w:cstheme="minorEastAsia"/>
                <w:color w:val="auto"/>
                <w:kern w:val="0"/>
                <w:sz w:val="24"/>
                <w:szCs w:val="24"/>
                <w:highlight w:val="none"/>
                <w:lang w:eastAsia="zh-CN"/>
              </w:rPr>
              <w:t>包</w:t>
            </w:r>
          </w:p>
        </w:tc>
        <w:tc>
          <w:tcPr>
            <w:tcW w:w="419"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1</w:t>
            </w:r>
          </w:p>
        </w:tc>
        <w:tc>
          <w:tcPr>
            <w:tcW w:w="382" w:type="pct"/>
            <w:shd w:val="clear" w:color="000000" w:fill="FFFFFF"/>
            <w:noWrap/>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批</w:t>
            </w:r>
          </w:p>
        </w:tc>
        <w:tc>
          <w:tcPr>
            <w:tcW w:w="856" w:type="pct"/>
            <w:shd w:val="clear" w:color="000000" w:fill="FFFFFF"/>
            <w:noWrap/>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val="en-US" w:eastAsia="zh-CN"/>
              </w:rPr>
              <w:t>60000.00</w:t>
            </w:r>
          </w:p>
        </w:tc>
        <w:tc>
          <w:tcPr>
            <w:tcW w:w="753" w:type="pct"/>
            <w:noWrap w:val="0"/>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spacing w:val="0"/>
                <w:position w:val="0"/>
                <w:sz w:val="24"/>
                <w:szCs w:val="24"/>
                <w:highlight w:val="none"/>
                <w:lang w:val="en-US" w:eastAsia="zh-CN"/>
              </w:rPr>
              <w:t>60000.00</w:t>
            </w:r>
          </w:p>
        </w:tc>
        <w:tc>
          <w:tcPr>
            <w:tcW w:w="340" w:type="pct"/>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p>
        </w:tc>
      </w:tr>
    </w:tbl>
    <w:p>
      <w:pPr>
        <w:keepNext w:val="0"/>
        <w:keepLines w:val="0"/>
        <w:pageBreakBefore w:val="0"/>
        <w:numPr>
          <w:ilvl w:val="0"/>
          <w:numId w:val="3"/>
        </w:numPr>
        <w:kinsoku/>
        <w:wordWrap/>
        <w:overflowPunct/>
        <w:topLinePunct w:val="0"/>
        <w:autoSpaceDE/>
        <w:autoSpaceDN/>
        <w:bidi w:val="0"/>
        <w:adjustRightInd/>
        <w:spacing w:line="440" w:lineRule="exact"/>
        <w:ind w:firstLine="0" w:firstLineChars="0"/>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aps w:val="0"/>
          <w:color w:val="auto"/>
          <w:spacing w:val="0"/>
          <w:position w:val="0"/>
          <w:sz w:val="24"/>
          <w:szCs w:val="24"/>
          <w:highlight w:val="none"/>
          <w:lang w:eastAsia="zh-CN"/>
        </w:rPr>
        <w:t>采购清单</w:t>
      </w:r>
      <w:r>
        <w:rPr>
          <w:rFonts w:hint="eastAsia" w:asciiTheme="minorEastAsia" w:hAnsiTheme="minorEastAsia" w:eastAsiaTheme="minorEastAsia" w:cstheme="minorEastAsia"/>
          <w:b/>
          <w:bCs/>
          <w:caps w:val="0"/>
          <w:color w:val="auto"/>
          <w:spacing w:val="0"/>
          <w:position w:val="0"/>
          <w:sz w:val="24"/>
          <w:szCs w:val="24"/>
          <w:highlight w:val="none"/>
          <w:lang w:val="en-US" w:eastAsia="zh-CN"/>
        </w:rPr>
        <w:t>及技术要求</w:t>
      </w: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新疆生产建设兵团医院西山分院检验试剂采购项目第一包</w:t>
      </w:r>
    </w:p>
    <w:tbl>
      <w:tblPr>
        <w:tblStyle w:val="21"/>
        <w:tblW w:w="528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0"/>
        <w:gridCol w:w="1800"/>
        <w:gridCol w:w="1079"/>
        <w:gridCol w:w="2781"/>
        <w:gridCol w:w="643"/>
        <w:gridCol w:w="650"/>
        <w:gridCol w:w="433"/>
        <w:gridCol w:w="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仪器名称</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试剂名称</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产品用途和基本参数描述</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单价</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2024年预估量</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全血细胞分析仪迈瑞5180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1L*4</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五分类血细胞用探头清洁液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用于加样针的清洗；用于全血细胞分析仪迈瑞5180机型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血细胞分析仪用溶血剂（红）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溶解红细胞，对白细胞进行处理，结合激光散射法的流式细胞计数进行五分类通道白细胞的检测；用于全血细胞分析仪迈瑞5180机型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20L/箱</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为红细胞提供稳定环境，形成鞘液，提供电导环境，进行细胞分类和计数；用于全血细胞分析仪迈瑞5180机型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血细胞分析仪质控物（中值)</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用于血细胞分析仪项目进行准确性的评价；用于全血细胞分析仪迈瑞5180机型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血细胞分析仪校准液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用于血细胞分析仪项目的校准；用于全血细胞分析仪迈瑞5180机型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血液细胞分析仪用溶血剂（黑）</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400ml*4瓶/箱</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破坏细胞，从而进行细胞分类和计数；用于全血细胞分析仪迈瑞5180机型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XN-1000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WNR</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WDF</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血细胞分析用溶血剂SULFYSER SLS （SLS-240A）</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2422.5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血细胞分析用染色液 FLuorocell WDF</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2*42ml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5624</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血细胞分析用染色液 FLuorocell WNR</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82ml*2</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5937.5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血细胞分析用稀释液（DCL-300A）XN-1000</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20L XN-1000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用于细胞分析前，样本的稀释，制备细胞悬液；用于全血细胞分析仪希森美康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血细胞分析仪校准液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用于血细胞分析仪项目的校准；用于全血细胞分析仪希森美康XN-1000机型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2188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CELLCLEAN AUTO清洗液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4ml*20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用于仪器的清洁；用于全血细胞分析仪希森美康 XN-1000机型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尿沉渣</w:t>
            </w:r>
            <w:r>
              <w:rPr>
                <w:rStyle w:val="104"/>
                <w:rFonts w:hint="eastAsia" w:asciiTheme="minorEastAsia" w:hAnsiTheme="minorEastAsia" w:eastAsiaTheme="minorEastAsia" w:cstheme="minorEastAsia"/>
                <w:color w:val="auto"/>
                <w:sz w:val="24"/>
                <w:szCs w:val="24"/>
                <w:highlight w:val="none"/>
                <w:lang w:val="en-US" w:eastAsia="zh-CN" w:bidi="ar"/>
              </w:rPr>
              <w:t>USF100</w:t>
            </w:r>
            <w:r>
              <w:rPr>
                <w:rStyle w:val="105"/>
                <w:rFonts w:hint="eastAsia" w:asciiTheme="minorEastAsia" w:hAnsiTheme="minorEastAsia" w:eastAsiaTheme="minorEastAsia" w:cstheme="minorEastAsia"/>
                <w:color w:val="auto"/>
                <w:sz w:val="24"/>
                <w:szCs w:val="24"/>
                <w:highlight w:val="none"/>
                <w:lang w:val="en-US" w:eastAsia="zh-CN" w:bidi="ar"/>
              </w:rPr>
              <w:t>及</w:t>
            </w:r>
            <w:r>
              <w:rPr>
                <w:rStyle w:val="104"/>
                <w:rFonts w:hint="eastAsia" w:asciiTheme="minorEastAsia" w:hAnsiTheme="minorEastAsia" w:eastAsiaTheme="minorEastAsia" w:cstheme="minorEastAsia"/>
                <w:color w:val="auto"/>
                <w:sz w:val="24"/>
                <w:szCs w:val="24"/>
                <w:highlight w:val="none"/>
                <w:lang w:val="en-US" w:eastAsia="zh-CN" w:bidi="ar"/>
              </w:rPr>
              <w:t>H800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尿液分析试纸条</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H12-800MA  100T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用于人体尿液中包细胞、尿胆原、胆红素、酮体葡萄糖等十四项化学指标进行半定量或定性；用于尿沉渣USF100及H800机型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尿沉渣试管</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15*100    100/盒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由于盛放尿液标本；用于尿沉渣USF100及H800机型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浓缩洗液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用于仪器管路系统的清洗；用于尿沉渣USF100及H800机型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尿液有形成分分析聚焦液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用于仪器显微成像系统焦面位置的确定；用于尿沉渣USF100及H800机型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尿有形成分分析仪应用试剂-鞘液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用于辅助样本流进行常规检测；用于尿沉渣USF100及H800机型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5500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干式免疫荧光分析仪FS-205</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D-二聚体测定试剂盒（荧光免疫层析法）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体外定量检测血液中D-二聚体的浓度；用于干式免疫荧光分析仪FS-205机型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降钙素原PCT（荧光免疫层析法）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体外定量检测血液中降钙素原的浓度；用于干式免疫荧光分析仪FS-205机型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B型钠尿肽BNP测定试剂盒（干式荧光免疫层析法）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体外定量检测血液中B型钠尿肽的含量；用于干式免疫荧光分析仪FS-205机型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孕酮Prog测定盒（荧光免疫层析法）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体外定量检测人血中孕酮的浓度；用于干式免疫荧光分析仪FS-205机型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β-人绒毛膜促性腺激素测定试剂盒（荧光免疫层析法）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体外定量检测人血中β-人绒毛膜促性腺激素的浓度；用于干式免疫荧光分析仪FS-205机型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心肌肌钙蛋白I测定试剂盒（荧光免疫层析法）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体外定量检测血液中心肌肌钙蛋白的浓度；用于干式免疫荧光分析仪FS-205机型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C反应蛋白（hsCRP+常规CRP）（荧光免疫层析法）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卡型；25人份/盒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定量测定全血中C-反应蛋白的浓度；用于干式免疫荧光分析仪FS-205机型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尿微量白蛋白（MAU）测定试剂（荧光免疫层析法）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体外定量检测人尿液样本中的白蛋白的浓度；用于干式免疫荧光分析仪FS-205机型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血清淀粉样蛋白A</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体外定量检测人血清样本中的血清淀粉样蛋白A的含量；用于干式免疫荧光分析仪FS-205机型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血清淀粉样蛋白A质控</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水平1:0.5ml*1</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水平2；0.5ml*1水平3；0.5ml*1</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用于血清淀粉样蛋白A的准确性的评价；用于干式免疫荧光分析仪FS-205机型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w:t>
            </w: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bottom"/>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糖化血红蛋白(HbA1c)测定试剂（荧光免疫层析法）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体外定量检测全血中的糖化血红蛋白的百分比含量；用于干式免疫荧光分析仪FS-205机型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肺炎衣原体IgM抗体、肺炎支原体IgM抗体测试剂(胶体金法)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用于体外定性检测人血清中的肺炎衣原体IgM抗体、肺炎支原体IgM抗体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肺炎衣原体IgM抗体检测试剂盒 CP（胶体金法）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用于体外定性检测人血清中的肺炎衣原体IgM抗体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肺炎支原体IgM抗体检测试剂盒 MP（胶体金法）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用于体外定性检测人血清中的肺炎支原体IgM抗体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新型冠状病毒（2019-nCoV)IgM/IgG抗体检测试剂盒（胶体金法）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用于体外定性检测人分泌物中的新冠病毒抗体检测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新型冠状病毒（2019-nCoV）抗体检测试剂盒（胶体金法）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20T</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用于体外定性检测人分泌物中的新冠病毒抗体检测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血糖测试条（葡萄糖氧化酶法）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用于体外定量检测人体全血中的葡萄糖</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血糖试纸（葡萄糖脱氢酶法）（拜安康）</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50次测试/瓶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用于体外定量检测人体全血中的葡萄糖</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营养琼脂培养基</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血琼脂平板</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ss琼脂平板</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70mm</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用于微生物培养</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类风湿因子（RF）测定试剂盒（乳胶凝集法）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5ml/盒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用于体外定性或半定量人血清中类风湿因子</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抗链球菌溶血素“O”（ASO）测定试剂盒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100T/盒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用于体外定性或半定量人血清中的ASO</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HIV-1标准物质  1NCU/ml</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用于酶联免疫法中艾滋病准确性的评价</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RhD（IgM）血型定型试剂（单克隆抗体）</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10ml/支，1支/盒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抗A抗B血型定型试剂（单克隆抗体）(正定型）</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抗A抗B血型定型试剂（单克隆抗体）(反定型）</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10ml*3</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用于血型鉴定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帆船牌载玻片7105磨面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50片/盒*50盒/件</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用于盛放分泌物标本</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抗酸染色液（冷染法）BA-4092</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4*100mL/盒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刘氏染色液BA4007</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3*100ml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瑞氏染液</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革兰染液</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4*250ml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用于微生物染色</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甲/乙流试剂（万孚)</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用于甲型/乙型流感病毒检测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全自动免疫发光测定仪Accre120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孕酮测定试剂盒（化学发光免疫分析法）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用于体外定量检测人血清中孕酮的含量；用于全自动免疫发光测定仪Accre120机型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β-人绒毛膜促性腺激素测定试剂盒（化学发光免疫分析法）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用于体外定量检测人血清中β-人绒毛膜促性腺激素的含量；用于全自动免疫发光测定仪Accre120机型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样本稀释液β-HCG</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2*5ml</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用于样本的稀释；用于全自动免疫发光测定仪Accre120机型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袋</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雌二醇测定试剂盒E2（化学发光免疫分析法）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用于体外定量检测人血清中雌二醇的含量；用于全自动免疫发光测定仪Accre120机型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睾酮测定试剂盒Testo（化学发光免疫分析法）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用于体外定量检测人血清中睾酮的含量；用于全自动免疫发光测定仪Accre120机型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促黄体生成素测定试剂盒LH（化学发光免疫分析法）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用于体外定量检测人血清中黄体生成素的含量；用于全自动免疫发光测定仪Accre120机型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促卵泡生成素测定试剂盒FSH（化学发光免疫分析法）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用于体外定量检测人血清中促卵泡生成素的含量；用于全自动免疫发光测定仪Accre120机型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泌乳素测定试剂盒PRL（化学发光免疫分析法）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用于体外定量检测人血清中泌乳素的含量；用于全自动免疫发光测定仪Accre120机型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全自动免疫发光测定仪Accre120</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游离甲状腺素测定试剂盒（化学发光免疫分析法）FT4</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用于体外定量检测人血清中游离甲状腺素测的含量；用于全自动免疫发光测定仪Accre120机型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游离三碘甲状腺原氨酸测定试剂盒（化学发光免疫分析法）FT3</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用于体外定量检测人血清中游离三碘甲状腺原氨酸的含量；用于全自动免疫发光测定仪Accre120机型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总甲状腺素测定试剂盒（化学发光免疫分析法）T4</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用于体外定量检测人血清中总甲状腺素的含量；用于全自动免疫发光测定仪Accre120机型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总三碘甲状腺原氨酸测定试剂盒（化学发光免疫分析法）T3</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用于体外定量检测人血清中总三碘甲状腺原氨酸的含量；用于全自动免疫发光测定仪Accre120机型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促甲状腺素测定试剂盒（化学发光免疫分析法）TSH</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60测试/盒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用于体外定量检测人血清中促甲状腺素测的含量；用于全自动免疫发光测定仪Accre120机型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人类免疫缺陷病毒(HIV 1/2)抗体检测试剂盒（酶联免疫法）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用于体外定性检测人血清中的艾滋病抗体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免疫手工</w:t>
            </w: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人类免疫缺陷病毒(HIV 1/2)抗体检测试剂盒（酶联免疫法）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用于体外定性检测人血清中的艾滋病抗体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梅毒螺旋体抗体诊断试剂盒（酶联免疫法)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用于体外定性检测人血清中的梅毒螺旋体抗体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丙型肝炎病毒抗体诊断试剂盒(酶联免疫法)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用于体外定性检测人血清中的丙型肝炎病毒抗体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乙型肝炎病毒表面抗原诊断试剂盒（酶联免疫法)</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96/人份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用于体外定性检测人血清中的乙型肝炎病毒表面抗原</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梅毒快速血浆反应素诊断试剂</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120/人份</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用于体外定性检测人血清中的梅毒螺旋体抗体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干式免疫荧光分析仪微点1200</w:t>
            </w:r>
          </w:p>
        </w:tc>
        <w:tc>
          <w:tcPr>
            <w:tcW w:w="9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心梗三联</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用于体外定量检测人血清中的肌钙蛋白、肌酸激酶同工酶、肌红蛋白；用于干式免疫荧光分析仪微点1200机型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1750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艾康血糖仪</w:t>
            </w:r>
          </w:p>
        </w:tc>
        <w:tc>
          <w:tcPr>
            <w:tcW w:w="99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血糖控制液</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2瓶/盒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用于血糖测失仪和测失条是否工作以及检查测量步骤是否准确；用于艾康血糖仪机型</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沙眼衣原体抗原测失试剂盒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用于检测分泌物中是否感染沙眼衣原体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支原体培养鉴定计数药敏试剂盒</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20人份/盒</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用于检测分泌物中是否感染支原体感染</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手工项目</w:t>
            </w:r>
          </w:p>
        </w:tc>
        <w:tc>
          <w:tcPr>
            <w:tcW w:w="9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志贺氏菌属诊断血清</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1ml/瓶*26</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用于志贺菌属的鉴定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99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沙门氏菌属诊断血清</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1ml*30</w:t>
            </w:r>
          </w:p>
        </w:tc>
        <w:tc>
          <w:tcPr>
            <w:tcW w:w="1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用于沙门菌属的鉴定</w:t>
            </w:r>
          </w:p>
        </w:tc>
        <w:tc>
          <w:tcPr>
            <w:tcW w:w="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2980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14900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二</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5353" w:type="pct"/>
        <w:tblInd w:w="-6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0"/>
        <w:gridCol w:w="1380"/>
        <w:gridCol w:w="1678"/>
        <w:gridCol w:w="2202"/>
        <w:gridCol w:w="680"/>
        <w:gridCol w:w="747"/>
        <w:gridCol w:w="396"/>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仪器名称</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试剂名称</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规格</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产品用途和基本参数描述</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单价</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2024年预估量</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单位</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XN-350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血红蛋白溶血素（SLS）</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500ml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1275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血细胞分析用染液Fluorocell WDF-810A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22ml*2</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用于细胞染液；用于全血细胞分析仪希森美康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6970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全血细胞分析仪希森美康 XN-350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血细胞分析用溶血剂Lysercell WDF-220A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2L*1</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破坏细胞，从而进行细胞分类和计数；用于全血细胞分析仪希森美康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1657.5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血细胞分析用稀释液（DCL-310A）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10L/箱</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用于细胞分析前，样本的稀释，制备细胞悬液；用于全血细胞分析仪希森美康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271.83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1359.15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血液分析仪用校准品(XN-L)</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用于血细胞分析仪的校准；用于全血细胞分析仪希森美康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2394.37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2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4788.74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血液分析仪用质控品（XN-L2）</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用于血细胞分析仪项目进行准确性的评价；用于全血细胞分析仪希森美康 XN-350机型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683.83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 xml:space="preserve">5 </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支</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特定蛋白分析仪PA-900</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超敏C-反应清洗液</w:t>
            </w:r>
          </w:p>
        </w:tc>
        <w:tc>
          <w:tcPr>
            <w:tcW w:w="9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一套</w:t>
            </w:r>
          </w:p>
        </w:tc>
        <w:tc>
          <w:tcPr>
            <w:tcW w:w="1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用于定量检测人全血中的C反应蛋白含量；用于特定蛋白分析仪PA-900机型</w:t>
            </w:r>
          </w:p>
        </w:tc>
        <w:tc>
          <w:tcPr>
            <w:tcW w:w="3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3004.75</w:t>
            </w:r>
          </w:p>
        </w:tc>
        <w:tc>
          <w:tcPr>
            <w:tcW w:w="4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21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84133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超敏C-反应反应液</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一套</w:t>
            </w: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超敏C-反应抗血清</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超敏C-反应反应杯、搅拌子</w:t>
            </w:r>
          </w:p>
        </w:tc>
        <w:tc>
          <w:tcPr>
            <w:tcW w:w="9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1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3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4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2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5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常规生化复合校准品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用于生化项目的校准；用于迈瑞BS830生化分析仪机型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低密度脂蛋白胆固醇（LDL-C）测定试剂盒（直接法）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R1:1*40ml R2:1*14ml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采用直接法，用于体外定量测定人血中低密度脂蛋白胆固醇的含量；用于迈瑞BS830生化分析仪机型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44720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甘油三酯（TG）测定试剂盒（氧化酶法）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R:4*40ml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采用氧化酶法，用于体外测定人血中甘油三酯的含量；用于迈瑞BS830生化分析仪机型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高密度脂蛋白胆固醇（HDL-C）测定试剂盒（直接法）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R1:1*40ml R2:1*14ml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采用直接法，用于体外定量测定人血中低密度脂蛋白胆固醇的含量；用于迈瑞BS830生化分析仪机型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葡萄糖（Glu）测定试剂盒（葡萄糖氧化酶法）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R1:4*35ml R2:2*18ml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采用葡萄糖氧化酶法，用于定量测定人血中葡萄糖的含量；用于迈瑞BS830生化分析仪机型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104.55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 Wash Buffer</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用于仪器的清洁；用于迈瑞BS830生化分析仪机型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生化分析仪用清洗液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生化复合定值质控品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水平2:1*5ml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生化复合定值质控品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水平1:1*5ml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生化免疫分析仪用清洗液B</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6×55 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载脂蛋白A1(ApoA1)测定试剂盒(免疫透射比浊法)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R1:1×35 mL R2:1×12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采用免疫投射比浊法，用于体外定量测定人血清中载脂蛋白A1的含量；用于迈瑞BS830生化分析仪机型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载脂蛋白B(ApoB)测定试剂盒(免疫透射比浊法)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R1:1×35 mL R2:1×12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采用免疫投射比浊法，用于体外定量测定人血清中载脂蛋白B的含量；用于迈瑞BS830生化分析仪机型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脂蛋白(a)[Lp(a)]测定试剂盒(胶乳免疫比浊法)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R1:1×23 mL+R2:1×7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采用乳胶免疫投射比浊法，用于体外定量测定人血清中脂蛋白的含量；用于迈瑞BS830生化分析仪机型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948.6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5×1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用于脂蛋白a的校准；用于迈瑞BS830生化分析仪机型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1965.2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脂蛋白(a)[Lp(a)]质控品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低值:2×1 mL 高值:2×1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用于生化分析仪项目准确性的评价；用于迈瑞BS830生化分析仪机型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1819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脂类校准品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用于脂类项目的校准；用于迈瑞BS830生化分析仪机型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1062.5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瓶</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总胆固醇（TC）测定试剂盒（氧化酶法）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R:4*40ml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采用氧化酶法，用于体外测定人血中总胆固醇的含量；用于迈瑞BS830生化分析仪机型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190.4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生化免疫分析仪用清洗液A</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6×55 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用于样本针、试剂针、搅拌针、反应杯的清洗；用于迈瑞BS830生化分析仪机型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血清淀粉酶(连续监测法）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R1:1*38ml R2:1*10ml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用于体外定量测定人血中血清淀粉酶的含量；用于迈瑞BS830生化分析仪机型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肿瘤相关抗原CA125校准品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校准品1(C1):1×2.0 mL,</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用于肿瘤相关抗原CA125项目的校准；用于全自动化学发光免疫分析仪CL-1200i机型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(高值):1×5.0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肿瘤标志物多项质控品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(低值):1×5.0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630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癌胚抗原测定试剂盒（化学发光免疫分析法）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用于体外定量测定人血清中癌胚抗原的含量；用于全自动化学发光免疫分析仪CL-1200i机型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1229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甲胎蛋白测定试剂盒（化学发光免疫分析法）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用于体外定量测定人血清中甲胎蛋白的含量；用于全自动化学发光免疫分析仪CL-1200i机型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1229</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鳞状上皮细胞癌抗原测定试剂盒（化学发光免疫分析法）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用于体外定量测定人血清中鳞状上皮细胞癌的含量；用于全自动化学发光免疫分析仪CL-1200i机型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癌抗原CA72-4 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用于体外定量测定人血清中癌抗原CA72-4的含量；用于全自动化学发光免疫分析仪CL-1200i机型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糖类抗原19-9测定试剂盒 （化学发光免疫分析法）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用于体外定量测定人血清中糖类抗原19-9的含量；用于全自动化学发光免疫分析仪CL-1200i机型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肿瘤相关抗原125测定试剂盒（化学发光免疫分析法）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用于体外定量测定人血清中肿瘤相关抗原125的含量；用于全自动化学发光免疫分析仪CL-1200i机型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癌抗原15-3 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用于体外定量测定人血清中癌抗原15-3的含量；用于全自动化学发光免疫分析仪CL-1200i机型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2285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游离前列腺特异性抗原测定试剂盒（化学发光免疫分析法）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用于体外定量测定人血清中游离前列腺特异性抗原的含量；用于全自动化学发光免疫分析仪CL-1200i机型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总前列腺特异性抗原测定试剂盒（化学发光免疫分析法）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用于体外定量测定人血清中总前列腺特异性抗原的含量；用于全自动化学发光免疫分析仪CL-1200i机型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1958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癌胚抗原校准品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甲胎蛋白校准品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癌抗原CA15-3校准品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糖类抗原CA19-9校准品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癌抗原CA72-4校准品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鳞状上皮细胞癌抗原校准品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总前列腺特异性抗原校准品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191</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游离前列腺特异性抗原校准品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校准品0(C0):1×2.0 mL,校准品1(C1):1×2.0 mL,校准品2(C2):1×2.0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用于肿瘤相关抗原校准；用于全自动化学发光免疫分析仪CL-1200i机型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383</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叶酸(Folate)测定试剂盒(化学发光免疫分析法)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用于体外定量测定人血清中叶酸的含量；用于全自动化学发光免疫分析仪CL-1200i机型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总25-羟基维生素D(VD-T)测定试剂盒(化学发光免疫分析法)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用于体外定量测定人血清中总25-羟基维生素D的含量；用于全自动化学发光免疫分析仪CL-1200i机型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1474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总25-羟基维生素D校准品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用于总25-羟基维生素D校准；用于全自动化学发光免疫分析仪CL-1200i机型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叶酸校准品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用于总叶酸校准；用于全自动化学发光免疫分析仪CL-1200i机型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铁蛋白校准品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用于铁蛋白校准；用于全自动化学发光免疫分析仪CL-1200i机型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代谢类复合质控品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低值：3*2.0ml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全自动化学发光免疫分析仪CL-1200i</w:t>
            </w: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代谢类复合质控品</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高值：3*2.0ml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用于化学发光仪器项目准确性的评价；用于全自动化学发光免疫分析仪CL-1200i机型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铁蛋白(FERR)测定试剂盒(化学发光免疫分析法)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2*50人份/盒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用于体外定量测定人血清中铁蛋白的含量</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974</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免疫反应杯及废料箱</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21*2*88</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化学发光仪器反应杯及废料箱；用于全自动化学发光免疫分析仪CL-1200i机型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3046</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 Wash Buffer</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用于加样针、搅拌针清洗；用于全自动化学发光免疫分析仪CL-1200i机型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535.5</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清洗液（化学发光分离液）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用于化学发光仪器清洗；用于全自动化学发光免疫分析仪CL-1200i机型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372</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箱</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全自动免疫检验系统用底物液</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4×115ml/盒</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用于完成免疫原理的体外诊断检测；用于全自动化学发光免疫分析仪CL-1200i机型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2067</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Theme="minorEastAsia" w:hAnsiTheme="minorEastAsia" w:eastAsiaTheme="minorEastAsia" w:cstheme="minorEastAsia"/>
                <w:i w:val="0"/>
                <w:iCs w:val="0"/>
                <w:color w:val="auto"/>
                <w:sz w:val="24"/>
                <w:szCs w:val="24"/>
                <w:highlight w:val="none"/>
                <w:u w:val="none"/>
              </w:rPr>
            </w:pPr>
          </w:p>
        </w:tc>
        <w:tc>
          <w:tcPr>
            <w:tcW w:w="7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雌二醇测定试剂盒E2校准品（化学发光免疫分析法）</w:t>
            </w:r>
          </w:p>
        </w:tc>
        <w:tc>
          <w:tcPr>
            <w:tcW w:w="9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C0:1×2.0 mL,C1:1×2.0 mL,C2:1×2.0 mL</w:t>
            </w:r>
          </w:p>
        </w:tc>
        <w:tc>
          <w:tcPr>
            <w:tcW w:w="1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用于雌二醇校准；用于全自动化学发光免疫分析仪CL-1200i机型</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1378</w:t>
            </w:r>
          </w:p>
        </w:tc>
        <w:tc>
          <w:tcPr>
            <w:tcW w:w="4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2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盒</w:t>
            </w:r>
          </w:p>
        </w:tc>
        <w:tc>
          <w:tcPr>
            <w:tcW w:w="5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inorEastAsia" w:hAnsiTheme="minorEastAsia" w:eastAsiaTheme="minorEastAsia" w:cstheme="minorEastAsia"/>
                <w:i w:val="0"/>
                <w:iCs w:val="0"/>
                <w:color w:val="auto"/>
                <w:sz w:val="24"/>
                <w:szCs w:val="24"/>
                <w:highlight w:val="none"/>
                <w:u w:val="none"/>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1378</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三</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5493" w:type="pct"/>
        <w:tblInd w:w="-8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8"/>
        <w:gridCol w:w="1632"/>
        <w:gridCol w:w="1224"/>
        <w:gridCol w:w="3220"/>
        <w:gridCol w:w="561"/>
        <w:gridCol w:w="561"/>
        <w:gridCol w:w="389"/>
        <w:gridCol w:w="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仪器名称</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试剂名称</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产品用途和基本参数描述</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单价</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2024年预估量</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干化学尿液分析仪H-300</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H11-II尿液分析试纸条</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100T/筒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用于人体尿液中包细胞、尿胆原、胆红素、酮体葡萄糖等十四项化学指标进行半定量或定性；用于干化学尿液分析仪H-300机型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尿液干化学分析质控物</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用于尿液分析仪项目准确性的评价；用于干化学尿液分析仪H-300机型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干化学尿液分析仪500B</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UQ 尿质控液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3*8ml/盒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用于尿液分析仪项目准确性的评价；用于干化学尿液分析仪500B机型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尿液分析试纸条优利特11G</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100T/筒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用于人体尿液中包细胞、尿胆原、胆红素、酮体葡萄糖等十四项化学指标进行半定量或定性；用于干化学尿液分析仪500B机型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手工项目</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便隐血（FOB）检测试剂（胶体金法）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用于定性检测粪便中微量的人血红蛋白</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人轮状病毒抗原检测试剂盒（胶体金法）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用于定性检测粪便中人轮状病毒</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212</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人绒毛膜促性腺激素（hCG)检测试剂（胶体金法）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100 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用于检测人尿液中的人绒毛膜促性腺激素</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全自动凝血分析仪RAC-030</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凝血反应杯组件（试剂封闭）</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2000个/箱</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用于凝血试验反应杯；用于全自动凝血分析仪RAC-030机型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箱</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凝血酶时间测定试剂盒（液体）TT（凝固法）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用于体外定量检测人血清中凝血酶时间的含量；用于全自动凝血分析仪RAC-030机型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纤维蛋白原含量测定试剂盒（液体）（凝固法）FIB</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用于体外定量检测人血清中纤维蛋白原含量的含量；用于全自动凝血分析仪RAC-030机型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活化部分凝血活酶时间测定（凝固法）APTT</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10*4ml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用于体外定量检测人血清中活化部分凝血活酶时间的含量；用于全自动凝血分析仪RAC-030机型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2682</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凝血酶原时间测定试剂盒（液体）（凝固法）PT</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用于体外定量检测人血清中凝血酶原时间的含量；用于全自动凝血分析仪RAC-030机型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全自动凝血分析仪用清洗液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30ml*10瓶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用于加样针的清洗；用于全自动凝血分析仪RAC-030机型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INR质控品（水平1）</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用于凝血分析仪项目准确性的评价；用于全自动凝血分析仪RAC-030机型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免疫手工</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人类免疫缺陷病毒(HIV 1/2)抗体检测试剂盒(乳胶法)全血</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40T/盒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用于体外定性检测人血清中的艾滋病抗体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甲型肝炎病毒IgM抗体检测试剂盒（胶体金法）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用于体外定性检测人血清中的甲型肝炎病毒IgM抗体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461</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戊型肝炎病毒IgM抗体检测试剂盒（胶体金法）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用于体外定性检测人血清中的戊型肝炎病毒IgM抗体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丙型肝炎病毒抗体检测试剂盒（胶体金法）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用于体外定性检测人血清中的丙型肝炎病毒抗体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乙型肝炎病毒表面抗体检测试剂盒（胶体金法）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条型；100人份/盒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用于体外定性检测人血清中的乙型肝炎病毒表面抗体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乙型肝炎病毒表面抗原检测试剂盒（胶体金法）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条型；100人份/盒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用于体外定性检测人血清中的乙型肝炎病毒表面抗原</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330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梅毒螺旋体抗体检测试剂盒（胶体金）</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条型；50人份/盒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用于体外定性检测人血清中的梅毒螺旋体抗体</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乙型肝炎病毒表面抗体、表面抗原、e抗原、e抗体、核心抗体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检测试剂盒（胶体金法）</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卡型；25人份/盒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用于体外定性检测人血清中的乙肝病毒</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w:t>
            </w: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肌酸激酶同工酶检测试剂盒 CK-MB(大千）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采用免疫抑制法，用于体外定量测定人血中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肌酸激酶同工酶的含量；用于西门子生化分析仪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3730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肌酸激酶检测试剂盒 CK-NAC(大千）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360测试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采用DGKC法，用于定量测定人体血清中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肌酸激酶的含量；用于西门子生化分析仪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920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胆碱酯酶检测试剂盒 CHE(大千）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720测试</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采用速率法，用于体外定量检测人体血清中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胆碱酯酶的含量；用于西门子生化分析仪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1210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尿酸测定试剂盒(大千）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采用酶偶联法，用于体外定量检测人体血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清中尿酸的含量；用于西门子生化分析仪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315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低密度脂蛋白胆固醇检测试剂盒 LDL-C(大千）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采用直接法，用于体外定量测定人血中低密度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脂蛋白胆固醇的含量；用于西门子生化分析仪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3980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高密度脂蛋白胆固醇检测试剂盒 HDL-C(大千）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624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采用直接法，用于体外定量测定人血中高密度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脂蛋白胆固醇的含量；用于西门子生化分析仪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2480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脂蛋白a检测试剂盒LP(a)(大千）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720测试/盒</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采用免疫比浊法，用于体外定量测定人血清中载脂蛋白a的含量；用于西门子生化分析仪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6450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乳酸脱氢酶LDH-L(大千）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864</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采用速率法，用于体外定量检测人体血清中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乳酸脱氢酶的含量；用于西门子生化分析仪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355</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载脂蛋白A1测定试剂盒（免疫比浊法）(大千）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采用免疫比浊法，用于体外定量测定人血清中载脂蛋白A1的含量；用于西门子生化分析仪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载脂蛋白B测定试剂盒（免疫比浊法）(大千）</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采用免疫比浊法，用于体外定量测定人血清中载脂蛋白B的含量；用于西门子生化分析仪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1870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血清锌测试试剂盒</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800T</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用于人血清中锌的检测；用于西门子生化分析仪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Dimension RXL Max机型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2240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电解质972</w:t>
            </w: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电解质分析仪专用配套试剂（离子选择电极法）（斜率校正液B）</w:t>
            </w:r>
          </w:p>
        </w:tc>
        <w:tc>
          <w:tcPr>
            <w:tcW w:w="65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350ml/瓶.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采用离子选择电机法，用于人体体外血清中电解质的测定。；用于全自动化学发光免疫分析仪CL-1200i机型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电解质分析仪专用配套试剂（离子选择电极法）参比液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提供参比电位；用于全自动化学发光免疫分析仪CL-1200i机型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176</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电解质分析仪专用配套试剂（离子选择电极法）电极内充液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提供电极反应环境；用于全自动化学发光免疫分析仪CL-1200i机型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198</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电解质分析仪专用配套试剂（离子选择电极法）内校液2</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校正补偿仪器；用于全自动化学发光免疫分析仪CL-1200i机型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 漂移校正液 A</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350ml/瓶</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采用离子选择电机法，用于人体体外血清中电解质的测定；用于全自动化学发光免疫分析仪CL-1200i机型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871" w:type="pct"/>
            <w:tcBorders>
              <w:top w:val="single" w:color="000000" w:sz="4" w:space="0"/>
              <w:left w:val="nil"/>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电解质分析仪专用配套试剂（离子选择电极法）电极活化液</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1*110ml</w:t>
            </w:r>
          </w:p>
        </w:tc>
        <w:tc>
          <w:tcPr>
            <w:tcW w:w="17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电极清洗；用于全自动化学发光免疫分析仪CL-1200i机型</w:t>
            </w:r>
          </w:p>
        </w:tc>
        <w:tc>
          <w:tcPr>
            <w:tcW w:w="29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260</w:t>
            </w:r>
          </w:p>
        </w:tc>
        <w:tc>
          <w:tcPr>
            <w:tcW w:w="29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瓶</w:t>
            </w:r>
          </w:p>
        </w:tc>
        <w:tc>
          <w:tcPr>
            <w:tcW w:w="3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numPr>
          <w:ilvl w:val="0"/>
          <w:numId w:val="0"/>
        </w:numPr>
        <w:kinsoku/>
        <w:wordWrap/>
        <w:overflowPunct/>
        <w:topLinePunct w:val="0"/>
        <w:autoSpaceDE/>
        <w:autoSpaceDN/>
        <w:bidi w:val="0"/>
        <w:adjustRightInd/>
        <w:spacing w:line="440" w:lineRule="exact"/>
        <w:jc w:val="center"/>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olor w:val="auto"/>
          <w:kern w:val="0"/>
          <w:sz w:val="24"/>
          <w:szCs w:val="24"/>
          <w:highlight w:val="none"/>
          <w:lang w:eastAsia="zh-CN"/>
        </w:rPr>
        <w:t>新疆生产建设兵团医院西山分院检验试剂采购项目第</w:t>
      </w:r>
      <w:r>
        <w:rPr>
          <w:rFonts w:hint="eastAsia" w:asciiTheme="minorEastAsia" w:hAnsiTheme="minorEastAsia" w:eastAsiaTheme="minorEastAsia" w:cstheme="minorEastAsia"/>
          <w:b/>
          <w:bCs/>
          <w:color w:val="auto"/>
          <w:kern w:val="0"/>
          <w:sz w:val="24"/>
          <w:szCs w:val="24"/>
          <w:highlight w:val="none"/>
          <w:lang w:val="en-US" w:eastAsia="zh-CN"/>
        </w:rPr>
        <w:t>四</w:t>
      </w:r>
      <w:r>
        <w:rPr>
          <w:rFonts w:hint="eastAsia" w:asciiTheme="minorEastAsia" w:hAnsiTheme="minorEastAsia" w:eastAsiaTheme="minorEastAsia" w:cstheme="minorEastAsia"/>
          <w:b/>
          <w:bCs/>
          <w:color w:val="auto"/>
          <w:kern w:val="0"/>
          <w:sz w:val="24"/>
          <w:szCs w:val="24"/>
          <w:highlight w:val="none"/>
          <w:lang w:eastAsia="zh-CN"/>
        </w:rPr>
        <w:t>包</w:t>
      </w:r>
    </w:p>
    <w:tbl>
      <w:tblPr>
        <w:tblStyle w:val="2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1651"/>
        <w:gridCol w:w="1356"/>
        <w:gridCol w:w="2150"/>
        <w:gridCol w:w="696"/>
        <w:gridCol w:w="696"/>
        <w:gridCol w:w="456"/>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仪器名称</w:t>
            </w:r>
          </w:p>
        </w:tc>
        <w:tc>
          <w:tcPr>
            <w:tcW w:w="1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试剂名称</w:t>
            </w:r>
          </w:p>
        </w:tc>
        <w:tc>
          <w:tcPr>
            <w:tcW w:w="4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规格</w:t>
            </w: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产品用途和基本参数描述</w:t>
            </w:r>
          </w:p>
        </w:tc>
        <w:tc>
          <w:tcPr>
            <w:tcW w:w="33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单价</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2024年预估量</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10"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YHO4幽门螺旋杆菌检测仪</w:t>
            </w:r>
          </w:p>
        </w:tc>
        <w:tc>
          <w:tcPr>
            <w:tcW w:w="1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呼气卡</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40人份/盒</w:t>
            </w: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用于C14-尿素呼吸试验样本的采集；用于YHO4幽门螺旋杆菌检测仪机型</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1600</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10"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12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胶囊</w:t>
            </w: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4"/>
                <w:szCs w:val="24"/>
                <w:highlight w:val="none"/>
                <w:u w:val="none"/>
              </w:rPr>
            </w:pPr>
          </w:p>
        </w:tc>
        <w:tc>
          <w:tcPr>
            <w:tcW w:w="1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用于诊断幽门螺旋杆菌感染；用于YHO4幽门螺旋杆菌检测仪机型</w:t>
            </w:r>
          </w:p>
        </w:tc>
        <w:tc>
          <w:tcPr>
            <w:tcW w:w="3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w:t>
            </w:r>
          </w:p>
        </w:tc>
        <w:tc>
          <w:tcPr>
            <w:tcW w:w="3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30</w:t>
            </w:r>
          </w:p>
        </w:tc>
        <w:tc>
          <w:tcPr>
            <w:tcW w:w="3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盒</w:t>
            </w:r>
          </w:p>
        </w:tc>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12000</w:t>
            </w:r>
          </w:p>
        </w:tc>
      </w:tr>
    </w:tbl>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p>
    <w:p>
      <w:pPr>
        <w:keepNext w:val="0"/>
        <w:keepLines w:val="0"/>
        <w:pageBreakBefore w:val="0"/>
        <w:kinsoku/>
        <w:wordWrap/>
        <w:overflowPunct/>
        <w:topLinePunct w:val="0"/>
        <w:autoSpaceDE/>
        <w:autoSpaceDN/>
        <w:bidi w:val="0"/>
        <w:adjustRightInd/>
        <w:spacing w:line="440" w:lineRule="exact"/>
        <w:ind w:firstLine="0" w:firstLineChars="0"/>
        <w:jc w:val="left"/>
        <w:rPr>
          <w:rFonts w:hint="eastAsia" w:asciiTheme="minorEastAsia" w:hAnsiTheme="minorEastAsia" w:eastAsiaTheme="minorEastAsia" w:cstheme="minorEastAsia"/>
          <w:b/>
          <w:bCs/>
          <w:caps w:val="0"/>
          <w:color w:val="auto"/>
          <w:spacing w:val="0"/>
          <w:position w:val="0"/>
          <w:sz w:val="24"/>
          <w:szCs w:val="24"/>
          <w:highlight w:val="none"/>
          <w:lang w:eastAsia="zh-CN"/>
        </w:rPr>
      </w:pPr>
      <w:r>
        <w:rPr>
          <w:rFonts w:hint="eastAsia" w:asciiTheme="minorEastAsia" w:hAnsiTheme="minorEastAsia" w:eastAsiaTheme="minorEastAsia" w:cstheme="minorEastAsia"/>
          <w:b/>
          <w:bCs/>
          <w:caps w:val="0"/>
          <w:color w:val="auto"/>
          <w:spacing w:val="0"/>
          <w:position w:val="0"/>
          <w:sz w:val="24"/>
          <w:szCs w:val="24"/>
          <w:highlight w:val="none"/>
          <w:lang w:eastAsia="zh-CN"/>
        </w:rPr>
        <w:t>二、</w:t>
      </w:r>
      <w:r>
        <w:rPr>
          <w:rFonts w:hint="eastAsia" w:asciiTheme="minorEastAsia" w:hAnsiTheme="minorEastAsia" w:eastAsiaTheme="minorEastAsia" w:cstheme="minorEastAsia"/>
          <w:b/>
          <w:bCs/>
          <w:caps w:val="0"/>
          <w:color w:val="auto"/>
          <w:spacing w:val="0"/>
          <w:position w:val="0"/>
          <w:sz w:val="24"/>
          <w:szCs w:val="24"/>
          <w:highlight w:val="none"/>
          <w:lang w:val="en-US" w:eastAsia="zh-CN"/>
        </w:rPr>
        <w:t>商务</w:t>
      </w:r>
      <w:r>
        <w:rPr>
          <w:rFonts w:hint="eastAsia" w:asciiTheme="minorEastAsia" w:hAnsiTheme="minorEastAsia" w:eastAsiaTheme="minorEastAsia" w:cstheme="minorEastAsia"/>
          <w:b/>
          <w:bCs/>
          <w:caps w:val="0"/>
          <w:color w:val="auto"/>
          <w:spacing w:val="0"/>
          <w:position w:val="0"/>
          <w:sz w:val="24"/>
          <w:szCs w:val="24"/>
          <w:highlight w:val="none"/>
          <w:lang w:eastAsia="zh-CN"/>
        </w:rPr>
        <w:t>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（一）投标产品质量要求: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资质证照合法、手续齐全；</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投标产品实际品牌、规格型号、生产厂家、质量必须与投标书内所投产品描述一致；</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保质期（有效期）不足半年的禁止入库（特殊情况除外）</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有足够的物资供应配送能力、较好的售后服务保障能力和支持仪器性能校准验证能力；</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商业信誉良好，在经营活动中无违法记录、无不良销售记录和不规范销售行为记录；</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6</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具有合法的产品来源，符合法律法规规定的其它条件</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7</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投标人必须提供企业及产品的有效资质证明文件，具备该行业国家规定必备的资质、资格，且符合参投品种的经营范围；</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8</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产品图片资料及产品说明书</w:t>
      </w:r>
      <w:r>
        <w:rPr>
          <w:rFonts w:hint="eastAsia" w:asciiTheme="minorEastAsia" w:hAnsiTheme="minorEastAsia" w:eastAsiaTheme="minorEastAsia" w:cstheme="minorEastAsia"/>
          <w:caps w:val="0"/>
          <w:color w:val="auto"/>
          <w:spacing w:val="0"/>
          <w:position w:val="0"/>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（二）供货周期及供货量</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中标人自公布中标结果之日起成为院方中标供货商；</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、送交货时间每周一次，特殊情况当日送货，按院方要求供货</w:t>
      </w:r>
      <w:r>
        <w:rPr>
          <w:rFonts w:hint="eastAsia" w:asciiTheme="minorEastAsia" w:hAnsiTheme="minorEastAsia" w:eastAsiaTheme="minorEastAsia" w:cstheme="minorEastAsia"/>
          <w:caps w:val="0"/>
          <w:color w:val="auto"/>
          <w:spacing w:val="0"/>
          <w:position w:val="0"/>
          <w:sz w:val="24"/>
          <w:szCs w:val="24"/>
          <w:highlight w:val="none"/>
          <w:lang w:val="en-US" w:eastAsia="zh-CN"/>
        </w:rPr>
        <w:t>12</w:t>
      </w:r>
      <w:r>
        <w:rPr>
          <w:rFonts w:hint="eastAsia" w:asciiTheme="minorEastAsia" w:hAnsiTheme="minorEastAsia" w:eastAsiaTheme="minorEastAsia" w:cstheme="minorEastAsia"/>
          <w:caps w:val="0"/>
          <w:color w:val="auto"/>
          <w:spacing w:val="0"/>
          <w:position w:val="0"/>
          <w:sz w:val="24"/>
          <w:szCs w:val="24"/>
          <w:highlight w:val="none"/>
          <w:lang w:eastAsia="zh-CN"/>
        </w:rPr>
        <w:t>个月。</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供货量按需供应；</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供货商接到我院供货通知时，必须第一时间安排送货，急救或紧急情况下使用的配送不应超过4小时，一般品种的配送不应超过24小时。因供货不及时造成工作影响，院方有权单方取消供货商供货资格及以后投标资格；</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若中标商品有断货或停货等特殊情况时，供货商必须提前30日通知采购方，并出示加盖公章的停货书面说明。断货期间，医院有权向其他供货商购买同类产品，直到原供货方能继续供货为止。</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b/>
          <w:caps w:val="0"/>
          <w:color w:val="auto"/>
          <w:spacing w:val="0"/>
          <w:position w:val="0"/>
          <w:sz w:val="24"/>
          <w:szCs w:val="24"/>
          <w:highlight w:val="none"/>
        </w:rPr>
      </w:pPr>
      <w:r>
        <w:rPr>
          <w:rFonts w:hint="eastAsia" w:asciiTheme="minorEastAsia" w:hAnsiTheme="minorEastAsia" w:eastAsiaTheme="minorEastAsia" w:cstheme="minorEastAsia"/>
          <w:b/>
          <w:caps w:val="0"/>
          <w:color w:val="auto"/>
          <w:spacing w:val="0"/>
          <w:position w:val="0"/>
          <w:sz w:val="24"/>
          <w:szCs w:val="24"/>
          <w:highlight w:val="none"/>
        </w:rPr>
        <w:t>（三）其他要求</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对于一些需要指导的新产品，供货商必须做好相关培训工作，培训产生的费用由供货商负责；</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投标文件应标明参投的医疗用品的名称、品牌、规格、生产厂家等详细资料。按顺序装订成册。</w:t>
      </w:r>
    </w:p>
    <w:p>
      <w:pPr>
        <w:keepNext w:val="0"/>
        <w:keepLines w:val="0"/>
        <w:pageBreakBefore w:val="0"/>
        <w:kinsoku/>
        <w:wordWrap/>
        <w:overflowPunct/>
        <w:topLinePunct w:val="0"/>
        <w:autoSpaceDE/>
        <w:autoSpaceDN/>
        <w:bidi w:val="0"/>
        <w:adjustRightInd/>
        <w:snapToGrid w:val="0"/>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价格补充说明</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3.1</w:t>
      </w:r>
      <w:r>
        <w:rPr>
          <w:rFonts w:hint="eastAsia" w:asciiTheme="minorEastAsia" w:hAnsiTheme="minorEastAsia" w:eastAsiaTheme="minorEastAsia" w:cstheme="minorEastAsia"/>
          <w:caps w:val="0"/>
          <w:color w:val="auto"/>
          <w:spacing w:val="0"/>
          <w:position w:val="0"/>
          <w:sz w:val="24"/>
          <w:szCs w:val="24"/>
          <w:highlight w:val="none"/>
          <w:lang w:eastAsia="zh-CN"/>
        </w:rPr>
        <w:t>投标单价及总价均不得超过单一来源文件规定的预算单价及预算总价。</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合同期限内，国家对医用耗材有相关法律法规有另行规定的，双方按法律法规协商执行。</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3.2国家和自治区对中标物品的价格下调低于合同价格，合同价格在调价文件生效之日起随即下调至文件规定的价格，直到供货期限满为止。</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rPr>
        <w:t>库存及运输要求：需要冷冻、冷藏保管的产品应保存在相关低温环境内，并经常检查温度。提供运输设备清单（含运输车辆、冷藏设备等）。其他产品按产品要求存放在适宜温度环境内。</w:t>
      </w:r>
    </w:p>
    <w:p>
      <w:pPr>
        <w:keepNext w:val="0"/>
        <w:keepLines w:val="0"/>
        <w:pageBreakBefore w:val="0"/>
        <w:widowControl/>
        <w:kinsoku/>
        <w:wordWrap/>
        <w:overflowPunct/>
        <w:topLinePunct w:val="0"/>
        <w:autoSpaceDE/>
        <w:autoSpaceDN/>
        <w:bidi w:val="0"/>
        <w:adjustRightInd/>
        <w:spacing w:line="440" w:lineRule="exact"/>
        <w:ind w:firstLine="0" w:firstLineChars="0"/>
        <w:jc w:val="left"/>
        <w:textAlignment w:val="auto"/>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5、如合同期内兵团实施统一采购，</w:t>
      </w:r>
      <w:r>
        <w:rPr>
          <w:rFonts w:hint="eastAsia" w:asciiTheme="minorEastAsia" w:hAnsiTheme="minorEastAsia" w:eastAsiaTheme="minorEastAsia" w:cstheme="minorEastAsia"/>
          <w:caps w:val="0"/>
          <w:color w:val="auto"/>
          <w:spacing w:val="0"/>
          <w:position w:val="0"/>
          <w:sz w:val="24"/>
          <w:szCs w:val="24"/>
          <w:highlight w:val="none"/>
        </w:rPr>
        <w:t>院方则依照统一采购实施。</w:t>
      </w: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spacing w:line="360" w:lineRule="auto"/>
        <w:rPr>
          <w:rFonts w:hint="eastAsia" w:asciiTheme="minorEastAsia" w:hAnsiTheme="minorEastAsia" w:eastAsiaTheme="minorEastAsia" w:cstheme="minorEastAsia"/>
          <w:color w:val="auto"/>
          <w:highlight w:val="none"/>
          <w:lang w:eastAsia="zh-CN"/>
        </w:rPr>
      </w:pPr>
    </w:p>
    <w:p>
      <w:pPr>
        <w:pStyle w:val="93"/>
        <w:rPr>
          <w:rFonts w:hint="eastAsia" w:asciiTheme="minorEastAsia" w:hAnsiTheme="minorEastAsia" w:eastAsiaTheme="minorEastAsia" w:cstheme="minorEastAsia"/>
          <w:color w:val="auto"/>
          <w:highlight w:val="none"/>
          <w:lang w:eastAsia="zh-CN"/>
        </w:rPr>
      </w:pPr>
    </w:p>
    <w:p>
      <w:pPr>
        <w:pStyle w:val="9"/>
        <w:tabs>
          <w:tab w:val="left" w:pos="0"/>
        </w:tabs>
        <w:spacing w:line="24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8" w:name="_Toc2110"/>
      <w:r>
        <w:rPr>
          <w:rFonts w:hint="eastAsia" w:asciiTheme="minorEastAsia" w:hAnsiTheme="minorEastAsia" w:eastAsiaTheme="minorEastAsia" w:cstheme="minorEastAsia"/>
          <w:b/>
          <w:color w:val="auto"/>
          <w:sz w:val="36"/>
          <w:highlight w:val="none"/>
        </w:rPr>
        <w:t>第四部分   评审方法（综合评分法）</w:t>
      </w:r>
      <w:bookmarkEnd w:id="8"/>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本项目评审方法见招标文件第二部分“</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须知前附表”的规定。</w:t>
      </w:r>
      <w:r>
        <w:rPr>
          <w:rFonts w:hint="eastAsia" w:asciiTheme="minorEastAsia" w:hAnsiTheme="minorEastAsia" w:eastAsiaTheme="minorEastAsia" w:cstheme="minorEastAsia"/>
          <w:color w:val="auto"/>
          <w:kern w:val="0"/>
          <w:sz w:val="24"/>
          <w:highlight w:val="none"/>
        </w:rPr>
        <w:t>如果采用综合评分法，评分细则如下：</w:t>
      </w:r>
    </w:p>
    <w:tbl>
      <w:tblPr>
        <w:tblStyle w:val="21"/>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808"/>
        <w:gridCol w:w="1608"/>
        <w:gridCol w:w="5633"/>
        <w:gridCol w:w="379"/>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10" w:type="dxa"/>
            <w:gridSpan w:val="2"/>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6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633"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7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10" w:type="dxa"/>
            <w:gridSpan w:val="2"/>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5633"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w:t>
            </w: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120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初步评审</w:t>
            </w:r>
          </w:p>
        </w:tc>
        <w:tc>
          <w:tcPr>
            <w:tcW w:w="8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符合性检查</w:t>
            </w: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名称</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是否与营业执照、税务登记证、资质证书一致</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投标函</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是否按招标文件规定格式提供投标函</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签字盖章</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是否按</w:t>
            </w:r>
            <w:r>
              <w:rPr>
                <w:rFonts w:hint="eastAsia" w:asciiTheme="minorEastAsia" w:hAnsiTheme="minorEastAsia" w:eastAsiaTheme="minorEastAsia" w:cstheme="minorEastAsia"/>
                <w:b w:val="0"/>
                <w:bCs/>
                <w:color w:val="auto"/>
                <w:sz w:val="24"/>
                <w:szCs w:val="24"/>
                <w:highlight w:val="none"/>
                <w:lang w:val="en-US" w:eastAsia="zh-CN"/>
              </w:rPr>
              <w:t>招标</w:t>
            </w:r>
            <w:r>
              <w:rPr>
                <w:rFonts w:hint="eastAsia" w:asciiTheme="minorEastAsia" w:hAnsiTheme="minorEastAsia" w:eastAsiaTheme="minorEastAsia" w:cstheme="minorEastAsia"/>
                <w:b w:val="0"/>
                <w:bCs/>
                <w:color w:val="auto"/>
                <w:sz w:val="24"/>
                <w:szCs w:val="24"/>
                <w:highlight w:val="none"/>
              </w:rPr>
              <w:t>文件格式要求提供单位盖章及法定代表人或法定代表人授权的代理人签字或盖章的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投标文件</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b w:val="0"/>
                <w:bCs/>
                <w:color w:val="auto"/>
                <w:sz w:val="24"/>
                <w:szCs w:val="24"/>
                <w:highlight w:val="none"/>
              </w:rPr>
              <w:t>是否按规定提交</w:t>
            </w:r>
            <w:r>
              <w:rPr>
                <w:rFonts w:hint="eastAsia" w:asciiTheme="minorEastAsia" w:hAnsiTheme="minorEastAsia" w:eastAsiaTheme="minorEastAsia" w:cstheme="minorEastAsia"/>
                <w:b w:val="0"/>
                <w:bCs/>
                <w:color w:val="auto"/>
                <w:sz w:val="24"/>
                <w:szCs w:val="24"/>
                <w:highlight w:val="none"/>
                <w:lang w:eastAsia="zh-CN"/>
              </w:rPr>
              <w:t>投标文件</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投标有效期</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投标有效期是否满足</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文件要求的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质保期、交货期</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供应商所报</w:t>
            </w:r>
            <w:r>
              <w:rPr>
                <w:rFonts w:hint="eastAsia" w:asciiTheme="minorEastAsia" w:hAnsiTheme="minorEastAsia" w:eastAsiaTheme="minorEastAsia" w:cstheme="minorEastAsia"/>
                <w:b w:val="0"/>
                <w:bCs/>
                <w:color w:val="auto"/>
                <w:sz w:val="24"/>
                <w:szCs w:val="24"/>
                <w:highlight w:val="none"/>
                <w:lang w:val="en-US" w:eastAsia="zh-CN"/>
              </w:rPr>
              <w:t>质保期、交货期</w:t>
            </w:r>
            <w:r>
              <w:rPr>
                <w:rFonts w:hint="eastAsia" w:asciiTheme="minorEastAsia" w:hAnsiTheme="minorEastAsia" w:eastAsiaTheme="minorEastAsia" w:cstheme="minorEastAsia"/>
                <w:b w:val="0"/>
                <w:bCs/>
                <w:color w:val="auto"/>
                <w:sz w:val="24"/>
                <w:szCs w:val="24"/>
                <w:highlight w:val="none"/>
              </w:rPr>
              <w:t>是否满足</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文件规定期限的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投标报价</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供应商投标报价是否超过预算价</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投标文件的格式</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投标文件按招标文件规定格式完整提供</w:t>
            </w:r>
            <w:r>
              <w:rPr>
                <w:rFonts w:hint="eastAsia" w:asciiTheme="minorEastAsia" w:hAnsiTheme="minorEastAsia" w:eastAsiaTheme="minorEastAsia" w:cstheme="minorEastAsia"/>
                <w:b w:val="0"/>
                <w:bCs/>
                <w:color w:val="auto"/>
                <w:sz w:val="24"/>
                <w:szCs w:val="24"/>
                <w:highlight w:val="none"/>
                <w:lang w:eastAsia="zh-CN"/>
              </w:rPr>
              <w:t>，内容不全或关键字迹模糊、无法辨认的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其余</w:t>
            </w: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lang w:eastAsia="zh-CN"/>
              </w:rPr>
              <w:t>投标文件</w:t>
            </w:r>
            <w:r>
              <w:rPr>
                <w:rFonts w:hint="eastAsia" w:asciiTheme="minorEastAsia" w:hAnsiTheme="minorEastAsia" w:eastAsiaTheme="minorEastAsia" w:cstheme="minorEastAsia"/>
                <w:b w:val="0"/>
                <w:bCs/>
                <w:color w:val="auto"/>
                <w:sz w:val="24"/>
                <w:szCs w:val="24"/>
                <w:highlight w:val="none"/>
              </w:rPr>
              <w:t>是否附有招标人不能接受的条件</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是否有不符合</w:t>
            </w:r>
            <w:r>
              <w:rPr>
                <w:rFonts w:hint="eastAsia" w:asciiTheme="minorEastAsia" w:hAnsiTheme="minorEastAsia" w:eastAsiaTheme="minorEastAsia" w:cstheme="minorEastAsia"/>
                <w:b w:val="0"/>
                <w:bCs/>
                <w:color w:val="auto"/>
                <w:sz w:val="24"/>
                <w:szCs w:val="24"/>
                <w:highlight w:val="none"/>
                <w:lang w:eastAsia="zh-CN"/>
              </w:rPr>
              <w:t>招标</w:t>
            </w:r>
            <w:r>
              <w:rPr>
                <w:rFonts w:hint="eastAsia" w:asciiTheme="minorEastAsia" w:hAnsiTheme="minorEastAsia" w:eastAsiaTheme="minorEastAsia" w:cstheme="minorEastAsia"/>
                <w:b w:val="0"/>
                <w:bCs/>
                <w:color w:val="auto"/>
                <w:sz w:val="24"/>
                <w:szCs w:val="24"/>
                <w:highlight w:val="none"/>
              </w:rPr>
              <w:t>文件中规定的其他实质性要求</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20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160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p>
        </w:tc>
        <w:tc>
          <w:tcPr>
            <w:tcW w:w="5633"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40" w:lineRule="exact"/>
              <w:ind w:left="0" w:leftChars="0" w:right="0" w:rightChars="0" w:firstLine="0" w:firstLine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sz w:val="24"/>
                <w:szCs w:val="24"/>
                <w:highlight w:val="none"/>
              </w:rPr>
              <w:t>供应商是否有违法招标投标纪律的</w:t>
            </w:r>
          </w:p>
        </w:tc>
        <w:tc>
          <w:tcPr>
            <w:tcW w:w="37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3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201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评分因素</w:t>
            </w:r>
          </w:p>
        </w:tc>
        <w:tc>
          <w:tcPr>
            <w:tcW w:w="160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评分点</w:t>
            </w:r>
          </w:p>
        </w:tc>
        <w:tc>
          <w:tcPr>
            <w:tcW w:w="563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评分标准</w:t>
            </w:r>
          </w:p>
        </w:tc>
        <w:tc>
          <w:tcPr>
            <w:tcW w:w="739"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详细评审</w:t>
            </w:r>
          </w:p>
        </w:tc>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价格评审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报价</w:t>
            </w:r>
          </w:p>
        </w:tc>
        <w:tc>
          <w:tcPr>
            <w:tcW w:w="56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价格分采用低价优先法计算，即满足采购文件要求且报价最低的供应商报价为评标基准价，其价格分为满分30分，其它投标人的价格分统一按照以下公式计算：投标报价得分=（评标基准价／投标报价）×30分，小数点保留2位，计分时投标报价为按相关政策进行价格扣除后的价格。</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商务标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经营业绩</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根据投标文件所提供的投标人投标截止日前三年内</w:t>
            </w:r>
            <w:r>
              <w:rPr>
                <w:rFonts w:hint="eastAsia" w:asciiTheme="minorEastAsia" w:hAnsiTheme="minorEastAsia" w:eastAsiaTheme="minorEastAsia" w:cstheme="minorEastAsia"/>
                <w:color w:val="auto"/>
                <w:kern w:val="0"/>
                <w:sz w:val="24"/>
                <w:szCs w:val="24"/>
                <w:highlight w:val="none"/>
                <w:lang w:val="en-US" w:eastAsia="zh-CN"/>
              </w:rPr>
              <w:t>所投产品</w:t>
            </w:r>
            <w:r>
              <w:rPr>
                <w:rFonts w:hint="eastAsia" w:asciiTheme="minorEastAsia" w:hAnsiTheme="minorEastAsia" w:eastAsiaTheme="minorEastAsia" w:cstheme="minorEastAsia"/>
                <w:color w:val="auto"/>
                <w:kern w:val="0"/>
                <w:sz w:val="24"/>
                <w:szCs w:val="24"/>
                <w:highlight w:val="none"/>
              </w:rPr>
              <w:t>经营业绩进行比较：有效业绩需附合同</w:t>
            </w:r>
            <w:r>
              <w:rPr>
                <w:rFonts w:hint="eastAsia" w:asciiTheme="minorEastAsia" w:hAnsiTheme="minorEastAsia" w:eastAsiaTheme="minorEastAsia" w:cstheme="minorEastAsia"/>
                <w:color w:val="auto"/>
                <w:kern w:val="0"/>
                <w:sz w:val="24"/>
                <w:szCs w:val="24"/>
                <w:highlight w:val="none"/>
                <w:lang w:val="en-US" w:eastAsia="zh-CN"/>
              </w:rPr>
              <w:t>或</w:t>
            </w:r>
            <w:r>
              <w:rPr>
                <w:rFonts w:hint="eastAsia" w:asciiTheme="minorEastAsia" w:hAnsiTheme="minorEastAsia" w:eastAsiaTheme="minorEastAsia" w:cstheme="minorEastAsia"/>
                <w:color w:val="auto"/>
                <w:kern w:val="0"/>
                <w:sz w:val="24"/>
                <w:szCs w:val="24"/>
                <w:highlight w:val="none"/>
              </w:rPr>
              <w:t>中标通知书复印件，每一份有效业绩加</w:t>
            </w:r>
            <w:r>
              <w:rPr>
                <w:rFonts w:hint="eastAsia" w:asciiTheme="minorEastAsia" w:hAnsiTheme="minorEastAsia" w:eastAsiaTheme="minorEastAsia" w:cstheme="minorEastAsia"/>
                <w:color w:val="auto"/>
                <w:kern w:val="0"/>
                <w:sz w:val="24"/>
                <w:szCs w:val="24"/>
                <w:highlight w:val="none"/>
                <w:lang w:val="en-US" w:eastAsia="zh-CN"/>
              </w:rPr>
              <w:t>1</w:t>
            </w:r>
            <w:r>
              <w:rPr>
                <w:rFonts w:hint="eastAsia" w:asciiTheme="minorEastAsia" w:hAnsiTheme="minorEastAsia" w:eastAsiaTheme="minorEastAsia" w:cstheme="minorEastAsia"/>
                <w:color w:val="auto"/>
                <w:kern w:val="0"/>
                <w:sz w:val="24"/>
                <w:szCs w:val="24"/>
                <w:highlight w:val="none"/>
              </w:rPr>
              <w:t>分，直至满</w:t>
            </w:r>
            <w:r>
              <w:rPr>
                <w:rFonts w:hint="eastAsia" w:asciiTheme="minorEastAsia" w:hAnsiTheme="minorEastAsia" w:eastAsiaTheme="minorEastAsia" w:cstheme="minorEastAsia"/>
                <w:color w:val="auto"/>
                <w:kern w:val="0"/>
                <w:sz w:val="24"/>
                <w:szCs w:val="24"/>
                <w:highlight w:val="none"/>
                <w:lang w:val="en-US" w:eastAsia="zh-CN"/>
              </w:rPr>
              <w:t>5</w:t>
            </w:r>
            <w:r>
              <w:rPr>
                <w:rFonts w:hint="eastAsia" w:asciiTheme="minorEastAsia" w:hAnsiTheme="minorEastAsia" w:eastAsiaTheme="minorEastAsia" w:cstheme="minorEastAsia"/>
                <w:color w:val="auto"/>
                <w:kern w:val="0"/>
                <w:sz w:val="24"/>
                <w:szCs w:val="24"/>
                <w:highlight w:val="none"/>
              </w:rPr>
              <w:t>分。</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rPr>
              <w:t>未提供相关证明的该项为0分。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color w:val="auto"/>
                <w:kern w:val="0"/>
                <w:sz w:val="24"/>
                <w:szCs w:val="24"/>
                <w:highlight w:val="none"/>
                <w:lang w:eastAsia="zh-CN"/>
              </w:rPr>
            </w:pPr>
            <w:r>
              <w:rPr>
                <w:rFonts w:hint="eastAsia" w:asciiTheme="minorEastAsia" w:hAnsiTheme="minorEastAsia" w:eastAsiaTheme="minorEastAsia" w:cstheme="minorEastAsia"/>
                <w:color w:val="auto"/>
                <w:kern w:val="0"/>
                <w:sz w:val="24"/>
                <w:szCs w:val="24"/>
                <w:highlight w:val="none"/>
                <w:lang w:eastAsia="zh-CN"/>
              </w:rPr>
              <w:t>售后服务</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提供针对本项目的售后服务方案，包括： ①售后服务流程②售后服务联系方式 ③售后服务人员安排、售后服务响应时间 ④质量保修期内的免费维修维护（包括响应时间、修复时间、对采购人造成损失的补偿措施等内容） ⑤对质量保修期外的维修维护，每有一项内容得3分，每小项内容存在缺陷的扣0-2分，未提供不得分。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0"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技术标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评审</w:t>
            </w: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u w:val="none" w:color="auto"/>
                <w:lang w:val="en-US" w:eastAsia="zh-CN"/>
              </w:rPr>
              <w:t>产品符合性</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u w:val="none" w:color="auto"/>
              </w:rPr>
              <w:t>投标产品满足招标文件技术参数和技术规格要求，没有实质性负偏离的得基本分</w:t>
            </w:r>
            <w:r>
              <w:rPr>
                <w:rFonts w:hint="eastAsia" w:asciiTheme="minorEastAsia" w:hAnsiTheme="minorEastAsia" w:eastAsiaTheme="minorEastAsia" w:cstheme="minorEastAsia"/>
                <w:b w:val="0"/>
                <w:bCs/>
                <w:color w:val="auto"/>
                <w:sz w:val="24"/>
                <w:szCs w:val="24"/>
                <w:highlight w:val="none"/>
                <w:u w:val="none" w:color="auto"/>
                <w:lang w:val="en-US" w:eastAsia="zh-CN"/>
              </w:rPr>
              <w:t>30</w:t>
            </w:r>
            <w:r>
              <w:rPr>
                <w:rFonts w:hint="eastAsia" w:asciiTheme="minorEastAsia" w:hAnsiTheme="minorEastAsia" w:eastAsiaTheme="minorEastAsia" w:cstheme="minorEastAsia"/>
                <w:b w:val="0"/>
                <w:bCs/>
                <w:color w:val="auto"/>
                <w:sz w:val="24"/>
                <w:szCs w:val="24"/>
                <w:highlight w:val="none"/>
                <w:u w:val="none" w:color="auto"/>
              </w:rPr>
              <w:t>分，若参数存在负偏离，</w:t>
            </w:r>
            <w:r>
              <w:rPr>
                <w:rFonts w:hint="eastAsia" w:asciiTheme="minorEastAsia" w:hAnsiTheme="minorEastAsia" w:eastAsiaTheme="minorEastAsia" w:cstheme="minorEastAsia"/>
                <w:b w:val="0"/>
                <w:bCs/>
                <w:color w:val="auto"/>
                <w:sz w:val="24"/>
                <w:szCs w:val="24"/>
                <w:highlight w:val="none"/>
                <w:u w:val="none" w:color="auto"/>
                <w:lang w:val="en-US" w:eastAsia="zh-CN"/>
              </w:rPr>
              <w:t>每项负偏离扣3分，扣完为止</w:t>
            </w:r>
            <w:r>
              <w:rPr>
                <w:rFonts w:hint="eastAsia" w:asciiTheme="minorEastAsia" w:hAnsiTheme="minorEastAsia" w:eastAsiaTheme="minorEastAsia" w:cstheme="minorEastAsia"/>
                <w:b w:val="0"/>
                <w:bCs/>
                <w:color w:val="auto"/>
                <w:sz w:val="24"/>
                <w:szCs w:val="24"/>
                <w:highlight w:val="none"/>
                <w:u w:val="none" w:color="auto"/>
              </w:rPr>
              <w:t>。</w:t>
            </w:r>
            <w:r>
              <w:rPr>
                <w:rFonts w:hint="eastAsia" w:asciiTheme="minorEastAsia" w:hAnsiTheme="minorEastAsia" w:eastAsiaTheme="minorEastAsia" w:cstheme="minorEastAsia"/>
                <w:b w:val="0"/>
                <w:bCs/>
                <w:color w:val="auto"/>
                <w:sz w:val="24"/>
                <w:szCs w:val="24"/>
                <w:highlight w:val="none"/>
              </w:rPr>
              <w:t>注：1.投标人须对本采购文件技术要求进行点对点应答，必须根据本采购文件的要求</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结合所投产品的实际参数值，进行逐条逐项答复、说明和解释。</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2.技术参数中要求提供相关证明材料，包含但不限于（产品彩页（加盖厂家公章）</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功能截图（加盖厂家公章）</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证书、查询链接</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技术白皮书</w:t>
            </w:r>
            <w:r>
              <w:rPr>
                <w:rFonts w:hint="eastAsia" w:asciiTheme="minorEastAsia" w:hAnsiTheme="minorEastAsia" w:eastAsiaTheme="minorEastAsia" w:cstheme="minorEastAsia"/>
                <w:b w:val="0"/>
                <w:bCs/>
                <w:color w:val="auto"/>
                <w:sz w:val="24"/>
                <w:szCs w:val="24"/>
                <w:highlight w:val="none"/>
                <w:lang w:eastAsia="zh-CN"/>
              </w:rPr>
              <w:t>或</w:t>
            </w:r>
            <w:r>
              <w:rPr>
                <w:rFonts w:hint="eastAsia" w:asciiTheme="minorEastAsia" w:hAnsiTheme="minorEastAsia" w:eastAsiaTheme="minorEastAsia" w:cstheme="minorEastAsia"/>
                <w:b w:val="0"/>
                <w:bCs/>
                <w:color w:val="auto"/>
                <w:sz w:val="24"/>
                <w:szCs w:val="24"/>
                <w:highlight w:val="none"/>
              </w:rPr>
              <w:t>检测报告等）未提供或不符合要求的，视为不响应技术参数。</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u w:val="none" w:color="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color w:val="auto"/>
                <w:spacing w:val="0"/>
                <w:kern w:val="0"/>
                <w:position w:val="0"/>
                <w:sz w:val="24"/>
                <w:szCs w:val="24"/>
                <w:highlight w:val="none"/>
                <w:lang w:eastAsia="zh-CN" w:bidi="ar-SA"/>
              </w:rPr>
            </w:pPr>
            <w:r>
              <w:rPr>
                <w:rFonts w:hint="eastAsia" w:asciiTheme="minorEastAsia" w:hAnsiTheme="minorEastAsia" w:eastAsiaTheme="minorEastAsia" w:cstheme="minorEastAsia"/>
                <w:color w:val="auto"/>
                <w:spacing w:val="0"/>
                <w:kern w:val="0"/>
                <w:position w:val="0"/>
                <w:sz w:val="24"/>
                <w:szCs w:val="24"/>
                <w:highlight w:val="none"/>
                <w:lang w:eastAsia="zh-CN" w:bidi="ar-SA"/>
              </w:rPr>
              <w:t>服务方案</w:t>
            </w:r>
          </w:p>
        </w:tc>
        <w:tc>
          <w:tcPr>
            <w:tcW w:w="5633"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left"/>
              <w:textAlignment w:val="auto"/>
              <w:rPr>
                <w:rFonts w:hint="eastAsia" w:asciiTheme="minorEastAsia" w:hAnsiTheme="minorEastAsia" w:eastAsiaTheme="minorEastAsia" w:cstheme="minorEastAsia"/>
                <w:color w:val="auto"/>
                <w:spacing w:val="0"/>
                <w:kern w:val="0"/>
                <w:position w:val="0"/>
                <w:sz w:val="24"/>
                <w:szCs w:val="24"/>
                <w:highlight w:val="none"/>
                <w:lang w:val="en-US" w:eastAsia="zh-CN" w:bidi="ar-SA"/>
              </w:rPr>
            </w:pPr>
            <w:r>
              <w:rPr>
                <w:rFonts w:hint="eastAsia" w:asciiTheme="minorEastAsia" w:hAnsiTheme="minorEastAsia" w:eastAsiaTheme="minorEastAsia" w:cstheme="minorEastAsia"/>
                <w:color w:val="auto"/>
                <w:spacing w:val="0"/>
                <w:kern w:val="0"/>
                <w:position w:val="0"/>
                <w:sz w:val="24"/>
                <w:szCs w:val="24"/>
                <w:highlight w:val="none"/>
                <w:lang w:bidi="ar-SA"/>
              </w:rPr>
              <w:t>根据投标单位的项目服务方案包括但不限于 1、生产计划； 2、专业技术人员配备； 3、技术支持； 4、其他服务及优惠承诺等。</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 xml:space="preserve"> 每有一项内容得2分，每小项内容存在缺陷的扣0-1分，未提供不得分。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default"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spacing w:val="0"/>
                <w:kern w:val="0"/>
                <w:position w:val="0"/>
                <w:sz w:val="24"/>
                <w:szCs w:val="24"/>
                <w:highlight w:val="none"/>
                <w:lang w:eastAsia="zh-CN" w:bidi="ar-SA"/>
              </w:rPr>
              <w:t>供货计划</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提供针对本项目的供货方案，包括： ①供货计划，②供货流程安排， ③供货时间安排，④供货渠道，⑤验收方案，每有一项内容得2分，每小项内容存在缺陷的扣0-1分，未提供不得分。</w:t>
            </w:r>
          </w:p>
        </w:tc>
        <w:tc>
          <w:tcPr>
            <w:tcW w:w="739" w:type="dxa"/>
            <w:gridSpan w:val="2"/>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rPr>
            </w:pPr>
          </w:p>
        </w:tc>
        <w:tc>
          <w:tcPr>
            <w:tcW w:w="80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asciiTheme="minorEastAsia" w:hAnsiTheme="minorEastAsia" w:eastAsiaTheme="minorEastAsia" w:cstheme="minorEastAsia"/>
                <w:b w:val="0"/>
                <w:bCs/>
                <w:color w:val="auto"/>
                <w:sz w:val="24"/>
                <w:szCs w:val="24"/>
                <w:highlight w:val="none"/>
                <w:lang w:val="en-US"/>
              </w:rPr>
            </w:pPr>
          </w:p>
        </w:tc>
        <w:tc>
          <w:tcPr>
            <w:tcW w:w="1608"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spacing w:val="0"/>
                <w:position w:val="0"/>
                <w:sz w:val="24"/>
                <w:szCs w:val="24"/>
                <w:highlight w:val="none"/>
                <w:lang w:eastAsia="zh-CN"/>
              </w:rPr>
              <w:t>应急服务方案</w:t>
            </w:r>
          </w:p>
        </w:tc>
        <w:tc>
          <w:tcPr>
            <w:tcW w:w="5633" w:type="dxa"/>
            <w:noWrap w:val="0"/>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0" w:firstLineChars="0"/>
              <w:jc w:val="both"/>
              <w:textAlignment w:val="auto"/>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提供针对本项目的应急服务方案，包括： ①故障处理 ②应急程序，每有一项内容得1分，每小项内容存在缺陷的扣0-1分，未提供不得分。</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2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合计</w:t>
            </w:r>
          </w:p>
        </w:tc>
        <w:tc>
          <w:tcPr>
            <w:tcW w:w="7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100</w:t>
            </w:r>
            <w:r>
              <w:rPr>
                <w:rFonts w:hint="eastAsia" w:asciiTheme="minorEastAsia" w:hAnsiTheme="minorEastAsia" w:eastAsiaTheme="minorEastAsia" w:cstheme="minorEastAsia"/>
                <w:b w:val="0"/>
                <w:bCs/>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99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rPr>
              <w:t>注：</w:t>
            </w:r>
            <w:r>
              <w:rPr>
                <w:rFonts w:hint="eastAsia" w:asciiTheme="minorEastAsia" w:hAnsiTheme="minorEastAsia" w:eastAsiaTheme="minorEastAsia" w:cstheme="minorEastAsia"/>
                <w:b w:val="0"/>
                <w:bCs/>
                <w:color w:val="auto"/>
                <w:sz w:val="24"/>
                <w:szCs w:val="24"/>
                <w:highlight w:val="none"/>
                <w:lang w:val="en-US" w:eastAsia="zh-CN"/>
              </w:rPr>
              <w:t>1、</w:t>
            </w:r>
            <w:r>
              <w:rPr>
                <w:rFonts w:hint="eastAsia" w:asciiTheme="minorEastAsia" w:hAnsiTheme="minorEastAsia" w:eastAsiaTheme="minorEastAsia" w:cstheme="minorEastAsia"/>
                <w:b w:val="0"/>
                <w:bCs/>
                <w:color w:val="auto"/>
                <w:sz w:val="24"/>
                <w:szCs w:val="24"/>
                <w:highlight w:val="none"/>
              </w:rPr>
              <w:t>评分分值计算保留小数点后两位，小数点后第三位“四舍五入”</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rPr>
              <w:t>详细评审</w:t>
            </w:r>
            <w:r>
              <w:rPr>
                <w:rFonts w:hint="eastAsia" w:asciiTheme="minorEastAsia" w:hAnsiTheme="minorEastAsia" w:eastAsiaTheme="minorEastAsia" w:cstheme="minorEastAsia"/>
                <w:b w:val="0"/>
                <w:bCs/>
                <w:color w:val="auto"/>
                <w:sz w:val="24"/>
                <w:szCs w:val="24"/>
                <w:highlight w:val="none"/>
                <w:lang w:val="en-US" w:eastAsia="zh-CN"/>
              </w:rPr>
              <w:t>中“内容存在缺陷”是指</w:t>
            </w:r>
            <w:r>
              <w:rPr>
                <w:rFonts w:hint="eastAsia" w:asciiTheme="minorEastAsia" w:hAnsiTheme="minorEastAsia" w:eastAsiaTheme="minorEastAsia" w:cstheme="minorEastAsia"/>
                <w:color w:val="auto"/>
                <w:spacing w:val="0"/>
                <w:kern w:val="0"/>
                <w:position w:val="0"/>
                <w:sz w:val="24"/>
                <w:szCs w:val="24"/>
                <w:highlight w:val="none"/>
                <w:lang w:val="en-US" w:eastAsia="zh-CN" w:bidi="ar-SA"/>
              </w:rPr>
              <w:t>与本项目采购标的无关、方案内容前后不一致、前后逻辑错误、涉及的相关规范及标准错误、地点区域错误、内容缺失、只有简单描述无实质性内容。</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评标委员会应当执行连续评标的原则完成全部评标工作。只有发生不可抗力导致评标工作无法继续时，评标活动方可暂停。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除非发生下列情况之一，评标委员会成员不得在评标中途更换：(1)因不可抗拒的客观原因，不能到场或需在评标中途退出评标活动；(2)根据法律法规规定，某个或某几个评标委员会成员需要回避。退出评标的评标委员会成员，其已完成的评标行为无效。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4、在任何评标环节中，需评标委员会就某项评审结论做出表决的，由评标委员会全体成员按照少数服从多数的原则，以记名投票方式表决。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5、定标原则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5.1、评标委员会以供应商总分由高到低排序，得分最高为第一中标候选人，如果出现供应商最终得分相同的情况，投标报价低者排名顺序优先在前，以此类推，确定出前三名作为中标候选人推荐给招标人，招标人从三名中标候选人中确定出最终的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sectPr>
          <w:footerReference r:id="rId10" w:type="first"/>
          <w:footerReference r:id="rId9" w:type="default"/>
          <w:pgSz w:w="11906" w:h="16838"/>
          <w:pgMar w:top="1440" w:right="1800" w:bottom="1440" w:left="1800" w:header="851" w:footer="992" w:gutter="0"/>
          <w:pgNumType w:fmt="decimal" w:start="1"/>
          <w:cols w:space="720" w:num="1"/>
          <w:titlePg/>
          <w:docGrid w:type="lines" w:linePitch="312" w:charSpace="0"/>
        </w:sectPr>
      </w:pPr>
      <w:r>
        <w:rPr>
          <w:rFonts w:hint="eastAsia" w:asciiTheme="minorEastAsia" w:hAnsiTheme="minorEastAsia" w:eastAsiaTheme="minorEastAsia" w:cstheme="minorEastAsia"/>
          <w:color w:val="auto"/>
          <w:sz w:val="24"/>
          <w:szCs w:val="24"/>
          <w:highlight w:val="none"/>
          <w:lang w:val="en-US" w:eastAsia="zh-CN"/>
        </w:rPr>
        <w:t>5.2、招标人确定中标人的原则：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9"/>
        <w:tabs>
          <w:tab w:val="left" w:pos="0"/>
          <w:tab w:val="left" w:pos="1542"/>
          <w:tab w:val="center" w:pos="4201"/>
        </w:tabs>
        <w:spacing w:line="360" w:lineRule="auto"/>
        <w:ind w:left="0" w:leftChars="0" w:firstLine="0" w:firstLineChars="0"/>
        <w:jc w:val="center"/>
        <w:outlineLvl w:val="0"/>
        <w:rPr>
          <w:rFonts w:hint="eastAsia" w:asciiTheme="minorEastAsia" w:hAnsiTheme="minorEastAsia" w:eastAsiaTheme="minorEastAsia" w:cstheme="minorEastAsia"/>
          <w:b/>
          <w:color w:val="auto"/>
          <w:sz w:val="36"/>
          <w:highlight w:val="none"/>
        </w:rPr>
      </w:pPr>
      <w:bookmarkStart w:id="9" w:name="_Toc22459"/>
      <w:r>
        <w:rPr>
          <w:rFonts w:hint="eastAsia" w:asciiTheme="minorEastAsia" w:hAnsiTheme="minorEastAsia" w:eastAsiaTheme="minorEastAsia" w:cstheme="minorEastAsia"/>
          <w:b/>
          <w:color w:val="auto"/>
          <w:sz w:val="36"/>
          <w:highlight w:val="none"/>
        </w:rPr>
        <w:t>第五部分   政府采购合同</w:t>
      </w:r>
      <w:bookmarkEnd w:id="9"/>
    </w:p>
    <w:p>
      <w:pPr>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2"/>
          <w:highlight w:val="none"/>
          <w:lang w:val="en-US" w:eastAsia="zh-CN" w:bidi="ar-SA"/>
        </w:rPr>
      </w:pPr>
      <w:r>
        <w:rPr>
          <w:rFonts w:hint="eastAsia" w:asciiTheme="minorEastAsia" w:hAnsiTheme="minorEastAsia" w:eastAsiaTheme="minorEastAsia" w:cstheme="minorEastAsia"/>
          <w:b/>
          <w:color w:val="auto"/>
          <w:sz w:val="24"/>
          <w:highlight w:val="none"/>
        </w:rPr>
        <w:t>合同格式</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以最终签订为准</w:t>
      </w:r>
      <w:r>
        <w:rPr>
          <w:rFonts w:hint="eastAsia" w:asciiTheme="minorEastAsia" w:hAnsiTheme="minorEastAsia" w:eastAsiaTheme="minorEastAsia" w:cstheme="minorEastAsia"/>
          <w:b/>
          <w:color w:val="auto"/>
          <w:sz w:val="24"/>
          <w:highlight w:val="none"/>
          <w:lang w:eastAsia="zh-CN"/>
        </w:rPr>
        <w:t>）</w:t>
      </w:r>
    </w:p>
    <w:p>
      <w:pPr>
        <w:pStyle w:val="46"/>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Theme="minorEastAsia" w:hAnsiTheme="minorEastAsia" w:eastAsiaTheme="minorEastAsia" w:cstheme="minorEastAsia"/>
          <w:color w:val="auto"/>
          <w:sz w:val="32"/>
          <w:szCs w:val="32"/>
          <w:highlight w:val="none"/>
          <w:u w:val="single"/>
          <w:lang w:val="en-US" w:eastAsia="zh-CN"/>
        </w:rPr>
      </w:pPr>
      <w:r>
        <w:rPr>
          <w:rFonts w:hint="eastAsia" w:asciiTheme="minorEastAsia" w:hAnsiTheme="minorEastAsia" w:eastAsiaTheme="minorEastAsia" w:cstheme="minorEastAsia"/>
          <w:b w:val="0"/>
          <w:bCs w:val="0"/>
          <w:color w:val="auto"/>
          <w:kern w:val="0"/>
          <w:sz w:val="24"/>
          <w:szCs w:val="24"/>
          <w:highlight w:val="none"/>
        </w:rPr>
        <w:t>合同编号：</w:t>
      </w:r>
      <w:r>
        <w:rPr>
          <w:rFonts w:hint="eastAsia" w:asciiTheme="minorEastAsia" w:hAnsiTheme="minorEastAsia" w:eastAsiaTheme="minorEastAsia" w:cstheme="minorEastAsia"/>
          <w:b w:val="0"/>
          <w:bCs w:val="0"/>
          <w:color w:val="auto"/>
          <w:sz w:val="24"/>
          <w:szCs w:val="24"/>
          <w:highlight w:val="none"/>
          <w:u w:val="none"/>
          <w:lang w:val="en-US" w:eastAsia="zh-CN"/>
        </w:rPr>
        <w:t>XJSCJSBTYY-</w:t>
      </w:r>
      <w:r>
        <w:rPr>
          <w:rFonts w:hint="eastAsia" w:asciiTheme="minorEastAsia" w:hAnsiTheme="minorEastAsia" w:eastAsiaTheme="minorEastAsia" w:cstheme="minorEastAsia"/>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兵团医院医疗器械、耗材供货协议书</w:t>
      </w:r>
    </w:p>
    <w:p>
      <w:pPr>
        <w:spacing w:line="240" w:lineRule="auto"/>
        <w:jc w:val="both"/>
        <w:rPr>
          <w:rFonts w:hint="eastAsia" w:asciiTheme="minorEastAsia" w:hAnsiTheme="minorEastAsia" w:eastAsiaTheme="minorEastAsia" w:cstheme="minorEastAsia"/>
          <w:b w:val="0"/>
          <w:bCs w:val="0"/>
          <w:color w:val="auto"/>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甲方：</w:t>
      </w:r>
      <w:r>
        <w:rPr>
          <w:rFonts w:hint="eastAsia" w:asciiTheme="minorEastAsia" w:hAnsiTheme="minorEastAsia" w:eastAsiaTheme="minorEastAsia" w:cstheme="minorEastAsia"/>
          <w:b w:val="0"/>
          <w:bCs w:val="0"/>
          <w:color w:val="auto"/>
          <w:sz w:val="28"/>
          <w:szCs w:val="28"/>
          <w:highlight w:val="none"/>
          <w:u w:val="single"/>
          <w:lang w:val="en-US" w:eastAsia="zh-CN"/>
        </w:rPr>
        <w:t>新疆生产建设兵团医院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b w:val="0"/>
          <w:bCs w:val="0"/>
          <w:color w:val="auto"/>
          <w:sz w:val="28"/>
          <w:szCs w:val="28"/>
          <w:highlight w:val="none"/>
          <w:u w:val="singl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乙方：</w:t>
      </w:r>
      <w:r>
        <w:rPr>
          <w:rFonts w:hint="eastAsia" w:asciiTheme="minorEastAsia" w:hAnsiTheme="minorEastAsia" w:eastAsiaTheme="minorEastAsia" w:cstheme="minorEastAsia"/>
          <w:b w:val="0"/>
          <w:bCs w:val="0"/>
          <w:color w:val="auto"/>
          <w:sz w:val="28"/>
          <w:szCs w:val="28"/>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新疆生产建设兵团医院 </w:t>
      </w:r>
      <w:r>
        <w:rPr>
          <w:rFonts w:hint="eastAsia" w:asciiTheme="minorEastAsia" w:hAnsiTheme="minorEastAsia" w:eastAsiaTheme="minorEastAsia" w:cstheme="minorEastAsia"/>
          <w:color w:val="auto"/>
          <w:kern w:val="2"/>
          <w:sz w:val="24"/>
          <w:szCs w:val="24"/>
          <w:highlight w:val="none"/>
          <w:lang w:val="en-US" w:eastAsia="zh-CN" w:bidi="ar-SA"/>
        </w:rPr>
        <w:t>（甲方）所需</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(项目名称)经以</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（项目编号）招标文件在国内以</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方式进行采购。经评标委员会确定</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（乙方）为中标人。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为贯彻落实最新的《医疗器械管理条例》（[2014]650号令）、《产品质量法》（[2016修订版]）以及国家有关规定，保证医疗器械、耗材质量，确保人民群众就医安全，按照平等、互利的原则，经双方友好协商，订立本合同，以资信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第一条：器械、耗材的名称、规格、数量与效期要求</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乙方供应的器械、耗材的名称、规格、数量必须与甲方的要求相一致。器械、耗材的最终选</w:t>
      </w:r>
      <w:r>
        <w:rPr>
          <w:rFonts w:hint="eastAsia" w:asciiTheme="minorEastAsia" w:hAnsiTheme="minorEastAsia" w:eastAsiaTheme="minorEastAsia" w:cstheme="minorEastAsia"/>
          <w:b w:val="0"/>
          <w:bCs w:val="0"/>
          <w:color w:val="auto"/>
          <w:kern w:val="2"/>
          <w:sz w:val="24"/>
          <w:szCs w:val="24"/>
          <w:highlight w:val="none"/>
          <w:lang w:val="en-US" w:eastAsia="zh-CN" w:bidi="ar-SA"/>
        </w:rPr>
        <w:t>择及使用由甲方决定，产品目录按投标文件目录执行。</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产品目录见附件。</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u w:val="singl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交货期：</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送交货时间每周一次，特殊情况当日送货，按院方要求供货 12个月。</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交货地点：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新疆生产建设兵团医院</w:t>
      </w:r>
      <w:r>
        <w:rPr>
          <w:rFonts w:hint="eastAsia" w:asciiTheme="minorEastAsia" w:hAnsiTheme="minorEastAsia" w:eastAsiaTheme="minorEastAsia" w:cstheme="minorEastAsia"/>
          <w:b w:val="0"/>
          <w:bCs w:val="0"/>
          <w:color w:val="auto"/>
          <w:kern w:val="2"/>
          <w:sz w:val="24"/>
          <w:szCs w:val="24"/>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color w:val="auto"/>
          <w:kern w:val="2"/>
          <w:sz w:val="24"/>
          <w:szCs w:val="24"/>
          <w:highlight w:val="none"/>
          <w:u w:val="singl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质保期：</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保质期（有效期）不足半年的禁止入库（特殊情况除外），在院方使用期间内，投标人应对所提供医用试剂的质量和由于医用试剂质量原因而造成的后果负责。若出现质量问题的，投标人应及时予以退、换等处理。经退换后仍存有质量问题的，院方可向有关部门报告，经查实无误后，院方有权终止合同并视情况提出索赔。                     </w:t>
      </w: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lang w:val="en-US" w:eastAsia="zh-CN" w:bidi="ar-SA"/>
        </w:rPr>
        <w:t>乙</w:t>
      </w:r>
      <w:r>
        <w:rPr>
          <w:rFonts w:hint="eastAsia" w:asciiTheme="minorEastAsia" w:hAnsiTheme="minorEastAsia" w:eastAsiaTheme="minorEastAsia" w:cstheme="minorEastAsia"/>
          <w:color w:val="auto"/>
          <w:kern w:val="2"/>
          <w:sz w:val="24"/>
          <w:szCs w:val="24"/>
          <w:highlight w:val="none"/>
          <w:lang w:val="en-US" w:eastAsia="zh-CN" w:bidi="ar-SA"/>
        </w:rPr>
        <w:t>方供应的医用器械、耗材的有效期应在失效期前一年以上（需同时符合：生产不超过两年）。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第二条：器械、耗材的证件要求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乙方必须按照《医疗器械管理条例》等标准要求，提供符合国家、省、市食品药品监督管理局要求的公司资质材料以及所供产品的生产企业资质材料。包括但不限于：《企业法人营业执照》、《医疗器械生产/经营许可证》、《产品注册证》、《产品合格证》、质量保证书、一次性使用产品的同批次检验报告、销售人员的授权（原件）委托书及身份证复印件等（复印件需加盖鲜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2.乙方提供的各种证件必须完整、真实、有效。合同期内乙方证件更换时应及时向甲方提供更换后的有效证件，因证件更换产生的损失由乙方承担。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3.进口产品需提供盖有供货企业质量检验机构或质量管理机构原印章的《中华人民共和国医疗器械注册证》、《进口医疗器械口岸检验报告书》复印件留存。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第三条：器械、耗材产品的质量要求与乙方承担的责任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乙方向甲方承诺其所供应的器械、耗材的质量完全符合国家食品药品监督管理局的标准，保证供应的器械、耗材是证照齐全、质量好、性价比合理、售后有保障的产品。乙方承诺：坚决杜绝“证照不全、假冒、伪劣、过期、近效、失效、淘汰或不合格的产品”出售给甲方，否则乙方承担由此造成的一切后果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乙方供应的器械、耗材进入医院后，应接受国家、省、市有关行业主管部门的抽查或检验。在抽查或检验过程中由于乙方产品的证照、标识、质量等问题而导致的罚没事项均由乙方承担相应的法律责任，由此导致甲方承担责任支付相关费用，产生损失的，乙方全额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3.乙方供应的产品包装必须符合国家有关规定和产品运输要求，到达甲方的器械，耗材，包装缺失或破损的，乙方负责在3个工作日内补充或调换，甲方不再支付乙方任何费用。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4.因乙方供应的器械、耗材的证照、质量等瑕疵而引发的医疗事故或纠纷给甲方造成的全部经济损失（包括但不限于：诊疗费用、手术费用、材料费用、赔偿病人或其亲属的因人身损害赔偿以及因诉讼产生的律师费、诉讼费、鉴定费、保全费、保全担保费、公证费等相关全部费用）均由乙方全部承担，甲方为此支付的全部费用由乙方全额赔偿给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第四条：供货期限</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乙方接到甲方的采购计划后，须在</w:t>
      </w:r>
      <w:r>
        <w:rPr>
          <w:rFonts w:hint="eastAsia" w:asciiTheme="minorEastAsia" w:hAnsiTheme="minorEastAsia" w:eastAsiaTheme="minorEastAsia" w:cstheme="minorEastAsia"/>
          <w:color w:val="auto"/>
          <w:kern w:val="2"/>
          <w:sz w:val="24"/>
          <w:szCs w:val="24"/>
          <w:highlight w:val="none"/>
          <w:u w:val="single"/>
          <w:lang w:val="en-US" w:eastAsia="zh-CN" w:bidi="ar-SA"/>
        </w:rPr>
        <w:t>24小时</w:t>
      </w:r>
      <w:r>
        <w:rPr>
          <w:rFonts w:hint="eastAsia" w:asciiTheme="minorEastAsia" w:hAnsiTheme="minorEastAsia" w:eastAsiaTheme="minorEastAsia" w:cstheme="minorEastAsia"/>
          <w:color w:val="auto"/>
          <w:kern w:val="2"/>
          <w:sz w:val="24"/>
          <w:szCs w:val="24"/>
          <w:highlight w:val="none"/>
          <w:lang w:val="en-US" w:eastAsia="zh-CN" w:bidi="ar-SA"/>
        </w:rPr>
        <w:t>内，按计划送货到甲方。做到货、票、该批次产品的检验报告同行（出库单据上应明确表示：品名、型号、批号、效期、生产企业、批准文号等利于甲方的验收登记）。乙方应配合甲方管理人员核对实物与采购计划相符、实物与票据相符，有问题的及时调整或换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乙方须具有较强的本地化服务能力，配有较强的技术队伍，接到故障通知后立即响应，2小时内安排人员到场进行更换或退货，费用由乙方负责。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sz w:val="24"/>
          <w:szCs w:val="24"/>
          <w:highlight w:val="none"/>
          <w:lang w:eastAsia="zh-CN"/>
        </w:rPr>
        <w:t>联系人</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电话：</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邮箱号：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2.对急救用器械、耗材，乙方必须立即供货，不得拖延（接到甲方通知后，最迟不超过4小时内送达甲方）。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3.器械、耗材运送费用由乙方负责，运输途中的破损，由乙方负责。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第五条：价格与结算方式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乙方承诺遵守国家和新疆维吾尔自治区相关物价政策并严格执行与甲方进行价格招标的结果，乙方承诺给甲方的供货价格不高于同地区、同级医院价格，高出部分甲方有权拒付；由于乙方提供产品价格有误而造成的后果全部由乙方负责；由于国家物价政策调整而造成的损失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2.甲方验收产品后，应及时通知临床科室领用，避免造成过期、失效、积压现象发生。</w:t>
      </w:r>
    </w:p>
    <w:p>
      <w:pPr>
        <w:pStyle w:val="4"/>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left"/>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3.付款方式：</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按甲方要求。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第六条：违约责任</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乙双方应自觉遵守本合同的约定。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1.如乙方违反本合同第一条、第二条、第三条、第四条的约定或甲方联系不到乙方时，甲方可联系其他供应商供货。甲方可单方面解除本合同，本合同不再履行，乙方按当批交付或应交付货物价款金额的10%向甲方支付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2.如乙方交付器械、耗材的品种、型号、质量、数量不符甲方要求的，由乙方负责在3个工作日内调换，否则按乙方不能按期交货处理。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若产品调换后仍达不到甲方要求，甲方可联系其他供应商供货。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3.如乙方不能按期交货达三次以上，甲方有权单方面解除本合同，本合同不再履行。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4.如乙方因特殊情况需终止本合同的履行，必须提前30个工作日以书面形式通知甲方。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5.乙方出现第六条第1项、第3项的情况相关损失由乙方承担。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bCs/>
          <w:color w:val="auto"/>
          <w:sz w:val="28"/>
          <w:szCs w:val="28"/>
          <w:highlight w:val="none"/>
          <w:u w:val="none"/>
          <w:lang w:val="en-US" w:eastAsia="zh-CN"/>
        </w:rPr>
      </w:pPr>
      <w:r>
        <w:rPr>
          <w:rFonts w:hint="eastAsia" w:asciiTheme="minorEastAsia" w:hAnsiTheme="minorEastAsia" w:eastAsiaTheme="minorEastAsia" w:cstheme="minorEastAsia"/>
          <w:b/>
          <w:bCs/>
          <w:color w:val="auto"/>
          <w:sz w:val="28"/>
          <w:szCs w:val="28"/>
          <w:highlight w:val="none"/>
          <w:u w:val="none"/>
          <w:lang w:val="en-US" w:eastAsia="zh-CN"/>
        </w:rPr>
        <w:t>第七条：其他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1.医疗器械耗材的采购和供应严格遵照国家的相关法律法规、自治区政府采购的相关规定执行。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2.乙方承诺若其所供耗材属于“新疆或兵团医疗机构药械采购与监管平台”以及挂网的品种范围，严格执行省网价格或低于此价格，否则甲方有权拒绝支付货款。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3.甲方要求退货时，乙方应无条件在质量有效期内予以退货，甲方不负担任何经济损失。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4.甲方人员不得以任何形式向乙方索贿、受贿。乙方不得采用行贿手段销售产品。甲方将为乙方建立“诚信档案”，该档案将作为是否续签合同的重要依据。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5.纠纷的解决方式：凡因本合同的效力、履行、解释发生的一切争议，双方应首先友好协商解决。协商不成时，双方均可依据《中华人民共和国民法典》向甲方所在地乌鲁木齐垦区人民法院起诉。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6.甲乙双方均应严格信守本合同，不得随意变更或解除合同，任何一方需变更合同，均须书面通知对方，经双方协商一致，达成书面意见后方可变更。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7.本合同</w:t>
      </w:r>
      <w:r>
        <w:rPr>
          <w:rFonts w:hint="eastAsia" w:asciiTheme="minorEastAsia" w:hAnsiTheme="minorEastAsia" w:eastAsiaTheme="minorEastAsia" w:cstheme="minorEastAsia"/>
          <w:b/>
          <w:bCs/>
          <w:color w:val="auto"/>
          <w:kern w:val="2"/>
          <w:sz w:val="24"/>
          <w:szCs w:val="24"/>
          <w:highlight w:val="none"/>
          <w:u w:val="none"/>
          <w:lang w:val="en-US" w:eastAsia="zh-CN" w:bidi="ar-SA"/>
        </w:rPr>
        <w:t>有效期一年</w:t>
      </w: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若甲方在合同期内因工作需要须进行植入性耗材/医疗器械采购竞争性谈判或招标，谈判或招标后未与乙方签订合同，本合同自行终止（但乙方对已供应产品的质量仍负相应责任）。若合同期内医院有新一轮价格需执行的，甲方有权单方面终止合同，按新招标价执行。合同期内如遇政策性调整（包括但不限于阳光采购、带量采购等），甲方有权单方面终止合同。乙方所供产品价格不得高于同地区，若发现高于同地区价格，甲方有权单方面终止合同。</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80" w:firstLineChars="20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合同有效期满后，该合同所供产品按合同价格继续执行，待下一周期招标采购完成后，合同自动终止。</w:t>
      </w:r>
    </w:p>
    <w:p>
      <w:pPr>
        <w:pStyle w:val="96"/>
        <w:keepNext w:val="0"/>
        <w:keepLines w:val="0"/>
        <w:pageBreakBefore w:val="0"/>
        <w:widowControl w:val="0"/>
        <w:tabs>
          <w:tab w:val="left" w:pos="360"/>
          <w:tab w:val="left" w:pos="480"/>
          <w:tab w:val="left" w:pos="1413"/>
        </w:tabs>
        <w:kinsoku/>
        <w:wordWrap/>
        <w:overflowPunct/>
        <w:topLinePunct w:val="0"/>
        <w:autoSpaceDE/>
        <w:autoSpaceDN/>
        <w:bidi w:val="0"/>
        <w:adjustRightInd/>
        <w:snapToGrid/>
        <w:spacing w:line="480" w:lineRule="exact"/>
        <w:textAlignment w:val="auto"/>
        <w:rPr>
          <w:rFonts w:hint="eastAsia" w:asciiTheme="minorEastAsia" w:hAnsiTheme="minorEastAsia" w:eastAsiaTheme="minorEastAsia" w:cstheme="minorEastAsia"/>
          <w:b w:val="0"/>
          <w:bCs w:val="0"/>
          <w:color w:val="auto"/>
          <w:kern w:val="2"/>
          <w:sz w:val="28"/>
          <w:szCs w:val="28"/>
          <w:highlight w:val="none"/>
          <w:u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其他事项：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任何一方向对方发出的通知和文件，应按照本合同记载的对方联系方式，用特快专递、挂号信、电子邮件、传真或专人送达方式发出。如果是特快专递、挂号信等信函方式，在信件投递后（以快递服务商凭条为准）第三日视为通知已到达对方；如果是电子邮件方式，发送方系统已发送即视为已送达且对方已经看到并了解邮件内容，送达完成；如果是传真或派人专程送达，则在对方法定代表人或授权代表签收之日视为通知已到达对方；如果同时使用几种通知方式的，以其中较快到达接收方者为准.本合同记载的对方地址、联系电话是双方确认接收诉讼法律文书的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both"/>
        <w:textAlignment w:val="auto"/>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u w:val="none"/>
          <w:lang w:val="en-US" w:eastAsia="zh-CN" w:bidi="ar-SA"/>
        </w:rPr>
        <w:t>9.本合同一式捌份，甲方持柒份，乙方持壹份，具同等法律效力。本合同经甲、乙双方代表签名并加盖甲、乙双方单位印章后生效。</w:t>
      </w:r>
    </w:p>
    <w:p>
      <w:pPr>
        <w:pStyle w:val="6"/>
        <w:ind w:left="0" w:leftChars="0" w:firstLine="0" w:firstLineChars="0"/>
        <w:rPr>
          <w:rFonts w:hint="eastAsia" w:asciiTheme="minorEastAsia" w:hAnsiTheme="minorEastAsia" w:eastAsiaTheme="minorEastAsia" w:cstheme="minorEastAsia"/>
          <w:b w:val="0"/>
          <w:bCs w:val="0"/>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tbl>
      <w:tblPr>
        <w:tblStyle w:val="22"/>
        <w:tblpPr w:leftFromText="180" w:rightFromText="180" w:vertAnchor="text" w:horzAnchor="page" w:tblpX="1454" w:tblpY="313"/>
        <w:tblOverlap w:val="never"/>
        <w:tblW w:w="91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09"/>
        <w:gridCol w:w="5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bCs/>
                <w:color w:val="auto"/>
                <w:spacing w:val="0"/>
                <w:w w:val="100"/>
                <w:sz w:val="24"/>
                <w:szCs w:val="24"/>
                <w:highlight w:val="none"/>
                <w:vertAlign w:val="baseline"/>
              </w:rPr>
            </w:pPr>
            <w:r>
              <w:rPr>
                <w:rFonts w:hint="eastAsia" w:asciiTheme="minorEastAsia" w:hAnsiTheme="minorEastAsia" w:eastAsiaTheme="minorEastAsia" w:cstheme="minorEastAsia"/>
                <w:b/>
                <w:bCs/>
                <w:color w:val="auto"/>
                <w:spacing w:val="0"/>
                <w:w w:val="100"/>
                <w:sz w:val="24"/>
                <w:szCs w:val="24"/>
                <w:highlight w:val="none"/>
                <w:vertAlign w:val="baseline"/>
              </w:rPr>
              <w:t>甲方：新疆生产建设兵团医院</w:t>
            </w:r>
          </w:p>
        </w:tc>
        <w:tc>
          <w:tcPr>
            <w:tcW w:w="5023" w:type="dxa"/>
            <w:noWrap w:val="0"/>
            <w:vAlign w:val="center"/>
          </w:tcPr>
          <w:p>
            <w:pPr>
              <w:pStyle w:val="6"/>
              <w:keepNext w:val="0"/>
              <w:keepLines w:val="0"/>
              <w:pageBreakBefore w:val="0"/>
              <w:kinsoku/>
              <w:wordWrap/>
              <w:overflowPunct/>
              <w:topLinePunct w:val="0"/>
              <w:bidi w:val="0"/>
              <w:adjustRightInd w:val="0"/>
              <w:snapToGrid w:val="0"/>
              <w:spacing w:line="240" w:lineRule="auto"/>
              <w:ind w:left="0" w:leftChars="0" w:firstLine="0" w:firstLineChars="0"/>
              <w:jc w:val="both"/>
              <w:rPr>
                <w:rFonts w:hint="eastAsia" w:asciiTheme="minorEastAsia" w:hAnsiTheme="minorEastAsia" w:eastAsiaTheme="minorEastAsia" w:cstheme="minorEastAsia"/>
                <w:b/>
                <w:bCs/>
                <w:color w:val="auto"/>
                <w:spacing w:val="0"/>
                <w:w w:val="100"/>
                <w:sz w:val="24"/>
                <w:szCs w:val="24"/>
                <w:highlight w:val="none"/>
                <w:vertAlign w:val="baseline"/>
                <w:lang w:eastAsia="zh-CN"/>
              </w:rPr>
            </w:pPr>
            <w:r>
              <w:rPr>
                <w:rFonts w:hint="eastAsia" w:asciiTheme="minorEastAsia" w:hAnsiTheme="minorEastAsia" w:eastAsiaTheme="minorEastAsia" w:cstheme="minorEastAsia"/>
                <w:b/>
                <w:bCs/>
                <w:color w:val="auto"/>
                <w:spacing w:val="0"/>
                <w:w w:val="100"/>
                <w:sz w:val="24"/>
                <w:szCs w:val="24"/>
                <w:highlight w:val="none"/>
                <w:vertAlign w:val="baseline"/>
                <w:lang w:eastAsia="zh-CN"/>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单位名称(公章)：</w:t>
            </w:r>
          </w:p>
          <w:p>
            <w:pPr>
              <w:keepNext w:val="0"/>
              <w:keepLines w:val="0"/>
              <w:pageBreakBefore w:val="0"/>
              <w:kinsoku/>
              <w:wordWrap/>
              <w:overflowPunct/>
              <w:topLinePunct w:val="0"/>
              <w:bidi w:val="0"/>
              <w:adjustRightInd w:val="0"/>
              <w:snapToGrid w:val="0"/>
              <w:spacing w:line="240" w:lineRule="auto"/>
              <w:rPr>
                <w:rFonts w:hint="eastAsia" w:asciiTheme="minorEastAsia" w:hAnsiTheme="minorEastAsia" w:eastAsiaTheme="minorEastAsia" w:cstheme="minorEastAsia"/>
                <w:color w:val="auto"/>
                <w:highlight w:val="none"/>
              </w:rPr>
            </w:pP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单位名称(公章)：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地址</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乌鲁木齐市天山区青年路</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232号</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地址</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法定代表人：（签</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章</w:t>
            </w:r>
            <w:r>
              <w:rPr>
                <w:rFonts w:hint="eastAsia" w:asciiTheme="minorEastAsia" w:hAnsiTheme="minorEastAsia" w:eastAsiaTheme="minorEastAsia" w:cstheme="minorEastAsia"/>
                <w:b w:val="0"/>
                <w:bCs w:val="0"/>
                <w:color w:val="auto"/>
                <w:spacing w:val="0"/>
                <w:w w:val="100"/>
                <w:sz w:val="24"/>
                <w:szCs w:val="24"/>
                <w:highlight w:val="none"/>
                <w:vertAlign w:val="baseline"/>
              </w:rPr>
              <w:t>）</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法定代表人：（签</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章</w:t>
            </w:r>
            <w:r>
              <w:rPr>
                <w:rFonts w:hint="eastAsia" w:asciiTheme="minorEastAsia" w:hAnsiTheme="minorEastAsia" w:eastAsiaTheme="minorEastAsia" w:cstheme="minorEastAsia"/>
                <w:b w:val="0"/>
                <w:bCs w:val="0"/>
                <w:color w:val="auto"/>
                <w:spacing w:val="0"/>
                <w:w w:val="100"/>
                <w:sz w:val="24"/>
                <w:szCs w:val="24"/>
                <w:highlight w:val="none"/>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传真：</w:t>
            </w:r>
            <w:r>
              <w:rPr>
                <w:rFonts w:hint="eastAsia" w:asciiTheme="minorEastAsia" w:hAnsiTheme="minorEastAsia" w:eastAsiaTheme="minorEastAsia" w:cstheme="minorEastAsia"/>
                <w:b w:val="0"/>
                <w:bCs w:val="0"/>
                <w:color w:val="auto"/>
                <w:sz w:val="24"/>
                <w:szCs w:val="24"/>
                <w:highlight w:val="none"/>
                <w:lang w:val="en-US" w:eastAsia="zh-CN"/>
              </w:rPr>
              <w:t>0991-7580718</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传真</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开户行：</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中国农业银行乌鲁木齐五星路</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bidi="zh-CN"/>
              </w:rPr>
              <w:t>兵团支行</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账号：</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 xml:space="preserve">30704101040000692 </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邮政编码：</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830000</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电子邮箱：</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固定及移动联系方式：</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固定及移动联系方式：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签订地点：</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乌鲁木齐兵团医院</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签订地点：</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乌鲁木齐兵团医院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109"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签订日期：</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年</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月</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日</w:t>
            </w:r>
          </w:p>
        </w:tc>
        <w:tc>
          <w:tcPr>
            <w:tcW w:w="5023" w:type="dxa"/>
            <w:noWrap w:val="0"/>
            <w:vAlign w:val="top"/>
          </w:tcPr>
          <w:p>
            <w:pPr>
              <w:pStyle w:val="5"/>
              <w:keepNext w:val="0"/>
              <w:keepLines w:val="0"/>
              <w:pageBreakBefore w:val="0"/>
              <w:widowControl w:val="0"/>
              <w:numPr>
                <w:ilvl w:val="3"/>
                <w:numId w:val="0"/>
              </w:numPr>
              <w:tabs>
                <w:tab w:val="left" w:pos="1782"/>
                <w:tab w:val="left" w:pos="6281"/>
                <w:tab w:val="left" w:pos="7126"/>
              </w:tabs>
              <w:kinsoku/>
              <w:wordWrap/>
              <w:overflowPunct/>
              <w:topLinePunct w:val="0"/>
              <w:autoSpaceDE w:val="0"/>
              <w:autoSpaceDN w:val="0"/>
              <w:bidi w:val="0"/>
              <w:adjustRightInd w:val="0"/>
              <w:snapToGrid w:val="0"/>
              <w:spacing w:before="0" w:after="0" w:line="240" w:lineRule="auto"/>
              <w:ind w:leftChars="0" w:right="0" w:rightChars="0"/>
              <w:jc w:val="left"/>
              <w:textAlignment w:val="auto"/>
              <w:rPr>
                <w:rFonts w:hint="eastAsia" w:asciiTheme="minorEastAsia" w:hAnsiTheme="minorEastAsia" w:eastAsiaTheme="minorEastAsia" w:cstheme="minorEastAsia"/>
                <w:b w:val="0"/>
                <w:bCs w:val="0"/>
                <w:color w:val="auto"/>
                <w:spacing w:val="0"/>
                <w:w w:val="100"/>
                <w:sz w:val="24"/>
                <w:szCs w:val="24"/>
                <w:highlight w:val="none"/>
                <w:vertAlign w:val="baseline"/>
                <w:lang w:val="zh-CN" w:eastAsia="zh-CN"/>
              </w:rPr>
            </w:pPr>
            <w:r>
              <w:rPr>
                <w:rFonts w:hint="eastAsia" w:asciiTheme="minorEastAsia" w:hAnsiTheme="minorEastAsia" w:eastAsiaTheme="minorEastAsia" w:cstheme="minorEastAsia"/>
                <w:b w:val="0"/>
                <w:bCs w:val="0"/>
                <w:color w:val="auto"/>
                <w:spacing w:val="0"/>
                <w:w w:val="100"/>
                <w:sz w:val="24"/>
                <w:szCs w:val="24"/>
                <w:highlight w:val="none"/>
                <w:vertAlign w:val="baseline"/>
              </w:rPr>
              <w:t>签订日期：</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年</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月</w:t>
            </w:r>
            <w:r>
              <w:rPr>
                <w:rFonts w:hint="eastAsia" w:asciiTheme="minorEastAsia" w:hAnsiTheme="minorEastAsia" w:eastAsiaTheme="minorEastAsia" w:cstheme="minorEastAsia"/>
                <w:b w:val="0"/>
                <w:bCs w:val="0"/>
                <w:color w:val="auto"/>
                <w:spacing w:val="0"/>
                <w:w w:val="100"/>
                <w:sz w:val="24"/>
                <w:szCs w:val="24"/>
                <w:highlight w:val="none"/>
                <w:vertAlign w:val="baseline"/>
                <w:lang w:val="en-US" w:eastAsia="zh-CN"/>
              </w:rPr>
              <w:t>**</w:t>
            </w:r>
            <w:r>
              <w:rPr>
                <w:rFonts w:hint="eastAsia" w:asciiTheme="minorEastAsia" w:hAnsiTheme="minorEastAsia" w:eastAsiaTheme="minorEastAsia" w:cstheme="minorEastAsia"/>
                <w:b w:val="0"/>
                <w:bCs w:val="0"/>
                <w:color w:val="auto"/>
                <w:spacing w:val="0"/>
                <w:w w:val="100"/>
                <w:sz w:val="24"/>
                <w:szCs w:val="24"/>
                <w:highlight w:val="none"/>
                <w:vertAlign w:val="baseline"/>
                <w:lang w:eastAsia="zh-CN"/>
              </w:rPr>
              <w:t>日</w:t>
            </w:r>
          </w:p>
        </w:tc>
      </w:tr>
    </w:tbl>
    <w:p>
      <w:pPr>
        <w:pStyle w:val="6"/>
        <w:rPr>
          <w:rFonts w:hint="eastAsia" w:asciiTheme="minorEastAsia" w:hAnsiTheme="minorEastAsia" w:eastAsiaTheme="minorEastAsia" w:cstheme="minorEastAsia"/>
          <w:b/>
          <w:bCs/>
          <w:color w:val="auto"/>
          <w:kern w:val="2"/>
          <w:sz w:val="24"/>
          <w:szCs w:val="24"/>
          <w:highlight w:val="none"/>
          <w:u w:val="none"/>
          <w:lang w:val="en-US" w:eastAsia="zh-CN" w:bidi="ar-SA"/>
        </w:rPr>
      </w:pPr>
    </w:p>
    <w:p>
      <w:pPr>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br w:type="page"/>
      </w:r>
    </w:p>
    <w:p>
      <w:pPr>
        <w:pStyle w:val="6"/>
        <w:rPr>
          <w:rFonts w:hint="eastAsia" w:asciiTheme="minorEastAsia" w:hAnsiTheme="minorEastAsia" w:eastAsiaTheme="minorEastAsia" w:cstheme="minorEastAsia"/>
          <w:color w:val="auto"/>
          <w:sz w:val="24"/>
          <w:szCs w:val="28"/>
          <w:highlight w:val="none"/>
          <w:lang w:val="en-US" w:eastAsia="zh-CN"/>
        </w:rPr>
      </w:pPr>
      <w:r>
        <w:rPr>
          <w:rFonts w:hint="eastAsia" w:asciiTheme="minorEastAsia" w:hAnsiTheme="minorEastAsia" w:eastAsiaTheme="minorEastAsia" w:cstheme="minorEastAsia"/>
          <w:color w:val="auto"/>
          <w:sz w:val="24"/>
          <w:szCs w:val="28"/>
          <w:highlight w:val="none"/>
          <w:lang w:val="en-US" w:eastAsia="zh-CN"/>
        </w:rPr>
        <w:t>附件：</w:t>
      </w:r>
    </w:p>
    <w:tbl>
      <w:tblPr>
        <w:tblStyle w:val="21"/>
        <w:tblpPr w:leftFromText="180" w:rightFromText="180" w:vertAnchor="text" w:horzAnchor="page" w:tblpX="1264" w:tblpY="507"/>
        <w:tblOverlap w:val="never"/>
        <w:tblW w:w="9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1"/>
        <w:gridCol w:w="4593"/>
        <w:gridCol w:w="1166"/>
        <w:gridCol w:w="721"/>
        <w:gridCol w:w="1275"/>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序号</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产品名称</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产品型号</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成交单价（元）</w:t>
            </w: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保质期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1</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sz w:val="22"/>
                <w:szCs w:val="22"/>
                <w:highlight w:val="none"/>
                <w:u w:val="none"/>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2</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sz w:val="22"/>
                <w:szCs w:val="22"/>
                <w:highlight w:val="none"/>
                <w:u w:val="none"/>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3</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4</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5</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6</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7</w:t>
            </w:r>
          </w:p>
        </w:tc>
        <w:tc>
          <w:tcPr>
            <w:tcW w:w="45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8</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9</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10</w:t>
            </w:r>
          </w:p>
        </w:tc>
        <w:tc>
          <w:tcPr>
            <w:tcW w:w="4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2"/>
                <w:szCs w:val="22"/>
                <w:highlight w:val="none"/>
                <w:u w:val="none"/>
              </w:rPr>
            </w:pPr>
          </w:p>
        </w:tc>
        <w:tc>
          <w:tcPr>
            <w:tcW w:w="127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c>
          <w:tcPr>
            <w:tcW w:w="98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iCs w:val="0"/>
                <w:color w:val="auto"/>
                <w:kern w:val="0"/>
                <w:sz w:val="22"/>
                <w:szCs w:val="22"/>
                <w:highlight w:val="none"/>
                <w:u w:val="none"/>
                <w:lang w:val="en-US" w:eastAsia="zh-CN" w:bidi="ar"/>
              </w:rPr>
            </w:pPr>
          </w:p>
        </w:tc>
      </w:tr>
    </w:tbl>
    <w:p>
      <w:pPr>
        <w:pStyle w:val="6"/>
        <w:ind w:left="0" w:leftChars="0" w:firstLine="0" w:firstLineChars="0"/>
        <w:rPr>
          <w:rFonts w:hint="eastAsia" w:asciiTheme="minorEastAsia" w:hAnsiTheme="minorEastAsia" w:eastAsiaTheme="minorEastAsia" w:cstheme="minorEastAsia"/>
          <w:color w:val="auto"/>
          <w:highlight w:val="none"/>
          <w:lang w:val="en-US" w:eastAsia="zh-CN"/>
        </w:rPr>
      </w:pPr>
    </w:p>
    <w:p>
      <w:pP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wordWrap w:val="0"/>
        <w:jc w:val="right"/>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b w:val="0"/>
          <w:bCs w:val="0"/>
          <w:color w:val="auto"/>
          <w:kern w:val="0"/>
          <w:sz w:val="24"/>
          <w:szCs w:val="24"/>
          <w:highlight w:val="none"/>
        </w:rPr>
        <w:t>合同编号：</w:t>
      </w:r>
      <w:r>
        <w:rPr>
          <w:rFonts w:hint="eastAsia" w:asciiTheme="minorEastAsia" w:hAnsiTheme="minorEastAsia" w:eastAsiaTheme="minorEastAsia" w:cstheme="minorEastAsia"/>
          <w:b w:val="0"/>
          <w:bCs w:val="0"/>
          <w:color w:val="auto"/>
          <w:sz w:val="24"/>
          <w:szCs w:val="24"/>
          <w:highlight w:val="none"/>
          <w:u w:val="none"/>
          <w:lang w:val="en-US" w:eastAsia="zh-CN"/>
        </w:rPr>
        <w:t xml:space="preserve">XJSCJSBTYY-       </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center"/>
        <w:textAlignment w:val="auto"/>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新疆生产建设兵团医院医用试剂廉洁协议书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甲方：新疆生产建设兵团医院</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乙方：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贯彻落实《中华人民共和国招标投标法》、《招标投标法实施条列》、《中华人民共和国政府采购法》、《政府采购法实施条例》、以及卫计委《大型医院巡查工作方案》、《加强医疗卫生形风建设“九不准”》，进一步推进反腐倡廉工作，规范医用试剂等医用产品购销行为，杜绝购销活动中不正之风的发生，防止发生各种牟取不正当利益的违法违纪行为，甲乙双方必须履行以下廉洁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甲乙双方按照《合同法》及医疗耗材购销合同约定购销医用试剂等产品。</w:t>
      </w:r>
    </w:p>
    <w:p>
      <w:pPr>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leftChars="0" w:right="0" w:rightChars="0" w:firstLine="56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1.甲方应当按照执行医用试剂购销合同验收、入库制度，对采购耗材及发票进行查验，不得违反有关规定合同外采购、违价采购或从非规定渠道采购。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2.甲方严禁接受乙方以任何名义、形式给予的回扣，不得将接受捐赠资助与采购挂钩。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3.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4.严禁甲方工作人员利用任何途径和方式，为乙方统计医师个人及临床科室有关医用试剂产品用量信息，或为乙方统计提供便利。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5.重点风险部门的相关人员如需与医院有业务往来的供应商洽谈业务时，要按照“三定两有”登记备案制度，必须明确接待时间、地点、人员、流程，需留存接待记录。院纪委会不定期抽查，如不按照规定流程执行，一经发现，将对院内相关人员严肃处理，并将供应商列入黑名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二、乙方：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1.乙方指定</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none"/>
          <w:lang w:val="en-US" w:eastAsia="zh-CN"/>
        </w:rPr>
        <w:t>作为销售代表（附身份证复印件及联系电话）洽谈业务。</w:t>
      </w:r>
      <w:r>
        <w:rPr>
          <w:rFonts w:hint="eastAsia" w:asciiTheme="minorEastAsia" w:hAnsiTheme="minorEastAsia" w:eastAsiaTheme="minorEastAsia" w:cstheme="minorEastAsia"/>
          <w:b w:val="0"/>
          <w:bCs w:val="0"/>
          <w:color w:val="auto"/>
          <w:sz w:val="24"/>
          <w:szCs w:val="24"/>
          <w:highlight w:val="none"/>
          <w:lang w:val="en-US" w:eastAsia="zh-CN"/>
        </w:rPr>
        <w:t>各业务员在我院业务活动中要遵纪守法，并按照我院各项规章制度办事。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w:t>
      </w:r>
      <w:r>
        <w:rPr>
          <w:rFonts w:hint="eastAsia" w:asciiTheme="minorEastAsia" w:hAnsiTheme="minorEastAsia" w:eastAsiaTheme="minorEastAsia" w:cstheme="minorEastAsia"/>
          <w:b w:val="0"/>
          <w:bCs w:val="0"/>
          <w:color w:val="auto"/>
          <w:sz w:val="24"/>
          <w:szCs w:val="24"/>
          <w:highlight w:val="none"/>
          <w:lang w:val="en-US" w:eastAsia="zh-CN"/>
        </w:rPr>
        <w:t>如有业务，直接到相关部门联系洽谈，按照有关程序办理。公司业务人员和厂家代表不得以任何借口进入门诊和病房等诊疗区域宣传厂家产品，不得干预、影响医院的医疗用品购销工作及诊疗秩序。不得以任何理由私自进入门诊、病区、检验科等科室对其产品进行销售情况统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不得通过向医院工作人员赠送现金、有价证券或其他物品等不正当手段影响医生及其他医务人员对设备、试剂、医用试剂使用的选择倾向。不得以任何形式给予医务人员“开单提成”、“回扣”、“统方”等好处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4.对产品经销人员各种形式的非法促销行为，医院一经发现或经举报查证属实，将终止合同、冻结货款、停止产品销售，直至终止业务关系。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720" w:firstLineChars="3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办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三、本合同作为医用试剂购销合同的重要组成部分，与购销合同一并执行，具有同等的法律效力。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四、本合同一式叁份，甲、乙双方各执一份，甲方纪检监察部门（基层医疗卫生机构上报上级卫生计生行政部门）执一份，并从签订之日起生效。</w:t>
      </w:r>
    </w:p>
    <w:p>
      <w:pPr>
        <w:pStyle w:val="4"/>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甲方（盖章）：                  乙方（盖章）：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法定代表人（负责人）：          法定代表人（负责人）：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u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经办人签名：                   经办人签名：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u w:val="none"/>
          <w:lang w:val="en-US" w:eastAsia="zh-CN"/>
        </w:rPr>
        <w:t>2022年**月**日                2022年**月**日</w:t>
      </w:r>
    </w:p>
    <w:p>
      <w:pPr>
        <w:pStyle w:val="37"/>
        <w:rPr>
          <w:rFonts w:hint="eastAsia" w:asciiTheme="minorEastAsia" w:hAnsiTheme="minorEastAsia" w:eastAsiaTheme="minorEastAsia" w:cstheme="minorEastAsia"/>
          <w:color w:val="auto"/>
          <w:sz w:val="20"/>
          <w:highlight w:val="none"/>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tabs>
          <w:tab w:val="left" w:pos="360"/>
          <w:tab w:val="left" w:pos="480"/>
          <w:tab w:val="left" w:pos="1413"/>
        </w:tabs>
        <w:spacing w:line="360" w:lineRule="auto"/>
        <w:jc w:val="center"/>
        <w:rPr>
          <w:rFonts w:hint="eastAsia" w:asciiTheme="minorEastAsia" w:hAnsiTheme="minorEastAsia" w:eastAsiaTheme="minorEastAsia" w:cstheme="minorEastAsia"/>
          <w:b/>
          <w:color w:val="auto"/>
          <w:sz w:val="36"/>
          <w:highlight w:val="none"/>
        </w:rPr>
      </w:pPr>
      <w:bookmarkStart w:id="10" w:name="_Toc21049"/>
      <w:r>
        <w:rPr>
          <w:rFonts w:hint="eastAsia" w:asciiTheme="minorEastAsia" w:hAnsiTheme="minorEastAsia" w:eastAsiaTheme="minorEastAsia" w:cstheme="minorEastAsia"/>
          <w:b/>
          <w:color w:val="auto"/>
          <w:sz w:val="36"/>
          <w:highlight w:val="none"/>
        </w:rPr>
        <w:t>第六部分   投标文件格式</w:t>
      </w:r>
      <w:bookmarkEnd w:id="10"/>
    </w:p>
    <w:p>
      <w:pPr>
        <w:pStyle w:val="97"/>
        <w:outlineLvl w:val="2"/>
        <w:rPr>
          <w:rFonts w:hint="eastAsia" w:asciiTheme="minorEastAsia" w:hAnsiTheme="minorEastAsia" w:eastAsiaTheme="minorEastAsia" w:cstheme="minorEastAsia"/>
          <w:color w:val="auto"/>
          <w:highlight w:val="none"/>
        </w:rPr>
      </w:pPr>
      <w:bookmarkStart w:id="11" w:name="_Toc25358"/>
      <w:bookmarkStart w:id="12" w:name="EBa6563f599c41462c9a1a5775fbb6dec3"/>
    </w:p>
    <w:p>
      <w:pPr>
        <w:pStyle w:val="97"/>
        <w:outlineLvl w:val="2"/>
        <w:rPr>
          <w:rFonts w:hint="eastAsia" w:asciiTheme="minorEastAsia" w:hAnsiTheme="minorEastAsia" w:eastAsiaTheme="minorEastAsia" w:cstheme="minorEastAsia"/>
          <w:color w:val="auto"/>
          <w:highlight w:val="none"/>
        </w:rPr>
      </w:pPr>
    </w:p>
    <w:p>
      <w:pPr>
        <w:pStyle w:val="97"/>
        <w:outlineLvl w:val="2"/>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投标文件封面</w:t>
      </w:r>
      <w:bookmarkEnd w:id="11"/>
    </w:p>
    <w:p>
      <w:pPr>
        <w:pStyle w:val="38"/>
        <w:spacing w:line="360" w:lineRule="auto"/>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（项目名称）</w:t>
      </w:r>
    </w:p>
    <w:p>
      <w:pPr>
        <w:pStyle w:val="38"/>
        <w:spacing w:line="360" w:lineRule="auto"/>
        <w:jc w:val="center"/>
        <w:rPr>
          <w:rFonts w:hint="eastAsia" w:asciiTheme="minorEastAsia" w:hAnsiTheme="minorEastAsia" w:eastAsiaTheme="minorEastAsia" w:cstheme="minorEastAsia"/>
          <w:color w:val="auto"/>
          <w:sz w:val="28"/>
          <w:szCs w:val="28"/>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jc w:val="center"/>
        <w:rPr>
          <w:rFonts w:hint="eastAsia" w:asciiTheme="minorEastAsia" w:hAnsiTheme="minorEastAsia" w:eastAsiaTheme="minorEastAsia" w:cstheme="minorEastAsia"/>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72"/>
          <w:szCs w:val="72"/>
          <w:highlight w:val="none"/>
        </w:rPr>
        <w:t>投标文件</w:t>
      </w: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center"/>
        <w:rPr>
          <w:rFonts w:hint="eastAsia" w:asciiTheme="minorEastAsia" w:hAnsiTheme="minorEastAsia" w:eastAsiaTheme="minorEastAsia" w:cstheme="minorEastAsia"/>
          <w:b/>
          <w:color w:val="auto"/>
          <w:sz w:val="24"/>
          <w:highlight w:val="none"/>
        </w:rPr>
      </w:pPr>
    </w:p>
    <w:p>
      <w:pPr>
        <w:pStyle w:val="38"/>
        <w:spacing w:line="360" w:lineRule="auto"/>
        <w:jc w:val="both"/>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lang w:eastAsia="zh-CN"/>
        </w:rPr>
        <w:t>供应商：</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盖章</w:t>
      </w:r>
      <w:r>
        <w:rPr>
          <w:rFonts w:hint="eastAsia" w:asciiTheme="minorEastAsia" w:hAnsiTheme="minorEastAsia" w:eastAsiaTheme="minorEastAsia" w:cstheme="minorEastAsia"/>
          <w:color w:val="auto"/>
          <w:sz w:val="28"/>
          <w:szCs w:val="28"/>
          <w:highlight w:val="none"/>
        </w:rPr>
        <w:t>）</w:t>
      </w:r>
    </w:p>
    <w:p>
      <w:pPr>
        <w:pStyle w:val="38"/>
        <w:spacing w:line="360" w:lineRule="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法定代表人</w:t>
      </w:r>
      <w:r>
        <w:rPr>
          <w:rFonts w:hint="eastAsia" w:asciiTheme="minorEastAsia" w:hAnsiTheme="minorEastAsia" w:eastAsiaTheme="minorEastAsia" w:cstheme="minorEastAsia"/>
          <w:color w:val="auto"/>
          <w:sz w:val="28"/>
          <w:szCs w:val="28"/>
          <w:highlight w:val="none"/>
          <w:lang w:eastAsia="zh-CN"/>
        </w:rPr>
        <w:t>或委托代理人：</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eastAsia="zh-CN"/>
        </w:rPr>
        <w:t>签字或盖章</w:t>
      </w:r>
      <w:r>
        <w:rPr>
          <w:rFonts w:hint="eastAsia" w:asciiTheme="minorEastAsia" w:hAnsiTheme="minorEastAsia" w:eastAsiaTheme="minorEastAsia" w:cstheme="minorEastAsia"/>
          <w:color w:val="auto"/>
          <w:sz w:val="28"/>
          <w:szCs w:val="28"/>
          <w:highlight w:val="none"/>
        </w:rPr>
        <w:t>）</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联系人：</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联系电话：</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both"/>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联系地址：</w:t>
      </w:r>
      <w:r>
        <w:rPr>
          <w:rFonts w:hint="eastAsia" w:asciiTheme="minorEastAsia" w:hAnsiTheme="minorEastAsia" w:eastAsiaTheme="minorEastAsia" w:cstheme="minorEastAsia"/>
          <w:color w:val="auto"/>
          <w:sz w:val="28"/>
          <w:szCs w:val="28"/>
          <w:highlight w:val="none"/>
          <w:u w:val="single"/>
        </w:rPr>
        <w:t xml:space="preserve">                     </w:t>
      </w:r>
    </w:p>
    <w:p>
      <w:pPr>
        <w:pStyle w:val="38"/>
        <w:spacing w:line="360" w:lineRule="auto"/>
        <w:jc w:val="center"/>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日期</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（年/月/日）</w:t>
      </w:r>
    </w:p>
    <w:p>
      <w:pPr>
        <w:pStyle w:val="38"/>
        <w:spacing w:line="360" w:lineRule="auto"/>
        <w:jc w:val="center"/>
        <w:rPr>
          <w:rFonts w:hint="eastAsia" w:asciiTheme="minorEastAsia" w:hAnsiTheme="minorEastAsia" w:eastAsiaTheme="minorEastAsia" w:cstheme="minorEastAsia"/>
          <w:color w:val="auto"/>
          <w:sz w:val="28"/>
          <w:szCs w:val="28"/>
          <w:highlight w:val="none"/>
        </w:rPr>
      </w:pPr>
    </w:p>
    <w:p>
      <w:pPr>
        <w:pStyle w:val="98"/>
        <w:jc w:val="both"/>
        <w:outlineLvl w:val="1"/>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highlight w:val="none"/>
        </w:rPr>
        <w:br w:type="page"/>
      </w:r>
      <w:bookmarkStart w:id="13" w:name="_Toc15886"/>
      <w:r>
        <w:rPr>
          <w:rFonts w:hint="eastAsia" w:asciiTheme="minorEastAsia" w:hAnsiTheme="minorEastAsia" w:eastAsiaTheme="minorEastAsia" w:cstheme="minorEastAsia"/>
          <w:color w:val="auto"/>
          <w:highlight w:val="none"/>
          <w:lang w:eastAsia="zh-CN"/>
        </w:rPr>
        <w:t>目录</w:t>
      </w:r>
      <w:bookmarkEnd w:id="13"/>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4" w:name="_Toc6470"/>
      <w:r>
        <w:rPr>
          <w:rFonts w:hint="eastAsia" w:asciiTheme="minorEastAsia" w:hAnsiTheme="minorEastAsia" w:eastAsiaTheme="minorEastAsia" w:cstheme="minorEastAsia"/>
          <w:b w:val="0"/>
          <w:bCs/>
          <w:color w:val="auto"/>
          <w:sz w:val="24"/>
          <w:szCs w:val="24"/>
          <w:highlight w:val="none"/>
          <w:lang w:eastAsia="zh-CN"/>
        </w:rPr>
        <w:t>一、</w:t>
      </w:r>
      <w:r>
        <w:rPr>
          <w:rFonts w:hint="eastAsia" w:asciiTheme="minorEastAsia" w:hAnsiTheme="minorEastAsia" w:eastAsiaTheme="minorEastAsia" w:cstheme="minorEastAsia"/>
          <w:b w:val="0"/>
          <w:bCs/>
          <w:color w:val="auto"/>
          <w:sz w:val="24"/>
          <w:szCs w:val="24"/>
          <w:highlight w:val="none"/>
        </w:rPr>
        <w:t>资格审查材料</w:t>
      </w:r>
      <w:bookmarkEnd w:id="14"/>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5" w:name="_Toc6084"/>
      <w:r>
        <w:rPr>
          <w:rFonts w:hint="eastAsia" w:asciiTheme="minorEastAsia" w:hAnsiTheme="minorEastAsia" w:eastAsiaTheme="minorEastAsia" w:cstheme="minorEastAsia"/>
          <w:b w:val="0"/>
          <w:bCs/>
          <w:color w:val="auto"/>
          <w:sz w:val="24"/>
          <w:szCs w:val="24"/>
          <w:highlight w:val="none"/>
          <w:lang w:eastAsia="zh-CN"/>
        </w:rPr>
        <w:t>二、商务文件</w:t>
      </w:r>
      <w:bookmarkEnd w:id="15"/>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6" w:name="_Toc24182"/>
      <w:r>
        <w:rPr>
          <w:rFonts w:hint="eastAsia" w:asciiTheme="minorEastAsia" w:hAnsiTheme="minorEastAsia" w:eastAsiaTheme="minorEastAsia" w:cstheme="minorEastAsia"/>
          <w:b w:val="0"/>
          <w:bCs/>
          <w:color w:val="auto"/>
          <w:sz w:val="24"/>
          <w:szCs w:val="24"/>
          <w:highlight w:val="none"/>
          <w:lang w:eastAsia="zh-CN"/>
        </w:rPr>
        <w:t>三、技术文件</w:t>
      </w:r>
      <w:bookmarkEnd w:id="16"/>
    </w:p>
    <w:p>
      <w:pPr>
        <w:pStyle w:val="98"/>
        <w:outlineLvl w:val="1"/>
        <w:rPr>
          <w:rFonts w:hint="eastAsia" w:asciiTheme="minorEastAsia" w:hAnsiTheme="minorEastAsia" w:eastAsiaTheme="minorEastAsia" w:cstheme="minorEastAsia"/>
          <w:b w:val="0"/>
          <w:bCs/>
          <w:color w:val="auto"/>
          <w:sz w:val="24"/>
          <w:szCs w:val="24"/>
          <w:highlight w:val="none"/>
          <w:lang w:eastAsia="zh-CN"/>
        </w:rPr>
      </w:pPr>
      <w:bookmarkStart w:id="17" w:name="_Toc30313"/>
      <w:r>
        <w:rPr>
          <w:rFonts w:hint="eastAsia" w:asciiTheme="minorEastAsia" w:hAnsiTheme="minorEastAsia" w:eastAsiaTheme="minorEastAsia" w:cstheme="minorEastAsia"/>
          <w:b w:val="0"/>
          <w:bCs/>
          <w:color w:val="auto"/>
          <w:sz w:val="24"/>
          <w:szCs w:val="24"/>
          <w:highlight w:val="none"/>
          <w:lang w:eastAsia="zh-CN"/>
        </w:rPr>
        <w:t>四、服务文件</w:t>
      </w:r>
      <w:bookmarkEnd w:id="17"/>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7"/>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bidi w:val="0"/>
        <w:rPr>
          <w:rFonts w:hint="eastAsia" w:asciiTheme="minorEastAsia" w:hAnsiTheme="minorEastAsia" w:eastAsiaTheme="minorEastAsia" w:cstheme="minorEastAsia"/>
          <w:color w:val="auto"/>
          <w:highlight w:val="none"/>
        </w:rPr>
      </w:pPr>
    </w:p>
    <w:p>
      <w:pPr>
        <w:pStyle w:val="98"/>
        <w:outlineLvl w:val="1"/>
        <w:rPr>
          <w:rFonts w:hint="eastAsia" w:asciiTheme="minorEastAsia" w:hAnsiTheme="minorEastAsia" w:eastAsiaTheme="minorEastAsia" w:cstheme="minorEastAsia"/>
          <w:color w:val="auto"/>
          <w:highlight w:val="none"/>
          <w:lang w:eastAsia="zh-CN"/>
        </w:rPr>
      </w:pPr>
      <w:bookmarkStart w:id="18" w:name="_Toc18107"/>
    </w:p>
    <w:bookmarkEnd w:id="12"/>
    <w:bookmarkEnd w:id="18"/>
    <w:p>
      <w:pPr>
        <w:pStyle w:val="3"/>
        <w:keepNext/>
        <w:keepLines/>
        <w:pageBreakBefore w:val="0"/>
        <w:widowControl w:val="0"/>
        <w:numPr>
          <w:ilvl w:val="1"/>
          <w:numId w:val="0"/>
        </w:numPr>
        <w:kinsoku/>
        <w:wordWrap/>
        <w:overflowPunct/>
        <w:topLinePunct w:val="0"/>
        <w:autoSpaceDE/>
        <w:autoSpaceDN/>
        <w:bidi w:val="0"/>
        <w:adjustRightInd w:val="0"/>
        <w:snapToGrid/>
        <w:spacing w:before="0" w:after="0" w:line="360" w:lineRule="auto"/>
        <w:jc w:val="left"/>
        <w:textAlignment w:val="baseline"/>
        <w:rPr>
          <w:rFonts w:hint="eastAsia" w:asciiTheme="minorEastAsia" w:hAnsiTheme="minorEastAsia" w:eastAsiaTheme="minorEastAsia" w:cstheme="minorEastAsia"/>
          <w:b w:val="0"/>
          <w:bCs w:val="0"/>
          <w:caps w:val="0"/>
          <w:color w:val="auto"/>
          <w:spacing w:val="0"/>
          <w:position w:val="0"/>
          <w:sz w:val="28"/>
          <w:szCs w:val="28"/>
          <w:highlight w:val="none"/>
        </w:rPr>
      </w:pPr>
      <w:bookmarkStart w:id="19" w:name="_Toc8644"/>
      <w:bookmarkStart w:id="20" w:name="_Toc32482"/>
      <w:r>
        <w:rPr>
          <w:rFonts w:hint="eastAsia" w:asciiTheme="minorEastAsia" w:hAnsiTheme="minorEastAsia" w:eastAsiaTheme="minorEastAsia" w:cstheme="minorEastAsia"/>
          <w:b w:val="0"/>
          <w:bCs w:val="0"/>
          <w:caps w:val="0"/>
          <w:color w:val="auto"/>
          <w:spacing w:val="0"/>
          <w:position w:val="0"/>
          <w:sz w:val="28"/>
          <w:szCs w:val="28"/>
          <w:highlight w:val="none"/>
          <w:lang w:eastAsia="zh-CN"/>
        </w:rPr>
        <w:t>一、</w:t>
      </w:r>
      <w:r>
        <w:rPr>
          <w:rFonts w:hint="eastAsia" w:asciiTheme="minorEastAsia" w:hAnsiTheme="minorEastAsia" w:eastAsiaTheme="minorEastAsia" w:cstheme="minorEastAsia"/>
          <w:b w:val="0"/>
          <w:bCs w:val="0"/>
          <w:caps w:val="0"/>
          <w:color w:val="auto"/>
          <w:spacing w:val="0"/>
          <w:position w:val="0"/>
          <w:sz w:val="28"/>
          <w:szCs w:val="28"/>
          <w:highlight w:val="none"/>
        </w:rPr>
        <w:t>资格审查材料</w:t>
      </w:r>
      <w:bookmarkEnd w:id="19"/>
      <w:bookmarkEnd w:id="20"/>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i w:val="0"/>
          <w:caps w:val="0"/>
          <w:color w:val="auto"/>
          <w:spacing w:val="0"/>
          <w:w w:val="100"/>
          <w:position w:val="0"/>
          <w:sz w:val="24"/>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val="en-US" w:eastAsia="zh-CN" w:bidi="ar-SA"/>
        </w:rPr>
        <w:t>1.1</w:t>
      </w: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bidi="ar-SA"/>
        </w:rPr>
        <w:t>《中华人民共和国政府采购法》第二十二条应当具备的条件；</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①具有独立承担民事责任的能力；</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②具有良好的商业信誉和健全的财务会计制度；</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③具有履行合同所必需的设备和专业技术能力；</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④有依法缴纳税收和社会保障资金的良好记录；</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⑤参加政府采购活动前三年内，在经营活动中没有重大违法记录；</w:t>
      </w:r>
    </w:p>
    <w:p>
      <w:pPr>
        <w:pStyle w:val="54"/>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⑥</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法律、行政法规规定的其他条件;</w:t>
      </w:r>
    </w:p>
    <w:p>
      <w:pPr>
        <w:pStyle w:val="5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须提供以下资料：</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1.1.1、具有独立承担民事责任的能力；须提供相关证明材料，其中：</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供应商是企业（包括合伙企业）的，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须提供其在工商部门注册的有效“营业执照”的复印件（如 “三证合一”须提供工商行政管理部门核发加载统一社会信用代码的营业执照；如未“三证合一”则须提供供应商的营业执照、税务登记证书及组织机构代码证）；</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供应商是事业单位的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，须提供其有效的“事业单位法人证书”复印件；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供应商是非企业专业服务机构的，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须提供其有效的执业许可证复印件；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供应商是个体工商户的，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须提供其有效的“个体工商户营业执照” 复印件；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以上复印件须加盖供应商公章。</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供应商是自然人的，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应提供其有效的自然人身份证明；</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1.1.2、具有良好的商业信誉和健全的财务会计制度；提供信用承诺函即可（见附件）；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val="0"/>
          <w:bCs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1.1.3、具有履行合同所必需的设备和专业技术能力；提供信用承诺函即可（见附件）；</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1.1.4、有依法缴纳税收和社会保障资金的良好记录；提供信用承诺函即可（见附件）；</w:t>
      </w:r>
    </w:p>
    <w:p>
      <w:pPr>
        <w:pStyle w:val="56"/>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left"/>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5、参加政府采购活动前三年内，在经营活动中没有重大违法记录；须提供书面声明</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我单位郑重声明： </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 </w:t>
      </w:r>
    </w:p>
    <w:p>
      <w:pPr>
        <w:pStyle w:val="57"/>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如我公司声明与实际不符，我公司将承担因此引起的一切后果。 </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供应商法定代表人（或法定代表人授权代表）签字：</w:t>
      </w:r>
    </w:p>
    <w:p>
      <w:pPr>
        <w:pStyle w:val="57"/>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供应商名称（加盖公章）：</w:t>
      </w:r>
    </w:p>
    <w:p>
      <w:pPr>
        <w:pStyle w:val="58"/>
        <w:keepNext w:val="0"/>
        <w:keepLines w:val="0"/>
        <w:pageBreakBefore w:val="0"/>
        <w:widowControl/>
        <w:kinsoku/>
        <w:wordWrap/>
        <w:overflowPunct/>
        <w:topLinePunct w:val="0"/>
        <w:autoSpaceDE/>
        <w:autoSpaceDN/>
        <w:bidi w:val="0"/>
        <w:adjustRightInd/>
        <w:snapToGrid w:val="0"/>
        <w:spacing w:before="0" w:beforeAutospacing="0" w:after="0" w:afterAutospacing="0" w:line="44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日期：   年   月   日</w:t>
      </w:r>
    </w:p>
    <w:p>
      <w:pPr>
        <w:pStyle w:val="60"/>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4"/>
          <w:szCs w:val="24"/>
          <w:highlight w:val="none"/>
          <w:lang w:val="en-US" w:eastAsia="zh-CN" w:bidi="ar-SA"/>
        </w:rPr>
        <w:t>1.1.</w:t>
      </w: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6、法律、行政法规规定的其他条件;</w:t>
      </w:r>
    </w:p>
    <w:p>
      <w:pPr>
        <w:pStyle w:val="18"/>
        <w:keepNext w:val="0"/>
        <w:keepLines w:val="0"/>
        <w:pageBreakBefore w:val="0"/>
        <w:widowControl/>
        <w:kinsoku/>
        <w:wordWrap w:val="0"/>
        <w:overflowPunct/>
        <w:topLinePunct w:val="0"/>
        <w:autoSpaceDE/>
        <w:autoSpaceDN/>
        <w:bidi w:val="0"/>
        <w:adjustRightInd w:val="0"/>
        <w:snapToGrid w:val="0"/>
        <w:spacing w:line="440" w:lineRule="exact"/>
        <w:ind w:left="0" w:leftChars="0" w:firstLine="0" w:firstLineChars="0"/>
        <w:textAlignment w:val="auto"/>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1.6.1资质要求：所投产品属于第二类医疗器械的，需提供有效的行政主管部门颁发的医疗器械经营备案凭证（或医疗器械生产许可证或医疗器械经营许可证或其他医疗器械生产经营许可证明文件）；所投产品属于第三类医疗器械的，需提供有效的行政主管部门颁发的医疗器械经营许可证（或医疗器械生产许可证或其他医疗器械生产经营许可证明文件）；</w:t>
      </w:r>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p>
    <w:p>
      <w:pPr>
        <w:pStyle w:val="53"/>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jc w:val="both"/>
        <w:textAlignment w:val="baseline"/>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上述供应商须提供的资格证明文件均应为有效文件并加盖本单位公章，否则评标时不予认可。上述文件为供应商必须达到的资格要求，如有任意一条未明确响应将按无效投标处理。</w:t>
      </w: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pacing w:val="-13"/>
          <w:sz w:val="24"/>
          <w:szCs w:val="24"/>
          <w:highlight w:val="none"/>
        </w:rPr>
      </w:pPr>
    </w:p>
    <w:p>
      <w:pPr>
        <w:keepNext w:val="0"/>
        <w:keepLines w:val="0"/>
        <w:pageBreakBefore w:val="0"/>
        <w:kinsoku/>
        <w:overflowPunct/>
        <w:topLinePunct w:val="0"/>
        <w:bidi w:val="0"/>
        <w:spacing w:before="101" w:line="440" w:lineRule="exact"/>
        <w:ind w:left="3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3"/>
          <w:sz w:val="24"/>
          <w:szCs w:val="24"/>
          <w:highlight w:val="none"/>
        </w:rPr>
        <w:t>附件：</w:t>
      </w:r>
    </w:p>
    <w:p>
      <w:pPr>
        <w:keepNext w:val="0"/>
        <w:keepLines w:val="0"/>
        <w:pageBreakBefore w:val="0"/>
        <w:kinsoku/>
        <w:overflowPunct/>
        <w:topLinePunct w:val="0"/>
        <w:bidi w:val="0"/>
        <w:spacing w:before="125"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pacing w:val="-9"/>
          <w:sz w:val="24"/>
          <w:szCs w:val="24"/>
          <w:highlight w:val="none"/>
        </w:rPr>
        <w:t>供应商信用承诺函</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单位名称(自然人姓名):</w:t>
      </w:r>
    </w:p>
    <w:p>
      <w:pPr>
        <w:keepNext w:val="0"/>
        <w:keepLines w:val="0"/>
        <w:pageBreakBefore w:val="0"/>
        <w:widowControl/>
        <w:kinsoku/>
        <w:wordWrap/>
        <w:overflowPunct/>
        <w:topLinePunct w:val="0"/>
        <w:autoSpaceDE/>
        <w:autoSpaceDN/>
        <w:bidi w:val="0"/>
        <w:adjustRightInd/>
        <w:snapToGrid/>
        <w:spacing w:line="440" w:lineRule="exact"/>
        <w:ind w:left="0" w:right="0" w:firstLine="48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position w:val="17"/>
          <w:sz w:val="24"/>
          <w:szCs w:val="24"/>
          <w:highlight w:val="none"/>
        </w:rPr>
        <w:t>统一社会信用代码(身份证号码):</w:t>
      </w:r>
    </w:p>
    <w:p>
      <w:pPr>
        <w:keepNext w:val="0"/>
        <w:keepLines w:val="0"/>
        <w:pageBreakBefore w:val="0"/>
        <w:widowControl/>
        <w:kinsoku/>
        <w:wordWrap/>
        <w:overflowPunct/>
        <w:topLinePunct w:val="0"/>
        <w:autoSpaceDE/>
        <w:autoSpaceDN/>
        <w:bidi w:val="0"/>
        <w:adjustRightInd/>
        <w:snapToGrid/>
        <w:spacing w:line="440" w:lineRule="exact"/>
        <w:ind w:left="0" w:right="0" w:firstLine="476"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法定代表人(负责人):</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为维护公平、公正、公开的政府采购市场秩序，树立诚实</w:t>
      </w:r>
      <w:r>
        <w:rPr>
          <w:rFonts w:hint="eastAsia" w:asciiTheme="minorEastAsia" w:hAnsiTheme="minorEastAsia" w:eastAsiaTheme="minorEastAsia" w:cstheme="minorEastAsia"/>
          <w:color w:val="auto"/>
          <w:spacing w:val="14"/>
          <w:sz w:val="24"/>
          <w:szCs w:val="24"/>
          <w:highlight w:val="none"/>
        </w:rPr>
        <w:t>守信的政府采购供应商形象，我单位(本人)</w:t>
      </w:r>
      <w:r>
        <w:rPr>
          <w:rFonts w:hint="eastAsia" w:asciiTheme="minorEastAsia" w:hAnsiTheme="minorEastAsia" w:eastAsiaTheme="minorEastAsia" w:cstheme="minorEastAsia"/>
          <w:color w:val="auto"/>
          <w:spacing w:val="13"/>
          <w:sz w:val="24"/>
          <w:szCs w:val="24"/>
          <w:highlight w:val="none"/>
        </w:rPr>
        <w:t>自愿作出以下承</w:t>
      </w:r>
      <w:r>
        <w:rPr>
          <w:rFonts w:hint="eastAsia" w:asciiTheme="minorEastAsia" w:hAnsiTheme="minorEastAsia" w:eastAsiaTheme="minorEastAsia" w:cstheme="minorEastAsia"/>
          <w:color w:val="auto"/>
          <w:spacing w:val="-12"/>
          <w:sz w:val="24"/>
          <w:szCs w:val="24"/>
          <w:highlight w:val="none"/>
        </w:rPr>
        <w:t>诺：</w:t>
      </w: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一、我单位(本人)自愿参加本次政府采购活动，严格遵守</w:t>
      </w:r>
      <w:r>
        <w:rPr>
          <w:rFonts w:hint="eastAsia" w:asciiTheme="minorEastAsia" w:hAnsiTheme="minorEastAsia" w:eastAsiaTheme="minorEastAsia" w:cstheme="minorEastAsia"/>
          <w:color w:val="auto"/>
          <w:spacing w:val="4"/>
          <w:sz w:val="24"/>
          <w:szCs w:val="24"/>
          <w:highlight w:val="none"/>
        </w:rPr>
        <w:t>《中华人民共和国政府采购法》及相关法律法规，依</w:t>
      </w:r>
      <w:r>
        <w:rPr>
          <w:rFonts w:hint="eastAsia" w:asciiTheme="minorEastAsia" w:hAnsiTheme="minorEastAsia" w:eastAsiaTheme="minorEastAsia" w:cstheme="minorEastAsia"/>
          <w:color w:val="auto"/>
          <w:spacing w:val="3"/>
          <w:sz w:val="24"/>
          <w:szCs w:val="24"/>
          <w:highlight w:val="none"/>
        </w:rPr>
        <w:t>法诚信经</w:t>
      </w:r>
      <w:r>
        <w:rPr>
          <w:rFonts w:hint="eastAsia" w:asciiTheme="minorEastAsia" w:hAnsiTheme="minorEastAsia" w:eastAsiaTheme="minorEastAsia" w:cstheme="minorEastAsia"/>
          <w:color w:val="auto"/>
          <w:spacing w:val="6"/>
          <w:sz w:val="24"/>
          <w:szCs w:val="24"/>
          <w:highlight w:val="none"/>
        </w:rPr>
        <w:t>营，无条件遵守本次政府采购活动的各项规定。我单位(本人)</w:t>
      </w:r>
      <w:r>
        <w:rPr>
          <w:rFonts w:hint="eastAsia" w:asciiTheme="minorEastAsia" w:hAnsiTheme="minorEastAsia" w:eastAsiaTheme="minorEastAsia" w:cstheme="minorEastAsia"/>
          <w:color w:val="auto"/>
          <w:spacing w:val="5"/>
          <w:sz w:val="24"/>
          <w:szCs w:val="24"/>
          <w:highlight w:val="none"/>
        </w:rPr>
        <w:t xml:space="preserve"> </w:t>
      </w:r>
      <w:r>
        <w:rPr>
          <w:rFonts w:hint="eastAsia" w:asciiTheme="minorEastAsia" w:hAnsiTheme="minorEastAsia" w:eastAsiaTheme="minorEastAsia" w:cstheme="minorEastAsia"/>
          <w:color w:val="auto"/>
          <w:spacing w:val="6"/>
          <w:sz w:val="24"/>
          <w:szCs w:val="24"/>
          <w:highlight w:val="none"/>
        </w:rPr>
        <w:t>郑重承诺，我单位(本人)符合《中华人民共和国政府采购法》</w:t>
      </w:r>
      <w:r>
        <w:rPr>
          <w:rFonts w:hint="eastAsia" w:asciiTheme="minorEastAsia" w:hAnsiTheme="minorEastAsia" w:eastAsiaTheme="minorEastAsia" w:cstheme="minorEastAsia"/>
          <w:color w:val="auto"/>
          <w:spacing w:val="4"/>
          <w:sz w:val="24"/>
          <w:szCs w:val="24"/>
          <w:highlight w:val="none"/>
        </w:rPr>
        <w:t>第二十二条规定和采购文件、本承诺书的条件：</w:t>
      </w: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(一)具有独立承担民事责任的能力；</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(二)具有良好的商业信誉和健全的财务会计制度；</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(三)具有履行合同所必需的设备和专业技术能力；</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(四)有依法缴纳税收和社会保障资金的良好记录；</w:t>
      </w:r>
    </w:p>
    <w:p>
      <w:pPr>
        <w:keepNext w:val="0"/>
        <w:keepLines w:val="0"/>
        <w:pageBreakBefore w:val="0"/>
        <w:widowControl/>
        <w:kinsoku/>
        <w:wordWrap/>
        <w:overflowPunct/>
        <w:topLinePunct w:val="0"/>
        <w:autoSpaceDE/>
        <w:autoSpaceDN/>
        <w:bidi w:val="0"/>
        <w:adjustRightInd/>
        <w:snapToGrid/>
        <w:spacing w:line="440" w:lineRule="exact"/>
        <w:ind w:left="0" w:right="0" w:firstLine="496"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4"/>
          <w:sz w:val="24"/>
          <w:szCs w:val="24"/>
          <w:highlight w:val="none"/>
        </w:rPr>
        <w:t>(五)参加政府采购活动前三年内，在经营活动中没有重</w:t>
      </w:r>
      <w:r>
        <w:rPr>
          <w:rFonts w:hint="eastAsia" w:asciiTheme="minorEastAsia" w:hAnsiTheme="minorEastAsia" w:eastAsiaTheme="minorEastAsia" w:cstheme="minorEastAsia"/>
          <w:color w:val="auto"/>
          <w:spacing w:val="3"/>
          <w:sz w:val="24"/>
          <w:szCs w:val="24"/>
          <w:highlight w:val="none"/>
        </w:rPr>
        <w:t>大</w:t>
      </w:r>
      <w:r>
        <w:rPr>
          <w:rFonts w:hint="eastAsia" w:asciiTheme="minorEastAsia" w:hAnsiTheme="minorEastAsia" w:eastAsiaTheme="minorEastAsia" w:cstheme="minorEastAsia"/>
          <w:color w:val="auto"/>
          <w:spacing w:val="-8"/>
          <w:sz w:val="24"/>
          <w:szCs w:val="24"/>
          <w:highlight w:val="none"/>
        </w:rPr>
        <w:t>违法记录；</w:t>
      </w:r>
    </w:p>
    <w:p>
      <w:pPr>
        <w:keepNext w:val="0"/>
        <w:keepLines w:val="0"/>
        <w:pageBreakBefore w:val="0"/>
        <w:widowControl/>
        <w:kinsoku/>
        <w:wordWrap/>
        <w:overflowPunct/>
        <w:topLinePunct w:val="0"/>
        <w:autoSpaceDE/>
        <w:autoSpaceDN/>
        <w:bidi w:val="0"/>
        <w:adjustRightInd/>
        <w:snapToGrid/>
        <w:spacing w:line="440" w:lineRule="exact"/>
        <w:ind w:left="0" w:right="0" w:firstLine="492"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(六)未被列入经营异常名录或者严重违法失信名单、失信</w:t>
      </w:r>
      <w:r>
        <w:rPr>
          <w:rFonts w:hint="eastAsia" w:asciiTheme="minorEastAsia" w:hAnsiTheme="minorEastAsia" w:eastAsiaTheme="minorEastAsia" w:cstheme="minorEastAsia"/>
          <w:color w:val="auto"/>
          <w:spacing w:val="4"/>
          <w:sz w:val="24"/>
          <w:szCs w:val="24"/>
          <w:highlight w:val="none"/>
        </w:rPr>
        <w:t>被执行人、重大税收违法案件当事人名单、政府采购严重违法</w:t>
      </w:r>
      <w:r>
        <w:rPr>
          <w:rFonts w:hint="eastAsia" w:asciiTheme="minorEastAsia" w:hAnsiTheme="minorEastAsia" w:eastAsiaTheme="minorEastAsia" w:cstheme="minorEastAsia"/>
          <w:color w:val="auto"/>
          <w:spacing w:val="-3"/>
          <w:sz w:val="24"/>
          <w:szCs w:val="24"/>
          <w:highlight w:val="none"/>
        </w:rPr>
        <w:t>失信行为记录名单；</w:t>
      </w:r>
    </w:p>
    <w:p>
      <w:pPr>
        <w:keepNext w:val="0"/>
        <w:keepLines w:val="0"/>
        <w:pageBreakBefore w:val="0"/>
        <w:widowControl/>
        <w:kinsoku/>
        <w:wordWrap/>
        <w:overflowPunct/>
        <w:topLinePunct w:val="0"/>
        <w:autoSpaceDE/>
        <w:autoSpaceDN/>
        <w:bidi w:val="0"/>
        <w:adjustRightInd/>
        <w:snapToGrid/>
        <w:spacing w:line="440" w:lineRule="exact"/>
        <w:ind w:left="0" w:right="0" w:firstLine="492" w:firstLineChars="200"/>
        <w:textAlignment w:val="baseline"/>
        <w:rPr>
          <w:rFonts w:hint="eastAsia" w:asciiTheme="minorEastAsia" w:hAnsiTheme="minorEastAsia" w:eastAsiaTheme="minorEastAsia" w:cstheme="minorEastAsia"/>
          <w:color w:val="auto"/>
          <w:spacing w:val="3"/>
          <w:sz w:val="24"/>
          <w:szCs w:val="24"/>
          <w:highlight w:val="none"/>
        </w:rPr>
      </w:pPr>
      <w:r>
        <w:rPr>
          <w:rFonts w:hint="eastAsia" w:asciiTheme="minorEastAsia" w:hAnsiTheme="minorEastAsia" w:eastAsiaTheme="minorEastAsia" w:cstheme="minorEastAsia"/>
          <w:color w:val="auto"/>
          <w:spacing w:val="3"/>
          <w:sz w:val="24"/>
          <w:szCs w:val="24"/>
          <w:highlight w:val="none"/>
        </w:rPr>
        <w:t>(七)未被相关监管部门作出行政处罚且尚在处罚有效期内；</w:t>
      </w:r>
    </w:p>
    <w:p>
      <w:pPr>
        <w:keepNext w:val="0"/>
        <w:keepLines w:val="0"/>
        <w:pageBreakBefore w:val="0"/>
        <w:widowControl/>
        <w:kinsoku/>
        <w:wordWrap/>
        <w:overflowPunct/>
        <w:topLinePunct w:val="0"/>
        <w:autoSpaceDE/>
        <w:autoSpaceDN/>
        <w:bidi w:val="0"/>
        <w:adjustRightInd/>
        <w:snapToGrid/>
        <w:spacing w:line="440" w:lineRule="exact"/>
        <w:ind w:left="0" w:right="0" w:firstLine="468"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(八)未曾作出虚假采购承诺；</w:t>
      </w:r>
    </w:p>
    <w:p>
      <w:pPr>
        <w:keepNext w:val="0"/>
        <w:keepLines w:val="0"/>
        <w:pageBreakBefore w:val="0"/>
        <w:widowControl/>
        <w:kinsoku/>
        <w:wordWrap/>
        <w:overflowPunct/>
        <w:topLinePunct w:val="0"/>
        <w:autoSpaceDE/>
        <w:autoSpaceDN/>
        <w:bidi w:val="0"/>
        <w:adjustRightInd/>
        <w:snapToGrid/>
        <w:spacing w:line="440" w:lineRule="exact"/>
        <w:ind w:left="0" w:right="0" w:firstLine="484" w:firstLineChars="200"/>
        <w:textAlignment w:val="baseline"/>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(九)符合法律、行政法规规定的其他条件。</w:t>
      </w:r>
    </w:p>
    <w:p>
      <w:pPr>
        <w:keepNext w:val="0"/>
        <w:keepLines w:val="0"/>
        <w:pageBreakBefore w:val="0"/>
        <w:widowControl/>
        <w:kinsoku/>
        <w:wordWrap/>
        <w:overflowPunct/>
        <w:topLinePunct w:val="0"/>
        <w:autoSpaceDE/>
        <w:autoSpaceDN/>
        <w:bidi w:val="0"/>
        <w:adjustRightInd/>
        <w:snapToGrid/>
        <w:spacing w:line="440" w:lineRule="exact"/>
        <w:ind w:left="0" w:right="0" w:firstLine="480" w:firstLineChars="200"/>
        <w:textAlignment w:val="baseline"/>
        <w:rPr>
          <w:rFonts w:hint="eastAsia" w:asciiTheme="minorEastAsia" w:hAnsiTheme="minorEastAsia" w:eastAsiaTheme="minorEastAsia" w:cstheme="minorEastAsia"/>
          <w:color w:val="auto"/>
          <w:spacing w:val="8"/>
          <w:sz w:val="24"/>
          <w:szCs w:val="24"/>
          <w:highlight w:val="none"/>
        </w:rPr>
      </w:pPr>
      <w:r>
        <w:rPr>
          <w:rFonts w:hint="eastAsia" w:asciiTheme="minorEastAsia" w:hAnsiTheme="minorEastAsia" w:eastAsiaTheme="minorEastAsia" w:cstheme="minorEastAsia"/>
          <w:color w:val="auto"/>
          <w:sz w:val="24"/>
          <w:szCs w:val="24"/>
          <w:highlight w:val="none"/>
        </w:rPr>
        <w:t>二</w:t>
      </w:r>
      <w:r>
        <w:rPr>
          <w:rFonts w:hint="eastAsia" w:asciiTheme="minorEastAsia" w:hAnsiTheme="minorEastAsia" w:eastAsiaTheme="minorEastAsia" w:cstheme="minorEastAsia"/>
          <w:color w:val="auto"/>
          <w:spacing w:val="-57"/>
          <w:sz w:val="24"/>
          <w:szCs w:val="24"/>
          <w:highlight w:val="none"/>
        </w:rPr>
        <w:t xml:space="preserve"> </w:t>
      </w:r>
      <w:r>
        <w:rPr>
          <w:rFonts w:hint="eastAsia" w:asciiTheme="minorEastAsia" w:hAnsiTheme="minorEastAsia" w:eastAsiaTheme="minorEastAsia" w:cstheme="minorEastAsia"/>
          <w:color w:val="auto"/>
          <w:sz w:val="24"/>
          <w:szCs w:val="24"/>
          <w:highlight w:val="none"/>
        </w:rPr>
        <w:t>、我单位(本人)保证上述承诺事项的真实性。如有弄虚</w:t>
      </w:r>
      <w:r>
        <w:rPr>
          <w:rFonts w:hint="eastAsia" w:asciiTheme="minorEastAsia" w:hAnsiTheme="minorEastAsia" w:eastAsiaTheme="minorEastAsia" w:cstheme="minorEastAsia"/>
          <w:color w:val="auto"/>
          <w:spacing w:val="5"/>
          <w:sz w:val="24"/>
          <w:szCs w:val="24"/>
          <w:highlight w:val="none"/>
        </w:rPr>
        <w:t>作假或其他违法违规行为，自愿按照规定将违背承诺行为作为</w:t>
      </w:r>
      <w:r>
        <w:rPr>
          <w:rFonts w:hint="eastAsia" w:asciiTheme="minorEastAsia" w:hAnsiTheme="minorEastAsia" w:eastAsiaTheme="minorEastAsia" w:cstheme="minorEastAsia"/>
          <w:color w:val="auto"/>
          <w:spacing w:val="4"/>
          <w:sz w:val="24"/>
          <w:szCs w:val="24"/>
          <w:highlight w:val="none"/>
        </w:rPr>
        <w:t>失信行为记录到社会信用信息平台，并视同为“提供虚假材料</w:t>
      </w:r>
      <w:r>
        <w:rPr>
          <w:rFonts w:hint="eastAsia" w:asciiTheme="minorEastAsia" w:hAnsiTheme="minorEastAsia" w:eastAsiaTheme="minorEastAsia" w:cstheme="minorEastAsia"/>
          <w:color w:val="auto"/>
          <w:spacing w:val="11"/>
          <w:sz w:val="24"/>
          <w:szCs w:val="24"/>
          <w:highlight w:val="none"/>
        </w:rPr>
        <w:t>谋取中标、成交"按照《政府采购法》第七十七、七十九条规</w:t>
      </w:r>
      <w:r>
        <w:rPr>
          <w:rFonts w:hint="eastAsia" w:asciiTheme="minorEastAsia" w:hAnsiTheme="minorEastAsia" w:eastAsiaTheme="minorEastAsia" w:cstheme="minorEastAsia"/>
          <w:color w:val="auto"/>
          <w:spacing w:val="4"/>
          <w:sz w:val="24"/>
          <w:szCs w:val="24"/>
          <w:highlight w:val="none"/>
        </w:rPr>
        <w:t>定，处以采购金额千分之五以上千分之十以下的罚款，列入不</w:t>
      </w:r>
      <w:r>
        <w:rPr>
          <w:rFonts w:hint="eastAsia" w:asciiTheme="minorEastAsia" w:hAnsiTheme="minorEastAsia" w:eastAsiaTheme="minorEastAsia" w:cstheme="minorEastAsia"/>
          <w:color w:val="auto"/>
          <w:spacing w:val="3"/>
          <w:sz w:val="24"/>
          <w:szCs w:val="24"/>
          <w:highlight w:val="none"/>
        </w:rPr>
        <w:t>良行为记录名单，在一至三年内禁止参加政府采购活动，有违</w:t>
      </w:r>
      <w:r>
        <w:rPr>
          <w:rFonts w:hint="eastAsia" w:asciiTheme="minorEastAsia" w:hAnsiTheme="minorEastAsia" w:eastAsiaTheme="minorEastAsia" w:cstheme="minorEastAsia"/>
          <w:color w:val="auto"/>
          <w:spacing w:val="5"/>
          <w:sz w:val="24"/>
          <w:szCs w:val="24"/>
          <w:highlight w:val="none"/>
        </w:rPr>
        <w:t>法所得的，并处没收违法所得，情节严重的，由市场</w:t>
      </w:r>
      <w:r>
        <w:rPr>
          <w:rFonts w:hint="eastAsia" w:asciiTheme="minorEastAsia" w:hAnsiTheme="minorEastAsia" w:eastAsiaTheme="minorEastAsia" w:cstheme="minorEastAsia"/>
          <w:color w:val="auto"/>
          <w:spacing w:val="4"/>
          <w:sz w:val="24"/>
          <w:szCs w:val="24"/>
          <w:highlight w:val="none"/>
        </w:rPr>
        <w:t>监管部门吊销营业执照；构成犯罪的，依法追究刑事责任；给他人造成</w:t>
      </w:r>
      <w:r>
        <w:rPr>
          <w:rFonts w:hint="eastAsia" w:asciiTheme="minorEastAsia" w:hAnsiTheme="minorEastAsia" w:eastAsiaTheme="minorEastAsia" w:cstheme="minorEastAsia"/>
          <w:color w:val="auto"/>
          <w:spacing w:val="8"/>
          <w:sz w:val="24"/>
          <w:szCs w:val="24"/>
          <w:highlight w:val="none"/>
        </w:rPr>
        <w:t>损失的，并应依照有关民事法律规定承担民事责任。</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rPr>
      </w:pPr>
      <w:r>
        <w:rPr>
          <w:rFonts w:hint="eastAsia" w:asciiTheme="minorEastAsia" w:hAnsiTheme="minorEastAsia" w:eastAsiaTheme="minorEastAsia" w:cstheme="minorEastAsia"/>
          <w:color w:val="auto"/>
          <w:spacing w:val="8"/>
          <w:sz w:val="24"/>
          <w:szCs w:val="24"/>
          <w:highlight w:val="none"/>
          <w:lang w:eastAsia="zh-CN"/>
        </w:rPr>
        <w:t>供应商名称（加盖公章）：</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r>
        <w:rPr>
          <w:rFonts w:hint="eastAsia" w:asciiTheme="minorEastAsia" w:hAnsiTheme="minorEastAsia" w:eastAsiaTheme="minorEastAsia" w:cstheme="minorEastAsia"/>
          <w:color w:val="auto"/>
          <w:spacing w:val="8"/>
          <w:sz w:val="24"/>
          <w:szCs w:val="24"/>
          <w:highlight w:val="none"/>
          <w:lang w:eastAsia="zh-CN"/>
        </w:rPr>
        <w:t>供应商法定代表人（或法定代表人授权代表）签字或盖章：</w:t>
      </w: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440" w:lineRule="exact"/>
        <w:ind w:left="0" w:right="0" w:firstLine="512" w:firstLineChars="200"/>
        <w:textAlignment w:val="baseline"/>
        <w:rPr>
          <w:rFonts w:hint="eastAsia" w:asciiTheme="minorEastAsia" w:hAnsiTheme="minorEastAsia" w:eastAsiaTheme="minorEastAsia" w:cstheme="minorEastAsia"/>
          <w:color w:val="auto"/>
          <w:spacing w:val="8"/>
          <w:sz w:val="24"/>
          <w:szCs w:val="24"/>
          <w:highlight w:val="none"/>
          <w:lang w:eastAsia="zh-CN"/>
        </w:rPr>
      </w:pPr>
      <w:r>
        <w:rPr>
          <w:rFonts w:hint="eastAsia" w:asciiTheme="minorEastAsia" w:hAnsiTheme="minorEastAsia" w:eastAsiaTheme="minorEastAsia" w:cstheme="minorEastAsia"/>
          <w:color w:val="auto"/>
          <w:spacing w:val="8"/>
          <w:sz w:val="24"/>
          <w:szCs w:val="24"/>
          <w:highlight w:val="none"/>
          <w:lang w:eastAsia="zh-CN"/>
        </w:rPr>
        <w:t>日期：   年   月   日</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aps w:val="0"/>
          <w:color w:val="auto"/>
          <w:spacing w:val="0"/>
          <w:position w:val="0"/>
          <w:highlight w:val="none"/>
        </w:rPr>
      </w:pPr>
      <w:r>
        <w:rPr>
          <w:rStyle w:val="25"/>
          <w:rFonts w:hint="eastAsia" w:asciiTheme="minorEastAsia" w:hAnsiTheme="minorEastAsia" w:eastAsiaTheme="minorEastAsia" w:cstheme="minorEastAsia"/>
          <w:b/>
          <w:i w:val="0"/>
          <w:caps w:val="0"/>
          <w:color w:val="auto"/>
          <w:spacing w:val="0"/>
          <w:w w:val="100"/>
          <w:position w:val="0"/>
          <w:sz w:val="24"/>
          <w:szCs w:val="24"/>
          <w:highlight w:val="none"/>
          <w:lang w:val="en-US" w:eastAsia="zh-CN" w:bidi="ar-SA"/>
        </w:rPr>
        <w:br w:type="page"/>
      </w:r>
      <w:bookmarkStart w:id="21" w:name="_Toc2712"/>
      <w:bookmarkStart w:id="22" w:name="_Toc21642"/>
      <w:r>
        <w:rPr>
          <w:rFonts w:hint="eastAsia" w:asciiTheme="minorEastAsia" w:hAnsiTheme="minorEastAsia" w:eastAsiaTheme="minorEastAsia" w:cstheme="minorEastAsia"/>
          <w:caps w:val="0"/>
          <w:color w:val="auto"/>
          <w:spacing w:val="0"/>
          <w:position w:val="0"/>
          <w:sz w:val="32"/>
          <w:szCs w:val="32"/>
          <w:highlight w:val="none"/>
          <w:lang w:val="en-US" w:eastAsia="zh-CN"/>
        </w:rPr>
        <w:t>二</w:t>
      </w:r>
      <w:r>
        <w:rPr>
          <w:rFonts w:hint="eastAsia" w:asciiTheme="minorEastAsia" w:hAnsiTheme="minorEastAsia" w:eastAsiaTheme="minorEastAsia" w:cstheme="minorEastAsia"/>
          <w:caps w:val="0"/>
          <w:color w:val="auto"/>
          <w:spacing w:val="0"/>
          <w:position w:val="0"/>
          <w:sz w:val="32"/>
          <w:szCs w:val="32"/>
          <w:highlight w:val="none"/>
        </w:rPr>
        <w:t>、商务文件</w:t>
      </w:r>
      <w:bookmarkEnd w:id="21"/>
      <w:bookmarkEnd w:id="22"/>
    </w:p>
    <w:p>
      <w:pPr>
        <w:pStyle w:val="4"/>
        <w:numPr>
          <w:ilvl w:val="2"/>
          <w:numId w:val="0"/>
        </w:numPr>
        <w:ind w:left="3570" w:leftChars="0" w:right="-92" w:rightChars="-44"/>
        <w:jc w:val="both"/>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pPr>
      <w:bookmarkStart w:id="23" w:name="_Toc23225"/>
      <w:bookmarkStart w:id="24" w:name="_Toc11100"/>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1、</w:t>
      </w:r>
      <w:bookmarkEnd w:id="23"/>
      <w:r>
        <w:rPr>
          <w:rStyle w:val="25"/>
          <w:rFonts w:hint="eastAsia" w:asciiTheme="minorEastAsia" w:hAnsiTheme="minorEastAsia" w:eastAsiaTheme="minorEastAsia" w:cstheme="minorEastAsia"/>
          <w:b/>
          <w:i w:val="0"/>
          <w:caps w:val="0"/>
          <w:color w:val="auto"/>
          <w:spacing w:val="0"/>
          <w:w w:val="100"/>
          <w:position w:val="0"/>
          <w:sz w:val="28"/>
          <w:szCs w:val="22"/>
          <w:highlight w:val="none"/>
          <w:lang w:eastAsia="zh-CN" w:bidi="ar-SA"/>
        </w:rPr>
        <w:t>投标函</w:t>
      </w:r>
    </w:p>
    <w:p>
      <w:pPr>
        <w:pStyle w:val="64"/>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（采购人）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w:t>
      </w:r>
    </w:p>
    <w:p>
      <w:pPr>
        <w:pStyle w:val="64"/>
        <w:pageBreakBefore w:val="0"/>
        <w:widowControl/>
        <w:kinsoku/>
        <w:wordWrap/>
        <w:overflowPunct/>
        <w:topLinePunct w:val="0"/>
        <w:bidi w:val="0"/>
        <w:snapToGrid/>
        <w:spacing w:before="0" w:beforeAutospacing="0" w:after="0" w:afterAutospacing="0" w:line="360" w:lineRule="auto"/>
        <w:ind w:left="0" w:left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(供应商名称)授权</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(供应商授权代理人姓名)</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(职务、职称)为我方代表，参加贵方组织的</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auto"/>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none" w:color="auto"/>
          <w:lang w:val="en-US" w:eastAsia="zh-CN" w:bidi="ar-SA"/>
        </w:rPr>
        <w:t xml:space="preserve"> (项目名称、项目编号)</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招标的有关活动，并对此项目进行投标。为此：</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1、我方同意在本项目招标文件中规定的投标有效期</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u w:val="single"/>
          <w:lang w:val="en-US" w:eastAsia="zh-CN" w:bidi="ar-SA"/>
        </w:rPr>
        <w:t xml:space="preserve">         内</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遵守本投标文件中的承诺且在此期限期满之前均具有约束力。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2、我方承诺已经具备《中华人民共和国政府采购法》中规定的参加政府采购活动的供应商应当具备的条件：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1）具有独立承担民事责任的能力；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2）具有良好的商业信誉和健全的财务会计制度；</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3）具有履行合同所必需的设备和专业技术能力；</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4）有依法缴纳税收和社会保障资金的良好记录；</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5）参加此项采购活动前三年内，在经营活动中没有重大违法记录；</w:t>
      </w:r>
    </w:p>
    <w:p>
      <w:pPr>
        <w:pStyle w:val="65"/>
        <w:pageBreakBefore w:val="0"/>
        <w:kinsoku/>
        <w:wordWrap/>
        <w:overflowPunct/>
        <w:topLinePunct w:val="0"/>
        <w:bidi w:val="0"/>
        <w:snapToGrid/>
        <w:spacing w:before="0" w:beforeAutospacing="0" w:after="0" w:afterAutospacing="0" w:line="360" w:lineRule="auto"/>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6）法律、行政法规规定的其他条件。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3、提供供应商须知规定的全部投标文件。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4、按招标文件要求提供和交付的货物及相关服务的投标报价详见开标一览表。</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5、保证忠实地执行双方所签订的合同，并承担合同规定的责任和义务。</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6、我方承诺完全满足和响应招标文件中的各项技术和服务要求，若有偏差，已在投标文件偏离表中予以明确特别说明。</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7、我方承诺：完全理解投标报价若超过项目预算时，投标将被拒绝。</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8、我方承诺：与在本项目中设计编制技术规格的机构及其附属机构无任何直接隶属关系和利益关联。</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9、如果在开标后规定的投标有效期内撤回投标，我方的投标保证金可被贵方没收。</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10、我方完全理解贵方不一定接受最低价的投标或收到的任何投标。</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11、我方承诺：投标文件所提供的一切资料及政采云交易平台申报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12、我方已详细审核全部投标文件，包括投标文件修改书（如有的话）、参考资料及有关附件，确认无误。</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13、我方承诺：采购人若需追加采购本项目招标文件所列货物及相关服务的，在不改变合同其他实质性条款的前提下，按相同或更优惠的折扣率保证供货。</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14、我方承诺：如所报货物属国家强制认证产品的，均已通过认证且在有效期内，否则，由此产生的一切法律责任由我方承担。</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15、我方承诺：接受招标文件中的全部条款且无任何异议，保证遵守招标文件的规定。</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16、我方将严格遵守《中华人民共和国政府采购法》的有关规定，若有下列情形之一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1）提供虚假材料谋取中标、成交的；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2）采取不正当手段诋毁、排挤其他供应商的；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3）与采购人、其他供应商或者采购代理机构工作人员恶意串通的；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4）向采购人、采购代理机构工作人员行贿或者提供其他不正当利益的；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5）在采购过程中与采购人进行协商谈判的；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6）拒绝有关部门监督检查或提供虚假情况的。</w:t>
      </w:r>
    </w:p>
    <w:p>
      <w:pPr>
        <w:pStyle w:val="65"/>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t xml:space="preserve">    17、</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与本投标有关的一切往来通讯请寄：</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地址：____________________________________________________</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邮编：____________　</w:t>
      </w:r>
    </w:p>
    <w:p>
      <w:pPr>
        <w:pStyle w:val="64"/>
        <w:pageBreakBefore w:val="0"/>
        <w:widowControl/>
        <w:kinsoku/>
        <w:wordWrap/>
        <w:overflowPunct/>
        <w:topLinePunct w:val="0"/>
        <w:bidi w:val="0"/>
        <w:snapToGrid/>
        <w:spacing w:before="0" w:beforeAutospacing="0" w:after="0" w:afterAutospacing="0" w:line="360" w:lineRule="auto"/>
        <w:ind w:left="0" w:leftChars="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供应商法定代表人或授权代理人联系电话：____________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pStyle w:val="61"/>
        <w:pageBreakBefore w:val="0"/>
        <w:widowControl/>
        <w:kinsoku/>
        <w:wordWrap/>
        <w:overflowPunct/>
        <w:topLinePunct w:val="0"/>
        <w:bidi w:val="0"/>
        <w:snapToGrid/>
        <w:spacing w:before="0" w:beforeAutospacing="0" w:after="0" w:afterAutospacing="0" w:line="240" w:lineRule="auto"/>
        <w:jc w:val="center"/>
        <w:textAlignment w:val="baseline"/>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pPr>
      <w:bookmarkStart w:id="25" w:name="_Toc11316"/>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br w:type="page"/>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2、</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t>法定代表人身份证明及授权委托书</w:t>
      </w:r>
    </w:p>
    <w:p>
      <w:pPr>
        <w:pStyle w:val="66"/>
        <w:pageBreakBefore w:val="0"/>
        <w:widowControl/>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lang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t xml:space="preserve">法定代表人资格证明文件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兹有</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同志为</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公司法定代表人，代表我公司办理一切社会公务事宜，具有法律效力。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附法定代表人基本情况：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姓名：</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性别：</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职务：</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身份证号码：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通讯地址：</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电话号码：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邮政编码：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p>
    <w:tbl>
      <w:tblPr>
        <w:tblStyle w:val="21"/>
        <w:tblW w:w="68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8" w:hRule="atLeast"/>
          <w:jc w:val="center"/>
        </w:trPr>
        <w:tc>
          <w:tcPr>
            <w:tcW w:w="6804" w:type="dxa"/>
            <w:tcBorders>
              <w:top w:val="single" w:color="000000" w:sz="4" w:space="0"/>
              <w:left w:val="single" w:color="000000" w:sz="4" w:space="0"/>
              <w:bottom w:val="single" w:color="000000" w:sz="4" w:space="0"/>
              <w:right w:val="single" w:color="000000" w:sz="4" w:space="0"/>
            </w:tcBorders>
            <w:noWrap w:val="0"/>
            <w:vAlign w:val="top"/>
          </w:tcPr>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ab/>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法定代表人（签字或盖章）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tabs>
          <w:tab w:val="left" w:pos="750"/>
        </w:tabs>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tabs>
          <w:tab w:val="left" w:pos="750"/>
        </w:tabs>
        <w:kinsoku/>
        <w:wordWrap/>
        <w:overflowPunct/>
        <w:topLinePunct w:val="0"/>
        <w:bidi w:val="0"/>
        <w:snapToGrid w:val="0"/>
        <w:spacing w:before="0" w:beforeAutospacing="0" w:after="0" w:afterAutospacing="0" w:line="500" w:lineRule="exact"/>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日期：</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w:t>
      </w: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r>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bidi="ar-SA"/>
        </w:rPr>
        <w:t xml:space="preserve"> </w:t>
      </w: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p>
    <w:p>
      <w:pPr>
        <w:pStyle w:val="67"/>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8"/>
          <w:szCs w:val="22"/>
          <w:highlight w:val="none"/>
          <w:lang w:val="en-US" w:eastAsia="zh-CN" w:bidi="ar-SA"/>
        </w:rPr>
      </w:pP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i w:val="0"/>
          <w:caps w:val="0"/>
          <w:color w:val="auto"/>
          <w:spacing w:val="0"/>
          <w:w w:val="100"/>
          <w:kern w:val="0"/>
          <w:position w:val="0"/>
          <w:sz w:val="28"/>
          <w:szCs w:val="28"/>
          <w:highlight w:val="none"/>
          <w:lang w:eastAsia="zh-CN" w:bidi="ar-SA"/>
        </w:rPr>
      </w:pPr>
    </w:p>
    <w:p>
      <w:pPr>
        <w:pStyle w:val="66"/>
        <w:pageBreakBefore w:val="0"/>
        <w:widowControl/>
        <w:kinsoku/>
        <w:wordWrap/>
        <w:overflowPunct/>
        <w:topLinePunct w:val="0"/>
        <w:bidi w:val="0"/>
        <w:snapToGrid/>
        <w:spacing w:before="0" w:beforeAutospacing="0" w:after="0" w:afterAutospacing="0" w:line="500" w:lineRule="exact"/>
        <w:jc w:val="center"/>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pPr>
      <w:r>
        <w:rPr>
          <w:rStyle w:val="25"/>
          <w:rFonts w:hint="eastAsia" w:asciiTheme="minorEastAsia" w:hAnsiTheme="minorEastAsia" w:eastAsiaTheme="minorEastAsia" w:cstheme="minorEastAsia"/>
          <w:b w:val="0"/>
          <w:i w:val="0"/>
          <w:caps w:val="0"/>
          <w:color w:val="auto"/>
          <w:spacing w:val="0"/>
          <w:w w:val="100"/>
          <w:kern w:val="0"/>
          <w:position w:val="0"/>
          <w:sz w:val="28"/>
          <w:szCs w:val="28"/>
          <w:highlight w:val="none"/>
          <w:lang w:bidi="ar-SA"/>
        </w:rPr>
        <w:t xml:space="preserve"> </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bidi="ar-SA"/>
        </w:rPr>
        <w:t>法定代表人授权书</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（代理机构名称）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p>
      <w:pPr>
        <w:pStyle w:val="67"/>
        <w:pageBreakBefore w:val="0"/>
        <w:kinsoku/>
        <w:wordWrap/>
        <w:overflowPunct/>
        <w:topLinePunct w:val="0"/>
        <w:bidi w:val="0"/>
        <w:snapToGrid/>
        <w:spacing w:before="0" w:beforeAutospacing="0" w:after="0" w:afterAutospacing="0" w:line="500" w:lineRule="exact"/>
        <w:ind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兹授权</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同志为我公司参加贵单位组织的编号为</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（项目编号）</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的</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（项目名称）</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采购活动的投标代表人，全权代表我公司处理在该项目采购活动中的一切事宜。代理期限从</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日起至</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日止。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法定代表人（签字或盖章）：</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签发日期：</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年</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月</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日</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附：</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代理人工作单位：</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职务：</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xml:space="preserve">    性别：</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p>
      <w:pPr>
        <w:pStyle w:val="67"/>
        <w:pageBreakBefore w:val="0"/>
        <w:kinsoku/>
        <w:wordWrap/>
        <w:overflowPunct/>
        <w:topLinePunct w:val="0"/>
        <w:bidi w:val="0"/>
        <w:snapToGrid w:val="0"/>
        <w:spacing w:before="0" w:beforeAutospacing="0" w:after="0" w:afterAutospacing="0" w:line="500" w:lineRule="exact"/>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身份证号码：</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t xml:space="preserve">                              </w:t>
      </w:r>
    </w:p>
    <w:tbl>
      <w:tblPr>
        <w:tblStyle w:val="21"/>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3"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top"/>
          </w:tcPr>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67"/>
              <w:keepNext w:val="0"/>
              <w:keepLines w:val="0"/>
              <w:pageBreakBefore w:val="0"/>
              <w:widowControl/>
              <w:suppressLineNumbers w:val="0"/>
              <w:kinsoku/>
              <w:wordWrap/>
              <w:overflowPunct/>
              <w:topLinePunct w:val="0"/>
              <w:bidi w:val="0"/>
              <w:snapToGrid w:val="0"/>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法定代表人《居民身份证》正反面</w:t>
            </w:r>
          </w:p>
        </w:tc>
      </w:tr>
    </w:tbl>
    <w:p>
      <w:pPr>
        <w:pStyle w:val="67"/>
        <w:pageBreakBefore w:val="0"/>
        <w:kinsoku/>
        <w:wordWrap/>
        <w:overflowPunct/>
        <w:topLinePunct w:val="0"/>
        <w:bidi w:val="0"/>
        <w:snapToGrid w:val="0"/>
        <w:spacing w:before="0" w:beforeAutospacing="0" w:after="0" w:afterAutospacing="0" w:line="500" w:lineRule="exact"/>
        <w:ind w:left="-88" w:leftChars="-42" w:firstLine="600" w:firstLineChars="25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lang w:val="en-US" w:eastAsia="zh-CN" w:bidi="ar-SA"/>
        </w:rPr>
      </w:pPr>
    </w:p>
    <w:tbl>
      <w:tblPr>
        <w:tblStyle w:val="21"/>
        <w:tblW w:w="75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2" w:hRule="atLeast"/>
          <w:jc w:val="center"/>
        </w:trPr>
        <w:tc>
          <w:tcPr>
            <w:tcW w:w="7500" w:type="dxa"/>
            <w:tcBorders>
              <w:top w:val="single" w:color="000000" w:sz="4" w:space="0"/>
              <w:left w:val="single" w:color="000000" w:sz="4" w:space="0"/>
              <w:bottom w:val="single" w:color="000000" w:sz="4" w:space="0"/>
              <w:right w:val="single" w:color="000000" w:sz="4" w:space="0"/>
            </w:tcBorders>
            <w:noWrap w:val="0"/>
            <w:vAlign w:val="center"/>
          </w:tcPr>
          <w:p>
            <w:pPr>
              <w:pStyle w:val="67"/>
              <w:keepNext w:val="0"/>
              <w:keepLines w:val="0"/>
              <w:pageBreakBefore w:val="0"/>
              <w:widowControl/>
              <w:suppressLineNumbers w:val="0"/>
              <w:kinsoku/>
              <w:wordWrap/>
              <w:overflowPunct/>
              <w:topLinePunct w:val="0"/>
              <w:bidi w:val="0"/>
              <w:snapToGrid/>
              <w:spacing w:before="0" w:beforeAutospacing="0" w:after="0" w:afterAutospacing="0" w:line="500" w:lineRule="exact"/>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被授权人《居民身份证》正反面</w:t>
            </w:r>
          </w:p>
        </w:tc>
      </w:tr>
    </w:tbl>
    <w:p>
      <w:pPr>
        <w:pStyle w:val="68"/>
        <w:pageBreakBefore w:val="0"/>
        <w:widowControl/>
        <w:tabs>
          <w:tab w:val="left" w:pos="8786"/>
        </w:tabs>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i w:val="0"/>
          <w:caps w:val="0"/>
          <w:color w:val="auto"/>
          <w:spacing w:val="0"/>
          <w:w w:val="100"/>
          <w:kern w:val="0"/>
          <w:position w:val="0"/>
          <w:sz w:val="24"/>
          <w:szCs w:val="24"/>
          <w:highlight w:val="none"/>
          <w:lang w:val="en-US" w:eastAsia="zh-CN" w:bidi="ar-SA"/>
        </w:rPr>
      </w:pPr>
    </w:p>
    <w:p>
      <w:pPr>
        <w:rPr>
          <w:rStyle w:val="25"/>
          <w:rFonts w:hint="eastAsia" w:asciiTheme="minorEastAsia" w:hAnsiTheme="minorEastAsia" w:eastAsiaTheme="minorEastAsia" w:cstheme="minorEastAsia"/>
          <w:b/>
          <w:i w:val="0"/>
          <w:caps w:val="0"/>
          <w:color w:val="auto"/>
          <w:spacing w:val="0"/>
          <w:w w:val="100"/>
          <w:position w:val="0"/>
          <w:sz w:val="22"/>
          <w:szCs w:val="20"/>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br w:type="page"/>
      </w:r>
    </w:p>
    <w:p>
      <w:pPr>
        <w:pStyle w:val="4"/>
        <w:keepNext/>
        <w:keepLines/>
        <w:pageBreakBefore w:val="0"/>
        <w:widowControl w:val="0"/>
        <w:numPr>
          <w:ilvl w:val="2"/>
          <w:numId w:val="0"/>
        </w:numPr>
        <w:kinsoku/>
        <w:wordWrap/>
        <w:overflowPunct/>
        <w:topLinePunct w:val="0"/>
        <w:autoSpaceDE/>
        <w:autoSpaceDN/>
        <w:bidi w:val="0"/>
        <w:adjustRightInd w:val="0"/>
        <w:snapToGrid/>
        <w:ind w:left="0" w:leftChars="0"/>
        <w:jc w:val="center"/>
        <w:textAlignment w:val="baseline"/>
        <w:rPr>
          <w:rFonts w:hint="eastAsia" w:asciiTheme="minorEastAsia" w:hAnsiTheme="minorEastAsia" w:eastAsiaTheme="minorEastAsia" w:cstheme="minorEastAsia"/>
          <w:caps w:val="0"/>
          <w:color w:val="auto"/>
          <w:spacing w:val="0"/>
          <w:position w:val="0"/>
          <w:highlight w:val="none"/>
        </w:rPr>
      </w:pPr>
      <w:r>
        <w:rPr>
          <w:rFonts w:hint="eastAsia" w:asciiTheme="minorEastAsia" w:hAnsiTheme="minorEastAsia" w:eastAsiaTheme="minorEastAsia" w:cstheme="minorEastAsia"/>
          <w:caps w:val="0"/>
          <w:color w:val="auto"/>
          <w:spacing w:val="0"/>
          <w:position w:val="0"/>
          <w:highlight w:val="none"/>
          <w:lang w:val="en-US" w:eastAsia="zh-CN"/>
        </w:rPr>
        <w:t>3、</w:t>
      </w:r>
      <w:r>
        <w:rPr>
          <w:rFonts w:hint="eastAsia" w:asciiTheme="minorEastAsia" w:hAnsiTheme="minorEastAsia" w:eastAsiaTheme="minorEastAsia" w:cstheme="minorEastAsia"/>
          <w:caps w:val="0"/>
          <w:color w:val="auto"/>
          <w:spacing w:val="0"/>
          <w:position w:val="0"/>
          <w:highlight w:val="none"/>
        </w:rPr>
        <w:t>报价一览表</w:t>
      </w:r>
      <w:bookmarkEnd w:id="24"/>
      <w:bookmarkEnd w:id="25"/>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项目编号</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w:t>
      </w:r>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项目名称</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价格单位：元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1"/>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default" w:asciiTheme="minorEastAsia" w:hAnsiTheme="minorEastAsia" w:eastAsiaTheme="minorEastAsia" w:cstheme="minorEastAsia"/>
                <w:caps w:val="0"/>
                <w:color w:val="auto"/>
                <w:spacing w:val="0"/>
                <w:position w:val="0"/>
                <w:sz w:val="24"/>
                <w:szCs w:val="24"/>
                <w:highlight w:val="none"/>
                <w:lang w:val="en-US"/>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投标总报价</w:t>
            </w:r>
          </w:p>
        </w:tc>
        <w:tc>
          <w:tcPr>
            <w:tcW w:w="6578" w:type="dxa"/>
            <w:noWrap w:val="0"/>
            <w:vAlign w:val="center"/>
          </w:tcPr>
          <w:p>
            <w:pPr>
              <w:pStyle w:val="71"/>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小写：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p>
            <w:pPr>
              <w:pStyle w:val="71"/>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Fonts w:hint="eastAsia" w:asciiTheme="minorEastAsia" w:hAnsiTheme="minorEastAsia" w:eastAsiaTheme="minorEastAsia" w:cstheme="minorEastAsia"/>
                <w:caps w:val="0"/>
                <w:color w:val="auto"/>
                <w:spacing w:val="0"/>
                <w:position w:val="0"/>
                <w:sz w:val="24"/>
                <w:szCs w:val="24"/>
                <w:highlight w:val="none"/>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大写：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交货期</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质保期</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361"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备注</w:t>
            </w:r>
          </w:p>
        </w:tc>
        <w:tc>
          <w:tcPr>
            <w:tcW w:w="6578" w:type="dxa"/>
            <w:noWrap w:val="0"/>
            <w:vAlign w:val="center"/>
          </w:tcPr>
          <w:p>
            <w:pPr>
              <w:pStyle w:val="100"/>
              <w:keepNext w:val="0"/>
              <w:keepLines w:val="0"/>
              <w:suppressLineNumbers w:val="0"/>
              <w:spacing w:before="0" w:beforeAutospacing="0" w:after="0" w:afterAutospacing="0" w:line="50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Style w:val="100"/>
        <w:spacing w:line="500" w:lineRule="exact"/>
        <w:rPr>
          <w:rFonts w:hint="eastAsia" w:asciiTheme="minorEastAsia" w:hAnsiTheme="minorEastAsia" w:eastAsiaTheme="minorEastAsia" w:cstheme="minorEastAsia"/>
          <w:caps w:val="0"/>
          <w:color w:val="auto"/>
          <w:spacing w:val="0"/>
          <w:position w:val="0"/>
          <w:sz w:val="28"/>
          <w:szCs w:val="28"/>
          <w:highlight w:val="none"/>
        </w:rPr>
      </w:pPr>
    </w:p>
    <w:p>
      <w:pPr>
        <w:pStyle w:val="100"/>
        <w:spacing w:line="300" w:lineRule="auto"/>
        <w:rPr>
          <w:rFonts w:hint="eastAsia" w:asciiTheme="minorEastAsia" w:hAnsiTheme="minorEastAsia" w:eastAsiaTheme="minorEastAsia" w:cstheme="minorEastAsia"/>
          <w:b/>
          <w:bCs/>
          <w:caps w:val="0"/>
          <w:color w:val="auto"/>
          <w:spacing w:val="0"/>
          <w:position w:val="0"/>
          <w:sz w:val="28"/>
          <w:szCs w:val="28"/>
          <w:highlight w:val="none"/>
        </w:rPr>
      </w:pPr>
      <w:r>
        <w:rPr>
          <w:rFonts w:hint="eastAsia" w:asciiTheme="minorEastAsia" w:hAnsiTheme="minorEastAsia" w:eastAsiaTheme="minorEastAsia" w:cstheme="minorEastAsia"/>
          <w:b/>
          <w:bCs/>
          <w:caps w:val="0"/>
          <w:color w:val="auto"/>
          <w:spacing w:val="0"/>
          <w:position w:val="0"/>
          <w:sz w:val="28"/>
          <w:szCs w:val="28"/>
          <w:highlight w:val="none"/>
        </w:rPr>
        <w:t>注：1、所有价格均用人民币表示，单位为元。</w:t>
      </w:r>
    </w:p>
    <w:p>
      <w:pPr>
        <w:pStyle w:val="100"/>
        <w:spacing w:line="300" w:lineRule="auto"/>
        <w:rPr>
          <w:rFonts w:hint="eastAsia" w:asciiTheme="minorEastAsia" w:hAnsiTheme="minorEastAsia" w:eastAsiaTheme="minorEastAsia" w:cstheme="minorEastAsia"/>
          <w:b/>
          <w:bCs/>
          <w:caps w:val="0"/>
          <w:color w:val="auto"/>
          <w:spacing w:val="0"/>
          <w:position w:val="0"/>
          <w:sz w:val="28"/>
          <w:szCs w:val="28"/>
          <w:highlight w:val="none"/>
        </w:rPr>
      </w:pPr>
      <w:r>
        <w:rPr>
          <w:rFonts w:hint="eastAsia" w:asciiTheme="minorEastAsia" w:hAnsiTheme="minorEastAsia" w:eastAsiaTheme="minorEastAsia" w:cstheme="minorEastAsia"/>
          <w:b/>
          <w:bCs/>
          <w:caps w:val="0"/>
          <w:color w:val="auto"/>
          <w:spacing w:val="0"/>
          <w:position w:val="0"/>
          <w:sz w:val="28"/>
          <w:szCs w:val="28"/>
          <w:highlight w:val="none"/>
        </w:rPr>
        <w:t xml:space="preserve">    2、本项目总报价为各分项报价之总和，报价所涵盖内容详见分项报价表。</w:t>
      </w: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101"/>
        <w:spacing w:line="300" w:lineRule="auto"/>
        <w:rPr>
          <w:rFonts w:hint="eastAsia" w:asciiTheme="minorEastAsia" w:hAnsiTheme="minorEastAsia" w:eastAsiaTheme="minorEastAsia" w:cstheme="minorEastAsia"/>
          <w:caps w:val="0"/>
          <w:color w:val="auto"/>
          <w:spacing w:val="0"/>
          <w:position w:val="0"/>
          <w:sz w:val="28"/>
          <w:szCs w:val="28"/>
          <w:highlight w:val="none"/>
        </w:rPr>
      </w:pP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100"/>
        <w:spacing w:line="300" w:lineRule="auto"/>
        <w:jc w:val="center"/>
        <w:rPr>
          <w:rFonts w:hint="eastAsia" w:asciiTheme="minorEastAsia" w:hAnsiTheme="minorEastAsia" w:eastAsiaTheme="minorEastAsia" w:cstheme="minorEastAsia"/>
          <w:b/>
          <w:caps w:val="0"/>
          <w:color w:val="auto"/>
          <w:spacing w:val="0"/>
          <w:position w:val="0"/>
          <w:sz w:val="32"/>
          <w:szCs w:val="32"/>
          <w:highlight w:val="none"/>
        </w:rPr>
      </w:pPr>
    </w:p>
    <w:p>
      <w:pPr>
        <w:pStyle w:val="4"/>
        <w:keepNext/>
        <w:keepLines/>
        <w:pageBreakBefore w:val="0"/>
        <w:widowControl w:val="0"/>
        <w:numPr>
          <w:ilvl w:val="2"/>
          <w:numId w:val="0"/>
        </w:numPr>
        <w:kinsoku/>
        <w:wordWrap/>
        <w:overflowPunct/>
        <w:topLinePunct w:val="0"/>
        <w:autoSpaceDE/>
        <w:autoSpaceDN/>
        <w:bidi w:val="0"/>
        <w:adjustRightInd w:val="0"/>
        <w:snapToGrid/>
        <w:ind w:left="0" w:leftChars="0"/>
        <w:jc w:val="center"/>
        <w:textAlignment w:val="baseline"/>
        <w:rPr>
          <w:rFonts w:hint="eastAsia" w:asciiTheme="minorEastAsia" w:hAnsiTheme="minorEastAsia" w:eastAsiaTheme="minorEastAsia" w:cstheme="minorEastAsia"/>
          <w:caps w:val="0"/>
          <w:color w:val="auto"/>
          <w:spacing w:val="0"/>
          <w:position w:val="0"/>
          <w:highlight w:val="none"/>
        </w:rPr>
      </w:pPr>
      <w:bookmarkStart w:id="26" w:name="_Toc20503"/>
      <w:bookmarkStart w:id="27" w:name="_Toc10459"/>
      <w:r>
        <w:rPr>
          <w:rFonts w:hint="eastAsia" w:asciiTheme="minorEastAsia" w:hAnsiTheme="minorEastAsia" w:eastAsiaTheme="minorEastAsia" w:cstheme="minorEastAsia"/>
          <w:caps w:val="0"/>
          <w:color w:val="auto"/>
          <w:spacing w:val="0"/>
          <w:position w:val="0"/>
          <w:highlight w:val="none"/>
          <w:lang w:val="en-US" w:eastAsia="zh-CN"/>
        </w:rPr>
        <w:t>4、</w:t>
      </w:r>
      <w:r>
        <w:rPr>
          <w:rFonts w:hint="eastAsia" w:asciiTheme="minorEastAsia" w:hAnsiTheme="minorEastAsia" w:eastAsiaTheme="minorEastAsia" w:cstheme="minorEastAsia"/>
          <w:caps w:val="0"/>
          <w:color w:val="auto"/>
          <w:spacing w:val="0"/>
          <w:position w:val="0"/>
          <w:highlight w:val="none"/>
        </w:rPr>
        <w:t>分项报价表</w:t>
      </w:r>
      <w:bookmarkEnd w:id="26"/>
      <w:bookmarkEnd w:id="27"/>
    </w:p>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项目编号</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w:t>
      </w:r>
    </w:p>
    <w:tbl>
      <w:tblPr>
        <w:tblStyle w:val="21"/>
        <w:tblpPr w:leftFromText="180" w:rightFromText="180" w:vertAnchor="text" w:horzAnchor="page" w:tblpX="1773" w:tblpY="1221"/>
        <w:tblOverlap w:val="never"/>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1206"/>
        <w:gridCol w:w="1108"/>
        <w:gridCol w:w="885"/>
        <w:gridCol w:w="904"/>
        <w:gridCol w:w="947"/>
        <w:gridCol w:w="947"/>
        <w:gridCol w:w="769"/>
        <w:gridCol w:w="654"/>
        <w:gridCol w:w="41"/>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序号</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产品名称</w:t>
            </w: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i w:val="0"/>
                <w:caps w:val="0"/>
                <w:color w:val="auto"/>
                <w:spacing w:val="0"/>
                <w:kern w:val="0"/>
                <w:position w:val="0"/>
                <w:sz w:val="24"/>
                <w:szCs w:val="24"/>
                <w:highlight w:val="none"/>
                <w:u w:val="none"/>
                <w:lang w:val="en-US" w:eastAsia="zh-CN" w:bidi="ar"/>
              </w:rPr>
              <w:t>规格型号</w:t>
            </w: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单位</w:t>
            </w: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数量</w:t>
            </w: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rPr>
              <w:t>单价</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元</w:t>
            </w:r>
            <w:r>
              <w:rPr>
                <w:rFonts w:hint="eastAsia" w:asciiTheme="minorEastAsia" w:hAnsiTheme="minorEastAsia" w:eastAsiaTheme="minorEastAsia" w:cstheme="minorEastAsia"/>
                <w:caps w:val="0"/>
                <w:color w:val="auto"/>
                <w:spacing w:val="0"/>
                <w:position w:val="0"/>
                <w:sz w:val="24"/>
                <w:szCs w:val="24"/>
                <w:highlight w:val="none"/>
                <w:lang w:eastAsia="zh-CN"/>
              </w:rPr>
              <w:t>）</w:t>
            </w: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总</w:t>
            </w:r>
            <w:r>
              <w:rPr>
                <w:rFonts w:hint="eastAsia" w:asciiTheme="minorEastAsia" w:hAnsiTheme="minorEastAsia" w:eastAsiaTheme="minorEastAsia" w:cstheme="minorEastAsia"/>
                <w:caps w:val="0"/>
                <w:color w:val="auto"/>
                <w:spacing w:val="0"/>
                <w:position w:val="0"/>
                <w:sz w:val="24"/>
                <w:szCs w:val="24"/>
                <w:highlight w:val="none"/>
              </w:rPr>
              <w:t>价</w:t>
            </w:r>
            <w:r>
              <w:rPr>
                <w:rFonts w:hint="eastAsia" w:asciiTheme="minorEastAsia" w:hAnsiTheme="minorEastAsia" w:eastAsiaTheme="minorEastAsia" w:cstheme="minorEastAsia"/>
                <w:caps w:val="0"/>
                <w:color w:val="auto"/>
                <w:spacing w:val="0"/>
                <w:position w:val="0"/>
                <w:sz w:val="24"/>
                <w:szCs w:val="24"/>
                <w:highlight w:val="none"/>
                <w:lang w:eastAsia="zh-CN"/>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元</w:t>
            </w:r>
            <w:r>
              <w:rPr>
                <w:rFonts w:hint="eastAsia" w:asciiTheme="minorEastAsia" w:hAnsiTheme="minorEastAsia" w:eastAsiaTheme="minorEastAsia" w:cstheme="minorEastAsia"/>
                <w:caps w:val="0"/>
                <w:color w:val="auto"/>
                <w:spacing w:val="0"/>
                <w:position w:val="0"/>
                <w:sz w:val="24"/>
                <w:szCs w:val="24"/>
                <w:highlight w:val="none"/>
                <w:lang w:eastAsia="zh-CN"/>
              </w:rPr>
              <w:t>）</w:t>
            </w: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品牌及</w:t>
            </w:r>
          </w:p>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rPr>
              <w:t>产地</w:t>
            </w: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生产厂家</w:t>
            </w: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1</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2</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3</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4</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5</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6</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7"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7</w:t>
            </w:r>
          </w:p>
        </w:tc>
        <w:tc>
          <w:tcPr>
            <w:tcW w:w="69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64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12"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2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549"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46"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3"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c>
          <w:tcPr>
            <w:tcW w:w="404" w:type="pct"/>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21" w:type="pct"/>
            <w:gridSpan w:val="4"/>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投标总报价</w:t>
            </w:r>
          </w:p>
        </w:tc>
        <w:tc>
          <w:tcPr>
            <w:tcW w:w="2447" w:type="pct"/>
            <w:gridSpan w:val="5"/>
            <w:noWrap w:val="0"/>
            <w:vAlign w:val="center"/>
          </w:tcPr>
          <w:p>
            <w:pPr>
              <w:pStyle w:val="71"/>
              <w:keepNext w:val="0"/>
              <w:keepLines w:val="0"/>
              <w:pageBreakBefore w:val="0"/>
              <w:widowControl/>
              <w:suppressLineNumbers w:val="0"/>
              <w:shd w:val="clear"/>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小写：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Fonts w:hint="eastAsia" w:asciiTheme="minorEastAsia" w:hAnsiTheme="minorEastAsia" w:eastAsiaTheme="minorEastAsia" w:cstheme="minorEastAsia"/>
                <w:caps w:val="0"/>
                <w:color w:val="auto"/>
                <w:spacing w:val="0"/>
                <w:position w:val="0"/>
                <w:sz w:val="24"/>
                <w:szCs w:val="24"/>
                <w:highlight w:val="none"/>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大写：</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u w:val="single" w:color="000000"/>
                <w:lang w:val="en-US" w:eastAsia="zh-CN" w:bidi="ar-SA"/>
              </w:rPr>
              <w:t xml:space="preserve">                       </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元</w:t>
            </w:r>
          </w:p>
        </w:tc>
        <w:tc>
          <w:tcPr>
            <w:tcW w:w="430" w:type="pct"/>
            <w:gridSpan w:val="2"/>
            <w:noWrap w:val="0"/>
            <w:vAlign w:val="center"/>
          </w:tcPr>
          <w:p>
            <w:pPr>
              <w:keepNext w:val="0"/>
              <w:keepLines w:val="0"/>
              <w:pageBreakBefore w:val="0"/>
              <w:suppressLineNumbers w:val="0"/>
              <w:shd w:val="clear"/>
              <w:kinsoku/>
              <w:wordWrap/>
              <w:topLinePunct w:val="0"/>
              <w:bidi w:val="0"/>
              <w:spacing w:before="0" w:beforeAutospacing="0" w:after="0" w:afterAutospacing="0" w:line="440" w:lineRule="exact"/>
              <w:ind w:left="0" w:leftChars="0" w:right="0" w:firstLine="0" w:firstLineChars="0"/>
              <w:jc w:val="cente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p>
        </w:tc>
      </w:tr>
    </w:tbl>
    <w:p>
      <w:pPr>
        <w:pStyle w:val="100"/>
        <w:tabs>
          <w:tab w:val="left" w:pos="540"/>
        </w:tabs>
        <w:jc w:val="left"/>
        <w:rPr>
          <w:rFonts w:hint="eastAsia" w:asciiTheme="minorEastAsia" w:hAnsiTheme="minorEastAsia" w:eastAsiaTheme="minorEastAsia" w:cstheme="minorEastAsia"/>
          <w:caps w:val="0"/>
          <w:color w:val="auto"/>
          <w:spacing w:val="0"/>
          <w:position w:val="0"/>
          <w:sz w:val="28"/>
          <w:szCs w:val="28"/>
          <w:highlight w:val="none"/>
        </w:rPr>
      </w:pPr>
      <w:r>
        <w:rPr>
          <w:rFonts w:hint="eastAsia" w:asciiTheme="minorEastAsia" w:hAnsiTheme="minorEastAsia" w:eastAsiaTheme="minorEastAsia" w:cstheme="minorEastAsia"/>
          <w:caps w:val="0"/>
          <w:color w:val="auto"/>
          <w:spacing w:val="0"/>
          <w:position w:val="0"/>
          <w:sz w:val="28"/>
          <w:szCs w:val="28"/>
          <w:highlight w:val="none"/>
        </w:rPr>
        <w:t>项目名称</w:t>
      </w:r>
      <w:r>
        <w:rPr>
          <w:rFonts w:hint="eastAsia" w:asciiTheme="minorEastAsia" w:hAnsiTheme="minorEastAsia" w:eastAsiaTheme="minorEastAsia" w:cstheme="minorEastAsia"/>
          <w:caps w:val="0"/>
          <w:color w:val="auto"/>
          <w:spacing w:val="0"/>
          <w:position w:val="0"/>
          <w:sz w:val="28"/>
          <w:szCs w:val="28"/>
          <w:highlight w:val="none"/>
          <w:lang w:eastAsia="zh-CN"/>
        </w:rPr>
        <w:t>：</w:t>
      </w:r>
      <w:r>
        <w:rPr>
          <w:rFonts w:hint="eastAsia" w:asciiTheme="minorEastAsia" w:hAnsiTheme="minorEastAsia" w:eastAsiaTheme="minorEastAsia" w:cstheme="minorEastAsia"/>
          <w:caps w:val="0"/>
          <w:color w:val="auto"/>
          <w:spacing w:val="0"/>
          <w:position w:val="0"/>
          <w:sz w:val="28"/>
          <w:szCs w:val="28"/>
          <w:highlight w:val="none"/>
          <w:u w:val="single"/>
        </w:rPr>
        <w:t xml:space="preserve">                 </w:t>
      </w:r>
      <w:r>
        <w:rPr>
          <w:rFonts w:hint="eastAsia" w:asciiTheme="minorEastAsia" w:hAnsiTheme="minorEastAsia" w:eastAsiaTheme="minorEastAsia" w:cstheme="minorEastAsia"/>
          <w:caps w:val="0"/>
          <w:color w:val="auto"/>
          <w:spacing w:val="0"/>
          <w:position w:val="0"/>
          <w:sz w:val="28"/>
          <w:szCs w:val="28"/>
          <w:highlight w:val="none"/>
        </w:rPr>
        <w:t xml:space="preserve">                    价格单位：元</w:t>
      </w:r>
    </w:p>
    <w:p>
      <w:pPr>
        <w:pStyle w:val="100"/>
        <w:rPr>
          <w:rFonts w:hint="eastAsia" w:asciiTheme="minorEastAsia" w:hAnsiTheme="minorEastAsia" w:eastAsiaTheme="minorEastAsia" w:cstheme="minorEastAsia"/>
          <w:caps w:val="0"/>
          <w:color w:val="auto"/>
          <w:spacing w:val="0"/>
          <w:position w:val="0"/>
          <w:highlight w:val="none"/>
        </w:rPr>
      </w:pPr>
    </w:p>
    <w:p>
      <w:pPr>
        <w:pStyle w:val="100"/>
        <w:spacing w:line="300" w:lineRule="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注：1、所有价格均用人民币表示，单位为元。</w:t>
      </w:r>
    </w:p>
    <w:p>
      <w:pPr>
        <w:pStyle w:val="100"/>
        <w:numPr>
          <w:ilvl w:val="0"/>
          <w:numId w:val="0"/>
        </w:numPr>
        <w:spacing w:line="300" w:lineRule="auto"/>
        <w:ind w:leftChars="0" w:firstLine="480" w:firstLineChars="20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2、投标</w:t>
      </w:r>
      <w:r>
        <w:rPr>
          <w:rFonts w:hint="eastAsia" w:asciiTheme="minorEastAsia" w:hAnsiTheme="minorEastAsia" w:eastAsiaTheme="minorEastAsia" w:cstheme="minorEastAsia"/>
          <w:caps w:val="0"/>
          <w:color w:val="auto"/>
          <w:spacing w:val="0"/>
          <w:position w:val="0"/>
          <w:sz w:val="24"/>
          <w:szCs w:val="24"/>
          <w:highlight w:val="none"/>
        </w:rPr>
        <w:t>单价必须包括货物、安装、调试、技术支持、运输、保险、售后服务、培训及其它必需服务的报价。</w:t>
      </w:r>
    </w:p>
    <w:p>
      <w:pPr>
        <w:pStyle w:val="81"/>
        <w:keepNext w:val="0"/>
        <w:keepLines w:val="0"/>
        <w:numPr>
          <w:ilvl w:val="0"/>
          <w:numId w:val="0"/>
        </w:numPr>
        <w:adjustRightInd/>
        <w:spacing w:before="0" w:line="440" w:lineRule="exact"/>
        <w:ind w:firstLine="480" w:firstLineChars="200"/>
        <w:textAlignment w:val="auto"/>
        <w:outlineLvl w:val="9"/>
        <w:rPr>
          <w:rFonts w:hint="eastAsia" w:asciiTheme="minorEastAsia" w:hAnsiTheme="minorEastAsia" w:eastAsiaTheme="minorEastAsia" w:cstheme="minorEastAsia"/>
          <w:b w:val="0"/>
          <w:bCs w:val="0"/>
          <w:caps w:val="0"/>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b w:val="0"/>
          <w:bCs w:val="0"/>
          <w:caps w:val="0"/>
          <w:color w:val="auto"/>
          <w:spacing w:val="0"/>
          <w:kern w:val="2"/>
          <w:position w:val="0"/>
          <w:sz w:val="24"/>
          <w:szCs w:val="24"/>
          <w:highlight w:val="none"/>
          <w:lang w:val="en-US" w:eastAsia="zh-CN" w:bidi="ar-SA"/>
        </w:rPr>
        <w:t>3、投标人需在分项报价表中对采购需求中的所有项进行报价，不得缺项漏项。如果报价不符合要求则为无效投标，不得自行更改格式及文本信息。</w:t>
      </w:r>
    </w:p>
    <w:p>
      <w:pPr>
        <w:pStyle w:val="100"/>
        <w:rPr>
          <w:rFonts w:hint="eastAsia" w:asciiTheme="minorEastAsia" w:hAnsiTheme="minorEastAsia" w:eastAsiaTheme="minorEastAsia" w:cstheme="minorEastAsia"/>
          <w:caps w:val="0"/>
          <w:color w:val="auto"/>
          <w:spacing w:val="0"/>
          <w:position w:val="0"/>
          <w:highlight w:val="none"/>
        </w:rPr>
      </w:pP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bookmarkStart w:id="28" w:name="_Toc18178"/>
      <w:r>
        <w:rPr>
          <w:rFonts w:hint="eastAsia" w:asciiTheme="minorEastAsia" w:hAnsiTheme="minorEastAsia" w:eastAsiaTheme="minorEastAsia" w:cstheme="minorEastAsia"/>
          <w:b/>
          <w:caps w:val="0"/>
          <w:color w:val="auto"/>
          <w:spacing w:val="0"/>
          <w:position w:val="0"/>
          <w:sz w:val="24"/>
          <w:highlight w:val="none"/>
          <w:lang w:eastAsia="zh-CN"/>
        </w:rPr>
        <w:t>供应商</w:t>
      </w:r>
      <w:r>
        <w:rPr>
          <w:rFonts w:hint="eastAsia" w:asciiTheme="minorEastAsia" w:hAnsiTheme="minorEastAsia" w:eastAsiaTheme="minorEastAsia" w:cstheme="minorEastAsia"/>
          <w:b/>
          <w:caps w:val="0"/>
          <w:color w:val="auto"/>
          <w:spacing w:val="0"/>
          <w:position w:val="0"/>
          <w:sz w:val="24"/>
          <w:highlight w:val="none"/>
        </w:rPr>
        <w:t xml:space="preserve">名称（盖章）：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b/>
          <w:caps w:val="0"/>
          <w:color w:val="auto"/>
          <w:spacing w:val="0"/>
          <w:position w:val="0"/>
          <w:sz w:val="24"/>
          <w:highlight w:val="none"/>
        </w:rPr>
      </w:pPr>
      <w:r>
        <w:rPr>
          <w:rFonts w:hint="eastAsia" w:asciiTheme="minorEastAsia" w:hAnsiTheme="minorEastAsia" w:eastAsiaTheme="minorEastAsia" w:cstheme="minorEastAsia"/>
          <w:b/>
          <w:caps w:val="0"/>
          <w:color w:val="auto"/>
          <w:spacing w:val="0"/>
          <w:position w:val="0"/>
          <w:sz w:val="24"/>
          <w:highlight w:val="none"/>
        </w:rPr>
        <w:t>法定代表人</w:t>
      </w:r>
      <w:r>
        <w:rPr>
          <w:rFonts w:hint="eastAsia" w:asciiTheme="minorEastAsia" w:hAnsiTheme="minorEastAsia" w:eastAsiaTheme="minorEastAsia" w:cstheme="minorEastAsia"/>
          <w:b/>
          <w:caps w:val="0"/>
          <w:color w:val="auto"/>
          <w:spacing w:val="0"/>
          <w:position w:val="0"/>
          <w:sz w:val="24"/>
          <w:highlight w:val="none"/>
          <w:lang w:eastAsia="zh-CN"/>
        </w:rPr>
        <w:t>或被授权代理人</w:t>
      </w:r>
      <w:r>
        <w:rPr>
          <w:rFonts w:hint="eastAsia" w:asciiTheme="minorEastAsia" w:hAnsiTheme="minorEastAsia" w:eastAsiaTheme="minorEastAsia" w:cstheme="minorEastAsia"/>
          <w:b/>
          <w:caps w:val="0"/>
          <w:color w:val="auto"/>
          <w:spacing w:val="0"/>
          <w:position w:val="0"/>
          <w:sz w:val="24"/>
          <w:highlight w:val="none"/>
        </w:rPr>
        <w:t xml:space="preserve">（签字或盖章）： </w:t>
      </w:r>
      <w:r>
        <w:rPr>
          <w:rFonts w:hint="eastAsia" w:asciiTheme="minorEastAsia" w:hAnsiTheme="minorEastAsia" w:eastAsiaTheme="minorEastAsia" w:cstheme="minorEastAsia"/>
          <w:caps w:val="0"/>
          <w:color w:val="auto"/>
          <w:spacing w:val="0"/>
          <w:position w:val="0"/>
          <w:sz w:val="24"/>
          <w:highlight w:val="none"/>
          <w:u w:val="single"/>
        </w:rPr>
        <w:t xml:space="preserve">                   </w:t>
      </w:r>
      <w:r>
        <w:rPr>
          <w:rFonts w:hint="eastAsia" w:asciiTheme="minorEastAsia" w:hAnsiTheme="minorEastAsia" w:eastAsiaTheme="minorEastAsia" w:cstheme="minorEastAsia"/>
          <w:b/>
          <w:caps w:val="0"/>
          <w:color w:val="auto"/>
          <w:spacing w:val="0"/>
          <w:position w:val="0"/>
          <w:sz w:val="24"/>
          <w:highlight w:val="none"/>
        </w:rPr>
        <w:t xml:space="preserve">   </w:t>
      </w:r>
    </w:p>
    <w:p>
      <w:pPr>
        <w:pStyle w:val="99"/>
        <w:keepNext w:val="0"/>
        <w:keepLines w:val="0"/>
        <w:pageBreakBefore w:val="0"/>
        <w:widowControl/>
        <w:kinsoku/>
        <w:wordWrap/>
        <w:overflowPunct/>
        <w:topLinePunct w:val="0"/>
        <w:autoSpaceDE/>
        <w:autoSpaceDN/>
        <w:bidi w:val="0"/>
        <w:adjustRightInd/>
        <w:snapToGrid/>
        <w:spacing w:line="440" w:lineRule="exact"/>
        <w:ind w:left="0" w:leftChars="0" w:firstLine="482" w:firstLineChars="200"/>
        <w:textAlignment w:val="auto"/>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0"/>
          <w:position w:val="0"/>
          <w:sz w:val="24"/>
          <w:szCs w:val="24"/>
          <w:highlight w:val="none"/>
          <w:lang w:val="en-US" w:eastAsia="zh-CN" w:bidi="ar-SA"/>
        </w:rPr>
        <w:t>日　期：</w:t>
      </w:r>
    </w:p>
    <w:p>
      <w:pPr>
        <w:spacing w:line="500" w:lineRule="exact"/>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highlight w:val="none"/>
          <w:lang w:val="en-US" w:eastAsia="zh-CN"/>
        </w:rPr>
        <w:br w:type="page"/>
      </w:r>
      <w:bookmarkEnd w:id="28"/>
    </w:p>
    <w:p>
      <w:pPr>
        <w:widowControl/>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bookmarkStart w:id="29" w:name="_Toc485896002"/>
      <w:bookmarkStart w:id="30" w:name="_Toc238276256"/>
      <w:bookmarkStart w:id="31" w:name="_Toc437611485"/>
      <w:bookmarkStart w:id="32" w:name="_Toc236473312"/>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5、项目管理机构配备情况</w:t>
      </w:r>
    </w:p>
    <w:p>
      <w:pPr>
        <w:spacing w:line="364" w:lineRule="exact"/>
        <w:ind w:left="219" w:right="-2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1</w:t>
      </w:r>
      <w:r>
        <w:rPr>
          <w:rFonts w:hint="eastAsia" w:asciiTheme="minorEastAsia" w:hAnsiTheme="minorEastAsia" w:eastAsiaTheme="minorEastAsia" w:cstheme="minorEastAsia"/>
          <w:caps w:val="0"/>
          <w:color w:val="auto"/>
          <w:spacing w:val="0"/>
          <w:position w:val="0"/>
          <w:sz w:val="24"/>
          <w:szCs w:val="24"/>
          <w:highlight w:val="none"/>
        </w:rPr>
        <w:t>）项目</w:t>
      </w:r>
      <w:r>
        <w:rPr>
          <w:rFonts w:hint="eastAsia" w:asciiTheme="minorEastAsia" w:hAnsiTheme="minorEastAsia" w:eastAsiaTheme="minorEastAsia" w:cstheme="minorEastAsia"/>
          <w:caps w:val="0"/>
          <w:color w:val="auto"/>
          <w:spacing w:val="0"/>
          <w:position w:val="0"/>
          <w:sz w:val="24"/>
          <w:szCs w:val="24"/>
          <w:highlight w:val="none"/>
          <w:lang w:val="en-US" w:eastAsia="zh-CN"/>
        </w:rPr>
        <w:t>负责人</w:t>
      </w:r>
      <w:r>
        <w:rPr>
          <w:rFonts w:hint="eastAsia" w:asciiTheme="minorEastAsia" w:hAnsiTheme="minorEastAsia" w:eastAsiaTheme="minorEastAsia" w:cstheme="minorEastAsia"/>
          <w:caps w:val="0"/>
          <w:color w:val="auto"/>
          <w:spacing w:val="0"/>
          <w:position w:val="0"/>
          <w:sz w:val="24"/>
          <w:szCs w:val="24"/>
          <w:highlight w:val="none"/>
        </w:rPr>
        <w:t>简历表</w:t>
      </w:r>
    </w:p>
    <w:p>
      <w:pPr>
        <w:spacing w:before="7" w:line="40" w:lineRule="exact"/>
        <w:rPr>
          <w:rFonts w:hint="eastAsia" w:asciiTheme="minorEastAsia" w:hAnsiTheme="minorEastAsia" w:eastAsiaTheme="minorEastAsia" w:cstheme="minorEastAsia"/>
          <w:caps w:val="0"/>
          <w:color w:val="auto"/>
          <w:spacing w:val="0"/>
          <w:position w:val="0"/>
          <w:sz w:val="4"/>
          <w:szCs w:val="4"/>
          <w:highlight w:val="none"/>
        </w:rPr>
      </w:pPr>
    </w:p>
    <w:tbl>
      <w:tblPr>
        <w:tblStyle w:val="21"/>
        <w:tblW w:w="0" w:type="auto"/>
        <w:jc w:val="center"/>
        <w:tblLayout w:type="fixed"/>
        <w:tblCellMar>
          <w:top w:w="0" w:type="dxa"/>
          <w:left w:w="0" w:type="dxa"/>
          <w:bottom w:w="0" w:type="dxa"/>
          <w:right w:w="0" w:type="dxa"/>
        </w:tblCellMar>
      </w:tblPr>
      <w:tblGrid>
        <w:gridCol w:w="1548"/>
        <w:gridCol w:w="773"/>
        <w:gridCol w:w="776"/>
        <w:gridCol w:w="1548"/>
        <w:gridCol w:w="1546"/>
        <w:gridCol w:w="775"/>
        <w:gridCol w:w="774"/>
        <w:gridCol w:w="1548"/>
      </w:tblGrid>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9" w:right="47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7" w:right="474"/>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性别</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89" w:right="472"/>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年龄</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9" w:right="47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职务</w:t>
            </w: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7" w:right="474"/>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职称</w:t>
            </w:r>
          </w:p>
        </w:tc>
        <w:tc>
          <w:tcPr>
            <w:tcW w:w="154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1549"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489" w:right="472"/>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学历</w:t>
            </w:r>
          </w:p>
        </w:tc>
        <w:tc>
          <w:tcPr>
            <w:tcW w:w="154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433"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参加工作时间</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0"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担任项目</w:t>
            </w:r>
            <w:r>
              <w:rPr>
                <w:rFonts w:hint="eastAsia" w:asciiTheme="minorEastAsia" w:hAnsiTheme="minorEastAsia" w:eastAsiaTheme="minorEastAsia" w:cstheme="minorEastAsia"/>
                <w:caps w:val="0"/>
                <w:color w:val="auto"/>
                <w:spacing w:val="0"/>
                <w:position w:val="0"/>
                <w:sz w:val="24"/>
                <w:szCs w:val="24"/>
                <w:highlight w:val="none"/>
                <w:lang w:val="en-US" w:eastAsia="zh-CN"/>
              </w:rPr>
              <w:t>负责人</w:t>
            </w:r>
            <w:r>
              <w:rPr>
                <w:rFonts w:hint="eastAsia" w:asciiTheme="minorEastAsia" w:hAnsiTheme="minorEastAsia" w:eastAsiaTheme="minorEastAsia" w:cstheme="minorEastAsia"/>
                <w:caps w:val="0"/>
                <w:color w:val="auto"/>
                <w:spacing w:val="0"/>
                <w:position w:val="0"/>
                <w:sz w:val="24"/>
                <w:szCs w:val="24"/>
                <w:highlight w:val="none"/>
              </w:rPr>
              <w:t>年限</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9287" w:type="dxa"/>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8" w:beforeAutospacing="0" w:after="0" w:afterAutospacing="0"/>
              <w:ind w:left="3878" w:right="3861"/>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承担项目情况</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3"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采购单位</w:t>
            </w: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6" w:right="-2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项目名称</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1"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项目内容</w:t>
            </w: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55" w:beforeAutospacing="0" w:after="0" w:afterAutospacing="0"/>
              <w:ind w:left="674" w:right="-20"/>
              <w:rPr>
                <w:rFonts w:hint="eastAsia" w:asciiTheme="minorEastAsia" w:hAnsiTheme="minorEastAsia" w:eastAsiaTheme="minorEastAsia" w:cstheme="minorEastAsia"/>
                <w:caps w:val="0"/>
                <w:color w:val="auto"/>
                <w:spacing w:val="0"/>
                <w:position w:val="0"/>
                <w:sz w:val="24"/>
                <w:szCs w:val="24"/>
                <w:highlight w:val="none"/>
                <w:lang w:val="en-US" w:eastAsia="zh-CN"/>
              </w:rPr>
            </w:pPr>
            <w:r>
              <w:rPr>
                <w:rFonts w:hint="eastAsia" w:asciiTheme="minorEastAsia" w:hAnsiTheme="minorEastAsia" w:eastAsiaTheme="minorEastAsia" w:cstheme="minorEastAsia"/>
                <w:caps w:val="0"/>
                <w:color w:val="auto"/>
                <w:spacing w:val="0"/>
                <w:position w:val="0"/>
                <w:sz w:val="24"/>
                <w:szCs w:val="24"/>
                <w:highlight w:val="none"/>
                <w:lang w:val="en-US" w:eastAsia="zh-CN"/>
              </w:rPr>
              <w:t>合同金额</w:t>
            </w: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r>
        <w:tblPrEx>
          <w:tblCellMar>
            <w:top w:w="0" w:type="dxa"/>
            <w:left w:w="0" w:type="dxa"/>
            <w:bottom w:w="0" w:type="dxa"/>
            <w:right w:w="0" w:type="dxa"/>
          </w:tblCellMar>
        </w:tblPrEx>
        <w:trPr>
          <w:trHeight w:val="567" w:hRule="atLeast"/>
          <w:jc w:val="center"/>
        </w:trPr>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c>
          <w:tcPr>
            <w:tcW w:w="2321"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highlight w:val="none"/>
              </w:rPr>
            </w:pPr>
          </w:p>
        </w:tc>
      </w:tr>
    </w:tbl>
    <w:p>
      <w:pPr>
        <w:spacing w:line="364" w:lineRule="exact"/>
        <w:ind w:right="-20"/>
        <w:jc w:val="left"/>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lang w:eastAsia="zh-CN"/>
        </w:rPr>
        <w:t>注：后附相关证件（书）</w:t>
      </w:r>
    </w:p>
    <w:p>
      <w:pPr>
        <w:spacing w:line="364" w:lineRule="exact"/>
        <w:ind w:right="-2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r>
        <w:rPr>
          <w:rFonts w:hint="eastAsia" w:asciiTheme="minorEastAsia" w:hAnsiTheme="minorEastAsia" w:eastAsiaTheme="minorEastAsia" w:cstheme="minorEastAsia"/>
          <w:caps w:val="0"/>
          <w:color w:val="auto"/>
          <w:spacing w:val="0"/>
          <w:position w:val="0"/>
          <w:sz w:val="24"/>
          <w:szCs w:val="24"/>
          <w:highlight w:val="none"/>
          <w:lang w:val="en-US" w:eastAsia="zh-CN"/>
        </w:rPr>
        <w:t>2</w:t>
      </w:r>
      <w:r>
        <w:rPr>
          <w:rFonts w:hint="eastAsia" w:asciiTheme="minorEastAsia" w:hAnsiTheme="minorEastAsia" w:eastAsiaTheme="minorEastAsia" w:cstheme="minorEastAsia"/>
          <w:caps w:val="0"/>
          <w:color w:val="auto"/>
          <w:spacing w:val="0"/>
          <w:position w:val="0"/>
          <w:sz w:val="24"/>
          <w:szCs w:val="24"/>
          <w:highlight w:val="none"/>
        </w:rPr>
        <w:t>） 拟投入项目组成人员简历表</w:t>
      </w:r>
    </w:p>
    <w:p>
      <w:pPr>
        <w:spacing w:before="7" w:line="40" w:lineRule="exact"/>
        <w:rPr>
          <w:rFonts w:hint="eastAsia" w:asciiTheme="minorEastAsia" w:hAnsiTheme="minorEastAsia" w:eastAsiaTheme="minorEastAsia" w:cstheme="minorEastAsia"/>
          <w:caps w:val="0"/>
          <w:color w:val="auto"/>
          <w:spacing w:val="0"/>
          <w:position w:val="0"/>
          <w:sz w:val="4"/>
          <w:szCs w:val="4"/>
          <w:highlight w:val="non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75"/>
        <w:gridCol w:w="1147"/>
        <w:gridCol w:w="1176"/>
        <w:gridCol w:w="1176"/>
        <w:gridCol w:w="1150"/>
        <w:gridCol w:w="1176"/>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1175"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身份证号码</w:t>
            </w:r>
          </w:p>
        </w:tc>
        <w:tc>
          <w:tcPr>
            <w:tcW w:w="1147"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性别</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职称</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学历</w:t>
            </w:r>
          </w:p>
        </w:tc>
        <w:tc>
          <w:tcPr>
            <w:tcW w:w="1150"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专业</w:t>
            </w:r>
          </w:p>
        </w:tc>
        <w:tc>
          <w:tcPr>
            <w:tcW w:w="1176"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从事工作年限</w:t>
            </w:r>
          </w:p>
        </w:tc>
        <w:tc>
          <w:tcPr>
            <w:tcW w:w="1144"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3"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5"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7"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50"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76"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c>
          <w:tcPr>
            <w:tcW w:w="1144" w:type="dxa"/>
            <w:noWrap w:val="0"/>
            <w:vAlign w:val="top"/>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caps w:val="0"/>
                <w:color w:val="auto"/>
                <w:spacing w:val="0"/>
                <w:position w:val="0"/>
                <w:sz w:val="24"/>
                <w:szCs w:val="24"/>
                <w:highlight w:val="none"/>
              </w:rPr>
            </w:pPr>
          </w:p>
        </w:tc>
      </w:tr>
    </w:tbl>
    <w:p>
      <w:pPr>
        <w:spacing w:line="364" w:lineRule="exact"/>
        <w:ind w:right="-20"/>
        <w:jc w:val="left"/>
        <w:rPr>
          <w:rFonts w:hint="eastAsia" w:asciiTheme="minorEastAsia" w:hAnsiTheme="minorEastAsia" w:eastAsiaTheme="minorEastAsia" w:cstheme="minorEastAsia"/>
          <w:caps w:val="0"/>
          <w:color w:val="auto"/>
          <w:spacing w:val="0"/>
          <w:position w:val="0"/>
          <w:sz w:val="24"/>
          <w:szCs w:val="24"/>
          <w:highlight w:val="none"/>
          <w:lang w:eastAsia="zh-CN"/>
        </w:rPr>
      </w:pPr>
      <w:r>
        <w:rPr>
          <w:rFonts w:hint="eastAsia" w:asciiTheme="minorEastAsia" w:hAnsiTheme="minorEastAsia" w:eastAsiaTheme="minorEastAsia" w:cstheme="minorEastAsia"/>
          <w:caps w:val="0"/>
          <w:color w:val="auto"/>
          <w:spacing w:val="0"/>
          <w:position w:val="0"/>
          <w:sz w:val="24"/>
          <w:szCs w:val="24"/>
          <w:highlight w:val="none"/>
          <w:lang w:eastAsia="zh-CN"/>
        </w:rPr>
        <w:t>注：后附相关证件（书）</w:t>
      </w: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19"/>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rPr>
          <w:rFonts w:hint="eastAsia" w:asciiTheme="minorEastAsia" w:hAnsiTheme="minorEastAsia" w:eastAsiaTheme="minorEastAsia" w:cstheme="minorEastAsia"/>
          <w:caps w:val="0"/>
          <w:color w:val="auto"/>
          <w:spacing w:val="0"/>
          <w:position w:val="0"/>
          <w:sz w:val="24"/>
          <w:szCs w:val="24"/>
          <w:highlight w:val="none"/>
          <w:lang w:eastAsia="zh-CN"/>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6、供应商类似项目业绩表</w:t>
      </w:r>
      <w:bookmarkEnd w:id="29"/>
      <w:bookmarkEnd w:id="30"/>
      <w:bookmarkEnd w:id="31"/>
      <w:bookmarkEnd w:id="32"/>
    </w:p>
    <w:p>
      <w:pPr>
        <w:adjustRightInd w:val="0"/>
        <w:snapToGrid w:val="0"/>
        <w:spacing w:line="500" w:lineRule="exact"/>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采购项目编号：</w:t>
      </w:r>
    </w:p>
    <w:p>
      <w:pPr>
        <w:adjustRightInd w:val="0"/>
        <w:snapToGrid w:val="0"/>
        <w:spacing w:line="500" w:lineRule="exact"/>
        <w:rPr>
          <w:rFonts w:hint="eastAsia" w:asciiTheme="minorEastAsia" w:hAnsiTheme="minorEastAsia" w:eastAsiaTheme="minorEastAsia" w:cstheme="minorEastAsia"/>
          <w:caps w:val="0"/>
          <w:color w:val="auto"/>
          <w:spacing w:val="0"/>
          <w:position w:val="0"/>
          <w:sz w:val="24"/>
          <w:szCs w:val="24"/>
          <w:highlight w:val="none"/>
          <w:u w:val="single"/>
        </w:rPr>
      </w:pPr>
      <w:r>
        <w:rPr>
          <w:rFonts w:hint="eastAsia" w:asciiTheme="minorEastAsia" w:hAnsiTheme="minorEastAsia" w:eastAsiaTheme="minorEastAsia" w:cstheme="minorEastAsia"/>
          <w:caps w:val="0"/>
          <w:color w:val="auto"/>
          <w:spacing w:val="0"/>
          <w:position w:val="0"/>
          <w:sz w:val="24"/>
          <w:szCs w:val="24"/>
          <w:highlight w:val="none"/>
        </w:rPr>
        <w:t>采购项目名称：</w:t>
      </w:r>
    </w:p>
    <w:tbl>
      <w:tblPr>
        <w:tblStyle w:val="21"/>
        <w:tblpPr w:leftFromText="180" w:rightFromText="180" w:vertAnchor="text" w:horzAnchor="page" w:tblpX="1644" w:tblpY="296"/>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项目名称</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项目单位名称</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项目单位联系人姓名及联系方式</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合同金额</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项目负责人</w:t>
            </w:r>
          </w:p>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姓名</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项目实施时间</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项目内容说明</w:t>
            </w:r>
          </w:p>
        </w:tc>
        <w:tc>
          <w:tcPr>
            <w:tcW w:w="7200" w:type="dxa"/>
            <w:noWrap w:val="0"/>
            <w:vAlign w:val="to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Style w:val="6"/>
        <w:ind w:firstLine="560"/>
        <w:rPr>
          <w:rFonts w:hint="eastAsia" w:asciiTheme="minorEastAsia" w:hAnsiTheme="minorEastAsia" w:eastAsiaTheme="minorEastAsia" w:cstheme="minorEastAsia"/>
          <w:caps w:val="0"/>
          <w:color w:val="auto"/>
          <w:spacing w:val="0"/>
          <w:position w:val="0"/>
          <w:sz w:val="24"/>
          <w:szCs w:val="24"/>
          <w:highlight w:val="none"/>
        </w:rPr>
      </w:pPr>
    </w:p>
    <w:p>
      <w:pPr>
        <w:autoSpaceDE w:val="0"/>
        <w:autoSpaceDN w:val="0"/>
        <w:spacing w:line="360" w:lineRule="auto"/>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说明：1．每个合同须单独附表，并附上相关证明材料，否则专家在评审时将不予采信；</w:t>
      </w:r>
    </w:p>
    <w:p>
      <w:pPr>
        <w:spacing w:line="360" w:lineRule="auto"/>
        <w:ind w:firstLine="720" w:firstLineChars="300"/>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2．项目内容请详细说明所承担的具体工作内容；</w:t>
      </w: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82"/>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7、商务条款偏离说明表</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602"/>
        <w:gridCol w:w="2458"/>
        <w:gridCol w:w="288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序号</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招标</w:t>
            </w:r>
            <w:r>
              <w:rPr>
                <w:rFonts w:hint="eastAsia" w:asciiTheme="minorEastAsia" w:hAnsiTheme="minorEastAsia" w:eastAsiaTheme="minorEastAsia" w:cstheme="minorEastAsia"/>
                <w:caps w:val="0"/>
                <w:color w:val="auto"/>
                <w:spacing w:val="0"/>
                <w:position w:val="0"/>
                <w:sz w:val="24"/>
                <w:szCs w:val="24"/>
                <w:highlight w:val="none"/>
              </w:rPr>
              <w:t>文件</w:t>
            </w:r>
          </w:p>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条目号</w:t>
            </w: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招标文件</w:t>
            </w:r>
            <w:r>
              <w:rPr>
                <w:rFonts w:hint="eastAsia" w:asciiTheme="minorEastAsia" w:hAnsiTheme="minorEastAsia" w:eastAsiaTheme="minorEastAsia" w:cstheme="minorEastAsia"/>
                <w:caps w:val="0"/>
                <w:color w:val="auto"/>
                <w:spacing w:val="0"/>
                <w:position w:val="0"/>
                <w:sz w:val="24"/>
                <w:szCs w:val="24"/>
                <w:highlight w:val="none"/>
              </w:rPr>
              <w:t>的商务条款</w:t>
            </w: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lang w:eastAsia="zh-CN"/>
              </w:rPr>
              <w:t>投标</w:t>
            </w:r>
            <w:r>
              <w:rPr>
                <w:rFonts w:hint="eastAsia" w:asciiTheme="minorEastAsia" w:hAnsiTheme="minorEastAsia" w:eastAsiaTheme="minorEastAsia" w:cstheme="minorEastAsia"/>
                <w:caps w:val="0"/>
                <w:color w:val="auto"/>
                <w:spacing w:val="0"/>
                <w:position w:val="0"/>
                <w:sz w:val="24"/>
                <w:szCs w:val="24"/>
                <w:highlight w:val="none"/>
              </w:rPr>
              <w:t>文件的商务条款</w:t>
            </w: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1</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2</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3</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4</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pStyle w:val="102"/>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kern w:val="2"/>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5</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6</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napToGrid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7</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napToGrid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8</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9</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91"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r>
              <w:rPr>
                <w:rFonts w:hint="eastAsia" w:asciiTheme="minorEastAsia" w:hAnsiTheme="minorEastAsia" w:eastAsiaTheme="minorEastAsia" w:cstheme="minorEastAsia"/>
                <w:caps w:val="0"/>
                <w:color w:val="auto"/>
                <w:spacing w:val="0"/>
                <w:position w:val="0"/>
                <w:sz w:val="24"/>
                <w:szCs w:val="24"/>
                <w:highlight w:val="none"/>
              </w:rPr>
              <w:t>…</w:t>
            </w:r>
          </w:p>
        </w:tc>
        <w:tc>
          <w:tcPr>
            <w:tcW w:w="1602"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45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885"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c>
          <w:tcPr>
            <w:tcW w:w="2018" w:type="dxa"/>
            <w:noWrap w:val="0"/>
            <w:vAlign w:val="center"/>
          </w:tcPr>
          <w:p>
            <w:pPr>
              <w:keepNext w:val="0"/>
              <w:keepLines w:val="0"/>
              <w:suppressLineNumbers w:val="0"/>
              <w:spacing w:before="0" w:beforeAutospacing="0" w:after="0" w:afterAutospacing="0" w:line="440" w:lineRule="exact"/>
              <w:ind w:left="0" w:right="0"/>
              <w:jc w:val="center"/>
              <w:rPr>
                <w:rFonts w:hint="eastAsia" w:asciiTheme="minorEastAsia" w:hAnsiTheme="minorEastAsia" w:eastAsiaTheme="minorEastAsia" w:cstheme="minorEastAsia"/>
                <w:caps w:val="0"/>
                <w:color w:val="auto"/>
                <w:spacing w:val="0"/>
                <w:position w:val="0"/>
                <w:sz w:val="24"/>
                <w:szCs w:val="24"/>
                <w:highlight w:val="none"/>
              </w:rPr>
            </w:pPr>
          </w:p>
        </w:tc>
      </w:tr>
    </w:tbl>
    <w:p>
      <w:pPr>
        <w:pageBreakBefore w:val="0"/>
        <w:kinsoku/>
        <w:wordWrap/>
        <w:overflowPunct/>
        <w:topLinePunct w:val="0"/>
        <w:bidi w:val="0"/>
        <w:snapToGrid/>
        <w:spacing w:before="0" w:beforeAutospacing="0" w:after="0" w:afterAutospacing="0" w:line="240" w:lineRule="auto"/>
        <w:ind w:left="0" w:right="0" w:firstLine="480" w:firstLineChars="2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ageBreakBefore w:val="0"/>
        <w:widowControl/>
        <w:kinsoku/>
        <w:wordWrap/>
        <w:overflowPunct/>
        <w:topLinePunct w:val="0"/>
        <w:bidi w:val="0"/>
        <w:snapToGrid/>
        <w:spacing w:before="0" w:beforeAutospacing="0" w:after="0" w:afterAutospacing="0" w:line="240" w:lineRule="auto"/>
        <w:jc w:val="lef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注：1.供应商须对照招标文件第四章“评审方法、步骤及标准”中“符合性检查”的条款进行逐项说明是否满足要求，并附相关证明文件，同时将相关证明文件的相应页码填写到上表“投标文件中对应的页码”中。</w:t>
      </w:r>
    </w:p>
    <w:p>
      <w:pPr>
        <w:pStyle w:val="4"/>
        <w:ind w:left="4830" w:leftChars="0" w:firstLineChars="0"/>
        <w:jc w:val="both"/>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p>
    <w:p>
      <w:pPr>
        <w:keepNext w:val="0"/>
        <w:keepLines w:val="0"/>
        <w:pageBreakBefore w:val="0"/>
        <w:kinsoku/>
        <w:overflowPunct/>
        <w:topLinePunct w:val="0"/>
        <w:bidi w:val="0"/>
        <w:spacing w:line="440" w:lineRule="exact"/>
        <w:jc w:val="center"/>
        <w:rPr>
          <w:rFonts w:hint="eastAsia" w:asciiTheme="minorEastAsia" w:hAnsiTheme="minorEastAsia" w:eastAsiaTheme="minorEastAsia" w:cstheme="minorEastAsia"/>
          <w:b/>
          <w:bCs/>
          <w:color w:val="auto"/>
          <w:sz w:val="24"/>
          <w:szCs w:val="24"/>
          <w:highlight w:val="none"/>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val="en-US" w:eastAsia="zh-CN" w:bidi="ar-SA"/>
        </w:rPr>
        <w:t>8、</w:t>
      </w:r>
      <w:r>
        <w:rPr>
          <w:rFonts w:hint="eastAsia" w:asciiTheme="minorEastAsia" w:hAnsiTheme="minorEastAsia" w:eastAsiaTheme="minorEastAsia" w:cstheme="minorEastAsia"/>
          <w:b/>
          <w:bCs/>
          <w:color w:val="auto"/>
          <w:sz w:val="24"/>
          <w:szCs w:val="24"/>
          <w:highlight w:val="none"/>
          <w:lang w:eastAsia="zh-CN"/>
        </w:rPr>
        <w:t>新疆生产建设兵团医院</w:t>
      </w:r>
      <w:r>
        <w:rPr>
          <w:rFonts w:hint="eastAsia" w:asciiTheme="minorEastAsia" w:hAnsiTheme="minorEastAsia" w:eastAsiaTheme="minorEastAsia" w:cstheme="minorEastAsia"/>
          <w:b/>
          <w:bCs/>
          <w:color w:val="auto"/>
          <w:sz w:val="24"/>
          <w:szCs w:val="24"/>
          <w:highlight w:val="none"/>
        </w:rPr>
        <w:t>政府采购供应商诚信承诺书</w:t>
      </w:r>
    </w:p>
    <w:p>
      <w:pPr>
        <w:keepNext w:val="0"/>
        <w:keepLines w:val="0"/>
        <w:pageBreakBefore w:val="0"/>
        <w:kinsoku/>
        <w:overflowPunct/>
        <w:topLinePunct w:val="0"/>
        <w:bidi w:val="0"/>
        <w:spacing w:line="440" w:lineRule="exac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新疆生产建设兵团医院</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我公司自愿参与贵单位组织的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b/>
          <w:bCs/>
          <w:color w:val="auto"/>
          <w:sz w:val="24"/>
          <w:szCs w:val="24"/>
          <w:highlight w:val="none"/>
          <w:u w:val="single"/>
          <w:lang w:val="en-US" w:eastAsia="zh-CN"/>
        </w:rPr>
        <w:t xml:space="preserve">项目 </w:t>
      </w:r>
      <w:r>
        <w:rPr>
          <w:rFonts w:hint="eastAsia" w:asciiTheme="minorEastAsia" w:hAnsiTheme="minorEastAsia" w:eastAsiaTheme="minorEastAsia" w:cstheme="minorEastAsia"/>
          <w:color w:val="auto"/>
          <w:sz w:val="24"/>
          <w:szCs w:val="24"/>
          <w:highlight w:val="none"/>
        </w:rPr>
        <w:t>采购活动，严格遵守《中华人民共和国政府采购法》等相关法律法规的规定，坚守公平竞争，并无条件地遵守本次采购活动各项规定。我单位郑重承诺：</w:t>
      </w:r>
    </w:p>
    <w:p>
      <w:pPr>
        <w:keepNext w:val="0"/>
        <w:keepLines w:val="0"/>
        <w:pageBreakBefore w:val="0"/>
        <w:widowControl w:val="0"/>
        <w:kinsoku/>
        <w:wordWrap/>
        <w:overflowPunct/>
        <w:topLinePunct w:val="0"/>
        <w:autoSpaceDE/>
        <w:autoSpaceDN/>
        <w:bidi w:val="0"/>
        <w:adjustRightInd w:val="0"/>
        <w:snapToGrid w:val="0"/>
        <w:spacing w:line="44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如果在本次招标</w:t>
      </w:r>
      <w:r>
        <w:rPr>
          <w:rFonts w:hint="eastAsia" w:asciiTheme="minorEastAsia" w:hAnsiTheme="minorEastAsia" w:eastAsiaTheme="minorEastAsia" w:cstheme="minorEastAsia"/>
          <w:b/>
          <w:color w:val="auto"/>
          <w:sz w:val="24"/>
          <w:szCs w:val="24"/>
          <w:highlight w:val="none"/>
          <w:lang w:val="en-US" w:eastAsia="zh-CN"/>
        </w:rPr>
        <w:t>活</w:t>
      </w:r>
      <w:r>
        <w:rPr>
          <w:rFonts w:hint="eastAsia" w:asciiTheme="minorEastAsia" w:hAnsiTheme="minorEastAsia" w:eastAsiaTheme="minorEastAsia" w:cstheme="minorEastAsia"/>
          <w:b/>
          <w:color w:val="auto"/>
          <w:sz w:val="24"/>
          <w:szCs w:val="24"/>
          <w:highlight w:val="none"/>
        </w:rPr>
        <w:t>动中有以下情形的，愿意接受</w:t>
      </w:r>
      <w:r>
        <w:rPr>
          <w:rFonts w:hint="eastAsia" w:asciiTheme="minorEastAsia" w:hAnsiTheme="minorEastAsia" w:eastAsiaTheme="minorEastAsia" w:cstheme="minorEastAsia"/>
          <w:b/>
          <w:color w:val="auto"/>
          <w:sz w:val="24"/>
          <w:szCs w:val="24"/>
          <w:highlight w:val="none"/>
          <w:lang w:eastAsia="zh-CN"/>
        </w:rPr>
        <w:t>新疆生产建设兵团医院相关部门、各级</w:t>
      </w:r>
      <w:r>
        <w:rPr>
          <w:rFonts w:hint="eastAsia" w:asciiTheme="minorEastAsia" w:hAnsiTheme="minorEastAsia" w:eastAsiaTheme="minorEastAsia" w:cstheme="minorEastAsia"/>
          <w:b/>
          <w:color w:val="auto"/>
          <w:sz w:val="24"/>
          <w:szCs w:val="24"/>
          <w:highlight w:val="none"/>
        </w:rPr>
        <w:t>政府采购监管部门给予相关处罚并承担法律责任</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(一)提供虚假材料谋取中标的；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(二)采取不正当手段诋毁、排挤其他供应商的；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(三)与招标采购单位</w:t>
      </w:r>
      <w:r>
        <w:rPr>
          <w:rFonts w:hint="eastAsia" w:asciiTheme="minorEastAsia" w:hAnsiTheme="minorEastAsia" w:eastAsiaTheme="minorEastAsia" w:cstheme="minorEastAsia"/>
          <w:color w:val="auto"/>
          <w:sz w:val="24"/>
          <w:szCs w:val="24"/>
          <w:highlight w:val="none"/>
          <w:lang w:eastAsia="zh-CN"/>
        </w:rPr>
        <w:t>恶意串通，与</w:t>
      </w:r>
      <w:r>
        <w:rPr>
          <w:rFonts w:hint="eastAsia" w:asciiTheme="minorEastAsia" w:hAnsiTheme="minorEastAsia" w:eastAsiaTheme="minorEastAsia" w:cstheme="minorEastAsia"/>
          <w:color w:val="auto"/>
          <w:sz w:val="24"/>
          <w:szCs w:val="24"/>
          <w:highlight w:val="none"/>
        </w:rPr>
        <w:t>其他投标人</w:t>
      </w:r>
      <w:r>
        <w:rPr>
          <w:rFonts w:hint="eastAsia" w:asciiTheme="minorEastAsia" w:hAnsiTheme="minorEastAsia" w:eastAsiaTheme="minorEastAsia" w:cstheme="minorEastAsia"/>
          <w:color w:val="auto"/>
          <w:sz w:val="24"/>
          <w:szCs w:val="24"/>
          <w:highlight w:val="none"/>
          <w:lang w:eastAsia="zh-CN"/>
        </w:rPr>
        <w:t>围标的</w:t>
      </w:r>
      <w:r>
        <w:rPr>
          <w:rFonts w:hint="eastAsia" w:asciiTheme="minorEastAsia" w:hAnsiTheme="minorEastAsia" w:eastAsiaTheme="minorEastAsia" w:cstheme="minorEastAsia"/>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(四)向招标采购单位行贿或提供其他不正当利益的；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(五)在招标过程中与招标采购单位进行协商</w:t>
      </w:r>
      <w:r>
        <w:rPr>
          <w:rFonts w:hint="eastAsia" w:asciiTheme="minorEastAsia" w:hAnsiTheme="minorEastAsia" w:eastAsiaTheme="minorEastAsia" w:cstheme="minorEastAsia"/>
          <w:color w:val="auto"/>
          <w:sz w:val="24"/>
          <w:szCs w:val="24"/>
          <w:highlight w:val="none"/>
          <w:lang w:eastAsia="zh-CN"/>
        </w:rPr>
        <w:t>磋商</w:t>
      </w:r>
      <w:r>
        <w:rPr>
          <w:rFonts w:hint="eastAsia" w:asciiTheme="minorEastAsia" w:hAnsiTheme="minorEastAsia" w:eastAsiaTheme="minorEastAsia" w:cstheme="minorEastAsia"/>
          <w:color w:val="auto"/>
          <w:sz w:val="24"/>
          <w:szCs w:val="24"/>
          <w:highlight w:val="none"/>
        </w:rPr>
        <w:t>、不按照</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和</w:t>
      </w:r>
      <w:r>
        <w:rPr>
          <w:rFonts w:hint="eastAsia" w:asciiTheme="minorEastAsia" w:hAnsiTheme="minorEastAsia" w:eastAsiaTheme="minorEastAsia" w:cstheme="minorEastAsia"/>
          <w:color w:val="auto"/>
          <w:sz w:val="24"/>
          <w:szCs w:val="24"/>
          <w:highlight w:val="none"/>
          <w:lang w:eastAsia="zh-CN"/>
        </w:rPr>
        <w:t>投标文件</w:t>
      </w:r>
      <w:r>
        <w:rPr>
          <w:rFonts w:hint="eastAsia" w:asciiTheme="minorEastAsia" w:hAnsiTheme="minorEastAsia" w:eastAsiaTheme="minorEastAsia" w:cstheme="minorEastAsia"/>
          <w:color w:val="auto"/>
          <w:sz w:val="24"/>
          <w:szCs w:val="24"/>
          <w:highlight w:val="none"/>
        </w:rPr>
        <w:t>订立合同，或者与采购人另立背离合同实质性内容协议的；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(六)开标后擅自撤销投标，影响招标继续进行的或领取</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 xml:space="preserve">缴纳投标保证金后不投标导致废标的； </w:t>
      </w:r>
    </w:p>
    <w:p>
      <w:pPr>
        <w:keepNext w:val="0"/>
        <w:keepLines w:val="0"/>
        <w:pageBreakBefore w:val="0"/>
        <w:widowControl w:val="0"/>
        <w:kinsoku/>
        <w:wordWrap/>
        <w:overflowPunct/>
        <w:topLinePunct w:val="0"/>
        <w:autoSpaceDE/>
        <w:autoSpaceDN/>
        <w:bidi w:val="0"/>
        <w:adjustRightInd w:val="0"/>
        <w:snapToGrid w:val="0"/>
        <w:spacing w:line="440" w:lineRule="exact"/>
        <w:ind w:firstLine="360" w:firstLineChars="15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(七)中标后无正当理由，在规定时间内不与采购单位签订合同的；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(八)将中标项目转让给他人或非法分包他人的；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(九)无正当理由，拒绝履行合同义务的；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(十)无正当理由放弃中标(成交)项目的；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(十一)擅自与采购人串通或接受采购人要求，在履约合同中通过减少货物数量，更换品牌、降低配置、技术要求、质量和服务标准等，却仍按原合同进行虚假验收或终止政府采购合同的；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(十二)与采购人串通，对尚未履约完毕的采购项目出具虚假验收报告的；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(十三)无不可抗力因素，拒绝提供售后服务、售后服务态度恶劣，故意提高维修配件价格(高于市场平均价)的；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(十四)开标后对</w:t>
      </w:r>
      <w:r>
        <w:rPr>
          <w:rFonts w:hint="eastAsia" w:asciiTheme="minorEastAsia" w:hAnsiTheme="minorEastAsia" w:eastAsiaTheme="minorEastAsia" w:cstheme="minorEastAsia"/>
          <w:color w:val="auto"/>
          <w:sz w:val="24"/>
          <w:szCs w:val="24"/>
          <w:highlight w:val="none"/>
          <w:lang w:eastAsia="zh-CN"/>
        </w:rPr>
        <w:t>竞争性磋商文件</w:t>
      </w:r>
      <w:r>
        <w:rPr>
          <w:rFonts w:hint="eastAsia" w:asciiTheme="minorEastAsia" w:hAnsiTheme="minorEastAsia" w:eastAsiaTheme="minorEastAsia" w:cstheme="minorEastAsia"/>
          <w:color w:val="auto"/>
          <w:sz w:val="24"/>
          <w:szCs w:val="24"/>
          <w:highlight w:val="none"/>
        </w:rPr>
        <w:t xml:space="preserve">的相关内容再进行质疑的；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(十五)恶意投诉的行为：投诉经查无实据的、捏造事实或者提供</w:t>
      </w:r>
      <w:r>
        <w:rPr>
          <w:rFonts w:hint="eastAsia" w:asciiTheme="minorEastAsia" w:hAnsiTheme="minorEastAsia" w:eastAsiaTheme="minorEastAsia" w:cstheme="minorEastAsia"/>
          <w:color w:val="auto"/>
          <w:sz w:val="24"/>
          <w:szCs w:val="24"/>
          <w:highlight w:val="none"/>
          <w:lang w:val="en-US" w:eastAsia="zh-CN"/>
        </w:rPr>
        <w:t>虚</w:t>
      </w:r>
      <w:r>
        <w:rPr>
          <w:rFonts w:hint="eastAsia" w:asciiTheme="minorEastAsia" w:hAnsiTheme="minorEastAsia" w:eastAsiaTheme="minorEastAsia" w:cstheme="minorEastAsia"/>
          <w:color w:val="auto"/>
          <w:sz w:val="24"/>
          <w:szCs w:val="24"/>
          <w:highlight w:val="none"/>
        </w:rPr>
        <w:t>假投诉材料的；</w:t>
      </w:r>
    </w:p>
    <w:p>
      <w:pPr>
        <w:keepNext w:val="0"/>
        <w:keepLines w:val="0"/>
        <w:pageBreakBefore w:val="0"/>
        <w:widowControl w:val="0"/>
        <w:kinsoku/>
        <w:wordWrap/>
        <w:overflowPunct/>
        <w:topLinePunct w:val="0"/>
        <w:autoSpaceDE/>
        <w:autoSpaceDN/>
        <w:bidi w:val="0"/>
        <w:adjustRightInd w:val="0"/>
        <w:snapToGrid w:val="0"/>
        <w:spacing w:line="440" w:lineRule="exact"/>
        <w:ind w:left="638" w:leftChars="304"/>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(十六)拒绝有关部门监督检查或者提供</w:t>
      </w:r>
      <w:r>
        <w:rPr>
          <w:rFonts w:hint="eastAsia" w:asciiTheme="minorEastAsia" w:hAnsiTheme="minorEastAsia" w:eastAsiaTheme="minorEastAsia" w:cstheme="minorEastAsia"/>
          <w:color w:val="auto"/>
          <w:sz w:val="24"/>
          <w:szCs w:val="24"/>
          <w:highlight w:val="none"/>
          <w:lang w:val="en-US" w:eastAsia="zh-CN"/>
        </w:rPr>
        <w:t>虚</w:t>
      </w:r>
      <w:r>
        <w:rPr>
          <w:rFonts w:hint="eastAsia" w:asciiTheme="minorEastAsia" w:hAnsiTheme="minorEastAsia" w:eastAsiaTheme="minorEastAsia" w:cstheme="minorEastAsia"/>
          <w:color w:val="auto"/>
          <w:sz w:val="24"/>
          <w:szCs w:val="24"/>
          <w:highlight w:val="none"/>
        </w:rPr>
        <w:t xml:space="preserve">假情况的； </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(十七)财政、监察部门认定的其他不诚信行为</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如隐瞒以上事实，经相关部门查实，同意接受新疆生产建设兵团医院如下惩罚：</w:t>
      </w:r>
    </w:p>
    <w:p>
      <w:pPr>
        <w:keepNext w:val="0"/>
        <w:keepLines w:val="0"/>
        <w:pageBreakBefore w:val="0"/>
        <w:widowControl w:val="0"/>
        <w:kinsoku/>
        <w:wordWrap/>
        <w:overflowPunct/>
        <w:topLinePunct w:val="0"/>
        <w:autoSpaceDE/>
        <w:autoSpaceDN/>
        <w:bidi w:val="0"/>
        <w:adjustRightInd w:val="0"/>
        <w:snapToGrid w:val="0"/>
        <w:spacing w:line="440" w:lineRule="exact"/>
        <w:ind w:firstLine="56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（一）进入新疆生产建设兵团医院黑名单，今后不得再参加新疆生产建设兵团医院的任何项目。</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（二）由新疆生产建设兵团医院向各级政府采购监管部门进行反映。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（三）如有投标保证金的扣除全部投标保证金。如无保证金，已中标的</w:t>
      </w:r>
      <w:r>
        <w:rPr>
          <w:rFonts w:hint="eastAsia" w:asciiTheme="minorEastAsia" w:hAnsiTheme="minorEastAsia" w:eastAsiaTheme="minorEastAsia" w:cstheme="minorEastAsia"/>
          <w:color w:val="auto"/>
          <w:sz w:val="24"/>
          <w:szCs w:val="24"/>
          <w:highlight w:val="none"/>
          <w:lang w:val="en-US" w:eastAsia="zh-CN"/>
        </w:rPr>
        <w:t>作</w:t>
      </w:r>
      <w:r>
        <w:rPr>
          <w:rFonts w:hint="eastAsia" w:asciiTheme="minorEastAsia" w:hAnsiTheme="minorEastAsia" w:eastAsiaTheme="minorEastAsia" w:cstheme="minorEastAsia"/>
          <w:color w:val="auto"/>
          <w:sz w:val="24"/>
          <w:szCs w:val="24"/>
          <w:highlight w:val="none"/>
          <w:lang w:eastAsia="zh-CN"/>
        </w:rPr>
        <w:t>废标处理，已签订合同的终止合同，已经进行施工的，立即终止施工，已经施工的款项由供应商全额承担。</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公司名称</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法人代表或授权委托人签字</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202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 xml:space="preserve">日 </w:t>
      </w: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100"/>
        <w:spacing w:line="500" w:lineRule="exact"/>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4"/>
        <w:numPr>
          <w:ilvl w:val="2"/>
          <w:numId w:val="0"/>
        </w:numPr>
        <w:jc w:val="cente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9、供应商认为有必要提供的声明及文件资料</w:t>
      </w:r>
    </w:p>
    <w:p>
      <w:pPr>
        <w:pStyle w:val="4"/>
        <w:numPr>
          <w:ilvl w:val="2"/>
          <w:numId w:val="0"/>
        </w:numPr>
        <w:jc w:val="both"/>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5"/>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pPr>
    </w:p>
    <w:p>
      <w:pPr>
        <w:pStyle w:val="86"/>
        <w:pageBreakBefore w:val="0"/>
        <w:widowControl/>
        <w:kinsoku/>
        <w:wordWrap/>
        <w:overflowPunct/>
        <w:topLinePunct w:val="0"/>
        <w:bidi w:val="0"/>
        <w:snapToGrid/>
        <w:spacing w:before="0" w:beforeAutospacing="0" w:after="0" w:afterAutospacing="0" w:line="240" w:lineRule="auto"/>
        <w:jc w:val="left"/>
        <w:textAlignment w:val="baseline"/>
        <w:outlineLvl w:val="0"/>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bidi="ar-SA"/>
        </w:rPr>
      </w:pPr>
      <w:bookmarkStart w:id="33" w:name="_Toc1983"/>
      <w:bookmarkStart w:id="34" w:name="_Toc18084"/>
      <w:bookmarkStart w:id="35" w:name="_Toc16554"/>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eastAsia="zh-CN" w:bidi="ar-SA"/>
        </w:rPr>
        <w:t>三</w:t>
      </w:r>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bidi="ar-SA"/>
        </w:rPr>
        <w:t>、技术文件</w:t>
      </w:r>
      <w:bookmarkEnd w:id="33"/>
      <w:bookmarkEnd w:id="34"/>
      <w:bookmarkEnd w:id="35"/>
    </w:p>
    <w:p>
      <w:pPr>
        <w:pStyle w:val="87"/>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t>1、主要技术指标和运行性能：</w:t>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&lt;1&gt;技术明细表（详细描述技术指标及性能，包括采用的新工艺、新技术、新材料等）；</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3"/>
        <w:gridCol w:w="2060"/>
        <w:gridCol w:w="4725"/>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4" w:hRule="atLeast"/>
          <w:jc w:val="center"/>
        </w:trPr>
        <w:tc>
          <w:tcPr>
            <w:tcW w:w="933" w:type="dxa"/>
            <w:tcBorders>
              <w:top w:val="single" w:color="000000" w:sz="12"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项目</w:t>
            </w:r>
          </w:p>
        </w:tc>
        <w:tc>
          <w:tcPr>
            <w:tcW w:w="2060"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w:t>
            </w:r>
          </w:p>
        </w:tc>
        <w:tc>
          <w:tcPr>
            <w:tcW w:w="4725"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w:t>
            </w:r>
          </w:p>
        </w:tc>
        <w:tc>
          <w:tcPr>
            <w:tcW w:w="1749" w:type="dxa"/>
            <w:tcBorders>
              <w:top w:val="single" w:color="000000" w:sz="12"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5"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序</w:t>
            </w:r>
          </w:p>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号</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产品名称</w:t>
            </w:r>
          </w:p>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品牌、型号</w:t>
            </w: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42" w:right="-42"/>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技术规格</w:t>
            </w:r>
          </w:p>
        </w:tc>
        <w:tc>
          <w:tcPr>
            <w:tcW w:w="1749"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1</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3</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4</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5</w:t>
            </w:r>
          </w:p>
        </w:tc>
        <w:tc>
          <w:tcPr>
            <w:tcW w:w="2060"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4725" w:type="dxa"/>
            <w:tcBorders>
              <w:top w:val="single" w:color="000000" w:sz="4" w:space="0"/>
              <w:left w:val="single" w:color="000000" w:sz="4" w:space="0"/>
              <w:bottom w:val="single" w:color="000000" w:sz="4"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4"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933" w:type="dxa"/>
            <w:tcBorders>
              <w:top w:val="single" w:color="000000" w:sz="4" w:space="0"/>
              <w:left w:val="single" w:color="000000" w:sz="12"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6</w:t>
            </w:r>
          </w:p>
        </w:tc>
        <w:tc>
          <w:tcPr>
            <w:tcW w:w="2060"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w:t>
            </w:r>
          </w:p>
        </w:tc>
        <w:tc>
          <w:tcPr>
            <w:tcW w:w="4725" w:type="dxa"/>
            <w:tcBorders>
              <w:top w:val="single" w:color="000000" w:sz="4" w:space="0"/>
              <w:left w:val="single" w:color="000000" w:sz="4" w:space="0"/>
              <w:bottom w:val="single" w:color="000000" w:sz="12" w:space="0"/>
              <w:right w:val="single" w:color="000000" w:sz="4"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749" w:type="dxa"/>
            <w:tcBorders>
              <w:top w:val="single" w:color="000000" w:sz="4" w:space="0"/>
              <w:left w:val="single" w:color="000000" w:sz="4" w:space="0"/>
              <w:bottom w:val="single" w:color="000000" w:sz="12" w:space="0"/>
              <w:right w:val="single" w:color="000000" w:sz="12" w:space="0"/>
            </w:tcBorders>
            <w:noWrap w:val="0"/>
            <w:vAlign w:val="top"/>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24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bl>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说明：1.</w:t>
      </w: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供应商必须填写技术明细表。如果此表中所列内容无法满足招标文件中提出的要求或者与供应商在技术文件中提供的内容不一致，投标有可能被拒绝。</w:t>
      </w:r>
    </w:p>
    <w:p>
      <w:pPr>
        <w:pStyle w:val="88"/>
        <w:pageBreakBefore w:val="0"/>
        <w:kinsoku/>
        <w:wordWrap/>
        <w:overflowPunct/>
        <w:topLinePunct w:val="0"/>
        <w:bidi w:val="0"/>
        <w:snapToGrid/>
        <w:spacing w:before="0" w:beforeAutospacing="0" w:after="0" w:afterAutospacing="0" w:line="360" w:lineRule="auto"/>
        <w:ind w:firstLine="720" w:firstLineChars="30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2.技术规格不得完全复制招标文件内容，否则按无效投标处理。</w:t>
      </w:r>
    </w:p>
    <w:p>
      <w:pPr>
        <w:pStyle w:val="90"/>
        <w:pageBreakBefore w:val="0"/>
        <w:widowControl/>
        <w:kinsoku/>
        <w:wordWrap/>
        <w:overflowPunct/>
        <w:topLinePunct w:val="0"/>
        <w:bidi w:val="0"/>
        <w:snapToGrid/>
        <w:spacing w:before="0" w:beforeAutospacing="0" w:after="0" w:afterAutospacing="0" w:line="360" w:lineRule="auto"/>
        <w:ind w:right="96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p>
    <w:p>
      <w:pPr>
        <w:pStyle w:val="90"/>
        <w:pageBreakBefore w:val="0"/>
        <w:widowControl/>
        <w:kinsoku/>
        <w:wordWrap/>
        <w:overflowPunct/>
        <w:topLinePunct w:val="0"/>
        <w:bidi w:val="0"/>
        <w:snapToGrid/>
        <w:spacing w:before="0" w:beforeAutospacing="0" w:after="0" w:afterAutospacing="0" w:line="360" w:lineRule="auto"/>
        <w:ind w:right="17"/>
        <w:jc w:val="righ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t>年  月  日</w:t>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br w:type="page"/>
      </w:r>
    </w:p>
    <w:p>
      <w:pPr>
        <w:pStyle w:val="88"/>
        <w:pageBreakBefore w:val="0"/>
        <w:kinsoku/>
        <w:wordWrap/>
        <w:overflowPunct/>
        <w:topLinePunct w:val="0"/>
        <w:bidi w:val="0"/>
        <w:snapToGrid/>
        <w:spacing w:before="0" w:beforeAutospacing="0" w:after="0" w:afterAutospacing="0" w:line="36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&lt;2&gt;同货物型号一致的产品手册、彩页、说明书等技术文件（包括但不限于招标文件中要求提供的</w:t>
      </w:r>
      <w:r>
        <w:rPr>
          <w:rStyle w:val="25"/>
          <w:rFonts w:hint="eastAsia" w:asciiTheme="minorEastAsia" w:hAnsiTheme="minorEastAsia" w:eastAsiaTheme="minorEastAsia" w:cstheme="minorEastAsia"/>
          <w:b w:val="0"/>
          <w:i w:val="0"/>
          <w:caps w:val="0"/>
          <w:color w:val="auto"/>
          <w:spacing w:val="0"/>
          <w:w w:val="100"/>
          <w:kern w:val="2"/>
          <w:position w:val="0"/>
          <w:sz w:val="24"/>
          <w:szCs w:val="27"/>
          <w:highlight w:val="none"/>
          <w:lang w:val="en-US" w:eastAsia="zh-CN" w:bidi="ar-SA"/>
        </w:rPr>
        <w:t>投标产品样本、使用保养说明书、图纸以及产品检测报告和认定证书等技术资料）</w:t>
      </w: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w:t>
      </w:r>
    </w:p>
    <w:p>
      <w:pPr>
        <w:pStyle w:val="88"/>
        <w:pageBreakBefore w:val="0"/>
        <w:tabs>
          <w:tab w:val="left" w:pos="5580"/>
        </w:tabs>
        <w:kinsoku/>
        <w:wordWrap/>
        <w:overflowPunct/>
        <w:topLinePunct w:val="0"/>
        <w:bidi w:val="0"/>
        <w:snapToGrid/>
        <w:spacing w:before="0" w:beforeAutospacing="0" w:after="0" w:afterAutospacing="0" w:line="360" w:lineRule="auto"/>
        <w:jc w:val="left"/>
        <w:textAlignment w:val="baseline"/>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&lt;3&gt;</w:t>
      </w:r>
      <w:r>
        <w:rPr>
          <w:rStyle w:val="25"/>
          <w:rFonts w:hint="eastAsia" w:asciiTheme="minorEastAsia" w:hAnsiTheme="minorEastAsia" w:eastAsiaTheme="minorEastAsia" w:cstheme="minorEastAsia"/>
          <w:b/>
          <w:i w:val="0"/>
          <w:caps w:val="0"/>
          <w:color w:val="auto"/>
          <w:spacing w:val="0"/>
          <w:w w:val="100"/>
          <w:kern w:val="2"/>
          <w:position w:val="0"/>
          <w:sz w:val="24"/>
          <w:szCs w:val="24"/>
          <w:highlight w:val="none"/>
          <w:lang w:val="en-US" w:eastAsia="zh-CN" w:bidi="ar-SA"/>
        </w:rPr>
        <w:t>技术规范偏离表</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项目编号：</w:t>
      </w:r>
    </w:p>
    <w:p>
      <w:pPr>
        <w:pageBreakBefore w:val="0"/>
        <w:kinsoku/>
        <w:wordWrap/>
        <w:overflowPunct/>
        <w:topLinePunct w:val="0"/>
        <w:bidi w:val="0"/>
        <w:snapToGrid w:val="0"/>
        <w:spacing w:before="0" w:beforeAutospacing="0" w:after="0" w:afterAutospacing="0" w:line="500" w:lineRule="exact"/>
        <w:ind w:left="0" w:right="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u w:val="single" w:color="000000"/>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rPr>
        <w:t>项目名称：</w:t>
      </w:r>
    </w:p>
    <w:tbl>
      <w:tblPr>
        <w:tblStyle w:val="21"/>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5"/>
        <w:gridCol w:w="2874"/>
        <w:gridCol w:w="1396"/>
        <w:gridCol w:w="1827"/>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jc w:val="center"/>
        </w:trPr>
        <w:tc>
          <w:tcPr>
            <w:tcW w:w="1305" w:type="dxa"/>
            <w:tcBorders>
              <w:top w:val="single" w:color="000000" w:sz="12"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序号</w:t>
            </w:r>
          </w:p>
        </w:tc>
        <w:tc>
          <w:tcPr>
            <w:tcW w:w="2874"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position w:val="0"/>
                <w:sz w:val="24"/>
                <w:szCs w:val="24"/>
                <w:highlight w:val="none"/>
              </w:rPr>
              <w:t>招标文件技术规范、要求</w:t>
            </w:r>
          </w:p>
        </w:tc>
        <w:tc>
          <w:tcPr>
            <w:tcW w:w="1396"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position w:val="0"/>
                <w:sz w:val="24"/>
                <w:szCs w:val="24"/>
                <w:highlight w:val="none"/>
              </w:rPr>
              <w:t>投标文件对应规范</w:t>
            </w:r>
          </w:p>
        </w:tc>
        <w:tc>
          <w:tcPr>
            <w:tcW w:w="1827" w:type="dxa"/>
            <w:tcBorders>
              <w:top w:val="single" w:color="000000" w:sz="12"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偏差</w:t>
            </w:r>
          </w:p>
        </w:tc>
        <w:tc>
          <w:tcPr>
            <w:tcW w:w="1335" w:type="dxa"/>
            <w:tcBorders>
              <w:top w:val="single" w:color="000000" w:sz="12"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bCs/>
                <w:i w:val="0"/>
                <w:caps w:val="0"/>
                <w:color w:val="auto"/>
                <w:spacing w:val="0"/>
                <w:w w:val="100"/>
                <w:kern w:val="2"/>
                <w:position w:val="0"/>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305" w:type="dxa"/>
            <w:tcBorders>
              <w:top w:val="single" w:color="000000" w:sz="4" w:space="0"/>
              <w:left w:val="single" w:color="000000" w:sz="12"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4"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305" w:type="dxa"/>
            <w:tcBorders>
              <w:top w:val="single" w:color="000000" w:sz="4" w:space="0"/>
              <w:left w:val="single" w:color="000000" w:sz="12"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874"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96"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827" w:type="dxa"/>
            <w:tcBorders>
              <w:top w:val="single" w:color="000000" w:sz="4" w:space="0"/>
              <w:left w:val="single" w:color="000000" w:sz="4" w:space="0"/>
              <w:bottom w:val="single" w:color="000000" w:sz="12" w:space="0"/>
              <w:right w:val="single" w:color="000000" w:sz="4"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1335" w:type="dxa"/>
            <w:tcBorders>
              <w:top w:val="single" w:color="000000" w:sz="4" w:space="0"/>
              <w:left w:val="single" w:color="000000" w:sz="4" w:space="0"/>
              <w:bottom w:val="single" w:color="000000" w:sz="12" w:space="0"/>
              <w:right w:val="single" w:color="000000" w:sz="12" w:space="0"/>
            </w:tcBorders>
            <w:noWrap w:val="0"/>
            <w:vAlign w:val="center"/>
          </w:tcPr>
          <w:p>
            <w:pPr>
              <w:pStyle w:val="88"/>
              <w:keepNext w:val="0"/>
              <w:keepLines w:val="0"/>
              <w:pageBreakBefore w:val="0"/>
              <w:widowControl/>
              <w:suppressLineNumbers w:val="0"/>
              <w:tabs>
                <w:tab w:val="left" w:pos="1337"/>
              </w:tabs>
              <w:kinsoku/>
              <w:wordWrap/>
              <w:overflowPunct/>
              <w:topLinePunct w:val="0"/>
              <w:bidi w:val="0"/>
              <w:snapToGrid/>
              <w:spacing w:before="0" w:beforeAutospacing="0" w:after="0" w:afterAutospacing="0" w:line="360" w:lineRule="auto"/>
              <w:ind w:left="0" w:right="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bl>
    <w:p>
      <w:pPr>
        <w:pStyle w:val="88"/>
        <w:pageBreakBefore w:val="0"/>
        <w:kinsoku/>
        <w:wordWrap/>
        <w:overflowPunct/>
        <w:topLinePunct w:val="0"/>
        <w:bidi w:val="0"/>
        <w:snapToGrid/>
        <w:spacing w:before="0" w:beforeAutospacing="0" w:after="0" w:afterAutospacing="0" w:line="360" w:lineRule="auto"/>
        <w:ind w:left="2"/>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说明：如供应商提交的货物技术规范与招标文件的要求存在偏离，需逐项填写《技术规范偏离表》。</w:t>
      </w:r>
    </w:p>
    <w:p>
      <w:pPr>
        <w:pStyle w:val="90"/>
        <w:pageBreakBefore w:val="0"/>
        <w:widowControl/>
        <w:kinsoku/>
        <w:wordWrap/>
        <w:overflowPunct/>
        <w:topLinePunct w:val="0"/>
        <w:bidi w:val="0"/>
        <w:snapToGrid/>
        <w:spacing w:before="0" w:beforeAutospacing="0" w:after="0" w:afterAutospacing="0" w:line="360" w:lineRule="auto"/>
        <w:ind w:right="96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p>
    <w:p>
      <w:pPr>
        <w:pStyle w:val="90"/>
        <w:pageBreakBefore w:val="0"/>
        <w:widowControl/>
        <w:kinsoku/>
        <w:wordWrap/>
        <w:overflowPunct/>
        <w:topLinePunct w:val="0"/>
        <w:bidi w:val="0"/>
        <w:snapToGrid/>
        <w:spacing w:before="0" w:beforeAutospacing="0" w:after="0" w:afterAutospacing="0" w:line="360" w:lineRule="auto"/>
        <w:ind w:right="17"/>
        <w:jc w:val="right"/>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rPr>
        <w:t>年  月  日</w:t>
      </w: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7"/>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pPr>
      <w:r>
        <w:rPr>
          <w:rStyle w:val="25"/>
          <w:rFonts w:hint="eastAsia" w:asciiTheme="minorEastAsia" w:hAnsiTheme="minorEastAsia" w:eastAsiaTheme="minorEastAsia" w:cstheme="minorEastAsia"/>
          <w:b/>
          <w:i w:val="0"/>
          <w:caps w:val="0"/>
          <w:color w:val="auto"/>
          <w:spacing w:val="0"/>
          <w:w w:val="100"/>
          <w:kern w:val="2"/>
          <w:position w:val="0"/>
          <w:sz w:val="28"/>
          <w:szCs w:val="22"/>
          <w:highlight w:val="none"/>
          <w:lang w:val="en-US" w:eastAsia="zh-CN" w:bidi="ar-SA"/>
        </w:rPr>
        <w:t>2、项目实施方案（包含但不限于供货计划安排、货物来源、产品质量保证等内容）</w:t>
      </w: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8"/>
        <w:pageBreakBefore w:val="0"/>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1"/>
          <w:szCs w:val="24"/>
          <w:highlight w:val="none"/>
          <w:lang w:val="en-US" w:eastAsia="zh-CN" w:bidi="ar-SA"/>
        </w:rPr>
      </w:pPr>
    </w:p>
    <w:p>
      <w:pPr>
        <w:pStyle w:val="86"/>
        <w:pageBreakBefore w:val="0"/>
        <w:widowControl/>
        <w:kinsoku/>
        <w:wordWrap/>
        <w:overflowPunct/>
        <w:topLinePunct w:val="0"/>
        <w:bidi w:val="0"/>
        <w:snapToGrid/>
        <w:spacing w:before="0" w:beforeAutospacing="0" w:after="0" w:afterAutospacing="0" w:line="240" w:lineRule="auto"/>
        <w:jc w:val="left"/>
        <w:textAlignment w:val="baseline"/>
        <w:outlineLvl w:val="0"/>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bidi="ar-SA"/>
        </w:rPr>
      </w:pPr>
      <w:r>
        <w:rPr>
          <w:rStyle w:val="25"/>
          <w:rFonts w:hint="eastAsia" w:asciiTheme="minorEastAsia" w:hAnsiTheme="minorEastAsia" w:eastAsiaTheme="minorEastAsia" w:cstheme="minorEastAsia"/>
          <w:b/>
          <w:i w:val="0"/>
          <w:caps w:val="0"/>
          <w:color w:val="auto"/>
          <w:spacing w:val="0"/>
          <w:w w:val="100"/>
          <w:position w:val="0"/>
          <w:sz w:val="32"/>
          <w:szCs w:val="24"/>
          <w:highlight w:val="none"/>
          <w:lang w:bidi="ar-SA"/>
        </w:rPr>
        <w:br w:type="page"/>
      </w:r>
      <w:bookmarkStart w:id="36" w:name="_Toc7585"/>
      <w:bookmarkStart w:id="37" w:name="_Toc24378"/>
      <w:bookmarkStart w:id="38" w:name="_Toc19312"/>
      <w:r>
        <w:rPr>
          <w:rStyle w:val="25"/>
          <w:rFonts w:hint="eastAsia" w:asciiTheme="minorEastAsia" w:hAnsiTheme="minorEastAsia" w:eastAsiaTheme="minorEastAsia" w:cstheme="minorEastAsia"/>
          <w:b w:val="0"/>
          <w:bCs/>
          <w:i w:val="0"/>
          <w:caps w:val="0"/>
          <w:color w:val="auto"/>
          <w:spacing w:val="0"/>
          <w:w w:val="100"/>
          <w:position w:val="0"/>
          <w:sz w:val="32"/>
          <w:szCs w:val="24"/>
          <w:highlight w:val="none"/>
          <w:lang w:val="en-US" w:eastAsia="zh-CN" w:bidi="ar-SA"/>
        </w:rPr>
        <w:t>四、服务文件</w:t>
      </w:r>
      <w:bookmarkEnd w:id="36"/>
      <w:bookmarkEnd w:id="37"/>
      <w:bookmarkEnd w:id="38"/>
    </w:p>
    <w:p>
      <w:pPr>
        <w:pStyle w:val="91"/>
        <w:pageBreakBefore w:val="0"/>
        <w:widowControl/>
        <w:kinsoku/>
        <w:wordWrap/>
        <w:overflowPunct/>
        <w:topLinePunct w:val="0"/>
        <w:bidi w:val="0"/>
        <w:snapToGrid/>
        <w:spacing w:before="0" w:beforeAutospacing="0" w:after="0" w:afterAutospacing="0" w:line="240" w:lineRule="auto"/>
        <w:jc w:val="both"/>
        <w:textAlignment w:val="baseline"/>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pP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val="en-US" w:eastAsia="zh-CN" w:bidi="ar-SA"/>
        </w:rPr>
        <w:t>1、</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eastAsia="zh-CN" w:bidi="ar-SA"/>
        </w:rPr>
        <w:t>供应商</w:t>
      </w:r>
      <w:r>
        <w:rPr>
          <w:rStyle w:val="25"/>
          <w:rFonts w:hint="eastAsia" w:asciiTheme="minorEastAsia" w:hAnsiTheme="minorEastAsia" w:eastAsiaTheme="minorEastAsia" w:cstheme="minorEastAsia"/>
          <w:b/>
          <w:i w:val="0"/>
          <w:caps w:val="0"/>
          <w:color w:val="auto"/>
          <w:spacing w:val="0"/>
          <w:w w:val="100"/>
          <w:position w:val="0"/>
          <w:sz w:val="28"/>
          <w:szCs w:val="22"/>
          <w:highlight w:val="none"/>
          <w:lang w:bidi="ar-SA"/>
        </w:rPr>
        <w:t>自行编写的服务文件</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①货物售后服务承诺：</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&lt;1&gt;货物的保修期和售后服务的程序、内容及措施；</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&lt;2&gt;响应时间和技术支持情况；</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&lt;3&gt;培训方案及内容；</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t>②售后服务网点明细表（包括联系人、详细地址、电话、传真）及</w:t>
      </w: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本地化服务情况一览表；</w:t>
      </w:r>
    </w:p>
    <w:p>
      <w:pPr>
        <w:pStyle w:val="9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附本地化服务一览表：</w:t>
      </w:r>
    </w:p>
    <w:tbl>
      <w:tblPr>
        <w:tblStyle w:val="2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00"/>
        <w:gridCol w:w="2940"/>
        <w:gridCol w:w="2180"/>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供应商名称</w:t>
            </w:r>
          </w:p>
        </w:tc>
        <w:tc>
          <w:tcPr>
            <w:tcW w:w="7691" w:type="dxa"/>
            <w:gridSpan w:val="3"/>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本地化服务形式</w:t>
            </w:r>
          </w:p>
        </w:tc>
        <w:tc>
          <w:tcPr>
            <w:tcW w:w="7691"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在本地具有分支机构</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在本地具有固定的合作伙伴</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 在本地注册成立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以下本地注册的公司无需填写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90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本地化服务地点及联系方式</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c>
          <w:tcPr>
            <w:tcW w:w="2180" w:type="dxa"/>
            <w:tcBorders>
              <w:top w:val="single" w:color="000000" w:sz="4" w:space="0"/>
              <w:left w:val="single" w:color="000000" w:sz="4" w:space="0"/>
              <w:bottom w:val="single" w:color="000000" w:sz="4" w:space="0"/>
              <w:right w:val="single" w:color="000000" w:sz="4" w:space="0"/>
            </w:tcBorders>
            <w:noWrap w:val="0"/>
            <w:vAlign w:val="center"/>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center"/>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负责人及联系方式（附身份证号码）</w:t>
            </w:r>
          </w:p>
        </w:tc>
        <w:tc>
          <w:tcPr>
            <w:tcW w:w="2571" w:type="dxa"/>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服务人员名单及联系方式（附身份证号码）：</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其他有关证明文件说明（如营业执照等）：</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9591" w:type="dxa"/>
            <w:gridSpan w:val="4"/>
            <w:tcBorders>
              <w:top w:val="single" w:color="000000" w:sz="4" w:space="0"/>
              <w:left w:val="single" w:color="000000" w:sz="4" w:space="0"/>
              <w:bottom w:val="single" w:color="000000" w:sz="4" w:space="0"/>
              <w:right w:val="single" w:color="000000" w:sz="4" w:space="0"/>
            </w:tcBorders>
            <w:noWrap w:val="0"/>
            <w:vAlign w:val="top"/>
          </w:tcPr>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备注：1、具有合作伙伴的应填写合作伙伴的相关资料，并提供双方的合作协议以及合作伙伴的营业执照等证明文件。</w:t>
            </w:r>
          </w:p>
          <w:p>
            <w:pPr>
              <w:pStyle w:val="9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t>2、如供应商不能提供本地化服务，可不填报。</w:t>
            </w:r>
          </w:p>
        </w:tc>
      </w:tr>
    </w:tbl>
    <w:p>
      <w:pPr>
        <w:pStyle w:val="92"/>
        <w:keepNext w:val="0"/>
        <w:keepLines w:val="0"/>
        <w:pageBreakBefore w:val="0"/>
        <w:widowControl/>
        <w:tabs>
          <w:tab w:val="left" w:pos="6420"/>
        </w:tabs>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0"/>
          <w:position w:val="0"/>
          <w:sz w:val="24"/>
          <w:szCs w:val="24"/>
          <w:highlight w:val="none"/>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baseline"/>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19"/>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pStyle w:val="19"/>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rPr>
          <w:rStyle w:val="25"/>
          <w:rFonts w:hint="eastAsia" w:asciiTheme="minorEastAsia" w:hAnsiTheme="minorEastAsia" w:eastAsiaTheme="minorEastAsia" w:cstheme="minorEastAsia"/>
          <w:b w:val="0"/>
          <w:i w:val="0"/>
          <w:caps w:val="0"/>
          <w:color w:val="auto"/>
          <w:spacing w:val="0"/>
          <w:w w:val="100"/>
          <w:kern w:val="2"/>
          <w:position w:val="0"/>
          <w:sz w:val="24"/>
          <w:szCs w:val="24"/>
          <w:highlight w:val="none"/>
          <w:lang w:val="en-US" w:eastAsia="zh-CN" w:bidi="ar-SA"/>
        </w:rPr>
      </w:pPr>
    </w:p>
    <w:p>
      <w:pPr>
        <w:jc w:val="cente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pPr>
      <w: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br w:type="page"/>
      </w:r>
      <w:r>
        <w:rPr>
          <w:rStyle w:val="25"/>
          <w:rFonts w:hint="eastAsia" w:asciiTheme="minorEastAsia" w:hAnsiTheme="minorEastAsia" w:eastAsiaTheme="minorEastAsia" w:cstheme="minorEastAsia"/>
          <w:b/>
          <w:bCs/>
          <w:i w:val="0"/>
          <w:caps w:val="0"/>
          <w:color w:val="auto"/>
          <w:spacing w:val="0"/>
          <w:w w:val="100"/>
          <w:kern w:val="2"/>
          <w:position w:val="0"/>
          <w:sz w:val="28"/>
          <w:szCs w:val="28"/>
          <w:highlight w:val="none"/>
          <w:lang w:val="en-US" w:eastAsia="zh-CN" w:bidi="ar-SA"/>
        </w:rPr>
        <w:t>招标文件补充材料</w:t>
      </w:r>
    </w:p>
    <w:p>
      <w:pPr>
        <w:keepNext w:val="0"/>
        <w:keepLines w:val="0"/>
        <w:widowControl/>
        <w:suppressLineNumbers w:val="0"/>
        <w:jc w:val="left"/>
        <w:rPr>
          <w:rFonts w:hint="eastAsia" w:asciiTheme="minorEastAsia" w:hAnsiTheme="minorEastAsia" w:eastAsiaTheme="minorEastAsia" w:cstheme="minorEastAsia"/>
          <w:caps w:val="0"/>
          <w:color w:val="auto"/>
          <w:spacing w:val="0"/>
          <w:position w:val="0"/>
          <w:highlight w:val="none"/>
        </w:rPr>
      </w:pPr>
      <w:r>
        <w:rPr>
          <w:rFonts w:hint="eastAsia" w:asciiTheme="minorEastAsia" w:hAnsiTheme="minorEastAsia" w:eastAsiaTheme="minorEastAsia" w:cstheme="minorEastAsia"/>
          <w:b/>
          <w:bCs/>
          <w:caps w:val="0"/>
          <w:color w:val="auto"/>
          <w:spacing w:val="0"/>
          <w:kern w:val="0"/>
          <w:position w:val="0"/>
          <w:sz w:val="24"/>
          <w:szCs w:val="24"/>
          <w:highlight w:val="none"/>
          <w:lang w:val="en-US" w:eastAsia="zh-CN" w:bidi="ar"/>
        </w:rPr>
        <w:t>1、关于印发中小企业划型标准规定的通知（不属于投标文件格式，仅作为判断中小企业的依据）</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24"/>
          <w:rFonts w:hint="eastAsia" w:asciiTheme="minorEastAsia" w:hAnsiTheme="minorEastAsia" w:eastAsiaTheme="minorEastAsia" w:cstheme="minorEastAsia"/>
          <w:i w:val="0"/>
          <w:iCs w:val="0"/>
          <w:caps w:val="0"/>
          <w:color w:val="auto"/>
          <w:spacing w:val="0"/>
          <w:position w:val="0"/>
          <w:sz w:val="36"/>
          <w:szCs w:val="36"/>
          <w:highlight w:val="none"/>
        </w:rPr>
        <w:t>关于印发中小企业划型标准规定的通知</w:t>
      </w:r>
      <w:r>
        <w:rPr>
          <w:rFonts w:hint="eastAsia" w:asciiTheme="minorEastAsia" w:hAnsiTheme="minorEastAsia" w:eastAsiaTheme="minorEastAsia" w:cstheme="minorEastAsia"/>
          <w:i w:val="0"/>
          <w:iCs w:val="0"/>
          <w:caps w:val="0"/>
          <w:color w:val="auto"/>
          <w:spacing w:val="0"/>
          <w:position w:val="0"/>
          <w:sz w:val="21"/>
          <w:szCs w:val="21"/>
          <w:highlight w:val="none"/>
        </w:rPr>
        <w:br w:type="textWrapping"/>
      </w:r>
      <w:r>
        <w:rPr>
          <w:rFonts w:hint="eastAsia" w:asciiTheme="minorEastAsia" w:hAnsiTheme="minorEastAsia" w:eastAsiaTheme="minorEastAsia" w:cstheme="minorEastAsia"/>
          <w:i w:val="0"/>
          <w:iCs w:val="0"/>
          <w:caps w:val="0"/>
          <w:color w:val="auto"/>
          <w:spacing w:val="0"/>
          <w:position w:val="0"/>
          <w:sz w:val="21"/>
          <w:szCs w:val="21"/>
          <w:highlight w:val="none"/>
        </w:rPr>
        <w:t>工信部联企业〔2011〕300号</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pP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各省、自治区、直辖市人民政府，国务院各部委、各直属机构及有关单位：</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工业和信息化部　国家统计局</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国家发展和改革委员会　财政部</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二○一一年六月十八日</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Fonts w:hint="eastAsia" w:asciiTheme="minorEastAsia" w:hAnsiTheme="minorEastAsia" w:eastAsiaTheme="minorEastAsia" w:cstheme="minorEastAsia"/>
          <w:i w:val="0"/>
          <w:iCs w:val="0"/>
          <w:caps w:val="0"/>
          <w:color w:val="auto"/>
          <w:spacing w:val="0"/>
          <w:position w:val="0"/>
          <w:sz w:val="21"/>
          <w:szCs w:val="21"/>
          <w:highlight w:val="none"/>
        </w:rPr>
        <w:t> </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rPr>
          <w:rFonts w:hint="eastAsia" w:asciiTheme="minorEastAsia" w:hAnsiTheme="minorEastAsia" w:eastAsiaTheme="minorEastAsia" w:cstheme="minorEastAsia"/>
          <w:i w:val="0"/>
          <w:iCs w:val="0"/>
          <w:caps w:val="0"/>
          <w:color w:val="auto"/>
          <w:spacing w:val="0"/>
          <w:position w:val="0"/>
          <w:sz w:val="21"/>
          <w:szCs w:val="21"/>
          <w:highlight w:val="none"/>
        </w:rPr>
      </w:pPr>
      <w:r>
        <w:rPr>
          <w:rStyle w:val="24"/>
          <w:rFonts w:hint="eastAsia" w:asciiTheme="minorEastAsia" w:hAnsiTheme="minorEastAsia" w:eastAsiaTheme="minorEastAsia" w:cstheme="minorEastAsia"/>
          <w:i w:val="0"/>
          <w:iCs w:val="0"/>
          <w:caps w:val="0"/>
          <w:color w:val="auto"/>
          <w:spacing w:val="0"/>
          <w:position w:val="0"/>
          <w:sz w:val="36"/>
          <w:szCs w:val="36"/>
          <w:highlight w:val="none"/>
        </w:rPr>
        <w:t>中小企业划型标准规定</w:t>
      </w:r>
    </w:p>
    <w:p>
      <w:pPr>
        <w:pStyle w:val="19"/>
        <w:ind w:left="0" w:leftChars="0" w:firstLine="0" w:firstLineChars="0"/>
        <w:rPr>
          <w:rFonts w:hint="eastAsia" w:asciiTheme="minorEastAsia" w:hAnsiTheme="minorEastAsia" w:eastAsiaTheme="minorEastAsia" w:cstheme="minorEastAsia"/>
          <w:caps w:val="0"/>
          <w:color w:val="auto"/>
          <w:spacing w:val="0"/>
          <w:position w:val="0"/>
          <w:highlight w:val="none"/>
          <w:lang w:val="en-US" w:eastAsia="zh-CN"/>
        </w:rPr>
      </w:pPr>
      <w:r>
        <w:rPr>
          <w:rFonts w:hint="eastAsia" w:asciiTheme="minorEastAsia" w:hAnsiTheme="minorEastAsia" w:eastAsiaTheme="minorEastAsia" w:cstheme="minorEastAsia"/>
          <w:i w:val="0"/>
          <w:iCs w:val="0"/>
          <w:caps w:val="0"/>
          <w:color w:val="auto"/>
          <w:spacing w:val="0"/>
          <w:position w:val="0"/>
          <w:sz w:val="21"/>
          <w:szCs w:val="21"/>
          <w:highlight w:val="none"/>
        </w:rPr>
        <w:t>　　</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一、根据《中华人民共和国中小企业促进法》和《国务院关于进一步促进中小企业发展的若干意见》(国发〔2009〕36号)，制定本规定。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二、中小企业划分为中型、小型、微型三种类型，具体标准根据企业从业人员、营业收入、资产总额等指标，结合行业特点制定。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四、各行业划型标准为：</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五、企业类型的划分以统计部门的统计数据为依据。</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八、本规定由工业和信息化部、国家统计局会同有关部门根据《国民经济行业分类》修订情况和企业发展变化情况适时修订。</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九、本规定由工业和信息化部、国家统计局会同有关部门负责解释。</w:t>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br w:type="textWrapping"/>
      </w:r>
      <w:r>
        <w:rPr>
          <w:rFonts w:hint="eastAsia" w:asciiTheme="minorEastAsia" w:hAnsiTheme="minorEastAsia" w:eastAsiaTheme="minorEastAsia" w:cstheme="minorEastAsia"/>
          <w:caps w:val="0"/>
          <w:color w:val="auto"/>
          <w:spacing w:val="0"/>
          <w:kern w:val="2"/>
          <w:position w:val="0"/>
          <w:sz w:val="24"/>
          <w:szCs w:val="24"/>
          <w:highlight w:val="none"/>
          <w:lang w:val="en-US" w:eastAsia="zh-CN" w:bidi="ar-SA"/>
        </w:rPr>
        <w:t>　　十、本规定自发布之日起执行，原国家经贸委、原国家计委、财政部和国家统计局2003年颁布的《中小企业标准暂行规定》同时废止。</w:t>
      </w:r>
    </w:p>
    <w:p>
      <w:pPr>
        <w:pStyle w:val="19"/>
        <w:ind w:left="0" w:leftChars="0" w:firstLine="0" w:firstLineChars="0"/>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103"/>
        <w:rPr>
          <w:rFonts w:hint="eastAsia" w:asciiTheme="minorEastAsia" w:hAnsiTheme="minorEastAsia" w:eastAsiaTheme="minorEastAsia" w:cstheme="minorEastAsia"/>
          <w:caps w:val="0"/>
          <w:color w:val="auto"/>
          <w:spacing w:val="0"/>
          <w:position w:val="0"/>
          <w:highlight w:val="none"/>
          <w:lang w:val="en-US" w:eastAsia="zh-CN"/>
        </w:rPr>
      </w:pPr>
    </w:p>
    <w:p>
      <w:pPr>
        <w:pStyle w:val="8"/>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rPr>
          <w:rFonts w:hint="eastAsia" w:asciiTheme="minorEastAsia" w:hAnsiTheme="minorEastAsia" w:eastAsiaTheme="minorEastAsia" w:cstheme="minorEastAsia"/>
          <w:caps w:val="0"/>
          <w:color w:val="auto"/>
          <w:spacing w:val="0"/>
          <w:position w:val="0"/>
          <w:highlight w:val="none"/>
          <w:lang w:val="en-US" w:eastAsia="zh-CN"/>
        </w:rPr>
      </w:pPr>
    </w:p>
    <w:p>
      <w:pPr>
        <w:pStyle w:val="2"/>
        <w:keepLines w:val="0"/>
        <w:pageBreakBefore w:val="0"/>
        <w:widowControl w:val="0"/>
        <w:numPr>
          <w:ilvl w:val="0"/>
          <w:numId w:val="0"/>
        </w:numPr>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质疑及处理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1 质疑的提出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1.1 质疑人必须是直接参与本次采购活动的投标人。质疑不接受邮寄。</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1.2 对采购公告有异议的，自采购公告发布后，潜在供应商根据采购公告内容，在报名和取得招标文件后，可对招标文件提出质疑；未报名及未取得招标文件的，不得提出质疑；对投标资质审查不合格的投标人，不得对招标结果提出质疑。在开标评标过程中，凡招标方或评委小组明确提出须由投标人确认的事项，且投标人当场确认无异议的，不得再提出相关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1.3 对成交公告有异议的，在成交公告发布之日起七个工作日内，以书面形式并加盖公章和法定代表人签字向招标方提出质疑。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1.4 提出质疑时，必须按照“实事求是”、“谁主张，谁举证”的原则，提供相关证明材料，不能主观臆测。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1.5 质疑函采用实名制，不得进行虚假、恶意质疑。质疑人应在质疑有效期内提交《质疑函》（格式后附），质疑函内容应包括质疑人相关信息、质疑事项、事实依据、适应法规条款、佐证材料等。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1.6 质疑必须提供合法的信息来源或有效证据。质疑人保证所提出的质疑内容及相关佐证材料的真实性及来源的合法性，并承担相应的法律责任。属于须由相关部门调查、鉴定或者先行做出相关认定的事项，质疑人应当依法申请具有法定职权的部门查清、认定，并将相关结果提供给招标方。招标方不具有法定调查、认定权限和义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1.7 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1.8 对不能提供相关佐证材料的、涉及商业秘密的、非书面形式送达的、匿名的质疑将不予受理。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1.9 对于有关资质要求、技术参数存在限制性、倾向性条款的及付款方式等方面的质疑，可在规定的时间内直接向采购单位提出并抄送招标方。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2 受理和处理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2.1 《质疑函》必须由质疑方的法定代表人或投标代表送达招标方或采购单位。</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2.2 对符合要求的质疑，采购单位或招标方须签收。同一质疑人的质疑只接受一次。</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2.3 对于不符合上述27项所有条款要求的质疑，招标方将不予受理。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2.4 在处理过程中，发现需要质疑人进一步补充相关佐证材料的，要求质疑人在规定时间内提供。质疑人不能按照要求提供相关佐证材料的，视同放弃质疑。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2.5 招标方或采购单位负责对质疑的回复工作，将质疑人的质疑材料提供给相关专家或评标委员会，并将处理意见回复质疑人。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2.6 对招标（采购）文件参数的质疑成立的，招标方或采购单位将对质疑部分进行调整；对中标（成交）结果质疑成立的，招标方将取消预中标人中标资格，按照招标文件有关约定重新确定中标（成交）供应商。同时，将意见反馈政府采购管理部门，视情对当事人进行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2.7.质疑须知</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投标人如需提出质疑的，应在法定质疑期内一次性提出针对同一采购程序环节的质疑。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firstLine="482" w:firstLineChars="200"/>
        <w:textAlignment w:val="auto"/>
        <w:rPr>
          <w:rFonts w:hint="eastAsia" w:asciiTheme="minorEastAsia" w:hAnsiTheme="minorEastAsia" w:eastAsiaTheme="minorEastAsia" w:cstheme="minorEastAsia"/>
          <w:b/>
          <w:color w:val="auto"/>
          <w:spacing w:val="0"/>
          <w:sz w:val="24"/>
          <w:szCs w:val="24"/>
          <w:highlight w:val="none"/>
        </w:rPr>
      </w:pPr>
      <w:r>
        <w:rPr>
          <w:rFonts w:hint="eastAsia" w:asciiTheme="minorEastAsia" w:hAnsiTheme="minorEastAsia" w:eastAsiaTheme="minorEastAsia" w:cstheme="minorEastAsia"/>
          <w:b/>
          <w:color w:val="auto"/>
          <w:spacing w:val="0"/>
          <w:sz w:val="24"/>
          <w:szCs w:val="24"/>
          <w:highlight w:val="none"/>
        </w:rPr>
        <w:t>3 质疑无效的处理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3.1 质疑人提供的相关佐证材料不能证明质疑成立的，招标方可要求质疑人补充相关佐证材料，如补充材料仍不能证明质疑成立的，将不予受理。</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3.2 对于质疑人在质疑期间不配合进行质疑调查处理的，视为自动放弃质疑。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3.3 质疑人提出的质疑，经评标专家审定后驳回的，列为无效质疑。</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3.4 对于质疑中使用虚假材料或恶意方式质疑的，按无效质疑处理，并列入不良记录供应商名单。</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3.5质疑人进行质疑后，招标方在法定时间内对质疑进行回复，质疑人认为回复不满意的，可向政府采购管理部门进行投诉。</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outlineLvl w:val="0"/>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leftChars="0" w:firstLine="0" w:firstLineChars="0"/>
        <w:textAlignment w:val="auto"/>
        <w:rPr>
          <w:rFonts w:hint="eastAsia" w:asciiTheme="minorEastAsia" w:hAnsiTheme="minorEastAsia" w:eastAsiaTheme="minorEastAsia" w:cstheme="minorEastAsia"/>
          <w:b/>
          <w:color w:val="auto"/>
          <w:spacing w:val="0"/>
          <w:sz w:val="24"/>
          <w:szCs w:val="24"/>
          <w:highlight w:val="none"/>
        </w:rPr>
      </w:pPr>
    </w:p>
    <w:p>
      <w:pPr>
        <w:keepLines w:val="0"/>
        <w:pageBreakBefore w:val="0"/>
        <w:widowControl w:val="0"/>
        <w:tabs>
          <w:tab w:val="left" w:pos="3777"/>
          <w:tab w:val="center" w:pos="4819"/>
        </w:tabs>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b/>
          <w:color w:val="auto"/>
          <w:spacing w:val="0"/>
          <w:kern w:val="0"/>
          <w:sz w:val="24"/>
          <w:szCs w:val="24"/>
          <w:highlight w:val="none"/>
        </w:rPr>
      </w:pPr>
      <w:r>
        <w:rPr>
          <w:rFonts w:hint="eastAsia" w:asciiTheme="minorEastAsia" w:hAnsiTheme="minorEastAsia" w:eastAsiaTheme="minorEastAsia" w:cstheme="minorEastAsia"/>
          <w:b/>
          <w:color w:val="auto"/>
          <w:spacing w:val="0"/>
          <w:kern w:val="0"/>
          <w:sz w:val="24"/>
          <w:szCs w:val="24"/>
          <w:highlight w:val="none"/>
        </w:rPr>
        <w:t>质疑函</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240" w:firstLineChars="1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u w:val="single"/>
        </w:rPr>
        <w:t xml:space="preserve">                    </w:t>
      </w:r>
      <w:r>
        <w:rPr>
          <w:rFonts w:hint="eastAsia" w:asciiTheme="minorEastAsia" w:hAnsiTheme="minorEastAsia" w:eastAsiaTheme="minorEastAsia" w:cstheme="minorEastAsia"/>
          <w:color w:val="auto"/>
          <w:spacing w:val="0"/>
          <w:sz w:val="24"/>
          <w:szCs w:val="24"/>
          <w:highlight w:val="none"/>
        </w:rPr>
        <w:t>：</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依据政府采购相关法规，我公司对</w:t>
      </w:r>
      <w:r>
        <w:rPr>
          <w:rFonts w:hint="eastAsia" w:asciiTheme="minorEastAsia" w:hAnsiTheme="minorEastAsia" w:eastAsiaTheme="minorEastAsia" w:cstheme="minorEastAsia"/>
          <w:color w:val="auto"/>
          <w:spacing w:val="0"/>
          <w:sz w:val="24"/>
          <w:szCs w:val="24"/>
          <w:highlight w:val="none"/>
          <w:u w:val="single"/>
        </w:rPr>
        <w:t xml:space="preserve">           项目的（项目编号：         </w:t>
      </w:r>
      <w:r>
        <w:rPr>
          <w:rFonts w:hint="eastAsia" w:asciiTheme="minorEastAsia" w:hAnsiTheme="minorEastAsia" w:eastAsiaTheme="minorEastAsia" w:cstheme="minorEastAsia"/>
          <w:color w:val="auto"/>
          <w:spacing w:val="0"/>
          <w:sz w:val="24"/>
          <w:szCs w:val="24"/>
          <w:highlight w:val="none"/>
        </w:rPr>
        <w:t>）招标活动存在疑问，特提出质疑（详见下表）。</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我公司和本人对此质疑函内容的真实性负责，并愿意承担由此引起的相应处理和法律责任。</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法定代表人（签字并盖名章）：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本项目授权委托人（签字并盖名章）：</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身份证号码：</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固话：        传真：    手机：</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公司地址：              邮编：</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（如法人为质疑人则不需要填此项）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firstLine="3000" w:firstLineChars="125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质疑人（公章）：            </w:t>
      </w: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napToGrid w:val="0"/>
        <w:spacing w:beforeAutospacing="0" w:afterAutospacing="0" w:line="440" w:lineRule="exact"/>
        <w:ind w:left="0" w:leftChars="0" w:right="0" w:firstLine="480" w:firstLineChars="200"/>
        <w:jc w:val="righ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 xml:space="preserve">年   月   日 </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pStyle w:val="6"/>
        <w:keepLines w:val="0"/>
        <w:pageBreakBefore w:val="0"/>
        <w:widowControl w:val="0"/>
        <w:kinsoku/>
        <w:wordWrap/>
        <w:overflowPunct/>
        <w:topLinePunct w:val="0"/>
        <w:autoSpaceDE/>
        <w:autoSpaceDN/>
        <w:bidi w:val="0"/>
        <w:adjustRightInd/>
        <w:spacing w:line="440" w:lineRule="exact"/>
        <w:ind w:left="0"/>
        <w:textAlignment w:val="auto"/>
        <w:rPr>
          <w:rFonts w:hint="eastAsia" w:asciiTheme="minorEastAsia" w:hAnsiTheme="minorEastAsia" w:eastAsiaTheme="minorEastAsia" w:cstheme="minorEastAsia"/>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bCs/>
          <w:color w:val="auto"/>
          <w:spacing w:val="0"/>
          <w:sz w:val="24"/>
          <w:szCs w:val="24"/>
          <w:highlight w:val="none"/>
        </w:rPr>
      </w:pP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bCs/>
          <w:color w:val="auto"/>
          <w:spacing w:val="0"/>
          <w:sz w:val="24"/>
          <w:szCs w:val="24"/>
          <w:highlight w:val="none"/>
        </w:rPr>
      </w:pPr>
    </w:p>
    <w:p>
      <w:pPr>
        <w:pStyle w:val="6"/>
        <w:rPr>
          <w:rFonts w:hint="eastAsia" w:asciiTheme="minorEastAsia" w:hAnsiTheme="minorEastAsia" w:eastAsiaTheme="minorEastAsia" w:cstheme="minorEastAsia"/>
          <w:bCs/>
          <w:color w:val="auto"/>
          <w:spacing w:val="0"/>
          <w:sz w:val="24"/>
          <w:szCs w:val="24"/>
          <w:highlight w:val="none"/>
        </w:rPr>
      </w:pP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jc w:val="center"/>
        <w:textAlignment w:val="auto"/>
        <w:rPr>
          <w:rFonts w:hint="eastAsia"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质   疑  内  容</w:t>
      </w:r>
    </w:p>
    <w:p>
      <w:pPr>
        <w:keepLines w:val="0"/>
        <w:pageBreakBefore w:val="0"/>
        <w:widowControl w:val="0"/>
        <w:kinsoku/>
        <w:wordWrap/>
        <w:overflowPunct/>
        <w:topLinePunct w:val="0"/>
        <w:autoSpaceDE/>
        <w:autoSpaceDN/>
        <w:bidi w:val="0"/>
        <w:adjustRightInd/>
        <w:spacing w:beforeAutospacing="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bl>
      <w:tblPr>
        <w:tblStyle w:val="21"/>
        <w:tblW w:w="9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48"/>
        <w:gridCol w:w="7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项目名称</w:t>
            </w:r>
          </w:p>
        </w:tc>
        <w:tc>
          <w:tcPr>
            <w:tcW w:w="7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6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项目编号</w:t>
            </w:r>
          </w:p>
        </w:tc>
        <w:tc>
          <w:tcPr>
            <w:tcW w:w="78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具体的质疑事项及事实依据</w:t>
            </w:r>
          </w:p>
        </w:tc>
        <w:tc>
          <w:tcPr>
            <w:tcW w:w="8940"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一、质疑事项1：</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二、质疑事项2：</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主要内容：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事实依据：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适应法规条款：</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佐证材料：</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40" w:lineRule="exact"/>
              <w:ind w:left="0" w:leftChars="0" w:right="0" w:firstLine="518" w:firstLineChars="216"/>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三、同上</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leftChars="0" w:right="0" w:firstLine="465"/>
              <w:jc w:val="left"/>
              <w:textAlignment w:val="auto"/>
              <w:rPr>
                <w:rFonts w:hint="eastAsia" w:asciiTheme="minorEastAsia" w:hAnsiTheme="minorEastAsia" w:eastAsiaTheme="minorEastAsia" w:cstheme="minorEastAsia"/>
                <w:color w:val="auto"/>
                <w:spacing w:val="0"/>
                <w:sz w:val="24"/>
                <w:szCs w:val="24"/>
                <w:highlight w:val="none"/>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40" w:lineRule="exact"/>
              <w:ind w:left="0" w:right="0"/>
              <w:jc w:val="left"/>
              <w:textAlignment w:val="auto"/>
              <w:rPr>
                <w:rFonts w:hint="eastAsia" w:asciiTheme="minorEastAsia" w:hAnsiTheme="minorEastAsia" w:eastAsiaTheme="minorEastAsia" w:cstheme="minorEastAsia"/>
                <w:color w:val="auto"/>
                <w:spacing w:val="0"/>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1058" w:leftChars="0" w:right="0" w:hanging="1058" w:hangingChars="441"/>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备注：</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2、授权本项目投标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3、“具体的质疑事项及事实依据”一栏填写不下时，质疑人可另附页（A4），但附纸要求加盖质疑人公章。</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highlight w:val="none"/>
        </w:rPr>
      </w:pPr>
      <w:r>
        <w:rPr>
          <w:rFonts w:hint="eastAsia" w:asciiTheme="minorEastAsia" w:hAnsiTheme="minorEastAsia" w:eastAsiaTheme="minorEastAsia" w:cstheme="minorEastAsia"/>
          <w:color w:val="auto"/>
          <w:spacing w:val="0"/>
          <w:sz w:val="24"/>
          <w:szCs w:val="24"/>
          <w:highlight w:val="none"/>
        </w:rPr>
        <w:t>4、与质疑事项有关的材料应与质疑函合并装订。</w:t>
      </w:r>
    </w:p>
    <w:p>
      <w:pPr>
        <w:rPr>
          <w:color w:val="auto"/>
          <w:highlight w:val="none"/>
        </w:rPr>
      </w:pPr>
    </w:p>
    <w:sectPr>
      <w:headerReference r:id="rId12" w:type="first"/>
      <w:footerReference r:id="rId14" w:type="first"/>
      <w:headerReference r:id="rId11" w:type="default"/>
      <w:footerReference r:id="rId13" w:type="default"/>
      <w:pgSz w:w="11906" w:h="16838"/>
      <w:pgMar w:top="1440" w:right="1800" w:bottom="1440" w:left="1689" w:header="851" w:footer="992" w:gutter="0"/>
      <w:lnNumType w:countBy="0"/>
      <w:pgNumType w:fmt="decimal" w:start="1"/>
      <w:cols w:space="0" w:num="1"/>
      <w:titlePg/>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right"/>
    </w:pPr>
    <w:r>
      <w:rPr>
        <w:rFonts w:hint="eastAsia"/>
        <w:i/>
        <w:iCs/>
        <w:lang w:val="en-US" w:eastAsia="zh-CN"/>
      </w:rPr>
      <w:t>联系电话：0991-2325156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rFonts w:hint="eastAsia"/>
        <w:i w:val="0"/>
        <w:iCs w:val="0"/>
        <w:lang w:val="en-US" w:eastAsia="zh-CN"/>
      </w:rPr>
      <w:t>联系电话：0991-2325156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jc w:val="right"/>
    </w:pPr>
    <w:r>
      <w:rPr>
        <w:rFonts w:hint="eastAsia"/>
        <w:i/>
        <w:iCs/>
        <w:lang w:val="en-US" w:eastAsia="zh-CN"/>
      </w:rPr>
      <w:t>联系电话：0991-2325156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rFonts w:hint="eastAsia"/>
        <w:i w:val="0"/>
        <w:iCs w:val="0"/>
        <w:lang w:val="en-US" w:eastAsia="zh-CN"/>
      </w:rPr>
      <w:t>联系电话：0991-2325156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p>
    <w:pPr>
      <w:pStyle w:val="14"/>
      <w:jc w:val="right"/>
    </w:pPr>
    <w:r>
      <w:rPr>
        <w:rFonts w:hint="eastAsia"/>
        <w:i/>
        <w:iCs/>
        <w:lang w:val="en-US" w:eastAsia="zh-CN"/>
      </w:rPr>
      <w:t>联系电话：0991-2325156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default" w:eastAsia="宋体"/>
        <w:i w:val="0"/>
        <w:iCs w:val="0"/>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i w:val="0"/>
        <w:iCs w:val="0"/>
        <w:lang w:val="en-US" w:eastAsia="zh-CN"/>
      </w:rPr>
      <w:t>联系电话：0991-2325156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snapToGrid w:val="0"/>
      <w:jc w:val="center"/>
      <w:textAlignment w:val="baseline"/>
      <w:rPr>
        <w:rStyle w:val="25"/>
        <w:rFonts w:ascii="宋体" w:hAnsi="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57</w:t>
                    </w:r>
                    <w:r>
                      <w:fldChar w:fldCharType="end"/>
                    </w:r>
                  </w:p>
                </w:txbxContent>
              </v:textbox>
            </v:shape>
          </w:pict>
        </mc:Fallback>
      </mc:AlternateContent>
    </w:r>
  </w:p>
  <w:p>
    <w:pPr>
      <w:pStyle w:val="14"/>
      <w:jc w:val="right"/>
    </w:pPr>
    <w:r>
      <w:rPr>
        <w:rFonts w:hint="eastAsia"/>
        <w:i/>
        <w:iCs/>
        <w:lang w:val="en-US" w:eastAsia="zh-CN"/>
      </w:rPr>
      <w:t>联系电话：0991-2325156</w:t>
    </w:r>
  </w:p>
  <w:p>
    <w:pPr>
      <w:pStyle w:val="14"/>
      <w:widowControl/>
      <w:snapToGrid w:val="0"/>
      <w:jc w:val="left"/>
      <w:textAlignment w:val="baseline"/>
      <w:rPr>
        <w:rStyle w:val="25"/>
        <w:rFonts w:ascii="宋体" w:hAnsi="宋体"/>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56</w:t>
                    </w:r>
                    <w:r>
                      <w:fldChar w:fldCharType="end"/>
                    </w:r>
                  </w:p>
                </w:txbxContent>
              </v:textbox>
            </v:shape>
          </w:pict>
        </mc:Fallback>
      </mc:AlternateContent>
    </w:r>
    <w:r>
      <w:rPr>
        <w:rFonts w:hint="eastAsia"/>
        <w:i/>
        <w:iCs/>
        <w:lang w:val="en-US" w:eastAsia="zh-CN"/>
      </w:rPr>
      <w:t>联系电话：0991-2325156</w: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2" name="图片 4"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b w:val="0"/>
        <w:bCs/>
        <w:i w:val="0"/>
        <w:iCs w:val="0"/>
        <w:sz w:val="8"/>
        <w:szCs w:val="8"/>
      </w:rPr>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3" name="图片 3"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val="0"/>
        <w:iCs w:val="0"/>
        <w:spacing w:val="6"/>
        <w:position w:val="4"/>
        <w:sz w:val="21"/>
        <w:szCs w:val="21"/>
        <w:lang w:val="en-US" w:eastAsia="zh-CN"/>
      </w:rPr>
      <w:t>新疆诚成工程项目管理有限公司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17" name="图片 2"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p>
    <w:pPr>
      <w:pStyle w:val="8"/>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b/>
        <w:spacing w:val="6"/>
        <w:position w:val="4"/>
        <w:sz w:val="96"/>
        <w:szCs w:val="96"/>
        <w:lang w:val="en-US" w:eastAsia="zh-CN"/>
      </w:rPr>
      <w:drawing>
        <wp:inline distT="0" distB="0" distL="114300" distR="114300">
          <wp:extent cx="514350" cy="263525"/>
          <wp:effectExtent l="0" t="0" r="3810" b="10795"/>
          <wp:docPr id="16" name="图片 2" descr="816c0434ce07c035e3fbd52d4b69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816c0434ce07c035e3fbd52d4b69b1e"/>
                  <pic:cNvPicPr>
                    <a:picLocks noChangeAspect="1"/>
                  </pic:cNvPicPr>
                </pic:nvPicPr>
                <pic:blipFill>
                  <a:blip r:embed="rId1"/>
                  <a:stretch>
                    <a:fillRect/>
                  </a:stretch>
                </pic:blipFill>
                <pic:spPr>
                  <a:xfrm>
                    <a:off x="0" y="0"/>
                    <a:ext cx="514350" cy="263525"/>
                  </a:xfrm>
                  <a:prstGeom prst="rect">
                    <a:avLst/>
                  </a:prstGeom>
                  <a:noFill/>
                  <a:ln>
                    <a:noFill/>
                  </a:ln>
                </pic:spPr>
              </pic:pic>
            </a:graphicData>
          </a:graphic>
        </wp:inline>
      </w:drawing>
    </w:r>
    <w:r>
      <w:rPr>
        <w:rFonts w:hint="eastAsia" w:ascii="宋体" w:hAnsi="宋体" w:eastAsia="宋体" w:cs="宋体"/>
        <w:b/>
        <w:spacing w:val="6"/>
        <w:position w:val="4"/>
        <w:sz w:val="96"/>
        <w:szCs w:val="96"/>
        <w:lang w:val="en-US" w:eastAsia="zh-CN"/>
      </w:rPr>
      <w:t xml:space="preserve">         </w:t>
    </w:r>
    <w:r>
      <w:rPr>
        <w:rFonts w:hint="eastAsia" w:ascii="宋体" w:hAnsi="宋体" w:eastAsia="宋体" w:cs="宋体"/>
        <w:b w:val="0"/>
        <w:bCs/>
        <w:i/>
        <w:iCs/>
        <w:spacing w:val="6"/>
        <w:position w:val="4"/>
        <w:sz w:val="21"/>
        <w:szCs w:val="21"/>
        <w:lang w:val="en-US" w:eastAsia="zh-CN"/>
      </w:rPr>
      <w:t>新疆诚成工程项目管理有限公司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9C3BF"/>
    <w:multiLevelType w:val="singleLevel"/>
    <w:tmpl w:val="8699C3BF"/>
    <w:lvl w:ilvl="0" w:tentative="0">
      <w:start w:val="1"/>
      <w:numFmt w:val="chineseCounting"/>
      <w:suff w:val="nothing"/>
      <w:lvlText w:val="%1、"/>
      <w:lvlJc w:val="left"/>
      <w:rPr>
        <w:rFonts w:hint="eastAsia"/>
      </w:rPr>
    </w:lvl>
  </w:abstractNum>
  <w:abstractNum w:abstractNumId="1">
    <w:nsid w:val="EE41C81F"/>
    <w:multiLevelType w:val="singleLevel"/>
    <w:tmpl w:val="EE41C81F"/>
    <w:lvl w:ilvl="0" w:tentative="0">
      <w:start w:val="1"/>
      <w:numFmt w:val="chineseCounting"/>
      <w:suff w:val="nothing"/>
      <w:lvlText w:val="%1、"/>
      <w:lvlJc w:val="left"/>
      <w:rPr>
        <w:rFonts w:hint="eastAsia"/>
      </w:rPr>
    </w:lvl>
  </w:abstractNum>
  <w:abstractNum w:abstractNumId="2">
    <w:nsid w:val="510D72C1"/>
    <w:multiLevelType w:val="singleLevel"/>
    <w:tmpl w:val="510D72C1"/>
    <w:lvl w:ilvl="0" w:tentative="0">
      <w:start w:val="1"/>
      <w:numFmt w:val="decimal"/>
      <w:suff w:val="nothing"/>
      <w:lvlText w:val="%1、"/>
      <w:lvlJc w:val="left"/>
    </w:lvl>
  </w:abstractNum>
  <w:abstractNum w:abstractNumId="3">
    <w:nsid w:val="656D6133"/>
    <w:multiLevelType w:val="multilevel"/>
    <w:tmpl w:val="656D6133"/>
    <w:lvl w:ilvl="0" w:tentative="0">
      <w:start w:val="1"/>
      <w:numFmt w:val="chineseCountingThousand"/>
      <w:suff w:val="nothing"/>
      <w:lvlText w:val="第%1部分"/>
      <w:lvlJc w:val="center"/>
      <w:pPr>
        <w:widowControl/>
        <w:ind w:left="0" w:firstLine="288"/>
        <w:textAlignment w:val="baseline"/>
      </w:pPr>
      <w:rPr>
        <w:sz w:val="28"/>
        <w:szCs w:val="28"/>
      </w:rPr>
    </w:lvl>
    <w:lvl w:ilvl="1" w:tentative="0">
      <w:start w:val="1"/>
      <w:numFmt w:val="chineseCountingThousand"/>
      <w:pStyle w:val="3"/>
      <w:suff w:val="nothing"/>
      <w:lvlText w:val="%1、"/>
      <w:lvlJc w:val="left"/>
      <w:pPr>
        <w:widowControl/>
        <w:ind w:left="240" w:firstLine="0"/>
        <w:textAlignment w:val="baseline"/>
      </w:pPr>
      <w:rPr>
        <w:rFonts w:ascii="宋体" w:hAnsi="宋体" w:eastAsia="宋体"/>
        <w:sz w:val="24"/>
        <w:szCs w:val="24"/>
        <w:lang w:val="en-US"/>
      </w:rPr>
    </w:lvl>
    <w:lvl w:ilvl="2" w:tentative="0">
      <w:start w:val="1"/>
      <w:numFmt w:val="chineseCountingThousand"/>
      <w:pStyle w:val="44"/>
      <w:suff w:val="nothing"/>
      <w:lvlText w:val="(%1)"/>
      <w:lvlJc w:val="left"/>
      <w:pPr>
        <w:widowControl/>
        <w:ind w:left="0" w:firstLine="0"/>
        <w:textAlignment w:val="baseline"/>
      </w:pPr>
      <w:rPr>
        <w:rFonts w:ascii="Times New Roman" w:hAnsi="Times New Roman" w:eastAsia="宋体"/>
        <w:b/>
        <w:i w:val="0"/>
        <w:position w:val="0"/>
        <w:sz w:val="21"/>
        <w:szCs w:val="21"/>
      </w:rPr>
    </w:lvl>
    <w:lvl w:ilvl="3" w:tentative="0">
      <w:start w:val="1"/>
      <w:numFmt w:val="decimal"/>
      <w:pStyle w:val="5"/>
      <w:suff w:val="nothing"/>
      <w:lvlText w:val="%1、"/>
      <w:lvlJc w:val="left"/>
      <w:pPr>
        <w:widowControl/>
        <w:ind w:left="0" w:firstLine="0"/>
        <w:textAlignment w:val="baseline"/>
      </w:pPr>
    </w:lvl>
    <w:lvl w:ilvl="4" w:tentative="0">
      <w:start w:val="1"/>
      <w:numFmt w:val="upperLetter"/>
      <w:suff w:val="nothing"/>
      <w:lvlText w:val="%1、"/>
      <w:lvlJc w:val="left"/>
      <w:pPr>
        <w:widowControl/>
        <w:ind w:left="0" w:firstLine="0"/>
        <w:textAlignment w:val="baseline"/>
      </w:pPr>
    </w:lvl>
    <w:lvl w:ilvl="5" w:tentative="0">
      <w:start w:val="1"/>
      <w:numFmt w:val="decimal"/>
      <w:suff w:val="nothing"/>
      <w:lvlText w:val=""/>
      <w:lvlJc w:val="left"/>
      <w:pPr>
        <w:widowControl/>
        <w:ind w:left="0" w:firstLine="0"/>
        <w:textAlignment w:val="baseline"/>
      </w:pPr>
    </w:lvl>
    <w:lvl w:ilvl="6" w:tentative="0">
      <w:start w:val="1"/>
      <w:numFmt w:val="decimal"/>
      <w:suff w:val="nothing"/>
      <w:lvlText w:val=""/>
      <w:lvlJc w:val="left"/>
      <w:pPr>
        <w:widowControl/>
        <w:ind w:left="0" w:firstLine="0"/>
        <w:textAlignment w:val="baseline"/>
      </w:pPr>
    </w:lvl>
    <w:lvl w:ilvl="7" w:tentative="0">
      <w:start w:val="1"/>
      <w:numFmt w:val="decimal"/>
      <w:suff w:val="nothing"/>
      <w:lvlText w:val=""/>
      <w:lvlJc w:val="left"/>
      <w:pPr>
        <w:widowControl/>
        <w:ind w:left="0" w:firstLine="0"/>
        <w:textAlignment w:val="baseline"/>
      </w:pPr>
    </w:lvl>
    <w:lvl w:ilvl="8" w:tentative="0">
      <w:start w:val="1"/>
      <w:numFmt w:val="decimal"/>
      <w:suff w:val="nothing"/>
      <w:lvlText w:val=""/>
      <w:lvlJc w:val="left"/>
      <w:pPr>
        <w:widowControl/>
        <w:ind w:left="0" w:firstLine="0"/>
        <w:textAlignment w:val="baseline"/>
      </w:pPr>
    </w:lvl>
  </w:abstractNum>
  <w:abstractNum w:abstractNumId="4">
    <w:nsid w:val="6776BB41"/>
    <w:multiLevelType w:val="singleLevel"/>
    <w:tmpl w:val="6776BB41"/>
    <w:lvl w:ilvl="0" w:tentative="0">
      <w:start w:val="1"/>
      <w:numFmt w:val="ideographTraditional"/>
      <w:suff w:val="nothing"/>
      <w:lvlText w:val="%1、"/>
      <w:lvlJc w:val="left"/>
      <w:rPr>
        <w:rFonts w:hint="eastAsia"/>
      </w:rPr>
    </w:lvl>
  </w:abstractNum>
  <w:abstractNum w:abstractNumId="5">
    <w:nsid w:val="755C283E"/>
    <w:multiLevelType w:val="singleLevel"/>
    <w:tmpl w:val="755C283E"/>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NjIzOTAxZWMyN2Y5YzVhNGJlODQ3YjIwZjk2YmYifQ=="/>
  </w:docVars>
  <w:rsids>
    <w:rsidRoot w:val="3BD93AED"/>
    <w:rsid w:val="018A7679"/>
    <w:rsid w:val="024A5CC7"/>
    <w:rsid w:val="04266270"/>
    <w:rsid w:val="0AF12517"/>
    <w:rsid w:val="0BC82C7D"/>
    <w:rsid w:val="12E536C0"/>
    <w:rsid w:val="12F364C8"/>
    <w:rsid w:val="13C83072"/>
    <w:rsid w:val="170D692B"/>
    <w:rsid w:val="24286B52"/>
    <w:rsid w:val="2FBE5B04"/>
    <w:rsid w:val="3B254196"/>
    <w:rsid w:val="3BD93AED"/>
    <w:rsid w:val="3E49597D"/>
    <w:rsid w:val="4B4D08B2"/>
    <w:rsid w:val="4E9E788D"/>
    <w:rsid w:val="591946E0"/>
    <w:rsid w:val="5CDF2293"/>
    <w:rsid w:val="6171225F"/>
    <w:rsid w:val="68FE046D"/>
    <w:rsid w:val="75923B21"/>
    <w:rsid w:val="782F3180"/>
    <w:rsid w:val="79A7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4"/>
    <w:autoRedefine/>
    <w:qFormat/>
    <w:uiPriority w:val="0"/>
    <w:pPr>
      <w:jc w:val="both"/>
      <w:textAlignment w:val="baseline"/>
    </w:pPr>
    <w:rPr>
      <w:rFonts w:ascii="Calibri" w:hAnsi="Calibri" w:eastAsia="宋体" w:cstheme="minorBidi"/>
      <w:kern w:val="2"/>
      <w:sz w:val="21"/>
      <w:szCs w:val="22"/>
      <w:lang w:val="en-US" w:eastAsia="zh-CN" w:bidi="ar-SA"/>
    </w:rPr>
  </w:style>
  <w:style w:type="paragraph" w:styleId="2">
    <w:name w:val="heading 1"/>
    <w:basedOn w:val="1"/>
    <w:next w:val="1"/>
    <w:autoRedefine/>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autoRedefine/>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autoRedefine/>
    <w:qFormat/>
    <w:uiPriority w:val="0"/>
    <w:pPr>
      <w:adjustRightInd w:val="0"/>
      <w:snapToGrid w:val="0"/>
      <w:spacing w:line="500" w:lineRule="exact"/>
      <w:ind w:left="-88" w:leftChars="-42"/>
      <w:jc w:val="center"/>
      <w:outlineLvl w:val="2"/>
    </w:pPr>
    <w:rPr>
      <w:rFonts w:ascii="仿宋_GB2312" w:hAnsi="宋体" w:eastAsia="宋体"/>
      <w:b/>
      <w:sz w:val="32"/>
      <w:szCs w:val="32"/>
    </w:rPr>
  </w:style>
  <w:style w:type="paragraph" w:styleId="5">
    <w:name w:val="heading 4"/>
    <w:basedOn w:val="1"/>
    <w:next w:val="1"/>
    <w:autoRedefine/>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firstLineChars="200"/>
    </w:pPr>
  </w:style>
  <w:style w:type="paragraph" w:styleId="7">
    <w:name w:val="toa heading"/>
    <w:basedOn w:val="1"/>
    <w:next w:val="1"/>
    <w:autoRedefine/>
    <w:qFormat/>
    <w:uiPriority w:val="0"/>
    <w:pPr>
      <w:spacing w:before="120"/>
    </w:pPr>
    <w:rPr>
      <w:rFonts w:ascii="Cambria" w:hAnsi="Cambria"/>
      <w:sz w:val="24"/>
      <w:szCs w:val="24"/>
    </w:rPr>
  </w:style>
  <w:style w:type="paragraph" w:styleId="8">
    <w:name w:val="Body Text"/>
    <w:basedOn w:val="1"/>
    <w:next w:val="1"/>
    <w:autoRedefine/>
    <w:qFormat/>
    <w:uiPriority w:val="0"/>
    <w:pPr>
      <w:autoSpaceDE w:val="0"/>
      <w:autoSpaceDN w:val="0"/>
      <w:adjustRightInd w:val="0"/>
      <w:spacing w:line="360" w:lineRule="auto"/>
      <w:jc w:val="left"/>
    </w:pPr>
    <w:rPr>
      <w:rFonts w:ascii="宋体" w:hAnsi="Calibri"/>
      <w:color w:val="000000"/>
      <w:sz w:val="28"/>
      <w:szCs w:val="32"/>
    </w:rPr>
  </w:style>
  <w:style w:type="paragraph" w:styleId="9">
    <w:name w:val="Body Text Indent"/>
    <w:basedOn w:val="1"/>
    <w:next w:val="10"/>
    <w:autoRedefine/>
    <w:qFormat/>
    <w:uiPriority w:val="0"/>
    <w:pPr>
      <w:ind w:firstLine="830" w:firstLineChars="352"/>
    </w:pPr>
    <w:rPr>
      <w:rFonts w:ascii="仿宋_GB2312" w:eastAsia="仿宋_GB2312"/>
      <w:sz w:val="32"/>
      <w:szCs w:val="20"/>
    </w:rPr>
  </w:style>
  <w:style w:type="paragraph" w:customStyle="1" w:styleId="10">
    <w:name w:val="正文 A"/>
    <w:autoRedefine/>
    <w:qFormat/>
    <w:uiPriority w:val="99"/>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11">
    <w:name w:val="List 2"/>
    <w:basedOn w:val="1"/>
    <w:autoRedefine/>
    <w:qFormat/>
    <w:uiPriority w:val="0"/>
    <w:pPr>
      <w:ind w:left="100" w:leftChars="200" w:hanging="200" w:hangingChars="200"/>
    </w:pPr>
  </w:style>
  <w:style w:type="paragraph" w:styleId="12">
    <w:name w:val="toc 3"/>
    <w:basedOn w:val="1"/>
    <w:next w:val="1"/>
    <w:autoRedefine/>
    <w:qFormat/>
    <w:uiPriority w:val="39"/>
    <w:pPr>
      <w:ind w:left="840" w:leftChars="400"/>
    </w:pPr>
  </w:style>
  <w:style w:type="paragraph" w:styleId="13">
    <w:name w:val="Plain Text"/>
    <w:basedOn w:val="1"/>
    <w:autoRedefine/>
    <w:qFormat/>
    <w:uiPriority w:val="0"/>
    <w:rPr>
      <w:rFonts w:ascii="宋体" w:hAnsi="Courier New"/>
      <w:szCs w:val="21"/>
    </w:rPr>
  </w:style>
  <w:style w:type="paragraph" w:styleId="14">
    <w:name w:val="footer"/>
    <w:basedOn w:val="1"/>
    <w:autoRedefine/>
    <w:qFormat/>
    <w:uiPriority w:val="0"/>
    <w:pPr>
      <w:tabs>
        <w:tab w:val="center" w:pos="4153"/>
        <w:tab w:val="right" w:pos="8306"/>
      </w:tabs>
      <w:snapToGrid w:val="0"/>
      <w:jc w:val="left"/>
      <w:textAlignment w:val="baseline"/>
    </w:pPr>
    <w:rPr>
      <w:rFonts w:ascii="Times New Roman" w:hAnsi="Times New Roman"/>
      <w:kern w:val="2"/>
      <w:sz w:val="18"/>
      <w:szCs w:val="18"/>
      <w:lang w:val="en-US" w:eastAsia="zh-CN" w:bidi="ar-SA"/>
    </w:rPr>
  </w:style>
  <w:style w:type="paragraph" w:styleId="15">
    <w:name w:val="header"/>
    <w:basedOn w:val="1"/>
    <w:autoRedefine/>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16">
    <w:name w:val="toc 1"/>
    <w:basedOn w:val="1"/>
    <w:next w:val="1"/>
    <w:autoRedefine/>
    <w:qFormat/>
    <w:uiPriority w:val="0"/>
  </w:style>
  <w:style w:type="paragraph" w:styleId="17">
    <w:name w:val="Normal (Web)"/>
    <w:basedOn w:val="1"/>
    <w:next w:val="18"/>
    <w:autoRedefine/>
    <w:qFormat/>
    <w:uiPriority w:val="0"/>
    <w:pPr>
      <w:widowControl/>
      <w:spacing w:before="100" w:beforeAutospacing="1" w:after="100" w:afterAutospacing="1"/>
      <w:jc w:val="left"/>
    </w:pPr>
    <w:rPr>
      <w:rFonts w:ascii="宋体" w:hAnsi="宋体"/>
      <w:kern w:val="0"/>
      <w:sz w:val="24"/>
    </w:rPr>
  </w:style>
  <w:style w:type="paragraph" w:customStyle="1" w:styleId="18">
    <w:name w:val="目录 41"/>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19">
    <w:name w:val="Body Text First Indent"/>
    <w:basedOn w:val="8"/>
    <w:next w:val="1"/>
    <w:autoRedefine/>
    <w:unhideWhenUsed/>
    <w:qFormat/>
    <w:uiPriority w:val="99"/>
    <w:pPr>
      <w:spacing w:before="0" w:beforeAutospacing="0" w:after="120" w:afterAutospacing="0" w:line="360" w:lineRule="auto"/>
      <w:ind w:firstLine="420" w:firstLineChars="100"/>
    </w:pPr>
    <w:rPr>
      <w:rFonts w:ascii="Calibri" w:hAnsi="Calibri" w:eastAsia="仿宋"/>
      <w:sz w:val="28"/>
    </w:rPr>
  </w:style>
  <w:style w:type="paragraph" w:styleId="20">
    <w:name w:val="Body Text First Indent 2"/>
    <w:basedOn w:val="9"/>
    <w:autoRedefine/>
    <w:qFormat/>
    <w:uiPriority w:val="0"/>
    <w:pPr>
      <w:ind w:firstLine="420" w:firstLineChars="200"/>
    </w:pPr>
  </w:style>
  <w:style w:type="table" w:styleId="22">
    <w:name w:val="Table Grid"/>
    <w:basedOn w:val="2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5"/>
    <w:link w:val="1"/>
    <w:autoRedefine/>
    <w:qFormat/>
    <w:uiPriority w:val="0"/>
    <w:rPr>
      <w:rFonts w:ascii="Calibri" w:hAnsi="Calibri" w:eastAsia="宋体" w:cstheme="minorBidi"/>
      <w:kern w:val="2"/>
      <w:sz w:val="21"/>
      <w:szCs w:val="22"/>
      <w:lang w:val="en-US" w:eastAsia="zh-CN" w:bidi="ar-SA"/>
    </w:rPr>
  </w:style>
  <w:style w:type="character" w:customStyle="1" w:styleId="25">
    <w:name w:val="NormalCharacter"/>
    <w:link w:val="26"/>
    <w:autoRedefine/>
    <w:qFormat/>
    <w:uiPriority w:val="0"/>
  </w:style>
  <w:style w:type="paragraph" w:customStyle="1" w:styleId="26">
    <w:name w:val="UserStyle_461"/>
    <w:basedOn w:val="1"/>
    <w:link w:val="25"/>
    <w:autoRedefine/>
    <w:qFormat/>
    <w:uiPriority w:val="0"/>
    <w:pPr>
      <w:widowControl/>
      <w:textAlignment w:val="baseline"/>
    </w:pPr>
    <w:rPr>
      <w:rFonts w:ascii="仿宋_GB2312" w:hAnsi="Calibri" w:eastAsia="仿宋_GB2312" w:cs="Times New Roman"/>
      <w:b/>
      <w:sz w:val="32"/>
      <w:szCs w:val="32"/>
    </w:rPr>
  </w:style>
  <w:style w:type="paragraph" w:customStyle="1" w:styleId="27">
    <w:name w:val="UserStyle_5"/>
    <w:basedOn w:val="1"/>
    <w:link w:val="25"/>
    <w:autoRedefine/>
    <w:qFormat/>
    <w:uiPriority w:val="0"/>
    <w:pPr>
      <w:widowControl/>
      <w:spacing w:after="160" w:line="240" w:lineRule="exact"/>
      <w:jc w:val="left"/>
      <w:textAlignment w:val="baseline"/>
    </w:pPr>
  </w:style>
  <w:style w:type="paragraph" w:customStyle="1" w:styleId="28">
    <w:name w:val="BodyTextIndent"/>
    <w:basedOn w:val="1"/>
    <w:autoRedefine/>
    <w:qFormat/>
    <w:uiPriority w:val="0"/>
    <w:pPr>
      <w:spacing w:line="500" w:lineRule="exact"/>
      <w:ind w:left="1588" w:leftChars="832" w:firstLine="433" w:firstLineChars="196"/>
      <w:jc w:val="both"/>
      <w:textAlignment w:val="baseline"/>
    </w:pPr>
    <w:rPr>
      <w:rFonts w:ascii="Times New Roman" w:hAnsi="Times New Roman"/>
      <w:kern w:val="2"/>
      <w:sz w:val="24"/>
      <w:szCs w:val="24"/>
      <w:lang w:val="en-US" w:eastAsia="zh-CN" w:bidi="ar-SA"/>
    </w:rPr>
  </w:style>
  <w:style w:type="paragraph" w:customStyle="1" w:styleId="29">
    <w:name w:val="TOC3"/>
    <w:basedOn w:val="1"/>
    <w:next w:val="1"/>
    <w:autoRedefine/>
    <w:qFormat/>
    <w:uiPriority w:val="0"/>
    <w:pPr>
      <w:ind w:left="840" w:leftChars="400"/>
      <w:jc w:val="both"/>
      <w:textAlignment w:val="baseline"/>
    </w:pPr>
  </w:style>
  <w:style w:type="paragraph" w:customStyle="1" w:styleId="30">
    <w:name w:val="HtmlNormal"/>
    <w:basedOn w:val="1"/>
    <w:autoRedefine/>
    <w:qFormat/>
    <w:uiPriority w:val="0"/>
    <w:pPr>
      <w:jc w:val="both"/>
      <w:textAlignment w:val="baseline"/>
    </w:pPr>
    <w:rPr>
      <w:rFonts w:ascii="Calibri" w:hAnsi="Calibri"/>
      <w:kern w:val="2"/>
      <w:sz w:val="24"/>
      <w:szCs w:val="22"/>
      <w:lang w:val="en-US" w:eastAsia="zh-CN" w:bidi="ar-SA"/>
    </w:rPr>
  </w:style>
  <w:style w:type="paragraph" w:customStyle="1" w:styleId="31">
    <w:name w:val="UserStyle_8"/>
    <w:basedOn w:val="32"/>
    <w:autoRedefine/>
    <w:qFormat/>
    <w:uiPriority w:val="0"/>
    <w:pPr>
      <w:keepNext/>
      <w:keepLines/>
      <w:numPr>
        <w:ilvl w:val="3"/>
        <w:numId w:val="1"/>
      </w:numPr>
      <w:spacing w:before="100" w:after="100" w:line="240" w:lineRule="auto"/>
      <w:jc w:val="left"/>
      <w:textAlignment w:val="baseline"/>
    </w:pPr>
    <w:rPr>
      <w:rFonts w:ascii="Arial" w:hAnsi="Arial" w:eastAsia="黑体" w:cs="宋体"/>
      <w:kern w:val="0"/>
      <w:sz w:val="28"/>
      <w:szCs w:val="20"/>
      <w:lang w:val="en-US" w:eastAsia="zh-CN" w:bidi="ar-SA"/>
    </w:rPr>
  </w:style>
  <w:style w:type="paragraph" w:customStyle="1" w:styleId="32">
    <w:name w:val="Heading4"/>
    <w:basedOn w:val="1"/>
    <w:next w:val="1"/>
    <w:autoRedefine/>
    <w:qFormat/>
    <w:uiPriority w:val="0"/>
    <w:pPr>
      <w:keepNext/>
      <w:keepLines/>
      <w:numPr>
        <w:ilvl w:val="3"/>
        <w:numId w:val="1"/>
      </w:numPr>
      <w:spacing w:before="280" w:after="290" w:line="376" w:lineRule="atLeast"/>
      <w:jc w:val="left"/>
      <w:textAlignment w:val="baseline"/>
    </w:pPr>
    <w:rPr>
      <w:rFonts w:ascii="Arial" w:hAnsi="Arial" w:eastAsia="黑体" w:cs="Times New Roman"/>
      <w:b/>
      <w:bCs/>
      <w:kern w:val="0"/>
      <w:sz w:val="28"/>
      <w:szCs w:val="28"/>
      <w:lang w:val="en-US" w:eastAsia="zh-CN" w:bidi="ar-SA"/>
    </w:rPr>
  </w:style>
  <w:style w:type="paragraph" w:customStyle="1" w:styleId="33">
    <w:name w:val="5）标书正文 首行缩进2字符"/>
    <w:basedOn w:val="1"/>
    <w:autoRedefine/>
    <w:qFormat/>
    <w:uiPriority w:val="0"/>
    <w:pPr>
      <w:spacing w:line="480" w:lineRule="exact"/>
      <w:ind w:firstLine="200" w:firstLineChars="200"/>
    </w:pPr>
    <w:rPr>
      <w:rFonts w:ascii="仿宋_GB2312" w:eastAsia="仿宋_GB2312"/>
      <w:sz w:val="28"/>
    </w:rPr>
  </w:style>
  <w:style w:type="paragraph" w:customStyle="1" w:styleId="34">
    <w:name w:val="UserStyle_22"/>
    <w:basedOn w:val="35"/>
    <w:autoRedefine/>
    <w:qFormat/>
    <w:uiPriority w:val="0"/>
    <w:pPr>
      <w:jc w:val="both"/>
      <w:textAlignment w:val="baseline"/>
    </w:pPr>
    <w:rPr>
      <w:kern w:val="2"/>
      <w:sz w:val="21"/>
      <w:szCs w:val="24"/>
      <w:lang w:val="en-US" w:eastAsia="zh-CN" w:bidi="ar-SA"/>
    </w:rPr>
  </w:style>
  <w:style w:type="paragraph" w:customStyle="1" w:styleId="35">
    <w:name w:val="UserStyle_23"/>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36">
    <w:name w:val="正文_1_0"/>
    <w:basedOn w:val="37"/>
    <w:next w:val="41"/>
    <w:autoRedefine/>
    <w:qFormat/>
    <w:uiPriority w:val="0"/>
    <w:rPr>
      <w:rFonts w:ascii="Calibri" w:hAnsi="Calibri"/>
    </w:rPr>
  </w:style>
  <w:style w:type="paragraph" w:customStyle="1" w:styleId="37">
    <w:name w:val="正文_1"/>
    <w:basedOn w:val="38"/>
    <w:next w:val="40"/>
    <w:autoRedefine/>
    <w:qFormat/>
    <w:uiPriority w:val="0"/>
    <w:rPr>
      <w:rFonts w:ascii="Calibri" w:hAnsi="Calibri" w:cs="Calibri"/>
      <w:szCs w:val="21"/>
    </w:rPr>
  </w:style>
  <w:style w:type="paragraph" w:customStyle="1" w:styleId="38">
    <w:name w:val="正文_2"/>
    <w:basedOn w:val="39"/>
    <w:autoRedefine/>
    <w:qFormat/>
    <w:uiPriority w:val="0"/>
    <w:pPr>
      <w:widowControl w:val="0"/>
      <w:jc w:val="both"/>
    </w:pPr>
    <w:rPr>
      <w:kern w:val="2"/>
      <w:sz w:val="21"/>
      <w:szCs w:val="22"/>
      <w:lang w:val="en-US" w:eastAsia="zh-CN" w:bidi="ar-SA"/>
    </w:rPr>
  </w:style>
  <w:style w:type="paragraph" w:customStyle="1" w:styleId="39">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
    <w:basedOn w:val="37"/>
    <w:autoRedefine/>
    <w:qFormat/>
    <w:uiPriority w:val="0"/>
    <w:pPr>
      <w:ind w:firstLine="525"/>
    </w:pPr>
    <w:rPr>
      <w:spacing w:val="20"/>
      <w:szCs w:val="20"/>
    </w:rPr>
  </w:style>
  <w:style w:type="paragraph" w:customStyle="1" w:styleId="41">
    <w:name w:val="正文首行缩进1"/>
    <w:basedOn w:val="42"/>
    <w:autoRedefine/>
    <w:unhideWhenUsed/>
    <w:qFormat/>
    <w:uiPriority w:val="99"/>
    <w:pPr>
      <w:ind w:firstLine="420" w:firstLineChars="100"/>
    </w:pPr>
    <w:rPr>
      <w:szCs w:val="22"/>
    </w:rPr>
  </w:style>
  <w:style w:type="paragraph" w:customStyle="1" w:styleId="42">
    <w:name w:val="正文文本_0_0"/>
    <w:basedOn w:val="43"/>
    <w:autoRedefine/>
    <w:qFormat/>
    <w:uiPriority w:val="0"/>
    <w:pPr>
      <w:spacing w:after="120"/>
    </w:pPr>
    <w:rPr>
      <w:kern w:val="0"/>
      <w:sz w:val="20"/>
    </w:rPr>
  </w:style>
  <w:style w:type="paragraph" w:customStyle="1" w:styleId="43">
    <w:name w:val="正文_1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Heading3"/>
    <w:basedOn w:val="1"/>
    <w:next w:val="1"/>
    <w:autoRedefine/>
    <w:qFormat/>
    <w:uiPriority w:val="0"/>
    <w:pPr>
      <w:keepNext/>
      <w:keepLines/>
      <w:numPr>
        <w:ilvl w:val="2"/>
        <w:numId w:val="1"/>
      </w:numPr>
      <w:spacing w:before="260" w:after="260" w:line="416" w:lineRule="atLeast"/>
      <w:jc w:val="left"/>
      <w:textAlignment w:val="baseline"/>
    </w:pPr>
    <w:rPr>
      <w:rFonts w:ascii="Calibri" w:hAnsi="Calibri" w:cs="Times New Roman"/>
      <w:b/>
      <w:bCs/>
      <w:kern w:val="0"/>
      <w:sz w:val="32"/>
      <w:szCs w:val="32"/>
      <w:lang w:val="en-US" w:eastAsia="zh-CN" w:bidi="ar-SA"/>
    </w:rPr>
  </w:style>
  <w:style w:type="paragraph" w:customStyle="1" w:styleId="45">
    <w:name w:val="List2"/>
    <w:basedOn w:val="1"/>
    <w:autoRedefine/>
    <w:qFormat/>
    <w:uiPriority w:val="0"/>
    <w:pPr>
      <w:ind w:left="100" w:leftChars="200" w:hanging="200" w:hangingChars="200"/>
      <w:jc w:val="both"/>
      <w:textAlignment w:val="baseline"/>
    </w:pPr>
  </w:style>
  <w:style w:type="paragraph" w:customStyle="1" w:styleId="46">
    <w:name w:val="UserStyle_32"/>
    <w:autoRedefine/>
    <w:qFormat/>
    <w:uiPriority w:val="0"/>
    <w:pPr>
      <w:widowControl/>
      <w:textAlignment w:val="baseline"/>
    </w:pPr>
    <w:rPr>
      <w:rFonts w:ascii="黑体" w:hAnsi="黑体" w:eastAsia="黑体" w:cstheme="minorBidi"/>
      <w:b/>
      <w:sz w:val="32"/>
      <w:szCs w:val="24"/>
      <w:lang w:val="en-US" w:bidi="ar-SA"/>
    </w:rPr>
  </w:style>
  <w:style w:type="paragraph" w:customStyle="1" w:styleId="47">
    <w:name w:val="Normal_0"/>
    <w:autoRedefine/>
    <w:qFormat/>
    <w:uiPriority w:val="0"/>
    <w:rPr>
      <w:rFonts w:ascii="Times New Roman" w:hAnsi="Times New Roman" w:eastAsia="Times New Roman" w:cs="Times New Roman"/>
      <w:sz w:val="24"/>
      <w:szCs w:val="24"/>
      <w:lang w:bidi="ar-SA"/>
    </w:rPr>
  </w:style>
  <w:style w:type="paragraph" w:customStyle="1" w:styleId="48">
    <w:name w:val="_Style 2"/>
    <w:basedOn w:val="1"/>
    <w:autoRedefine/>
    <w:qFormat/>
    <w:uiPriority w:val="99"/>
    <w:pPr>
      <w:ind w:firstLine="420" w:firstLineChars="200"/>
    </w:pPr>
    <w:rPr>
      <w:rFonts w:ascii="Calibri" w:hAnsi="Calibri" w:eastAsia="宋体" w:cs="Times New Roman"/>
    </w:rPr>
  </w:style>
  <w:style w:type="paragraph" w:customStyle="1" w:styleId="49">
    <w:name w:val="UserStyle_33"/>
    <w:autoRedefine/>
    <w:qFormat/>
    <w:uiPriority w:val="0"/>
    <w:pPr>
      <w:widowControl/>
      <w:textAlignment w:val="baseline"/>
    </w:pPr>
    <w:rPr>
      <w:rFonts w:ascii="黑体" w:hAnsi="黑体" w:eastAsia="黑体" w:cstheme="minorBidi"/>
      <w:b/>
      <w:sz w:val="32"/>
      <w:szCs w:val="24"/>
      <w:lang w:val="en-US" w:bidi="ar-SA"/>
    </w:rPr>
  </w:style>
  <w:style w:type="paragraph" w:customStyle="1" w:styleId="50">
    <w:name w:val="UserStyle_34"/>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51">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UserStyle_37"/>
    <w:autoRedefine/>
    <w:qFormat/>
    <w:uiPriority w:val="0"/>
    <w:pPr>
      <w:widowControl/>
      <w:textAlignment w:val="baseline"/>
    </w:pPr>
    <w:rPr>
      <w:rFonts w:ascii="黑体" w:hAnsi="黑体" w:eastAsia="黑体" w:cstheme="minorBidi"/>
      <w:b/>
      <w:sz w:val="32"/>
      <w:szCs w:val="24"/>
      <w:lang w:val="en-US" w:bidi="ar-SA"/>
    </w:rPr>
  </w:style>
  <w:style w:type="paragraph" w:customStyle="1" w:styleId="53">
    <w:name w:val="UserStyle_38"/>
    <w:autoRedefine/>
    <w:qFormat/>
    <w:uiPriority w:val="0"/>
    <w:pPr>
      <w:widowControl/>
      <w:textAlignment w:val="baseline"/>
    </w:pPr>
    <w:rPr>
      <w:rFonts w:ascii="黑体" w:hAnsi="黑体" w:eastAsia="黑体" w:cstheme="minorBidi"/>
      <w:b/>
      <w:sz w:val="32"/>
      <w:szCs w:val="24"/>
      <w:lang w:val="en-US" w:bidi="ar-SA"/>
    </w:rPr>
  </w:style>
  <w:style w:type="paragraph" w:customStyle="1" w:styleId="54">
    <w:name w:val="UserStyle_66"/>
    <w:basedOn w:val="55"/>
    <w:autoRedefine/>
    <w:qFormat/>
    <w:uiPriority w:val="0"/>
    <w:pPr>
      <w:jc w:val="both"/>
      <w:textAlignment w:val="baseline"/>
    </w:pPr>
    <w:rPr>
      <w:rFonts w:ascii="Calibri" w:hAnsi="Calibri" w:eastAsia="宋体"/>
      <w:kern w:val="2"/>
      <w:sz w:val="21"/>
      <w:szCs w:val="22"/>
      <w:lang w:val="en-US" w:eastAsia="zh-CN" w:bidi="ar-SA"/>
    </w:rPr>
  </w:style>
  <w:style w:type="paragraph" w:customStyle="1" w:styleId="55">
    <w:name w:val="UserStyle_67"/>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56">
    <w:name w:val="UserStyle_122"/>
    <w:basedOn w:val="55"/>
    <w:autoRedefine/>
    <w:qFormat/>
    <w:uiPriority w:val="0"/>
    <w:pPr>
      <w:widowControl/>
      <w:jc w:val="left"/>
      <w:textAlignment w:val="baseline"/>
    </w:pPr>
    <w:rPr>
      <w:rFonts w:ascii="黑体" w:hAnsi="黑体" w:eastAsia="黑体" w:cs="宋体"/>
      <w:b/>
      <w:bCs/>
      <w:kern w:val="0"/>
      <w:sz w:val="32"/>
      <w:szCs w:val="32"/>
      <w:lang w:val="en-US" w:eastAsia="zh-CN" w:bidi="ar-SA"/>
    </w:rPr>
  </w:style>
  <w:style w:type="paragraph" w:customStyle="1" w:styleId="57">
    <w:name w:val="UserStyle_123"/>
    <w:basedOn w:val="55"/>
    <w:next w:val="58"/>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58">
    <w:name w:val="UserStyle_124"/>
    <w:basedOn w:val="57"/>
    <w:autoRedefine/>
    <w:semiHidden/>
    <w:qFormat/>
    <w:uiPriority w:val="0"/>
    <w:pPr>
      <w:snapToGrid w:val="0"/>
      <w:jc w:val="left"/>
      <w:textAlignment w:val="baseline"/>
    </w:pPr>
    <w:rPr>
      <w:rFonts w:ascii="Calibri" w:hAnsi="Calibri" w:eastAsia="宋体"/>
      <w:kern w:val="2"/>
      <w:sz w:val="18"/>
      <w:szCs w:val="18"/>
      <w:lang w:val="en-US" w:eastAsia="zh-CN" w:bidi="ar-SA"/>
    </w:rPr>
  </w:style>
  <w:style w:type="paragraph" w:customStyle="1" w:styleId="59">
    <w:name w:val="UserStyle_100"/>
    <w:autoRedefine/>
    <w:qFormat/>
    <w:uiPriority w:val="0"/>
    <w:pPr>
      <w:jc w:val="both"/>
      <w:textAlignment w:val="baseline"/>
    </w:pPr>
    <w:rPr>
      <w:rFonts w:ascii="Calibri" w:hAnsi="Calibri" w:eastAsia="宋体" w:cstheme="minorBidi"/>
      <w:kern w:val="2"/>
      <w:sz w:val="21"/>
      <w:szCs w:val="22"/>
      <w:lang w:val="en-US" w:eastAsia="zh-CN" w:bidi="ar-SA"/>
    </w:rPr>
  </w:style>
  <w:style w:type="paragraph" w:customStyle="1" w:styleId="60">
    <w:name w:val="UserStyle_125"/>
    <w:basedOn w:val="55"/>
    <w:autoRedefine/>
    <w:qFormat/>
    <w:uiPriority w:val="0"/>
    <w:pPr>
      <w:jc w:val="both"/>
      <w:textAlignment w:val="baseline"/>
    </w:pPr>
    <w:rPr>
      <w:rFonts w:ascii="Times New Roman" w:hAnsi="Times New Roman" w:eastAsia="宋体"/>
      <w:kern w:val="2"/>
      <w:sz w:val="21"/>
      <w:szCs w:val="21"/>
      <w:lang w:val="en-US" w:eastAsia="zh-CN" w:bidi="ar-SA"/>
    </w:rPr>
  </w:style>
  <w:style w:type="paragraph" w:customStyle="1" w:styleId="61">
    <w:name w:val="UserStyle_40"/>
    <w:autoRedefine/>
    <w:qFormat/>
    <w:uiPriority w:val="0"/>
    <w:pPr>
      <w:widowControl/>
      <w:textAlignment w:val="baseline"/>
    </w:pPr>
    <w:rPr>
      <w:rFonts w:ascii="黑体" w:hAnsi="黑体" w:eastAsia="黑体" w:cstheme="minorBidi"/>
      <w:b/>
      <w:sz w:val="32"/>
      <w:szCs w:val="24"/>
      <w:lang w:val="en-US" w:bidi="ar-SA"/>
    </w:rPr>
  </w:style>
  <w:style w:type="paragraph" w:customStyle="1" w:styleId="62">
    <w:name w:val="UserStyle_49"/>
    <w:autoRedefine/>
    <w:qFormat/>
    <w:uiPriority w:val="0"/>
    <w:pPr>
      <w:widowControl/>
      <w:textAlignment w:val="baseline"/>
    </w:pPr>
    <w:rPr>
      <w:rFonts w:ascii="黑体" w:hAnsi="黑体" w:eastAsia="黑体" w:cstheme="minorBidi"/>
      <w:b/>
      <w:sz w:val="32"/>
      <w:szCs w:val="24"/>
      <w:lang w:val="en-US" w:bidi="ar-SA"/>
    </w:rPr>
  </w:style>
  <w:style w:type="paragraph" w:customStyle="1" w:styleId="63">
    <w:name w:val="UserStyle_74"/>
    <w:autoRedefine/>
    <w:qFormat/>
    <w:uiPriority w:val="0"/>
    <w:pPr>
      <w:widowControl/>
      <w:textAlignment w:val="baseline"/>
    </w:pPr>
    <w:rPr>
      <w:rFonts w:ascii="黑体" w:hAnsi="黑体" w:eastAsia="黑体" w:cstheme="minorBidi"/>
      <w:b/>
      <w:sz w:val="32"/>
      <w:szCs w:val="24"/>
      <w:lang w:val="en-US" w:bidi="ar-SA"/>
    </w:rPr>
  </w:style>
  <w:style w:type="paragraph" w:customStyle="1" w:styleId="64">
    <w:name w:val="UserStyle_76"/>
    <w:basedOn w:val="65"/>
    <w:next w:val="65"/>
    <w:autoRedefine/>
    <w:qFormat/>
    <w:uiPriority w:val="0"/>
    <w:pPr>
      <w:ind w:left="100" w:leftChars="2500"/>
      <w:jc w:val="both"/>
      <w:textAlignment w:val="baseline"/>
    </w:pPr>
    <w:rPr>
      <w:kern w:val="0"/>
      <w:sz w:val="20"/>
      <w:szCs w:val="24"/>
      <w:lang w:val="en-US" w:eastAsia="zh-CN" w:bidi="ar-SA"/>
    </w:rPr>
  </w:style>
  <w:style w:type="paragraph" w:customStyle="1" w:styleId="65">
    <w:name w:val="UserStyle_77"/>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66">
    <w:name w:val="UserStyle_42"/>
    <w:basedOn w:val="67"/>
    <w:next w:val="67"/>
    <w:autoRedefine/>
    <w:qFormat/>
    <w:uiPriority w:val="0"/>
    <w:pPr>
      <w:spacing w:line="500" w:lineRule="exact"/>
      <w:jc w:val="center"/>
      <w:textAlignment w:val="baseline"/>
    </w:pPr>
    <w:rPr>
      <w:rFonts w:ascii="宋体" w:hAnsi="宋体"/>
      <w:b/>
      <w:kern w:val="0"/>
      <w:sz w:val="28"/>
      <w:szCs w:val="28"/>
      <w:lang w:bidi="ar-SA"/>
    </w:rPr>
  </w:style>
  <w:style w:type="paragraph" w:customStyle="1" w:styleId="67">
    <w:name w:val="UserStyle_43"/>
    <w:autoRedefine/>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68">
    <w:name w:val="UserStyle_45"/>
    <w:basedOn w:val="69"/>
    <w:autoRedefine/>
    <w:qFormat/>
    <w:uiPriority w:val="0"/>
    <w:pPr>
      <w:spacing w:after="120"/>
      <w:jc w:val="both"/>
      <w:textAlignment w:val="baseline"/>
    </w:pPr>
    <w:rPr>
      <w:kern w:val="0"/>
      <w:sz w:val="20"/>
      <w:szCs w:val="24"/>
      <w:lang w:val="en-US" w:eastAsia="zh-CN" w:bidi="ar-SA"/>
    </w:rPr>
  </w:style>
  <w:style w:type="paragraph" w:customStyle="1" w:styleId="69">
    <w:name w:val="UserStyle_4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0">
    <w:name w:val="UserStyle_83"/>
    <w:basedOn w:val="71"/>
    <w:autoRedefine/>
    <w:qFormat/>
    <w:uiPriority w:val="0"/>
    <w:pPr>
      <w:spacing w:after="120"/>
      <w:jc w:val="both"/>
      <w:textAlignment w:val="baseline"/>
    </w:pPr>
    <w:rPr>
      <w:kern w:val="0"/>
      <w:sz w:val="20"/>
      <w:szCs w:val="24"/>
      <w:lang w:val="en-US" w:eastAsia="zh-CN" w:bidi="ar-SA"/>
    </w:rPr>
  </w:style>
  <w:style w:type="paragraph" w:customStyle="1" w:styleId="71">
    <w:name w:val="UserStyle_82"/>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72">
    <w:name w:val="正文_8"/>
    <w:basedOn w:val="73"/>
    <w:autoRedefine/>
    <w:qFormat/>
    <w:uiPriority w:val="0"/>
    <w:rPr>
      <w:rFonts w:ascii="Times New Roman" w:hAnsi="Times New Roman" w:eastAsia="宋体"/>
      <w:szCs w:val="21"/>
    </w:rPr>
  </w:style>
  <w:style w:type="paragraph" w:customStyle="1" w:styleId="73">
    <w:name w:val="正文_4_0"/>
    <w:basedOn w:val="74"/>
    <w:autoRedefine/>
    <w:qFormat/>
    <w:uiPriority w:val="0"/>
    <w:pPr>
      <w:widowControl w:val="0"/>
      <w:jc w:val="both"/>
    </w:pPr>
    <w:rPr>
      <w:rFonts w:ascii="Calibri" w:hAnsi="Calibri"/>
      <w:kern w:val="2"/>
      <w:sz w:val="21"/>
      <w:szCs w:val="22"/>
      <w:lang w:val="en-US" w:eastAsia="zh-CN" w:bidi="ar-SA"/>
    </w:rPr>
  </w:style>
  <w:style w:type="paragraph" w:customStyle="1" w:styleId="74">
    <w:name w:val="正文_3_0_0"/>
    <w:basedOn w:val="75"/>
    <w:autoRedefine/>
    <w:qFormat/>
    <w:uiPriority w:val="0"/>
    <w:rPr>
      <w:rFonts w:cs="Calibri"/>
      <w:szCs w:val="21"/>
    </w:rPr>
  </w:style>
  <w:style w:type="paragraph" w:customStyle="1" w:styleId="75">
    <w:name w:val="正文_3_0"/>
    <w:basedOn w:val="39"/>
    <w:autoRedefine/>
    <w:qFormat/>
    <w:uiPriority w:val="0"/>
    <w:rPr>
      <w:rFonts w:cs="Calibri"/>
      <w:szCs w:val="21"/>
    </w:rPr>
  </w:style>
  <w:style w:type="paragraph" w:customStyle="1" w:styleId="76">
    <w:name w:val="UserStyle_61"/>
    <w:autoRedefine/>
    <w:qFormat/>
    <w:uiPriority w:val="0"/>
    <w:pPr>
      <w:jc w:val="both"/>
      <w:textAlignment w:val="baseline"/>
    </w:pPr>
    <w:rPr>
      <w:rFonts w:ascii="Calibri" w:hAnsi="Calibri" w:eastAsia="宋体" w:cstheme="minorBidi"/>
      <w:kern w:val="2"/>
      <w:sz w:val="28"/>
      <w:szCs w:val="22"/>
      <w:lang w:val="en-US" w:eastAsia="zh-CN" w:bidi="ar-SA"/>
    </w:rPr>
  </w:style>
  <w:style w:type="paragraph" w:customStyle="1" w:styleId="77">
    <w:name w:val="UserStyle_87"/>
    <w:autoRedefine/>
    <w:qFormat/>
    <w:uiPriority w:val="0"/>
    <w:pPr>
      <w:widowControl/>
      <w:textAlignment w:val="baseline"/>
    </w:pPr>
    <w:rPr>
      <w:rFonts w:ascii="黑体" w:hAnsi="黑体" w:eastAsia="黑体" w:cstheme="minorBidi"/>
      <w:b/>
      <w:sz w:val="32"/>
      <w:szCs w:val="24"/>
      <w:lang w:val="en-US" w:bidi="ar-SA"/>
    </w:rPr>
  </w:style>
  <w:style w:type="paragraph" w:customStyle="1" w:styleId="78">
    <w:name w:val="UserStyle_88"/>
    <w:basedOn w:val="79"/>
    <w:autoRedefine/>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79">
    <w:name w:val="UserStyle_89"/>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0">
    <w:name w:val="缺省文本"/>
    <w:autoRedefine/>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81">
    <w:name w:val="样式 样式 样式 样式 标题 2 + 宋体 五号 非加粗 黑色 + 段前: 6 磅 段后: 0 磅 行距: 单倍行距 + 段前:..."/>
    <w:basedOn w:val="1"/>
    <w:autoRedefine/>
    <w:qFormat/>
    <w:uiPriority w:val="0"/>
    <w:pPr>
      <w:keepNext/>
      <w:keepLines/>
      <w:adjustRightInd w:val="0"/>
      <w:spacing w:before="240"/>
      <w:textAlignment w:val="baseline"/>
      <w:outlineLvl w:val="1"/>
    </w:pPr>
    <w:rPr>
      <w:rFonts w:ascii="宋体" w:hAnsi="宋体"/>
      <w:b/>
      <w:bCs/>
      <w:kern w:val="0"/>
      <w:szCs w:val="20"/>
    </w:rPr>
  </w:style>
  <w:style w:type="paragraph" w:customStyle="1" w:styleId="82">
    <w:name w:val="UserStyle_91"/>
    <w:autoRedefine/>
    <w:qFormat/>
    <w:uiPriority w:val="0"/>
    <w:pPr>
      <w:widowControl/>
      <w:textAlignment w:val="baseline"/>
    </w:pPr>
    <w:rPr>
      <w:rFonts w:ascii="黑体" w:hAnsi="黑体" w:eastAsia="黑体" w:cstheme="minorBidi"/>
      <w:b/>
      <w:sz w:val="32"/>
      <w:szCs w:val="24"/>
      <w:lang w:val="en-US" w:bidi="ar-SA"/>
    </w:rPr>
  </w:style>
  <w:style w:type="paragraph" w:customStyle="1" w:styleId="83">
    <w:name w:val="正文_13_0"/>
    <w:next w:val="84"/>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4">
    <w:name w:val="正文文本_2_0"/>
    <w:basedOn w:val="83"/>
    <w:autoRedefine/>
    <w:qFormat/>
    <w:uiPriority w:val="0"/>
    <w:pPr>
      <w:spacing w:after="120"/>
    </w:pPr>
  </w:style>
  <w:style w:type="paragraph" w:customStyle="1" w:styleId="85">
    <w:name w:val="UserStyle_95"/>
    <w:autoRedefine/>
    <w:qFormat/>
    <w:uiPriority w:val="0"/>
    <w:pPr>
      <w:widowControl/>
      <w:textAlignment w:val="baseline"/>
    </w:pPr>
    <w:rPr>
      <w:rFonts w:ascii="黑体" w:hAnsi="黑体" w:eastAsia="黑体" w:cstheme="minorBidi"/>
      <w:b/>
      <w:sz w:val="32"/>
      <w:szCs w:val="24"/>
      <w:lang w:val="en-US" w:bidi="ar-SA"/>
    </w:rPr>
  </w:style>
  <w:style w:type="paragraph" w:customStyle="1" w:styleId="86">
    <w:name w:val="UserStyle_101"/>
    <w:autoRedefine/>
    <w:qFormat/>
    <w:uiPriority w:val="0"/>
    <w:pPr>
      <w:widowControl/>
      <w:textAlignment w:val="baseline"/>
    </w:pPr>
    <w:rPr>
      <w:rFonts w:ascii="黑体" w:hAnsi="黑体" w:eastAsia="黑体" w:cstheme="minorBidi"/>
      <w:b/>
      <w:sz w:val="32"/>
      <w:szCs w:val="24"/>
      <w:lang w:val="en-US" w:bidi="ar-SA"/>
    </w:rPr>
  </w:style>
  <w:style w:type="paragraph" w:customStyle="1" w:styleId="87">
    <w:name w:val="UserStyle_102"/>
    <w:autoRedefine/>
    <w:qFormat/>
    <w:uiPriority w:val="0"/>
    <w:pPr>
      <w:widowControl/>
      <w:textAlignment w:val="baseline"/>
    </w:pPr>
    <w:rPr>
      <w:rFonts w:ascii="黑体" w:hAnsi="黑体" w:eastAsia="黑体" w:cstheme="minorBidi"/>
      <w:b/>
      <w:sz w:val="32"/>
      <w:szCs w:val="24"/>
      <w:lang w:val="en-US" w:bidi="ar-SA"/>
    </w:rPr>
  </w:style>
  <w:style w:type="paragraph" w:customStyle="1" w:styleId="88">
    <w:name w:val="UserStyle_103"/>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89">
    <w:name w:val="UserStyle_104"/>
    <w:basedOn w:val="88"/>
    <w:autoRedefine/>
    <w:qFormat/>
    <w:uiPriority w:val="0"/>
    <w:pPr>
      <w:spacing w:line="500" w:lineRule="exact"/>
      <w:ind w:left="1588" w:leftChars="832" w:firstLine="433" w:firstLineChars="196"/>
      <w:jc w:val="both"/>
      <w:textAlignment w:val="baseline"/>
    </w:pPr>
    <w:rPr>
      <w:kern w:val="0"/>
      <w:sz w:val="24"/>
      <w:szCs w:val="24"/>
      <w:lang w:val="en-US" w:eastAsia="zh-CN" w:bidi="ar-SA"/>
    </w:rPr>
  </w:style>
  <w:style w:type="paragraph" w:customStyle="1" w:styleId="90">
    <w:name w:val="UserStyle_106"/>
    <w:basedOn w:val="88"/>
    <w:next w:val="88"/>
    <w:autoRedefine/>
    <w:qFormat/>
    <w:uiPriority w:val="0"/>
    <w:pPr>
      <w:spacing w:before="152" w:after="160"/>
      <w:jc w:val="both"/>
      <w:textAlignment w:val="baseline"/>
    </w:pPr>
    <w:rPr>
      <w:rFonts w:ascii="Arial" w:hAnsi="Arial" w:eastAsia="黑体"/>
      <w:kern w:val="2"/>
      <w:sz w:val="20"/>
      <w:szCs w:val="20"/>
    </w:rPr>
  </w:style>
  <w:style w:type="paragraph" w:customStyle="1" w:styleId="91">
    <w:name w:val="UserStyle_116"/>
    <w:autoRedefine/>
    <w:qFormat/>
    <w:uiPriority w:val="0"/>
    <w:pPr>
      <w:widowControl/>
      <w:textAlignment w:val="baseline"/>
    </w:pPr>
    <w:rPr>
      <w:rFonts w:ascii="黑体" w:hAnsi="黑体" w:eastAsia="黑体" w:cstheme="minorBidi"/>
      <w:b/>
      <w:sz w:val="32"/>
      <w:szCs w:val="24"/>
      <w:lang w:val="en-US" w:bidi="ar-SA"/>
    </w:rPr>
  </w:style>
  <w:style w:type="paragraph" w:customStyle="1" w:styleId="92">
    <w:name w:val="UserStyle_117"/>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93">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Default"/>
    <w:next w:val="1"/>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95">
    <w:name w:val="样式 标题 4 + 段前: 5 磅 段后: 5 磅 行距: 单倍行距"/>
    <w:basedOn w:val="5"/>
    <w:autoRedefine/>
    <w:qFormat/>
    <w:uiPriority w:val="0"/>
    <w:pPr>
      <w:spacing w:before="100" w:after="100" w:line="240" w:lineRule="auto"/>
    </w:pPr>
    <w:rPr>
      <w:rFonts w:cs="宋体"/>
      <w:szCs w:val="20"/>
    </w:rPr>
  </w:style>
  <w:style w:type="paragraph" w:customStyle="1" w:styleId="96">
    <w:name w:val="正文_1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Normal_1"/>
    <w:autoRedefine/>
    <w:qFormat/>
    <w:uiPriority w:val="0"/>
    <w:rPr>
      <w:rFonts w:ascii="黑体" w:hAnsi="黑体" w:eastAsia="黑体" w:cs="Times New Roman"/>
      <w:b/>
      <w:sz w:val="32"/>
      <w:szCs w:val="24"/>
      <w:lang w:bidi="ar-SA"/>
    </w:rPr>
  </w:style>
  <w:style w:type="paragraph" w:customStyle="1" w:styleId="98">
    <w:name w:val="Normal_2"/>
    <w:autoRedefine/>
    <w:qFormat/>
    <w:uiPriority w:val="0"/>
    <w:rPr>
      <w:rFonts w:ascii="黑体" w:hAnsi="黑体" w:eastAsia="黑体" w:cs="Times New Roman"/>
      <w:b/>
      <w:sz w:val="32"/>
      <w:szCs w:val="24"/>
      <w:lang w:bidi="ar-SA"/>
    </w:rPr>
  </w:style>
  <w:style w:type="paragraph" w:customStyle="1" w:styleId="99">
    <w:name w:val="日期_0"/>
    <w:basedOn w:val="51"/>
    <w:next w:val="51"/>
    <w:autoRedefine/>
    <w:qFormat/>
    <w:uiPriority w:val="0"/>
    <w:pPr>
      <w:ind w:left="100" w:leftChars="2500"/>
    </w:pPr>
    <w:rPr>
      <w:kern w:val="0"/>
      <w:sz w:val="20"/>
    </w:rPr>
  </w:style>
  <w:style w:type="paragraph" w:customStyle="1" w:styleId="100">
    <w:name w:val="正文_0_0"/>
    <w:autoRedefine/>
    <w:qFormat/>
    <w:uiPriority w:val="0"/>
    <w:pPr>
      <w:widowControl w:val="0"/>
      <w:jc w:val="both"/>
    </w:pPr>
    <w:rPr>
      <w:rFonts w:ascii="Calibri" w:hAnsi="Calibri" w:eastAsia="宋体" w:cs="Times New Roman"/>
      <w:kern w:val="2"/>
      <w:sz w:val="28"/>
      <w:szCs w:val="22"/>
      <w:lang w:val="en-US" w:eastAsia="zh-CN" w:bidi="ar-SA"/>
    </w:rPr>
  </w:style>
  <w:style w:type="paragraph" w:customStyle="1" w:styleId="101">
    <w:name w:val="纯文本_0"/>
    <w:basedOn w:val="100"/>
    <w:autoRedefine/>
    <w:qFormat/>
    <w:uiPriority w:val="0"/>
    <w:rPr>
      <w:rFonts w:ascii="宋体" w:hAnsi="Courier New"/>
      <w:szCs w:val="21"/>
    </w:rPr>
  </w:style>
  <w:style w:type="paragraph" w:customStyle="1" w:styleId="10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3">
    <w:name w:val="表格文字"/>
    <w:basedOn w:val="1"/>
    <w:next w:val="8"/>
    <w:autoRedefine/>
    <w:qFormat/>
    <w:uiPriority w:val="0"/>
    <w:pPr>
      <w:adjustRightInd w:val="0"/>
      <w:spacing w:line="420" w:lineRule="atLeast"/>
      <w:jc w:val="left"/>
      <w:textAlignment w:val="baseline"/>
    </w:pPr>
    <w:rPr>
      <w:kern w:val="0"/>
      <w:szCs w:val="20"/>
    </w:rPr>
  </w:style>
  <w:style w:type="character" w:customStyle="1" w:styleId="104">
    <w:name w:val="font21"/>
    <w:basedOn w:val="23"/>
    <w:autoRedefine/>
    <w:qFormat/>
    <w:uiPriority w:val="0"/>
    <w:rPr>
      <w:rFonts w:ascii="Arial" w:hAnsi="Arial" w:cs="Arial"/>
      <w:color w:val="000000"/>
      <w:sz w:val="20"/>
      <w:szCs w:val="20"/>
      <w:u w:val="none"/>
    </w:rPr>
  </w:style>
  <w:style w:type="character" w:customStyle="1" w:styleId="105">
    <w:name w:val="font11"/>
    <w:basedOn w:val="23"/>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2024-04-03T04:13:00Z</dcterms:created>
  <dc:creator>马琴琴琴琴琴</dc:creator>
  <cp:lastModifiedBy>马琴琴琴琴琴</cp:lastModifiedBy>
  <dcterms:modified xsi:type="dcterms:W3CDTF">2024-04-19T08:27:14Z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3F184B7DA6DE4DEA9C8191F3B6B5055D_13</vt:lpwstr>
  </property>
</Properties>
</file>