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30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和田县拉依喀乡鹅产业标准化养殖建设项目招标公告</w:t>
      </w:r>
    </w:p>
    <w:p>
      <w:pPr>
        <w:widowControl/>
        <w:wordWrap/>
        <w:adjustRightInd/>
        <w:snapToGrid/>
        <w:spacing w:after="75" w:line="300" w:lineRule="exact"/>
        <w:jc w:val="left"/>
        <w:textAlignment w:val="auto"/>
        <w:rPr>
          <w:rFonts w:ascii="宋体" w:hAnsi="宋体" w:cs="宋体"/>
          <w:color w:val="000000"/>
          <w:highlight w:val="none"/>
        </w:rPr>
      </w:pPr>
    </w:p>
    <w:p>
      <w:pPr>
        <w:widowControl/>
        <w:wordWrap/>
        <w:adjustRightInd/>
        <w:snapToGrid/>
        <w:spacing w:after="75" w:line="300" w:lineRule="exact"/>
        <w:jc w:val="left"/>
        <w:textAlignment w:val="auto"/>
        <w:rPr>
          <w:rFonts w:ascii="宋体" w:hAnsi="宋体" w:cs="宋体"/>
          <w:color w:val="FF0000"/>
          <w:highlight w:val="yellow"/>
        </w:rPr>
      </w:pPr>
      <w:r>
        <w:rPr>
          <w:rFonts w:ascii="宋体" w:hAnsi="宋体" w:cs="宋体"/>
          <w:color w:val="000000"/>
          <w:highlight w:val="none"/>
        </w:rPr>
        <w:t>一、招标项目编号：</w:t>
      </w:r>
      <w:r>
        <w:rPr>
          <w:rFonts w:hint="eastAsia" w:ascii="宋体" w:hAnsi="宋体" w:cs="宋体"/>
          <w:color w:val="000000"/>
          <w:highlight w:val="none"/>
        </w:rPr>
        <w:t>HTXZFCG(</w:t>
      </w:r>
      <w:r>
        <w:rPr>
          <w:rFonts w:ascii="宋体" w:hAnsi="宋体" w:cs="宋体"/>
          <w:color w:val="000000"/>
          <w:highlight w:val="none"/>
        </w:rPr>
        <w:t>2020FS</w:t>
      </w:r>
      <w:r>
        <w:rPr>
          <w:rFonts w:hint="eastAsia" w:ascii="宋体" w:hAnsi="宋体" w:cs="宋体"/>
          <w:color w:val="000000"/>
          <w:highlight w:val="none"/>
        </w:rPr>
        <w:t>)</w:t>
      </w:r>
      <w:r>
        <w:rPr>
          <w:rFonts w:ascii="宋体" w:hAnsi="宋体" w:cs="宋体"/>
          <w:color w:val="000000"/>
          <w:highlight w:val="none"/>
        </w:rPr>
        <w:t>014号</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二、采购组织类型：分散采购-分散委托中介 </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三、招标项目概况</w:t>
      </w:r>
    </w:p>
    <w:tbl>
      <w:tblPr>
        <w:tblStyle w:val="7"/>
        <w:tblW w:w="8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2"/>
        <w:gridCol w:w="2237"/>
        <w:gridCol w:w="1148"/>
        <w:gridCol w:w="369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8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21"/>
                <w:highlight w:val="none"/>
              </w:rPr>
            </w:pPr>
            <w:r>
              <w:rPr>
                <w:rFonts w:ascii="宋体" w:hAnsi="宋体" w:cs="宋体"/>
                <w:color w:val="auto"/>
                <w:sz w:val="18"/>
                <w:szCs w:val="21"/>
                <w:highlight w:val="none"/>
              </w:rPr>
              <w:t>标项序号</w:t>
            </w:r>
          </w:p>
        </w:tc>
        <w:tc>
          <w:tcPr>
            <w:tcW w:w="2237"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21"/>
                <w:highlight w:val="none"/>
              </w:rPr>
            </w:pPr>
            <w:r>
              <w:rPr>
                <w:rFonts w:ascii="宋体" w:hAnsi="宋体" w:cs="宋体"/>
                <w:color w:val="auto"/>
                <w:sz w:val="18"/>
                <w:szCs w:val="21"/>
                <w:highlight w:val="none"/>
              </w:rPr>
              <w:t>标项名称</w:t>
            </w:r>
          </w:p>
        </w:tc>
        <w:tc>
          <w:tcPr>
            <w:tcW w:w="1148"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eastAsia="宋体" w:cs="宋体"/>
                <w:color w:val="auto"/>
                <w:sz w:val="18"/>
                <w:szCs w:val="21"/>
                <w:highlight w:val="none"/>
                <w:lang w:val="en-US" w:eastAsia="zh-CN"/>
              </w:rPr>
            </w:pPr>
            <w:r>
              <w:rPr>
                <w:rFonts w:hint="eastAsia" w:ascii="宋体" w:hAnsi="宋体" w:cs="宋体"/>
                <w:color w:val="auto"/>
                <w:sz w:val="18"/>
                <w:szCs w:val="21"/>
                <w:highlight w:val="none"/>
                <w:lang w:val="en-US" w:eastAsia="zh-CN"/>
              </w:rPr>
              <w:t>预算金额(元)</w:t>
            </w:r>
          </w:p>
        </w:tc>
        <w:tc>
          <w:tcPr>
            <w:tcW w:w="369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21"/>
                <w:highlight w:val="none"/>
              </w:rPr>
            </w:pPr>
            <w:r>
              <w:rPr>
                <w:rFonts w:ascii="宋体" w:hAnsi="宋体" w:cs="宋体"/>
                <w:color w:val="auto"/>
                <w:sz w:val="18"/>
                <w:szCs w:val="21"/>
                <w:highlight w:val="none"/>
              </w:rPr>
              <w:t>简要规格描述</w:t>
            </w:r>
          </w:p>
        </w:tc>
        <w:tc>
          <w:tcPr>
            <w:tcW w:w="878"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21"/>
                <w:highlight w:val="none"/>
              </w:rPr>
            </w:pPr>
            <w:r>
              <w:rPr>
                <w:rFonts w:ascii="宋体" w:hAnsi="宋体" w:cs="宋体"/>
                <w:color w:val="auto"/>
                <w:sz w:val="1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8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ascii="宋体" w:hAnsi="宋体" w:cs="宋体"/>
                <w:color w:val="auto"/>
                <w:highlight w:val="none"/>
              </w:rPr>
              <w:t>1</w:t>
            </w:r>
          </w:p>
        </w:tc>
        <w:tc>
          <w:tcPr>
            <w:tcW w:w="2237"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eastAsia="宋体" w:cs="宋体"/>
                <w:color w:val="FF0000"/>
                <w:sz w:val="15"/>
                <w:szCs w:val="18"/>
                <w:highlight w:val="none"/>
                <w:lang w:eastAsia="zh-CN"/>
              </w:rPr>
            </w:pPr>
            <w:r>
              <w:rPr>
                <w:rFonts w:hint="eastAsia" w:ascii="宋体" w:hAnsi="宋体" w:eastAsia="宋体" w:cs="宋体"/>
                <w:color w:val="FF0000"/>
                <w:sz w:val="15"/>
                <w:szCs w:val="18"/>
                <w:highlight w:val="none"/>
                <w:lang w:eastAsia="zh-CN"/>
              </w:rPr>
              <w:t>和田县</w:t>
            </w:r>
            <w:r>
              <w:rPr>
                <w:rFonts w:hint="eastAsia" w:ascii="宋体" w:hAnsi="宋体" w:cs="宋体"/>
                <w:color w:val="FF0000"/>
                <w:sz w:val="15"/>
                <w:szCs w:val="18"/>
                <w:highlight w:val="none"/>
                <w:lang w:eastAsia="zh-CN"/>
              </w:rPr>
              <w:t>拉依喀乡</w:t>
            </w:r>
            <w:r>
              <w:rPr>
                <w:rFonts w:hint="eastAsia" w:ascii="宋体" w:hAnsi="宋体" w:eastAsia="宋体" w:cs="宋体"/>
                <w:color w:val="FF0000"/>
                <w:sz w:val="15"/>
                <w:szCs w:val="18"/>
                <w:highlight w:val="none"/>
                <w:lang w:eastAsia="zh-CN"/>
              </w:rPr>
              <w:t>鹅产业标准化养殖建设项目</w:t>
            </w:r>
            <w:r>
              <w:rPr>
                <w:rFonts w:hint="eastAsia" w:ascii="宋体" w:hAnsi="宋体" w:cs="宋体"/>
                <w:color w:val="FF0000"/>
                <w:sz w:val="15"/>
                <w:szCs w:val="18"/>
                <w:highlight w:val="none"/>
                <w:lang w:eastAsia="zh-CN"/>
              </w:rPr>
              <w:t>（包一）</w:t>
            </w:r>
          </w:p>
        </w:tc>
        <w:tc>
          <w:tcPr>
            <w:tcW w:w="1148" w:type="dxa"/>
            <w:tcMar>
              <w:top w:w="75" w:type="dxa"/>
              <w:left w:w="150" w:type="dxa"/>
              <w:bottom w:w="75" w:type="dxa"/>
              <w:right w:w="150" w:type="dxa"/>
            </w:tcMar>
            <w:vAlign w:val="center"/>
          </w:tcPr>
          <w:p>
            <w:pPr>
              <w:widowControl/>
              <w:jc w:val="center"/>
              <w:textAlignment w:val="center"/>
              <w:rPr>
                <w:rFonts w:hint="default" w:ascii="宋体" w:hAnsi="宋体" w:cs="宋体"/>
                <w:color w:val="FF0000"/>
                <w:sz w:val="18"/>
                <w:szCs w:val="21"/>
                <w:highlight w:val="none"/>
                <w:lang w:val="en-US" w:eastAsia="zh-CN"/>
              </w:rPr>
            </w:pPr>
            <w:r>
              <w:rPr>
                <w:rFonts w:hint="default" w:ascii="宋体" w:hAnsi="宋体" w:cs="宋体"/>
                <w:color w:val="FF0000"/>
                <w:sz w:val="18"/>
                <w:szCs w:val="21"/>
                <w:highlight w:val="none"/>
                <w:lang w:val="en-US" w:eastAsia="zh-CN"/>
              </w:rPr>
              <w:t>6419086.5</w:t>
            </w:r>
          </w:p>
        </w:tc>
        <w:tc>
          <w:tcPr>
            <w:tcW w:w="369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default" w:ascii="宋体" w:hAnsi="宋体" w:eastAsia="宋体" w:cs="宋体"/>
                <w:color w:val="FF0000"/>
                <w:highlight w:val="none"/>
                <w:lang w:val="en-US" w:eastAsia="zh-CN"/>
              </w:rPr>
            </w:pPr>
            <w:r>
              <w:rPr>
                <w:rFonts w:hint="default" w:ascii="宋体" w:hAnsi="宋体" w:eastAsia="宋体" w:cs="宋体"/>
                <w:color w:val="FF0000"/>
                <w:sz w:val="18"/>
                <w:szCs w:val="18"/>
                <w:highlight w:val="none"/>
                <w:lang w:val="en-US" w:eastAsia="zh-CN"/>
              </w:rPr>
              <w:t>详细参数见招标文件</w:t>
            </w:r>
          </w:p>
        </w:tc>
        <w:tc>
          <w:tcPr>
            <w:tcW w:w="878"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8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2237" w:type="dxa"/>
            <w:tcMar>
              <w:top w:w="75" w:type="dxa"/>
              <w:left w:w="150" w:type="dxa"/>
              <w:bottom w:w="75" w:type="dxa"/>
              <w:right w:w="150" w:type="dxa"/>
            </w:tcMar>
            <w:vAlign w:val="center"/>
          </w:tcPr>
          <w:p>
            <w:pPr>
              <w:widowControl/>
              <w:tabs>
                <w:tab w:val="left" w:pos="399"/>
              </w:tabs>
              <w:wordWrap/>
              <w:adjustRightInd/>
              <w:snapToGrid/>
              <w:spacing w:after="150" w:line="300" w:lineRule="exact"/>
              <w:jc w:val="center"/>
              <w:textAlignment w:val="auto"/>
              <w:rPr>
                <w:rFonts w:hint="eastAsia" w:ascii="宋体" w:hAnsi="宋体" w:cs="宋体"/>
                <w:color w:val="FF0000"/>
                <w:sz w:val="15"/>
                <w:szCs w:val="18"/>
                <w:highlight w:val="none"/>
                <w:lang w:val="en-US" w:eastAsia="zh-CN"/>
              </w:rPr>
            </w:pPr>
            <w:r>
              <w:rPr>
                <w:rFonts w:hint="eastAsia" w:ascii="宋体" w:hAnsi="宋体" w:eastAsia="宋体" w:cs="宋体"/>
                <w:color w:val="FF0000"/>
                <w:sz w:val="15"/>
                <w:szCs w:val="18"/>
                <w:highlight w:val="none"/>
                <w:lang w:eastAsia="zh-CN"/>
              </w:rPr>
              <w:t>和田县</w:t>
            </w:r>
            <w:r>
              <w:rPr>
                <w:rFonts w:hint="eastAsia" w:ascii="宋体" w:hAnsi="宋体" w:cs="宋体"/>
                <w:color w:val="FF0000"/>
                <w:sz w:val="15"/>
                <w:szCs w:val="18"/>
                <w:highlight w:val="none"/>
                <w:lang w:eastAsia="zh-CN"/>
              </w:rPr>
              <w:t>拉依喀乡</w:t>
            </w:r>
            <w:r>
              <w:rPr>
                <w:rFonts w:hint="eastAsia" w:ascii="宋体" w:hAnsi="宋体" w:eastAsia="宋体" w:cs="宋体"/>
                <w:color w:val="FF0000"/>
                <w:sz w:val="15"/>
                <w:szCs w:val="18"/>
                <w:highlight w:val="none"/>
                <w:lang w:eastAsia="zh-CN"/>
              </w:rPr>
              <w:t>鹅产业标准化养殖建设项目</w:t>
            </w:r>
            <w:r>
              <w:rPr>
                <w:rFonts w:hint="eastAsia" w:ascii="宋体" w:hAnsi="宋体" w:cs="宋体"/>
                <w:color w:val="FF0000"/>
                <w:sz w:val="15"/>
                <w:szCs w:val="18"/>
                <w:highlight w:val="none"/>
                <w:lang w:eastAsia="zh-CN"/>
              </w:rPr>
              <w:t>（包二）</w:t>
            </w:r>
          </w:p>
        </w:tc>
        <w:tc>
          <w:tcPr>
            <w:tcW w:w="1148" w:type="dxa"/>
            <w:tcMar>
              <w:top w:w="75" w:type="dxa"/>
              <w:left w:w="150" w:type="dxa"/>
              <w:bottom w:w="75" w:type="dxa"/>
              <w:right w:w="150" w:type="dxa"/>
            </w:tcMar>
            <w:vAlign w:val="center"/>
          </w:tcPr>
          <w:p>
            <w:pPr>
              <w:widowControl/>
              <w:jc w:val="center"/>
              <w:textAlignment w:val="center"/>
              <w:rPr>
                <w:rFonts w:hint="eastAsia" w:ascii="宋体" w:hAnsi="宋体" w:cs="宋体"/>
                <w:color w:val="FF0000"/>
                <w:sz w:val="18"/>
                <w:szCs w:val="21"/>
                <w:highlight w:val="none"/>
                <w:lang w:val="en-US" w:eastAsia="zh-CN"/>
              </w:rPr>
            </w:pPr>
            <w:r>
              <w:rPr>
                <w:rFonts w:hint="eastAsia" w:ascii="宋体" w:hAnsi="宋体" w:cs="宋体"/>
                <w:color w:val="FF0000"/>
                <w:sz w:val="18"/>
                <w:szCs w:val="21"/>
                <w:highlight w:val="none"/>
                <w:lang w:val="en-US" w:eastAsia="zh-CN"/>
              </w:rPr>
              <w:t>1798498</w:t>
            </w:r>
          </w:p>
        </w:tc>
        <w:tc>
          <w:tcPr>
            <w:tcW w:w="3692" w:type="dxa"/>
            <w:tcMar>
              <w:top w:w="75" w:type="dxa"/>
              <w:left w:w="150" w:type="dxa"/>
              <w:bottom w:w="75" w:type="dxa"/>
              <w:right w:w="150" w:type="dxa"/>
            </w:tcMar>
            <w:vAlign w:val="center"/>
          </w:tcPr>
          <w:p>
            <w:pPr>
              <w:widowControl/>
              <w:jc w:val="center"/>
              <w:textAlignment w:val="center"/>
              <w:rPr>
                <w:rFonts w:hint="default" w:ascii="宋体" w:hAnsi="宋体" w:eastAsia="宋体" w:cs="宋体"/>
                <w:color w:val="FF0000"/>
                <w:sz w:val="18"/>
                <w:szCs w:val="18"/>
                <w:highlight w:val="none"/>
                <w:lang w:val="en-US" w:eastAsia="zh-CN"/>
              </w:rPr>
            </w:pPr>
            <w:r>
              <w:rPr>
                <w:rFonts w:hint="default" w:ascii="宋体" w:hAnsi="宋体" w:eastAsia="宋体" w:cs="宋体"/>
                <w:color w:val="FF0000"/>
                <w:sz w:val="18"/>
                <w:szCs w:val="18"/>
                <w:highlight w:val="none"/>
                <w:lang w:val="en-US" w:eastAsia="zh-CN"/>
              </w:rPr>
              <w:t>详细参数见招标文件</w:t>
            </w:r>
          </w:p>
        </w:tc>
        <w:tc>
          <w:tcPr>
            <w:tcW w:w="878"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p>
        </w:tc>
      </w:tr>
    </w:tbl>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四、投标供应商资格要求:</w:t>
      </w:r>
    </w:p>
    <w:p>
      <w:pPr>
        <w:widowControl/>
        <w:wordWrap/>
        <w:adjustRightInd/>
        <w:snapToGrid/>
        <w:spacing w:before="75" w:after="75" w:line="300" w:lineRule="exact"/>
        <w:ind w:firstLine="420" w:firstLineChars="200"/>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wordWrap/>
        <w:adjustRightInd/>
        <w:snapToGrid/>
        <w:spacing w:before="75" w:after="75" w:line="3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2、经年审合格（三证合一）的营业执照</w:t>
      </w:r>
      <w:r>
        <w:rPr>
          <w:rFonts w:hint="eastAsia"/>
        </w:rPr>
        <w:t>（须具有和本项目相应的经营范围）</w:t>
      </w:r>
      <w:r>
        <w:rPr>
          <w:rFonts w:hint="eastAsia"/>
          <w:lang w:eastAsia="zh-CN"/>
        </w:rPr>
        <w:t>；</w:t>
      </w:r>
    </w:p>
    <w:p>
      <w:pPr>
        <w:widowControl/>
        <w:wordWrap/>
        <w:adjustRightInd/>
        <w:snapToGrid/>
        <w:spacing w:before="75" w:after="75" w:line="300" w:lineRule="exact"/>
        <w:ind w:firstLine="420" w:firstLineChars="200"/>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3、近三年内（本项目投标截止期前）在“信用中国</w:t>
      </w:r>
      <w:r>
        <w:rPr>
          <w:rFonts w:hint="eastAsia" w:ascii="宋体" w:hAnsi="宋体" w:cs="宋体"/>
          <w:color w:val="auto"/>
          <w:sz w:val="18"/>
          <w:szCs w:val="21"/>
          <w:highlight w:val="none"/>
          <w:lang w:eastAsia="zh-CN"/>
        </w:rPr>
        <w:t>（www.creditchina.gov.cn）”</w:t>
      </w:r>
      <w:r>
        <w:rPr>
          <w:rFonts w:hint="eastAsia" w:ascii="宋体" w:hAnsi="宋体" w:cs="宋体"/>
          <w:color w:val="auto"/>
          <w:highlight w:val="none"/>
          <w:lang w:eastAsia="zh-CN"/>
        </w:rPr>
        <w:t>被列入失信被执行人、企业经营异常名录、重大税收违法案件当事人名单、政府采购严重违法失信名单（尚在处罚期内的）；在“中国政府采购网（www.ccgp.gov.cn）”被列入政府采购严重违法失信行为记录名单的（尚在处罚期内的）以上网站页面截图并加盖单位公章；</w:t>
      </w:r>
    </w:p>
    <w:p>
      <w:pPr>
        <w:widowControl/>
        <w:wordWrap/>
        <w:adjustRightInd/>
        <w:snapToGrid/>
        <w:spacing w:before="75" w:after="75" w:line="300" w:lineRule="exact"/>
        <w:ind w:firstLine="420" w:firstLineChars="200"/>
        <w:jc w:val="left"/>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企业</w:t>
      </w:r>
      <w:r>
        <w:rPr>
          <w:rFonts w:hint="eastAsia" w:ascii="宋体" w:hAnsi="宋体" w:cs="宋体"/>
          <w:color w:val="auto"/>
          <w:highlight w:val="none"/>
          <w:lang w:eastAsia="zh-CN"/>
        </w:rPr>
        <w:t xml:space="preserve">负责人为同一人或者存在直接控股、管理关系的不同投标人，不得参加同一合同项下的政府采购活动。否则，皆取消投标资格； </w:t>
      </w:r>
    </w:p>
    <w:p>
      <w:pPr>
        <w:widowControl/>
        <w:wordWrap/>
        <w:adjustRightInd/>
        <w:snapToGrid/>
        <w:spacing w:before="75" w:after="75" w:line="30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lang w:eastAsia="zh-CN"/>
        </w:rPr>
        <w:t>、本项目不接受联合体投标，不接受进口产品。</w:t>
      </w:r>
      <w:r>
        <w:rPr>
          <w:rFonts w:ascii="宋体" w:hAnsi="宋体" w:cs="宋体"/>
          <w:color w:val="auto"/>
          <w:highlight w:val="none"/>
        </w:rPr>
        <w:t> </w:t>
      </w:r>
    </w:p>
    <w:p>
      <w:pPr>
        <w:widowControl/>
        <w:wordWrap/>
        <w:adjustRightInd/>
        <w:snapToGrid/>
        <w:spacing w:before="75" w:after="75" w:line="30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6、包一需提供以上资料，包二需提供以上资料以及输变电工程专业承包三级及以上资质或电力工程施工总承包叁级及以上资质、有效的安全生产许可证；</w:t>
      </w:r>
    </w:p>
    <w:p>
      <w:pPr>
        <w:widowControl/>
        <w:wordWrap/>
        <w:adjustRightInd/>
        <w:snapToGrid/>
        <w:spacing w:before="75" w:after="75" w:line="3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五、招标文件的报名/发售时间、地址、售价:</w:t>
      </w:r>
    </w:p>
    <w:p>
      <w:pPr>
        <w:widowControl/>
        <w:wordWrap/>
        <w:adjustRightInd/>
        <w:snapToGrid/>
        <w:spacing w:before="75" w:after="75" w:line="300" w:lineRule="exact"/>
        <w:ind w:firstLine="420" w:firstLineChars="200"/>
        <w:jc w:val="left"/>
        <w:textAlignment w:val="auto"/>
        <w:rPr>
          <w:rFonts w:hint="default" w:ascii="宋体" w:hAnsi="宋体" w:cs="宋体"/>
          <w:color w:val="000000"/>
          <w:highlight w:val="none"/>
          <w:lang w:val="en-US" w:eastAsia="zh-CN"/>
        </w:rPr>
      </w:pPr>
      <w:r>
        <w:rPr>
          <w:rFonts w:hint="eastAsia" w:ascii="宋体" w:hAnsi="宋体" w:cs="宋体"/>
          <w:color w:val="000000"/>
          <w:highlight w:val="none"/>
          <w:lang w:eastAsia="zh-CN"/>
        </w:rPr>
        <w:t>1．报名（发售／获取）时间：20</w:t>
      </w:r>
      <w:r>
        <w:rPr>
          <w:rFonts w:hint="eastAsia" w:ascii="宋体" w:hAnsi="宋体" w:cs="宋体"/>
          <w:color w:val="000000"/>
          <w:highlight w:val="none"/>
          <w:lang w:val="en-US" w:eastAsia="zh-CN"/>
        </w:rPr>
        <w:t>20</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1</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15</w:t>
      </w:r>
      <w:r>
        <w:rPr>
          <w:rFonts w:hint="eastAsia" w:ascii="宋体" w:hAnsi="宋体" w:cs="宋体"/>
          <w:color w:val="000000"/>
          <w:highlight w:val="none"/>
          <w:lang w:eastAsia="zh-CN"/>
        </w:rPr>
        <w:t> 至 20</w:t>
      </w:r>
      <w:r>
        <w:rPr>
          <w:rFonts w:hint="eastAsia" w:ascii="宋体" w:hAnsi="宋体" w:cs="宋体"/>
          <w:color w:val="000000"/>
          <w:highlight w:val="none"/>
          <w:lang w:val="en-US" w:eastAsia="zh-CN"/>
        </w:rPr>
        <w:t>20</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1</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23</w:t>
      </w:r>
    </w:p>
    <w:p>
      <w:pPr>
        <w:widowControl/>
        <w:wordWrap/>
        <w:adjustRightInd/>
        <w:snapToGrid/>
        <w:spacing w:before="75" w:after="75" w:line="300" w:lineRule="exact"/>
        <w:jc w:val="left"/>
        <w:textAlignment w:val="auto"/>
        <w:rPr>
          <w:rFonts w:hint="eastAsia" w:ascii="宋体" w:hAnsi="宋体" w:cs="宋体"/>
          <w:color w:val="000000"/>
          <w:highlight w:val="none"/>
          <w:lang w:eastAsia="zh-CN"/>
        </w:rPr>
      </w:pPr>
      <w:r>
        <w:rPr>
          <w:rFonts w:hint="eastAsia" w:ascii="宋体" w:hAnsi="宋体" w:cs="宋体"/>
          <w:color w:val="000000"/>
          <w:highlight w:val="none"/>
          <w:lang w:val="en-US" w:eastAsia="zh-CN"/>
        </w:rPr>
        <w:t xml:space="preserve">       </w:t>
      </w:r>
      <w:r>
        <w:rPr>
          <w:rFonts w:hint="eastAsia" w:ascii="宋体" w:hAnsi="宋体" w:cs="宋体"/>
          <w:color w:val="000000"/>
          <w:highlight w:val="none"/>
          <w:lang w:eastAsia="zh-CN"/>
        </w:rPr>
        <w:t>上午：10:00-1</w:t>
      </w:r>
      <w:r>
        <w:rPr>
          <w:rFonts w:hint="eastAsia" w:ascii="宋体" w:hAnsi="宋体" w:cs="宋体"/>
          <w:color w:val="000000"/>
          <w:highlight w:val="none"/>
          <w:lang w:val="en-US" w:eastAsia="zh-CN"/>
        </w:rPr>
        <w:t>4</w:t>
      </w:r>
      <w:r>
        <w:rPr>
          <w:rFonts w:hint="eastAsia" w:ascii="宋体" w:hAnsi="宋体" w:cs="宋体"/>
          <w:color w:val="000000"/>
          <w:highlight w:val="none"/>
          <w:lang w:eastAsia="zh-CN"/>
        </w:rPr>
        <w:t>:00 下午：1</w:t>
      </w:r>
      <w:r>
        <w:rPr>
          <w:rFonts w:hint="eastAsia" w:ascii="宋体" w:hAnsi="宋体" w:cs="宋体"/>
          <w:color w:val="000000"/>
          <w:highlight w:val="none"/>
          <w:lang w:val="en-US" w:eastAsia="zh-CN"/>
        </w:rPr>
        <w:t>5</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lang w:eastAsia="zh-CN"/>
        </w:rPr>
        <w:t>0-</w:t>
      </w:r>
      <w:r>
        <w:rPr>
          <w:rFonts w:hint="eastAsia" w:ascii="宋体" w:hAnsi="宋体" w:cs="宋体"/>
          <w:color w:val="000000"/>
          <w:highlight w:val="none"/>
          <w:lang w:val="en-US" w:eastAsia="zh-CN"/>
        </w:rPr>
        <w:t>19</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lang w:eastAsia="zh-CN"/>
        </w:rPr>
        <w:t>0 </w:t>
      </w:r>
    </w:p>
    <w:p>
      <w:pPr>
        <w:widowControl/>
        <w:wordWrap/>
        <w:adjustRightInd/>
        <w:snapToGrid/>
        <w:spacing w:before="75" w:after="75" w:line="300" w:lineRule="exact"/>
        <w:ind w:firstLine="420" w:firstLineChars="200"/>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2．</w:t>
      </w:r>
      <w:r>
        <w:rPr>
          <w:rFonts w:hint="eastAsia" w:ascii="宋体" w:hAnsi="宋体" w:cs="宋体"/>
          <w:color w:val="auto"/>
          <w:highlight w:val="none"/>
          <w:lang w:val="en-US" w:eastAsia="zh-CN"/>
        </w:rPr>
        <w:t>报名（发售／获取）地址：和田县公共资源交易中心（和田县经济新区昌盛路）  </w:t>
      </w:r>
    </w:p>
    <w:p>
      <w:pPr>
        <w:widowControl/>
        <w:wordWrap/>
        <w:adjustRightInd/>
        <w:snapToGrid/>
        <w:spacing w:before="75" w:after="75" w:line="300" w:lineRule="exact"/>
        <w:ind w:firstLine="420" w:firstLineChars="200"/>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3．标书售价(元)：200</w:t>
      </w:r>
      <w:r>
        <w:rPr>
          <w:rFonts w:hint="eastAsia" w:ascii="宋体" w:hAnsi="宋体" w:cs="宋体"/>
          <w:color w:val="auto"/>
          <w:highlight w:val="none"/>
          <w:lang w:val="en-US" w:eastAsia="zh-CN"/>
        </w:rPr>
        <w:t>/份</w:t>
      </w:r>
      <w:r>
        <w:rPr>
          <w:rFonts w:hint="eastAsia" w:ascii="宋体" w:hAnsi="宋体" w:cs="宋体"/>
          <w:color w:val="auto"/>
          <w:highlight w:val="none"/>
          <w:lang w:eastAsia="zh-CN"/>
        </w:rPr>
        <w:t>。 </w:t>
      </w:r>
    </w:p>
    <w:p>
      <w:pPr>
        <w:widowControl/>
        <w:wordWrap/>
        <w:adjustRightInd/>
        <w:snapToGrid/>
        <w:spacing w:before="75" w:after="75" w:line="300" w:lineRule="exact"/>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4.投标人购买标书时应提交的资料：有意参加本次招标项目的投标人，应提供第四条投标供应商资格要求中的资质证件（以上证件资料须提供加盖鲜红公章的复印件一套并携带原件核对）于2020年1月15日至2020年1月23日（北京时间10：00-14:00，15:30-19:30节假日除外）在和田县公共资源交易中心（和田县经济新区昌盛路） 报名及购买招标文件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w:t>
      </w:r>
    </w:p>
    <w:p>
      <w:pPr>
        <w:widowControl/>
        <w:wordWrap/>
        <w:adjustRightInd/>
        <w:snapToGrid/>
        <w:spacing w:before="75" w:after="75" w:line="300" w:lineRule="exact"/>
        <w:jc w:val="left"/>
        <w:textAlignment w:val="auto"/>
        <w:rPr>
          <w:rFonts w:ascii="宋体" w:hAnsi="宋体" w:cs="宋体"/>
          <w:color w:val="000000"/>
          <w:sz w:val="21"/>
          <w:szCs w:val="21"/>
          <w:highlight w:val="yellow"/>
        </w:rPr>
      </w:pPr>
      <w:r>
        <w:rPr>
          <w:rFonts w:ascii="宋体" w:hAnsi="宋体" w:cs="宋体"/>
          <w:color w:val="000000"/>
          <w:sz w:val="21"/>
          <w:szCs w:val="21"/>
          <w:highlight w:val="none"/>
        </w:rPr>
        <w:t>六、投标截止时间：20</w:t>
      </w:r>
      <w:r>
        <w:rPr>
          <w:rFonts w:hint="eastAsia" w:ascii="宋体" w:hAnsi="宋体" w:cs="宋体"/>
          <w:color w:val="000000"/>
          <w:sz w:val="21"/>
          <w:szCs w:val="21"/>
          <w:highlight w:val="none"/>
          <w:lang w:val="en-US" w:eastAsia="zh-CN"/>
        </w:rPr>
        <w:t>20年2月5日（12</w:t>
      </w:r>
      <w:r>
        <w:rPr>
          <w:rFonts w:ascii="宋体" w:hAnsi="宋体" w:cs="宋体"/>
          <w:color w:val="000000"/>
          <w:sz w:val="21"/>
          <w:szCs w:val="21"/>
          <w:highlight w:val="none"/>
        </w:rPr>
        <w:t>:</w:t>
      </w:r>
      <w:r>
        <w:rPr>
          <w:rFonts w:hint="eastAsia" w:ascii="宋体" w:hAnsi="宋体" w:cs="宋体"/>
          <w:color w:val="000000"/>
          <w:sz w:val="21"/>
          <w:szCs w:val="21"/>
          <w:highlight w:val="none"/>
          <w:lang w:val="en-US" w:eastAsia="zh-CN"/>
        </w:rPr>
        <w:t>0</w:t>
      </w:r>
      <w:r>
        <w:rPr>
          <w:rFonts w:ascii="宋体" w:hAnsi="宋体" w:cs="宋体"/>
          <w:color w:val="000000"/>
          <w:sz w:val="21"/>
          <w:szCs w:val="21"/>
          <w:highlight w:val="none"/>
        </w:rPr>
        <w:t>0:00</w:t>
      </w:r>
      <w:r>
        <w:rPr>
          <w:rFonts w:hint="eastAsia" w:ascii="宋体" w:hAnsi="宋体" w:cs="宋体"/>
          <w:color w:val="000000"/>
          <w:sz w:val="21"/>
          <w:szCs w:val="21"/>
          <w:highlight w:val="none"/>
          <w:lang w:eastAsia="zh-CN"/>
        </w:rPr>
        <w:t>）</w:t>
      </w:r>
      <w:r>
        <w:rPr>
          <w:rFonts w:ascii="宋体" w:hAnsi="宋体" w:cs="宋体"/>
          <w:color w:val="000000"/>
          <w:sz w:val="21"/>
          <w:szCs w:val="21"/>
          <w:highlight w:val="none"/>
        </w:rPr>
        <w:t> </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sz w:val="21"/>
          <w:szCs w:val="21"/>
          <w:highlight w:val="none"/>
        </w:rPr>
        <w:t>七、投标地址：</w:t>
      </w:r>
      <w:r>
        <w:rPr>
          <w:rFonts w:hint="eastAsia" w:ascii="宋体" w:hAnsi="宋体" w:cs="宋体"/>
          <w:color w:val="auto"/>
          <w:sz w:val="21"/>
          <w:szCs w:val="21"/>
          <w:highlight w:val="none"/>
        </w:rPr>
        <w:t xml:space="preserve">和田县公共资源交易中心（和田县经济新区昌盛路） </w:t>
      </w:r>
      <w:r>
        <w:rPr>
          <w:rFonts w:ascii="宋体" w:hAnsi="宋体" w:cs="宋体"/>
          <w:color w:val="auto"/>
          <w:highlight w:val="none"/>
        </w:rPr>
        <w:t> </w:t>
      </w:r>
    </w:p>
    <w:p>
      <w:pPr>
        <w:widowControl/>
        <w:wordWrap/>
        <w:adjustRightInd/>
        <w:snapToGrid/>
        <w:spacing w:before="75" w:after="75" w:line="300" w:lineRule="exact"/>
        <w:jc w:val="left"/>
        <w:textAlignment w:val="auto"/>
        <w:rPr>
          <w:rFonts w:ascii="宋体" w:hAnsi="宋体" w:cs="宋体"/>
          <w:color w:val="000000"/>
          <w:highlight w:val="none"/>
        </w:rPr>
      </w:pPr>
      <w:r>
        <w:rPr>
          <w:rFonts w:ascii="宋体" w:hAnsi="宋体" w:cs="宋体"/>
          <w:color w:val="000000"/>
          <w:highlight w:val="none"/>
        </w:rPr>
        <w:t>八、开标时间：</w:t>
      </w:r>
      <w:r>
        <w:rPr>
          <w:rFonts w:ascii="宋体" w:hAnsi="宋体" w:cs="宋体"/>
          <w:color w:val="000000"/>
          <w:sz w:val="21"/>
          <w:szCs w:val="21"/>
          <w:highlight w:val="none"/>
        </w:rPr>
        <w:t>20</w:t>
      </w:r>
      <w:r>
        <w:rPr>
          <w:rFonts w:hint="eastAsia" w:ascii="宋体" w:hAnsi="宋体" w:cs="宋体"/>
          <w:color w:val="000000"/>
          <w:sz w:val="21"/>
          <w:szCs w:val="21"/>
          <w:highlight w:val="none"/>
          <w:lang w:val="en-US" w:eastAsia="zh-CN"/>
        </w:rPr>
        <w:t>20年2月5日（12</w:t>
      </w:r>
      <w:r>
        <w:rPr>
          <w:rFonts w:ascii="宋体" w:hAnsi="宋体" w:cs="宋体"/>
          <w:color w:val="000000"/>
          <w:sz w:val="21"/>
          <w:szCs w:val="21"/>
          <w:highlight w:val="none"/>
        </w:rPr>
        <w:t>:</w:t>
      </w:r>
      <w:r>
        <w:rPr>
          <w:rFonts w:hint="eastAsia" w:ascii="宋体" w:hAnsi="宋体" w:cs="宋体"/>
          <w:color w:val="000000"/>
          <w:sz w:val="21"/>
          <w:szCs w:val="21"/>
          <w:highlight w:val="none"/>
          <w:lang w:val="en-US" w:eastAsia="zh-CN"/>
        </w:rPr>
        <w:t>0</w:t>
      </w:r>
      <w:r>
        <w:rPr>
          <w:rFonts w:ascii="宋体" w:hAnsi="宋体" w:cs="宋体"/>
          <w:color w:val="000000"/>
          <w:sz w:val="21"/>
          <w:szCs w:val="21"/>
          <w:highlight w:val="none"/>
        </w:rPr>
        <w:t>0:00</w:t>
      </w:r>
      <w:r>
        <w:rPr>
          <w:rFonts w:hint="eastAsia" w:ascii="宋体" w:hAnsi="宋体" w:cs="宋体"/>
          <w:color w:val="000000"/>
          <w:sz w:val="21"/>
          <w:szCs w:val="21"/>
          <w:highlight w:val="none"/>
          <w:lang w:eastAsia="zh-CN"/>
        </w:rPr>
        <w:t>）</w:t>
      </w:r>
      <w:r>
        <w:rPr>
          <w:rFonts w:ascii="宋体" w:hAnsi="宋体" w:cs="宋体"/>
          <w:color w:val="000000"/>
          <w:sz w:val="21"/>
          <w:szCs w:val="21"/>
          <w:highlight w:val="none"/>
        </w:rPr>
        <w:t> </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九、开标地址：</w:t>
      </w:r>
      <w:r>
        <w:rPr>
          <w:rFonts w:hint="eastAsia" w:ascii="宋体" w:hAnsi="宋体" w:cs="宋体"/>
          <w:color w:val="auto"/>
          <w:highlight w:val="none"/>
        </w:rPr>
        <w:t xml:space="preserve">和田县公共资源交易中心（和田县经济新区昌盛路） </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十、投标保证金：</w:t>
      </w:r>
    </w:p>
    <w:tbl>
      <w:tblPr>
        <w:tblStyle w:val="7"/>
        <w:tblW w:w="953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2"/>
        <w:gridCol w:w="1270"/>
        <w:gridCol w:w="1356"/>
        <w:gridCol w:w="1641"/>
        <w:gridCol w:w="1612"/>
        <w:gridCol w:w="152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8" w:hRule="atLeast"/>
        </w:trPr>
        <w:tc>
          <w:tcPr>
            <w:tcW w:w="432" w:type="dxa"/>
            <w:tcMar>
              <w:top w:w="75" w:type="dxa"/>
              <w:left w:w="150" w:type="dxa"/>
              <w:bottom w:w="75" w:type="dxa"/>
              <w:right w:w="150" w:type="dxa"/>
            </w:tcMar>
            <w:vAlign w:val="center"/>
          </w:tcPr>
          <w:p>
            <w:pPr>
              <w:widowControl/>
              <w:wordWrap/>
              <w:adjustRightInd/>
              <w:snapToGrid/>
              <w:spacing w:after="150" w:line="3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序号</w:t>
            </w:r>
          </w:p>
        </w:tc>
        <w:tc>
          <w:tcPr>
            <w:tcW w:w="1270"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ascii="宋体" w:hAnsi="宋体" w:cs="宋体"/>
                <w:color w:val="auto"/>
                <w:highlight w:val="none"/>
              </w:rPr>
              <w:t>标项名称</w:t>
            </w:r>
          </w:p>
        </w:tc>
        <w:tc>
          <w:tcPr>
            <w:tcW w:w="1356"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ascii="宋体" w:hAnsi="宋体" w:cs="宋体"/>
                <w:color w:val="auto"/>
                <w:highlight w:val="none"/>
              </w:rPr>
              <w:t>投标保证金金额（元）</w:t>
            </w:r>
          </w:p>
        </w:tc>
        <w:tc>
          <w:tcPr>
            <w:tcW w:w="1641"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ascii="宋体" w:hAnsi="宋体" w:cs="宋体"/>
                <w:color w:val="auto"/>
                <w:highlight w:val="none"/>
              </w:rPr>
              <w:t>开户银行</w:t>
            </w:r>
          </w:p>
        </w:tc>
        <w:tc>
          <w:tcPr>
            <w:tcW w:w="161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ascii="宋体" w:hAnsi="宋体" w:cs="宋体"/>
                <w:color w:val="auto"/>
                <w:highlight w:val="none"/>
              </w:rPr>
              <w:t>收款账号</w:t>
            </w:r>
          </w:p>
        </w:tc>
        <w:tc>
          <w:tcPr>
            <w:tcW w:w="1521"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ascii="宋体" w:hAnsi="宋体" w:cs="宋体"/>
                <w:color w:val="auto"/>
                <w:highlight w:val="none"/>
              </w:rPr>
              <w:t>交付方式</w:t>
            </w:r>
          </w:p>
        </w:tc>
        <w:tc>
          <w:tcPr>
            <w:tcW w:w="1704"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07" w:hRule="atLeast"/>
        </w:trPr>
        <w:tc>
          <w:tcPr>
            <w:tcW w:w="43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18"/>
                <w:highlight w:val="none"/>
              </w:rPr>
            </w:pPr>
            <w:r>
              <w:rPr>
                <w:rFonts w:ascii="宋体" w:hAnsi="宋体" w:cs="宋体"/>
                <w:color w:val="auto"/>
                <w:sz w:val="18"/>
                <w:szCs w:val="18"/>
                <w:highlight w:val="none"/>
              </w:rPr>
              <w:t>1</w:t>
            </w:r>
          </w:p>
        </w:tc>
        <w:tc>
          <w:tcPr>
            <w:tcW w:w="1270"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和田县拉依喀乡鹅产业标准化养殖建设项目（包一）投标保证金</w:t>
            </w:r>
          </w:p>
        </w:tc>
        <w:tc>
          <w:tcPr>
            <w:tcW w:w="1356"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120000</w:t>
            </w:r>
          </w:p>
        </w:tc>
        <w:tc>
          <w:tcPr>
            <w:tcW w:w="1641"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和田县农村信用合作联社营业部</w:t>
            </w:r>
          </w:p>
        </w:tc>
        <w:tc>
          <w:tcPr>
            <w:tcW w:w="161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8770 1001 2010 1219 84578</w:t>
            </w:r>
          </w:p>
        </w:tc>
        <w:tc>
          <w:tcPr>
            <w:tcW w:w="1521" w:type="dxa"/>
            <w:tcMar>
              <w:top w:w="75" w:type="dxa"/>
              <w:left w:w="150" w:type="dxa"/>
              <w:bottom w:w="75" w:type="dxa"/>
              <w:right w:w="150" w:type="dxa"/>
            </w:tcMar>
            <w:vAlign w:val="center"/>
          </w:tcPr>
          <w:p>
            <w:pPr>
              <w:widowControl/>
              <w:numPr>
                <w:ilvl w:val="0"/>
                <w:numId w:val="0"/>
              </w:numPr>
              <w:wordWrap/>
              <w:adjustRightInd/>
              <w:snapToGrid/>
              <w:spacing w:after="150" w:line="300" w:lineRule="exact"/>
              <w:jc w:val="left"/>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电汇或转账</w:t>
            </w:r>
          </w:p>
        </w:tc>
        <w:tc>
          <w:tcPr>
            <w:tcW w:w="1704"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投标人应在投标截止日期前</w:t>
            </w:r>
            <w:r>
              <w:rPr>
                <w:rFonts w:hint="eastAsia" w:ascii="宋体" w:hAnsi="宋体" w:cs="宋体"/>
                <w:color w:val="auto"/>
                <w:sz w:val="18"/>
                <w:szCs w:val="18"/>
                <w:highlight w:val="none"/>
                <w:lang w:eastAsia="zh-CN"/>
              </w:rPr>
              <w:t>，</w:t>
            </w:r>
            <w:r>
              <w:rPr>
                <w:rFonts w:ascii="宋体" w:hAnsi="宋体" w:cs="宋体"/>
                <w:color w:val="auto"/>
                <w:sz w:val="18"/>
                <w:szCs w:val="18"/>
                <w:highlight w:val="none"/>
              </w:rPr>
              <w:t>由投标人基本账户汇出，且不得以分公司的名义转账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0" w:hRule="atLeast"/>
        </w:trPr>
        <w:tc>
          <w:tcPr>
            <w:tcW w:w="43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270"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和田县拉依喀乡鹅产业标准化养殖建设项目（包二）投标保证金</w:t>
            </w:r>
          </w:p>
        </w:tc>
        <w:tc>
          <w:tcPr>
            <w:tcW w:w="1356"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35000</w:t>
            </w:r>
          </w:p>
        </w:tc>
        <w:tc>
          <w:tcPr>
            <w:tcW w:w="1641"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和田县农村信用合作联社营业部</w:t>
            </w:r>
          </w:p>
        </w:tc>
        <w:tc>
          <w:tcPr>
            <w:tcW w:w="1612"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8770 1001 2010 1219 84578</w:t>
            </w:r>
          </w:p>
        </w:tc>
        <w:tc>
          <w:tcPr>
            <w:tcW w:w="1521" w:type="dxa"/>
            <w:tcMar>
              <w:top w:w="75" w:type="dxa"/>
              <w:left w:w="150" w:type="dxa"/>
              <w:bottom w:w="75" w:type="dxa"/>
              <w:right w:w="150" w:type="dxa"/>
            </w:tcMar>
            <w:vAlign w:val="center"/>
          </w:tcPr>
          <w:p>
            <w:pPr>
              <w:widowControl/>
              <w:numPr>
                <w:ilvl w:val="0"/>
                <w:numId w:val="0"/>
              </w:numPr>
              <w:wordWrap/>
              <w:adjustRightInd/>
              <w:snapToGrid/>
              <w:spacing w:after="150" w:line="300" w:lineRule="exact"/>
              <w:ind w:left="0" w:leftChars="0" w:firstLine="0" w:firstLine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电汇或转账</w:t>
            </w:r>
          </w:p>
        </w:tc>
        <w:tc>
          <w:tcPr>
            <w:tcW w:w="1704" w:type="dxa"/>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投标人应在投标截止日期前</w:t>
            </w:r>
            <w:r>
              <w:rPr>
                <w:rFonts w:hint="eastAsia" w:ascii="宋体" w:hAnsi="宋体" w:cs="宋体"/>
                <w:color w:val="auto"/>
                <w:sz w:val="18"/>
                <w:szCs w:val="18"/>
                <w:highlight w:val="none"/>
                <w:lang w:eastAsia="zh-CN"/>
              </w:rPr>
              <w:t>，</w:t>
            </w:r>
            <w:r>
              <w:rPr>
                <w:rFonts w:ascii="宋体" w:hAnsi="宋体" w:cs="宋体"/>
                <w:color w:val="auto"/>
                <w:sz w:val="18"/>
                <w:szCs w:val="18"/>
                <w:highlight w:val="none"/>
              </w:rPr>
              <w:t>由投标人基本账户汇出，且不得以分公司的名义转账</w:t>
            </w:r>
          </w:p>
        </w:tc>
      </w:tr>
    </w:tbl>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十一、其他事项：</w:t>
      </w:r>
    </w:p>
    <w:p>
      <w:pPr>
        <w:widowControl/>
        <w:wordWrap/>
        <w:adjustRightInd/>
        <w:snapToGrid/>
        <w:spacing w:before="75" w:after="75" w:line="300" w:lineRule="exact"/>
        <w:ind w:firstLine="420" w:firstLineChars="200"/>
        <w:jc w:val="left"/>
        <w:textAlignment w:val="auto"/>
        <w:rPr>
          <w:rFonts w:ascii="宋体" w:hAnsi="宋体" w:cs="宋体"/>
          <w:color w:val="auto"/>
          <w:highlight w:val="none"/>
        </w:rPr>
      </w:pPr>
      <w:r>
        <w:rPr>
          <w:rFonts w:ascii="宋体" w:hAnsi="宋体" w:cs="宋体"/>
          <w:color w:val="auto"/>
          <w:highlight w:val="none"/>
        </w:rPr>
        <w:t>1、本项目公告期限为</w:t>
      </w:r>
      <w:r>
        <w:rPr>
          <w:rFonts w:hint="eastAsia" w:ascii="宋体" w:hAnsi="宋体" w:cs="宋体"/>
          <w:color w:val="auto"/>
          <w:highlight w:val="none"/>
          <w:lang w:val="en-US" w:eastAsia="zh-CN"/>
        </w:rPr>
        <w:t>7</w:t>
      </w:r>
      <w:r>
        <w:rPr>
          <w:rFonts w:ascii="宋体" w:hAnsi="宋体" w:cs="宋体"/>
          <w:color w:val="auto"/>
          <w:highlight w:val="none"/>
        </w:rPr>
        <w:t>个工作日，供应商认为采购文件使自己的权益受到损害的，可以自收到采购文件之日（发售截止日之后收到采购文件的，以发售截止日为准）或者采购文件公告期限届满之日（公告发布后的第</w:t>
      </w:r>
      <w:r>
        <w:rPr>
          <w:rFonts w:hint="eastAsia" w:ascii="宋体" w:hAnsi="宋体" w:cs="宋体"/>
          <w:color w:val="auto"/>
          <w:highlight w:val="none"/>
          <w:lang w:val="en-US" w:eastAsia="zh-CN"/>
        </w:rPr>
        <w:t>8</w:t>
      </w:r>
      <w:r>
        <w:rPr>
          <w:rFonts w:ascii="宋体" w:hAnsi="宋体" w:cs="宋体"/>
          <w:color w:val="auto"/>
          <w:highlight w:val="none"/>
        </w:rPr>
        <w:t>个工作日）起</w:t>
      </w:r>
      <w:r>
        <w:rPr>
          <w:rFonts w:hint="eastAsia" w:ascii="宋体" w:hAnsi="宋体" w:cs="宋体"/>
          <w:color w:val="auto"/>
          <w:highlight w:val="none"/>
          <w:lang w:val="en-US" w:eastAsia="zh-CN"/>
        </w:rPr>
        <w:t>9</w:t>
      </w:r>
      <w:bookmarkStart w:id="0" w:name="_GoBack"/>
      <w:bookmarkEnd w:id="0"/>
      <w:r>
        <w:rPr>
          <w:rFonts w:ascii="宋体" w:hAnsi="宋体" w:cs="宋体"/>
          <w:color w:val="auto"/>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wordWrap/>
        <w:adjustRightInd/>
        <w:snapToGrid/>
        <w:spacing w:before="75" w:after="75" w:line="300" w:lineRule="exact"/>
        <w:ind w:firstLine="420" w:firstLineChars="200"/>
        <w:jc w:val="left"/>
        <w:textAlignment w:val="auto"/>
        <w:rPr>
          <w:rFonts w:ascii="宋体" w:hAnsi="宋体" w:cs="宋体"/>
          <w:color w:val="auto"/>
          <w:highlight w:val="none"/>
        </w:rPr>
      </w:pPr>
      <w:r>
        <w:rPr>
          <w:rFonts w:ascii="宋体" w:hAnsi="宋体" w:cs="宋体"/>
          <w:color w:val="auto"/>
          <w:highlight w:val="none"/>
        </w:rPr>
        <w:t>2、采购项目需要落实的政府采购政策</w:t>
      </w:r>
    </w:p>
    <w:p>
      <w:pPr>
        <w:widowControl/>
        <w:wordWrap/>
        <w:adjustRightInd/>
        <w:snapToGrid/>
        <w:spacing w:before="75" w:after="75" w:line="300" w:lineRule="exact"/>
        <w:ind w:firstLine="420" w:firstLineChars="200"/>
        <w:jc w:val="left"/>
        <w:textAlignment w:val="auto"/>
        <w:rPr>
          <w:rFonts w:ascii="宋体" w:hAnsi="宋体" w:cs="宋体"/>
          <w:color w:val="auto"/>
          <w:highlight w:val="none"/>
        </w:rPr>
      </w:pPr>
      <w:r>
        <w:rPr>
          <w:rFonts w:ascii="宋体" w:hAnsi="宋体" w:cs="宋体"/>
          <w:color w:val="auto"/>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color w:val="auto"/>
          <w:highlight w:val="none"/>
          <w:lang w:val="en-US" w:eastAsia="zh-CN"/>
        </w:rPr>
        <w:t>等政府采购政策</w:t>
      </w:r>
      <w:r>
        <w:rPr>
          <w:rFonts w:ascii="宋体" w:hAnsi="宋体" w:cs="宋体"/>
          <w:color w:val="auto"/>
          <w:highlight w:val="none"/>
        </w:rPr>
        <w:t>。  </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十二、联系方式</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1、采购代理机构名称：</w:t>
      </w:r>
      <w:r>
        <w:rPr>
          <w:rFonts w:hint="eastAsia" w:ascii="宋体" w:hAnsi="宋体" w:cs="宋体"/>
          <w:color w:val="auto"/>
          <w:highlight w:val="none"/>
          <w:lang w:eastAsia="zh-CN"/>
        </w:rPr>
        <w:t>新疆承泰建业工程管理咨询有限公司</w:t>
      </w:r>
      <w:r>
        <w:rPr>
          <w:rFonts w:ascii="宋体" w:hAnsi="宋体" w:cs="宋体"/>
          <w:color w:val="auto"/>
          <w:highlight w:val="none"/>
        </w:rPr>
        <w:t> </w:t>
      </w:r>
    </w:p>
    <w:p>
      <w:pPr>
        <w:widowControl/>
        <w:wordWrap/>
        <w:adjustRightInd/>
        <w:snapToGrid/>
        <w:spacing w:before="75" w:after="75" w:line="300" w:lineRule="exact"/>
        <w:jc w:val="left"/>
        <w:textAlignment w:val="auto"/>
        <w:rPr>
          <w:rFonts w:hint="eastAsia" w:ascii="宋体" w:hAnsi="宋体" w:eastAsia="宋体" w:cs="宋体"/>
          <w:color w:val="000000"/>
          <w:highlight w:val="none"/>
          <w:lang w:val="en-US" w:eastAsia="zh-CN"/>
        </w:rPr>
      </w:pPr>
      <w:r>
        <w:rPr>
          <w:rFonts w:hint="eastAsia" w:ascii="宋体" w:hAnsi="宋体" w:cs="宋体"/>
          <w:color w:val="000000"/>
          <w:highlight w:val="none"/>
        </w:rPr>
        <w:t xml:space="preserve">联系人：魏扬       </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电话：15026131999</w:t>
      </w:r>
      <w:r>
        <w:rPr>
          <w:rFonts w:ascii="宋体" w:hAnsi="宋体" w:cs="宋体"/>
          <w:color w:val="000000"/>
          <w:highlight w:val="none"/>
        </w:rPr>
        <w:t>  </w:t>
      </w:r>
    </w:p>
    <w:p>
      <w:pPr>
        <w:widowControl/>
        <w:wordWrap/>
        <w:adjustRightInd/>
        <w:snapToGrid/>
        <w:spacing w:before="75" w:after="75" w:line="300" w:lineRule="exact"/>
        <w:jc w:val="left"/>
        <w:textAlignment w:val="auto"/>
        <w:rPr>
          <w:rFonts w:ascii="宋体" w:hAnsi="宋体" w:cs="宋体"/>
          <w:color w:val="000000"/>
          <w:highlight w:val="none"/>
        </w:rPr>
      </w:pPr>
      <w:r>
        <w:rPr>
          <w:rFonts w:ascii="宋体" w:hAnsi="宋体" w:cs="宋体"/>
          <w:color w:val="000000"/>
          <w:highlight w:val="none"/>
        </w:rPr>
        <w:t>地址</w:t>
      </w:r>
      <w:r>
        <w:rPr>
          <w:rFonts w:hint="eastAsia" w:ascii="宋体" w:hAnsi="宋体" w:cs="宋体"/>
          <w:color w:val="000000"/>
          <w:highlight w:val="none"/>
        </w:rPr>
        <w:t xml:space="preserve">：和田市东巴克路1号玉府大厦三楼 </w:t>
      </w:r>
      <w:r>
        <w:rPr>
          <w:rFonts w:ascii="宋体" w:hAnsi="宋体" w:cs="宋体"/>
          <w:color w:val="000000"/>
          <w:highlight w:val="none"/>
        </w:rPr>
        <w:t> </w:t>
      </w:r>
    </w:p>
    <w:p>
      <w:pPr>
        <w:widowControl/>
        <w:wordWrap/>
        <w:adjustRightInd/>
        <w:snapToGrid/>
        <w:spacing w:before="75" w:after="75" w:line="300" w:lineRule="exact"/>
        <w:jc w:val="left"/>
        <w:textAlignment w:val="auto"/>
        <w:rPr>
          <w:rFonts w:ascii="宋体" w:hAnsi="宋体" w:cs="宋体"/>
          <w:color w:val="000000"/>
          <w:highlight w:val="none"/>
        </w:rPr>
      </w:pPr>
      <w:r>
        <w:rPr>
          <w:rFonts w:ascii="宋体" w:hAnsi="宋体" w:cs="宋体"/>
          <w:color w:val="000000"/>
          <w:highlight w:val="none"/>
        </w:rPr>
        <w:t>2、采购人名称：</w:t>
      </w:r>
      <w:r>
        <w:rPr>
          <w:rFonts w:hint="eastAsia" w:ascii="宋体" w:hAnsi="宋体" w:cs="宋体"/>
          <w:color w:val="000000"/>
          <w:highlight w:val="none"/>
        </w:rPr>
        <w:t>和田县拉依喀乡人民政府</w:t>
      </w:r>
      <w:r>
        <w:rPr>
          <w:rFonts w:ascii="宋体" w:hAnsi="宋体" w:cs="宋体"/>
          <w:color w:val="000000"/>
          <w:highlight w:val="none"/>
        </w:rPr>
        <w:t> </w:t>
      </w:r>
    </w:p>
    <w:p>
      <w:pPr>
        <w:widowControl/>
        <w:wordWrap/>
        <w:adjustRightInd/>
        <w:snapToGrid/>
        <w:spacing w:before="75" w:after="75" w:line="300" w:lineRule="exact"/>
        <w:jc w:val="left"/>
        <w:textAlignment w:val="auto"/>
        <w:rPr>
          <w:rFonts w:hint="default" w:ascii="宋体" w:hAnsi="宋体" w:cs="宋体"/>
          <w:color w:val="auto"/>
          <w:highlight w:val="none"/>
          <w:lang w:val="en-US"/>
        </w:rPr>
      </w:pPr>
      <w:r>
        <w:rPr>
          <w:rFonts w:hint="eastAsia" w:ascii="宋体" w:hAnsi="宋体" w:cs="宋体"/>
          <w:color w:val="000000"/>
          <w:highlight w:val="none"/>
        </w:rPr>
        <w:t xml:space="preserve">联系人：刘玉星    </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电话</w:t>
      </w:r>
      <w:r>
        <w:rPr>
          <w:rFonts w:hint="eastAsia" w:ascii="宋体" w:hAnsi="宋体" w:cs="宋体"/>
          <w:color w:val="auto"/>
          <w:highlight w:val="none"/>
        </w:rPr>
        <w:t>：13899458997</w:t>
      </w:r>
    </w:p>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3、同级政府采购监督管理部门名称：</w:t>
      </w:r>
      <w:r>
        <w:rPr>
          <w:rFonts w:hint="eastAsia" w:ascii="宋体" w:hAnsi="宋体" w:cs="宋体"/>
          <w:color w:val="auto"/>
          <w:highlight w:val="none"/>
          <w:lang w:eastAsia="zh-CN"/>
        </w:rPr>
        <w:t>和田县公共资源交易中心</w:t>
      </w:r>
    </w:p>
    <w:p>
      <w:pPr>
        <w:widowControl/>
        <w:wordWrap/>
        <w:adjustRightInd/>
        <w:snapToGrid/>
        <w:spacing w:before="75" w:after="75" w:line="300" w:lineRule="exact"/>
        <w:jc w:val="left"/>
        <w:textAlignment w:val="auto"/>
        <w:rPr>
          <w:rFonts w:hint="eastAsia"/>
        </w:rPr>
      </w:pPr>
      <w:r>
        <w:rPr>
          <w:rFonts w:ascii="宋体" w:hAnsi="宋体" w:cs="宋体"/>
          <w:color w:val="auto"/>
          <w:highlight w:val="none"/>
        </w:rPr>
        <w:t>联系人：</w:t>
      </w:r>
      <w:r>
        <w:rPr>
          <w:rFonts w:hint="eastAsia" w:ascii="宋体" w:hAnsi="宋体" w:cs="宋体"/>
          <w:color w:val="auto"/>
          <w:highlight w:val="none"/>
        </w:rPr>
        <w:t xml:space="preserve">柏杨  </w:t>
      </w:r>
      <w:r>
        <w:rPr>
          <w:rFonts w:hint="eastAsia" w:ascii="宋体" w:hAnsi="宋体" w:cs="宋体"/>
          <w:color w:val="auto"/>
          <w:highlight w:val="none"/>
          <w:lang w:val="en-US" w:eastAsia="zh-CN"/>
        </w:rPr>
        <w:t xml:space="preserve"> </w:t>
      </w:r>
      <w:r>
        <w:rPr>
          <w:rFonts w:ascii="宋体" w:hAnsi="宋体" w:cs="宋体"/>
          <w:color w:val="auto"/>
          <w:highlight w:val="none"/>
        </w:rPr>
        <w:t> </w:t>
      </w:r>
      <w:r>
        <w:rPr>
          <w:rFonts w:hint="eastAsia" w:ascii="宋体" w:hAnsi="宋体" w:cs="宋体"/>
          <w:color w:val="auto"/>
          <w:highlight w:val="none"/>
          <w:lang w:val="en-US" w:eastAsia="zh-CN"/>
        </w:rPr>
        <w:t xml:space="preserve">         </w:t>
      </w:r>
      <w:r>
        <w:rPr>
          <w:rFonts w:ascii="宋体" w:hAnsi="宋体" w:cs="宋体"/>
          <w:color w:val="auto"/>
          <w:highlight w:val="none"/>
        </w:rPr>
        <w:t>监督投诉电话：</w:t>
      </w:r>
      <w:r>
        <w:rPr>
          <w:rFonts w:hint="eastAsia" w:ascii="宋体" w:hAnsi="宋体" w:cs="宋体"/>
          <w:color w:val="auto"/>
          <w:highlight w:val="none"/>
        </w:rPr>
        <w:t xml:space="preserve"> 0903-2946349 </w:t>
      </w:r>
      <w:r>
        <w:rPr>
          <w:rFonts w:ascii="宋体" w:hAnsi="宋体" w:cs="宋体"/>
          <w:color w:val="auto"/>
          <w:highlight w:val="none"/>
        </w:rPr>
        <w:t>​</w:t>
      </w:r>
    </w:p>
    <w:p>
      <w:pPr>
        <w:widowControl/>
        <w:wordWrap/>
        <w:adjustRightInd/>
        <w:snapToGrid/>
        <w:spacing w:before="75" w:after="75" w:line="300" w:lineRule="exact"/>
        <w:ind w:firstLine="210" w:firstLineChars="100"/>
        <w:jc w:val="left"/>
        <w:textAlignment w:val="auto"/>
        <w:rPr>
          <w:rFonts w:hint="eastAsia" w:ascii="宋体" w:hAnsi="宋体" w:cs="宋体"/>
          <w:color w:val="auto"/>
          <w:highlight w:val="none"/>
          <w:lang w:eastAsia="zh-CN"/>
        </w:rPr>
      </w:pPr>
    </w:p>
    <w:p>
      <w:pPr>
        <w:widowControl/>
        <w:wordWrap/>
        <w:adjustRightInd/>
        <w:snapToGrid/>
        <w:spacing w:before="75" w:after="75" w:line="300" w:lineRule="exact"/>
        <w:ind w:firstLine="210" w:firstLineChars="100"/>
        <w:jc w:val="left"/>
        <w:textAlignment w:val="auto"/>
        <w:rPr>
          <w:rFonts w:hint="eastAsia" w:ascii="宋体" w:hAnsi="宋体" w:cs="宋体"/>
          <w:color w:val="auto"/>
          <w:highlight w:val="none"/>
        </w:rPr>
      </w:pPr>
      <w:r>
        <w:rPr>
          <w:rFonts w:hint="eastAsia" w:ascii="宋体" w:hAnsi="宋体" w:cs="宋体"/>
          <w:color w:val="auto"/>
          <w:highlight w:val="none"/>
        </w:rPr>
        <w:t xml:space="preserve">和田县拉依喀乡人民政府             </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新疆承泰建业工程管理咨询有限公司</w:t>
      </w:r>
      <w:r>
        <w:rPr>
          <w:rFonts w:hint="eastAsia" w:ascii="宋体" w:hAnsi="宋体" w:cs="宋体"/>
          <w:color w:val="auto"/>
          <w:highlight w:val="none"/>
        </w:rPr>
        <w:t xml:space="preserve"> </w:t>
      </w:r>
    </w:p>
    <w:p>
      <w:pPr>
        <w:widowControl/>
        <w:wordWrap/>
        <w:adjustRightInd/>
        <w:snapToGrid/>
        <w:spacing w:before="75" w:after="75" w:line="300" w:lineRule="exact"/>
        <w:ind w:firstLine="210" w:firstLineChars="100"/>
        <w:jc w:val="left"/>
        <w:textAlignment w:val="auto"/>
      </w:pPr>
      <w:r>
        <w:rPr>
          <w:rFonts w:hint="eastAsia" w:ascii="宋体" w:hAnsi="宋体" w:cs="宋体"/>
          <w:color w:val="auto"/>
          <w:highlight w:val="none"/>
          <w:lang w:val="en-US" w:eastAsia="zh-CN"/>
        </w:rPr>
        <w:t xml:space="preserve">   </w:t>
      </w:r>
      <w:r>
        <w:rPr>
          <w:rFonts w:hint="eastAsia" w:ascii="宋体" w:hAnsi="宋体" w:cs="宋体"/>
          <w:color w:val="auto"/>
          <w:highlight w:val="none"/>
        </w:rPr>
        <w:t>20</w:t>
      </w:r>
      <w:r>
        <w:rPr>
          <w:rFonts w:hint="eastAsia" w:ascii="宋体" w:hAnsi="宋体" w:cs="宋体"/>
          <w:color w:val="auto"/>
          <w:highlight w:val="none"/>
          <w:lang w:val="en-US" w:eastAsia="zh-CN"/>
        </w:rPr>
        <w:t>20</w:t>
      </w:r>
      <w:r>
        <w:rPr>
          <w:rFonts w:hint="eastAsia" w:ascii="宋体" w:hAnsi="宋体" w:cs="宋体"/>
          <w:color w:val="auto"/>
          <w:highlight w:val="none"/>
        </w:rPr>
        <w:t>年</w:t>
      </w:r>
      <w:r>
        <w:rPr>
          <w:rFonts w:hint="eastAsia" w:ascii="宋体" w:hAnsi="宋体" w:cs="宋体"/>
          <w:color w:val="auto"/>
          <w:highlight w:val="none"/>
          <w:lang w:val="en-US" w:eastAsia="zh-CN"/>
        </w:rPr>
        <w:t>1</w:t>
      </w:r>
      <w:r>
        <w:rPr>
          <w:rFonts w:hint="eastAsia" w:ascii="宋体" w:hAnsi="宋体" w:cs="宋体"/>
          <w:color w:val="auto"/>
          <w:highlight w:val="none"/>
        </w:rPr>
        <w:t>月</w:t>
      </w:r>
      <w:r>
        <w:rPr>
          <w:rFonts w:hint="eastAsia" w:ascii="宋体" w:hAnsi="宋体" w:cs="宋体"/>
          <w:color w:val="auto"/>
          <w:highlight w:val="none"/>
          <w:lang w:val="en-US" w:eastAsia="zh-CN"/>
        </w:rPr>
        <w:t>14</w:t>
      </w: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20</w:t>
      </w:r>
      <w:r>
        <w:rPr>
          <w:rFonts w:hint="eastAsia" w:ascii="宋体" w:hAnsi="宋体" w:cs="宋体"/>
          <w:color w:val="auto"/>
          <w:highlight w:val="none"/>
          <w:lang w:val="en-US" w:eastAsia="zh-CN"/>
        </w:rPr>
        <w:t>20</w:t>
      </w:r>
      <w:r>
        <w:rPr>
          <w:rFonts w:hint="eastAsia" w:ascii="宋体" w:hAnsi="宋体" w:cs="宋体"/>
          <w:color w:val="auto"/>
          <w:highlight w:val="none"/>
        </w:rPr>
        <w:t>年</w:t>
      </w:r>
      <w:r>
        <w:rPr>
          <w:rFonts w:hint="eastAsia" w:ascii="宋体" w:hAnsi="宋体" w:cs="宋体"/>
          <w:color w:val="auto"/>
          <w:highlight w:val="none"/>
          <w:lang w:val="en-US" w:eastAsia="zh-CN"/>
        </w:rPr>
        <w:t>1</w:t>
      </w:r>
      <w:r>
        <w:rPr>
          <w:rFonts w:hint="eastAsia" w:ascii="宋体" w:hAnsi="宋体" w:cs="宋体"/>
          <w:color w:val="auto"/>
          <w:highlight w:val="none"/>
        </w:rPr>
        <w:t>月</w:t>
      </w:r>
      <w:r>
        <w:rPr>
          <w:rFonts w:hint="eastAsia" w:ascii="宋体" w:hAnsi="宋体" w:cs="宋体"/>
          <w:color w:val="auto"/>
          <w:highlight w:val="none"/>
          <w:lang w:val="en-US" w:eastAsia="zh-CN"/>
        </w:rPr>
        <w:t>14</w:t>
      </w:r>
      <w:r>
        <w:rPr>
          <w:rFonts w:hint="eastAsia" w:ascii="宋体" w:hAnsi="宋体" w:cs="宋体"/>
          <w:color w:val="auto"/>
          <w:highlight w:val="none"/>
        </w:rPr>
        <w:t>日</w:t>
      </w:r>
    </w:p>
    <w:sectPr>
      <w:pgSz w:w="11906" w:h="16838"/>
      <w:pgMar w:top="1236" w:right="1236" w:bottom="1236"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4BA87A3B"/>
    <w:rsid w:val="081B0659"/>
    <w:rsid w:val="08C56536"/>
    <w:rsid w:val="0A4F58A4"/>
    <w:rsid w:val="0D786BE2"/>
    <w:rsid w:val="182E5AB7"/>
    <w:rsid w:val="1F1A429A"/>
    <w:rsid w:val="217B3746"/>
    <w:rsid w:val="2A6E177F"/>
    <w:rsid w:val="2D4813E3"/>
    <w:rsid w:val="2F265668"/>
    <w:rsid w:val="334F5DCB"/>
    <w:rsid w:val="33E70E7F"/>
    <w:rsid w:val="3C6B7B14"/>
    <w:rsid w:val="3FCE2C24"/>
    <w:rsid w:val="4AA36C84"/>
    <w:rsid w:val="4BA87A3B"/>
    <w:rsid w:val="4F3F0308"/>
    <w:rsid w:val="51A1518A"/>
    <w:rsid w:val="52AE40E4"/>
    <w:rsid w:val="589D696B"/>
    <w:rsid w:val="63085825"/>
    <w:rsid w:val="647E5A22"/>
    <w:rsid w:val="72513F19"/>
    <w:rsid w:val="74A8390E"/>
    <w:rsid w:val="7ABC1F18"/>
    <w:rsid w:val="7BE12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5" w:lineRule="auto"/>
      <w:outlineLvl w:val="2"/>
    </w:pPr>
    <w:rPr>
      <w:sz w:val="32"/>
      <w:szCs w:val="32"/>
    </w:rPr>
  </w:style>
  <w:style w:type="character" w:default="1" w:styleId="6">
    <w:name w:val="Default Paragraph Font"/>
    <w:unhideWhenUsed/>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spacing w:before="75" w:beforeAutospacing="0" w:after="75"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2020-01-11T06:53:00Z</dcterms:created>
  <dc:creator>Administrator</dc:creator>
  <cp:lastModifiedBy>一切都要简单化-</cp:lastModifiedBy>
  <cp:lastPrinted>2020-01-14T08:04:00Z</cp:lastPrinted>
  <dcterms:modified xsi:type="dcterms:W3CDTF">2020-01-14T09:24:57Z</dcterms:modified>
  <dc:title>和田县吾宗肖乡鹅产业标准化养殖建设项目招标公告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