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rFonts w:ascii="楷体_GB2312"/>
          <w:b/>
          <w:color w:val="000000" w:themeColor="text1"/>
          <w:sz w:val="72"/>
          <w14:textFill>
            <w14:solidFill>
              <w14:schemeClr w14:val="tx1"/>
            </w14:solidFill>
          </w14:textFill>
        </w:rPr>
      </w:pPr>
    </w:p>
    <w:p>
      <w:pPr>
        <w:jc w:val="center"/>
        <w:rPr>
          <w:rFonts w:ascii="楷体_GB2312"/>
          <w:b/>
          <w:color w:val="000000" w:themeColor="text1"/>
          <w:sz w:val="72"/>
          <w14:textFill>
            <w14:solidFill>
              <w14:schemeClr w14:val="tx1"/>
            </w14:solidFill>
          </w14:textFill>
        </w:rPr>
      </w:pPr>
    </w:p>
    <w:p>
      <w:pPr>
        <w:jc w:val="center"/>
        <w:rPr>
          <w:rFonts w:ascii="楷体_GB2312"/>
          <w:b/>
          <w:color w:val="000000" w:themeColor="text1"/>
          <w:sz w:val="72"/>
          <w14:textFill>
            <w14:solidFill>
              <w14:schemeClr w14:val="tx1"/>
            </w14:solidFill>
          </w14:textFill>
        </w:rPr>
      </w:pPr>
    </w:p>
    <w:p>
      <w:pPr>
        <w:jc w:val="center"/>
        <w:rPr>
          <w:rFonts w:ascii="楷体_GB2312"/>
          <w:b/>
          <w:color w:val="000000" w:themeColor="text1"/>
          <w:sz w:val="72"/>
          <w14:textFill>
            <w14:solidFill>
              <w14:schemeClr w14:val="tx1"/>
            </w14:solidFill>
          </w14:textFill>
        </w:rPr>
      </w:pPr>
      <w:r>
        <w:rPr>
          <w:rFonts w:hint="eastAsia" w:ascii="楷体_GB2312"/>
          <w:b/>
          <w:color w:val="000000" w:themeColor="text1"/>
          <w:sz w:val="72"/>
          <w14:textFill>
            <w14:solidFill>
              <w14:schemeClr w14:val="tx1"/>
            </w14:solidFill>
          </w14:textFill>
        </w:rPr>
        <w:t>政  府  采  购</w:t>
      </w:r>
    </w:p>
    <w:p>
      <w:pPr>
        <w:jc w:val="center"/>
        <w:rPr>
          <w:rFonts w:ascii="楷体_GB2312"/>
          <w:b/>
          <w:color w:val="000000" w:themeColor="text1"/>
          <w:sz w:val="100"/>
          <w14:textFill>
            <w14:solidFill>
              <w14:schemeClr w14:val="tx1"/>
            </w14:solidFill>
          </w14:textFill>
        </w:rPr>
      </w:pPr>
      <w:r>
        <w:rPr>
          <w:rFonts w:hint="eastAsia" w:ascii="楷体_GB2312"/>
          <w:b/>
          <w:color w:val="000000" w:themeColor="text1"/>
          <w:sz w:val="100"/>
          <w14:textFill>
            <w14:solidFill>
              <w14:schemeClr w14:val="tx1"/>
            </w14:solidFill>
          </w14:textFill>
        </w:rPr>
        <w:t>招　标　文　件</w:t>
      </w:r>
    </w:p>
    <w:p>
      <w:pPr>
        <w:rPr>
          <w:b/>
          <w:bCs/>
          <w:color w:val="000000" w:themeColor="text1"/>
          <w:sz w:val="32"/>
          <w:szCs w:val="32"/>
          <w14:textFill>
            <w14:solidFill>
              <w14:schemeClr w14:val="tx1"/>
            </w14:solidFill>
          </w14:textFill>
        </w:rPr>
      </w:pPr>
    </w:p>
    <w:p>
      <w:pPr>
        <w:rPr>
          <w:b/>
          <w:bCs/>
          <w:color w:val="000000" w:themeColor="text1"/>
          <w:sz w:val="32"/>
          <w:szCs w:val="32"/>
          <w14:textFill>
            <w14:solidFill>
              <w14:schemeClr w14:val="tx1"/>
            </w14:solidFill>
          </w14:textFill>
        </w:rPr>
      </w:pPr>
    </w:p>
    <w:p>
      <w:pPr>
        <w:rPr>
          <w:b/>
          <w:bCs/>
          <w:color w:val="000000" w:themeColor="text1"/>
          <w:sz w:val="32"/>
          <w:szCs w:val="32"/>
          <w14:textFill>
            <w14:solidFill>
              <w14:schemeClr w14:val="tx1"/>
            </w14:solidFill>
          </w14:textFill>
        </w:rPr>
      </w:pPr>
    </w:p>
    <w:p>
      <w:pPr>
        <w:pStyle w:val="10"/>
        <w:rPr>
          <w:color w:val="000000" w:themeColor="text1"/>
          <w14:textFill>
            <w14:solidFill>
              <w14:schemeClr w14:val="tx1"/>
            </w14:solidFill>
          </w14:textFill>
        </w:rPr>
      </w:pPr>
    </w:p>
    <w:p>
      <w:pPr>
        <w:ind w:left="2073" w:leftChars="330" w:hanging="1380" w:hangingChars="491"/>
        <w:rPr>
          <w:rFonts w:ascii="楷体_GB2312"/>
          <w:b/>
          <w:bCs/>
          <w:color w:val="000000" w:themeColor="text1"/>
          <w:sz w:val="28"/>
          <w:szCs w:val="28"/>
          <w14:textFill>
            <w14:solidFill>
              <w14:schemeClr w14:val="tx1"/>
            </w14:solidFill>
          </w14:textFill>
        </w:rPr>
      </w:pPr>
    </w:p>
    <w:p>
      <w:pPr>
        <w:ind w:left="2073" w:leftChars="330" w:hanging="1380" w:hangingChars="491"/>
        <w:rPr>
          <w:rFonts w:ascii="楷体_GB2312"/>
          <w:b/>
          <w:bCs/>
          <w:color w:val="000000" w:themeColor="text1"/>
          <w:sz w:val="28"/>
          <w:szCs w:val="28"/>
          <w14:textFill>
            <w14:solidFill>
              <w14:schemeClr w14:val="tx1"/>
            </w14:solidFill>
          </w14:textFill>
        </w:rPr>
      </w:pPr>
    </w:p>
    <w:p>
      <w:pPr>
        <w:jc w:val="center"/>
        <w:rPr>
          <w:rFonts w:ascii="楷体_GB2312"/>
          <w:b/>
          <w:bCs/>
          <w:color w:val="000000" w:themeColor="text1"/>
          <w:sz w:val="36"/>
          <w14:textFill>
            <w14:solidFill>
              <w14:schemeClr w14:val="tx1"/>
            </w14:solidFill>
          </w14:textFill>
        </w:rPr>
      </w:pPr>
    </w:p>
    <w:p>
      <w:pPr>
        <w:rPr>
          <w:b/>
          <w:color w:val="000000" w:themeColor="text1"/>
          <w:sz w:val="30"/>
          <w:szCs w:val="30"/>
          <w14:textFill>
            <w14:solidFill>
              <w14:schemeClr w14:val="tx1"/>
            </w14:solidFill>
          </w14:textFill>
        </w:rPr>
      </w:pPr>
    </w:p>
    <w:p>
      <w:pPr>
        <w:rPr>
          <w:b/>
          <w:color w:val="000000" w:themeColor="text1"/>
          <w:sz w:val="30"/>
          <w:szCs w:val="30"/>
          <w14:textFill>
            <w14:solidFill>
              <w14:schemeClr w14:val="tx1"/>
            </w14:solidFill>
          </w14:textFill>
        </w:rPr>
      </w:pPr>
    </w:p>
    <w:p>
      <w:pPr>
        <w:rPr>
          <w:b/>
          <w:color w:val="000000" w:themeColor="text1"/>
          <w:sz w:val="30"/>
          <w:szCs w:val="30"/>
          <w14:textFill>
            <w14:solidFill>
              <w14:schemeClr w14:val="tx1"/>
            </w14:solidFill>
          </w14:textFill>
        </w:rPr>
      </w:pPr>
    </w:p>
    <w:p>
      <w:pPr>
        <w:pStyle w:val="10"/>
        <w:ind w:firstLine="0"/>
        <w:rPr>
          <w:b/>
          <w:color w:val="000000" w:themeColor="text1"/>
          <w:sz w:val="30"/>
          <w:szCs w:val="30"/>
          <w14:textFill>
            <w14:solidFill>
              <w14:schemeClr w14:val="tx1"/>
            </w14:solidFill>
          </w14:textFill>
        </w:rPr>
      </w:pPr>
    </w:p>
    <w:p>
      <w:pPr>
        <w:pStyle w:val="10"/>
        <w:ind w:firstLine="0"/>
        <w:rPr>
          <w:b/>
          <w:color w:val="000000" w:themeColor="text1"/>
          <w:sz w:val="30"/>
          <w:szCs w:val="30"/>
          <w14:textFill>
            <w14:solidFill>
              <w14:schemeClr w14:val="tx1"/>
            </w14:solidFill>
          </w14:textFill>
        </w:rPr>
      </w:pPr>
    </w:p>
    <w:p>
      <w:pPr>
        <w:pStyle w:val="10"/>
        <w:ind w:firstLine="0"/>
        <w:rPr>
          <w:b/>
          <w:color w:val="000000" w:themeColor="text1"/>
          <w:sz w:val="30"/>
          <w:szCs w:val="30"/>
          <w14:textFill>
            <w14:solidFill>
              <w14:schemeClr w14:val="tx1"/>
            </w14:solidFill>
          </w14:textFill>
        </w:rPr>
      </w:pPr>
    </w:p>
    <w:p>
      <w:pPr>
        <w:rPr>
          <w:b/>
          <w:color w:val="000000" w:themeColor="text1"/>
          <w:sz w:val="30"/>
          <w:szCs w:val="30"/>
          <w14:textFill>
            <w14:solidFill>
              <w14:schemeClr w14:val="tx1"/>
            </w14:solidFill>
          </w14:textFill>
        </w:rPr>
      </w:pPr>
    </w:p>
    <w:p>
      <w:pPr>
        <w:jc w:val="center"/>
        <w:rPr>
          <w:b/>
          <w:color w:val="000000" w:themeColor="text1"/>
          <w:sz w:val="30"/>
          <w:szCs w:val="30"/>
          <w14:textFill>
            <w14:solidFill>
              <w14:schemeClr w14:val="tx1"/>
            </w14:solidFill>
          </w14:textFill>
        </w:rPr>
      </w:pPr>
      <w:r>
        <w:rPr>
          <w:rFonts w:hint="eastAsia"/>
          <w:b/>
          <w:color w:val="000000" w:themeColor="text1"/>
          <w:sz w:val="30"/>
          <w:szCs w:val="30"/>
          <w14:textFill>
            <w14:solidFill>
              <w14:schemeClr w14:val="tx1"/>
            </w14:solidFill>
          </w14:textFill>
        </w:rPr>
        <w:t>招标代理：新疆正昊建设工程项目管理有限公司</w:t>
      </w:r>
    </w:p>
    <w:p>
      <w:pPr>
        <w:rPr>
          <w:b/>
          <w:color w:val="000000" w:themeColor="text1"/>
          <w:sz w:val="30"/>
          <w:szCs w:val="30"/>
          <w14:textFill>
            <w14:solidFill>
              <w14:schemeClr w14:val="tx1"/>
            </w14:solidFill>
          </w14:textFill>
        </w:rPr>
      </w:pPr>
    </w:p>
    <w:p>
      <w:pPr>
        <w:rPr>
          <w:b/>
          <w:color w:val="000000" w:themeColor="text1"/>
          <w:sz w:val="30"/>
          <w:szCs w:val="30"/>
          <w14:textFill>
            <w14:solidFill>
              <w14:schemeClr w14:val="tx1"/>
            </w14:solidFill>
          </w14:textFill>
        </w:rPr>
      </w:pPr>
    </w:p>
    <w:p>
      <w:pPr>
        <w:autoSpaceDE w:val="0"/>
        <w:autoSpaceDN w:val="0"/>
        <w:jc w:val="center"/>
        <w:rPr>
          <w:rFonts w:ascii="宋体" w:hAnsi="宋体" w:cs="宋体"/>
          <w:bCs/>
          <w:color w:val="000000" w:themeColor="text1"/>
          <w:sz w:val="44"/>
          <w:szCs w:val="44"/>
          <w:lang w:val="zh-CN"/>
          <w14:textFill>
            <w14:solidFill>
              <w14:schemeClr w14:val="tx1"/>
            </w14:solidFill>
          </w14:textFill>
        </w:rPr>
      </w:pPr>
    </w:p>
    <w:p>
      <w:pPr>
        <w:autoSpaceDE w:val="0"/>
        <w:autoSpaceDN w:val="0"/>
        <w:jc w:val="center"/>
        <w:rPr>
          <w:rFonts w:ascii="宋体" w:hAnsi="宋体" w:cs="宋体"/>
          <w:bCs/>
          <w:color w:val="000000" w:themeColor="text1"/>
          <w:sz w:val="44"/>
          <w:szCs w:val="44"/>
          <w:lang w:val="zh-CN"/>
          <w14:textFill>
            <w14:solidFill>
              <w14:schemeClr w14:val="tx1"/>
            </w14:solidFill>
          </w14:textFill>
        </w:rPr>
      </w:pPr>
    </w:p>
    <w:p>
      <w:pPr>
        <w:pStyle w:val="2"/>
        <w:rPr>
          <w:color w:val="000000" w:themeColor="text1"/>
          <w:lang w:val="zh-CN"/>
          <w14:textFill>
            <w14:solidFill>
              <w14:schemeClr w14:val="tx1"/>
            </w14:solidFill>
          </w14:textFill>
        </w:rPr>
      </w:pPr>
    </w:p>
    <w:p>
      <w:pPr>
        <w:autoSpaceDE w:val="0"/>
        <w:autoSpaceDN w:val="0"/>
        <w:jc w:val="center"/>
        <w:rPr>
          <w:rFonts w:ascii="宋体" w:hAnsi="宋体"/>
          <w:bCs/>
          <w:color w:val="000000" w:themeColor="text1"/>
          <w:sz w:val="44"/>
          <w:szCs w:val="44"/>
          <w:lang w:val="zh-CN"/>
          <w14:textFill>
            <w14:solidFill>
              <w14:schemeClr w14:val="tx1"/>
            </w14:solidFill>
          </w14:textFill>
        </w:rPr>
      </w:pPr>
      <w:r>
        <w:rPr>
          <w:rFonts w:hint="eastAsia" w:ascii="宋体" w:hAnsi="宋体" w:cs="宋体"/>
          <w:bCs/>
          <w:color w:val="000000" w:themeColor="text1"/>
          <w:sz w:val="44"/>
          <w:szCs w:val="44"/>
          <w:lang w:val="zh-CN"/>
          <w14:textFill>
            <w14:solidFill>
              <w14:schemeClr w14:val="tx1"/>
            </w14:solidFill>
          </w14:textFill>
        </w:rPr>
        <w:t>招标文件</w:t>
      </w:r>
    </w:p>
    <w:p>
      <w:pPr>
        <w:autoSpaceDE w:val="0"/>
        <w:autoSpaceDN w:val="0"/>
        <w:adjustRightInd w:val="0"/>
        <w:ind w:left="4375" w:leftChars="150" w:hanging="4060" w:hangingChars="1450"/>
        <w:rPr>
          <w:rFonts w:ascii="宋体" w:hAnsi="宋体" w:cs="宋体"/>
          <w:bCs/>
          <w:color w:val="000000" w:themeColor="text1"/>
          <w:kern w:val="0"/>
          <w:sz w:val="28"/>
          <w:szCs w:val="28"/>
          <w:lang w:val="zh-CN"/>
          <w14:textFill>
            <w14:solidFill>
              <w14:schemeClr w14:val="tx1"/>
            </w14:solidFill>
          </w14:textFill>
        </w:rPr>
      </w:pPr>
    </w:p>
    <w:p>
      <w:pPr>
        <w:autoSpaceDE w:val="0"/>
        <w:autoSpaceDN w:val="0"/>
        <w:adjustRightInd w:val="0"/>
        <w:ind w:left="4375" w:leftChars="150" w:hanging="4060" w:hangingChars="1450"/>
        <w:rPr>
          <w:rFonts w:ascii="宋体" w:hAnsi="宋体" w:cs="宋体"/>
          <w:bCs/>
          <w:color w:val="000000" w:themeColor="text1"/>
          <w:kern w:val="0"/>
          <w:sz w:val="28"/>
          <w:szCs w:val="28"/>
          <w:lang w:val="zh-CN"/>
          <w14:textFill>
            <w14:solidFill>
              <w14:schemeClr w14:val="tx1"/>
            </w14:solidFill>
          </w14:textFill>
        </w:rPr>
      </w:pPr>
    </w:p>
    <w:p>
      <w:pPr>
        <w:autoSpaceDE w:val="0"/>
        <w:autoSpaceDN w:val="0"/>
        <w:adjustRightInd w:val="0"/>
        <w:spacing w:line="480" w:lineRule="auto"/>
        <w:ind w:left="1959" w:leftChars="133" w:hanging="1680" w:hangingChars="600"/>
        <w:rPr>
          <w:rFonts w:ascii="宋体" w:hAnsi="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工程名称：皮山县食用菌生产车间（二期）建设项目（养菌架采购）（</w:t>
      </w:r>
      <w:r>
        <w:rPr>
          <w:rFonts w:hint="eastAsia" w:ascii="宋体" w:hAnsi="宋体" w:cs="宋体"/>
          <w:bCs/>
          <w:color w:val="000000" w:themeColor="text1"/>
          <w:sz w:val="28"/>
          <w:szCs w:val="28"/>
          <w:lang w:val="en-US" w:eastAsia="zh-CN"/>
          <w14:textFill>
            <w14:solidFill>
              <w14:schemeClr w14:val="tx1"/>
            </w14:solidFill>
          </w14:textFill>
        </w:rPr>
        <w:t>二次</w:t>
      </w:r>
      <w:r>
        <w:rPr>
          <w:rFonts w:hint="eastAsia" w:ascii="宋体" w:hAnsi="宋体" w:cs="宋体"/>
          <w:bCs/>
          <w:color w:val="000000" w:themeColor="text1"/>
          <w:sz w:val="28"/>
          <w:szCs w:val="28"/>
          <w:lang w:val="zh-CN"/>
          <w14:textFill>
            <w14:solidFill>
              <w14:schemeClr w14:val="tx1"/>
            </w14:solidFill>
          </w14:textFill>
        </w:rPr>
        <w:t>）</w:t>
      </w:r>
    </w:p>
    <w:p>
      <w:pPr>
        <w:autoSpaceDE w:val="0"/>
        <w:autoSpaceDN w:val="0"/>
        <w:adjustRightInd w:val="0"/>
        <w:spacing w:line="480" w:lineRule="auto"/>
        <w:ind w:left="4375" w:leftChars="150" w:hanging="4060" w:hangingChars="1450"/>
        <w:rPr>
          <w:rFonts w:ascii="宋体" w:hAnsi="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招 标 人（盖章）：</w:t>
      </w:r>
      <w:r>
        <w:rPr>
          <w:rFonts w:hint="eastAsia" w:ascii="宋体" w:hAnsi="宋体" w:cs="宋体"/>
          <w:bCs/>
          <w:color w:val="000000" w:themeColor="text1"/>
          <w:sz w:val="28"/>
          <w:szCs w:val="28"/>
          <w14:textFill>
            <w14:solidFill>
              <w14:schemeClr w14:val="tx1"/>
            </w14:solidFill>
          </w14:textFill>
        </w:rPr>
        <w:t>皮山县农业农村局</w:t>
      </w:r>
    </w:p>
    <w:p>
      <w:pPr>
        <w:autoSpaceDE w:val="0"/>
        <w:autoSpaceDN w:val="0"/>
        <w:adjustRightInd w:val="0"/>
        <w:spacing w:line="480" w:lineRule="auto"/>
        <w:ind w:left="4375" w:leftChars="150" w:hanging="4060" w:hangingChars="1450"/>
        <w:rPr>
          <w:rFonts w:ascii="宋体" w:hAnsi="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联 系 人：</w:t>
      </w:r>
      <w:r>
        <w:rPr>
          <w:rFonts w:hint="eastAsia" w:ascii="宋体" w:hAnsi="宋体" w:cs="宋体"/>
          <w:bCs/>
          <w:color w:val="000000" w:themeColor="text1"/>
          <w:sz w:val="28"/>
          <w:szCs w:val="28"/>
          <w14:textFill>
            <w14:solidFill>
              <w14:schemeClr w14:val="tx1"/>
            </w14:solidFill>
          </w14:textFill>
        </w:rPr>
        <w:t>崔建栋</w:t>
      </w:r>
    </w:p>
    <w:p>
      <w:pPr>
        <w:autoSpaceDE w:val="0"/>
        <w:autoSpaceDN w:val="0"/>
        <w:adjustRightInd w:val="0"/>
        <w:spacing w:line="480" w:lineRule="auto"/>
        <w:ind w:left="4375" w:leftChars="150" w:hanging="4060" w:hangingChars="1450"/>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电    话：</w:t>
      </w:r>
      <w:r>
        <w:rPr>
          <w:rFonts w:ascii="宋体" w:hAnsi="宋体" w:cs="宋体"/>
          <w:bCs/>
          <w:color w:val="000000" w:themeColor="text1"/>
          <w:sz w:val="28"/>
          <w:szCs w:val="28"/>
          <w:lang w:val="zh-CN"/>
          <w14:textFill>
            <w14:solidFill>
              <w14:schemeClr w14:val="tx1"/>
            </w14:solidFill>
          </w14:textFill>
        </w:rPr>
        <w:t>0903-6422146</w:t>
      </w:r>
    </w:p>
    <w:p>
      <w:pPr>
        <w:autoSpaceDE w:val="0"/>
        <w:autoSpaceDN w:val="0"/>
        <w:adjustRightInd w:val="0"/>
        <w:spacing w:line="480" w:lineRule="auto"/>
        <w:ind w:left="4375" w:leftChars="150" w:hanging="4060" w:hangingChars="1450"/>
        <w:rPr>
          <w:color w:val="000000" w:themeColor="text1"/>
          <w:lang w:val="zh-CN"/>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详细地址：</w:t>
      </w:r>
      <w:r>
        <w:rPr>
          <w:rFonts w:hint="eastAsia" w:ascii="宋体" w:hAnsi="宋体" w:cs="宋体"/>
          <w:bCs/>
          <w:color w:val="000000" w:themeColor="text1"/>
          <w:sz w:val="28"/>
          <w:szCs w:val="28"/>
          <w14:textFill>
            <w14:solidFill>
              <w14:schemeClr w14:val="tx1"/>
            </w14:solidFill>
          </w14:textFill>
        </w:rPr>
        <w:t>皮山县</w:t>
      </w: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bCs/>
          <w:color w:val="000000" w:themeColor="text1"/>
          <w:sz w:val="28"/>
          <w:szCs w:val="28"/>
          <w:u w:val="single"/>
          <w14:textFill>
            <w14:solidFill>
              <w14:schemeClr w14:val="tx1"/>
            </w14:solidFill>
          </w14:textFill>
        </w:rPr>
      </w:pPr>
    </w:p>
    <w:p>
      <w:pPr>
        <w:autoSpaceDE w:val="0"/>
        <w:autoSpaceDN w:val="0"/>
        <w:adjustRightInd w:val="0"/>
        <w:rPr>
          <w:rFonts w:ascii="宋体" w:hAnsi="宋体" w:cs="宋体"/>
          <w:bCs/>
          <w:color w:val="000000" w:themeColor="text1"/>
          <w:sz w:val="28"/>
          <w:szCs w:val="28"/>
          <w:lang w:val="zh-CN"/>
          <w14:textFill>
            <w14:solidFill>
              <w14:schemeClr w14:val="tx1"/>
            </w14:solidFill>
          </w14:textFill>
        </w:rPr>
      </w:pPr>
      <w:r>
        <w:rPr>
          <w:rFonts w:hint="eastAsia" w:ascii="宋体" w:hAnsi="宋体"/>
          <w:bCs/>
          <w:color w:val="000000" w:themeColor="text1"/>
          <w:sz w:val="28"/>
          <w:szCs w:val="28"/>
          <w:u w:val="single"/>
          <w14:textFill>
            <w14:solidFill>
              <w14:schemeClr w14:val="tx1"/>
            </w14:solidFill>
          </w14:textFill>
        </w:rPr>
        <w:t xml:space="preserve">                                                  </w:t>
      </w:r>
      <w:r>
        <w:rPr>
          <w:rFonts w:hint="eastAsia" w:ascii="宋体" w:hAnsi="宋体"/>
          <w:bCs/>
          <w:color w:val="000000" w:themeColor="text1"/>
          <w:sz w:val="28"/>
          <w:szCs w:val="28"/>
          <w14:textFill>
            <w14:solidFill>
              <w14:schemeClr w14:val="tx1"/>
            </w14:solidFill>
          </w14:textFill>
        </w:rPr>
        <w:t xml:space="preserve">                </w:t>
      </w:r>
      <w:r>
        <w:rPr>
          <w:rFonts w:hint="eastAsia" w:ascii="宋体" w:hAnsi="宋体"/>
          <w:bCs/>
          <w:color w:val="000000" w:themeColor="text1"/>
          <w:sz w:val="28"/>
          <w:szCs w:val="28"/>
          <w:u w:val="single"/>
          <w14:textFill>
            <w14:solidFill>
              <w14:schemeClr w14:val="tx1"/>
            </w14:solidFill>
          </w14:textFill>
        </w:rPr>
        <w:t xml:space="preserve">                                                  </w:t>
      </w:r>
    </w:p>
    <w:p>
      <w:pPr>
        <w:autoSpaceDE w:val="0"/>
        <w:autoSpaceDN w:val="0"/>
        <w:adjustRightInd w:val="0"/>
        <w:spacing w:line="480" w:lineRule="auto"/>
        <w:ind w:left="4375" w:leftChars="150" w:hanging="4060" w:hangingChars="1450"/>
        <w:rPr>
          <w:rFonts w:ascii="宋体" w:hAnsi="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zh-CN"/>
          <w14:textFill>
            <w14:solidFill>
              <w14:schemeClr w14:val="tx1"/>
            </w14:solidFill>
          </w14:textFill>
        </w:rPr>
        <w:t>招标代理机构</w:t>
      </w:r>
      <w:r>
        <w:rPr>
          <w:rFonts w:hint="eastAsia" w:ascii="宋体" w:hAnsi="宋体" w:cs="宋体"/>
          <w:color w:val="000000" w:themeColor="text1"/>
          <w:sz w:val="28"/>
          <w:szCs w:val="28"/>
          <w:lang w:val="zh-CN"/>
          <w14:textFill>
            <w14:solidFill>
              <w14:schemeClr w14:val="tx1"/>
            </w14:solidFill>
          </w14:textFill>
        </w:rPr>
        <w:t>（盖章）</w:t>
      </w:r>
      <w:r>
        <w:rPr>
          <w:rFonts w:hint="eastAsia" w:ascii="宋体" w:hAnsi="宋体" w:cs="宋体"/>
          <w:bCs/>
          <w:color w:val="000000" w:themeColor="text1"/>
          <w:sz w:val="28"/>
          <w:szCs w:val="28"/>
          <w:lang w:val="zh-CN"/>
          <w14:textFill>
            <w14:solidFill>
              <w14:schemeClr w14:val="tx1"/>
            </w14:solidFill>
          </w14:textFill>
        </w:rPr>
        <w:t>：</w:t>
      </w:r>
      <w:r>
        <w:rPr>
          <w:rFonts w:hint="eastAsia" w:ascii="宋体" w:hAnsi="宋体" w:cs="宋体"/>
          <w:bCs/>
          <w:color w:val="000000" w:themeColor="text1"/>
          <w:sz w:val="28"/>
          <w:szCs w:val="28"/>
          <w14:textFill>
            <w14:solidFill>
              <w14:schemeClr w14:val="tx1"/>
            </w14:solidFill>
          </w14:textFill>
        </w:rPr>
        <w:t>新疆正昊建设工程项目管理有限公司</w:t>
      </w:r>
    </w:p>
    <w:p>
      <w:pPr>
        <w:autoSpaceDE w:val="0"/>
        <w:autoSpaceDN w:val="0"/>
        <w:adjustRightInd w:val="0"/>
        <w:spacing w:line="480" w:lineRule="auto"/>
        <w:ind w:left="4375" w:leftChars="150" w:hanging="4060" w:hangingChars="1450"/>
        <w:rPr>
          <w:rFonts w:ascii="宋体" w:hAnsi="宋体"/>
          <w:bCs/>
          <w:color w:val="000000" w:themeColor="text1"/>
          <w:sz w:val="28"/>
          <w:szCs w:val="28"/>
          <w:lang w:val="zh-CN"/>
          <w14:textFill>
            <w14:solidFill>
              <w14:schemeClr w14:val="tx1"/>
            </w14:solidFill>
          </w14:textFill>
        </w:rPr>
      </w:pPr>
      <w:r>
        <w:rPr>
          <w:rFonts w:hint="eastAsia" w:ascii="宋体" w:hAnsi="宋体" w:cs="宋体"/>
          <w:bCs/>
          <w:color w:val="000000" w:themeColor="text1"/>
          <w:kern w:val="0"/>
          <w:sz w:val="28"/>
          <w:szCs w:val="28"/>
          <w:lang w:val="zh-CN"/>
          <w14:textFill>
            <w14:solidFill>
              <w14:schemeClr w14:val="tx1"/>
            </w14:solidFill>
          </w14:textFill>
        </w:rPr>
        <w:t>项目负责人</w:t>
      </w:r>
      <w:r>
        <w:rPr>
          <w:rFonts w:hint="eastAsia" w:ascii="宋体" w:hAnsi="宋体" w:cs="宋体"/>
          <w:bCs/>
          <w:color w:val="000000" w:themeColor="text1"/>
          <w:sz w:val="28"/>
          <w:szCs w:val="28"/>
          <w:lang w:val="zh-CN"/>
          <w14:textFill>
            <w14:solidFill>
              <w14:schemeClr w14:val="tx1"/>
            </w14:solidFill>
          </w14:textFill>
        </w:rPr>
        <w:t>：王玲</w:t>
      </w:r>
    </w:p>
    <w:tbl>
      <w:tblPr>
        <w:tblStyle w:val="29"/>
        <w:tblpPr w:leftFromText="180" w:rightFromText="180" w:vertAnchor="text" w:tblpX="10201" w:tblpY="377"/>
        <w:tblOverlap w:val="never"/>
        <w:tblW w:w="1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 w:hRule="atLeast"/>
        </w:trPr>
        <w:tc>
          <w:tcPr>
            <w:tcW w:w="1302" w:type="dxa"/>
            <w:shd w:val="clear" w:color="auto" w:fill="auto"/>
          </w:tcPr>
          <w:p>
            <w:pPr>
              <w:autoSpaceDE w:val="0"/>
              <w:autoSpaceDN w:val="0"/>
              <w:adjustRightInd w:val="0"/>
              <w:spacing w:line="480" w:lineRule="auto"/>
              <w:rPr>
                <w:rFonts w:ascii="宋体" w:hAnsi="宋体" w:cs="宋体"/>
                <w:bCs/>
                <w:color w:val="000000" w:themeColor="text1"/>
                <w:kern w:val="0"/>
                <w:sz w:val="28"/>
                <w:szCs w:val="28"/>
                <w:lang w:val="zh-CN"/>
                <w14:textFill>
                  <w14:solidFill>
                    <w14:schemeClr w14:val="tx1"/>
                  </w14:solidFill>
                </w14:textFill>
              </w:rPr>
            </w:pPr>
          </w:p>
        </w:tc>
      </w:tr>
    </w:tbl>
    <w:p>
      <w:pPr>
        <w:autoSpaceDE w:val="0"/>
        <w:autoSpaceDN w:val="0"/>
        <w:adjustRightInd w:val="0"/>
        <w:spacing w:line="480" w:lineRule="auto"/>
        <w:ind w:left="315" w:leftChars="150"/>
        <w:rPr>
          <w:rFonts w:ascii="宋体" w:hAnsi="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kern w:val="0"/>
          <w:sz w:val="28"/>
          <w:szCs w:val="28"/>
          <w:lang w:val="zh-CN"/>
          <w14:textFill>
            <w14:solidFill>
              <w14:schemeClr w14:val="tx1"/>
            </w14:solidFill>
          </w14:textFill>
        </w:rPr>
        <w:t>电    话</w:t>
      </w:r>
      <w:r>
        <w:rPr>
          <w:rFonts w:hint="eastAsia" w:ascii="宋体" w:hAnsi="宋体" w:cs="宋体"/>
          <w:bCs/>
          <w:color w:val="000000" w:themeColor="text1"/>
          <w:sz w:val="28"/>
          <w:szCs w:val="28"/>
          <w:lang w:val="zh-CN"/>
          <w14:textFill>
            <w14:solidFill>
              <w14:schemeClr w14:val="tx1"/>
            </w14:solidFill>
          </w14:textFill>
        </w:rPr>
        <w:t>：</w:t>
      </w:r>
      <w:r>
        <w:rPr>
          <w:rFonts w:ascii="宋体" w:hAnsi="宋体" w:cs="宋体"/>
          <w:bCs/>
          <w:color w:val="000000" w:themeColor="text1"/>
          <w:sz w:val="28"/>
          <w:szCs w:val="28"/>
          <w:lang w:val="zh-CN"/>
          <w14:textFill>
            <w14:solidFill>
              <w14:schemeClr w14:val="tx1"/>
            </w14:solidFill>
          </w14:textFill>
        </w:rPr>
        <w:t>13319038899</w:t>
      </w:r>
    </w:p>
    <w:p>
      <w:pPr>
        <w:autoSpaceDE w:val="0"/>
        <w:autoSpaceDN w:val="0"/>
        <w:adjustRightInd w:val="0"/>
        <w:spacing w:line="480" w:lineRule="auto"/>
        <w:ind w:left="315" w:leftChars="150"/>
        <w:rPr>
          <w:rFonts w:ascii="宋体" w:hAnsi="宋体"/>
          <w:b/>
          <w:color w:val="000000" w:themeColor="text1"/>
          <w:sz w:val="44"/>
          <w14:textFill>
            <w14:solidFill>
              <w14:schemeClr w14:val="tx1"/>
            </w14:solidFill>
          </w14:textFill>
        </w:rPr>
      </w:pPr>
      <w:r>
        <w:rPr>
          <w:rFonts w:hint="eastAsia" w:ascii="宋体" w:hAnsi="宋体" w:cs="宋体"/>
          <w:bCs/>
          <w:color w:val="000000" w:themeColor="text1"/>
          <w:kern w:val="0"/>
          <w:sz w:val="28"/>
          <w:szCs w:val="28"/>
          <w:lang w:val="zh-CN"/>
          <w14:textFill>
            <w14:solidFill>
              <w14:schemeClr w14:val="tx1"/>
            </w14:solidFill>
          </w14:textFill>
        </w:rPr>
        <w:t>详细地址</w:t>
      </w:r>
      <w:r>
        <w:rPr>
          <w:rFonts w:hint="eastAsia" w:ascii="宋体" w:hAnsi="宋体" w:cs="宋体"/>
          <w:bCs/>
          <w:color w:val="000000" w:themeColor="text1"/>
          <w:sz w:val="28"/>
          <w:szCs w:val="28"/>
          <w:lang w:val="zh-CN"/>
          <w14:textFill>
            <w14:solidFill>
              <w14:schemeClr w14:val="tx1"/>
            </w14:solidFill>
          </w14:textFill>
        </w:rPr>
        <w:t>：和田市台北西路354号1栋2号</w:t>
      </w:r>
    </w:p>
    <w:p>
      <w:pPr>
        <w:rPr>
          <w:rFonts w:ascii="宋体" w:hAnsi="宋体"/>
          <w:b/>
          <w:bCs/>
          <w:color w:val="000000" w:themeColor="text1"/>
          <w:sz w:val="28"/>
          <w:szCs w:val="28"/>
          <w14:textFill>
            <w14:solidFill>
              <w14:schemeClr w14:val="tx1"/>
            </w14:solidFill>
          </w14:textFill>
        </w:rPr>
      </w:pPr>
    </w:p>
    <w:p>
      <w:pPr>
        <w:rPr>
          <w:rFonts w:ascii="宋体" w:hAnsi="宋体"/>
          <w:b/>
          <w:bCs/>
          <w:color w:val="000000" w:themeColor="text1"/>
          <w:sz w:val="28"/>
          <w:szCs w:val="28"/>
          <w14:textFill>
            <w14:solidFill>
              <w14:schemeClr w14:val="tx1"/>
            </w14:solidFill>
          </w14:textFill>
        </w:rPr>
      </w:pPr>
    </w:p>
    <w:p>
      <w:pPr>
        <w:rPr>
          <w:rFonts w:ascii="宋体" w:hAnsi="宋体"/>
          <w:b/>
          <w:bCs/>
          <w:color w:val="000000" w:themeColor="text1"/>
          <w:sz w:val="28"/>
          <w:szCs w:val="28"/>
          <w14:textFill>
            <w14:solidFill>
              <w14:schemeClr w14:val="tx1"/>
            </w14:solidFill>
          </w14:textFill>
        </w:rPr>
      </w:pPr>
    </w:p>
    <w:p>
      <w:pPr>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招投标监督管理机构备案登记栏</w:t>
      </w:r>
    </w:p>
    <w:tbl>
      <w:tblPr>
        <w:tblStyle w:val="29"/>
        <w:tblW w:w="8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43" w:hRule="atLeast"/>
        </w:trPr>
        <w:tc>
          <w:tcPr>
            <w:tcW w:w="8895" w:type="dxa"/>
          </w:tcPr>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本招标文件已报备</w:t>
            </w: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color w:val="000000" w:themeColor="text1"/>
                <w:sz w:val="28"/>
                <w:szCs w:val="28"/>
                <w14:textFill>
                  <w14:solidFill>
                    <w14:schemeClr w14:val="tx1"/>
                  </w14:solidFill>
                </w14:textFill>
              </w:rPr>
            </w:pPr>
          </w:p>
          <w:p>
            <w:pPr>
              <w:jc w:val="center"/>
              <w:rPr>
                <w:rFonts w:ascii="宋体" w:hAnsi="宋体"/>
                <w:b/>
                <w:bCs/>
                <w:color w:val="000000" w:themeColor="text1"/>
                <w:sz w:val="28"/>
                <w:szCs w:val="28"/>
                <w14:textFill>
                  <w14:solidFill>
                    <w14:schemeClr w14:val="tx1"/>
                  </w14:solidFill>
                </w14:textFill>
              </w:rPr>
            </w:pPr>
          </w:p>
          <w:p>
            <w:pPr>
              <w:jc w:val="center"/>
              <w:rPr>
                <w:rFonts w:ascii="宋体" w:hAnsi="宋体"/>
                <w:b/>
                <w:bCs/>
                <w:color w:val="000000" w:themeColor="text1"/>
                <w:sz w:val="28"/>
                <w:szCs w:val="28"/>
                <w14:textFill>
                  <w14:solidFill>
                    <w14:schemeClr w14:val="tx1"/>
                  </w14:solidFill>
                </w14:textFill>
              </w:rPr>
            </w:pPr>
          </w:p>
          <w:p>
            <w:pPr>
              <w:rPr>
                <w:rFonts w:ascii="宋体" w:hAnsi="宋体"/>
                <w:bCs/>
                <w:color w:val="000000" w:themeColor="text1"/>
                <w:sz w:val="28"/>
                <w:szCs w:val="28"/>
                <w14:textFill>
                  <w14:solidFill>
                    <w14:schemeClr w14:val="tx1"/>
                  </w14:solidFill>
                </w14:textFill>
              </w:rPr>
            </w:pPr>
          </w:p>
          <w:p>
            <w:pPr>
              <w:rPr>
                <w:rFonts w:ascii="宋体" w:hAnsi="宋体"/>
                <w:bCs/>
                <w:color w:val="000000" w:themeColor="text1"/>
                <w:sz w:val="28"/>
                <w:szCs w:val="28"/>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hint="eastAsia" w:ascii="宋体" w:hAnsi="宋体"/>
                <w:bCs/>
                <w:color w:val="000000" w:themeColor="text1"/>
                <w:sz w:val="28"/>
                <w:szCs w:val="28"/>
                <w14:textFill>
                  <w14:solidFill>
                    <w14:schemeClr w14:val="tx1"/>
                  </w14:solidFill>
                </w14:textFill>
              </w:rPr>
            </w:pPr>
          </w:p>
          <w:p>
            <w:pPr>
              <w:rPr>
                <w:rFonts w:ascii="宋体" w:hAnsi="宋体"/>
                <w:bCs/>
                <w:color w:val="000000" w:themeColor="text1"/>
                <w:sz w:val="28"/>
                <w:szCs w:val="28"/>
                <w:highlight w:val="yellow"/>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项目名称：皮山县食用菌生产车间（二期）建设项目（养菌架采购）</w:t>
            </w:r>
            <w:r>
              <w:rPr>
                <w:rFonts w:hint="eastAsia" w:ascii="宋体" w:hAnsi="宋体" w:cs="宋体"/>
                <w:bCs/>
                <w:color w:val="000000" w:themeColor="text1"/>
                <w:sz w:val="28"/>
                <w:szCs w:val="28"/>
                <w:lang w:val="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二次</w:t>
            </w:r>
            <w:r>
              <w:rPr>
                <w:rFonts w:hint="eastAsia" w:ascii="宋体" w:hAnsi="宋体" w:cs="宋体"/>
                <w:bCs/>
                <w:color w:val="000000" w:themeColor="text1"/>
                <w:sz w:val="28"/>
                <w:szCs w:val="28"/>
                <w:lang w:val="zh-CN"/>
                <w14:textFill>
                  <w14:solidFill>
                    <w14:schemeClr w14:val="tx1"/>
                  </w14:solidFill>
                </w14:textFill>
              </w:rPr>
              <w:t>）</w:t>
            </w:r>
          </w:p>
          <w:p>
            <w:pPr>
              <w:jc w:val="center"/>
              <w:rPr>
                <w:rFonts w:ascii="宋体" w:hAnsi="宋体"/>
                <w:b/>
                <w:bCs/>
                <w:color w:val="000000" w:themeColor="text1"/>
                <w:sz w:val="28"/>
                <w:szCs w:val="28"/>
                <w14:textFill>
                  <w14:solidFill>
                    <w14:schemeClr w14:val="tx1"/>
                  </w14:solidFill>
                </w14:textFill>
              </w:rPr>
            </w:pPr>
          </w:p>
          <w:p>
            <w:pPr>
              <w:ind w:firstLine="5040" w:firstLineChars="1800"/>
              <w:rPr>
                <w:rFonts w:ascii="宋体" w:hAnsi="宋体"/>
                <w:b/>
                <w:bCs/>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备案日期：</w:t>
            </w:r>
          </w:p>
        </w:tc>
      </w:tr>
    </w:tbl>
    <w:p>
      <w:pPr>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皮山县政府采购管理办公室</w:t>
      </w:r>
    </w:p>
    <w:p>
      <w:pPr>
        <w:rPr>
          <w:rFonts w:ascii="宋体"/>
          <w:color w:val="000000" w:themeColor="text1"/>
          <w:sz w:val="24"/>
          <w14:textFill>
            <w14:solidFill>
              <w14:schemeClr w14:val="tx1"/>
            </w14:solidFill>
          </w14:textFill>
        </w:rPr>
      </w:pPr>
      <w:r>
        <w:rPr>
          <w:rFonts w:hint="eastAsia"/>
          <w:color w:val="000000" w:themeColor="text1"/>
          <w14:textFill>
            <w14:solidFill>
              <w14:schemeClr w14:val="tx1"/>
            </w14:solidFill>
          </w14:textFill>
        </w:rPr>
        <w:br w:type="page"/>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第一部分　采购公告</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第二部分　投标须知</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说明及注意事项</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．适用范围</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w:t>
      </w:r>
      <w:r>
        <w:rPr>
          <w:rFonts w:hint="eastAsia" w:ascii="宋体" w:hAnsi="宋体"/>
          <w:bCs/>
          <w:color w:val="000000" w:themeColor="text1"/>
          <w:sz w:val="24"/>
          <w14:textFill>
            <w14:solidFill>
              <w14:schemeClr w14:val="tx1"/>
            </w14:solidFill>
          </w14:textFill>
        </w:rPr>
        <w:t>．定义</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3</w:t>
      </w:r>
      <w:r>
        <w:rPr>
          <w:rFonts w:hint="eastAsia" w:ascii="宋体" w:hAnsi="宋体"/>
          <w:bCs/>
          <w:color w:val="000000" w:themeColor="text1"/>
          <w:sz w:val="24"/>
          <w14:textFill>
            <w14:solidFill>
              <w14:schemeClr w14:val="tx1"/>
            </w14:solidFill>
          </w14:textFill>
        </w:rPr>
        <w:t>．合格的投标人</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4</w:t>
      </w:r>
      <w:r>
        <w:rPr>
          <w:rFonts w:hint="eastAsia" w:ascii="宋体" w:hAnsi="宋体"/>
          <w:bCs/>
          <w:color w:val="000000" w:themeColor="text1"/>
          <w:sz w:val="24"/>
          <w14:textFill>
            <w14:solidFill>
              <w14:schemeClr w14:val="tx1"/>
            </w14:solidFill>
          </w14:textFill>
        </w:rPr>
        <w:t>．联合体投标</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5</w:t>
      </w:r>
      <w:r>
        <w:rPr>
          <w:rFonts w:hint="eastAsia" w:ascii="宋体" w:hAnsi="宋体"/>
          <w:bCs/>
          <w:color w:val="000000" w:themeColor="text1"/>
          <w:sz w:val="24"/>
          <w14:textFill>
            <w14:solidFill>
              <w14:schemeClr w14:val="tx1"/>
            </w14:solidFill>
          </w14:textFill>
        </w:rPr>
        <w:t>．投标保证金</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6</w:t>
      </w:r>
      <w:r>
        <w:rPr>
          <w:rFonts w:hint="eastAsia" w:ascii="宋体" w:hAnsi="宋体"/>
          <w:bCs/>
          <w:color w:val="000000" w:themeColor="text1"/>
          <w:sz w:val="24"/>
          <w14:textFill>
            <w14:solidFill>
              <w14:schemeClr w14:val="tx1"/>
            </w14:solidFill>
          </w14:textFill>
        </w:rPr>
        <w:t>．投标有效期</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7</w:t>
      </w:r>
      <w:r>
        <w:rPr>
          <w:rFonts w:hint="eastAsia" w:ascii="宋体" w:hAnsi="宋体"/>
          <w:bCs/>
          <w:color w:val="000000" w:themeColor="text1"/>
          <w:sz w:val="24"/>
          <w14:textFill>
            <w14:solidFill>
              <w14:schemeClr w14:val="tx1"/>
            </w14:solidFill>
          </w14:textFill>
        </w:rPr>
        <w:t>．招标文件的澄清</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8</w:t>
      </w:r>
      <w:r>
        <w:rPr>
          <w:rFonts w:hint="eastAsia" w:ascii="宋体" w:hAnsi="宋体"/>
          <w:bCs/>
          <w:color w:val="000000" w:themeColor="text1"/>
          <w:sz w:val="24"/>
          <w14:textFill>
            <w14:solidFill>
              <w14:schemeClr w14:val="tx1"/>
            </w14:solidFill>
          </w14:textFill>
        </w:rPr>
        <w:t>．招标文件的澄清</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9</w:t>
      </w:r>
      <w:r>
        <w:rPr>
          <w:rFonts w:hint="eastAsia" w:ascii="宋体" w:hAnsi="宋体"/>
          <w:bCs/>
          <w:color w:val="000000" w:themeColor="text1"/>
          <w:sz w:val="24"/>
          <w14:textFill>
            <w14:solidFill>
              <w14:schemeClr w14:val="tx1"/>
            </w14:solidFill>
          </w14:textFill>
        </w:rPr>
        <w:t>．投标费用</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　投标文件的编写</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10</w:t>
      </w:r>
      <w:r>
        <w:rPr>
          <w:rFonts w:hint="eastAsia" w:ascii="宋体" w:hAnsi="宋体"/>
          <w:bCs/>
          <w:color w:val="000000" w:themeColor="text1"/>
          <w:sz w:val="24"/>
          <w14:textFill>
            <w14:solidFill>
              <w14:schemeClr w14:val="tx1"/>
            </w14:solidFill>
          </w14:textFill>
        </w:rPr>
        <w:t>．一般要求</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11</w:t>
      </w:r>
      <w:r>
        <w:rPr>
          <w:rFonts w:hint="eastAsia" w:ascii="宋体" w:hAnsi="宋体"/>
          <w:bCs/>
          <w:color w:val="000000" w:themeColor="text1"/>
          <w:sz w:val="24"/>
          <w14:textFill>
            <w14:solidFill>
              <w14:schemeClr w14:val="tx1"/>
            </w14:solidFill>
          </w14:textFill>
        </w:rPr>
        <w:t>．投标文件由以下部分构成</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12</w:t>
      </w:r>
      <w:r>
        <w:rPr>
          <w:rFonts w:hint="eastAsia" w:ascii="宋体" w:hAnsi="宋体"/>
          <w:bCs/>
          <w:color w:val="000000" w:themeColor="text1"/>
          <w:sz w:val="24"/>
          <w14:textFill>
            <w14:solidFill>
              <w14:schemeClr w14:val="tx1"/>
            </w14:solidFill>
          </w14:textFill>
        </w:rPr>
        <w:t>．报价</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13</w:t>
      </w:r>
      <w:r>
        <w:rPr>
          <w:rFonts w:hint="eastAsia" w:ascii="宋体" w:hAnsi="宋体"/>
          <w:bCs/>
          <w:color w:val="000000" w:themeColor="text1"/>
          <w:sz w:val="24"/>
          <w14:textFill>
            <w14:solidFill>
              <w14:schemeClr w14:val="tx1"/>
            </w14:solidFill>
          </w14:textFill>
        </w:rPr>
        <w:t>．投标文件的签署及规定</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C</w:t>
      </w:r>
      <w:r>
        <w:rPr>
          <w:rFonts w:hint="eastAsia" w:ascii="宋体" w:hAnsi="宋体"/>
          <w:bCs/>
          <w:color w:val="000000" w:themeColor="text1"/>
          <w:sz w:val="24"/>
          <w14:textFill>
            <w14:solidFill>
              <w14:schemeClr w14:val="tx1"/>
            </w14:solidFill>
          </w14:textFill>
        </w:rPr>
        <w:t>　投标文件的递交</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14</w:t>
      </w:r>
      <w:r>
        <w:rPr>
          <w:rFonts w:hint="eastAsia" w:ascii="宋体" w:hAnsi="宋体"/>
          <w:bCs/>
          <w:color w:val="000000" w:themeColor="text1"/>
          <w:sz w:val="24"/>
          <w14:textFill>
            <w14:solidFill>
              <w14:schemeClr w14:val="tx1"/>
            </w14:solidFill>
          </w14:textFill>
        </w:rPr>
        <w:t>．投标文件的密封和标记</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15</w:t>
      </w:r>
      <w:r>
        <w:rPr>
          <w:rFonts w:hint="eastAsia" w:ascii="宋体" w:hAnsi="宋体"/>
          <w:bCs/>
          <w:color w:val="000000" w:themeColor="text1"/>
          <w:sz w:val="24"/>
          <w14:textFill>
            <w14:solidFill>
              <w14:schemeClr w14:val="tx1"/>
            </w14:solidFill>
          </w14:textFill>
        </w:rPr>
        <w:t>．投标文件的递交</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16</w:t>
      </w:r>
      <w:r>
        <w:rPr>
          <w:rFonts w:hint="eastAsia" w:ascii="宋体" w:hAnsi="宋体"/>
          <w:bCs/>
          <w:color w:val="000000" w:themeColor="text1"/>
          <w:sz w:val="24"/>
          <w14:textFill>
            <w14:solidFill>
              <w14:schemeClr w14:val="tx1"/>
            </w14:solidFill>
          </w14:textFill>
        </w:rPr>
        <w:t>．投标文件的修改</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17</w:t>
      </w:r>
      <w:r>
        <w:rPr>
          <w:rFonts w:hint="eastAsia" w:ascii="宋体" w:hAnsi="宋体"/>
          <w:bCs/>
          <w:color w:val="000000" w:themeColor="text1"/>
          <w:sz w:val="24"/>
          <w14:textFill>
            <w14:solidFill>
              <w14:schemeClr w14:val="tx1"/>
            </w14:solidFill>
          </w14:textFill>
        </w:rPr>
        <w:t>．投标文件的撤回、修改、补充</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18</w:t>
      </w:r>
      <w:r>
        <w:rPr>
          <w:rFonts w:hint="eastAsia" w:ascii="宋体" w:hAnsi="宋体"/>
          <w:bCs/>
          <w:color w:val="000000" w:themeColor="text1"/>
          <w:sz w:val="24"/>
          <w14:textFill>
            <w14:solidFill>
              <w14:schemeClr w14:val="tx1"/>
            </w14:solidFill>
          </w14:textFill>
        </w:rPr>
        <w:t>．迟到的投标文件</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D</w:t>
      </w:r>
      <w:r>
        <w:rPr>
          <w:rFonts w:hint="eastAsia" w:ascii="宋体" w:hAnsi="宋体"/>
          <w:bCs/>
          <w:color w:val="000000" w:themeColor="text1"/>
          <w:sz w:val="24"/>
          <w14:textFill>
            <w14:solidFill>
              <w14:schemeClr w14:val="tx1"/>
            </w14:solidFill>
          </w14:textFill>
        </w:rPr>
        <w:t>　开标和评标</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19</w:t>
      </w:r>
      <w:r>
        <w:rPr>
          <w:rFonts w:hint="eastAsia" w:ascii="宋体" w:hAnsi="宋体"/>
          <w:bCs/>
          <w:color w:val="000000" w:themeColor="text1"/>
          <w:sz w:val="24"/>
          <w14:textFill>
            <w14:solidFill>
              <w14:schemeClr w14:val="tx1"/>
            </w14:solidFill>
          </w14:textFill>
        </w:rPr>
        <w:t>．开标</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20</w:t>
      </w:r>
      <w:r>
        <w:rPr>
          <w:rFonts w:hint="eastAsia" w:ascii="宋体" w:hAnsi="宋体"/>
          <w:bCs/>
          <w:color w:val="000000" w:themeColor="text1"/>
          <w:sz w:val="24"/>
          <w14:textFill>
            <w14:solidFill>
              <w14:schemeClr w14:val="tx1"/>
            </w14:solidFill>
          </w14:textFill>
        </w:rPr>
        <w:t>．评标委员会组成及职责</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21</w:t>
      </w:r>
      <w:r>
        <w:rPr>
          <w:rFonts w:hint="eastAsia" w:ascii="宋体" w:hAnsi="宋体"/>
          <w:bCs/>
          <w:color w:val="000000" w:themeColor="text1"/>
          <w:sz w:val="24"/>
          <w14:textFill>
            <w14:solidFill>
              <w14:schemeClr w14:val="tx1"/>
            </w14:solidFill>
          </w14:textFill>
        </w:rPr>
        <w:t>．评标委员会履行的义务</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22</w:t>
      </w:r>
      <w:r>
        <w:rPr>
          <w:rFonts w:hint="eastAsia" w:ascii="宋体" w:hAnsi="宋体"/>
          <w:bCs/>
          <w:color w:val="000000" w:themeColor="text1"/>
          <w:sz w:val="24"/>
          <w14:textFill>
            <w14:solidFill>
              <w14:schemeClr w14:val="tx1"/>
            </w14:solidFill>
          </w14:textFill>
        </w:rPr>
        <w:t>．评标工作程序</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23</w:t>
      </w:r>
      <w:r>
        <w:rPr>
          <w:rFonts w:hint="eastAsia" w:ascii="宋体" w:hAnsi="宋体"/>
          <w:bCs/>
          <w:color w:val="000000" w:themeColor="text1"/>
          <w:sz w:val="24"/>
          <w14:textFill>
            <w14:solidFill>
              <w14:schemeClr w14:val="tx1"/>
            </w14:solidFill>
          </w14:textFill>
        </w:rPr>
        <w:t>．评标过程的保密性</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E</w:t>
      </w:r>
      <w:r>
        <w:rPr>
          <w:rFonts w:hint="eastAsia" w:ascii="宋体" w:hAnsi="宋体"/>
          <w:bCs/>
          <w:color w:val="000000" w:themeColor="text1"/>
          <w:sz w:val="24"/>
          <w14:textFill>
            <w14:solidFill>
              <w14:schemeClr w14:val="tx1"/>
            </w14:solidFill>
          </w14:textFill>
        </w:rPr>
        <w:t>　评标文件及标准</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24</w:t>
      </w:r>
      <w:r>
        <w:rPr>
          <w:rFonts w:hint="eastAsia" w:ascii="宋体" w:hAnsi="宋体"/>
          <w:bCs/>
          <w:color w:val="000000" w:themeColor="text1"/>
          <w:sz w:val="24"/>
          <w14:textFill>
            <w14:solidFill>
              <w14:schemeClr w14:val="tx1"/>
            </w14:solidFill>
          </w14:textFill>
        </w:rPr>
        <w:t>．评标方法</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25</w:t>
      </w:r>
      <w:r>
        <w:rPr>
          <w:rFonts w:hint="eastAsia" w:ascii="宋体" w:hAnsi="宋体"/>
          <w:bCs/>
          <w:color w:val="000000" w:themeColor="text1"/>
          <w:sz w:val="24"/>
          <w14:textFill>
            <w14:solidFill>
              <w14:schemeClr w14:val="tx1"/>
            </w14:solidFill>
          </w14:textFill>
        </w:rPr>
        <w:t>．授受和拒绝任何或所有投标的权力</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F</w:t>
      </w:r>
      <w:r>
        <w:rPr>
          <w:rFonts w:hint="eastAsia" w:ascii="宋体" w:hAnsi="宋体"/>
          <w:bCs/>
          <w:color w:val="000000" w:themeColor="text1"/>
          <w:sz w:val="24"/>
          <w14:textFill>
            <w14:solidFill>
              <w14:schemeClr w14:val="tx1"/>
            </w14:solidFill>
          </w14:textFill>
        </w:rPr>
        <w:t>　中标及合同签订</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26</w:t>
      </w:r>
      <w:r>
        <w:rPr>
          <w:rFonts w:hint="eastAsia" w:ascii="宋体" w:hAnsi="宋体"/>
          <w:bCs/>
          <w:color w:val="000000" w:themeColor="text1"/>
          <w:sz w:val="24"/>
          <w14:textFill>
            <w14:solidFill>
              <w14:schemeClr w14:val="tx1"/>
            </w14:solidFill>
          </w14:textFill>
        </w:rPr>
        <w:t>．中标通知</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27</w:t>
      </w:r>
      <w:r>
        <w:rPr>
          <w:rFonts w:hint="eastAsia" w:ascii="宋体" w:hAnsi="宋体"/>
          <w:bCs/>
          <w:color w:val="000000" w:themeColor="text1"/>
          <w:sz w:val="24"/>
          <w14:textFill>
            <w14:solidFill>
              <w14:schemeClr w14:val="tx1"/>
            </w14:solidFill>
          </w14:textFill>
        </w:rPr>
        <w:t>．合同签订</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G</w:t>
      </w:r>
      <w:r>
        <w:rPr>
          <w:rFonts w:hint="eastAsia" w:ascii="宋体" w:hAnsi="宋体"/>
          <w:bCs/>
          <w:color w:val="000000" w:themeColor="text1"/>
          <w:sz w:val="24"/>
          <w14:textFill>
            <w14:solidFill>
              <w14:schemeClr w14:val="tx1"/>
            </w14:solidFill>
          </w14:textFill>
        </w:rPr>
        <w:t>　法律责任</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28</w:t>
      </w:r>
      <w:r>
        <w:rPr>
          <w:rFonts w:hint="eastAsia" w:ascii="宋体" w:hAnsi="宋体"/>
          <w:bCs/>
          <w:color w:val="000000" w:themeColor="text1"/>
          <w:sz w:val="24"/>
          <w14:textFill>
            <w14:solidFill>
              <w14:schemeClr w14:val="tx1"/>
            </w14:solidFill>
          </w14:textFill>
        </w:rPr>
        <w:t>．法律责任</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H</w:t>
      </w:r>
      <w:r>
        <w:rPr>
          <w:rFonts w:hint="eastAsia" w:ascii="宋体" w:hAnsi="宋体"/>
          <w:bCs/>
          <w:color w:val="000000" w:themeColor="text1"/>
          <w:sz w:val="24"/>
          <w14:textFill>
            <w14:solidFill>
              <w14:schemeClr w14:val="tx1"/>
            </w14:solidFill>
          </w14:textFill>
        </w:rPr>
        <w:t>　验收</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29</w:t>
      </w:r>
      <w:r>
        <w:rPr>
          <w:rFonts w:hint="eastAsia" w:ascii="宋体" w:hAnsi="宋体"/>
          <w:bCs/>
          <w:color w:val="000000" w:themeColor="text1"/>
          <w:sz w:val="24"/>
          <w14:textFill>
            <w14:solidFill>
              <w14:schemeClr w14:val="tx1"/>
            </w14:solidFill>
          </w14:textFill>
        </w:rPr>
        <w:t>．货物验收</w:t>
      </w:r>
    </w:p>
    <w:p>
      <w:pPr>
        <w:spacing w:line="360" w:lineRule="auto"/>
        <w:ind w:firstLine="42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I</w:t>
      </w:r>
      <w:r>
        <w:rPr>
          <w:rFonts w:hint="eastAsia" w:ascii="宋体" w:hAnsi="宋体"/>
          <w:bCs/>
          <w:color w:val="000000" w:themeColor="text1"/>
          <w:sz w:val="24"/>
          <w14:textFill>
            <w14:solidFill>
              <w14:schemeClr w14:val="tx1"/>
            </w14:solidFill>
          </w14:textFill>
        </w:rPr>
        <w:t>　质疑与投诉</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30</w:t>
      </w:r>
      <w:r>
        <w:rPr>
          <w:rFonts w:hint="eastAsia" w:ascii="宋体" w:hAnsi="宋体"/>
          <w:bCs/>
          <w:color w:val="000000" w:themeColor="text1"/>
          <w:sz w:val="24"/>
          <w14:textFill>
            <w14:solidFill>
              <w14:schemeClr w14:val="tx1"/>
            </w14:solidFill>
          </w14:textFill>
        </w:rPr>
        <w:t>．质疑</w:t>
      </w:r>
    </w:p>
    <w:p>
      <w:pPr>
        <w:spacing w:line="360" w:lineRule="auto"/>
        <w:ind w:firstLine="630"/>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31</w:t>
      </w:r>
      <w:r>
        <w:rPr>
          <w:rFonts w:hint="eastAsia" w:ascii="宋体" w:hAnsi="宋体"/>
          <w:bCs/>
          <w:color w:val="000000" w:themeColor="text1"/>
          <w:sz w:val="24"/>
          <w14:textFill>
            <w14:solidFill>
              <w14:schemeClr w14:val="tx1"/>
            </w14:solidFill>
          </w14:textFill>
        </w:rPr>
        <w:t>．投诉</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第三部分　清单及说明</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第四部分　采购合同（范本）</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第五部分　投标文件内容及格式</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投标承诺书</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法定代表人授权委托书</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投标人提供的证件一览表</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开标一览表</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投标货物名称、规格、数量及报价明细表</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备品备件供应清单及价格明细表</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投标货物技术说明</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主要业绩表</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服务承诺书</w:t>
      </w:r>
    </w:p>
    <w:p>
      <w:pPr>
        <w:spacing w:line="360" w:lineRule="auto"/>
        <w:ind w:firstLine="482" w:firstLineChars="201"/>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w:t>
      </w:r>
      <w:r>
        <w:rPr>
          <w:rFonts w:hint="eastAsia" w:ascii="宋体" w:hAnsi="宋体"/>
          <w:color w:val="000000" w:themeColor="text1"/>
          <w:sz w:val="24"/>
          <w14:textFill>
            <w14:solidFill>
              <w14:schemeClr w14:val="tx1"/>
            </w14:solidFill>
          </w14:textFill>
        </w:rPr>
        <w:t>投标单位（供应商）反商业贿赂承诺书</w:t>
      </w:r>
    </w:p>
    <w:p>
      <w:pPr>
        <w:spacing w:line="500" w:lineRule="exact"/>
        <w:jc w:val="center"/>
        <w:rPr>
          <w:rFonts w:ascii="宋体"/>
          <w:b/>
          <w:color w:val="000000" w:themeColor="text1"/>
          <w:sz w:val="44"/>
          <w14:textFill>
            <w14:solidFill>
              <w14:schemeClr w14:val="tx1"/>
            </w14:solidFill>
          </w14:textFill>
        </w:rPr>
      </w:pPr>
    </w:p>
    <w:p>
      <w:pPr>
        <w:spacing w:line="500" w:lineRule="exact"/>
        <w:jc w:val="center"/>
        <w:rPr>
          <w:rFonts w:ascii="宋体" w:hAnsi="宋体"/>
          <w:b/>
          <w:color w:val="000000" w:themeColor="text1"/>
          <w:sz w:val="28"/>
          <w:szCs w:val="28"/>
          <w14:textFill>
            <w14:solidFill>
              <w14:schemeClr w14:val="tx1"/>
            </w14:solidFill>
          </w14:textFill>
        </w:rPr>
      </w:pPr>
    </w:p>
    <w:p>
      <w:pPr>
        <w:spacing w:line="500" w:lineRule="exact"/>
        <w:jc w:val="center"/>
        <w:rPr>
          <w:rFonts w:ascii="宋体" w:hAnsi="宋体"/>
          <w:b/>
          <w:color w:val="000000" w:themeColor="text1"/>
          <w:sz w:val="28"/>
          <w:szCs w:val="28"/>
          <w14:textFill>
            <w14:solidFill>
              <w14:schemeClr w14:val="tx1"/>
            </w14:solidFill>
          </w14:textFill>
        </w:rPr>
        <w:sectPr>
          <w:headerReference r:id="rId3" w:type="default"/>
          <w:footerReference r:id="rId4" w:type="default"/>
          <w:pgSz w:w="11907" w:h="16840"/>
          <w:pgMar w:top="1474" w:right="1814" w:bottom="1474" w:left="1814" w:header="851" w:footer="851" w:gutter="0"/>
          <w:cols w:space="720" w:num="1"/>
          <w:docGrid w:linePitch="462" w:charSpace="0"/>
        </w:sectPr>
      </w:pPr>
    </w:p>
    <w:p>
      <w:pPr>
        <w:spacing w:line="500" w:lineRule="exact"/>
        <w:jc w:val="center"/>
        <w:rPr>
          <w:rFonts w:ascii="宋体" w:hAnsi="宋体" w:cs="宋体"/>
          <w:b/>
          <w:bCs/>
          <w:color w:val="000000" w:themeColor="text1"/>
          <w:sz w:val="36"/>
          <w:szCs w:val="36"/>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第一部分</w:t>
      </w:r>
      <w:r>
        <w:rPr>
          <w:rFonts w:ascii="宋体" w:hAnsi="宋体"/>
          <w:b/>
          <w:color w:val="000000" w:themeColor="text1"/>
          <w:sz w:val="28"/>
          <w:szCs w:val="28"/>
          <w14:textFill>
            <w14:solidFill>
              <w14:schemeClr w14:val="tx1"/>
            </w14:solidFill>
          </w14:textFill>
        </w:rPr>
        <w:t xml:space="preserve">   </w:t>
      </w:r>
      <w:r>
        <w:rPr>
          <w:rFonts w:hint="eastAsia" w:ascii="宋体" w:hAnsi="宋体"/>
          <w:b/>
          <w:color w:val="000000" w:themeColor="text1"/>
          <w:sz w:val="28"/>
          <w:szCs w:val="28"/>
          <w14:textFill>
            <w14:solidFill>
              <w14:schemeClr w14:val="tx1"/>
            </w14:solidFill>
          </w14:textFill>
        </w:rPr>
        <w:t>采购公告</w:t>
      </w:r>
    </w:p>
    <w:p>
      <w:pPr>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皮山县食用菌生产车间（二期）建设项目（养菌架采购）</w:t>
      </w:r>
    </w:p>
    <w:p>
      <w:pPr>
        <w:jc w:val="center"/>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lang w:eastAsia="zh-CN"/>
          <w14:textFill>
            <w14:solidFill>
              <w14:schemeClr w14:val="tx1"/>
            </w14:solidFill>
          </w14:textFill>
        </w:rPr>
        <w:t>（</w:t>
      </w:r>
      <w:r>
        <w:rPr>
          <w:rFonts w:hint="eastAsia" w:ascii="宋体" w:hAnsi="宋体" w:eastAsia="宋体" w:cs="宋体"/>
          <w:b/>
          <w:bCs/>
          <w:color w:val="000000" w:themeColor="text1"/>
          <w:sz w:val="32"/>
          <w:szCs w:val="32"/>
          <w:lang w:val="en-US" w:eastAsia="zh-CN"/>
          <w14:textFill>
            <w14:solidFill>
              <w14:schemeClr w14:val="tx1"/>
            </w14:solidFill>
          </w14:textFill>
        </w:rPr>
        <w:t>二次</w:t>
      </w:r>
      <w:r>
        <w:rPr>
          <w:rFonts w:hint="eastAsia" w:ascii="宋体" w:hAnsi="宋体" w:eastAsia="宋体" w:cs="宋体"/>
          <w:b/>
          <w:bCs/>
          <w:color w:val="000000" w:themeColor="text1"/>
          <w:sz w:val="32"/>
          <w:szCs w:val="32"/>
          <w:lang w:eastAsia="zh-CN"/>
          <w14:textFill>
            <w14:solidFill>
              <w14:schemeClr w14:val="tx1"/>
            </w14:solidFill>
          </w14:textFill>
        </w:rPr>
        <w:t>）</w:t>
      </w:r>
      <w:r>
        <w:rPr>
          <w:rFonts w:hint="eastAsia" w:ascii="宋体" w:hAnsi="宋体" w:eastAsia="宋体" w:cs="宋体"/>
          <w:b/>
          <w:bCs/>
          <w:color w:val="000000" w:themeColor="text1"/>
          <w:sz w:val="32"/>
          <w:szCs w:val="32"/>
          <w14:textFill>
            <w14:solidFill>
              <w14:schemeClr w14:val="tx1"/>
            </w14:solidFill>
          </w14:textFill>
        </w:rPr>
        <w:t>公开招标公告</w:t>
      </w:r>
    </w:p>
    <w:p>
      <w:pPr>
        <w:widowControl/>
        <w:spacing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一、招标项目编号： PSXZC2019-</w:t>
      </w:r>
      <w:r>
        <w:rPr>
          <w:rFonts w:hint="eastAsia" w:ascii="宋体" w:hAnsi="宋体" w:eastAsia="宋体" w:cs="宋体"/>
          <w:color w:val="000000" w:themeColor="text1"/>
          <w:szCs w:val="24"/>
          <w14:textFill>
            <w14:solidFill>
              <w14:schemeClr w14:val="tx1"/>
            </w14:solidFill>
          </w14:textFill>
        </w:rPr>
        <w:t>118号</w:t>
      </w:r>
      <w:r>
        <w:rPr>
          <w:rFonts w:ascii="宋体" w:hAnsi="宋体" w:eastAsia="宋体" w:cs="宋体"/>
          <w:color w:val="000000" w:themeColor="text1"/>
          <w:szCs w:val="24"/>
          <w14:textFill>
            <w14:solidFill>
              <w14:schemeClr w14:val="tx1"/>
            </w14:solidFill>
          </w14:textFill>
        </w:rPr>
        <w:t>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二、采购组织类型：分散采购-分散委托中介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三、招标项目概况</w:t>
      </w:r>
    </w:p>
    <w:tbl>
      <w:tblPr>
        <w:tblStyle w:val="29"/>
        <w:tblW w:w="8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77"/>
        <w:gridCol w:w="2692"/>
        <w:gridCol w:w="1843"/>
        <w:gridCol w:w="2270"/>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577"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标项序号</w:t>
            </w:r>
          </w:p>
        </w:tc>
        <w:tc>
          <w:tcPr>
            <w:tcW w:w="2692"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标项名称</w:t>
            </w:r>
          </w:p>
        </w:tc>
        <w:tc>
          <w:tcPr>
            <w:tcW w:w="1843"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预算金额(元)</w:t>
            </w:r>
          </w:p>
        </w:tc>
        <w:tc>
          <w:tcPr>
            <w:tcW w:w="2270"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简要规格描述</w:t>
            </w:r>
          </w:p>
        </w:tc>
        <w:tc>
          <w:tcPr>
            <w:tcW w:w="1224"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90" w:hRule="atLeast"/>
        </w:trPr>
        <w:tc>
          <w:tcPr>
            <w:tcW w:w="577"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1</w:t>
            </w:r>
          </w:p>
        </w:tc>
        <w:tc>
          <w:tcPr>
            <w:tcW w:w="2692"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皮山县食用菌生产车间（二期）建设项目（养菌架采购）</w:t>
            </w:r>
            <w:r>
              <w:rPr>
                <w:rFonts w:hint="eastAsia" w:ascii="宋体" w:hAnsi="宋体" w:eastAsia="宋体" w:cs="宋体"/>
                <w:color w:val="000000" w:themeColor="text1"/>
                <w:szCs w:val="24"/>
                <w:lang w:eastAsia="zh-CN"/>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二次</w:t>
            </w:r>
            <w:r>
              <w:rPr>
                <w:rFonts w:hint="eastAsia" w:ascii="宋体" w:hAnsi="宋体" w:eastAsia="宋体" w:cs="宋体"/>
                <w:color w:val="000000" w:themeColor="text1"/>
                <w:szCs w:val="24"/>
                <w:lang w:eastAsia="zh-CN"/>
                <w14:textFill>
                  <w14:solidFill>
                    <w14:schemeClr w14:val="tx1"/>
                  </w14:solidFill>
                </w14:textFill>
              </w:rPr>
              <w:t>）</w:t>
            </w:r>
          </w:p>
        </w:tc>
        <w:tc>
          <w:tcPr>
            <w:tcW w:w="1843" w:type="dxa"/>
            <w:tcMar>
              <w:top w:w="75" w:type="dxa"/>
              <w:left w:w="150" w:type="dxa"/>
              <w:bottom w:w="75" w:type="dxa"/>
              <w:right w:w="150" w:type="dxa"/>
            </w:tcMar>
            <w:vAlign w:val="center"/>
          </w:tcPr>
          <w:p>
            <w:pPr>
              <w:widowControl/>
              <w:spacing w:after="150"/>
              <w:ind w:firstLine="210" w:firstLineChars="100"/>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15821980</w:t>
            </w:r>
          </w:p>
        </w:tc>
        <w:tc>
          <w:tcPr>
            <w:tcW w:w="2270" w:type="dxa"/>
            <w:tcMar>
              <w:top w:w="75" w:type="dxa"/>
              <w:left w:w="150" w:type="dxa"/>
              <w:bottom w:w="75" w:type="dxa"/>
              <w:right w:w="150" w:type="dxa"/>
            </w:tcMar>
            <w:vAlign w:val="center"/>
          </w:tcPr>
          <w:p>
            <w:pPr>
              <w:widowControl/>
              <w:spacing w:after="15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 xml:space="preserve">  养菌架8500套</w:t>
            </w:r>
          </w:p>
        </w:tc>
        <w:tc>
          <w:tcPr>
            <w:tcW w:w="1224" w:type="dxa"/>
            <w:tcMar>
              <w:top w:w="75" w:type="dxa"/>
              <w:left w:w="150" w:type="dxa"/>
              <w:bottom w:w="75" w:type="dxa"/>
              <w:right w:w="150" w:type="dxa"/>
            </w:tcMar>
            <w:vAlign w:val="center"/>
          </w:tcPr>
          <w:p>
            <w:pPr>
              <w:widowControl/>
              <w:spacing w:after="150"/>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具体规格参数详见招标文件</w:t>
            </w:r>
          </w:p>
        </w:tc>
      </w:tr>
    </w:tbl>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 四、投标供应商资格要求:</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供应商必须符合《中华人民共和国政府采购法》第二十二条规定：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法律、行政法规规定的其他条件：</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2、经年审合格（三证合一）的营业执照；</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3、近三年内（本项目投标截止期前）在“信用中国</w:t>
      </w:r>
      <w:r>
        <w:rPr>
          <w:rFonts w:hint="eastAsia" w:ascii="宋体" w:hAnsi="宋体" w:eastAsia="宋体" w:cs="宋体"/>
          <w:color w:val="000000" w:themeColor="text1"/>
          <w:sz w:val="18"/>
          <w:szCs w:val="21"/>
          <w14:textFill>
            <w14:solidFill>
              <w14:schemeClr w14:val="tx1"/>
            </w14:solidFill>
          </w14:textFill>
        </w:rPr>
        <w:t>（www.creditchina.gov.cn）”</w:t>
      </w:r>
      <w:r>
        <w:rPr>
          <w:rFonts w:hint="eastAsia" w:ascii="宋体" w:hAnsi="宋体" w:eastAsia="宋体" w:cs="宋体"/>
          <w:color w:val="000000" w:themeColor="text1"/>
          <w:szCs w:val="24"/>
          <w14:textFill>
            <w14:solidFill>
              <w14:schemeClr w14:val="tx1"/>
            </w14:solidFill>
          </w14:textFill>
        </w:rPr>
        <w:t>被列入失信被执行人、企业经营异常名录、重大税收违法案件当事人名单、政府采购严重违法失信名单（尚在处罚期内的）；在“中国政府采购网（www.ccgp.gov.cn）”被列入政府采购严重违法失信行为记录名单的（尚在处罚期内的）；在“国家企业信用信息公示系统（</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"http://www.gsxt.gov.cn/" </w:instrText>
      </w:r>
      <w:r>
        <w:rPr>
          <w:color w:val="000000" w:themeColor="text1"/>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http://www.gsxt.gov.cn</w:t>
      </w:r>
      <w:r>
        <w:rPr>
          <w:rFonts w:hint="eastAsia" w:ascii="宋体" w:hAnsi="宋体" w:eastAsia="宋体" w:cs="宋体"/>
          <w:color w:val="000000" w:themeColor="text1"/>
          <w:szCs w:val="24"/>
          <w14:textFill>
            <w14:solidFill>
              <w14:schemeClr w14:val="tx1"/>
            </w14:solidFill>
          </w14:textFill>
        </w:rPr>
        <w:fldChar w:fldCharType="end"/>
      </w:r>
      <w:r>
        <w:rPr>
          <w:rFonts w:hint="eastAsia" w:ascii="宋体" w:hAnsi="宋体" w:eastAsia="宋体" w:cs="宋体"/>
          <w:color w:val="000000" w:themeColor="text1"/>
          <w:szCs w:val="24"/>
          <w14:textFill>
            <w14:solidFill>
              <w14:schemeClr w14:val="tx1"/>
            </w14:solidFill>
          </w14:textFill>
        </w:rPr>
        <w:t>）”列入经营异常名录信息、列入严重违法失信企业名单（黑名单）信息；</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 xml:space="preserve">4、企业负责人为同一人或者存在直接控股、管理关系的不同投标人，不得参加同一合同项下的政府采购活动。否则，皆取消投标资格； </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5、本项目不接受联合体投标，不接受进口产品。</w:t>
      </w:r>
      <w:r>
        <w:rPr>
          <w:rFonts w:ascii="宋体" w:hAnsi="宋体" w:eastAsia="宋体" w:cs="宋体"/>
          <w:color w:val="000000" w:themeColor="text1"/>
          <w:szCs w:val="24"/>
          <w14:textFill>
            <w14:solidFill>
              <w14:schemeClr w14:val="tx1"/>
            </w14:solidFill>
          </w14:textFill>
        </w:rPr>
        <w:t>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五、招标文件的报名/发售时间、地址、售价:</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1．报名（发售／获取）时间：2019-0</w:t>
      </w:r>
      <w:r>
        <w:rPr>
          <w:rFonts w:hint="eastAsia" w:ascii="宋体" w:hAnsi="宋体" w:eastAsia="宋体" w:cs="宋体"/>
          <w:color w:val="000000" w:themeColor="text1"/>
          <w:szCs w:val="24"/>
          <w:lang w:val="en-US" w:eastAsia="zh-CN"/>
          <w14:textFill>
            <w14:solidFill>
              <w14:schemeClr w14:val="tx1"/>
            </w14:solidFill>
          </w14:textFill>
        </w:rPr>
        <w:t>9</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2</w:t>
      </w:r>
      <w:r>
        <w:rPr>
          <w:rFonts w:hint="eastAsia" w:ascii="宋体" w:hAnsi="宋体" w:cs="宋体"/>
          <w:color w:val="000000" w:themeColor="text1"/>
          <w:szCs w:val="24"/>
          <w:lang w:val="en-US" w:eastAsia="zh-CN"/>
          <w14:textFill>
            <w14:solidFill>
              <w14:schemeClr w14:val="tx1"/>
            </w14:solidFill>
          </w14:textFill>
        </w:rPr>
        <w:t>7</w:t>
      </w:r>
      <w:r>
        <w:rPr>
          <w:rFonts w:hint="eastAsia" w:ascii="宋体" w:hAnsi="宋体" w:eastAsia="宋体" w:cs="宋体"/>
          <w:color w:val="000000" w:themeColor="text1"/>
          <w:szCs w:val="24"/>
          <w14:textFill>
            <w14:solidFill>
              <w14:schemeClr w14:val="tx1"/>
            </w14:solidFill>
          </w14:textFill>
        </w:rPr>
        <w:t>至 2019-</w:t>
      </w:r>
      <w:r>
        <w:rPr>
          <w:rFonts w:hint="eastAsia" w:ascii="宋体" w:hAnsi="宋体" w:eastAsia="宋体" w:cs="宋体"/>
          <w:color w:val="000000" w:themeColor="text1"/>
          <w:szCs w:val="24"/>
          <w:lang w:val="en-US" w:eastAsia="zh-CN"/>
          <w14:textFill>
            <w14:solidFill>
              <w14:schemeClr w14:val="tx1"/>
            </w14:solidFill>
          </w14:textFill>
        </w:rPr>
        <w:t>10</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16</w:t>
      </w:r>
      <w:r>
        <w:rPr>
          <w:rFonts w:hint="eastAsia" w:ascii="宋体" w:hAnsi="宋体" w:eastAsia="宋体" w:cs="宋体"/>
          <w:color w:val="000000" w:themeColor="text1"/>
          <w:szCs w:val="24"/>
          <w14:textFill>
            <w14:solidFill>
              <w14:schemeClr w14:val="tx1"/>
            </w14:solidFill>
          </w14:textFill>
        </w:rPr>
        <w:t>上午：10:00-14:00 下午：16:00-20:00 </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2．报名（发售／获取）地址：在新疆政府采购网该采购公告附件中的招标（采购）文件可直接下载。 </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3．标书售价(元)：200/份（开标现场缴纳招标文件费）。 </w:t>
      </w:r>
    </w:p>
    <w:p>
      <w:pPr>
        <w:widowControl/>
        <w:spacing w:before="75" w:after="75"/>
        <w:ind w:firstLine="420" w:firstLineChars="200"/>
        <w:jc w:val="left"/>
        <w:rPr>
          <w:rFonts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t>4.投标人购买标书时应提交的资料：无，在开标时一并进行资格审核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六、投标截止时间：2019-</w:t>
      </w:r>
      <w:r>
        <w:rPr>
          <w:rFonts w:hint="eastAsia" w:ascii="宋体" w:hAnsi="宋体" w:eastAsia="宋体" w:cs="宋体"/>
          <w:color w:val="000000" w:themeColor="text1"/>
          <w:szCs w:val="24"/>
          <w:lang w:val="en-US" w:eastAsia="zh-CN"/>
          <w14:textFill>
            <w14:solidFill>
              <w14:schemeClr w14:val="tx1"/>
            </w14:solidFill>
          </w14:textFill>
        </w:rPr>
        <w:t>10</w:t>
      </w:r>
      <w:r>
        <w:rPr>
          <w:rFonts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17</w:t>
      </w:r>
      <w:r>
        <w:rPr>
          <w:rFonts w:ascii="宋体" w:hAnsi="宋体" w:eastAsia="宋体" w:cs="宋体"/>
          <w:color w:val="000000" w:themeColor="text1"/>
          <w:szCs w:val="24"/>
          <w14:textFill>
            <w14:solidFill>
              <w14:schemeClr w14:val="tx1"/>
            </w14:solidFill>
          </w14:textFill>
        </w:rPr>
        <w:t xml:space="preserve"> 1</w:t>
      </w:r>
      <w:r>
        <w:rPr>
          <w:rFonts w:hint="eastAsia" w:ascii="宋体" w:hAnsi="宋体" w:eastAsia="宋体" w:cs="宋体"/>
          <w:color w:val="000000" w:themeColor="text1"/>
          <w:szCs w:val="24"/>
          <w14:textFill>
            <w14:solidFill>
              <w14:schemeClr w14:val="tx1"/>
            </w14:solidFill>
          </w14:textFill>
        </w:rPr>
        <w:t>6</w:t>
      </w:r>
      <w:r>
        <w:rPr>
          <w:rFonts w:ascii="宋体" w:hAnsi="宋体" w:eastAsia="宋体" w:cs="宋体"/>
          <w:color w:val="000000" w:themeColor="text1"/>
          <w:szCs w:val="24"/>
          <w14:textFill>
            <w14:solidFill>
              <w14:schemeClr w14:val="tx1"/>
            </w14:solidFill>
          </w14:textFill>
        </w:rPr>
        <w:t>:30:00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七、投标地址：皮山县政府投资交易中心四楼开标二室（新城区东经2路南端）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八、开标时间：2019-</w:t>
      </w:r>
      <w:r>
        <w:rPr>
          <w:rFonts w:hint="eastAsia" w:ascii="宋体" w:hAnsi="宋体" w:eastAsia="宋体" w:cs="宋体"/>
          <w:color w:val="000000" w:themeColor="text1"/>
          <w:szCs w:val="24"/>
          <w:lang w:val="en-US" w:eastAsia="zh-CN"/>
          <w14:textFill>
            <w14:solidFill>
              <w14:schemeClr w14:val="tx1"/>
            </w14:solidFill>
          </w14:textFill>
        </w:rPr>
        <w:t>10</w:t>
      </w:r>
      <w:r>
        <w:rPr>
          <w:rFonts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val="en-US" w:eastAsia="zh-CN"/>
          <w14:textFill>
            <w14:solidFill>
              <w14:schemeClr w14:val="tx1"/>
            </w14:solidFill>
          </w14:textFill>
        </w:rPr>
        <w:t>17</w:t>
      </w:r>
      <w:r>
        <w:rPr>
          <w:rFonts w:hint="eastAsia" w:ascii="宋体" w:hAnsi="宋体" w:eastAsia="宋体" w:cs="宋体"/>
          <w:color w:val="000000" w:themeColor="text1"/>
          <w:szCs w:val="24"/>
          <w14:textFill>
            <w14:solidFill>
              <w14:schemeClr w14:val="tx1"/>
            </w14:solidFill>
          </w14:textFill>
        </w:rPr>
        <w:t xml:space="preserve"> </w:t>
      </w:r>
      <w:r>
        <w:rPr>
          <w:rFonts w:ascii="宋体" w:hAnsi="宋体" w:eastAsia="宋体" w:cs="宋体"/>
          <w:color w:val="000000" w:themeColor="text1"/>
          <w:szCs w:val="24"/>
          <w14:textFill>
            <w14:solidFill>
              <w14:schemeClr w14:val="tx1"/>
            </w14:solidFill>
          </w14:textFill>
        </w:rPr>
        <w:t xml:space="preserve"> </w:t>
      </w:r>
      <w:r>
        <w:rPr>
          <w:rFonts w:hint="eastAsia" w:ascii="宋体" w:hAnsi="宋体" w:eastAsia="宋体" w:cs="宋体"/>
          <w:color w:val="000000" w:themeColor="text1"/>
          <w:szCs w:val="24"/>
          <w14:textFill>
            <w14:solidFill>
              <w14:schemeClr w14:val="tx1"/>
            </w14:solidFill>
          </w14:textFill>
        </w:rPr>
        <w:t>16</w:t>
      </w:r>
      <w:r>
        <w:rPr>
          <w:rFonts w:ascii="宋体" w:hAnsi="宋体" w:eastAsia="宋体" w:cs="宋体"/>
          <w:color w:val="000000" w:themeColor="text1"/>
          <w:szCs w:val="24"/>
          <w14:textFill>
            <w14:solidFill>
              <w14:schemeClr w14:val="tx1"/>
            </w14:solidFill>
          </w14:textFill>
        </w:rPr>
        <w:t>:30:00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九、开标地址：皮山县政府投资交易中心四楼开标二室（新城区东经2路南端） </w:t>
      </w:r>
    </w:p>
    <w:p>
      <w:pPr>
        <w:widowControl/>
        <w:spacing w:before="75" w:after="75"/>
        <w:jc w:val="left"/>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十、投标保证金：</w:t>
      </w:r>
    </w:p>
    <w:p>
      <w:pPr>
        <w:widowControl/>
        <w:spacing w:after="150"/>
        <w:jc w:val="center"/>
        <w:rPr>
          <w:rFonts w:ascii="宋体" w:hAnsi="宋体" w:eastAsia="宋体" w:cs="宋体"/>
          <w:color w:val="000000" w:themeColor="text1"/>
          <w:szCs w:val="24"/>
          <w14:textFill>
            <w14:solidFill>
              <w14:schemeClr w14:val="tx1"/>
            </w14:solidFill>
          </w14:textFill>
        </w:rPr>
        <w:sectPr>
          <w:footerReference r:id="rId5" w:type="default"/>
          <w:pgSz w:w="11907" w:h="16840"/>
          <w:pgMar w:top="1474" w:right="1814" w:bottom="1474" w:left="1814" w:header="851" w:footer="851" w:gutter="0"/>
          <w:pgNumType w:start="6"/>
          <w:cols w:space="720" w:num="1"/>
          <w:docGrid w:linePitch="462" w:charSpace="0"/>
        </w:sectPr>
      </w:pPr>
    </w:p>
    <w:tbl>
      <w:tblPr>
        <w:tblStyle w:val="29"/>
        <w:tblW w:w="9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55"/>
        <w:gridCol w:w="1134"/>
        <w:gridCol w:w="1121"/>
        <w:gridCol w:w="684"/>
        <w:gridCol w:w="2512"/>
        <w:gridCol w:w="2982"/>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1201" w:hRule="atLeast"/>
        </w:trPr>
        <w:tc>
          <w:tcPr>
            <w:tcW w:w="555"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序号</w:t>
            </w:r>
          </w:p>
        </w:tc>
        <w:tc>
          <w:tcPr>
            <w:tcW w:w="1134"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标项名称</w:t>
            </w:r>
          </w:p>
        </w:tc>
        <w:tc>
          <w:tcPr>
            <w:tcW w:w="1121"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投标保证金金额（元）</w:t>
            </w:r>
          </w:p>
        </w:tc>
        <w:tc>
          <w:tcPr>
            <w:tcW w:w="684"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开户银行</w:t>
            </w:r>
          </w:p>
        </w:tc>
        <w:tc>
          <w:tcPr>
            <w:tcW w:w="2512"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收款账号</w:t>
            </w:r>
          </w:p>
        </w:tc>
        <w:tc>
          <w:tcPr>
            <w:tcW w:w="2982"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交付方式</w:t>
            </w:r>
          </w:p>
        </w:tc>
        <w:tc>
          <w:tcPr>
            <w:tcW w:w="575"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14:textFill>
                  <w14:solidFill>
                    <w14:schemeClr w14:val="tx1"/>
                  </w14:solidFill>
                </w14:textFill>
              </w:rPr>
            </w:pPr>
            <w:r>
              <w:rPr>
                <w:rFonts w:ascii="宋体" w:hAnsi="宋体" w:eastAsia="宋体" w:cs="宋体"/>
                <w:color w:val="000000" w:themeColor="text1"/>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873" w:hRule="atLeast"/>
        </w:trPr>
        <w:tc>
          <w:tcPr>
            <w:tcW w:w="555"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1</w:t>
            </w:r>
          </w:p>
        </w:tc>
        <w:tc>
          <w:tcPr>
            <w:tcW w:w="1134"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皮山县食用菌生产车间（二期）建设项目（养菌架采购）</w:t>
            </w:r>
          </w:p>
          <w:p>
            <w:pPr>
              <w:widowControl/>
              <w:spacing w:after="150"/>
              <w:jc w:val="center"/>
              <w:rPr>
                <w:rFonts w:ascii="宋体" w:hAnsi="宋体" w:eastAsia="宋体" w:cs="宋体"/>
                <w:color w:val="000000" w:themeColor="text1"/>
                <w:szCs w:val="24"/>
                <w:highlight w:val="none"/>
                <w14:textFill>
                  <w14:solidFill>
                    <w14:schemeClr w14:val="tx1"/>
                  </w14:solidFill>
                </w14:textFill>
              </w:rPr>
            </w:pPr>
          </w:p>
        </w:tc>
        <w:tc>
          <w:tcPr>
            <w:tcW w:w="1121"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310000</w:t>
            </w:r>
          </w:p>
        </w:tc>
        <w:tc>
          <w:tcPr>
            <w:tcW w:w="684"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皮山县农村信用合作联社</w:t>
            </w:r>
          </w:p>
        </w:tc>
        <w:tc>
          <w:tcPr>
            <w:tcW w:w="2512"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878010012010101011990</w:t>
            </w:r>
          </w:p>
        </w:tc>
        <w:tc>
          <w:tcPr>
            <w:tcW w:w="2982" w:type="dxa"/>
            <w:tcMar>
              <w:top w:w="75" w:type="dxa"/>
              <w:left w:w="150" w:type="dxa"/>
              <w:bottom w:w="75" w:type="dxa"/>
              <w:right w:w="150" w:type="dxa"/>
            </w:tcMar>
            <w:vAlign w:val="center"/>
          </w:tcPr>
          <w:p>
            <w:pPr>
              <w:widowControl/>
              <w:numPr>
                <w:ilvl w:val="0"/>
                <w:numId w:val="2"/>
              </w:numPr>
              <w:spacing w:after="150"/>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由投标人基本账户汇出，且不得以分公司的名义转账；</w:t>
            </w:r>
            <w:r>
              <w:rPr>
                <w:rFonts w:hint="eastAsia" w:ascii="宋体" w:hAnsi="宋体" w:eastAsia="宋体" w:cs="宋体"/>
                <w:color w:val="000000" w:themeColor="text1"/>
                <w:szCs w:val="24"/>
                <w:highlight w:val="none"/>
                <w14:textFill>
                  <w14:solidFill>
                    <w14:schemeClr w14:val="tx1"/>
                  </w14:solidFill>
                </w14:textFill>
              </w:rPr>
              <w:t>2</w:t>
            </w:r>
            <w:r>
              <w:rPr>
                <w:rFonts w:ascii="宋体" w:hAnsi="宋体" w:eastAsia="宋体" w:cs="宋体"/>
                <w:color w:val="000000" w:themeColor="text1"/>
                <w:szCs w:val="24"/>
                <w:highlight w:val="none"/>
                <w14:textFill>
                  <w14:solidFill>
                    <w14:schemeClr w14:val="tx1"/>
                  </w14:solidFill>
                </w14:textFill>
              </w:rPr>
              <w:t>、投标保证金需在2019年</w:t>
            </w:r>
            <w:r>
              <w:rPr>
                <w:rFonts w:hint="eastAsia" w:ascii="宋体" w:hAnsi="宋体" w:eastAsia="宋体" w:cs="宋体"/>
                <w:color w:val="000000" w:themeColor="text1"/>
                <w:szCs w:val="24"/>
                <w:highlight w:val="none"/>
                <w:lang w:val="en-US" w:eastAsia="zh-CN"/>
                <w14:textFill>
                  <w14:solidFill>
                    <w14:schemeClr w14:val="tx1"/>
                  </w14:solidFill>
                </w14:textFill>
              </w:rPr>
              <w:t>10</w:t>
            </w:r>
            <w:r>
              <w:rPr>
                <w:rFonts w:ascii="宋体" w:hAnsi="宋体" w:eastAsia="宋体" w:cs="宋体"/>
                <w:color w:val="000000" w:themeColor="text1"/>
                <w:szCs w:val="24"/>
                <w:highlight w:val="none"/>
                <w14:textFill>
                  <w14:solidFill>
                    <w14:schemeClr w14:val="tx1"/>
                  </w14:solidFill>
                </w14:textFill>
              </w:rPr>
              <w:t>月</w:t>
            </w:r>
            <w:r>
              <w:rPr>
                <w:rFonts w:hint="eastAsia" w:ascii="宋体" w:hAnsi="宋体" w:eastAsia="宋体" w:cs="宋体"/>
                <w:color w:val="000000" w:themeColor="text1"/>
                <w:szCs w:val="24"/>
                <w:highlight w:val="none"/>
                <w:lang w:val="en-US" w:eastAsia="zh-CN"/>
                <w14:textFill>
                  <w14:solidFill>
                    <w14:schemeClr w14:val="tx1"/>
                  </w14:solidFill>
                </w14:textFill>
              </w:rPr>
              <w:t>1</w:t>
            </w:r>
            <w:r>
              <w:rPr>
                <w:rFonts w:hint="eastAsia" w:ascii="宋体" w:hAnsi="宋体" w:cs="宋体"/>
                <w:color w:val="000000" w:themeColor="text1"/>
                <w:szCs w:val="24"/>
                <w:highlight w:val="none"/>
                <w:lang w:val="en-US" w:eastAsia="zh-CN"/>
                <w14:textFill>
                  <w14:solidFill>
                    <w14:schemeClr w14:val="tx1"/>
                  </w14:solidFill>
                </w14:textFill>
              </w:rPr>
              <w:t>6</w:t>
            </w:r>
            <w:r>
              <w:rPr>
                <w:rFonts w:ascii="宋体" w:hAnsi="宋体" w:eastAsia="宋体" w:cs="宋体"/>
                <w:color w:val="000000" w:themeColor="text1"/>
                <w:szCs w:val="24"/>
                <w:highlight w:val="none"/>
                <w14:textFill>
                  <w14:solidFill>
                    <w14:schemeClr w14:val="tx1"/>
                  </w14:solidFill>
                </w14:textFill>
              </w:rPr>
              <w:t>日</w:t>
            </w:r>
            <w:r>
              <w:rPr>
                <w:rFonts w:hint="eastAsia" w:ascii="宋体" w:hAnsi="宋体" w:cs="宋体"/>
                <w:color w:val="000000" w:themeColor="text1"/>
                <w:szCs w:val="24"/>
                <w:highlight w:val="none"/>
                <w:lang w:val="en-US" w:eastAsia="zh-CN"/>
                <w14:textFill>
                  <w14:solidFill>
                    <w14:schemeClr w14:val="tx1"/>
                  </w14:solidFill>
                </w14:textFill>
              </w:rPr>
              <w:t>20</w:t>
            </w:r>
            <w:r>
              <w:rPr>
                <w:rFonts w:hint="eastAsia" w:ascii="宋体" w:hAnsi="宋体" w:eastAsia="宋体" w:cs="宋体"/>
                <w:color w:val="000000" w:themeColor="text1"/>
                <w:szCs w:val="24"/>
                <w:highlight w:val="none"/>
                <w14:textFill>
                  <w14:solidFill>
                    <w14:schemeClr w14:val="tx1"/>
                  </w14:solidFill>
                </w14:textFill>
              </w:rPr>
              <w:t>：00</w:t>
            </w:r>
            <w:r>
              <w:rPr>
                <w:rFonts w:ascii="宋体" w:hAnsi="宋体" w:eastAsia="宋体" w:cs="宋体"/>
                <w:color w:val="000000" w:themeColor="text1"/>
                <w:szCs w:val="24"/>
                <w:highlight w:val="none"/>
                <w14:textFill>
                  <w14:solidFill>
                    <w14:schemeClr w14:val="tx1"/>
                  </w14:solidFill>
                </w14:textFill>
              </w:rPr>
              <w:t>前到账，超过时间则不予</w:t>
            </w:r>
            <w:r>
              <w:rPr>
                <w:rFonts w:hint="eastAsia" w:ascii="宋体" w:hAnsi="宋体" w:eastAsia="宋体" w:cs="宋体"/>
                <w:color w:val="000000" w:themeColor="text1"/>
                <w:szCs w:val="24"/>
                <w:highlight w:val="none"/>
                <w14:textFill>
                  <w14:solidFill>
                    <w14:schemeClr w14:val="tx1"/>
                  </w14:solidFill>
                </w14:textFill>
              </w:rPr>
              <w:t>认可</w:t>
            </w:r>
            <w:r>
              <w:rPr>
                <w:rFonts w:ascii="宋体" w:hAnsi="宋体" w:eastAsia="宋体" w:cs="宋体"/>
                <w:color w:val="000000" w:themeColor="text1"/>
                <w:szCs w:val="24"/>
                <w:highlight w:val="none"/>
                <w14:textFill>
                  <w14:solidFill>
                    <w14:schemeClr w14:val="tx1"/>
                  </w14:solidFill>
                </w14:textFill>
              </w:rPr>
              <w:t>。</w:t>
            </w:r>
          </w:p>
          <w:p>
            <w:pPr>
              <w:widowControl/>
              <w:spacing w:after="150"/>
              <w:jc w:val="lef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3、投标单位须在汇款单备注栏标明：XXX项目XXX包段（标段）及项目编号4</w:t>
            </w:r>
            <w:r>
              <w:rPr>
                <w:rFonts w:ascii="宋体" w:hAnsi="宋体" w:eastAsia="宋体" w:cs="宋体"/>
                <w:color w:val="000000" w:themeColor="text1"/>
                <w:szCs w:val="24"/>
                <w:highlight w:val="none"/>
                <w14:textFill>
                  <w14:solidFill>
                    <w14:schemeClr w14:val="tx1"/>
                  </w14:solidFill>
                </w14:textFill>
              </w:rPr>
              <w:t>、 账户名称：皮山县政府投资交易中心</w:t>
            </w:r>
            <w:r>
              <w:rPr>
                <w:rFonts w:hint="eastAsia" w:ascii="宋体" w:hAnsi="宋体" w:eastAsia="宋体" w:cs="宋体"/>
                <w:color w:val="000000" w:themeColor="text1"/>
                <w:szCs w:val="24"/>
                <w:highlight w:val="none"/>
                <w14:textFill>
                  <w14:solidFill>
                    <w14:schemeClr w14:val="tx1"/>
                  </w14:solidFill>
                </w14:textFill>
              </w:rPr>
              <w:t>，行号：402896400017</w:t>
            </w:r>
          </w:p>
        </w:tc>
        <w:tc>
          <w:tcPr>
            <w:tcW w:w="575" w:type="dxa"/>
            <w:tcMar>
              <w:top w:w="75" w:type="dxa"/>
              <w:left w:w="150" w:type="dxa"/>
              <w:bottom w:w="75" w:type="dxa"/>
              <w:right w:w="150" w:type="dxa"/>
            </w:tcMar>
            <w:vAlign w:val="center"/>
          </w:tcPr>
          <w:p>
            <w:pPr>
              <w:widowControl/>
              <w:spacing w:after="150"/>
              <w:jc w:val="center"/>
              <w:rPr>
                <w:rFonts w:ascii="宋体" w:hAnsi="宋体" w:eastAsia="宋体" w:cs="宋体"/>
                <w:color w:val="000000" w:themeColor="text1"/>
                <w:szCs w:val="24"/>
                <w:highlight w:val="none"/>
                <w14:textFill>
                  <w14:solidFill>
                    <w14:schemeClr w14:val="tx1"/>
                  </w14:solidFill>
                </w14:textFill>
              </w:rPr>
            </w:pPr>
          </w:p>
        </w:tc>
      </w:tr>
    </w:tbl>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 十一、其他事项：</w:t>
      </w:r>
    </w:p>
    <w:p>
      <w:pPr>
        <w:widowControl/>
        <w:spacing w:before="75" w:after="75"/>
        <w:ind w:firstLine="420" w:firstLineChars="200"/>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1、本项目公告期限为5个工作日，供应商认为采购文件使自己的权益受到损害的，可以自收到采购文件之日（发售截止日之后收到采购文件的，以发售截止日为准）或者采购文件公告期限届满之日（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widowControl/>
        <w:spacing w:before="75" w:after="75"/>
        <w:ind w:firstLine="420" w:firstLineChars="200"/>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2、采购项目需要落实的政府采购政策</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 </w:t>
      </w:r>
      <w:r>
        <w:rPr>
          <w:rFonts w:hint="eastAsia" w:ascii="宋体" w:hAnsi="宋体" w:eastAsia="宋体" w:cs="宋体"/>
          <w:color w:val="000000" w:themeColor="text1"/>
          <w:szCs w:val="24"/>
          <w:highlight w:val="none"/>
          <w14:textFill>
            <w14:solidFill>
              <w14:schemeClr w14:val="tx1"/>
            </w14:solidFill>
          </w14:textFill>
        </w:rPr>
        <w:t xml:space="preserve"> </w:t>
      </w:r>
      <w:r>
        <w:rPr>
          <w:rFonts w:ascii="宋体" w:hAnsi="宋体" w:eastAsia="宋体" w:cs="宋体"/>
          <w:color w:val="000000" w:themeColor="text1"/>
          <w:szCs w:val="24"/>
          <w:highlight w:val="none"/>
          <w14:textFill>
            <w14:solidFill>
              <w14:schemeClr w14:val="tx1"/>
            </w14:solidFill>
          </w14:textFill>
        </w:rPr>
        <w:t>（一）根据财政部、工业和信息化部关于印发《政府采购促进中小企业发展暂行办法》的通知(财库[2011]181号)，投标人及其所投产品的制造商均属于《工业和信息化部、国家统计局、国家发展和改革委员会、财政部关于印发中小企业划型标准规定的通知》(工信部联企业[2011]300号)中规定的小型、微型企业标准的，按招标文件格式提供《中小企业声明函》</w:t>
      </w:r>
      <w:r>
        <w:rPr>
          <w:rFonts w:hint="eastAsia" w:ascii="宋体" w:hAnsi="宋体" w:eastAsia="宋体" w:cs="宋体"/>
          <w:color w:val="000000" w:themeColor="text1"/>
          <w:szCs w:val="24"/>
          <w:highlight w:val="none"/>
          <w14:textFill>
            <w14:solidFill>
              <w14:schemeClr w14:val="tx1"/>
            </w14:solidFill>
          </w14:textFill>
        </w:rPr>
        <w:t>等政府采购政策</w:t>
      </w:r>
      <w:r>
        <w:rPr>
          <w:rFonts w:ascii="宋体" w:hAnsi="宋体" w:eastAsia="宋体" w:cs="宋体"/>
          <w:color w:val="000000" w:themeColor="text1"/>
          <w:szCs w:val="24"/>
          <w:highlight w:val="none"/>
          <w14:textFill>
            <w14:solidFill>
              <w14:schemeClr w14:val="tx1"/>
            </w14:solidFill>
          </w14:textFill>
        </w:rPr>
        <w:t>。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十二、联系方式</w:t>
      </w:r>
    </w:p>
    <w:p>
      <w:pPr>
        <w:widowControl/>
        <w:numPr>
          <w:ilvl w:val="0"/>
          <w:numId w:val="3"/>
        </w:numPr>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采购代理机构名称：</w:t>
      </w:r>
      <w:r>
        <w:rPr>
          <w:rFonts w:hint="eastAsia" w:ascii="宋体" w:hAnsi="宋体" w:eastAsia="宋体" w:cs="宋体"/>
          <w:color w:val="000000" w:themeColor="text1"/>
          <w:szCs w:val="24"/>
          <w:highlight w:val="none"/>
          <w14:textFill>
            <w14:solidFill>
              <w14:schemeClr w14:val="tx1"/>
            </w14:solidFill>
          </w14:textFill>
        </w:rPr>
        <w:t>新疆正昊建设工程项目管理有限公司</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联系人</w:t>
      </w:r>
      <w:r>
        <w:rPr>
          <w:rFonts w:hint="eastAsia" w:ascii="宋体" w:hAnsi="宋体" w:eastAsia="宋体" w:cs="宋体"/>
          <w:color w:val="000000" w:themeColor="text1"/>
          <w:szCs w:val="24"/>
          <w:highlight w:val="none"/>
          <w14:textFill>
            <w14:solidFill>
              <w14:schemeClr w14:val="tx1"/>
            </w14:solidFill>
          </w14:textFill>
        </w:rPr>
        <w:t>：王玲</w:t>
      </w:r>
      <w:r>
        <w:rPr>
          <w:rFonts w:ascii="宋体" w:hAnsi="宋体" w:eastAsia="宋体" w:cs="宋体"/>
          <w:color w:val="000000" w:themeColor="text1"/>
          <w:szCs w:val="24"/>
          <w:highlight w:val="none"/>
          <w14:textFill>
            <w14:solidFill>
              <w14:schemeClr w14:val="tx1"/>
            </w14:solidFill>
          </w14:textFill>
        </w:rPr>
        <w:t> </w:t>
      </w:r>
      <w:r>
        <w:rPr>
          <w:rFonts w:hint="eastAsia" w:ascii="宋体" w:hAnsi="宋体" w:eastAsia="宋体" w:cs="宋体"/>
          <w:color w:val="000000" w:themeColor="text1"/>
          <w:szCs w:val="24"/>
          <w:highlight w:val="none"/>
          <w14:textFill>
            <w14:solidFill>
              <w14:schemeClr w14:val="tx1"/>
            </w14:solidFill>
          </w14:textFill>
        </w:rPr>
        <w:t xml:space="preserve">                </w:t>
      </w:r>
      <w:r>
        <w:rPr>
          <w:rFonts w:ascii="宋体" w:hAnsi="宋体" w:eastAsia="宋体" w:cs="宋体"/>
          <w:color w:val="000000" w:themeColor="text1"/>
          <w:szCs w:val="24"/>
          <w:highlight w:val="none"/>
          <w14:textFill>
            <w14:solidFill>
              <w14:schemeClr w14:val="tx1"/>
            </w14:solidFill>
          </w14:textFill>
        </w:rPr>
        <w:t>联系电话：13319038899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地址</w:t>
      </w:r>
      <w:r>
        <w:rPr>
          <w:rFonts w:hint="eastAsia" w:ascii="宋体" w:hAnsi="宋体" w:eastAsia="宋体" w:cs="宋体"/>
          <w:color w:val="000000" w:themeColor="text1"/>
          <w:szCs w:val="24"/>
          <w:highlight w:val="none"/>
          <w14:textFill>
            <w14:solidFill>
              <w14:schemeClr w14:val="tx1"/>
            </w14:solidFill>
          </w14:textFill>
        </w:rPr>
        <w:t>：</w:t>
      </w:r>
      <w:r>
        <w:rPr>
          <w:rFonts w:ascii="宋体" w:hAnsi="宋体" w:eastAsia="宋体" w:cs="宋体"/>
          <w:color w:val="000000" w:themeColor="text1"/>
          <w:szCs w:val="24"/>
          <w:highlight w:val="none"/>
          <w14:textFill>
            <w14:solidFill>
              <w14:schemeClr w14:val="tx1"/>
            </w14:solidFill>
          </w14:textFill>
        </w:rPr>
        <w:t>和田市台北西路354号1栋2号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2、采购人名称：皮山县农业农村局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联系人：</w:t>
      </w:r>
      <w:r>
        <w:rPr>
          <w:rFonts w:hint="eastAsia" w:ascii="宋体" w:hAnsi="宋体" w:eastAsia="宋体" w:cs="宋体"/>
          <w:color w:val="000000" w:themeColor="text1"/>
          <w:szCs w:val="24"/>
          <w:highlight w:val="none"/>
          <w14:textFill>
            <w14:solidFill>
              <w14:schemeClr w14:val="tx1"/>
            </w14:solidFill>
          </w14:textFill>
        </w:rPr>
        <w:t xml:space="preserve">崔建栋                </w:t>
      </w:r>
      <w:r>
        <w:rPr>
          <w:rFonts w:ascii="宋体" w:hAnsi="宋体" w:eastAsia="宋体" w:cs="宋体"/>
          <w:color w:val="000000" w:themeColor="text1"/>
          <w:szCs w:val="24"/>
          <w:highlight w:val="none"/>
          <w14:textFill>
            <w14:solidFill>
              <w14:schemeClr w14:val="tx1"/>
            </w14:solidFill>
          </w14:textFill>
        </w:rPr>
        <w:t>联系电话：</w:t>
      </w:r>
      <w:r>
        <w:rPr>
          <w:rFonts w:hint="eastAsia" w:ascii="宋体" w:hAnsi="宋体" w:eastAsia="宋体" w:cs="宋体"/>
          <w:color w:val="000000" w:themeColor="text1"/>
          <w:szCs w:val="24"/>
          <w:highlight w:val="none"/>
          <w14:textFill>
            <w14:solidFill>
              <w14:schemeClr w14:val="tx1"/>
            </w14:solidFill>
          </w14:textFill>
        </w:rPr>
        <w:t>0903-6422146</w:t>
      </w:r>
      <w:r>
        <w:rPr>
          <w:rFonts w:ascii="宋体" w:hAnsi="宋体" w:eastAsia="宋体" w:cs="宋体"/>
          <w:color w:val="000000" w:themeColor="text1"/>
          <w:szCs w:val="24"/>
          <w:highlight w:val="none"/>
          <w14:textFill>
            <w14:solidFill>
              <w14:schemeClr w14:val="tx1"/>
            </w14:solidFill>
          </w14:textFill>
        </w:rPr>
        <w:t>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3、同级政府采购监督管理部门名称：皮山县政府采购办 </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联系人：张勇 </w:t>
      </w:r>
      <w:r>
        <w:rPr>
          <w:rFonts w:hint="eastAsia" w:ascii="宋体" w:hAnsi="宋体" w:eastAsia="宋体" w:cs="宋体"/>
          <w:color w:val="000000" w:themeColor="text1"/>
          <w:szCs w:val="24"/>
          <w:highlight w:val="none"/>
          <w14:textFill>
            <w14:solidFill>
              <w14:schemeClr w14:val="tx1"/>
            </w14:solidFill>
          </w14:textFill>
        </w:rPr>
        <w:t xml:space="preserve">                  </w:t>
      </w:r>
      <w:r>
        <w:rPr>
          <w:rFonts w:ascii="宋体" w:hAnsi="宋体" w:eastAsia="宋体" w:cs="宋体"/>
          <w:color w:val="000000" w:themeColor="text1"/>
          <w:szCs w:val="24"/>
          <w:highlight w:val="none"/>
          <w14:textFill>
            <w14:solidFill>
              <w14:schemeClr w14:val="tx1"/>
            </w14:solidFill>
          </w14:textFill>
        </w:rPr>
        <w:t>监督投诉电话：0903-7864616</w:t>
      </w: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p>
    <w:p>
      <w:pPr>
        <w:widowControl/>
        <w:spacing w:before="75" w:after="75"/>
        <w:jc w:val="left"/>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4"/>
          <w:highlight w:val="none"/>
          <w14:textFill>
            <w14:solidFill>
              <w14:schemeClr w14:val="tx1"/>
            </w14:solidFill>
          </w14:textFill>
        </w:rPr>
        <w:t> </w:t>
      </w:r>
      <w:r>
        <w:rPr>
          <w:rFonts w:hint="eastAsia" w:ascii="MS Gothic" w:hAnsi="MS Gothic" w:eastAsia="MS Gothic" w:cs="MS Gothic"/>
          <w:color w:val="000000" w:themeColor="text1"/>
          <w:szCs w:val="24"/>
          <w:highlight w:val="none"/>
          <w14:textFill>
            <w14:solidFill>
              <w14:schemeClr w14:val="tx1"/>
            </w14:solidFill>
          </w14:textFill>
        </w:rPr>
        <w:t>​</w:t>
      </w:r>
      <w:r>
        <w:rPr>
          <w:rFonts w:hint="eastAsia" w:ascii="宋体" w:hAnsi="宋体" w:eastAsia="宋体" w:cs="宋体"/>
          <w:color w:val="000000" w:themeColor="text1"/>
          <w:szCs w:val="24"/>
          <w:highlight w:val="none"/>
          <w14:textFill>
            <w14:solidFill>
              <w14:schemeClr w14:val="tx1"/>
            </w14:solidFill>
          </w14:textFill>
        </w:rPr>
        <w:t xml:space="preserve">皮山县农业农村局                        新疆正昊建设工程项目管理有限公司 </w:t>
      </w:r>
    </w:p>
    <w:p>
      <w:pPr>
        <w:widowControl/>
        <w:spacing w:before="75" w:after="75"/>
        <w:ind w:firstLine="420" w:firstLineChars="200"/>
        <w:jc w:val="lef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2019年</w:t>
      </w: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14:textFill>
            <w14:solidFill>
              <w14:schemeClr w14:val="tx1"/>
            </w14:solidFill>
          </w14:textFill>
        </w:rPr>
        <w:t>月</w:t>
      </w:r>
      <w:r>
        <w:rPr>
          <w:rFonts w:hint="eastAsia" w:ascii="宋体" w:hAnsi="宋体" w:cs="宋体"/>
          <w:color w:val="000000" w:themeColor="text1"/>
          <w:szCs w:val="24"/>
          <w:highlight w:val="none"/>
          <w:lang w:val="en-US" w:eastAsia="zh-CN"/>
          <w14:textFill>
            <w14:solidFill>
              <w14:schemeClr w14:val="tx1"/>
            </w14:solidFill>
          </w14:textFill>
        </w:rPr>
        <w:t>26</w:t>
      </w:r>
      <w:r>
        <w:rPr>
          <w:rFonts w:hint="eastAsia" w:ascii="宋体" w:hAnsi="宋体" w:eastAsia="宋体" w:cs="宋体"/>
          <w:color w:val="000000" w:themeColor="text1"/>
          <w:szCs w:val="24"/>
          <w:highlight w:val="none"/>
          <w14:textFill>
            <w14:solidFill>
              <w14:schemeClr w14:val="tx1"/>
            </w14:solidFill>
          </w14:textFill>
        </w:rPr>
        <w:t>日                               2019年</w:t>
      </w:r>
      <w:r>
        <w:rPr>
          <w:rFonts w:hint="eastAsia" w:ascii="宋体" w:hAnsi="宋体" w:eastAsia="宋体" w:cs="宋体"/>
          <w:color w:val="000000" w:themeColor="text1"/>
          <w:szCs w:val="24"/>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14:textFill>
            <w14:solidFill>
              <w14:schemeClr w14:val="tx1"/>
            </w14:solidFill>
          </w14:textFill>
        </w:rPr>
        <w:t>月</w:t>
      </w:r>
      <w:r>
        <w:rPr>
          <w:rFonts w:hint="eastAsia" w:ascii="宋体" w:hAnsi="宋体" w:cs="宋体"/>
          <w:color w:val="000000" w:themeColor="text1"/>
          <w:szCs w:val="24"/>
          <w:highlight w:val="none"/>
          <w:lang w:val="en-US" w:eastAsia="zh-CN"/>
          <w14:textFill>
            <w14:solidFill>
              <w14:schemeClr w14:val="tx1"/>
            </w14:solidFill>
          </w14:textFill>
        </w:rPr>
        <w:t>26</w:t>
      </w:r>
      <w:r>
        <w:rPr>
          <w:rFonts w:hint="eastAsia" w:ascii="宋体" w:hAnsi="宋体" w:eastAsia="宋体" w:cs="宋体"/>
          <w:color w:val="000000" w:themeColor="text1"/>
          <w:szCs w:val="24"/>
          <w:highlight w:val="none"/>
          <w14:textFill>
            <w14:solidFill>
              <w14:schemeClr w14:val="tx1"/>
            </w14:solidFill>
          </w14:textFill>
        </w:rPr>
        <w:t>日</w:t>
      </w:r>
    </w:p>
    <w:p>
      <w:pPr>
        <w:pStyle w:val="10"/>
        <w:ind w:firstLine="0"/>
        <w:rPr>
          <w:rFonts w:hAnsi="宋体" w:cs="宋体"/>
          <w:b/>
          <w:bCs/>
          <w:color w:val="000000" w:themeColor="text1"/>
          <w:highlight w:val="none"/>
          <w14:textFill>
            <w14:solidFill>
              <w14:schemeClr w14:val="tx1"/>
            </w14:solidFill>
          </w14:textFill>
        </w:rPr>
      </w:pPr>
    </w:p>
    <w:p>
      <w:pPr>
        <w:pStyle w:val="10"/>
        <w:ind w:firstLine="0"/>
        <w:rPr>
          <w:rFonts w:hAnsi="宋体" w:cs="宋体"/>
          <w:b/>
          <w:bCs/>
          <w:color w:val="000000" w:themeColor="text1"/>
          <w:highlight w:val="none"/>
          <w14:textFill>
            <w14:solidFill>
              <w14:schemeClr w14:val="tx1"/>
            </w14:solidFill>
          </w14:textFill>
        </w:rPr>
      </w:pPr>
    </w:p>
    <w:p>
      <w:pPr>
        <w:pStyle w:val="10"/>
        <w:ind w:firstLine="0"/>
        <w:rPr>
          <w:rFonts w:hAnsi="宋体" w:cs="宋体"/>
          <w:b/>
          <w:bCs/>
          <w:color w:val="000000" w:themeColor="text1"/>
          <w:highlight w:val="none"/>
          <w14:textFill>
            <w14:solidFill>
              <w14:schemeClr w14:val="tx1"/>
            </w14:solidFill>
          </w14:textFill>
        </w:rPr>
      </w:pPr>
    </w:p>
    <w:p>
      <w:pPr>
        <w:pStyle w:val="10"/>
        <w:ind w:firstLine="0"/>
        <w:rPr>
          <w:rFonts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特别提醒：</w:t>
      </w:r>
    </w:p>
    <w:p>
      <w:pPr>
        <w:pStyle w:val="10"/>
        <w:numPr>
          <w:ilvl w:val="0"/>
          <w:numId w:val="4"/>
        </w:numPr>
        <w:ind w:firstLine="0"/>
        <w:rPr>
          <w:rFonts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投标企业请认真核实营业执照经营范围，开标时监督小组将严格按照营业执照经营范围核实，无经营范围的企业一切责任将由贵公司自行承担。</w:t>
      </w:r>
    </w:p>
    <w:p>
      <w:pPr>
        <w:pStyle w:val="10"/>
        <w:numPr>
          <w:ilvl w:val="0"/>
          <w:numId w:val="4"/>
        </w:numPr>
        <w:ind w:firstLine="0"/>
        <w:rPr>
          <w:rFonts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由投标人基本账户汇出，且不得以分公司的名义转账，投标保证金需在2019年</w:t>
      </w:r>
      <w:r>
        <w:rPr>
          <w:rFonts w:hint="eastAsia" w:hAnsi="宋体" w:cs="宋体"/>
          <w:b/>
          <w:bCs/>
          <w:color w:val="000000" w:themeColor="text1"/>
          <w:highlight w:val="none"/>
          <w:lang w:val="en-US" w:eastAsia="zh-CN"/>
          <w14:textFill>
            <w14:solidFill>
              <w14:schemeClr w14:val="tx1"/>
            </w14:solidFill>
          </w14:textFill>
        </w:rPr>
        <w:t>10</w:t>
      </w:r>
      <w:r>
        <w:rPr>
          <w:rFonts w:hint="eastAsia" w:hAnsi="宋体" w:cs="宋体"/>
          <w:b/>
          <w:bCs/>
          <w:color w:val="000000" w:themeColor="text1"/>
          <w:highlight w:val="none"/>
          <w14:textFill>
            <w14:solidFill>
              <w14:schemeClr w14:val="tx1"/>
            </w14:solidFill>
          </w14:textFill>
        </w:rPr>
        <w:t>月</w:t>
      </w:r>
      <w:r>
        <w:rPr>
          <w:rFonts w:hint="eastAsia" w:hAnsi="宋体" w:cs="宋体"/>
          <w:b/>
          <w:bCs/>
          <w:color w:val="000000" w:themeColor="text1"/>
          <w:highlight w:val="none"/>
          <w:lang w:val="en-US" w:eastAsia="zh-CN"/>
          <w14:textFill>
            <w14:solidFill>
              <w14:schemeClr w14:val="tx1"/>
            </w14:solidFill>
          </w14:textFill>
        </w:rPr>
        <w:t>16</w:t>
      </w:r>
      <w:r>
        <w:rPr>
          <w:rFonts w:hint="eastAsia" w:hAnsi="宋体" w:cs="宋体"/>
          <w:b/>
          <w:bCs/>
          <w:color w:val="000000" w:themeColor="text1"/>
          <w:highlight w:val="none"/>
          <w14:textFill>
            <w14:solidFill>
              <w14:schemeClr w14:val="tx1"/>
            </w14:solidFill>
          </w14:textFill>
        </w:rPr>
        <w:t>日</w:t>
      </w:r>
      <w:r>
        <w:rPr>
          <w:rFonts w:hint="eastAsia" w:hAnsi="宋体" w:cs="宋体"/>
          <w:b/>
          <w:bCs/>
          <w:color w:val="000000" w:themeColor="text1"/>
          <w:highlight w:val="none"/>
          <w:lang w:val="en-US" w:eastAsia="zh-CN"/>
          <w14:textFill>
            <w14:solidFill>
              <w14:schemeClr w14:val="tx1"/>
            </w14:solidFill>
          </w14:textFill>
        </w:rPr>
        <w:t>20</w:t>
      </w:r>
      <w:r>
        <w:rPr>
          <w:rFonts w:hint="eastAsia" w:hAnsi="宋体" w:cs="宋体"/>
          <w:b/>
          <w:bCs/>
          <w:color w:val="000000" w:themeColor="text1"/>
          <w:highlight w:val="none"/>
          <w14:textFill>
            <w14:solidFill>
              <w14:schemeClr w14:val="tx1"/>
            </w14:solidFill>
          </w14:textFill>
        </w:rPr>
        <w:t>：00前到账，超过时间则不予认可。投标单位须在汇款单备注栏标明：XXX项目XXX包段（标段）及采购项目编号。该项目不换取保证金收据，由银行出具投标企业保证金缴纳情况。晚于规定时间缴纳保证金的企业一切责任将由贵公司自行承担。</w:t>
      </w:r>
    </w:p>
    <w:p>
      <w:pPr>
        <w:spacing w:line="360" w:lineRule="auto"/>
        <w:jc w:val="center"/>
        <w:rPr>
          <w:rFonts w:ascii="宋体" w:hAnsi="宋体"/>
          <w:b/>
          <w:color w:val="000000" w:themeColor="text1"/>
          <w:sz w:val="28"/>
          <w:szCs w:val="28"/>
          <w:highlight w:val="none"/>
          <w14:textFill>
            <w14:solidFill>
              <w14:schemeClr w14:val="tx1"/>
            </w14:solidFill>
          </w14:textFill>
        </w:rPr>
      </w:pPr>
    </w:p>
    <w:p>
      <w:pPr>
        <w:spacing w:line="360" w:lineRule="auto"/>
        <w:jc w:val="center"/>
        <w:rPr>
          <w:rFonts w:ascii="宋体" w:hAnsi="宋体"/>
          <w:b/>
          <w:color w:val="000000" w:themeColor="text1"/>
          <w:sz w:val="28"/>
          <w:szCs w:val="28"/>
          <w:highlight w:val="none"/>
          <w14:textFill>
            <w14:solidFill>
              <w14:schemeClr w14:val="tx1"/>
            </w14:solidFill>
          </w14:textFill>
        </w:rPr>
      </w:pPr>
    </w:p>
    <w:p>
      <w:pPr>
        <w:spacing w:line="360" w:lineRule="auto"/>
        <w:jc w:val="center"/>
        <w:rPr>
          <w:rFonts w:ascii="宋体" w:hAnsi="宋体"/>
          <w:b/>
          <w:color w:val="000000" w:themeColor="text1"/>
          <w:sz w:val="28"/>
          <w:szCs w:val="28"/>
          <w:highlight w:val="none"/>
          <w14:textFill>
            <w14:solidFill>
              <w14:schemeClr w14:val="tx1"/>
            </w14:solidFill>
          </w14:textFill>
        </w:rPr>
      </w:pPr>
    </w:p>
    <w:p>
      <w:pPr>
        <w:spacing w:line="360" w:lineRule="auto"/>
        <w:jc w:val="center"/>
        <w:rPr>
          <w:rFonts w:ascii="宋体" w:hAnsi="宋体"/>
          <w:b/>
          <w:color w:val="000000" w:themeColor="text1"/>
          <w:sz w:val="28"/>
          <w:szCs w:val="28"/>
          <w:highlight w:val="none"/>
          <w14:textFill>
            <w14:solidFill>
              <w14:schemeClr w14:val="tx1"/>
            </w14:solidFill>
          </w14:textFill>
        </w:rPr>
      </w:pPr>
    </w:p>
    <w:p>
      <w:pPr>
        <w:spacing w:line="360" w:lineRule="auto"/>
        <w:jc w:val="center"/>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pStyle w:val="5"/>
        <w:ind w:firstLine="562"/>
        <w:rPr>
          <w:rFonts w:ascii="宋体" w:hAnsi="宋体"/>
          <w:b/>
          <w:color w:val="000000" w:themeColor="text1"/>
          <w:sz w:val="28"/>
          <w:szCs w:val="28"/>
          <w:highlight w:val="none"/>
          <w14:textFill>
            <w14:solidFill>
              <w14:schemeClr w14:val="tx1"/>
            </w14:solidFill>
          </w14:textFill>
        </w:rPr>
      </w:pPr>
    </w:p>
    <w:p>
      <w:pPr>
        <w:spacing w:line="360" w:lineRule="auto"/>
        <w:rPr>
          <w:rFonts w:ascii="宋体" w:hAnsi="宋体"/>
          <w:b/>
          <w:color w:val="000000" w:themeColor="text1"/>
          <w:sz w:val="28"/>
          <w:szCs w:val="28"/>
          <w:highlight w:val="none"/>
          <w14:textFill>
            <w14:solidFill>
              <w14:schemeClr w14:val="tx1"/>
            </w14:solidFill>
          </w14:textFill>
        </w:rPr>
      </w:pPr>
    </w:p>
    <w:p>
      <w:pPr>
        <w:pStyle w:val="10"/>
        <w:ind w:firstLine="0"/>
        <w:rPr>
          <w:rFonts w:hAnsi="宋体"/>
          <w:b/>
          <w:color w:val="000000" w:themeColor="text1"/>
          <w:sz w:val="28"/>
          <w:szCs w:val="28"/>
          <w:highlight w:val="none"/>
          <w14:textFill>
            <w14:solidFill>
              <w14:schemeClr w14:val="tx1"/>
            </w14:solidFill>
          </w14:textFill>
        </w:rPr>
      </w:pPr>
    </w:p>
    <w:p>
      <w:pPr>
        <w:spacing w:line="360" w:lineRule="auto"/>
        <w:jc w:val="center"/>
        <w:rPr>
          <w:rFonts w:ascii="宋体" w:hAnsi="宋体"/>
          <w:b/>
          <w:color w:val="000000" w:themeColor="text1"/>
          <w:sz w:val="28"/>
          <w:szCs w:val="28"/>
          <w:highlight w:val="none"/>
          <w14:textFill>
            <w14:solidFill>
              <w14:schemeClr w14:val="tx1"/>
            </w14:solidFill>
          </w14:textFill>
        </w:rPr>
      </w:pPr>
    </w:p>
    <w:p>
      <w:pPr>
        <w:spacing w:line="360" w:lineRule="auto"/>
        <w:jc w:val="center"/>
        <w:rPr>
          <w:rFonts w:asci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第二部分</w:t>
      </w:r>
      <w:r>
        <w:rPr>
          <w:rFonts w:ascii="宋体" w:hAnsi="宋体"/>
          <w:b/>
          <w:color w:val="000000" w:themeColor="text1"/>
          <w:sz w:val="28"/>
          <w:szCs w:val="28"/>
          <w:highlight w:val="none"/>
          <w14:textFill>
            <w14:solidFill>
              <w14:schemeClr w14:val="tx1"/>
            </w14:solidFill>
          </w14:textFill>
        </w:rPr>
        <w:t xml:space="preserve">  </w:t>
      </w:r>
      <w:r>
        <w:rPr>
          <w:rFonts w:hint="eastAsia" w:ascii="宋体" w:hAnsi="宋体"/>
          <w:b/>
          <w:color w:val="000000" w:themeColor="text1"/>
          <w:sz w:val="28"/>
          <w:szCs w:val="28"/>
          <w:highlight w:val="none"/>
          <w14:textFill>
            <w14:solidFill>
              <w14:schemeClr w14:val="tx1"/>
            </w14:solidFill>
          </w14:textFill>
        </w:rPr>
        <w:t>投标须知前附表</w:t>
      </w:r>
    </w:p>
    <w:tbl>
      <w:tblPr>
        <w:tblStyle w:val="29"/>
        <w:tblW w:w="951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23"/>
        <w:gridCol w:w="1497"/>
        <w:gridCol w:w="7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90" w:hRule="atLeast"/>
          <w:jc w:val="center"/>
        </w:trPr>
        <w:tc>
          <w:tcPr>
            <w:tcW w:w="823" w:type="dxa"/>
            <w:tcBorders>
              <w:top w:val="single" w:color="auto" w:sz="12" w:space="0"/>
            </w:tcBorders>
            <w:vAlign w:val="center"/>
          </w:tcPr>
          <w:p>
            <w:pPr>
              <w:spacing w:line="360" w:lineRule="exact"/>
              <w:jc w:val="cente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序号</w:t>
            </w:r>
          </w:p>
        </w:tc>
        <w:tc>
          <w:tcPr>
            <w:tcW w:w="1497" w:type="dxa"/>
            <w:tcBorders>
              <w:top w:val="single" w:color="auto" w:sz="12" w:space="0"/>
              <w:right w:val="single" w:color="auto" w:sz="4" w:space="0"/>
            </w:tcBorders>
            <w:vAlign w:val="center"/>
          </w:tcPr>
          <w:p>
            <w:pPr>
              <w:spacing w:line="360" w:lineRule="exact"/>
              <w:jc w:val="cente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条款名称</w:t>
            </w:r>
          </w:p>
        </w:tc>
        <w:tc>
          <w:tcPr>
            <w:tcW w:w="7198" w:type="dxa"/>
            <w:tcBorders>
              <w:top w:val="single" w:color="auto" w:sz="12" w:space="0"/>
              <w:left w:val="single" w:color="auto" w:sz="4" w:space="0"/>
            </w:tcBorders>
            <w:vAlign w:val="center"/>
          </w:tcPr>
          <w:p>
            <w:pPr>
              <w:spacing w:line="360" w:lineRule="exact"/>
              <w:jc w:val="center"/>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说明和要求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87"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w:t>
            </w:r>
          </w:p>
        </w:tc>
        <w:tc>
          <w:tcPr>
            <w:tcW w:w="1497" w:type="dxa"/>
            <w:tcBorders>
              <w:right w:val="single" w:color="auto" w:sz="4" w:space="0"/>
            </w:tcBorders>
            <w:vAlign w:val="center"/>
          </w:tcPr>
          <w:p>
            <w:pPr>
              <w:spacing w:before="24" w:beforeLines="10" w:after="24" w:afterLines="10"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w:t>
            </w:r>
          </w:p>
        </w:tc>
        <w:tc>
          <w:tcPr>
            <w:tcW w:w="7198" w:type="dxa"/>
            <w:tcBorders>
              <w:left w:val="single" w:color="auto" w:sz="4" w:space="0"/>
            </w:tcBorders>
            <w:vAlign w:val="center"/>
          </w:tcPr>
          <w:p>
            <w:pPr>
              <w:spacing w:before="24" w:beforeLines="10" w:after="24" w:afterLines="10" w:line="36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名  称：皮山县农业农村局</w:t>
            </w:r>
          </w:p>
          <w:p>
            <w:pPr>
              <w:spacing w:before="24" w:beforeLines="10" w:after="24" w:afterLines="10" w:line="360" w:lineRule="exac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联系人：崔建栋</w:t>
            </w:r>
          </w:p>
          <w:p>
            <w:pPr>
              <w:spacing w:before="24" w:beforeLines="10" w:after="24" w:afterLines="10" w:line="360" w:lineRule="exact"/>
              <w:rPr>
                <w:rFonts w:asci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电  话：0903-6422146</w:t>
            </w:r>
            <w:r>
              <w:rPr>
                <w:rFonts w:hint="eastAsia" w:ascii="宋体" w:hAnsi="宋体"/>
                <w:color w:val="000000" w:themeColor="text1"/>
                <w:sz w:val="24"/>
                <w:highlight w:val="none"/>
                <w14:textFill>
                  <w14:solidFill>
                    <w14:schemeClr w14:val="tx1"/>
                  </w14:solidFill>
                </w14:textFill>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61"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2</w:t>
            </w:r>
          </w:p>
        </w:tc>
        <w:tc>
          <w:tcPr>
            <w:tcW w:w="1497" w:type="dxa"/>
            <w:tcBorders>
              <w:right w:val="single" w:color="auto" w:sz="4" w:space="0"/>
            </w:tcBorders>
            <w:vAlign w:val="center"/>
          </w:tcPr>
          <w:p>
            <w:pPr>
              <w:spacing w:before="24" w:beforeLines="10" w:after="24" w:afterLines="10"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代理机构</w:t>
            </w:r>
          </w:p>
        </w:tc>
        <w:tc>
          <w:tcPr>
            <w:tcW w:w="7198" w:type="dxa"/>
            <w:tcBorders>
              <w:left w:val="single" w:color="auto" w:sz="4" w:space="0"/>
            </w:tcBorders>
            <w:vAlign w:val="center"/>
          </w:tcPr>
          <w:p>
            <w:pPr>
              <w:spacing w:before="24" w:beforeLines="10" w:after="24" w:afterLines="10" w:line="36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  称: 新疆正昊建设工程项目管理有限公司</w:t>
            </w:r>
          </w:p>
          <w:p>
            <w:pPr>
              <w:spacing w:before="24" w:beforeLines="10" w:after="24" w:afterLines="10" w:line="36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 和田市台北西路354号1栋2号</w:t>
            </w:r>
          </w:p>
          <w:p>
            <w:pPr>
              <w:spacing w:before="24" w:beforeLines="10" w:after="24" w:afterLines="10" w:line="36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 王玲</w:t>
            </w:r>
          </w:p>
          <w:p>
            <w:pPr>
              <w:spacing w:before="24" w:beforeLines="10" w:after="24" w:afterLines="10" w:line="360" w:lineRule="exac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  话:13319038899    0903-6182688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78"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p>
        </w:tc>
        <w:tc>
          <w:tcPr>
            <w:tcW w:w="1497" w:type="dxa"/>
            <w:tcBorders>
              <w:right w:val="single" w:color="auto" w:sz="4" w:space="0"/>
            </w:tcBorders>
            <w:vAlign w:val="center"/>
          </w:tcPr>
          <w:p>
            <w:pPr>
              <w:spacing w:line="360" w:lineRule="exac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采购项目名称</w:t>
            </w:r>
          </w:p>
        </w:tc>
        <w:tc>
          <w:tcPr>
            <w:tcW w:w="7198" w:type="dxa"/>
            <w:tcBorders>
              <w:left w:val="single" w:color="auto" w:sz="4" w:space="0"/>
            </w:tcBorders>
            <w:vAlign w:val="center"/>
          </w:tcPr>
          <w:p>
            <w:pPr>
              <w:tabs>
                <w:tab w:val="left" w:pos="900"/>
              </w:tabs>
              <w:spacing w:before="24" w:beforeLines="10" w:after="24" w:afterLines="10" w:line="360" w:lineRule="exact"/>
              <w:rPr>
                <w:rFonts w:ascii="宋体" w:cs="宋体"/>
                <w:color w:val="000000" w:themeColor="text1"/>
                <w:kern w:val="0"/>
                <w:sz w:val="24"/>
                <w:highlight w:val="none"/>
                <w14:textFill>
                  <w14:solidFill>
                    <w14:schemeClr w14:val="tx1"/>
                  </w14:solidFill>
                </w14:textFill>
              </w:rPr>
            </w:pPr>
            <w:r>
              <w:rPr>
                <w:rFonts w:hint="eastAsia" w:ascii="宋体" w:cs="宋体"/>
                <w:color w:val="000000" w:themeColor="text1"/>
                <w:kern w:val="0"/>
                <w:sz w:val="24"/>
                <w:highlight w:val="none"/>
                <w14:textFill>
                  <w14:solidFill>
                    <w14:schemeClr w14:val="tx1"/>
                  </w14:solidFill>
                </w14:textFill>
              </w:rPr>
              <w:t>皮山县食用菌生产车间（二期）建设项目（养菌架采购）</w:t>
            </w:r>
            <w:r>
              <w:rPr>
                <w:rFonts w:hint="eastAsia" w:ascii="宋体" w:cs="宋体"/>
                <w:color w:val="000000" w:themeColor="text1"/>
                <w:kern w:val="0"/>
                <w:sz w:val="24"/>
                <w:highlight w:val="none"/>
                <w:lang w:eastAsia="zh-CN"/>
                <w14:textFill>
                  <w14:solidFill>
                    <w14:schemeClr w14:val="tx1"/>
                  </w14:solidFill>
                </w14:textFill>
              </w:rPr>
              <w:t>（</w:t>
            </w:r>
            <w:r>
              <w:rPr>
                <w:rFonts w:hint="eastAsia" w:ascii="宋体" w:cs="宋体"/>
                <w:color w:val="000000" w:themeColor="text1"/>
                <w:kern w:val="0"/>
                <w:sz w:val="24"/>
                <w:highlight w:val="none"/>
                <w:lang w:val="en-US" w:eastAsia="zh-CN"/>
                <w14:textFill>
                  <w14:solidFill>
                    <w14:schemeClr w14:val="tx1"/>
                  </w14:solidFill>
                </w14:textFill>
              </w:rPr>
              <w:t>二次</w:t>
            </w:r>
            <w:r>
              <w:rPr>
                <w:rFonts w:hint="eastAsia" w:ascii="宋体" w:cs="宋体"/>
                <w:color w:val="000000" w:themeColor="text1"/>
                <w:kern w:val="0"/>
                <w:sz w:val="24"/>
                <w:highlight w:val="none"/>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0"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4</w:t>
            </w:r>
          </w:p>
        </w:tc>
        <w:tc>
          <w:tcPr>
            <w:tcW w:w="1497" w:type="dxa"/>
            <w:tcBorders>
              <w:right w:val="single" w:color="auto" w:sz="4" w:space="0"/>
            </w:tcBorders>
            <w:vAlign w:val="center"/>
          </w:tcPr>
          <w:p>
            <w:pPr>
              <w:tabs>
                <w:tab w:val="left" w:pos="900"/>
              </w:tabs>
              <w:spacing w:before="24" w:beforeLines="10" w:after="24" w:afterLines="10"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资金来源</w:t>
            </w:r>
          </w:p>
        </w:tc>
        <w:tc>
          <w:tcPr>
            <w:tcW w:w="7198" w:type="dxa"/>
            <w:tcBorders>
              <w:left w:val="single" w:color="auto" w:sz="4" w:space="0"/>
            </w:tcBorders>
            <w:vAlign w:val="center"/>
          </w:tcPr>
          <w:p>
            <w:pPr>
              <w:tabs>
                <w:tab w:val="left" w:pos="900"/>
              </w:tabs>
              <w:spacing w:before="24" w:beforeLines="10" w:after="24" w:afterLines="10" w:line="360" w:lineRule="exact"/>
              <w:rPr>
                <w:rFonts w:ascii="宋体" w:cs="宋体"/>
                <w:color w:val="000000" w:themeColor="text1"/>
                <w:kern w:val="0"/>
                <w:sz w:val="24"/>
                <w:highlight w:val="none"/>
                <w14:textFill>
                  <w14:solidFill>
                    <w14:schemeClr w14:val="tx1"/>
                  </w14:solidFill>
                </w14:textFill>
              </w:rPr>
            </w:pPr>
            <w:r>
              <w:rPr>
                <w:rFonts w:hint="eastAsia" w:ascii="宋体" w:cs="宋体"/>
                <w:color w:val="000000" w:themeColor="text1"/>
                <w:kern w:val="0"/>
                <w:sz w:val="24"/>
                <w:highlight w:val="none"/>
                <w14:textFill>
                  <w14:solidFill>
                    <w14:schemeClr w14:val="tx1"/>
                  </w14:solidFill>
                </w14:textFill>
              </w:rPr>
              <w:t>扶贫资金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68"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5</w:t>
            </w:r>
          </w:p>
        </w:tc>
        <w:tc>
          <w:tcPr>
            <w:tcW w:w="1497" w:type="dxa"/>
            <w:tcBorders>
              <w:right w:val="single" w:color="auto" w:sz="4" w:space="0"/>
            </w:tcBorders>
            <w:vAlign w:val="center"/>
          </w:tcPr>
          <w:p>
            <w:pPr>
              <w:tabs>
                <w:tab w:val="left" w:pos="900"/>
              </w:tabs>
              <w:spacing w:before="24" w:beforeLines="10" w:after="24" w:afterLines="10" w:line="360" w:lineRule="exact"/>
              <w:rPr>
                <w:rFonts w:ascii="宋体" w:cs="宋体"/>
                <w:color w:val="000000" w:themeColor="text1"/>
                <w:kern w:val="0"/>
                <w:sz w:val="24"/>
                <w:highlight w:val="none"/>
                <w14:textFill>
                  <w14:solidFill>
                    <w14:schemeClr w14:val="tx1"/>
                  </w14:solidFill>
                </w14:textFill>
              </w:rPr>
            </w:pPr>
            <w:r>
              <w:rPr>
                <w:rFonts w:hint="eastAsia" w:ascii="宋体" w:cs="宋体"/>
                <w:color w:val="000000" w:themeColor="text1"/>
                <w:kern w:val="0"/>
                <w:sz w:val="24"/>
                <w:highlight w:val="none"/>
                <w14:textFill>
                  <w14:solidFill>
                    <w14:schemeClr w14:val="tx1"/>
                  </w14:solidFill>
                </w14:textFill>
              </w:rPr>
              <w:t>采购概算价</w:t>
            </w:r>
          </w:p>
        </w:tc>
        <w:tc>
          <w:tcPr>
            <w:tcW w:w="7198" w:type="dxa"/>
            <w:tcBorders>
              <w:left w:val="single" w:color="auto" w:sz="4" w:space="0"/>
            </w:tcBorders>
            <w:vAlign w:val="center"/>
          </w:tcPr>
          <w:p>
            <w:pPr>
              <w:tabs>
                <w:tab w:val="left" w:pos="900"/>
              </w:tabs>
              <w:spacing w:before="24" w:beforeLines="10" w:after="24" w:afterLines="10" w:line="360" w:lineRule="exact"/>
              <w:rPr>
                <w:rFonts w:ascii="宋体" w:cs="宋体"/>
                <w:color w:val="000000" w:themeColor="text1"/>
                <w:kern w:val="0"/>
                <w:sz w:val="24"/>
                <w:highlight w:val="none"/>
                <w14:textFill>
                  <w14:solidFill>
                    <w14:schemeClr w14:val="tx1"/>
                  </w14:solidFill>
                </w14:textFill>
              </w:rPr>
            </w:pPr>
            <w:r>
              <w:rPr>
                <w:rFonts w:ascii="宋体" w:cs="宋体"/>
                <w:color w:val="000000" w:themeColor="text1"/>
                <w:kern w:val="0"/>
                <w:sz w:val="24"/>
                <w:highlight w:val="none"/>
                <w14:textFill>
                  <w14:solidFill>
                    <w14:schemeClr w14:val="tx1"/>
                  </w14:solidFill>
                </w14:textFill>
              </w:rPr>
              <w:t>15821980</w:t>
            </w:r>
            <w:r>
              <w:rPr>
                <w:rFonts w:hint="eastAsia" w:ascii="宋体" w:cs="宋体"/>
                <w:color w:val="000000" w:themeColor="text1"/>
                <w:kern w:val="0"/>
                <w:sz w:val="24"/>
                <w:highlight w:val="none"/>
                <w14:textFill>
                  <w14:solidFill>
                    <w14:schemeClr w14:val="tx1"/>
                  </w14:solidFill>
                </w14:textFill>
              </w:rPr>
              <w:t>元，(此预算为最高报价，超过为无效报价)</w:t>
            </w:r>
          </w:p>
          <w:p>
            <w:pPr>
              <w:tabs>
                <w:tab w:val="left" w:pos="900"/>
              </w:tabs>
              <w:spacing w:before="24" w:beforeLines="10" w:after="24" w:afterLines="10" w:line="360" w:lineRule="exact"/>
              <w:rPr>
                <w:rFonts w:ascii="宋体" w:cs="宋体"/>
                <w:color w:val="000000" w:themeColor="text1"/>
                <w:kern w:val="0"/>
                <w:sz w:val="24"/>
                <w:highlight w:val="none"/>
                <w14:textFill>
                  <w14:solidFill>
                    <w14:schemeClr w14:val="tx1"/>
                  </w14:solidFill>
                </w14:textFill>
              </w:rPr>
            </w:pPr>
            <w:r>
              <w:rPr>
                <w:rFonts w:hint="eastAsia" w:ascii="宋体" w:cs="宋体"/>
                <w:color w:val="000000" w:themeColor="text1"/>
                <w:kern w:val="0"/>
                <w:sz w:val="24"/>
                <w:highlight w:val="none"/>
                <w14:textFill>
                  <w14:solidFill>
                    <w14:schemeClr w14:val="tx1"/>
                  </w14:solidFill>
                </w14:textFill>
              </w:rPr>
              <w:t>投标报价高于预算限价按废标处理，敬请投标人注意！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6</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u w:val="singl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采购方式</w:t>
            </w:r>
          </w:p>
        </w:tc>
        <w:tc>
          <w:tcPr>
            <w:tcW w:w="7198" w:type="dxa"/>
            <w:tcBorders>
              <w:left w:val="single" w:color="auto" w:sz="4" w:space="0"/>
            </w:tcBorders>
            <w:vAlign w:val="center"/>
          </w:tcPr>
          <w:p>
            <w:pPr>
              <w:spacing w:line="360" w:lineRule="exact"/>
              <w:jc w:val="left"/>
              <w:rPr>
                <w:rFonts w:asci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公开招标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64"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7</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评标方法</w:t>
            </w:r>
          </w:p>
        </w:tc>
        <w:tc>
          <w:tcPr>
            <w:tcW w:w="7198" w:type="dxa"/>
            <w:tcBorders>
              <w:left w:val="single" w:color="auto" w:sz="4" w:space="0"/>
            </w:tcBorders>
            <w:vAlign w:val="center"/>
          </w:tcPr>
          <w:p>
            <w:pPr>
              <w:spacing w:line="360" w:lineRule="exact"/>
              <w:jc w:val="lef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最低投标价法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87"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8</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交货地点</w:t>
            </w:r>
          </w:p>
        </w:tc>
        <w:tc>
          <w:tcPr>
            <w:tcW w:w="7198" w:type="dxa"/>
            <w:tcBorders>
              <w:left w:val="single" w:color="auto" w:sz="4" w:space="0"/>
            </w:tcBorders>
            <w:vAlign w:val="center"/>
          </w:tcPr>
          <w:p>
            <w:pPr>
              <w:spacing w:line="360" w:lineRule="exac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业主指定地点（</w:t>
            </w:r>
            <w:r>
              <w:rPr>
                <w:rFonts w:hint="eastAsia" w:ascii="宋体" w:hAnsi="宋体" w:cs="宋体"/>
                <w:color w:val="000000" w:themeColor="text1"/>
                <w:kern w:val="0"/>
                <w:sz w:val="24"/>
                <w:highlight w:val="none"/>
                <w14:textFill>
                  <w14:solidFill>
                    <w14:schemeClr w14:val="tx1"/>
                  </w14:solidFill>
                </w14:textFill>
              </w:rPr>
              <w:t>皮山县农业农村局</w:t>
            </w:r>
            <w:r>
              <w:rPr>
                <w:rFonts w:hint="eastAsia" w:ascii="宋体" w:hAnsi="宋体"/>
                <w:color w:val="000000" w:themeColor="text1"/>
                <w:sz w:val="24"/>
                <w:highlight w:val="none"/>
                <w14:textFill>
                  <w14:solidFill>
                    <w14:schemeClr w14:val="tx1"/>
                  </w14:solidFill>
                </w14:textFill>
              </w:rPr>
              <w:t>指定）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2"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9</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质量保修期</w:t>
            </w:r>
          </w:p>
        </w:tc>
        <w:tc>
          <w:tcPr>
            <w:tcW w:w="7198" w:type="dxa"/>
            <w:tcBorders>
              <w:left w:val="single" w:color="auto" w:sz="4" w:space="0"/>
            </w:tcBorders>
            <w:vAlign w:val="center"/>
          </w:tcPr>
          <w:p>
            <w:pPr>
              <w:spacing w:line="360" w:lineRule="exact"/>
              <w:jc w:val="lef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3年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35"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11</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联合体投标</w:t>
            </w:r>
          </w:p>
        </w:tc>
        <w:tc>
          <w:tcPr>
            <w:tcW w:w="7198" w:type="dxa"/>
            <w:tcBorders>
              <w:left w:val="single" w:color="auto" w:sz="4" w:space="0"/>
            </w:tcBorders>
            <w:vAlign w:val="center"/>
          </w:tcPr>
          <w:p>
            <w:pPr>
              <w:spacing w:line="360" w:lineRule="exact"/>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不接受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22"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12</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考察现场、标前答疑会</w:t>
            </w:r>
          </w:p>
        </w:tc>
        <w:tc>
          <w:tcPr>
            <w:tcW w:w="7198" w:type="dxa"/>
            <w:tcBorders>
              <w:left w:val="single" w:color="auto" w:sz="4" w:space="0"/>
            </w:tcBorders>
            <w:vAlign w:val="center"/>
          </w:tcPr>
          <w:p>
            <w:pPr>
              <w:spacing w:line="360" w:lineRule="exact"/>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招标采购单位认为有必要，另行书面通知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71"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13</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投标人对招标文件提出质疑的时间</w:t>
            </w:r>
          </w:p>
        </w:tc>
        <w:tc>
          <w:tcPr>
            <w:tcW w:w="7198" w:type="dxa"/>
            <w:tcBorders>
              <w:left w:val="single" w:color="auto" w:sz="4" w:space="0"/>
            </w:tcBorders>
            <w:vAlign w:val="center"/>
          </w:tcPr>
          <w:p>
            <w:pPr>
              <w:spacing w:line="360" w:lineRule="exact"/>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自招标文件发售时间起的七个工作日内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70"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15</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构成招标文件的其他文件</w:t>
            </w:r>
          </w:p>
        </w:tc>
        <w:tc>
          <w:tcPr>
            <w:tcW w:w="7198" w:type="dxa"/>
            <w:tcBorders>
              <w:left w:val="single" w:color="auto" w:sz="4" w:space="0"/>
            </w:tcBorders>
            <w:vAlign w:val="center"/>
          </w:tcPr>
          <w:p>
            <w:pPr>
              <w:spacing w:line="360" w:lineRule="auto"/>
              <w:rPr>
                <w:rFonts w:ascii="宋体"/>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招标文件的澄清、修改书及有关补充通知为招标文件的有效组成部分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jc w:val="center"/>
        </w:trPr>
        <w:tc>
          <w:tcPr>
            <w:tcW w:w="823" w:type="dxa"/>
            <w:vAlign w:val="center"/>
          </w:tcPr>
          <w:p>
            <w:pPr>
              <w:spacing w:line="360" w:lineRule="exact"/>
              <w:jc w:val="center"/>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16</w:t>
            </w:r>
          </w:p>
        </w:tc>
        <w:tc>
          <w:tcPr>
            <w:tcW w:w="1497" w:type="dxa"/>
            <w:tcBorders>
              <w:right w:val="single" w:color="auto" w:sz="4" w:space="0"/>
            </w:tcBorders>
            <w:vAlign w:val="center"/>
          </w:tcPr>
          <w:p>
            <w:pPr>
              <w:spacing w:line="360" w:lineRule="exact"/>
              <w:jc w:val="center"/>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投标截止时间</w:t>
            </w:r>
          </w:p>
        </w:tc>
        <w:tc>
          <w:tcPr>
            <w:tcW w:w="7198" w:type="dxa"/>
            <w:tcBorders>
              <w:left w:val="single" w:color="auto" w:sz="4" w:space="0"/>
            </w:tcBorders>
            <w:vAlign w:val="center"/>
          </w:tcPr>
          <w:p>
            <w:pPr>
              <w:spacing w:line="360" w:lineRule="auto"/>
              <w:ind w:left="714" w:leftChars="1" w:hanging="712" w:hangingChars="297"/>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201</w:t>
            </w:r>
            <w:r>
              <w:rPr>
                <w:rFonts w:hint="eastAsia" w:ascii="宋体" w:hAnsi="宋体"/>
                <w:bCs/>
                <w:color w:val="000000" w:themeColor="text1"/>
                <w:sz w:val="24"/>
                <w:highlight w:val="none"/>
                <w14:textFill>
                  <w14:solidFill>
                    <w14:schemeClr w14:val="tx1"/>
                  </w14:solidFill>
                </w14:textFill>
              </w:rPr>
              <w:t>9年</w:t>
            </w:r>
            <w:r>
              <w:rPr>
                <w:rFonts w:hint="eastAsia" w:ascii="宋体" w:hAnsi="宋体"/>
                <w:bCs/>
                <w:color w:val="000000" w:themeColor="text1"/>
                <w:sz w:val="24"/>
                <w:highlight w:val="none"/>
                <w:lang w:val="en-US" w:eastAsia="zh-CN"/>
                <w14:textFill>
                  <w14:solidFill>
                    <w14:schemeClr w14:val="tx1"/>
                  </w14:solidFill>
                </w14:textFill>
              </w:rPr>
              <w:t>10</w:t>
            </w:r>
            <w:r>
              <w:rPr>
                <w:rFonts w:hint="eastAsia" w:ascii="宋体" w:hAnsi="宋体"/>
                <w:bCs/>
                <w:color w:val="000000" w:themeColor="text1"/>
                <w:sz w:val="24"/>
                <w:highlight w:val="none"/>
                <w14:textFill>
                  <w14:solidFill>
                    <w14:schemeClr w14:val="tx1"/>
                  </w14:solidFill>
                </w14:textFill>
              </w:rPr>
              <w:t>月</w:t>
            </w:r>
            <w:r>
              <w:rPr>
                <w:rFonts w:hint="eastAsia" w:ascii="宋体" w:hAnsi="宋体"/>
                <w:bCs/>
                <w:color w:val="000000" w:themeColor="text1"/>
                <w:sz w:val="24"/>
                <w:highlight w:val="none"/>
                <w:lang w:val="en-US" w:eastAsia="zh-CN"/>
                <w14:textFill>
                  <w14:solidFill>
                    <w14:schemeClr w14:val="tx1"/>
                  </w14:solidFill>
                </w14:textFill>
              </w:rPr>
              <w:t>17</w:t>
            </w:r>
            <w:r>
              <w:rPr>
                <w:rFonts w:hint="eastAsia" w:ascii="宋体" w:hAnsi="宋体"/>
                <w:bCs/>
                <w:color w:val="000000" w:themeColor="text1"/>
                <w:sz w:val="24"/>
                <w:highlight w:val="none"/>
                <w14:textFill>
                  <w14:solidFill>
                    <w14:schemeClr w14:val="tx1"/>
                  </w14:solidFill>
                </w14:textFill>
              </w:rPr>
              <w:t>日16：30（北京时间）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12"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17</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投标有效期</w:t>
            </w:r>
          </w:p>
        </w:tc>
        <w:tc>
          <w:tcPr>
            <w:tcW w:w="7198" w:type="dxa"/>
            <w:tcBorders>
              <w:left w:val="single" w:color="auto" w:sz="4" w:space="0"/>
            </w:tcBorders>
            <w:vAlign w:val="center"/>
          </w:tcPr>
          <w:p>
            <w:pPr>
              <w:spacing w:line="360" w:lineRule="auto"/>
              <w:jc w:val="left"/>
              <w:rPr>
                <w:rFonts w:asci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30日历天（从投标截止之日算起）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5275" w:hRule="atLeast"/>
          <w:jc w:val="center"/>
        </w:trPr>
        <w:tc>
          <w:tcPr>
            <w:tcW w:w="823" w:type="dxa"/>
            <w:vAlign w:val="center"/>
          </w:tcPr>
          <w:p>
            <w:pPr>
              <w:spacing w:line="36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18</w:t>
            </w:r>
          </w:p>
        </w:tc>
        <w:tc>
          <w:tcPr>
            <w:tcW w:w="1497" w:type="dxa"/>
            <w:tcBorders>
              <w:right w:val="single" w:color="auto" w:sz="4" w:space="0"/>
            </w:tcBorders>
            <w:vAlign w:val="center"/>
          </w:tcPr>
          <w:p>
            <w:pPr>
              <w:spacing w:line="360" w:lineRule="exact"/>
              <w:jc w:val="center"/>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投标保证金</w:t>
            </w:r>
          </w:p>
        </w:tc>
        <w:tc>
          <w:tcPr>
            <w:tcW w:w="7198" w:type="dxa"/>
            <w:tcBorders>
              <w:left w:val="single" w:color="auto" w:sz="4" w:space="0"/>
            </w:tcBorders>
            <w:vAlign w:val="center"/>
          </w:tcPr>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投标保证金的形式：转账、汇款</w:t>
            </w:r>
          </w:p>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投标保证金的金额：310000.00元(叁拾壹万元整)</w:t>
            </w:r>
          </w:p>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投标保证金缴纳账户：</w:t>
            </w:r>
          </w:p>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账户名称：皮山县政府投资交易中心</w:t>
            </w:r>
          </w:p>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帐号：8780  1001  2010  1010  11990</w:t>
            </w:r>
          </w:p>
          <w:p>
            <w:pPr>
              <w:spacing w:line="360" w:lineRule="auto"/>
              <w:rPr>
                <w:rFonts w:ascii="宋体"/>
                <w:bCs/>
                <w:color w:val="000000" w:themeColor="text1"/>
                <w:sz w:val="24"/>
                <w:highlight w:val="none"/>
                <w14:textFill>
                  <w14:solidFill>
                    <w14:schemeClr w14:val="tx1"/>
                  </w14:solidFill>
                </w14:textFill>
              </w:rPr>
            </w:pPr>
            <w:r>
              <w:rPr>
                <w:rFonts w:hint="eastAsia" w:ascii="宋体"/>
                <w:bCs/>
                <w:color w:val="000000" w:themeColor="text1"/>
                <w:sz w:val="24"/>
                <w:highlight w:val="none"/>
                <w14:textFill>
                  <w14:solidFill>
                    <w14:schemeClr w14:val="tx1"/>
                  </w14:solidFill>
                </w14:textFill>
              </w:rPr>
              <w:t>开户银行：新疆皮山县农村信用合作联社</w:t>
            </w:r>
          </w:p>
          <w:p>
            <w:pPr>
              <w:spacing w:line="360" w:lineRule="auto"/>
              <w:rPr>
                <w:rFonts w:ascii="宋体"/>
                <w:bCs/>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行号：402896400017</w:t>
            </w:r>
          </w:p>
          <w:p>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注：1、由投标人基本账户汇出，且不得以分公司的名义转账。</w:t>
            </w:r>
          </w:p>
          <w:p>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2、投标保证金需在2019年</w:t>
            </w:r>
            <w:r>
              <w:rPr>
                <w:rFonts w:hint="eastAsia" w:ascii="宋体"/>
                <w:b/>
                <w:color w:val="000000" w:themeColor="text1"/>
                <w:sz w:val="24"/>
                <w:highlight w:val="none"/>
                <w:lang w:val="en-US" w:eastAsia="zh-CN"/>
                <w14:textFill>
                  <w14:solidFill>
                    <w14:schemeClr w14:val="tx1"/>
                  </w14:solidFill>
                </w14:textFill>
              </w:rPr>
              <w:t>10</w:t>
            </w:r>
            <w:r>
              <w:rPr>
                <w:rFonts w:hint="eastAsia" w:ascii="宋体"/>
                <w:b/>
                <w:color w:val="000000" w:themeColor="text1"/>
                <w:sz w:val="24"/>
                <w:highlight w:val="none"/>
                <w14:textFill>
                  <w14:solidFill>
                    <w14:schemeClr w14:val="tx1"/>
                  </w14:solidFill>
                </w14:textFill>
              </w:rPr>
              <w:t>月</w:t>
            </w:r>
            <w:r>
              <w:rPr>
                <w:rFonts w:hint="eastAsia" w:ascii="宋体"/>
                <w:b/>
                <w:color w:val="000000" w:themeColor="text1"/>
                <w:sz w:val="24"/>
                <w:highlight w:val="none"/>
                <w:lang w:val="en-US" w:eastAsia="zh-CN"/>
                <w14:textFill>
                  <w14:solidFill>
                    <w14:schemeClr w14:val="tx1"/>
                  </w14:solidFill>
                </w14:textFill>
              </w:rPr>
              <w:t>16</w:t>
            </w:r>
            <w:r>
              <w:rPr>
                <w:rFonts w:hint="eastAsia" w:ascii="宋体"/>
                <w:b/>
                <w:color w:val="000000" w:themeColor="text1"/>
                <w:sz w:val="24"/>
                <w:highlight w:val="none"/>
                <w14:textFill>
                  <w14:solidFill>
                    <w14:schemeClr w14:val="tx1"/>
                  </w14:solidFill>
                </w14:textFill>
              </w:rPr>
              <w:t>日</w:t>
            </w:r>
            <w:r>
              <w:rPr>
                <w:rFonts w:hint="eastAsia" w:ascii="宋体"/>
                <w:b/>
                <w:color w:val="000000" w:themeColor="text1"/>
                <w:sz w:val="24"/>
                <w:highlight w:val="none"/>
                <w:lang w:val="en-US" w:eastAsia="zh-CN"/>
                <w14:textFill>
                  <w14:solidFill>
                    <w14:schemeClr w14:val="tx1"/>
                  </w14:solidFill>
                </w14:textFill>
              </w:rPr>
              <w:t>20</w:t>
            </w:r>
            <w:r>
              <w:rPr>
                <w:rFonts w:hint="eastAsia" w:ascii="宋体"/>
                <w:b/>
                <w:color w:val="000000" w:themeColor="text1"/>
                <w:sz w:val="24"/>
                <w:highlight w:val="none"/>
                <w14:textFill>
                  <w14:solidFill>
                    <w14:schemeClr w14:val="tx1"/>
                  </w14:solidFill>
                </w14:textFill>
              </w:rPr>
              <w:t>：00前到账，超过时间则不予认可。</w:t>
            </w:r>
          </w:p>
          <w:p>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3、投标单位须在汇款单备注栏标明：XXX项目XXX包段（标段）及项目编号。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54"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19</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备选投标方案和报价</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不接受备选投标方案和多个报价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803"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20</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签字盖章</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投标人必须按照招标文件的规定和要求签字、盖章（法人代表的签字</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可用具有法定效力的签字章）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59"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投标文件份数</w:t>
            </w:r>
          </w:p>
        </w:tc>
        <w:tc>
          <w:tcPr>
            <w:tcW w:w="7198" w:type="dxa"/>
            <w:tcBorders>
              <w:left w:val="single" w:color="auto" w:sz="4" w:space="0"/>
            </w:tcBorders>
            <w:vAlign w:val="center"/>
          </w:tcPr>
          <w:p>
            <w:pPr>
              <w:widowControl/>
              <w:autoSpaceDE w:val="0"/>
              <w:autoSpaceDN w:val="0"/>
              <w:jc w:val="left"/>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投标文件：正本壹份加电子版（密封）、副本肆份（密封）</w:t>
            </w:r>
          </w:p>
          <w:p>
            <w:pPr>
              <w:widowControl/>
              <w:autoSpaceDE w:val="0"/>
              <w:autoSpaceDN w:val="0"/>
              <w:jc w:val="left"/>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各类证件原件及复印件（含：1、经年审合格（三证合一）的营业执照；2、法定代表人为投标人的需提交法人身份证和法定代表人身份证明；授权委托人作为投标人需提交法定代表人授权委托书及身份证并签字加盖公章；3、被委托人必须是投标单位正式员工，需提供社保部门出具最少近一个月的缴纳社保证明（社保缴费凭证及个人明细表）(密封且与投标文件中所提供的相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28"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22</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投标文件的装订</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正本、副本分别装订。不得采用活页装订，否则按废标处理。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212"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投标文件封面的标注</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投标文件正本和副本的封面上均应标明：投标项目名称、项目编号、</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分包号（如有分包）、投标人名称、年月日；并分别在右上角标明“正</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本”和“副本”字样，并加盖单位公章。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122"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24</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投标文件外层密封袋的标注</w:t>
            </w:r>
          </w:p>
        </w:tc>
        <w:tc>
          <w:tcPr>
            <w:tcW w:w="7198" w:type="dxa"/>
            <w:tcBorders>
              <w:left w:val="single" w:color="auto" w:sz="4" w:space="0"/>
            </w:tcBorders>
            <w:vAlign w:val="center"/>
          </w:tcPr>
          <w:p>
            <w:pPr>
              <w:spacing w:line="360" w:lineRule="auto"/>
              <w:ind w:left="714" w:leftChars="1" w:hanging="712" w:hangingChars="297"/>
              <w:jc w:val="left"/>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招标项目名称、招标编号、分包号（如有分包）、投标人名称、年</w:t>
            </w:r>
            <w:r>
              <w:rPr>
                <w:rFonts w:ascii="宋体" w:hAnsi="宋体"/>
                <w:bCs/>
                <w:color w:val="000000" w:themeColor="text1"/>
                <w:sz w:val="24"/>
                <w14:textFill>
                  <w14:solidFill>
                    <w14:schemeClr w14:val="tx1"/>
                  </w14:solidFill>
                </w14:textFill>
              </w:rPr>
              <w:t xml:space="preserve"> </w:t>
            </w:r>
            <w:r>
              <w:rPr>
                <w:rFonts w:hint="eastAsia" w:ascii="宋体" w:hAnsi="宋体"/>
                <w:bCs/>
                <w:color w:val="000000" w:themeColor="text1"/>
                <w:sz w:val="24"/>
                <w14:textFill>
                  <w14:solidFill>
                    <w14:schemeClr w14:val="tx1"/>
                  </w14:solidFill>
                </w14:textFill>
              </w:rPr>
              <w:t>月</w:t>
            </w:r>
          </w:p>
          <w:p>
            <w:pPr>
              <w:spacing w:line="360" w:lineRule="auto"/>
              <w:ind w:left="714" w:leftChars="1" w:hanging="712" w:hangingChars="297"/>
              <w:jc w:val="left"/>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8"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25</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递交投标文件的地点</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bCs/>
                <w:color w:val="000000" w:themeColor="text1"/>
                <w:sz w:val="24"/>
                <w14:textFill>
                  <w14:solidFill>
                    <w14:schemeClr w14:val="tx1"/>
                  </w14:solidFill>
                </w14:textFill>
              </w:rPr>
              <w:t>皮山县政府投资交易中心四楼开标二室（新城区东经二路南端）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48"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评标委员的组建</w:t>
            </w:r>
          </w:p>
        </w:tc>
        <w:tc>
          <w:tcPr>
            <w:tcW w:w="7198" w:type="dxa"/>
            <w:tcBorders>
              <w:left w:val="single" w:color="auto" w:sz="4" w:space="0"/>
            </w:tcBorders>
            <w:vAlign w:val="center"/>
          </w:tcPr>
          <w:p>
            <w:pPr>
              <w:spacing w:line="360" w:lineRule="auto"/>
              <w:ind w:left="714" w:leftChars="1" w:hanging="712" w:hangingChars="297"/>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评标委员会构成：7人或7人以上单数组成，业主专家</w:t>
            </w: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人；评标专</w:t>
            </w:r>
          </w:p>
          <w:p>
            <w:pPr>
              <w:spacing w:line="360" w:lineRule="auto"/>
              <w:ind w:left="714" w:leftChars="1" w:hanging="712" w:hangingChars="297"/>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家确定方式：由招标代理在开标前72小时在新疆维吾尔自治区政府</w:t>
            </w:r>
          </w:p>
          <w:p>
            <w:pPr>
              <w:spacing w:line="360" w:lineRule="auto"/>
              <w:ind w:left="714" w:leftChars="1" w:hanging="712" w:hangingChars="297"/>
              <w:jc w:val="left"/>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采购专家库中随机抽取此次评标专家。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52"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开标时间和地点</w:t>
            </w:r>
          </w:p>
        </w:tc>
        <w:tc>
          <w:tcPr>
            <w:tcW w:w="7198" w:type="dxa"/>
            <w:tcBorders>
              <w:left w:val="single" w:color="auto" w:sz="4" w:space="0"/>
            </w:tcBorders>
            <w:vAlign w:val="center"/>
          </w:tcPr>
          <w:p>
            <w:pPr>
              <w:spacing w:line="360" w:lineRule="auto"/>
              <w:ind w:left="714" w:leftChars="1" w:hanging="712" w:hangingChars="297"/>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开标时间：</w:t>
            </w:r>
            <w:r>
              <w:rPr>
                <w:rFonts w:ascii="宋体" w:hAnsi="宋体"/>
                <w:bCs/>
                <w:color w:val="000000" w:themeColor="text1"/>
                <w:sz w:val="24"/>
                <w14:textFill>
                  <w14:solidFill>
                    <w14:schemeClr w14:val="tx1"/>
                  </w14:solidFill>
                </w14:textFill>
              </w:rPr>
              <w:t>201</w:t>
            </w:r>
            <w:r>
              <w:rPr>
                <w:rFonts w:hint="eastAsia" w:ascii="宋体" w:hAnsi="宋体"/>
                <w:bCs/>
                <w:color w:val="000000" w:themeColor="text1"/>
                <w:sz w:val="24"/>
                <w14:textFill>
                  <w14:solidFill>
                    <w14:schemeClr w14:val="tx1"/>
                  </w14:solidFill>
                </w14:textFill>
              </w:rPr>
              <w:t>9年</w:t>
            </w:r>
            <w:r>
              <w:rPr>
                <w:rFonts w:hint="eastAsia" w:ascii="宋体" w:hAnsi="宋体"/>
                <w:bCs/>
                <w:color w:val="000000" w:themeColor="text1"/>
                <w:sz w:val="24"/>
                <w:lang w:val="en-US" w:eastAsia="zh-CN"/>
                <w14:textFill>
                  <w14:solidFill>
                    <w14:schemeClr w14:val="tx1"/>
                  </w14:solidFill>
                </w14:textFill>
              </w:rPr>
              <w:t>10</w:t>
            </w:r>
            <w:r>
              <w:rPr>
                <w:rFonts w:hint="eastAsia" w:ascii="宋体" w:hAnsi="宋体"/>
                <w:bCs/>
                <w:color w:val="000000" w:themeColor="text1"/>
                <w:sz w:val="24"/>
                <w14:textFill>
                  <w14:solidFill>
                    <w14:schemeClr w14:val="tx1"/>
                  </w14:solidFill>
                </w14:textFill>
              </w:rPr>
              <w:t>月</w:t>
            </w:r>
            <w:r>
              <w:rPr>
                <w:rFonts w:hint="eastAsia" w:ascii="宋体" w:hAnsi="宋体"/>
                <w:bCs/>
                <w:color w:val="000000" w:themeColor="text1"/>
                <w:sz w:val="24"/>
                <w:lang w:val="en-US" w:eastAsia="zh-CN"/>
                <w14:textFill>
                  <w14:solidFill>
                    <w14:schemeClr w14:val="tx1"/>
                  </w14:solidFill>
                </w14:textFill>
              </w:rPr>
              <w:t>17</w:t>
            </w:r>
            <w:r>
              <w:rPr>
                <w:rFonts w:hint="eastAsia" w:ascii="宋体" w:hAnsi="宋体"/>
                <w:bCs/>
                <w:color w:val="000000" w:themeColor="text1"/>
                <w:sz w:val="24"/>
                <w14:textFill>
                  <w14:solidFill>
                    <w14:schemeClr w14:val="tx1"/>
                  </w14:solidFill>
                </w14:textFill>
              </w:rPr>
              <w:t>日16</w:t>
            </w:r>
            <w:r>
              <w:rPr>
                <w:rFonts w:ascii="宋体" w:hAnsi="宋体"/>
                <w:bCs/>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30（北京时间）</w:t>
            </w:r>
          </w:p>
          <w:p>
            <w:pPr>
              <w:spacing w:line="360" w:lineRule="auto"/>
              <w:ind w:left="714" w:leftChars="1" w:hanging="712" w:hangingChars="297"/>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开标地点：皮山县政府投资交易中心四楼开标二室（新城区东经二路</w:t>
            </w:r>
          </w:p>
          <w:p>
            <w:pPr>
              <w:spacing w:line="360" w:lineRule="auto"/>
              <w:ind w:left="714" w:leftChars="1" w:hanging="712" w:hangingChars="297"/>
              <w:rPr>
                <w:rFonts w:ascii="宋体" w:hAns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南端）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751"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28</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关于操作说明</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投标单位所提供关于设备的操作说明如果是英文必须附翻译后中文</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说明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30" w:hRule="atLeast"/>
          <w:jc w:val="center"/>
        </w:trPr>
        <w:tc>
          <w:tcPr>
            <w:tcW w:w="823" w:type="dxa"/>
            <w:tcBorders>
              <w:bottom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29</w:t>
            </w:r>
          </w:p>
        </w:tc>
        <w:tc>
          <w:tcPr>
            <w:tcW w:w="1497" w:type="dxa"/>
            <w:tcBorders>
              <w:bottom w:val="single" w:color="auto" w:sz="4" w:space="0"/>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关于运距补充说明</w:t>
            </w:r>
          </w:p>
        </w:tc>
        <w:tc>
          <w:tcPr>
            <w:tcW w:w="7198" w:type="dxa"/>
            <w:tcBorders>
              <w:left w:val="single" w:color="auto" w:sz="4" w:space="0"/>
              <w:bottom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业主指定地点或合同中指定地点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2" w:hRule="atLeast"/>
          <w:jc w:val="center"/>
        </w:trPr>
        <w:tc>
          <w:tcPr>
            <w:tcW w:w="823" w:type="dxa"/>
            <w:tcBorders>
              <w:top w:val="single" w:color="auto" w:sz="4" w:space="0"/>
            </w:tcBorders>
            <w:vAlign w:val="center"/>
          </w:tcPr>
          <w:p>
            <w:pPr>
              <w:spacing w:line="36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30</w:t>
            </w:r>
          </w:p>
        </w:tc>
        <w:tc>
          <w:tcPr>
            <w:tcW w:w="1497" w:type="dxa"/>
            <w:tcBorders>
              <w:top w:val="single" w:color="auto" w:sz="4" w:space="0"/>
              <w:right w:val="single" w:color="auto" w:sz="4" w:space="0"/>
            </w:tcBorders>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履约保证金</w:t>
            </w:r>
          </w:p>
        </w:tc>
        <w:tc>
          <w:tcPr>
            <w:tcW w:w="7198" w:type="dxa"/>
            <w:tcBorders>
              <w:top w:val="single" w:color="auto" w:sz="4" w:space="0"/>
              <w:left w:val="single" w:color="auto" w:sz="4" w:space="0"/>
            </w:tcBorders>
            <w:vAlign w:val="center"/>
          </w:tcPr>
          <w:p>
            <w:pPr>
              <w:rPr>
                <w:rFonts w:ascii="宋体" w:hAnsi="宋体"/>
                <w:bCs/>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合同签订前缴纳中标价的10%履约保证金。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477" w:hRule="atLeast"/>
          <w:jc w:val="center"/>
        </w:trPr>
        <w:tc>
          <w:tcPr>
            <w:tcW w:w="823" w:type="dxa"/>
            <w:vAlign w:val="center"/>
          </w:tcPr>
          <w:p>
            <w:pPr>
              <w:spacing w:line="360" w:lineRule="exact"/>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1</w:t>
            </w:r>
          </w:p>
        </w:tc>
        <w:tc>
          <w:tcPr>
            <w:tcW w:w="1497" w:type="dxa"/>
            <w:tcBorders>
              <w:right w:val="single" w:color="auto" w:sz="4" w:space="0"/>
            </w:tcBorders>
            <w:vAlign w:val="center"/>
          </w:tcPr>
          <w:p>
            <w:pPr>
              <w:spacing w:line="36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其他说明</w:t>
            </w:r>
          </w:p>
        </w:tc>
        <w:tc>
          <w:tcPr>
            <w:tcW w:w="7198" w:type="dxa"/>
            <w:tcBorders>
              <w:left w:val="single" w:color="auto" w:sz="4" w:space="0"/>
            </w:tcBorders>
            <w:vAlign w:val="center"/>
          </w:tcPr>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特别提醒：</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1</w:t>
            </w:r>
            <w:r>
              <w:rPr>
                <w:rFonts w:hint="eastAsia" w:ascii="宋体" w:hAnsi="宋体"/>
                <w:bCs/>
                <w:color w:val="000000" w:themeColor="text1"/>
                <w:sz w:val="24"/>
                <w14:textFill>
                  <w14:solidFill>
                    <w14:schemeClr w14:val="tx1"/>
                  </w14:solidFill>
                </w14:textFill>
              </w:rPr>
              <w:t>、所有投标人的报价高于采购预算额度视为无效报价（即作否决投</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标处理）。</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w:t>
            </w:r>
            <w:r>
              <w:rPr>
                <w:rFonts w:hint="eastAsia" w:ascii="宋体" w:hAnsi="宋体"/>
                <w:bCs/>
                <w:color w:val="000000" w:themeColor="text1"/>
                <w:sz w:val="24"/>
                <w14:textFill>
                  <w14:solidFill>
                    <w14:schemeClr w14:val="tx1"/>
                  </w14:solidFill>
                </w14:textFill>
              </w:rPr>
              <w:t>、所有投标人的报价明显低于其他投标报价或者在设有标底时明显</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低于标底，使得其投标报价可能低于其个别成本的，应当要求该投标</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人作出书面说明并提供相应证明材料。投标人不能合理或者不能提供</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相应证明材料的，由评标委员会认定该投标人以低于成本报价竞标，</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hint="eastAsia" w:ascii="宋体" w:hAnsi="宋体"/>
                <w:bCs/>
                <w:color w:val="000000" w:themeColor="text1"/>
                <w:sz w:val="24"/>
                <w14:textFill>
                  <w14:solidFill>
                    <w14:schemeClr w14:val="tx1"/>
                  </w14:solidFill>
                </w14:textFill>
              </w:rPr>
              <w:t>其投标视为无效标处理。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101" w:hRule="atLeast"/>
          <w:jc w:val="center"/>
        </w:trPr>
        <w:tc>
          <w:tcPr>
            <w:tcW w:w="823" w:type="dxa"/>
            <w:vAlign w:val="center"/>
          </w:tcPr>
          <w:p>
            <w:pPr>
              <w:spacing w:line="360" w:lineRule="exact"/>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31</w:t>
            </w:r>
          </w:p>
        </w:tc>
        <w:tc>
          <w:tcPr>
            <w:tcW w:w="1497" w:type="dxa"/>
            <w:tcBorders>
              <w:right w:val="single" w:color="auto" w:sz="4" w:space="0"/>
            </w:tcBorders>
            <w:vAlign w:val="center"/>
          </w:tcPr>
          <w:p>
            <w:pPr>
              <w:spacing w:line="360" w:lineRule="exact"/>
              <w:jc w:val="cente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补充说明</w:t>
            </w:r>
          </w:p>
        </w:tc>
        <w:tc>
          <w:tcPr>
            <w:tcW w:w="7198" w:type="dxa"/>
            <w:tcBorders>
              <w:left w:val="single" w:color="auto" w:sz="4" w:space="0"/>
            </w:tcBorders>
            <w:vAlign w:val="center"/>
          </w:tcPr>
          <w:p>
            <w:pPr>
              <w:spacing w:line="360" w:lineRule="auto"/>
              <w:ind w:left="718" w:leftChars="1" w:hanging="716" w:hangingChars="297"/>
              <w:rPr>
                <w:rFonts w:ascii="宋体" w:hAnsi="宋体"/>
                <w:b/>
                <w:bCs/>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jc w:val="center"/>
        </w:trPr>
        <w:tc>
          <w:tcPr>
            <w:tcW w:w="9518" w:type="dxa"/>
            <w:gridSpan w:val="3"/>
            <w:tcBorders>
              <w:bottom w:val="single" w:color="auto" w:sz="12" w:space="0"/>
            </w:tcBorders>
          </w:tcPr>
          <w:p>
            <w:pPr>
              <w:spacing w:line="360" w:lineRule="auto"/>
              <w:ind w:left="718" w:leftChars="1" w:hanging="716" w:hangingChars="297"/>
              <w:jc w:val="lef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投标人应保证在本项目使用的任何产品和服务（包括部分使用）时，不会产生因第三方提</w:t>
            </w:r>
          </w:p>
          <w:p>
            <w:pPr>
              <w:spacing w:line="360" w:lineRule="auto"/>
              <w:ind w:left="718" w:leftChars="1" w:hanging="716" w:hangingChars="297"/>
              <w:jc w:val="lef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出侵犯其专利权、商标权或其它知识产权而引起的法律和经济纠纷，如因专利权、商标权</w:t>
            </w:r>
          </w:p>
          <w:p>
            <w:pPr>
              <w:spacing w:line="360" w:lineRule="auto"/>
              <w:ind w:left="718" w:leftChars="1" w:hanging="716" w:hangingChars="297"/>
              <w:jc w:val="lef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或其它知识产权而引起法律和经济纠纷，由投标人承担所有相关责任的同时不得耽误本项</w:t>
            </w:r>
          </w:p>
          <w:p>
            <w:pPr>
              <w:spacing w:line="360" w:lineRule="auto"/>
              <w:ind w:left="718" w:leftChars="1" w:hanging="716" w:hangingChars="297"/>
              <w:jc w:val="left"/>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目供货。</w:t>
            </w:r>
          </w:p>
        </w:tc>
      </w:tr>
    </w:tbl>
    <w:p>
      <w:pPr>
        <w:spacing w:line="440" w:lineRule="exact"/>
        <w:rPr>
          <w:rFonts w:ascii="宋体"/>
          <w:color w:val="000000" w:themeColor="text1"/>
          <w:sz w:val="24"/>
          <w14:textFill>
            <w14:solidFill>
              <w14:schemeClr w14:val="tx1"/>
            </w14:solidFill>
          </w14:textFill>
        </w:rPr>
      </w:pPr>
      <w:r>
        <w:rPr>
          <w:rFonts w:hint="eastAsia" w:ascii="宋体"/>
          <w:color w:val="000000" w:themeColor="text1"/>
          <w:sz w:val="24"/>
          <w14:textFill>
            <w14:solidFill>
              <w14:schemeClr w14:val="tx1"/>
            </w14:solidFill>
          </w14:textFill>
        </w:rPr>
        <w:t>备注：</w:t>
      </w:r>
      <w:r>
        <w:rPr>
          <w:rFonts w:ascii="宋体"/>
          <w:color w:val="000000" w:themeColor="text1"/>
          <w:sz w:val="24"/>
          <w14:textFill>
            <w14:solidFill>
              <w14:schemeClr w14:val="tx1"/>
            </w14:solidFill>
          </w14:textFill>
        </w:rPr>
        <w:t>1</w:t>
      </w:r>
      <w:r>
        <w:rPr>
          <w:rFonts w:hint="eastAsia" w:ascii="宋体"/>
          <w:color w:val="000000" w:themeColor="text1"/>
          <w:sz w:val="24"/>
          <w14:textFill>
            <w14:solidFill>
              <w14:schemeClr w14:val="tx1"/>
            </w14:solidFill>
          </w14:textFill>
        </w:rPr>
        <w:t>、本须知前附表的条款号是与后面招标文件的内容相对应，如有矛盾，应以投标须知前附表为准。</w:t>
      </w:r>
    </w:p>
    <w:p>
      <w:pPr>
        <w:spacing w:line="360" w:lineRule="auto"/>
        <w:jc w:val="center"/>
        <w:rPr>
          <w:rFonts w:ascii="宋体" w:hAnsi="宋体"/>
          <w:b/>
          <w:color w:val="000000" w:themeColor="text1"/>
          <w:sz w:val="24"/>
          <w14:textFill>
            <w14:solidFill>
              <w14:schemeClr w14:val="tx1"/>
            </w14:solidFill>
          </w14:textFill>
        </w:rPr>
      </w:pPr>
    </w:p>
    <w:p>
      <w:pPr>
        <w:spacing w:line="360" w:lineRule="auto"/>
        <w:jc w:val="center"/>
        <w:rPr>
          <w:rFonts w:ascii="宋体" w:hAnsi="宋体"/>
          <w:b/>
          <w:color w:val="000000" w:themeColor="text1"/>
          <w:sz w:val="24"/>
          <w14:textFill>
            <w14:solidFill>
              <w14:schemeClr w14:val="tx1"/>
            </w14:solidFill>
          </w14:textFill>
        </w:rPr>
      </w:pPr>
    </w:p>
    <w:p>
      <w:pPr>
        <w:spacing w:line="360" w:lineRule="auto"/>
        <w:jc w:val="center"/>
        <w:rPr>
          <w:rFonts w:ascii="宋体" w:hAnsi="宋体"/>
          <w:b/>
          <w:color w:val="000000" w:themeColor="text1"/>
          <w:sz w:val="24"/>
          <w14:textFill>
            <w14:solidFill>
              <w14:schemeClr w14:val="tx1"/>
            </w14:solidFill>
          </w14:textFill>
        </w:rPr>
      </w:pPr>
    </w:p>
    <w:p>
      <w:pPr>
        <w:spacing w:line="360" w:lineRule="auto"/>
        <w:jc w:val="center"/>
        <w:rPr>
          <w:rFonts w:ascii="宋体" w:hAnsi="宋体"/>
          <w:b/>
          <w:color w:val="000000" w:themeColor="text1"/>
          <w:sz w:val="24"/>
          <w14:textFill>
            <w14:solidFill>
              <w14:schemeClr w14:val="tx1"/>
            </w14:solidFill>
          </w14:textFill>
        </w:rPr>
      </w:pPr>
    </w:p>
    <w:p>
      <w:pPr>
        <w:spacing w:line="360" w:lineRule="auto"/>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A   </w:t>
      </w:r>
      <w:r>
        <w:rPr>
          <w:rFonts w:hint="eastAsia" w:ascii="宋体" w:hAnsi="宋体"/>
          <w:b/>
          <w:color w:val="000000" w:themeColor="text1"/>
          <w:sz w:val="24"/>
          <w14:textFill>
            <w14:solidFill>
              <w14:schemeClr w14:val="tx1"/>
            </w14:solidFill>
          </w14:textFill>
        </w:rPr>
        <w:t>说明及注意事项</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适用范围</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本招标文件仅适用于本招标公告中所述的招标项目。</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定义</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“招标人”系指皮山县农业农村局</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“投标人”系指向招标人提交投标文件的制造商或供应商；</w:t>
      </w:r>
    </w:p>
    <w:p>
      <w:pPr>
        <w:spacing w:line="360" w:lineRule="auto"/>
        <w:ind w:left="714" w:leftChars="1" w:hanging="712" w:hangingChars="297"/>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“采购人”系指实际购买使用标的物的单位即皮山县农业农村局</w:t>
      </w:r>
    </w:p>
    <w:p>
      <w:pPr>
        <w:spacing w:line="360" w:lineRule="auto"/>
        <w:ind w:left="714" w:leftChars="1" w:hanging="712" w:hangingChars="297"/>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2.4   </w:t>
      </w:r>
      <w:r>
        <w:rPr>
          <w:rFonts w:hint="eastAsia" w:ascii="宋体" w:hAnsi="宋体"/>
          <w:color w:val="000000" w:themeColor="text1"/>
          <w:sz w:val="24"/>
          <w14:textFill>
            <w14:solidFill>
              <w14:schemeClr w14:val="tx1"/>
            </w14:solidFill>
          </w14:textFill>
        </w:rPr>
        <w:t>“采购项目”“皮山县食用菌生产车间（二期）建设项目（养菌架采购）</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lang w:val="en-US" w:eastAsia="zh-CN"/>
          <w14:textFill>
            <w14:solidFill>
              <w14:schemeClr w14:val="tx1"/>
            </w14:solidFill>
          </w14:textFill>
        </w:rPr>
        <w:t>二次</w:t>
      </w:r>
      <w:r>
        <w:rPr>
          <w:rFonts w:hint="eastAsia" w:ascii="宋体" w:hAnsi="宋体"/>
          <w:color w:val="000000" w:themeColor="text1"/>
          <w:sz w:val="24"/>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2.5</w:t>
      </w:r>
      <w:r>
        <w:rPr>
          <w:rFonts w:ascii="宋体" w:hAnsi="宋体"/>
          <w:color w:val="000000" w:themeColor="text1"/>
          <w:sz w:val="24"/>
          <w14:textFill>
            <w14:solidFill>
              <w14:schemeClr w14:val="tx1"/>
            </w14:solidFill>
          </w14:textFill>
        </w:rPr>
        <w:tab/>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“服务”系指招标文件规定投标人须承担的运输、安装、技术服务、售后服务和其它类似的义务。</w:t>
      </w:r>
    </w:p>
    <w:p>
      <w:pPr>
        <w:spacing w:line="360" w:lineRule="auto"/>
        <w:ind w:left="718" w:leftChars="1" w:hanging="716" w:hangingChars="297"/>
        <w:rPr>
          <w:rFonts w:ascii="宋体"/>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2.6 </w:t>
      </w:r>
      <w:r>
        <w:rPr>
          <w:rFonts w:ascii="宋体" w:hAnsi="宋体"/>
          <w:bCs/>
          <w:color w:val="000000" w:themeColor="text1"/>
          <w:sz w:val="24"/>
          <w14:textFill>
            <w14:solidFill>
              <w14:schemeClr w14:val="tx1"/>
            </w14:solidFill>
          </w14:textFill>
        </w:rPr>
        <w:t xml:space="preserve">  </w:t>
      </w:r>
      <w:r>
        <w:rPr>
          <w:rFonts w:hint="eastAsia" w:ascii="宋体" w:hAnsi="宋体"/>
          <w:b/>
          <w:color w:val="000000" w:themeColor="text1"/>
          <w:sz w:val="24"/>
          <w:szCs w:val="20"/>
          <w14:textFill>
            <w14:solidFill>
              <w14:schemeClr w14:val="tx1"/>
            </w14:solidFill>
          </w14:textFill>
        </w:rPr>
        <w:t>投标人需在合同签订后30日内将所有货物送至招标人指定地点且安装完成。</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3</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合格的投标人</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具有独立法人资格，且有独立承担民事责任的能力，有相关的经营范围。</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遵守国家法律、行政法规，具有良好的信誉和诚实的商业道德，有依法缴纳税收和社会保障资金的良好记录</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承诺履行中华人民共和国政府采购有关规定；</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3.4</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具有履行合同的能力和良好的履行合同的记录，及履行合同所必需的设备和专业技术能力</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3.5</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良好的资金、财务状况健全的财务会计制度</w:t>
      </w:r>
    </w:p>
    <w:p>
      <w:pPr>
        <w:spacing w:line="360" w:lineRule="auto"/>
        <w:ind w:left="691" w:leftChars="1" w:hanging="689" w:hangingChars="297"/>
        <w:rPr>
          <w:rFonts w:ascii="宋体"/>
          <w:color w:val="000000" w:themeColor="text1"/>
          <w:spacing w:val="-4"/>
          <w:sz w:val="24"/>
          <w14:textFill>
            <w14:solidFill>
              <w14:schemeClr w14:val="tx1"/>
            </w14:solidFill>
          </w14:textFill>
        </w:rPr>
      </w:pPr>
      <w:r>
        <w:rPr>
          <w:rFonts w:ascii="宋体" w:hAnsi="宋体"/>
          <w:color w:val="000000" w:themeColor="text1"/>
          <w:spacing w:val="-4"/>
          <w:sz w:val="24"/>
          <w14:textFill>
            <w14:solidFill>
              <w14:schemeClr w14:val="tx1"/>
            </w14:solidFill>
          </w14:textFill>
        </w:rPr>
        <w:t>3.6</w:t>
      </w:r>
      <w:r>
        <w:rPr>
          <w:rFonts w:ascii="宋体" w:hAnsi="宋体"/>
          <w:color w:val="000000" w:themeColor="text1"/>
          <w:spacing w:val="-4"/>
          <w:sz w:val="24"/>
          <w14:textFill>
            <w14:solidFill>
              <w14:schemeClr w14:val="tx1"/>
            </w14:solidFill>
          </w14:textFill>
        </w:rPr>
        <w:tab/>
      </w:r>
      <w:r>
        <w:rPr>
          <w:rFonts w:hint="eastAsia" w:ascii="宋体" w:hAnsi="宋体"/>
          <w:color w:val="000000" w:themeColor="text1"/>
          <w:spacing w:val="-4"/>
          <w:sz w:val="24"/>
          <w14:textFill>
            <w14:solidFill>
              <w14:schemeClr w14:val="tx1"/>
            </w14:solidFill>
          </w14:textFill>
        </w:rPr>
        <w:t>生产或销售的产品符合中国政府规定的相应技术标准和环保标准；</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3.7</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参加政府采购活动近三年内，在经营活动中没有重大违法记录。</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3.8</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满足本招标文件规定的要求。</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9</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财政部及省级人民政府规定的其它条件。</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3.1</w:t>
      </w:r>
      <w:r>
        <w:rPr>
          <w:rFonts w:hint="eastAsia" w:ascii="宋体" w:hAnsi="宋体"/>
          <w:color w:val="000000" w:themeColor="text1"/>
          <w:sz w:val="24"/>
          <w14:textFill>
            <w14:solidFill>
              <w14:schemeClr w14:val="tx1"/>
            </w14:solidFill>
          </w14:textFill>
        </w:rPr>
        <w:t>0</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制造商出具的有效授权委托书。</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4.</w:t>
      </w:r>
      <w:r>
        <w:rPr>
          <w:rFonts w:ascii="宋体" w:hAns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联合体投标</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4.1</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两个以上供应商可以组成一个投标联合体，以一个投标人的身份投标。</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4.2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以联合体形式参加投标的，联合体各方均应当符合政府采购法第二十三条规定的条件和前面第</w:t>
      </w:r>
      <w:r>
        <w:rPr>
          <w:rFonts w:ascii="宋体" w:hAnsi="宋体"/>
          <w:color w:val="000000" w:themeColor="text1"/>
          <w:sz w:val="24"/>
          <w:szCs w:val="20"/>
          <w14:textFill>
            <w14:solidFill>
              <w14:schemeClr w14:val="tx1"/>
            </w14:solidFill>
          </w14:textFill>
        </w:rPr>
        <w:t>3</w:t>
      </w:r>
      <w:r>
        <w:rPr>
          <w:rFonts w:hint="eastAsia" w:ascii="宋体" w:hAnsi="宋体"/>
          <w:color w:val="000000" w:themeColor="text1"/>
          <w:sz w:val="24"/>
          <w:szCs w:val="20"/>
          <w14:textFill>
            <w14:solidFill>
              <w14:schemeClr w14:val="tx1"/>
            </w14:solidFill>
          </w14:textFill>
        </w:rPr>
        <w:t>条的内容。根据采购项目的特殊要求规定投标人特定条件的，联合体应符合采购人规定的特定条件。</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4.3</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联合体各方之间应当签订共同投标协议，明确约定联合体各方承担的工作和相应的责任，并将共同投标协议连同投标文件一并提交。联合体各方签订共同投标协议后，不得再以自己名义单独在同一项目中投标，也不得组成新的联合体参加同一项目投标。</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s="Arial Unicode MS"/>
          <w:color w:val="000000" w:themeColor="text1"/>
          <w:sz w:val="24"/>
          <w14:textFill>
            <w14:solidFill>
              <w14:schemeClr w14:val="tx1"/>
            </w14:solidFill>
          </w14:textFill>
        </w:rPr>
        <w:t xml:space="preserve">4.4  </w:t>
      </w:r>
      <w:r>
        <w:rPr>
          <w:rFonts w:ascii="宋体" w:hAnsi="宋体" w:cs="Arial Unicode MS"/>
          <w:b/>
          <w:color w:val="000000" w:themeColor="text1"/>
          <w:sz w:val="24"/>
          <w14:textFill>
            <w14:solidFill>
              <w14:schemeClr w14:val="tx1"/>
            </w14:solidFill>
          </w14:textFill>
        </w:rPr>
        <w:t xml:space="preserve"> </w:t>
      </w:r>
      <w:r>
        <w:rPr>
          <w:rFonts w:hint="eastAsia" w:ascii="宋体" w:hAnsi="宋体" w:cs="Arial Unicode MS"/>
          <w:b/>
          <w:color w:val="000000" w:themeColor="text1"/>
          <w:sz w:val="24"/>
          <w14:textFill>
            <w14:solidFill>
              <w14:schemeClr w14:val="tx1"/>
            </w14:solidFill>
          </w14:textFill>
        </w:rPr>
        <w:t>本项目不接受联合投标体。</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5</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投标保证金</w:t>
      </w:r>
    </w:p>
    <w:p>
      <w:pPr>
        <w:spacing w:line="360" w:lineRule="auto"/>
        <w:ind w:left="714" w:leftChars="1" w:hanging="712" w:hangingChars="297"/>
        <w:rPr>
          <w:rFonts w:ascii="宋体" w:hAnsi="宋体"/>
          <w:color w:val="000000" w:themeColor="text1"/>
          <w:sz w:val="24"/>
          <w:highlight w:val="yellow"/>
          <w14:textFill>
            <w14:solidFill>
              <w14:schemeClr w14:val="tx1"/>
            </w14:solidFill>
          </w14:textFill>
        </w:rPr>
      </w:pPr>
      <w:r>
        <w:rPr>
          <w:rFonts w:ascii="宋体" w:hAnsi="宋体"/>
          <w:color w:val="000000" w:themeColor="text1"/>
          <w:sz w:val="24"/>
          <w14:textFill>
            <w14:solidFill>
              <w14:schemeClr w14:val="tx1"/>
            </w14:solidFill>
          </w14:textFill>
        </w:rPr>
        <w:t>5.1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投标保证金的形式：转账</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投标保证金的金额：310000.00元(叁拾壹万元整)</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投标保证金缴纳账户：</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账户名称：皮山县政府投资交易中心</w:t>
      </w:r>
    </w:p>
    <w:p>
      <w:pPr>
        <w:spacing w:line="360" w:lineRule="auto"/>
        <w:ind w:left="720" w:leftChars="343" w:firstLine="4" w:firstLineChars="2"/>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帐号：8780 1001 2010 1010 11990</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行号：402896400017</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开户银行：新疆皮山县农村信用合作联社</w:t>
      </w:r>
    </w:p>
    <w:p>
      <w:pPr>
        <w:spacing w:line="360" w:lineRule="auto"/>
        <w:ind w:left="720" w:leftChars="343" w:firstLine="4" w:firstLineChars="2"/>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注：投标保证金在下载招标文件后的第二日，由投标单位的基本账户转至皮山县政府采购办指定账户，保证金收据截至时间为2019年</w:t>
      </w:r>
      <w:r>
        <w:rPr>
          <w:rFonts w:hint="eastAsia" w:ascii="宋体" w:hAnsi="宋体"/>
          <w:color w:val="000000" w:themeColor="text1"/>
          <w:sz w:val="24"/>
          <w:lang w:val="en-US" w:eastAsia="zh-CN"/>
          <w14:textFill>
            <w14:solidFill>
              <w14:schemeClr w14:val="tx1"/>
            </w14:solidFill>
          </w14:textFill>
        </w:rPr>
        <w:t>10</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lang w:val="en-US" w:eastAsia="zh-CN"/>
          <w14:textFill>
            <w14:solidFill>
              <w14:schemeClr w14:val="tx1"/>
            </w14:solidFill>
          </w14:textFill>
        </w:rPr>
        <w:t>16</w:t>
      </w:r>
      <w:r>
        <w:rPr>
          <w:rFonts w:hint="eastAsia" w:ascii="宋体" w:hAnsi="宋体"/>
          <w:color w:val="000000" w:themeColor="text1"/>
          <w:sz w:val="24"/>
          <w14:textFill>
            <w14:solidFill>
              <w14:schemeClr w14:val="tx1"/>
            </w14:solidFill>
          </w14:textFill>
        </w:rPr>
        <w:t>日北京时间</w:t>
      </w:r>
      <w:r>
        <w:rPr>
          <w:rFonts w:hint="eastAsia" w:ascii="宋体" w:hAnsi="宋体"/>
          <w:color w:val="000000" w:themeColor="text1"/>
          <w:sz w:val="24"/>
          <w:lang w:val="en-US" w:eastAsia="zh-CN"/>
          <w14:textFill>
            <w14:solidFill>
              <w14:schemeClr w14:val="tx1"/>
            </w14:solidFill>
          </w14:textFill>
        </w:rPr>
        <w:t>20</w:t>
      </w:r>
      <w:r>
        <w:rPr>
          <w:rFonts w:hint="eastAsia" w:ascii="宋体" w:hAnsi="宋体"/>
          <w:color w:val="000000" w:themeColor="text1"/>
          <w:sz w:val="24"/>
          <w14:textFill>
            <w14:solidFill>
              <w14:schemeClr w14:val="tx1"/>
            </w14:solidFill>
          </w14:textFill>
        </w:rPr>
        <w:t>：00之前</w:t>
      </w:r>
      <w:r>
        <w:rPr>
          <w:rFonts w:hint="eastAsia" w:ascii="宋体" w:hAnsi="宋体"/>
          <w:color w:val="000000" w:themeColor="text1"/>
          <w:sz w:val="24"/>
          <w:lang w:val="en-US" w:eastAsia="zh-CN"/>
          <w14:textFill>
            <w14:solidFill>
              <w14:schemeClr w14:val="tx1"/>
            </w14:solidFill>
          </w14:textFill>
        </w:rPr>
        <w:t>到账</w:t>
      </w:r>
      <w:r>
        <w:rPr>
          <w:rFonts w:hint="eastAsia" w:ascii="宋体" w:hAnsi="宋体"/>
          <w:color w:val="000000" w:themeColor="text1"/>
          <w:sz w:val="24"/>
          <w14:textFill>
            <w14:solidFill>
              <w14:schemeClr w14:val="tx1"/>
            </w14:solidFill>
          </w14:textFill>
        </w:rPr>
        <w:t>。</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招标人不接受非银行款项以外的有价证券抵押、货物抵押、存单抵押、往来款项抵押等形式作为投标保证金；</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5.3</w:t>
      </w:r>
      <w:r>
        <w:rPr>
          <w:rFonts w:ascii="宋体"/>
          <w:color w:val="000000" w:themeColor="text1"/>
          <w:sz w:val="24"/>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联合体投标的，可以由联合体中的一方或者共同提交投标保证金，以一方名义提交投标保证金的，对联合体各方均具有约束力。</w:t>
      </w:r>
      <w:r>
        <w:rPr>
          <w:rFonts w:ascii="宋体" w:hAnsi="宋体"/>
          <w:color w:val="000000" w:themeColor="text1"/>
          <w:sz w:val="24"/>
          <w14:textFill>
            <w14:solidFill>
              <w14:schemeClr w14:val="tx1"/>
            </w14:solidFill>
          </w14:textFill>
        </w:rPr>
        <w:t xml:space="preserve"> </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5.4</w:t>
      </w:r>
      <w:r>
        <w:rPr>
          <w:rFonts w:asci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中标人的投标保证金，在签订采购合同后，7个工作日内无息退还。</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6</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投标有效期</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从投标截止起，投标报价的有效期为30天；</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特殊情况下，在投标有效期满之前，招标人可以以书面形式要求投标人同意延长投标有效期。投标人可以以书面形式拒绝或接受上述要求。对于接受该要求的投标人，招标人既不要求也不允许其修改投标文件。</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7</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招标文件的澄清</w:t>
      </w:r>
    </w:p>
    <w:p>
      <w:pPr>
        <w:spacing w:line="360" w:lineRule="auto"/>
        <w:ind w:left="714" w:leftChars="1" w:hanging="712" w:hangingChars="297"/>
        <w:rPr>
          <w:rFonts w:ascii="宋体"/>
          <w:b/>
          <w:bCs/>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澄清是指招标人对招标文件中的遗漏、词义表述不清或对比较复杂的事项进行说明；</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投标人对招标文件如有疑点，可要求澄清。投标人应在投标截止日</w:t>
      </w: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天前按招标文件中载明的地址，以书面形式（包括信函、传真）通知招标人。招标人将视情况确定采用适当方式予以澄清，或以书面形式予以答复，并在其认为必要时，将不标明查询来源的书面答复发给已购买招标文件的每一投标人，投标人在收到通知后应立即以传真或其他书面形式予以确认收到。</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8</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招标文件的修改</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在投标截止前，招标人可主动地或在解答投标人提出的澄清问题时对招标文件进行修改；</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8.2</w:t>
      </w:r>
      <w:r>
        <w:rPr>
          <w:rFonts w:ascii="宋体" w:hAnsi="宋体"/>
          <w:color w:val="000000" w:themeColor="text1"/>
          <w:sz w:val="24"/>
          <w14:textFill>
            <w14:solidFill>
              <w14:schemeClr w14:val="tx1"/>
            </w14:solidFill>
          </w14:textFill>
        </w:rPr>
        <w:tab/>
      </w:r>
      <w:r>
        <w:rPr>
          <w:rFonts w:hint="eastAsia" w:ascii="宋体" w:hAnsi="宋体"/>
          <w:color w:val="000000" w:themeColor="text1"/>
          <w:spacing w:val="-4"/>
          <w:sz w:val="24"/>
          <w14:textFill>
            <w14:solidFill>
              <w14:schemeClr w14:val="tx1"/>
            </w14:solidFill>
          </w14:textFill>
        </w:rPr>
        <w:t>招标文件的修改内容称为修改文件，是招标文件的组成部分。如有修改文件，招标人应当在提交投标文件截止时间十五日前，在指定的政府采购信息发布媒体上发布更正公告，并以书面形式（包括信函、传真）告知所有招标文件的收受人。投标人则应以传真、信函等书面形式确认已收到修改文件；</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为使投标人有充分时间对招标文件进行研究，招标人可酌情延长投标截止日期，但至少应当在提交投标文件的截止时间三日前，将变更时间书面通知所有招标文件收受人，并在指定的政府采购信息发布媒体上发布变更公告。</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9</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投标费用</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9.1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投标人参加投标，无论投标结果如何，投标人自行承担所有与投标有关的全部费用</w:t>
      </w:r>
    </w:p>
    <w:p>
      <w:pPr>
        <w:spacing w:line="360" w:lineRule="auto"/>
        <w:rPr>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9.2   </w:t>
      </w:r>
      <w:r>
        <w:rPr>
          <w:rFonts w:hint="eastAsia" w:ascii="宋体" w:hAnsi="宋体"/>
          <w:color w:val="000000" w:themeColor="text1"/>
          <w:sz w:val="24"/>
          <w14:textFill>
            <w14:solidFill>
              <w14:schemeClr w14:val="tx1"/>
            </w14:solidFill>
          </w14:textFill>
        </w:rPr>
        <w:t>本项目招标文件</w:t>
      </w:r>
      <w:r>
        <w:rPr>
          <w:rFonts w:hint="eastAsia"/>
          <w:color w:val="000000" w:themeColor="text1"/>
          <w:sz w:val="24"/>
          <w14:textFill>
            <w14:solidFill>
              <w14:schemeClr w14:val="tx1"/>
            </w14:solidFill>
          </w14:textFill>
        </w:rPr>
        <w:t>每份售价人民币</w:t>
      </w:r>
      <w:r>
        <w:rPr>
          <w:color w:val="000000" w:themeColor="text1"/>
          <w:sz w:val="24"/>
          <w14:textFill>
            <w14:solidFill>
              <w14:schemeClr w14:val="tx1"/>
            </w14:solidFill>
          </w14:textFill>
        </w:rPr>
        <w:t>200.00</w:t>
      </w:r>
      <w:r>
        <w:rPr>
          <w:rFonts w:hint="eastAsia"/>
          <w:color w:val="000000" w:themeColor="text1"/>
          <w:sz w:val="24"/>
          <w14:textFill>
            <w14:solidFill>
              <w14:schemeClr w14:val="tx1"/>
            </w14:solidFill>
          </w14:textFill>
        </w:rPr>
        <w:t>元/份 （贰佰元整）（开标现场缴纳招标文件费）。</w:t>
      </w:r>
    </w:p>
    <w:p>
      <w:pPr>
        <w:spacing w:line="360" w:lineRule="auto"/>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9.3  </w:t>
      </w:r>
      <w:r>
        <w:rPr>
          <w:rFonts w:hint="eastAsia" w:ascii="宋体" w:hAnsi="宋体"/>
          <w:color w:val="000000" w:themeColor="text1"/>
          <w:sz w:val="24"/>
          <w14:textFill>
            <w14:solidFill>
              <w14:schemeClr w14:val="tx1"/>
            </w14:solidFill>
          </w14:textFill>
        </w:rPr>
        <w:t>本项目招标代理费与采购人签订合同约定。</w:t>
      </w:r>
    </w:p>
    <w:p>
      <w:pPr>
        <w:spacing w:line="360" w:lineRule="auto"/>
        <w:ind w:left="482" w:leftChars="1" w:hanging="480" w:hanging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4</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应招标人要求不组织踏勘项目现场。</w:t>
      </w:r>
    </w:p>
    <w:p>
      <w:pPr>
        <w:spacing w:line="360" w:lineRule="auto"/>
        <w:ind w:left="484" w:leftChars="1" w:hanging="482" w:hangingChars="200"/>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9.</w:t>
      </w:r>
      <w:r>
        <w:rPr>
          <w:rFonts w:hint="eastAsia" w:ascii="宋体" w:hAnsi="宋体"/>
          <w:b/>
          <w:color w:val="000000" w:themeColor="text1"/>
          <w:sz w:val="24"/>
          <w14:textFill>
            <w14:solidFill>
              <w14:schemeClr w14:val="tx1"/>
            </w14:solidFill>
          </w14:textFill>
        </w:rPr>
        <w:t>5  本项目采购概算价为：</w:t>
      </w:r>
      <w:r>
        <w:rPr>
          <w:rFonts w:ascii="宋体" w:hAnsi="宋体"/>
          <w:b/>
          <w:color w:val="000000" w:themeColor="text1"/>
          <w:sz w:val="24"/>
          <w14:textFill>
            <w14:solidFill>
              <w14:schemeClr w14:val="tx1"/>
            </w14:solidFill>
          </w14:textFill>
        </w:rPr>
        <w:t>15821980</w:t>
      </w:r>
      <w:r>
        <w:rPr>
          <w:rFonts w:hint="eastAsia" w:ascii="宋体" w:hAnsi="宋体"/>
          <w:b/>
          <w:color w:val="000000" w:themeColor="text1"/>
          <w:sz w:val="24"/>
          <w14:textFill>
            <w14:solidFill>
              <w14:schemeClr w14:val="tx1"/>
            </w14:solidFill>
          </w14:textFill>
        </w:rPr>
        <w:t>元，投标人投标报价超出此采购概算价做废标处理。</w:t>
      </w:r>
    </w:p>
    <w:p>
      <w:pPr>
        <w:spacing w:line="360" w:lineRule="auto"/>
        <w:ind w:left="718" w:leftChars="1" w:hanging="716" w:hangingChars="297"/>
        <w:jc w:val="center"/>
        <w:rPr>
          <w:rFonts w:ascii="宋体" w:hAnsi="宋体"/>
          <w:b/>
          <w:color w:val="000000" w:themeColor="text1"/>
          <w:sz w:val="24"/>
          <w14:textFill>
            <w14:solidFill>
              <w14:schemeClr w14:val="tx1"/>
            </w14:solidFill>
          </w14:textFill>
        </w:rPr>
      </w:pPr>
    </w:p>
    <w:p>
      <w:pPr>
        <w:pStyle w:val="10"/>
        <w:rPr>
          <w:color w:val="000000" w:themeColor="text1"/>
          <w14:textFill>
            <w14:solidFill>
              <w14:schemeClr w14:val="tx1"/>
            </w14:solidFill>
          </w14:textFill>
        </w:rPr>
      </w:pPr>
    </w:p>
    <w:p>
      <w:pPr>
        <w:pStyle w:val="10"/>
        <w:rPr>
          <w:color w:val="000000" w:themeColor="text1"/>
          <w14:textFill>
            <w14:solidFill>
              <w14:schemeClr w14:val="tx1"/>
            </w14:solidFill>
          </w14:textFill>
        </w:rPr>
      </w:pPr>
    </w:p>
    <w:p>
      <w:pPr>
        <w:pStyle w:val="10"/>
        <w:ind w:firstLine="0"/>
        <w:rPr>
          <w:color w:val="000000" w:themeColor="text1"/>
          <w14:textFill>
            <w14:solidFill>
              <w14:schemeClr w14:val="tx1"/>
            </w14:solidFill>
          </w14:textFill>
        </w:rPr>
      </w:pPr>
    </w:p>
    <w:p>
      <w:pPr>
        <w:spacing w:line="360" w:lineRule="auto"/>
        <w:ind w:left="718" w:leftChars="1" w:hanging="716" w:hangingChars="297"/>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B   </w:t>
      </w:r>
      <w:r>
        <w:rPr>
          <w:rFonts w:hint="eastAsia" w:ascii="宋体" w:hAnsi="宋体"/>
          <w:b/>
          <w:color w:val="000000" w:themeColor="text1"/>
          <w:sz w:val="24"/>
          <w14:textFill>
            <w14:solidFill>
              <w14:schemeClr w14:val="tx1"/>
            </w14:solidFill>
          </w14:textFill>
        </w:rPr>
        <w:t>投标文件的编写</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10</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一般要求</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投标人应仔细阅读招标文件的所有内容，按招标文件的要求提供投标文件，并保证所提供的全部资料真实有效；</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投标文件的语言文字为中文汉字，外语或少数民族文字，必须译成中文汉字；</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投标文件的书面内容不得有模糊不清、加行、涂抹或改写；</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10.4</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投标文件采用书面方式，采用电子投标文件，如</w:t>
      </w:r>
      <w:r>
        <w:rPr>
          <w:rFonts w:ascii="宋体" w:hAnsi="宋体"/>
          <w:color w:val="000000" w:themeColor="text1"/>
          <w:sz w:val="24"/>
          <w14:textFill>
            <w14:solidFill>
              <w14:schemeClr w14:val="tx1"/>
            </w14:solidFill>
          </w14:textFill>
        </w:rPr>
        <w:t>U</w:t>
      </w:r>
      <w:r>
        <w:rPr>
          <w:rFonts w:hint="eastAsia" w:ascii="宋体" w:hAnsi="宋体"/>
          <w:color w:val="000000" w:themeColor="text1"/>
          <w:sz w:val="24"/>
          <w14:textFill>
            <w14:solidFill>
              <w14:schemeClr w14:val="tx1"/>
            </w14:solidFill>
          </w14:textFill>
        </w:rPr>
        <w:t>盘等形式，须同时提供书面投标文件；使用电话投标一概不予接受。</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11</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投标文件由以下部分构成</w:t>
      </w:r>
    </w:p>
    <w:p>
      <w:pPr>
        <w:spacing w:line="360" w:lineRule="auto"/>
        <w:ind w:left="714" w:leftChars="1" w:hanging="712" w:hangingChars="297"/>
        <w:rPr>
          <w:rFonts w:ascii="宋体"/>
          <w:b/>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11.1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由商务部分、技术部分、价格部分和其他部分组成主要包括：投标函、投标报价表、规格响应表、产品配置清单、质量保证承诺书及售后服务承诺书、主要经营业绩、投标资格证明文件以及投标人认为需要加以说明的其他内容等。详见本招标文件第五部分投标文件的内容及格式。签字盖章后</w:t>
      </w:r>
      <w:r>
        <w:rPr>
          <w:rFonts w:hint="eastAsia" w:ascii="宋体" w:hAnsi="宋体"/>
          <w:b/>
          <w:color w:val="000000" w:themeColor="text1"/>
          <w:sz w:val="24"/>
          <w14:textFill>
            <w14:solidFill>
              <w14:schemeClr w14:val="tx1"/>
            </w14:solidFill>
          </w14:textFill>
        </w:rPr>
        <w:t>，将投标文件采用</w:t>
      </w:r>
      <w:r>
        <w:rPr>
          <w:rFonts w:hint="eastAsia" w:ascii="宋体" w:hAnsi="宋体"/>
          <w:b/>
          <w:color w:val="000000" w:themeColor="text1"/>
          <w:sz w:val="24"/>
          <w:u w:val="single"/>
          <w14:textFill>
            <w14:solidFill>
              <w14:schemeClr w14:val="tx1"/>
            </w14:solidFill>
          </w14:textFill>
        </w:rPr>
        <w:t>死页胶装方式</w:t>
      </w:r>
      <w:r>
        <w:rPr>
          <w:rFonts w:hint="eastAsia" w:ascii="宋体" w:hAnsi="宋体"/>
          <w:b/>
          <w:color w:val="000000" w:themeColor="text1"/>
          <w:sz w:val="24"/>
          <w14:textFill>
            <w14:solidFill>
              <w14:schemeClr w14:val="tx1"/>
            </w14:solidFill>
          </w14:textFill>
        </w:rPr>
        <w:t>装订成册</w:t>
      </w:r>
      <w:r>
        <w:rPr>
          <w:rFonts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装订应牢固、不易拆散和换页，不得采用活页装订，否则按无效标处理。</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12</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报价</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除招标文件中另有规定外，计量单位为我国法定计量单位；</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投标报价、货款一律使用人民币，以“元”为单位；</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12.3</w:t>
      </w:r>
      <w:r>
        <w:rPr>
          <w:rFonts w:ascii="宋体" w:hAnsi="宋体"/>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投标报价</w:t>
      </w:r>
      <w:r>
        <w:rPr>
          <w:rFonts w:hint="eastAsia" w:ascii="宋体" w:hAnsi="宋体"/>
          <w:color w:val="000000" w:themeColor="text1"/>
          <w:sz w:val="24"/>
          <w14:textFill>
            <w14:solidFill>
              <w14:schemeClr w14:val="tx1"/>
            </w14:solidFill>
          </w14:textFill>
        </w:rPr>
        <w:t>为本次招标的设备，从采购、运输、卸货至指定地点、安装、验收合格、交付使用及3年保修期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售后服务等</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的人民币报价。综合单价包括了设备采购、安装，包括常规配件、易损件的采购、运输、现场施工、检验试验，因质量问题引起的维修和更换、技术指导和培训、成品保护、投标人的利润、税金、政策性文件的规定以及包括原材料涨价等合同明示或暗示的所有一切风险、责任和义务的费用。以及根据所提供图纸、资料结合现场踏勘情况，投标人认为施工现场现有预留、预埋需要增加工作内容的，本次报价必须考虑。</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12.4</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投标人对每一标的只允许有一个报价，如有优惠折扣等，即在投标承诺书中注明，并做到投标承诺书的总价与投标报价表中的总价一致；</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12.5</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除非本招标文件约定，对同一标的项目允许提供备选方案而出现二个或以上的报价外，投标人对同一个标的项目有选择的报价，将被拒绝。</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13</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投标文件的签署及规定</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13.1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投标人应印制投标文件</w:t>
      </w:r>
      <w:r>
        <w:rPr>
          <w:rFonts w:hint="eastAsia" w:ascii="宋体" w:hAnsi="宋体"/>
          <w:b/>
          <w:color w:val="000000" w:themeColor="text1"/>
          <w:sz w:val="24"/>
          <w14:textFill>
            <w14:solidFill>
              <w14:schemeClr w14:val="tx1"/>
            </w14:solidFill>
          </w14:textFill>
        </w:rPr>
        <w:t>正本壹份、副本肆份</w:t>
      </w:r>
      <w:r>
        <w:rPr>
          <w:rFonts w:hint="eastAsia" w:ascii="宋体" w:hAnsi="宋体"/>
          <w:color w:val="000000" w:themeColor="text1"/>
          <w:sz w:val="24"/>
          <w14:textFill>
            <w14:solidFill>
              <w14:schemeClr w14:val="tx1"/>
            </w14:solidFill>
          </w14:textFill>
        </w:rPr>
        <w:t>。每一份投标文件注明“正本”或“副本”字样。一旦正本与副本有差异，以正本为准。</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13.2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投标人如在招标文件提供的格式样本上或格式样本复印件上填写数据和文字作为投标书的，其投标将被拒绝。</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13.3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投标文件正本和副本须由投标人法人代表或由法人代表正式授权的投标人代表签字，按规定必须逐页盖章。否则将被视为无效投标。</w:t>
      </w:r>
    </w:p>
    <w:p>
      <w:pPr>
        <w:spacing w:line="360" w:lineRule="auto"/>
        <w:ind w:left="718" w:leftChars="1" w:hanging="716" w:hangingChars="297"/>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C   </w:t>
      </w:r>
      <w:r>
        <w:rPr>
          <w:rFonts w:hint="eastAsia" w:ascii="宋体" w:hAnsi="宋体"/>
          <w:b/>
          <w:color w:val="000000" w:themeColor="text1"/>
          <w:sz w:val="24"/>
          <w14:textFill>
            <w14:solidFill>
              <w14:schemeClr w14:val="tx1"/>
            </w14:solidFill>
          </w14:textFill>
        </w:rPr>
        <w:t>投标文件的递交</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14</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投标文件的密封和标记</w:t>
      </w:r>
    </w:p>
    <w:p>
      <w:pPr>
        <w:spacing w:line="360" w:lineRule="auto"/>
        <w:ind w:left="714" w:leftChars="1" w:hanging="712" w:hangingChars="297"/>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14.1</w:t>
      </w:r>
      <w:r>
        <w:rPr>
          <w:rFonts w:ascii="宋体" w:hAnsi="宋体"/>
          <w:color w:val="000000" w:themeColor="text1"/>
          <w:sz w:val="24"/>
          <w14:textFill>
            <w14:solidFill>
              <w14:schemeClr w14:val="tx1"/>
            </w14:solidFill>
          </w14:textFill>
        </w:rPr>
        <w:tab/>
      </w:r>
      <w:r>
        <w:rPr>
          <w:rFonts w:asci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投标人应将投标文件</w:t>
      </w:r>
      <w:r>
        <w:rPr>
          <w:rFonts w:hint="eastAsia"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正本</w:t>
      </w:r>
      <w:r>
        <w:rPr>
          <w:rFonts w:hint="eastAsia"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w:t>
      </w:r>
      <w:r>
        <w:rPr>
          <w:rFonts w:hint="eastAsia" w:asci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副本</w:t>
      </w:r>
      <w:r>
        <w:rPr>
          <w:rFonts w:hint="eastAsia"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w:t>
      </w:r>
      <w:r>
        <w:rPr>
          <w:rFonts w:hint="eastAsia" w:ascii="宋体"/>
          <w:b/>
          <w:color w:val="000000" w:themeColor="text1"/>
          <w:sz w:val="24"/>
          <w14:textFill>
            <w14:solidFill>
              <w14:schemeClr w14:val="tx1"/>
            </w14:solidFill>
          </w14:textFill>
        </w:rPr>
        <w:t>“各类证件原件及复印件”</w:t>
      </w:r>
      <w:r>
        <w:rPr>
          <w:rFonts w:hint="eastAsia" w:ascii="宋体" w:hAnsi="宋体"/>
          <w:color w:val="000000" w:themeColor="text1"/>
          <w:sz w:val="24"/>
          <w14:textFill>
            <w14:solidFill>
              <w14:schemeClr w14:val="tx1"/>
            </w14:solidFill>
          </w14:textFill>
        </w:rPr>
        <w:t>分别密封，在密封袋上注明项目名称、单位名称、地址、邮政编码、联系人、联系电话及</w:t>
      </w:r>
      <w:r>
        <w:rPr>
          <w:rFonts w:hint="eastAsia" w:ascii="宋体" w:hAnsi="宋体"/>
          <w:b/>
          <w:color w:val="000000" w:themeColor="text1"/>
          <w:sz w:val="24"/>
          <w14:textFill>
            <w14:solidFill>
              <w14:schemeClr w14:val="tx1"/>
            </w14:solidFill>
          </w14:textFill>
        </w:rPr>
        <w:t>正本</w:t>
      </w:r>
      <w:r>
        <w:rPr>
          <w:rFonts w:hint="eastAsia"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w:t>
      </w:r>
      <w:r>
        <w:rPr>
          <w:rFonts w:hint="eastAsia" w:ascii="宋体"/>
          <w:b/>
          <w:color w:val="000000" w:themeColor="text1"/>
          <w:sz w:val="24"/>
          <w14:textFill>
            <w14:solidFill>
              <w14:schemeClr w14:val="tx1"/>
            </w14:solidFill>
          </w14:textFill>
        </w:rPr>
        <w:t>”</w:t>
      </w:r>
      <w:r>
        <w:rPr>
          <w:rFonts w:ascii="宋体" w:hAnsi="宋体"/>
          <w:b/>
          <w:color w:val="000000" w:themeColor="text1"/>
          <w:sz w:val="24"/>
          <w14:textFill>
            <w14:solidFill>
              <w14:schemeClr w14:val="tx1"/>
            </w14:solidFill>
          </w14:textFill>
        </w:rPr>
        <w:t xml:space="preserve"> </w:t>
      </w:r>
      <w:r>
        <w:rPr>
          <w:rFonts w:hint="eastAsia" w:ascii="宋体" w:hAnsi="宋体"/>
          <w:b/>
          <w:color w:val="000000" w:themeColor="text1"/>
          <w:sz w:val="24"/>
          <w14:textFill>
            <w14:solidFill>
              <w14:schemeClr w14:val="tx1"/>
            </w14:solidFill>
          </w14:textFill>
        </w:rPr>
        <w:t>副本</w:t>
      </w:r>
      <w:r>
        <w:rPr>
          <w:rFonts w:hint="eastAsia" w:asci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w:t>
      </w:r>
      <w:r>
        <w:rPr>
          <w:rFonts w:hint="eastAsia" w:ascii="宋体"/>
          <w:b/>
          <w:color w:val="000000" w:themeColor="text1"/>
          <w:sz w:val="24"/>
          <w14:textFill>
            <w14:solidFill>
              <w14:schemeClr w14:val="tx1"/>
            </w14:solidFill>
          </w14:textFill>
        </w:rPr>
        <w:t>“各类证件原件及复印件”</w:t>
      </w:r>
      <w:r>
        <w:rPr>
          <w:rFonts w:hint="eastAsia" w:ascii="宋体" w:hAnsi="宋体"/>
          <w:color w:val="000000" w:themeColor="text1"/>
          <w:sz w:val="24"/>
          <w14:textFill>
            <w14:solidFill>
              <w14:schemeClr w14:val="tx1"/>
            </w14:solidFill>
          </w14:textFill>
        </w:rPr>
        <w:t xml:space="preserve">等字样，密封袋须加盖法人公章或投标专用章以及法定代表人或委托代理人印章，并应确保密封完好，加盖骑缝章。                                           </w:t>
      </w:r>
    </w:p>
    <w:p>
      <w:pPr>
        <w:spacing w:line="360" w:lineRule="auto"/>
        <w:ind w:left="480" w:hanging="480" w:hanging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14.2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投标保证金收据原件应单独递交，不准夹在正本和副本密封袋内。投标保证金收据复印件装订在投标文件内。</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14.3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每一密封袋上注明“于</w:t>
      </w:r>
      <w:r>
        <w:rPr>
          <w:rFonts w:ascii="宋体" w:hAnsi="宋体"/>
          <w:color w:val="000000" w:themeColor="text1"/>
          <w:sz w:val="24"/>
          <w:u w:val="single"/>
          <w14:textFill>
            <w14:solidFill>
              <w14:schemeClr w14:val="tx1"/>
            </w14:solidFill>
          </w14:textFill>
        </w:rPr>
        <w:t>201</w:t>
      </w:r>
      <w:r>
        <w:rPr>
          <w:rFonts w:hint="eastAsia" w:ascii="宋体" w:hAnsi="宋体"/>
          <w:color w:val="000000" w:themeColor="text1"/>
          <w:sz w:val="24"/>
          <w:u w:val="single"/>
          <w14:textFill>
            <w14:solidFill>
              <w14:schemeClr w14:val="tx1"/>
            </w14:solidFill>
          </w14:textFill>
        </w:rPr>
        <w:t>9</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u w:val="single"/>
          <w:lang w:val="en-US" w:eastAsia="zh-CN"/>
          <w14:textFill>
            <w14:solidFill>
              <w14:schemeClr w14:val="tx1"/>
            </w14:solidFill>
          </w14:textFill>
        </w:rPr>
        <w:t>10</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u w:val="single"/>
          <w:lang w:val="en-US" w:eastAsia="zh-CN"/>
          <w14:textFill>
            <w14:solidFill>
              <w14:schemeClr w14:val="tx1"/>
            </w14:solidFill>
          </w14:textFill>
        </w:rPr>
        <w:t>17</w:t>
      </w:r>
      <w:r>
        <w:rPr>
          <w:rFonts w:hint="eastAsia" w:ascii="宋体" w:hAnsi="宋体"/>
          <w:color w:val="000000" w:themeColor="text1"/>
          <w:sz w:val="24"/>
          <w14:textFill>
            <w14:solidFill>
              <w14:schemeClr w14:val="tx1"/>
            </w14:solidFill>
          </w14:textFill>
        </w:rPr>
        <w:t>日</w:t>
      </w:r>
      <w:r>
        <w:rPr>
          <w:rFonts w:hint="eastAsia" w:ascii="宋体" w:hAnsi="宋体"/>
          <w:color w:val="000000" w:themeColor="text1"/>
          <w:sz w:val="24"/>
          <w:u w:val="single"/>
          <w14:textFill>
            <w14:solidFill>
              <w14:schemeClr w14:val="tx1"/>
            </w14:solidFill>
          </w14:textFill>
        </w:rPr>
        <w:t>16：</w:t>
      </w:r>
      <w:r>
        <w:rPr>
          <w:rFonts w:hint="eastAsia" w:ascii="宋体"/>
          <w:color w:val="000000" w:themeColor="text1"/>
          <w:sz w:val="24"/>
          <w:u w:val="single"/>
          <w14:textFill>
            <w14:solidFill>
              <w14:schemeClr w14:val="tx1"/>
            </w14:solidFill>
          </w14:textFill>
        </w:rPr>
        <w:t>30</w:t>
      </w:r>
      <w:r>
        <w:rPr>
          <w:rFonts w:hint="eastAsia" w:ascii="宋体" w:hAnsi="宋体"/>
          <w:color w:val="000000" w:themeColor="text1"/>
          <w:sz w:val="24"/>
          <w14:textFill>
            <w14:solidFill>
              <w14:schemeClr w14:val="tx1"/>
            </w14:solidFill>
          </w14:textFill>
        </w:rPr>
        <w:t>开标之前不准启封”字样。</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15</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投标文件的递交</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15.1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投标文件应派专人在招标文件中规定的截止时间前送达招标人，由招标人工作人员签收保存。逾期送达的或者未送达指定地点的投标文件招标人不予受理。</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15.2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任何单位和个人不得在开标前开启投标文件。</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16</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投标文件的修改</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16.1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投标人递交投标文件后，可以修改投标文件，但必须在规定的投标截止时间前，用书面形式将修改文本送交招标人。修改文本同样用密封袋密封，注明“修改文件”字样，并按第</w:t>
      </w:r>
      <w:r>
        <w:rPr>
          <w:rFonts w:ascii="宋体" w:hAnsi="宋体"/>
          <w:color w:val="000000" w:themeColor="text1"/>
          <w:sz w:val="24"/>
          <w14:textFill>
            <w14:solidFill>
              <w14:schemeClr w14:val="tx1"/>
            </w14:solidFill>
          </w14:textFill>
        </w:rPr>
        <w:t>13.3</w:t>
      </w:r>
      <w:r>
        <w:rPr>
          <w:rFonts w:hint="eastAsia" w:ascii="宋体" w:hAnsi="宋体"/>
          <w:color w:val="000000" w:themeColor="text1"/>
          <w:sz w:val="24"/>
          <w14:textFill>
            <w14:solidFill>
              <w14:schemeClr w14:val="tx1"/>
            </w14:solidFill>
          </w14:textFill>
        </w:rPr>
        <w:t>条和第</w:t>
      </w:r>
      <w:r>
        <w:rPr>
          <w:rFonts w:ascii="宋体" w:hAnsi="宋体"/>
          <w:color w:val="000000" w:themeColor="text1"/>
          <w:sz w:val="24"/>
          <w14:textFill>
            <w14:solidFill>
              <w14:schemeClr w14:val="tx1"/>
            </w14:solidFill>
          </w14:textFill>
        </w:rPr>
        <w:t>14.1</w:t>
      </w:r>
      <w:r>
        <w:rPr>
          <w:rFonts w:hint="eastAsia" w:ascii="宋体" w:hAnsi="宋体"/>
          <w:color w:val="000000" w:themeColor="text1"/>
          <w:sz w:val="24"/>
          <w14:textFill>
            <w14:solidFill>
              <w14:schemeClr w14:val="tx1"/>
            </w14:solidFill>
          </w14:textFill>
        </w:rPr>
        <w:t>条以及第</w:t>
      </w:r>
      <w:r>
        <w:rPr>
          <w:rFonts w:ascii="宋体" w:hAnsi="宋体"/>
          <w:color w:val="000000" w:themeColor="text1"/>
          <w:sz w:val="24"/>
          <w14:textFill>
            <w14:solidFill>
              <w14:schemeClr w14:val="tx1"/>
            </w14:solidFill>
          </w14:textFill>
        </w:rPr>
        <w:t>14.3</w:t>
      </w:r>
      <w:r>
        <w:rPr>
          <w:rFonts w:hint="eastAsia" w:ascii="宋体" w:hAnsi="宋体"/>
          <w:color w:val="000000" w:themeColor="text1"/>
          <w:sz w:val="24"/>
          <w14:textFill>
            <w14:solidFill>
              <w14:schemeClr w14:val="tx1"/>
            </w14:solidFill>
          </w14:textFill>
        </w:rPr>
        <w:t>条要求签署盖章。修改文件是投标文件的组成部分。</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17</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投标文件的撤回、修改、补充</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17.1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投标人递交投标文件后，可以撤回、修改、补充投标文件，但必须在投标截止时间之前撤回、修改、补充；</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17.2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投标人撤回、修改、补充投标文件时，须向招标人出示加盖有单位公章的公函，或由法人代表本人（出示法人代表证明）、法人代表授权人（出示法人代表授权证明）签字；</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17.3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投标截止后，开标前投标人不得撤回和修改补充投标文件。开标后的投标文件不得撤回。但开标前，书面通行知放弃投标的投标文件除外。</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18</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迟到的投标文件</w:t>
      </w:r>
    </w:p>
    <w:p>
      <w:pPr>
        <w:spacing w:line="360" w:lineRule="auto"/>
        <w:ind w:left="714" w:leftChars="1" w:hanging="712" w:hangingChars="297"/>
        <w:rPr>
          <w:rFonts w:ascii="宋体"/>
          <w:b/>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18.1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招标人将拒绝接收在投标截止时间后送到的投标文件。</w:t>
      </w:r>
    </w:p>
    <w:p>
      <w:pPr>
        <w:spacing w:line="360" w:lineRule="auto"/>
        <w:ind w:left="718" w:leftChars="1" w:hanging="716" w:hangingChars="297"/>
        <w:jc w:val="center"/>
        <w:rPr>
          <w:rFonts w:ascii="宋体"/>
          <w:b/>
          <w:color w:val="000000" w:themeColor="text1"/>
          <w:sz w:val="24"/>
          <w14:textFill>
            <w14:solidFill>
              <w14:schemeClr w14:val="tx1"/>
            </w14:solidFill>
          </w14:textFill>
        </w:rPr>
      </w:pPr>
    </w:p>
    <w:p>
      <w:pPr>
        <w:spacing w:line="360" w:lineRule="auto"/>
        <w:ind w:left="718" w:leftChars="1" w:hanging="716" w:hangingChars="297"/>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D   </w:t>
      </w:r>
      <w:r>
        <w:rPr>
          <w:rFonts w:hint="eastAsia" w:ascii="宋体" w:hAnsi="宋体"/>
          <w:b/>
          <w:color w:val="000000" w:themeColor="text1"/>
          <w:sz w:val="24"/>
          <w14:textFill>
            <w14:solidFill>
              <w14:schemeClr w14:val="tx1"/>
            </w14:solidFill>
          </w14:textFill>
        </w:rPr>
        <w:t>开标和评标</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19</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开标</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19.1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招标人按采购公告中规定的时间和地点公开开标。投标人必须由法人代表或法人代表授权人、技术代表</w:t>
      </w:r>
      <w:r>
        <w:rPr>
          <w:rFonts w:ascii="宋体" w:hAnsi="宋体"/>
          <w:color w:val="000000" w:themeColor="text1"/>
          <w:sz w:val="24"/>
          <w14:textFill>
            <w14:solidFill>
              <w14:schemeClr w14:val="tx1"/>
            </w14:solidFill>
          </w14:textFill>
        </w:rPr>
        <w:t>1</w:t>
      </w:r>
      <w:r>
        <w:rPr>
          <w:rFonts w:asci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名参加开标会。</w:t>
      </w:r>
    </w:p>
    <w:p>
      <w:pPr>
        <w:spacing w:line="360" w:lineRule="auto"/>
        <w:jc w:val="left"/>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19.2  </w:t>
      </w:r>
      <w:r>
        <w:rPr>
          <w:rFonts w:hint="eastAsia" w:ascii="宋体" w:hAnsi="宋体"/>
          <w:color w:val="000000" w:themeColor="text1"/>
          <w:sz w:val="24"/>
          <w14:textFill>
            <w14:solidFill>
              <w14:schemeClr w14:val="tx1"/>
            </w14:solidFill>
          </w14:textFill>
        </w:rPr>
        <w:t>投标人当众查验投标文件的密封状况，经监委、投标人确认无误后，由</w:t>
      </w:r>
    </w:p>
    <w:p>
      <w:pPr>
        <w:spacing w:line="360" w:lineRule="auto"/>
        <w:ind w:left="239" w:leftChars="114"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招标工作人员根据递交标书的正顺序依次当众拆封，宣读投标人名称，</w:t>
      </w:r>
    </w:p>
    <w:p>
      <w:pPr>
        <w:spacing w:line="360" w:lineRule="auto"/>
        <w:ind w:left="239" w:leftChars="114" w:firstLine="480" w:firstLineChars="200"/>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投标价格、招标文件允许提供的备选投标方案</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如有</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以及投标文件的其他</w:t>
      </w:r>
    </w:p>
    <w:p>
      <w:pPr>
        <w:spacing w:line="360" w:lineRule="auto"/>
        <w:ind w:left="239" w:leftChars="114" w:firstLine="480" w:firstLineChars="20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主要内容。</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19.3</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未宣读的投标价格、招标文件允许提供的备选投标方案</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如有的话</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等实质内容，评标时不予承认。</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19.4</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开标时，投标文件中开标一览表</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报价表</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内容与投标承诺书内容不一致的，以开标一览表</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报价表</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为准。</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19.5</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开标过程由招标人指定专人负责记录，并存档备查。</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19.6</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开、评标期间，出现符合专业条件的供应商或者对招标文件作出实质响应的供应商不足三家情形的，除采购任务取消情形外，招标人将报财政部门后按照以下原则处理：</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（一）招标文件没有不合理条款、招标公告时间及程序符合规定的，同意采取竞争性谈判、询价或者单一来源方式采购；</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（二）招标文件存在不合理条款的，招标公告时间及程序不符合规定的，应予废标，并由招标人依法重新招标。</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19.7</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有下列情形之一的，视为无效投标处理：</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（一）应交未交投标保证金的；</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（二）未按照招标文件规定要求密封、签署、盖章的；</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（三）不具备招标文件中规定资格要求的；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（四）不符合法律、法规和招标文件中规定的其他实质性要求的。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19.8</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有下列情形之一的，作废标处理：</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一</w:t>
      </w:r>
      <w:r>
        <w:rPr>
          <w:rFonts w:ascii="宋体" w:hAnsi="宋体"/>
          <w:color w:val="000000" w:themeColor="text1"/>
          <w:sz w:val="24"/>
          <w:szCs w:val="20"/>
          <w14:textFill>
            <w14:solidFill>
              <w14:schemeClr w14:val="tx1"/>
            </w14:solidFill>
          </w14:textFill>
        </w:rPr>
        <w:t xml:space="preserve">) </w:t>
      </w:r>
      <w:r>
        <w:rPr>
          <w:rFonts w:hint="eastAsia" w:ascii="宋体" w:hAnsi="宋体"/>
          <w:color w:val="000000" w:themeColor="text1"/>
          <w:sz w:val="24"/>
          <w:szCs w:val="20"/>
          <w14:textFill>
            <w14:solidFill>
              <w14:schemeClr w14:val="tx1"/>
            </w14:solidFill>
          </w14:textFill>
        </w:rPr>
        <w:t>出现</w:t>
      </w:r>
      <w:r>
        <w:rPr>
          <w:rFonts w:ascii="宋体" w:hAnsi="宋体"/>
          <w:color w:val="000000" w:themeColor="text1"/>
          <w:sz w:val="24"/>
          <w:szCs w:val="20"/>
          <w14:textFill>
            <w14:solidFill>
              <w14:schemeClr w14:val="tx1"/>
            </w14:solidFill>
          </w14:textFill>
        </w:rPr>
        <w:t>10</w:t>
      </w:r>
      <w:r>
        <w:rPr>
          <w:rFonts w:hint="eastAsia" w:ascii="宋体" w:hAnsi="宋体"/>
          <w:color w:val="000000" w:themeColor="text1"/>
          <w:sz w:val="24"/>
          <w:szCs w:val="20"/>
          <w14:textFill>
            <w14:solidFill>
              <w14:schemeClr w14:val="tx1"/>
            </w14:solidFill>
          </w14:textFill>
        </w:rPr>
        <w:t>条、</w:t>
      </w:r>
      <w:r>
        <w:rPr>
          <w:rFonts w:ascii="宋体" w:hAnsi="宋体"/>
          <w:color w:val="000000" w:themeColor="text1"/>
          <w:sz w:val="24"/>
          <w:szCs w:val="20"/>
          <w14:textFill>
            <w14:solidFill>
              <w14:schemeClr w14:val="tx1"/>
            </w14:solidFill>
          </w14:textFill>
        </w:rPr>
        <w:t>11.2</w:t>
      </w:r>
      <w:r>
        <w:rPr>
          <w:rFonts w:hint="eastAsia" w:ascii="宋体" w:hAnsi="宋体"/>
          <w:color w:val="000000" w:themeColor="text1"/>
          <w:sz w:val="24"/>
          <w:szCs w:val="20"/>
          <w14:textFill>
            <w14:solidFill>
              <w14:schemeClr w14:val="tx1"/>
            </w14:solidFill>
          </w14:textFill>
        </w:rPr>
        <w:t>、</w:t>
      </w:r>
      <w:r>
        <w:rPr>
          <w:rFonts w:ascii="宋体" w:hAnsi="宋体"/>
          <w:color w:val="000000" w:themeColor="text1"/>
          <w:sz w:val="24"/>
          <w:szCs w:val="20"/>
          <w14:textFill>
            <w14:solidFill>
              <w14:schemeClr w14:val="tx1"/>
            </w14:solidFill>
          </w14:textFill>
        </w:rPr>
        <w:t>13.3</w:t>
      </w:r>
      <w:r>
        <w:rPr>
          <w:rFonts w:hint="eastAsia" w:ascii="宋体" w:hAnsi="宋体"/>
          <w:color w:val="000000" w:themeColor="text1"/>
          <w:sz w:val="24"/>
          <w:szCs w:val="20"/>
          <w14:textFill>
            <w14:solidFill>
              <w14:schemeClr w14:val="tx1"/>
            </w14:solidFill>
          </w14:textFill>
        </w:rPr>
        <w:t>、</w:t>
      </w:r>
      <w:r>
        <w:rPr>
          <w:rFonts w:ascii="宋体" w:hAnsi="宋体"/>
          <w:color w:val="000000" w:themeColor="text1"/>
          <w:sz w:val="24"/>
          <w:szCs w:val="20"/>
          <w14:textFill>
            <w14:solidFill>
              <w14:schemeClr w14:val="tx1"/>
            </w14:solidFill>
          </w14:textFill>
        </w:rPr>
        <w:t>19.6</w:t>
      </w:r>
      <w:r>
        <w:rPr>
          <w:rFonts w:hint="eastAsia" w:ascii="宋体" w:hAnsi="宋体"/>
          <w:color w:val="000000" w:themeColor="text1"/>
          <w:sz w:val="24"/>
          <w:szCs w:val="20"/>
          <w14:textFill>
            <w14:solidFill>
              <w14:schemeClr w14:val="tx1"/>
            </w14:solidFill>
          </w14:textFill>
        </w:rPr>
        <w:t>条第</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二</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款情形的；；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二</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出现影响采购公正的违法、违规行为的；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三</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投标人的报价均超过了采购预算，采购人不能支付的；</w:t>
      </w:r>
    </w:p>
    <w:p>
      <w:pPr>
        <w:spacing w:line="360" w:lineRule="auto"/>
        <w:ind w:left="714" w:leftChars="340"/>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四</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因重大变故，采购任务取消的。</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20</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评标委员会组成及职责</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14:textFill>
            <w14:solidFill>
              <w14:schemeClr w14:val="tx1"/>
            </w14:solidFill>
          </w14:textFill>
        </w:rPr>
        <w:t>20.1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评标工作由招标人负责组织组成评标委员会。评标委员会由采购人代表和有关技术、经济等方面的专家组成，成员人数应当为7人以上（含7人）单数。其中，技术、经济等方面的专家不得少于成员总数的三分之二。开标前随机抽取确定，并在招标结果确定前保密。</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20.2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评标事务由评标委员会负责，并独立履行下列职责：</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（一）审查投标文件是否符合招标文件要求，并作出评价；</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（二）要求投标人对投标文件有关事项作出解释或者澄清；</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（三）推荐中标候选供应商名单，或者受招标人委托按照事先确定的办法直接确定中标人；</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（四）向招标人或者有关部门报告非法干预评标工作的行为。</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21</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评标委员会履行的义务</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（一）遵纪守法，客观、公正、廉洁地履行职责；</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（二）按照招标文件规定的评标方法和评标标准进行评标，对评审意见承担个人责任；</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（三）对评标过程和结果，以及供应商的商业秘密保密；</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（四）参与评标报告的起草；</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（五）配合财政部门的投诉处理工作；</w:t>
      </w:r>
    </w:p>
    <w:p>
      <w:pPr>
        <w:spacing w:line="360" w:lineRule="auto"/>
        <w:ind w:left="714" w:leftChars="1" w:hanging="712" w:hangingChars="297"/>
        <w:rPr>
          <w:rFonts w:ascii="宋体"/>
          <w:b/>
          <w:bC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（六）配合招标采购单位答复投标供应商提出的质疑。</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22</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评标工作程序</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评标应当遵循下列工作程序：</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（一）投标文件初审。初审分为资格性检查和响应性检查。</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1</w:t>
      </w:r>
      <w:r>
        <w:rPr>
          <w:rFonts w:hint="eastAsia" w:ascii="宋体" w:hAnsi="宋体"/>
          <w:color w:val="000000" w:themeColor="text1"/>
          <w:sz w:val="24"/>
          <w:szCs w:val="20"/>
          <w14:textFill>
            <w14:solidFill>
              <w14:schemeClr w14:val="tx1"/>
            </w14:solidFill>
          </w14:textFill>
        </w:rPr>
        <w:t>、资格性检查。依据法律法规和招标文件的规定，对投标人提供的资格证明文件、投标保证金等进行审查，以确定投标人是否具备投标资格</w:t>
      </w:r>
      <w:r>
        <w:rPr>
          <w:rFonts w:hint="eastAsia" w:ascii="宋体" w:hAnsi="宋体"/>
          <w:b/>
          <w:color w:val="000000" w:themeColor="text1"/>
          <w:sz w:val="24"/>
          <w:szCs w:val="20"/>
          <w14:textFill>
            <w14:solidFill>
              <w14:schemeClr w14:val="tx1"/>
            </w14:solidFill>
          </w14:textFill>
        </w:rPr>
        <w:t>（不接受二次提交证明文件资料）</w:t>
      </w:r>
      <w:r>
        <w:rPr>
          <w:rFonts w:hint="eastAsia" w:ascii="宋体" w:hAnsi="宋体"/>
          <w:color w:val="000000" w:themeColor="text1"/>
          <w:sz w:val="24"/>
          <w:szCs w:val="20"/>
          <w14:textFill>
            <w14:solidFill>
              <w14:schemeClr w14:val="tx1"/>
            </w14:solidFill>
          </w14:textFill>
        </w:rPr>
        <w:t>。如果确定投标人无资格或无能力履行合同，其投标将被拒绝。</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2</w:t>
      </w:r>
      <w:r>
        <w:rPr>
          <w:rFonts w:hint="eastAsia" w:ascii="宋体" w:hAnsi="宋体"/>
          <w:color w:val="000000" w:themeColor="text1"/>
          <w:sz w:val="24"/>
          <w:szCs w:val="20"/>
          <w14:textFill>
            <w14:solidFill>
              <w14:schemeClr w14:val="tx1"/>
            </w14:solidFill>
          </w14:textFill>
        </w:rPr>
        <w:t>、响应性检查。依据招标文件的规定，从投标文件的有效性、完整性和对招标文件的响应程度进行审查，以确定是否对招标文件的实质性要求作出响应。</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实质性响应的投标是指投标符合招标文件的所有条款、条件和规定，且没有重大偏离或保留。重大偏离或保留系指将会影响到招标文件中标的清单及技术参数的要求，或限制了采购人权力和投标人义务的规定，而纠正这些偏离将影响到其他投标人的公平竞争地位。</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招标人将拒绝被确定为非实质性响应的投标人。</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（三）比较与评价。按规定的评标方法和标准，对资格性检查和符合性检查合格的投标文件进行商务和技术评估，综合比较与评价。</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（四）推荐中标候选供应商名单。中标候选供应商数量根据采购需要确定，并按顺序排列。</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五</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编写评标报告。评标报告是评标委员会根据全体评标成员签字的原始评标记录和评标结果编写的报告，其主要内容包括：</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1</w:t>
      </w:r>
      <w:r>
        <w:rPr>
          <w:rFonts w:hint="eastAsia" w:ascii="宋体" w:hAnsi="宋体"/>
          <w:color w:val="000000" w:themeColor="text1"/>
          <w:sz w:val="24"/>
          <w:szCs w:val="20"/>
          <w14:textFill>
            <w14:solidFill>
              <w14:schemeClr w14:val="tx1"/>
            </w14:solidFill>
          </w14:textFill>
        </w:rPr>
        <w:t>、招标公告刊登的媒体名称、开标日期和地点；</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2</w:t>
      </w:r>
      <w:r>
        <w:rPr>
          <w:rFonts w:hint="eastAsia" w:ascii="宋体" w:hAnsi="宋体"/>
          <w:color w:val="000000" w:themeColor="text1"/>
          <w:sz w:val="24"/>
          <w:szCs w:val="20"/>
          <w14:textFill>
            <w14:solidFill>
              <w14:schemeClr w14:val="tx1"/>
            </w14:solidFill>
          </w14:textFill>
        </w:rPr>
        <w:t>、购买招标文件的投标人名单和评标委员会成员名单；</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3</w:t>
      </w:r>
      <w:r>
        <w:rPr>
          <w:rFonts w:hint="eastAsia" w:ascii="宋体" w:hAnsi="宋体"/>
          <w:color w:val="000000" w:themeColor="text1"/>
          <w:sz w:val="24"/>
          <w:szCs w:val="20"/>
          <w14:textFill>
            <w14:solidFill>
              <w14:schemeClr w14:val="tx1"/>
            </w14:solidFill>
          </w14:textFill>
        </w:rPr>
        <w:t>、评标方法和标准；</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4</w:t>
      </w:r>
      <w:r>
        <w:rPr>
          <w:rFonts w:hint="eastAsia" w:ascii="宋体" w:hAnsi="宋体"/>
          <w:color w:val="000000" w:themeColor="text1"/>
          <w:sz w:val="24"/>
          <w:szCs w:val="20"/>
          <w14:textFill>
            <w14:solidFill>
              <w14:schemeClr w14:val="tx1"/>
            </w14:solidFill>
          </w14:textFill>
        </w:rPr>
        <w:t>、开标记录和评标情况及说明，包括投标无效投标人名单及原因；</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5</w:t>
      </w:r>
      <w:r>
        <w:rPr>
          <w:rFonts w:hint="eastAsia" w:ascii="宋体" w:hAnsi="宋体"/>
          <w:color w:val="000000" w:themeColor="text1"/>
          <w:sz w:val="24"/>
          <w:szCs w:val="20"/>
          <w14:textFill>
            <w14:solidFill>
              <w14:schemeClr w14:val="tx1"/>
            </w14:solidFill>
          </w14:textFill>
        </w:rPr>
        <w:t>、评标结果和中标候选供应商排序表；</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ascii="宋体" w:hAnsi="宋体"/>
          <w:color w:val="000000" w:themeColor="text1"/>
          <w:sz w:val="24"/>
          <w:szCs w:val="20"/>
          <w14:textFill>
            <w14:solidFill>
              <w14:schemeClr w14:val="tx1"/>
            </w14:solidFill>
          </w14:textFill>
        </w:rPr>
        <w:t>6</w:t>
      </w:r>
      <w:r>
        <w:rPr>
          <w:rFonts w:hint="eastAsia" w:ascii="宋体" w:hAnsi="宋体"/>
          <w:color w:val="000000" w:themeColor="text1"/>
          <w:sz w:val="24"/>
          <w:szCs w:val="20"/>
          <w14:textFill>
            <w14:solidFill>
              <w14:schemeClr w14:val="tx1"/>
            </w14:solidFill>
          </w14:textFill>
        </w:rPr>
        <w:t>、评标委员会的授标建议。</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在评标中，不得改变已规定的评标标准、方法和中标条件。</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23.</w:t>
      </w:r>
      <w:r>
        <w:rPr>
          <w:rFonts w:ascii="宋体" w:hAns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评标过程的保密性</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在评标过程中和评标结束后，评委会的研究情况和所有投标人的商业秘密都属于保密内容；</w:t>
      </w:r>
    </w:p>
    <w:p>
      <w:pPr>
        <w:spacing w:line="360" w:lineRule="auto"/>
        <w:ind w:left="714" w:leftChars="1" w:hanging="712" w:hangingChars="297"/>
        <w:rPr>
          <w:rFonts w:ascii="宋体"/>
          <w:color w:val="000000" w:themeColor="text1"/>
          <w:spacing w:val="-2"/>
          <w:sz w:val="24"/>
          <w14:textFill>
            <w14:solidFill>
              <w14:schemeClr w14:val="tx1"/>
            </w14:solidFill>
          </w14:textFill>
        </w:rPr>
      </w:pPr>
      <w:r>
        <w:rPr>
          <w:rFonts w:ascii="宋体" w:hAnsi="宋体"/>
          <w:color w:val="000000" w:themeColor="text1"/>
          <w:sz w:val="24"/>
          <w14:textFill>
            <w14:solidFill>
              <w14:schemeClr w14:val="tx1"/>
            </w14:solidFill>
          </w14:textFill>
        </w:rPr>
        <w:t>23.2</w:t>
      </w:r>
      <w:r>
        <w:rPr>
          <w:rFonts w:ascii="宋体" w:hAnsi="宋体"/>
          <w:color w:val="000000" w:themeColor="text1"/>
          <w:sz w:val="24"/>
          <w14:textFill>
            <w14:solidFill>
              <w14:schemeClr w14:val="tx1"/>
            </w14:solidFill>
          </w14:textFill>
        </w:rPr>
        <w:tab/>
      </w:r>
      <w:r>
        <w:rPr>
          <w:rFonts w:hint="eastAsia" w:ascii="宋体" w:hAnsi="宋体"/>
          <w:color w:val="000000" w:themeColor="text1"/>
          <w:spacing w:val="-2"/>
          <w:sz w:val="24"/>
          <w14:textFill>
            <w14:solidFill>
              <w14:schemeClr w14:val="tx1"/>
            </w14:solidFill>
          </w14:textFill>
        </w:rPr>
        <w:t>有关投标文件的审查、澄清、评估和比较以及有关授予合同的意向一切情况都不得透露给任何投标人或与上述评标工作无关的人员；</w:t>
      </w:r>
    </w:p>
    <w:p>
      <w:pPr>
        <w:spacing w:line="360" w:lineRule="auto"/>
        <w:ind w:left="714" w:leftChars="1" w:hanging="712" w:hangingChars="297"/>
        <w:rPr>
          <w:rFonts w:ascii="宋体" w:hAnsi="宋体"/>
          <w:b/>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23.3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投标人不得干扰招标人的评标活动，否则将撤消其投标资格，并没收其投标保证金。</w:t>
      </w:r>
    </w:p>
    <w:p>
      <w:pPr>
        <w:spacing w:line="360" w:lineRule="auto"/>
        <w:ind w:left="718" w:leftChars="1" w:hanging="716" w:hangingChars="297"/>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E   </w:t>
      </w:r>
      <w:r>
        <w:rPr>
          <w:rFonts w:hint="eastAsia" w:ascii="宋体" w:hAnsi="宋体"/>
          <w:b/>
          <w:color w:val="000000" w:themeColor="text1"/>
          <w:sz w:val="24"/>
          <w14:textFill>
            <w14:solidFill>
              <w14:schemeClr w14:val="tx1"/>
            </w14:solidFill>
          </w14:textFill>
        </w:rPr>
        <w:t>评标方法及标准</w:t>
      </w:r>
    </w:p>
    <w:p>
      <w:pPr>
        <w:spacing w:line="360" w:lineRule="auto"/>
        <w:ind w:left="714" w:leftChars="1" w:hanging="712" w:hangingChars="297"/>
        <w:rPr>
          <w:rFonts w:asci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24</w:t>
      </w:r>
      <w:r>
        <w:rPr>
          <w:rFonts w:hint="eastAsia" w:ascii="宋体" w:hAnsi="宋体"/>
          <w:bCs/>
          <w:color w:val="000000" w:themeColor="text1"/>
          <w:sz w:val="24"/>
          <w14:textFill>
            <w14:solidFill>
              <w14:schemeClr w14:val="tx1"/>
            </w14:solidFill>
          </w14:textFill>
        </w:rPr>
        <w:t>．</w:t>
      </w:r>
      <w:r>
        <w:rPr>
          <w:rFonts w:ascii="宋体"/>
          <w:bCs/>
          <w:color w:val="000000" w:themeColor="text1"/>
          <w:sz w:val="24"/>
          <w14:textFill>
            <w14:solidFill>
              <w14:schemeClr w14:val="tx1"/>
            </w14:solidFill>
          </w14:textFill>
        </w:rPr>
        <w:tab/>
      </w:r>
      <w:r>
        <w:rPr>
          <w:rFonts w:hint="eastAsia" w:ascii="宋体" w:hAnsi="宋体"/>
          <w:bCs/>
          <w:color w:val="000000" w:themeColor="text1"/>
          <w:sz w:val="24"/>
          <w14:textFill>
            <w14:solidFill>
              <w14:schemeClr w14:val="tx1"/>
            </w14:solidFill>
          </w14:textFill>
        </w:rPr>
        <w:t>评标方法（最低投标价法）</w:t>
      </w:r>
    </w:p>
    <w:p>
      <w:pPr>
        <w:spacing w:line="360" w:lineRule="auto"/>
        <w:ind w:left="714" w:leftChars="1" w:hanging="712" w:hangingChars="297"/>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24.1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最低投标价法，评标委员会按照招标文件中规定的各项因素进行综合评审后，在全部满足招标文件实质性要求前提下，依据统一的价格要素评定最低报价，按投标报价由低到高顺序排列，以提出最低报价的投标人作为中标候选供应商或者中标供应商。报价相同的，由采购人或者采购人委托评标委员会按照招标文件规定的方式确定一个参加评标的投标人，招标文件未规定的采取随机抽取方式确定，其他投标无效。</w:t>
      </w:r>
    </w:p>
    <w:p>
      <w:pPr>
        <w:spacing w:line="360" w:lineRule="auto"/>
        <w:ind w:left="714" w:leftChars="1" w:hanging="712" w:hangingChars="297"/>
        <w:rPr>
          <w:rFonts w:ascii="宋体"/>
          <w:color w:val="000000" w:themeColor="text1"/>
          <w:sz w:val="24"/>
          <w14:textFill>
            <w14:solidFill>
              <w14:schemeClr w14:val="tx1"/>
            </w14:solidFill>
          </w14:textFill>
        </w:rPr>
      </w:pPr>
    </w:p>
    <w:p>
      <w:pPr>
        <w:spacing w:line="360" w:lineRule="auto"/>
        <w:rPr>
          <w:rFonts w:ascii="宋体"/>
          <w:color w:val="000000" w:themeColor="text1"/>
          <w:sz w:val="24"/>
          <w:szCs w:val="20"/>
          <w14:textFill>
            <w14:solidFill>
              <w14:schemeClr w14:val="tx1"/>
            </w14:solidFill>
          </w14:textFill>
        </w:rPr>
      </w:pPr>
      <w:r>
        <w:rPr>
          <w:rFonts w:ascii="宋体"/>
          <w:color w:val="000000" w:themeColor="text1"/>
          <w:sz w:val="24"/>
          <w:szCs w:val="20"/>
          <w14:textFill>
            <w14:solidFill>
              <w14:schemeClr w14:val="tx1"/>
            </w14:solidFill>
          </w14:textFill>
        </w:rPr>
        <w:br w:type="page"/>
      </w:r>
      <w:r>
        <w:rPr>
          <w:rFonts w:ascii="宋体" w:hAnsi="宋体"/>
          <w:color w:val="000000" w:themeColor="text1"/>
          <w:sz w:val="24"/>
          <w:szCs w:val="20"/>
          <w14:textFill>
            <w14:solidFill>
              <w14:schemeClr w14:val="tx1"/>
            </w14:solidFill>
          </w14:textFill>
        </w:rPr>
        <w:t>24.2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评标标准</w:t>
      </w:r>
    </w:p>
    <w:tbl>
      <w:tblPr>
        <w:tblStyle w:val="29"/>
        <w:tblW w:w="9381"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652"/>
        <w:gridCol w:w="6644"/>
        <w:gridCol w:w="612"/>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688"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项目</w:t>
            </w: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序号</w:t>
            </w:r>
          </w:p>
        </w:tc>
        <w:tc>
          <w:tcPr>
            <w:tcW w:w="6644"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评审内容</w:t>
            </w:r>
          </w:p>
        </w:tc>
        <w:tc>
          <w:tcPr>
            <w:tcW w:w="1397" w:type="dxa"/>
            <w:gridSpan w:val="2"/>
            <w:vAlign w:val="center"/>
          </w:tcPr>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评审方法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688" w:type="dxa"/>
            <w:vMerge w:val="restart"/>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资格审查</w:t>
            </w: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p>
        </w:tc>
        <w:tc>
          <w:tcPr>
            <w:tcW w:w="61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通过</w:t>
            </w:r>
          </w:p>
        </w:tc>
        <w:tc>
          <w:tcPr>
            <w:tcW w:w="785"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不通过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8" w:hRule="atLeast"/>
          <w:jc w:val="center"/>
        </w:trPr>
        <w:tc>
          <w:tcPr>
            <w:tcW w:w="688"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6644" w:type="dxa"/>
            <w:vAlign w:val="center"/>
          </w:tcPr>
          <w:p>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是否提供合格的企业法人营业执照、国税、地税税务登记证、组织机构代码证（或三证合一）；</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3" w:hRule="atLeast"/>
          <w:jc w:val="center"/>
        </w:trPr>
        <w:tc>
          <w:tcPr>
            <w:tcW w:w="688"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644" w:type="dxa"/>
            <w:vAlign w:val="center"/>
          </w:tcPr>
          <w:p>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是否按规定提交投标保证金的；</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644" w:type="dxa"/>
            <w:vAlign w:val="center"/>
          </w:tcPr>
          <w:p>
            <w:pPr>
              <w:widowControl/>
              <w:rPr>
                <w:rFonts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投标文件是否按照规定进行胶装、标记的；</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6644" w:type="dxa"/>
            <w:vAlign w:val="center"/>
          </w:tcPr>
          <w:p>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14:textFill>
                  <w14:solidFill>
                    <w14:schemeClr w14:val="tx1"/>
                  </w14:solidFill>
                </w14:textFill>
              </w:rPr>
              <w:t>投标人未被列入失信被执行人、重大税收违法案件当事人名单、政府采购严重违法失信行为记录名单的（尚在处罚期内的）网页材料；</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6644" w:type="dxa"/>
            <w:vAlign w:val="center"/>
          </w:tcPr>
          <w:p>
            <w:pPr>
              <w:widowControl/>
              <w:rPr>
                <w:rFonts w:hint="eastAsia" w:ascii="宋体" w:hAnsi="宋体" w:cs="宋体"/>
                <w:color w:val="000000" w:themeColor="text1"/>
                <w:kern w:val="0"/>
                <w:sz w:val="18"/>
                <w:szCs w:val="18"/>
                <w14:textFill>
                  <w14:solidFill>
                    <w14:schemeClr w14:val="tx1"/>
                  </w14:solidFill>
                </w14:textFill>
              </w:rPr>
            </w:pPr>
            <w:r>
              <w:rPr>
                <w:rFonts w:hint="eastAsia" w:ascii="宋体" w:hAnsi="宋体" w:cs="宋体"/>
                <w:color w:val="000000" w:themeColor="text1"/>
                <w:kern w:val="0"/>
                <w:sz w:val="18"/>
                <w:szCs w:val="18"/>
                <w:lang w:val="en-US" w:eastAsia="zh-CN"/>
                <w14:textFill>
                  <w14:solidFill>
                    <w14:schemeClr w14:val="tx1"/>
                  </w14:solidFill>
                </w14:textFill>
              </w:rPr>
              <w:t>投标企业需提供如中标后在本地区内提供售后服务机构的承诺书</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5"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Merge w:val="restart"/>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c>
          <w:tcPr>
            <w:tcW w:w="6644" w:type="dxa"/>
            <w:vAlign w:val="center"/>
          </w:tcPr>
          <w:p>
            <w:pPr>
              <w:autoSpaceDE w:val="0"/>
              <w:autoSpaceDN w:val="0"/>
              <w:spacing w:line="240" w:lineRule="atLeas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符合《政府采购法》第二十二条规定的条件</w:t>
            </w:r>
          </w:p>
          <w:p>
            <w:pPr>
              <w:autoSpaceDE w:val="0"/>
              <w:autoSpaceDN w:val="0"/>
              <w:spacing w:line="240" w:lineRule="atLeast"/>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（一）具有独立承担民事责任的能力；</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0"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644" w:type="dxa"/>
            <w:vAlign w:val="center"/>
          </w:tcPr>
          <w:p>
            <w:pPr>
              <w:autoSpaceDE w:val="0"/>
              <w:autoSpaceDN w:val="0"/>
              <w:spacing w:line="240" w:lineRule="atLeast"/>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（二）具有良好的商业信誉和健全的</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"https://www.baidu.com/s?wd=财务会计制度&amp;tn=SE_PcZhidaonwhc_ngpagmjz&amp;rsv_dl=gh_pc_zhidao" </w:instrText>
            </w:r>
            <w:r>
              <w:rPr>
                <w:color w:val="000000" w:themeColor="text1"/>
                <w14:textFill>
                  <w14:solidFill>
                    <w14:schemeClr w14:val="tx1"/>
                  </w14:solidFill>
                </w14:textFill>
              </w:rPr>
              <w:fldChar w:fldCharType="separate"/>
            </w:r>
            <w:r>
              <w:rPr>
                <w:rFonts w:hint="eastAsia"/>
                <w:color w:val="000000" w:themeColor="text1"/>
                <w:sz w:val="18"/>
                <w:szCs w:val="18"/>
                <w14:textFill>
                  <w14:solidFill>
                    <w14:schemeClr w14:val="tx1"/>
                  </w14:solidFill>
                </w14:textFill>
              </w:rPr>
              <w:t>财务会计制度</w:t>
            </w:r>
            <w:r>
              <w:rPr>
                <w:rFonts w:hint="eastAsia"/>
                <w:color w:val="000000" w:themeColor="text1"/>
                <w:sz w:val="18"/>
                <w:szCs w:val="18"/>
                <w14:textFill>
                  <w14:solidFill>
                    <w14:schemeClr w14:val="tx1"/>
                  </w14:solidFill>
                </w14:textFill>
              </w:rPr>
              <w:fldChar w:fldCharType="end"/>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644" w:type="dxa"/>
            <w:vAlign w:val="center"/>
          </w:tcPr>
          <w:p>
            <w:pPr>
              <w:autoSpaceDE w:val="0"/>
              <w:autoSpaceDN w:val="0"/>
              <w:spacing w:line="240" w:lineRule="atLeast"/>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（三）具有履行合同所必需的设备和专业技术能力；</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4"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644" w:type="dxa"/>
            <w:vAlign w:val="center"/>
          </w:tcPr>
          <w:p>
            <w:pPr>
              <w:autoSpaceDE w:val="0"/>
              <w:autoSpaceDN w:val="0"/>
              <w:spacing w:line="240" w:lineRule="atLeast"/>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（四）有依法缴纳税收和</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"https://www.baidu.com/s?wd=社会保障资金&amp;tn=SE_PcZhidaonwhc_ngpagmjz&amp;rsv_dl=gh_pc_zhidao" </w:instrText>
            </w:r>
            <w:r>
              <w:rPr>
                <w:color w:val="000000" w:themeColor="text1"/>
                <w14:textFill>
                  <w14:solidFill>
                    <w14:schemeClr w14:val="tx1"/>
                  </w14:solidFill>
                </w14:textFill>
              </w:rPr>
              <w:fldChar w:fldCharType="separate"/>
            </w:r>
            <w:r>
              <w:rPr>
                <w:rFonts w:hint="eastAsia"/>
                <w:color w:val="000000" w:themeColor="text1"/>
                <w:sz w:val="18"/>
                <w:szCs w:val="18"/>
                <w14:textFill>
                  <w14:solidFill>
                    <w14:schemeClr w14:val="tx1"/>
                  </w14:solidFill>
                </w14:textFill>
              </w:rPr>
              <w:t>社会保障资金</w:t>
            </w:r>
            <w:r>
              <w:rPr>
                <w:rFonts w:hint="eastAsia"/>
                <w:color w:val="000000" w:themeColor="text1"/>
                <w:sz w:val="18"/>
                <w:szCs w:val="18"/>
                <w14:textFill>
                  <w14:solidFill>
                    <w14:schemeClr w14:val="tx1"/>
                  </w14:solidFill>
                </w14:textFill>
              </w:rPr>
              <w:fldChar w:fldCharType="end"/>
            </w:r>
            <w:r>
              <w:rPr>
                <w:rFonts w:hint="eastAsia"/>
                <w:color w:val="000000" w:themeColor="text1"/>
                <w:sz w:val="18"/>
                <w:szCs w:val="18"/>
                <w14:textFill>
                  <w14:solidFill>
                    <w14:schemeClr w14:val="tx1"/>
                  </w14:solidFill>
                </w14:textFill>
              </w:rPr>
              <w:t>的良好记录；</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644" w:type="dxa"/>
            <w:vAlign w:val="center"/>
          </w:tcPr>
          <w:p>
            <w:pPr>
              <w:autoSpaceDE w:val="0"/>
              <w:autoSpaceDN w:val="0"/>
              <w:spacing w:line="240" w:lineRule="atLeast"/>
              <w:rPr>
                <w:rFonts w:ascii="宋体" w:hAnsi="宋体" w:cs="宋体"/>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（五）参加政府采购活动前三年内，在经营活动中没有重大违法记录；</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9" w:hRule="atLeast"/>
          <w:jc w:val="center"/>
        </w:trPr>
        <w:tc>
          <w:tcPr>
            <w:tcW w:w="688" w:type="dxa"/>
            <w:vMerge w:val="restart"/>
            <w:vAlign w:val="center"/>
          </w:tcPr>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响应性</w:t>
            </w:r>
          </w:p>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评审</w:t>
            </w: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投标文件是否有投标单位法定代表人或其</w:t>
            </w:r>
            <w:r>
              <w:rPr>
                <w:rFonts w:hint="eastAsia"/>
                <w:color w:val="000000" w:themeColor="text1"/>
                <w:sz w:val="18"/>
                <w:szCs w:val="18"/>
                <w14:textFill>
                  <w14:solidFill>
                    <w14:schemeClr w14:val="tx1"/>
                  </w14:solidFill>
                </w14:textFill>
              </w:rPr>
              <w:t>委托代理人（签字或签章）</w:t>
            </w:r>
            <w:r>
              <w:rPr>
                <w:color w:val="000000" w:themeColor="text1"/>
                <w:sz w:val="18"/>
                <w:szCs w:val="18"/>
                <w14:textFill>
                  <w14:solidFill>
                    <w14:schemeClr w14:val="tx1"/>
                  </w14:solidFill>
                </w14:textFill>
              </w:rPr>
              <w:t>和加盖了投标单位的</w:t>
            </w:r>
            <w:r>
              <w:rPr>
                <w:rFonts w:hint="eastAsia"/>
                <w:color w:val="000000" w:themeColor="text1"/>
                <w:sz w:val="18"/>
                <w:szCs w:val="18"/>
                <w14:textFill>
                  <w14:solidFill>
                    <w14:schemeClr w14:val="tx1"/>
                  </w14:solidFill>
                </w14:textFill>
              </w:rPr>
              <w:t>盖章，投标文件的装订是否符合招标文件要求；</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688" w:type="dxa"/>
            <w:vMerge w:val="continue"/>
            <w:vAlign w:val="center"/>
          </w:tcPr>
          <w:p>
            <w:pPr>
              <w:autoSpaceDE w:val="0"/>
              <w:autoSpaceDN w:val="0"/>
              <w:spacing w:line="0" w:lineRule="atLeast"/>
              <w:jc w:val="center"/>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投标报价是否未超过预算金额；</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投标人是否对同一招标项目做出两个以上报价而未明确效力</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7"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技术性能、技术参数是否满足招标文件要求</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货物到货地点是否符合招标文件要求</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交货期是否符合招标文件要求</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售后服务最短时间是否满足招标文件要求</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9"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投标人类似销售业绩是否满足招标文件要求</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2" w:hRule="atLeast"/>
          <w:jc w:val="center"/>
        </w:trPr>
        <w:tc>
          <w:tcPr>
            <w:tcW w:w="688" w:type="dxa"/>
            <w:vMerge w:val="continue"/>
            <w:vAlign w:val="center"/>
          </w:tcPr>
          <w:p>
            <w:pPr>
              <w:widowControl/>
              <w:spacing w:line="0" w:lineRule="atLeast"/>
              <w:jc w:val="left"/>
              <w:rPr>
                <w:color w:val="000000" w:themeColor="text1"/>
                <w:sz w:val="18"/>
                <w:szCs w:val="18"/>
                <w14:textFill>
                  <w14:solidFill>
                    <w14:schemeClr w14:val="tx1"/>
                  </w14:solidFill>
                </w14:textFill>
              </w:rPr>
            </w:pPr>
          </w:p>
        </w:tc>
        <w:tc>
          <w:tcPr>
            <w:tcW w:w="652" w:type="dxa"/>
            <w:vAlign w:val="center"/>
          </w:tcPr>
          <w:p>
            <w:pPr>
              <w:autoSpaceDE w:val="0"/>
              <w:autoSpaceDN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w:t>
            </w:r>
          </w:p>
        </w:tc>
        <w:tc>
          <w:tcPr>
            <w:tcW w:w="6644" w:type="dxa"/>
            <w:vAlign w:val="center"/>
          </w:tcPr>
          <w:p>
            <w:pPr>
              <w:autoSpaceDE w:val="0"/>
              <w:autoSpaceDN w:val="0"/>
              <w:spacing w:line="0" w:lineRule="atLeas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投标文件是否附有招标人不能接受的条件</w:t>
            </w:r>
            <w:r>
              <w:rPr>
                <w:rFonts w:hint="eastAsia"/>
                <w:color w:val="000000" w:themeColor="text1"/>
                <w:sz w:val="18"/>
                <w:szCs w:val="18"/>
                <w14:textFill>
                  <w14:solidFill>
                    <w14:schemeClr w14:val="tx1"/>
                  </w14:solidFill>
                </w14:textFill>
              </w:rPr>
              <w:t>；</w:t>
            </w:r>
          </w:p>
        </w:tc>
        <w:tc>
          <w:tcPr>
            <w:tcW w:w="612" w:type="dxa"/>
          </w:tcPr>
          <w:p>
            <w:pPr>
              <w:autoSpaceDE w:val="0"/>
              <w:autoSpaceDN w:val="0"/>
              <w:spacing w:line="0" w:lineRule="atLeast"/>
              <w:jc w:val="left"/>
              <w:rPr>
                <w:color w:val="000000" w:themeColor="text1"/>
                <w:sz w:val="18"/>
                <w:szCs w:val="18"/>
                <w14:textFill>
                  <w14:solidFill>
                    <w14:schemeClr w14:val="tx1"/>
                  </w14:solidFill>
                </w14:textFill>
              </w:rPr>
            </w:pPr>
          </w:p>
        </w:tc>
        <w:tc>
          <w:tcPr>
            <w:tcW w:w="785" w:type="dxa"/>
          </w:tcPr>
          <w:p>
            <w:pPr>
              <w:autoSpaceDE w:val="0"/>
              <w:autoSpaceDN w:val="0"/>
              <w:spacing w:line="0" w:lineRule="atLeast"/>
              <w:jc w:val="left"/>
              <w:rPr>
                <w:color w:val="000000" w:themeColor="text1"/>
                <w:sz w:val="18"/>
                <w:szCs w:val="18"/>
                <w14:textFill>
                  <w14:solidFill>
                    <w14:schemeClr w14:val="tx1"/>
                  </w14:solidFill>
                </w14:textFill>
              </w:rPr>
            </w:pPr>
          </w:p>
        </w:tc>
      </w:tr>
    </w:tbl>
    <w:p>
      <w:pPr>
        <w:spacing w:line="360" w:lineRule="auto"/>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25.</w:t>
      </w:r>
      <w:r>
        <w:rPr>
          <w:rFonts w:ascii="宋体" w:hAns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接受和拒绝任何或所有投标的权力</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25.1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因政策调整或不可抭力因素的影响，为维护国家利益，招标人在授予合同前的任何时候仍有选择和拒绝所有投标和取消招标过程的权力，投标人不得因此而要求招标人承担任何责任。</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25.2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招标人有权根据评标情况决定接受其全部或部分的投标。</w:t>
      </w:r>
    </w:p>
    <w:p>
      <w:pPr>
        <w:spacing w:line="360" w:lineRule="auto"/>
        <w:ind w:left="718" w:leftChars="1" w:hanging="716" w:hangingChars="297"/>
        <w:jc w:val="center"/>
        <w:rPr>
          <w:rFonts w:ascii="宋体"/>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F   </w:t>
      </w:r>
      <w:r>
        <w:rPr>
          <w:rFonts w:hint="eastAsia" w:ascii="宋体" w:hAnsi="宋体"/>
          <w:b/>
          <w:color w:val="000000" w:themeColor="text1"/>
          <w:sz w:val="24"/>
          <w14:textFill>
            <w14:solidFill>
              <w14:schemeClr w14:val="tx1"/>
            </w14:solidFill>
          </w14:textFill>
        </w:rPr>
        <w:t>中标及合同签订</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26</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中标通知</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评标结束后，招标人将当众宣布评标结果，并在“新疆维吾尔自治区政府采购网”（网址：http://www.ccgp-xinjiang.gov.cn/）上予以公告。公告有效期1个日历天；</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公告期满后，招标人将签发《中标通知书》给中标人；</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招标人不向落标的投标人解释落标原因，不退还投标文件；</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26.4</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投标人对评标结果有异议的，按本招标文件第</w:t>
      </w:r>
      <w:r>
        <w:rPr>
          <w:rFonts w:ascii="宋体" w:hAnsi="宋体"/>
          <w:color w:val="000000" w:themeColor="text1"/>
          <w:sz w:val="24"/>
          <w14:textFill>
            <w14:solidFill>
              <w14:schemeClr w14:val="tx1"/>
            </w14:solidFill>
          </w14:textFill>
        </w:rPr>
        <w:t>30</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31</w:t>
      </w:r>
      <w:r>
        <w:rPr>
          <w:rFonts w:hint="eastAsia" w:ascii="宋体" w:hAnsi="宋体"/>
          <w:color w:val="000000" w:themeColor="text1"/>
          <w:sz w:val="24"/>
          <w14:textFill>
            <w14:solidFill>
              <w14:schemeClr w14:val="tx1"/>
            </w14:solidFill>
          </w14:textFill>
        </w:rPr>
        <w:t>条办理。</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27</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合同签订</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中标人依据《中标通知书》与采购人签订采购合同，签订时间为《中标通知书》发出之日起7个工作日内；</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27.2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采购人不得向中标人提出任何不合理的要求，作为签订合同的条件，不得与中标人私下订立背离合同实质性内容的协议；</w:t>
      </w:r>
      <w:r>
        <w:rPr>
          <w:rFonts w:hint="eastAsia" w:ascii="宋体" w:hAnsi="宋体"/>
          <w:color w:val="000000" w:themeColor="text1"/>
          <w:sz w:val="24"/>
          <w:szCs w:val="20"/>
          <w:lang w:val="en-US" w:eastAsia="zh-CN"/>
          <w14:textFill>
            <w14:solidFill>
              <w14:schemeClr w14:val="tx1"/>
            </w14:solidFill>
          </w14:textFill>
        </w:rPr>
        <w:t xml:space="preserve"> </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招标文件（含修改文件）、中标人的投标文件（含书面答疑文件）均为签订采购合同的依据；</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27.4</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招标人在授予合同时有权对货物的数量和服务予以适当的增加或减少，但不得对单价或其他条款和条件做任何改变；</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27.5</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政府采购合同履行中，采购人需追加与合同货物或服务的，在不改变合同其他条款前提下，签订补充合同，但所有补充合同的采购金额不得超过原合同采购金额的百分之十；</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27.6</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中标人应当按照合同约定履行义务，完成中标项目。如须将中标项目的非主体、非关键性工作交由他人完成，应在投标文件中载明，并取得招标人同意，接受分包的人应当具备相应的资格条件，并不得再次分包。中标人应该就分包项目向招标人负责，接受分包的人就分包项目承担连带责任。</w:t>
      </w:r>
    </w:p>
    <w:p>
      <w:pPr>
        <w:spacing w:line="360" w:lineRule="auto"/>
        <w:ind w:left="718" w:leftChars="1" w:hanging="716" w:hangingChars="297"/>
        <w:jc w:val="center"/>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 xml:space="preserve">G   </w:t>
      </w:r>
      <w:r>
        <w:rPr>
          <w:rFonts w:hint="eastAsia" w:ascii="宋体" w:hAnsi="宋体"/>
          <w:b/>
          <w:bCs/>
          <w:color w:val="000000" w:themeColor="text1"/>
          <w:sz w:val="24"/>
          <w14:textFill>
            <w14:solidFill>
              <w14:schemeClr w14:val="tx1"/>
            </w14:solidFill>
          </w14:textFill>
        </w:rPr>
        <w:t>法律责任</w:t>
      </w:r>
    </w:p>
    <w:p>
      <w:pPr>
        <w:spacing w:line="360" w:lineRule="auto"/>
        <w:ind w:left="718" w:leftChars="1" w:hanging="716" w:hangingChars="297"/>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28</w:t>
      </w:r>
      <w:r>
        <w:rPr>
          <w:rFonts w:hint="eastAsia" w:ascii="宋体" w:hAnsi="宋体"/>
          <w:b/>
          <w:color w:val="000000" w:themeColor="text1"/>
          <w:sz w:val="24"/>
          <w14:textFill>
            <w14:solidFill>
              <w14:schemeClr w14:val="tx1"/>
            </w14:solidFill>
          </w14:textFill>
        </w:rPr>
        <w:t>．</w:t>
      </w:r>
      <w:r>
        <w:rPr>
          <w:rFonts w:ascii="宋体"/>
          <w:b/>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法律责任</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28.1</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投标人有下列情形之一的，处以政府采购项目采购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（一）提供虚假材料谋取中标的；</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（二）采取不正当手段诋毁、排挤其他投标人的；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（三）与招标人、采购人、其他投标人恶意串通的；</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（四）向招标人、采购人行贿或者提供其他不正当利益的；</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（五）在招标过程中与招标人、采购人进行协商谈判、不按照招标文件、投标文件订立合同，或者与采购人另行订立背离合同实质性内容的协议的；</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（六）拒绝有关部门监督检查或者提供虚假情况的。</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投标人有前款第（一）至（五）项情形之一的，中标无效。</w:t>
      </w:r>
      <w:r>
        <w:rPr>
          <w:rFonts w:ascii="宋体" w:hAnsi="宋体"/>
          <w:color w:val="000000" w:themeColor="text1"/>
          <w:sz w:val="24"/>
          <w:szCs w:val="20"/>
          <w14:textFill>
            <w14:solidFill>
              <w14:schemeClr w14:val="tx1"/>
            </w14:solidFill>
          </w14:textFill>
        </w:rPr>
        <w:t xml:space="preserve"> </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28.2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中标人有下列情形之一的，招标人不予退还其交纳的投标保证金；情节严重的，由财政部门将其列入不良行为记录名单，在一至三年内禁止参加政府采购活动，并予以通报：</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hint="eastAsia" w:ascii="宋体" w:hAnsi="宋体"/>
          <w:color w:val="000000" w:themeColor="text1"/>
          <w:sz w:val="24"/>
          <w:szCs w:val="20"/>
          <w14:textFill>
            <w14:solidFill>
              <w14:schemeClr w14:val="tx1"/>
            </w14:solidFill>
          </w14:textFill>
        </w:rPr>
        <w:t>　　</w:t>
      </w:r>
      <w:r>
        <w:rPr>
          <w:rFonts w:asci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（一）中标后无正当理由不与采购人签订合同的；</w:t>
      </w:r>
    </w:p>
    <w:p>
      <w:pPr>
        <w:spacing w:line="360" w:lineRule="auto"/>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（二）将中标项目转让给他人，或者在投标文件中未说明，且未经招标人同意，将中标项目分包给他人的；</w:t>
      </w:r>
    </w:p>
    <w:p>
      <w:pPr>
        <w:spacing w:line="360" w:lineRule="auto"/>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（三）拒绝履行合同义务的。</w:t>
      </w:r>
    </w:p>
    <w:p>
      <w:pPr>
        <w:spacing w:line="360" w:lineRule="auto"/>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H   </w:t>
      </w:r>
      <w:r>
        <w:rPr>
          <w:rFonts w:hint="eastAsia" w:ascii="宋体" w:hAnsi="宋体"/>
          <w:b/>
          <w:color w:val="000000" w:themeColor="text1"/>
          <w:sz w:val="24"/>
          <w14:textFill>
            <w14:solidFill>
              <w14:schemeClr w14:val="tx1"/>
            </w14:solidFill>
          </w14:textFill>
        </w:rPr>
        <w:t>验收</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29</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货物验收</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29.1</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验收按本招标文件《采购合同》范本一般条款第七条的规定执行。</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29.2</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验收过程中，采购人将委托专业检测部门对货物本身的性能进行检测验收。</w:t>
      </w:r>
    </w:p>
    <w:p>
      <w:pPr>
        <w:spacing w:line="360" w:lineRule="auto"/>
        <w:ind w:left="714" w:leftChars="1" w:hanging="712" w:hangingChars="297"/>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29.3</w:t>
      </w:r>
      <w:r>
        <w:rPr>
          <w:rFonts w:ascii="宋体" w:hAnsi="宋体"/>
          <w:color w:val="000000" w:themeColor="text1"/>
          <w:sz w:val="24"/>
          <w14:textFill>
            <w14:solidFill>
              <w14:schemeClr w14:val="tx1"/>
            </w14:solidFill>
          </w14:textFill>
        </w:rPr>
        <w:tab/>
      </w:r>
      <w:r>
        <w:rPr>
          <w:rFonts w:hint="eastAsia" w:ascii="宋体" w:hAnsi="宋体"/>
          <w:color w:val="000000" w:themeColor="text1"/>
          <w:sz w:val="24"/>
          <w14:textFill>
            <w14:solidFill>
              <w14:schemeClr w14:val="tx1"/>
            </w14:solidFill>
          </w14:textFill>
        </w:rPr>
        <w:t>一次性验收合格的项目</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另有规定除外</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；因为验收不合格而影响《采购合同》的正常履行，由违约方承担违约责任。</w:t>
      </w:r>
    </w:p>
    <w:p>
      <w:pPr>
        <w:spacing w:line="360" w:lineRule="auto"/>
        <w:jc w:val="center"/>
        <w:rPr>
          <w:rFonts w:asci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t xml:space="preserve">I   </w:t>
      </w:r>
      <w:r>
        <w:rPr>
          <w:rFonts w:hint="eastAsia" w:ascii="宋体" w:hAnsi="宋体"/>
          <w:b/>
          <w:color w:val="000000" w:themeColor="text1"/>
          <w:sz w:val="24"/>
          <w14:textFill>
            <w14:solidFill>
              <w14:schemeClr w14:val="tx1"/>
            </w14:solidFill>
          </w14:textFill>
        </w:rPr>
        <w:t>质疑与投诉</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30</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质疑</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30.1</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投标供应商对中标公告有异议的，应当在中标公告发布之日起三个工作日内，以书面形式向招标人提出质疑，质疑书应列明理由、依据，加盖单位公章；</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30.2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招标人应当在收到投标人书面质疑后七个工作日内，对质疑内容作出答复，但涉及商业秘密内容的除外；</w:t>
      </w:r>
    </w:p>
    <w:p>
      <w:pPr>
        <w:spacing w:line="448" w:lineRule="atLeast"/>
        <w:ind w:left="714" w:leftChars="1" w:hanging="712" w:hangingChars="297"/>
        <w:rPr>
          <w:rFonts w:asci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30.3</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投标人须对质疑内容的真实性承担责任。</w:t>
      </w:r>
    </w:p>
    <w:p>
      <w:pPr>
        <w:spacing w:line="360" w:lineRule="auto"/>
        <w:ind w:left="718" w:leftChars="1" w:hanging="716" w:hangingChars="297"/>
        <w:rPr>
          <w:rFonts w:ascii="宋体"/>
          <w:b/>
          <w:bCs/>
          <w:color w:val="000000" w:themeColor="text1"/>
          <w:sz w:val="24"/>
          <w14:textFill>
            <w14:solidFill>
              <w14:schemeClr w14:val="tx1"/>
            </w14:solidFill>
          </w14:textFill>
        </w:rPr>
      </w:pPr>
      <w:r>
        <w:rPr>
          <w:rFonts w:ascii="宋体" w:hAnsi="宋体"/>
          <w:b/>
          <w:bCs/>
          <w:color w:val="000000" w:themeColor="text1"/>
          <w:sz w:val="24"/>
          <w14:textFill>
            <w14:solidFill>
              <w14:schemeClr w14:val="tx1"/>
            </w14:solidFill>
          </w14:textFill>
        </w:rPr>
        <w:t>31</w:t>
      </w:r>
      <w:r>
        <w:rPr>
          <w:rFonts w:hint="eastAsia" w:ascii="宋体" w:hAnsi="宋体"/>
          <w:b/>
          <w:bCs/>
          <w:color w:val="000000" w:themeColor="text1"/>
          <w:sz w:val="24"/>
          <w14:textFill>
            <w14:solidFill>
              <w14:schemeClr w14:val="tx1"/>
            </w14:solidFill>
          </w14:textFill>
        </w:rPr>
        <w:t>．</w:t>
      </w:r>
      <w:r>
        <w:rPr>
          <w:rFonts w:ascii="宋体"/>
          <w:b/>
          <w:bCs/>
          <w:color w:val="000000" w:themeColor="text1"/>
          <w:sz w:val="24"/>
          <w14:textFill>
            <w14:solidFill>
              <w14:schemeClr w14:val="tx1"/>
            </w14:solidFill>
          </w14:textFill>
        </w:rPr>
        <w:tab/>
      </w:r>
      <w:r>
        <w:rPr>
          <w:rFonts w:hint="eastAsia" w:ascii="宋体" w:hAnsi="宋体"/>
          <w:b/>
          <w:bCs/>
          <w:color w:val="000000" w:themeColor="text1"/>
          <w:sz w:val="24"/>
          <w14:textFill>
            <w14:solidFill>
              <w14:schemeClr w14:val="tx1"/>
            </w14:solidFill>
          </w14:textFill>
        </w:rPr>
        <w:t>投诉</w:t>
      </w:r>
    </w:p>
    <w:p>
      <w:pPr>
        <w:spacing w:line="448" w:lineRule="atLeast"/>
        <w:ind w:left="714" w:leftChars="1" w:hanging="712" w:hangingChars="297"/>
        <w:rPr>
          <w:rFonts w:ascii="宋体" w:cs="Arial Unicode MS"/>
          <w:color w:val="000000" w:themeColor="text1"/>
          <w:sz w:val="24"/>
          <w14:textFill>
            <w14:solidFill>
              <w14:schemeClr w14:val="tx1"/>
            </w14:solidFill>
          </w14:textFill>
        </w:rPr>
      </w:pPr>
      <w:r>
        <w:rPr>
          <w:rFonts w:ascii="宋体" w:hAnsi="宋体"/>
          <w:color w:val="000000" w:themeColor="text1"/>
          <w:sz w:val="24"/>
          <w:szCs w:val="20"/>
          <w14:textFill>
            <w14:solidFill>
              <w14:schemeClr w14:val="tx1"/>
            </w14:solidFill>
          </w14:textFill>
        </w:rPr>
        <w:t>31.1</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质疑供应商对招标人的答复不满意或者招标人未在规定时间内答复的，可以在答复期满后十五个工作日内按有关规定，向同级人民政府财政部门投诉。财政部门应当在收到投诉后三十个工作日内，对投诉事项作出处理决定。</w:t>
      </w:r>
    </w:p>
    <w:p>
      <w:pPr>
        <w:spacing w:line="448" w:lineRule="atLeast"/>
        <w:ind w:left="714" w:leftChars="1" w:hanging="712" w:hangingChars="297"/>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31.2</w:t>
      </w:r>
      <w:r>
        <w:rPr>
          <w:rFonts w:ascii="宋体" w:hAnsi="宋体"/>
          <w:color w:val="000000" w:themeColor="text1"/>
          <w:sz w:val="24"/>
          <w:szCs w:val="20"/>
          <w14:textFill>
            <w14:solidFill>
              <w14:schemeClr w14:val="tx1"/>
            </w14:solidFill>
          </w14:textFill>
        </w:rPr>
        <w:tab/>
      </w:r>
      <w:r>
        <w:rPr>
          <w:rFonts w:hint="eastAsia" w:ascii="宋体" w:hAnsi="宋体"/>
          <w:color w:val="000000" w:themeColor="text1"/>
          <w:sz w:val="24"/>
          <w:szCs w:val="20"/>
          <w14:textFill>
            <w14:solidFill>
              <w14:schemeClr w14:val="tx1"/>
            </w14:solidFill>
          </w14:textFill>
        </w:rPr>
        <w:t>处理投诉事项期间，财政部门可以视具体情况书面通知招标采购单位暂停签订合同等活动，但暂停时间最长不得超过三十日。</w:t>
      </w:r>
    </w:p>
    <w:p>
      <w:pPr>
        <w:pStyle w:val="76"/>
        <w:spacing w:line="360" w:lineRule="auto"/>
        <w:ind w:left="643" w:firstLine="0" w:firstLineChars="0"/>
        <w:rPr>
          <w:rFonts w:ascii="宋体" w:hAnsi="宋体" w:cs="宋体"/>
          <w:b/>
          <w:bCs/>
          <w:color w:val="000000" w:themeColor="text1"/>
          <w:sz w:val="32"/>
          <w:szCs w:val="32"/>
          <w14:textFill>
            <w14:solidFill>
              <w14:schemeClr w14:val="tx1"/>
            </w14:solidFill>
          </w14:textFill>
        </w:rPr>
      </w:pPr>
    </w:p>
    <w:tbl>
      <w:tblPr>
        <w:tblStyle w:val="29"/>
        <w:tblpPr w:leftFromText="180" w:rightFromText="180" w:vertAnchor="page" w:horzAnchor="margin" w:tblpY="5794"/>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689"/>
        <w:gridCol w:w="1612"/>
        <w:gridCol w:w="1809"/>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5"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序号</w:t>
            </w:r>
          </w:p>
        </w:tc>
        <w:tc>
          <w:tcPr>
            <w:tcW w:w="2689"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产品名称</w:t>
            </w:r>
          </w:p>
        </w:tc>
        <w:tc>
          <w:tcPr>
            <w:tcW w:w="1612" w:type="dxa"/>
          </w:tcPr>
          <w:p>
            <w:pPr>
              <w:snapToGrid w:val="0"/>
              <w:spacing w:line="360" w:lineRule="auto"/>
              <w:jc w:val="center"/>
              <w:rPr>
                <w:color w:val="000000" w:themeColor="text1"/>
                <w14:textFill>
                  <w14:solidFill>
                    <w14:schemeClr w14:val="tx1"/>
                  </w14:solidFill>
                </w14:textFill>
              </w:rPr>
            </w:pPr>
          </w:p>
          <w:p>
            <w:pPr>
              <w:snapToGrid w:val="0"/>
              <w:spacing w:line="360" w:lineRule="auto"/>
              <w:jc w:val="center"/>
              <w:rPr>
                <w:color w:val="000000" w:themeColor="text1"/>
                <w:sz w:val="18"/>
                <w:szCs w:val="18"/>
                <w14:textFill>
                  <w14:solidFill>
                    <w14:schemeClr w14:val="tx1"/>
                  </w14:solidFill>
                </w14:textFill>
              </w:rPr>
            </w:pPr>
            <w:r>
              <w:rPr>
                <w:rFonts w:hint="eastAsia"/>
                <w:color w:val="000000" w:themeColor="text1"/>
                <w14:textFill>
                  <w14:solidFill>
                    <w14:schemeClr w14:val="tx1"/>
                  </w14:solidFill>
                </w14:textFill>
              </w:rPr>
              <w:t>数量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个)</w:t>
            </w:r>
          </w:p>
        </w:tc>
        <w:tc>
          <w:tcPr>
            <w:tcW w:w="1809"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单价(元)</w:t>
            </w:r>
          </w:p>
        </w:tc>
        <w:tc>
          <w:tcPr>
            <w:tcW w:w="1842"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37"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2689"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海鲜菇育菌架</w:t>
            </w:r>
          </w:p>
        </w:tc>
        <w:tc>
          <w:tcPr>
            <w:tcW w:w="161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3760</w:t>
            </w:r>
          </w:p>
        </w:tc>
        <w:tc>
          <w:tcPr>
            <w:tcW w:w="1809" w:type="dxa"/>
            <w:vAlign w:val="center"/>
          </w:tcPr>
          <w:p>
            <w:pPr>
              <w:jc w:val="center"/>
              <w:rPr>
                <w:color w:val="000000" w:themeColor="text1"/>
                <w14:textFill>
                  <w14:solidFill>
                    <w14:schemeClr w14:val="tx1"/>
                  </w14:solidFill>
                </w14:textFill>
              </w:rPr>
            </w:pPr>
          </w:p>
        </w:tc>
        <w:tc>
          <w:tcPr>
            <w:tcW w:w="1842" w:type="dxa"/>
            <w:vAlign w:val="center"/>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3"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2689"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海鲜菇灭菌架</w:t>
            </w:r>
          </w:p>
        </w:tc>
        <w:tc>
          <w:tcPr>
            <w:tcW w:w="161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1809" w:type="dxa"/>
            <w:vAlign w:val="center"/>
          </w:tcPr>
          <w:p>
            <w:pPr>
              <w:jc w:val="center"/>
              <w:rPr>
                <w:color w:val="000000" w:themeColor="text1"/>
                <w14:textFill>
                  <w14:solidFill>
                    <w14:schemeClr w14:val="tx1"/>
                  </w14:solidFill>
                </w14:textFill>
              </w:rPr>
            </w:pPr>
          </w:p>
        </w:tc>
        <w:tc>
          <w:tcPr>
            <w:tcW w:w="1842" w:type="dxa"/>
            <w:vAlign w:val="center"/>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1"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2689" w:type="dxa"/>
            <w:vAlign w:val="center"/>
          </w:tcPr>
          <w:p>
            <w:pPr>
              <w:pStyle w:val="79"/>
              <w:spacing w:before="3"/>
              <w:jc w:val="center"/>
              <w:rPr>
                <w:rFonts w:cs="Times New Roman"/>
                <w:color w:val="000000" w:themeColor="text1"/>
                <w:lang w:val="en-US" w:bidi="ar-SA"/>
                <w14:textFill>
                  <w14:solidFill>
                    <w14:schemeClr w14:val="tx1"/>
                  </w14:solidFill>
                </w14:textFill>
              </w:rPr>
            </w:pPr>
            <w:r>
              <w:rPr>
                <w:rFonts w:hint="eastAsia" w:cs="Times New Roman"/>
                <w:color w:val="000000" w:themeColor="text1"/>
                <w:lang w:val="en-US" w:bidi="ar-SA"/>
                <w14:textFill>
                  <w14:solidFill>
                    <w14:schemeClr w14:val="tx1"/>
                  </w14:solidFill>
                </w14:textFill>
              </w:rPr>
              <w:t>木耳育菌架</w:t>
            </w:r>
          </w:p>
        </w:tc>
        <w:tc>
          <w:tcPr>
            <w:tcW w:w="161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4500</w:t>
            </w:r>
          </w:p>
        </w:tc>
        <w:tc>
          <w:tcPr>
            <w:tcW w:w="1809" w:type="dxa"/>
            <w:vAlign w:val="center"/>
          </w:tcPr>
          <w:p>
            <w:pPr>
              <w:jc w:val="center"/>
              <w:rPr>
                <w:color w:val="000000" w:themeColor="text1"/>
                <w14:textFill>
                  <w14:solidFill>
                    <w14:schemeClr w14:val="tx1"/>
                  </w14:solidFill>
                </w14:textFill>
              </w:rPr>
            </w:pPr>
          </w:p>
        </w:tc>
        <w:tc>
          <w:tcPr>
            <w:tcW w:w="1842" w:type="dxa"/>
            <w:vAlign w:val="center"/>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58"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2689" w:type="dxa"/>
            <w:vAlign w:val="center"/>
          </w:tcPr>
          <w:p>
            <w:pPr>
              <w:pStyle w:val="79"/>
              <w:spacing w:before="46" w:line="242" w:lineRule="auto"/>
              <w:ind w:left="111" w:right="45"/>
              <w:jc w:val="center"/>
              <w:rPr>
                <w:rFonts w:cs="Times New Roman"/>
                <w:color w:val="000000" w:themeColor="text1"/>
                <w:lang w:val="en-US" w:bidi="ar-SA"/>
                <w14:textFill>
                  <w14:solidFill>
                    <w14:schemeClr w14:val="tx1"/>
                  </w14:solidFill>
                </w14:textFill>
              </w:rPr>
            </w:pPr>
            <w:r>
              <w:rPr>
                <w:rFonts w:hint="eastAsia" w:cs="Times New Roman"/>
                <w:color w:val="000000" w:themeColor="text1"/>
                <w:lang w:val="en-US" w:bidi="ar-SA"/>
                <w14:textFill>
                  <w14:solidFill>
                    <w14:schemeClr w14:val="tx1"/>
                  </w14:solidFill>
                </w14:textFill>
              </w:rPr>
              <w:t>木耳灭菌架</w:t>
            </w:r>
          </w:p>
        </w:tc>
        <w:tc>
          <w:tcPr>
            <w:tcW w:w="161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w:t>
            </w:r>
          </w:p>
        </w:tc>
        <w:tc>
          <w:tcPr>
            <w:tcW w:w="1809" w:type="dxa"/>
            <w:vAlign w:val="center"/>
          </w:tcPr>
          <w:p>
            <w:pPr>
              <w:jc w:val="center"/>
              <w:rPr>
                <w:color w:val="000000" w:themeColor="text1"/>
                <w14:textFill>
                  <w14:solidFill>
                    <w14:schemeClr w14:val="tx1"/>
                  </w14:solidFill>
                </w14:textFill>
              </w:rPr>
            </w:pPr>
          </w:p>
        </w:tc>
        <w:tc>
          <w:tcPr>
            <w:tcW w:w="1842" w:type="dxa"/>
            <w:vAlign w:val="center"/>
          </w:tcPr>
          <w:p>
            <w:pPr>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36" w:hRule="atLeast"/>
        </w:trPr>
        <w:tc>
          <w:tcPr>
            <w:tcW w:w="948" w:type="dxa"/>
            <w:vAlign w:val="center"/>
          </w:tcPr>
          <w:p>
            <w:pPr>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2689" w:type="dxa"/>
            <w:vAlign w:val="center"/>
          </w:tcPr>
          <w:p>
            <w:pPr>
              <w:spacing w:line="240" w:lineRule="atLeast"/>
              <w:jc w:val="center"/>
              <w:rPr>
                <w:color w:val="000000" w:themeColor="text1"/>
                <w14:textFill>
                  <w14:solidFill>
                    <w14:schemeClr w14:val="tx1"/>
                  </w14:solidFill>
                </w14:textFill>
              </w:rPr>
            </w:pPr>
          </w:p>
        </w:tc>
        <w:tc>
          <w:tcPr>
            <w:tcW w:w="1612" w:type="dxa"/>
          </w:tcPr>
          <w:p>
            <w:pPr>
              <w:jc w:val="center"/>
              <w:rPr>
                <w:color w:val="000000" w:themeColor="text1"/>
                <w14:textFill>
                  <w14:solidFill>
                    <w14:schemeClr w14:val="tx1"/>
                  </w14:solidFill>
                </w14:textFill>
              </w:rPr>
            </w:pPr>
          </w:p>
        </w:tc>
        <w:tc>
          <w:tcPr>
            <w:tcW w:w="1809" w:type="dxa"/>
            <w:vAlign w:val="center"/>
          </w:tcPr>
          <w:p>
            <w:pPr>
              <w:jc w:val="center"/>
              <w:rPr>
                <w:color w:val="000000" w:themeColor="text1"/>
                <w14:textFill>
                  <w14:solidFill>
                    <w14:schemeClr w14:val="tx1"/>
                  </w14:solidFill>
                </w14:textFill>
              </w:rPr>
            </w:pPr>
          </w:p>
        </w:tc>
        <w:tc>
          <w:tcPr>
            <w:tcW w:w="1842" w:type="dxa"/>
            <w:vAlign w:val="center"/>
          </w:tcPr>
          <w:p>
            <w:pPr>
              <w:jc w:val="center"/>
              <w:rPr>
                <w:color w:val="000000" w:themeColor="text1"/>
                <w14:textFill>
                  <w14:solidFill>
                    <w14:schemeClr w14:val="tx1"/>
                  </w14:solidFill>
                </w14:textFill>
              </w:rPr>
            </w:pPr>
          </w:p>
        </w:tc>
      </w:tr>
    </w:tbl>
    <w:p>
      <w:pPr>
        <w:pStyle w:val="76"/>
        <w:numPr>
          <w:ilvl w:val="0"/>
          <w:numId w:val="5"/>
        </w:numPr>
        <w:spacing w:line="360" w:lineRule="auto"/>
        <w:ind w:firstLine="643"/>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清单及说明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55895" cy="2745740"/>
            <wp:effectExtent l="0" t="0" r="1905" b="127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255895" cy="2745740"/>
                    </a:xfrm>
                    <a:prstGeom prst="rect">
                      <a:avLst/>
                    </a:prstGeom>
                    <a:noFill/>
                    <a:ln w="9525">
                      <a:noFill/>
                      <a:miter/>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49545" cy="2612390"/>
            <wp:effectExtent l="0" t="0" r="825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49545" cy="2612390"/>
                    </a:xfrm>
                    <a:prstGeom prst="rect">
                      <a:avLst/>
                    </a:prstGeom>
                    <a:noFill/>
                    <a:ln w="9525">
                      <a:noFill/>
                      <a:miter/>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54625" cy="2601595"/>
            <wp:effectExtent l="0" t="0" r="317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254625" cy="2601595"/>
                    </a:xfrm>
                    <a:prstGeom prst="rect">
                      <a:avLst/>
                    </a:prstGeom>
                    <a:noFill/>
                    <a:ln w="9525">
                      <a:noFill/>
                      <a:miter/>
                    </a:ln>
                  </pic:spPr>
                </pic:pic>
              </a:graphicData>
            </a:graphic>
          </wp:inline>
        </w:drawing>
      </w:r>
      <w:r>
        <w:rPr>
          <w:color w:val="000000" w:themeColor="text1"/>
          <w14:textFill>
            <w14:solidFill>
              <w14:schemeClr w14:val="tx1"/>
            </w14:solidFill>
          </w14:textFill>
        </w:rPr>
        <w:drawing>
          <wp:inline distT="0" distB="0" distL="114300" distR="114300">
            <wp:extent cx="5247640" cy="3312795"/>
            <wp:effectExtent l="0" t="0" r="1016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5247640" cy="3312795"/>
                    </a:xfrm>
                    <a:prstGeom prst="rect">
                      <a:avLst/>
                    </a:prstGeom>
                    <a:noFill/>
                    <a:ln w="9525">
                      <a:noFill/>
                      <a:miter/>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56530" cy="2428875"/>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256530" cy="2428875"/>
                    </a:xfrm>
                    <a:prstGeom prst="rect">
                      <a:avLst/>
                    </a:prstGeom>
                    <a:noFill/>
                    <a:ln w="9525">
                      <a:noFill/>
                      <a:miter/>
                    </a:ln>
                  </pic:spPr>
                </pic:pic>
              </a:graphicData>
            </a:graphic>
          </wp:inline>
        </w:drawing>
      </w: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48275" cy="2372360"/>
            <wp:effectExtent l="0" t="0" r="952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5248275" cy="2372360"/>
                    </a:xfrm>
                    <a:prstGeom prst="rect">
                      <a:avLst/>
                    </a:prstGeom>
                    <a:noFill/>
                    <a:ln w="9525">
                      <a:noFill/>
                      <a:miter/>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57165" cy="3224530"/>
            <wp:effectExtent l="0" t="0" r="63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a:stretch>
                      <a:fillRect/>
                    </a:stretch>
                  </pic:blipFill>
                  <pic:spPr>
                    <a:xfrm>
                      <a:off x="0" y="0"/>
                      <a:ext cx="5257165" cy="3224530"/>
                    </a:xfrm>
                    <a:prstGeom prst="rect">
                      <a:avLst/>
                    </a:prstGeom>
                    <a:noFill/>
                    <a:ln w="9525">
                      <a:noFill/>
                      <a:miter/>
                    </a:ln>
                  </pic:spPr>
                </pic:pic>
              </a:graphicData>
            </a:graphic>
          </wp:inline>
        </w:drawing>
      </w:r>
      <w:r>
        <w:rPr>
          <w:color w:val="000000" w:themeColor="text1"/>
          <w14:textFill>
            <w14:solidFill>
              <w14:schemeClr w14:val="tx1"/>
            </w14:solidFill>
          </w14:textFill>
        </w:rPr>
        <w:drawing>
          <wp:inline distT="0" distB="0" distL="114300" distR="114300">
            <wp:extent cx="5250815" cy="3895090"/>
            <wp:effectExtent l="0" t="0" r="698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5250815" cy="3895090"/>
                    </a:xfrm>
                    <a:prstGeom prst="rect">
                      <a:avLst/>
                    </a:prstGeom>
                    <a:noFill/>
                    <a:ln w="9525">
                      <a:noFill/>
                      <a:miter/>
                    </a:ln>
                  </pic:spPr>
                </pic:pic>
              </a:graphicData>
            </a:graphic>
          </wp:inline>
        </w:drawing>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48910" cy="3482340"/>
            <wp:effectExtent l="0" t="0" r="889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5248910" cy="3482340"/>
                    </a:xfrm>
                    <a:prstGeom prst="rect">
                      <a:avLst/>
                    </a:prstGeom>
                    <a:noFill/>
                    <a:ln w="9525">
                      <a:noFill/>
                      <a:miter/>
                    </a:ln>
                  </pic:spPr>
                </pic:pic>
              </a:graphicData>
            </a:graphic>
          </wp:inline>
        </w:drawing>
      </w:r>
    </w:p>
    <w:p>
      <w:pPr>
        <w:rPr>
          <w:rFonts w:hint="eastAsia"/>
          <w:color w:val="000000" w:themeColor="text1"/>
          <w14:textFill>
            <w14:solidFill>
              <w14:schemeClr w14:val="tx1"/>
            </w14:solidFill>
          </w14:textFill>
        </w:rPr>
      </w:pPr>
    </w:p>
    <w:p>
      <w:pPr>
        <w:spacing w:line="360" w:lineRule="auto"/>
        <w:ind w:firstLine="480" w:firstLineChars="200"/>
        <w:rPr>
          <w:rFonts w:hint="eastAsia" w:ascii="宋体" w:hAnsi="宋体"/>
          <w:color w:val="000000" w:themeColor="text1"/>
          <w:sz w:val="24"/>
          <w14:textFill>
            <w14:solidFill>
              <w14:schemeClr w14:val="tx1"/>
            </w14:solidFill>
          </w14:textFill>
        </w:rPr>
      </w:pPr>
    </w:p>
    <w:p>
      <w:pPr>
        <w:spacing w:line="360" w:lineRule="auto"/>
        <w:ind w:firstLine="480" w:firstLineChars="200"/>
        <w:rPr>
          <w:rFonts w:ascii="宋体"/>
          <w:b/>
          <w:color w:val="000000" w:themeColor="text1"/>
          <w:sz w:val="28"/>
          <w:szCs w:val="28"/>
          <w14:textFill>
            <w14:solidFill>
              <w14:schemeClr w14:val="tx1"/>
            </w14:solidFill>
          </w14:textFill>
        </w:rPr>
      </w:pPr>
      <w:r>
        <w:rPr>
          <w:rFonts w:hint="eastAsia" w:ascii="宋体" w:hAnsi="宋体"/>
          <w:color w:val="000000" w:themeColor="text1"/>
          <w:sz w:val="24"/>
          <w14:textFill>
            <w14:solidFill>
              <w14:schemeClr w14:val="tx1"/>
            </w14:solidFill>
          </w14:textFill>
        </w:rPr>
        <w:t>注</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本次招标的设备报价，含从采购、运输、卸货至指定地点、安装、验收合格、交付使用及三年保修期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售后服务等</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的人民币报价。综合单价包括了设备采购、安装，包括常规配件、易损件的采购、运输、现场施工、检验试验，因质量问题引起的维修和更换、技术指导和培训、成品保护、投标人的利润、税金、政策性文件的规定以及包括原材料涨价等合同明示或暗示的所有一切风险、责任和义务的费用。以及根据所提供图纸、资料结合现场踏勘情况，投标人认为施工现场现有预留、预埋需要增加工作内容的，本次报价必须考虑。</w:t>
      </w:r>
    </w:p>
    <w:p>
      <w:pPr>
        <w:spacing w:line="520" w:lineRule="exact"/>
        <w:rPr>
          <w:rFonts w:ascii="宋体"/>
          <w:b/>
          <w:color w:val="000000" w:themeColor="text1"/>
          <w:kern w:val="0"/>
          <w:sz w:val="24"/>
          <w14:textFill>
            <w14:solidFill>
              <w14:schemeClr w14:val="tx1"/>
            </w14:solidFill>
          </w14:textFill>
        </w:rPr>
      </w:pPr>
      <w:r>
        <w:rPr>
          <w:rFonts w:hint="eastAsia" w:ascii="宋体" w:hAnsi="宋体"/>
          <w:b/>
          <w:color w:val="000000" w:themeColor="text1"/>
          <w:kern w:val="0"/>
          <w:sz w:val="24"/>
          <w14:textFill>
            <w14:solidFill>
              <w14:schemeClr w14:val="tx1"/>
            </w14:solidFill>
          </w14:textFill>
        </w:rPr>
        <w:t>质保服务要求</w:t>
      </w:r>
    </w:p>
    <w:p>
      <w:pPr>
        <w:spacing w:line="520" w:lineRule="exact"/>
        <w:ind w:firstLine="484" w:firstLineChars="202"/>
        <w:rPr>
          <w:rFonts w:ascii="宋体"/>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⑴</w:t>
      </w:r>
      <w:r>
        <w:rPr>
          <w:rFonts w:hint="eastAsia" w:ascii="宋体" w:hAnsi="宋体"/>
          <w:color w:val="000000" w:themeColor="text1"/>
          <w:sz w:val="24"/>
          <w14:textFill>
            <w14:solidFill>
              <w14:schemeClr w14:val="tx1"/>
            </w14:solidFill>
          </w14:textFill>
        </w:rPr>
        <w:t>在项目实施过程中，将提供完整的质量保证流程，确保成果达到要求。对于项目终验，将有由业主方聘请有关机构的专家按照规范标准（无验收规范标准的按双方合同规定的要求）进行，验收过程产生的费用由中标人承担。</w:t>
      </w:r>
    </w:p>
    <w:p>
      <w:pPr>
        <w:spacing w:line="520" w:lineRule="exact"/>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⑵中标人提供全免费维护至少三年以上。</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⑶中标人所提供的设备、材料等需经验收，如发现有任何质量问题，中标人必须立即以同样型号的设备在规定的时间内予以更换。</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⑷在质量保证期内，中标人除保证系统正常运行和完好外，还应结合系统的实际运行情况，免费为使用人提供技术指导和人员培训，以保证售后系统的良好运行状态。</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⑸在质量保证期内，因配件发生故障</w:t>
      </w:r>
      <w:r>
        <w:rPr>
          <w:rFonts w:ascii="宋体" w:hAnsi="宋体"/>
          <w:color w:val="000000" w:themeColor="text1"/>
          <w:kern w:val="0"/>
          <w:sz w:val="24"/>
          <w14:textFill>
            <w14:solidFill>
              <w14:schemeClr w14:val="tx1"/>
            </w14:solidFill>
          </w14:textFill>
        </w:rPr>
        <w:t>24</w:t>
      </w:r>
      <w:r>
        <w:rPr>
          <w:rFonts w:hint="eastAsia" w:ascii="宋体" w:hAnsi="宋体"/>
          <w:color w:val="000000" w:themeColor="text1"/>
          <w:kern w:val="0"/>
          <w:sz w:val="24"/>
          <w14:textFill>
            <w14:solidFill>
              <w14:schemeClr w14:val="tx1"/>
            </w14:solidFill>
          </w14:textFill>
        </w:rPr>
        <w:t>小时内（从报修时间开始计算）不能修复，中标人必须免费提供同种规格配件进行更换，如不能提供同种规格型号的配件，用其他型号配件代替时，需经使用方同意，且不补差价。</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⑹在设备的设计使用寿命周期内，中标人应保证使用人能更换到原厂正宗的零部件，确保设备正常使用。</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⑺中标人应能提供主要配件、易损件的供应价格，并在使用人需要购置时以折扣价供应。</w:t>
      </w:r>
    </w:p>
    <w:p>
      <w:pPr>
        <w:spacing w:line="520" w:lineRule="exact"/>
        <w:ind w:firstLine="484" w:firstLineChars="202"/>
        <w:rPr>
          <w:rFonts w:asci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⑻服务时间承诺：使用人要求</w:t>
      </w:r>
      <w:r>
        <w:rPr>
          <w:rFonts w:hint="eastAsia" w:ascii="宋体" w:hAnsi="宋体"/>
          <w:color w:val="000000" w:themeColor="text1"/>
          <w:sz w:val="24"/>
          <w14:textFill>
            <w14:solidFill>
              <w14:schemeClr w14:val="tx1"/>
            </w14:solidFill>
          </w14:textFill>
        </w:rPr>
        <w:t>设备在运行过程中出现问题，设备供应商必需在</w:t>
      </w:r>
      <w:r>
        <w:rPr>
          <w:rFonts w:hint="eastAsia" w:ascii="宋体" w:hAnsi="宋体"/>
          <w:b/>
          <w:bCs/>
          <w:color w:val="000000" w:themeColor="text1"/>
          <w:sz w:val="24"/>
          <w14:textFill>
            <w14:solidFill>
              <w14:schemeClr w14:val="tx1"/>
            </w14:solidFill>
          </w14:textFill>
        </w:rPr>
        <w:t>30分钟内给予响应，3小时内到位。</w:t>
      </w:r>
      <w:r>
        <w:rPr>
          <w:rFonts w:hint="eastAsia" w:ascii="宋体" w:hAnsi="宋体"/>
          <w:color w:val="000000" w:themeColor="text1"/>
          <w:kern w:val="0"/>
          <w:sz w:val="24"/>
          <w14:textFill>
            <w14:solidFill>
              <w14:schemeClr w14:val="tx1"/>
            </w14:solidFill>
          </w14:textFill>
        </w:rPr>
        <w:t>须明确现场响应的时间，在承诺响应时间内不能到达或完成服务的惩罚措施。</w:t>
      </w:r>
    </w:p>
    <w:p>
      <w:pPr>
        <w:jc w:val="center"/>
        <w:rPr>
          <w:rFonts w:ascii="宋体" w:hAnsi="宋体"/>
          <w:b/>
          <w:color w:val="000000" w:themeColor="text1"/>
          <w:sz w:val="32"/>
          <w:szCs w:val="32"/>
          <w14:textFill>
            <w14:solidFill>
              <w14:schemeClr w14:val="tx1"/>
            </w14:solidFill>
          </w14:textFill>
        </w:rPr>
        <w:sectPr>
          <w:footerReference r:id="rId6" w:type="default"/>
          <w:pgSz w:w="11907" w:h="16840"/>
          <w:pgMar w:top="1474" w:right="1814" w:bottom="1474" w:left="1814" w:header="851" w:footer="851" w:gutter="0"/>
          <w:pgNumType w:start="7"/>
          <w:cols w:space="720" w:num="1"/>
          <w:docGrid w:linePitch="462" w:charSpace="0"/>
        </w:sectPr>
      </w:pPr>
    </w:p>
    <w:p>
      <w:pPr>
        <w:jc w:val="center"/>
        <w:rPr>
          <w:rFonts w:asci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第四部分</w:t>
      </w:r>
      <w:r>
        <w:rPr>
          <w:rFonts w:ascii="宋体" w:hAnsi="宋体"/>
          <w:b/>
          <w:color w:val="000000" w:themeColor="text1"/>
          <w:sz w:val="32"/>
          <w:szCs w:val="32"/>
          <w14:textFill>
            <w14:solidFill>
              <w14:schemeClr w14:val="tx1"/>
            </w14:solidFill>
          </w14:textFill>
        </w:rPr>
        <w:t xml:space="preserve">  </w:t>
      </w:r>
      <w:r>
        <w:rPr>
          <w:rFonts w:hint="eastAsia" w:ascii="宋体" w:hAnsi="宋体"/>
          <w:b/>
          <w:color w:val="000000" w:themeColor="text1"/>
          <w:sz w:val="32"/>
          <w:szCs w:val="32"/>
          <w14:textFill>
            <w14:solidFill>
              <w14:schemeClr w14:val="tx1"/>
            </w14:solidFill>
          </w14:textFill>
        </w:rPr>
        <w:t>采购合同</w:t>
      </w:r>
      <w:r>
        <w:rPr>
          <w:rFonts w:ascii="宋体" w:hAnsi="宋体"/>
          <w:b/>
          <w:color w:val="000000" w:themeColor="text1"/>
          <w:sz w:val="32"/>
          <w:szCs w:val="32"/>
          <w14:textFill>
            <w14:solidFill>
              <w14:schemeClr w14:val="tx1"/>
            </w14:solidFill>
          </w14:textFill>
        </w:rPr>
        <w:t>(</w:t>
      </w:r>
      <w:r>
        <w:rPr>
          <w:rFonts w:hint="eastAsia" w:ascii="宋体" w:hAnsi="宋体"/>
          <w:b/>
          <w:color w:val="000000" w:themeColor="text1"/>
          <w:sz w:val="32"/>
          <w:szCs w:val="32"/>
          <w14:textFill>
            <w14:solidFill>
              <w14:schemeClr w14:val="tx1"/>
            </w14:solidFill>
          </w14:textFill>
        </w:rPr>
        <w:t>范本</w:t>
      </w:r>
      <w:r>
        <w:rPr>
          <w:rFonts w:ascii="宋体" w:hAnsi="宋体"/>
          <w:b/>
          <w:color w:val="000000" w:themeColor="text1"/>
          <w:sz w:val="32"/>
          <w:szCs w:val="32"/>
          <w14:textFill>
            <w14:solidFill>
              <w14:schemeClr w14:val="tx1"/>
            </w14:solidFill>
          </w14:textFill>
        </w:rPr>
        <w:t>)</w:t>
      </w:r>
    </w:p>
    <w:p>
      <w:pPr>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政府采购合同参考范本</w:t>
      </w:r>
    </w:p>
    <w:p>
      <w:pPr>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（货物类）</w:t>
      </w: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第一部分 合同书</w:t>
      </w: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lef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hint="eastAsia" w:ascii="宋体" w:hAnsi="宋体"/>
          <w:color w:val="000000" w:themeColor="text1"/>
          <w:sz w:val="24"/>
          <w:u w:val="single"/>
          <w14:textFill>
            <w14:solidFill>
              <w14:schemeClr w14:val="tx1"/>
            </w14:solidFill>
          </w14:textFill>
        </w:rPr>
        <w:t xml:space="preserve">                   </w:t>
      </w: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甲方：</w:t>
      </w:r>
      <w:r>
        <w:rPr>
          <w:rFonts w:hint="eastAsia" w:ascii="宋体" w:hAnsi="宋体"/>
          <w:color w:val="000000" w:themeColor="text1"/>
          <w:sz w:val="24"/>
          <w:u w:val="single"/>
          <w14:textFill>
            <w14:solidFill>
              <w14:schemeClr w14:val="tx1"/>
            </w14:solidFill>
          </w14:textFill>
        </w:rPr>
        <w:t xml:space="preserve">               </w:t>
      </w:r>
    </w:p>
    <w:p>
      <w:pPr>
        <w:spacing w:line="440" w:lineRule="exact"/>
        <w:jc w:val="center"/>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乙方：</w:t>
      </w:r>
      <w:r>
        <w:rPr>
          <w:rFonts w:hint="eastAsia" w:ascii="宋体" w:hAnsi="宋体"/>
          <w:color w:val="000000" w:themeColor="text1"/>
          <w:sz w:val="24"/>
          <w:u w:val="single"/>
          <w14:textFill>
            <w14:solidFill>
              <w14:schemeClr w14:val="tx1"/>
            </w14:solidFill>
          </w14:textFill>
        </w:rPr>
        <w:t xml:space="preserve">                  </w:t>
      </w:r>
    </w:p>
    <w:p>
      <w:pPr>
        <w:spacing w:line="440" w:lineRule="exact"/>
        <w:jc w:val="center"/>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签订地：</w:t>
      </w:r>
      <w:r>
        <w:rPr>
          <w:rFonts w:hint="eastAsia" w:ascii="宋体" w:hAnsi="宋体"/>
          <w:color w:val="000000" w:themeColor="text1"/>
          <w:sz w:val="24"/>
          <w:u w:val="single"/>
          <w14:textFill>
            <w14:solidFill>
              <w14:schemeClr w14:val="tx1"/>
            </w14:solidFill>
          </w14:textFill>
        </w:rPr>
        <w:t xml:space="preserve">                    </w:t>
      </w:r>
    </w:p>
    <w:p>
      <w:pPr>
        <w:spacing w:line="440" w:lineRule="exact"/>
        <w:jc w:val="center"/>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签订日期：               年       月       日</w:t>
      </w:r>
    </w:p>
    <w:p>
      <w:pPr>
        <w:spacing w:line="440" w:lineRule="exact"/>
        <w:jc w:val="center"/>
        <w:rPr>
          <w:rFonts w:ascii="宋体" w:hAnsi="宋体"/>
          <w:color w:val="000000" w:themeColor="text1"/>
          <w:sz w:val="24"/>
          <w14:textFill>
            <w14:solidFill>
              <w14:schemeClr w14:val="tx1"/>
            </w14:solidFill>
          </w14:textFill>
        </w:rPr>
        <w:sectPr>
          <w:footerReference r:id="rId7" w:type="default"/>
          <w:pgSz w:w="11907" w:h="16840"/>
          <w:pgMar w:top="1474" w:right="1814" w:bottom="1474" w:left="1814" w:header="851" w:footer="851" w:gutter="0"/>
          <w:pgNumType w:start="25"/>
          <w:cols w:space="720" w:num="1"/>
          <w:docGrid w:linePitch="462" w:charSpace="0"/>
        </w:sectPr>
      </w:pP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 xml:space="preserve">        年    月    日</w:t>
      </w:r>
      <w:r>
        <w:rPr>
          <w:rFonts w:hint="eastAsia" w:ascii="宋体" w:hAnsi="宋体"/>
          <w:color w:val="000000" w:themeColor="text1"/>
          <w:sz w:val="24"/>
          <w14:textFill>
            <w14:solidFill>
              <w14:schemeClr w14:val="tx1"/>
            </w14:solidFill>
          </w14:textFill>
        </w:rPr>
        <w:t>，   （采购人名称）   以   （政府采购方式）  对   （同前页项目名称）   项目进行了采购。经   （相关评定主体名称）   评定，   （中标供应商名称）为该项目中标供应商。现于中标通知书发出之日起7个工作日内，按照采购文件确定的事项签订本合同。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根据《中华人民共和国合同法》、《中华人民共和国政府采购法》等相关法律法规之规定，按照平等、自愿、公平和诚实信用的原则，经</w:t>
      </w:r>
      <w:r>
        <w:rPr>
          <w:rFonts w:hint="eastAsia" w:ascii="宋体" w:hAnsi="宋体"/>
          <w:color w:val="000000" w:themeColor="text1"/>
          <w:sz w:val="24"/>
          <w14:textFill>
            <w14:solidFill>
              <w14:schemeClr w14:val="tx1"/>
            </w14:solidFill>
          </w14:textFill>
        </w:rPr>
        <w:t xml:space="preserve">   （采购人名称）   </w:t>
      </w:r>
      <w:r>
        <w:rPr>
          <w:rFonts w:hint="eastAsia" w:ascii="宋体" w:hAnsi="宋体"/>
          <w:color w:val="000000" w:themeColor="text1"/>
          <w:sz w:val="24"/>
          <w:lang w:val="zh-CN"/>
          <w14:textFill>
            <w14:solidFill>
              <w14:schemeClr w14:val="tx1"/>
            </w14:solidFill>
          </w14:textFill>
        </w:rPr>
        <w:t>(以下简称：甲方)和</w:t>
      </w:r>
      <w:r>
        <w:rPr>
          <w:rFonts w:hint="eastAsia" w:ascii="宋体" w:hAnsi="宋体"/>
          <w:color w:val="000000" w:themeColor="text1"/>
          <w:sz w:val="24"/>
          <w14:textFill>
            <w14:solidFill>
              <w14:schemeClr w14:val="tx1"/>
            </w14:solidFill>
          </w14:textFill>
        </w:rPr>
        <w:t xml:space="preserve">   （中标供应商名称）   </w:t>
      </w:r>
      <w:r>
        <w:rPr>
          <w:rFonts w:hint="eastAsia" w:ascii="宋体" w:hAnsi="宋体"/>
          <w:color w:val="000000" w:themeColor="text1"/>
          <w:sz w:val="24"/>
          <w:lang w:val="zh-CN"/>
          <w14:textFill>
            <w14:solidFill>
              <w14:schemeClr w14:val="tx1"/>
            </w14:solidFill>
          </w14:textFill>
        </w:rPr>
        <w:t>(以下简称：乙方)协商一致，约定以下合同</w:t>
      </w:r>
      <w:r>
        <w:rPr>
          <w:rFonts w:hint="eastAsia" w:ascii="宋体" w:hAnsi="宋体"/>
          <w:color w:val="000000" w:themeColor="text1"/>
          <w:sz w:val="24"/>
          <w14:textFill>
            <w14:solidFill>
              <w14:schemeClr w14:val="tx1"/>
            </w14:solidFill>
          </w14:textFill>
        </w:rPr>
        <w:t>条款，以兹共同遵守、全面履行。</w:t>
      </w:r>
    </w:p>
    <w:p>
      <w:pPr>
        <w:spacing w:line="440" w:lineRule="exact"/>
        <w:rPr>
          <w:rFonts w:ascii="宋体" w:hAnsi="宋体"/>
          <w:color w:val="000000" w:themeColor="text1"/>
          <w:sz w:val="24"/>
          <w14:textFill>
            <w14:solidFill>
              <w14:schemeClr w14:val="tx1"/>
            </w14:solidFill>
          </w14:textFill>
        </w:rPr>
      </w:pPr>
      <w:bookmarkStart w:id="0" w:name="_Toc2232"/>
      <w:bookmarkStart w:id="1" w:name="_Toc24059"/>
      <w:bookmarkStart w:id="2" w:name="_Toc3029"/>
      <w:r>
        <w:rPr>
          <w:rFonts w:hint="eastAsia" w:ascii="宋体" w:hAnsi="宋体"/>
          <w:color w:val="000000" w:themeColor="text1"/>
          <w:sz w:val="24"/>
          <w14:textFill>
            <w14:solidFill>
              <w14:schemeClr w14:val="tx1"/>
            </w14:solidFill>
          </w14:textFill>
        </w:rPr>
        <w:t>1.1 合同组成部分</w:t>
      </w:r>
      <w:bookmarkEnd w:id="0"/>
      <w:bookmarkEnd w:id="1"/>
      <w:bookmarkEnd w:id="2"/>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1.1.1 本合同及其补充合同、变更协议；</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1.1.2 中标通知书；</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1.1.3 投标文件（含澄清或者说明文件）；</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1.1.4 招标文件（含澄清或者修改文件）；</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1.1.5 其他相关采购文件。</w:t>
      </w:r>
    </w:p>
    <w:p>
      <w:pPr>
        <w:spacing w:line="440" w:lineRule="exact"/>
        <w:rPr>
          <w:rFonts w:ascii="宋体" w:hAnsi="宋体"/>
          <w:color w:val="000000" w:themeColor="text1"/>
          <w:sz w:val="24"/>
          <w14:textFill>
            <w14:solidFill>
              <w14:schemeClr w14:val="tx1"/>
            </w14:solidFill>
          </w14:textFill>
        </w:rPr>
      </w:pPr>
      <w:bookmarkStart w:id="3" w:name="_Toc27126"/>
      <w:bookmarkStart w:id="4" w:name="_Toc21295"/>
      <w:bookmarkStart w:id="5" w:name="_Toc24300"/>
      <w:r>
        <w:rPr>
          <w:rFonts w:hint="eastAsia" w:ascii="宋体" w:hAnsi="宋体"/>
          <w:color w:val="000000" w:themeColor="text1"/>
          <w:sz w:val="24"/>
          <w14:textFill>
            <w14:solidFill>
              <w14:schemeClr w14:val="tx1"/>
            </w14:solidFill>
          </w14:textFill>
        </w:rPr>
        <w:t>1.2 货物</w:t>
      </w:r>
      <w:bookmarkEnd w:id="3"/>
      <w:bookmarkEnd w:id="4"/>
      <w:bookmarkEnd w:id="5"/>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1.2.1 货物名称：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1.2.2 货物数量：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1.2.3 货物质量：　　　　　　　　　                      　      。</w:t>
      </w:r>
    </w:p>
    <w:p>
      <w:pPr>
        <w:spacing w:line="440" w:lineRule="exact"/>
        <w:rPr>
          <w:rFonts w:ascii="宋体" w:hAnsi="宋体"/>
          <w:color w:val="000000" w:themeColor="text1"/>
          <w:sz w:val="24"/>
          <w14:textFill>
            <w14:solidFill>
              <w14:schemeClr w14:val="tx1"/>
            </w14:solidFill>
          </w14:textFill>
        </w:rPr>
      </w:pPr>
      <w:bookmarkStart w:id="6" w:name="_Toc23292"/>
      <w:bookmarkStart w:id="7" w:name="_Toc21551"/>
      <w:bookmarkStart w:id="8" w:name="_Toc21631"/>
      <w:r>
        <w:rPr>
          <w:rFonts w:hint="eastAsia" w:ascii="宋体" w:hAnsi="宋体"/>
          <w:color w:val="000000" w:themeColor="text1"/>
          <w:sz w:val="24"/>
          <w14:textFill>
            <w14:solidFill>
              <w14:schemeClr w14:val="tx1"/>
            </w14:solidFill>
          </w14:textFill>
        </w:rPr>
        <w:t>1.3 价款</w:t>
      </w:r>
      <w:bookmarkEnd w:id="6"/>
      <w:bookmarkEnd w:id="7"/>
      <w:bookmarkEnd w:id="8"/>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本合同总价为：￥           元（大写：                 元人民币）。</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分项价格及参数：</w:t>
      </w:r>
    </w:p>
    <w:tbl>
      <w:tblPr>
        <w:tblStyle w:val="29"/>
        <w:tblW w:w="88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3099"/>
        <w:gridCol w:w="232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4" w:type="dxa"/>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3099" w:type="dxa"/>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分项名称</w:t>
            </w:r>
          </w:p>
        </w:tc>
        <w:tc>
          <w:tcPr>
            <w:tcW w:w="2325" w:type="dxa"/>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分项价格</w:t>
            </w:r>
          </w:p>
        </w:tc>
        <w:tc>
          <w:tcPr>
            <w:tcW w:w="2314" w:type="dxa"/>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4" w:type="dxa"/>
            <w:vAlign w:val="center"/>
          </w:tcPr>
          <w:p>
            <w:pPr>
              <w:spacing w:line="440" w:lineRule="exact"/>
              <w:rPr>
                <w:rFonts w:ascii="宋体" w:hAnsi="宋体"/>
                <w:color w:val="000000" w:themeColor="text1"/>
                <w:sz w:val="24"/>
                <w14:textFill>
                  <w14:solidFill>
                    <w14:schemeClr w14:val="tx1"/>
                  </w14:solidFill>
                </w14:textFill>
              </w:rPr>
            </w:pPr>
          </w:p>
        </w:tc>
        <w:tc>
          <w:tcPr>
            <w:tcW w:w="3099" w:type="dxa"/>
            <w:vAlign w:val="center"/>
          </w:tcPr>
          <w:p>
            <w:pPr>
              <w:spacing w:line="440" w:lineRule="exact"/>
              <w:rPr>
                <w:rFonts w:ascii="宋体" w:hAnsi="宋体"/>
                <w:color w:val="000000" w:themeColor="text1"/>
                <w:sz w:val="24"/>
                <w14:textFill>
                  <w14:solidFill>
                    <w14:schemeClr w14:val="tx1"/>
                  </w14:solidFill>
                </w14:textFill>
              </w:rPr>
            </w:pPr>
          </w:p>
        </w:tc>
        <w:tc>
          <w:tcPr>
            <w:tcW w:w="2325" w:type="dxa"/>
            <w:vAlign w:val="center"/>
          </w:tcPr>
          <w:p>
            <w:pPr>
              <w:spacing w:line="440" w:lineRule="exact"/>
              <w:rPr>
                <w:rFonts w:ascii="宋体" w:hAnsi="宋体"/>
                <w:color w:val="000000" w:themeColor="text1"/>
                <w:sz w:val="24"/>
                <w14:textFill>
                  <w14:solidFill>
                    <w14:schemeClr w14:val="tx1"/>
                  </w14:solidFill>
                </w14:textFill>
              </w:rPr>
            </w:pPr>
          </w:p>
        </w:tc>
        <w:tc>
          <w:tcPr>
            <w:tcW w:w="2314"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4" w:type="dxa"/>
            <w:vAlign w:val="center"/>
          </w:tcPr>
          <w:p>
            <w:pPr>
              <w:spacing w:line="440" w:lineRule="exact"/>
              <w:rPr>
                <w:rFonts w:ascii="宋体" w:hAnsi="宋体"/>
                <w:color w:val="000000" w:themeColor="text1"/>
                <w:sz w:val="24"/>
                <w14:textFill>
                  <w14:solidFill>
                    <w14:schemeClr w14:val="tx1"/>
                  </w14:solidFill>
                </w14:textFill>
              </w:rPr>
            </w:pPr>
          </w:p>
        </w:tc>
        <w:tc>
          <w:tcPr>
            <w:tcW w:w="3099" w:type="dxa"/>
            <w:vAlign w:val="center"/>
          </w:tcPr>
          <w:p>
            <w:pPr>
              <w:spacing w:line="440" w:lineRule="exact"/>
              <w:rPr>
                <w:rFonts w:ascii="宋体" w:hAnsi="宋体"/>
                <w:color w:val="000000" w:themeColor="text1"/>
                <w:sz w:val="24"/>
                <w14:textFill>
                  <w14:solidFill>
                    <w14:schemeClr w14:val="tx1"/>
                  </w14:solidFill>
                </w14:textFill>
              </w:rPr>
            </w:pPr>
          </w:p>
        </w:tc>
        <w:tc>
          <w:tcPr>
            <w:tcW w:w="2325" w:type="dxa"/>
            <w:vAlign w:val="center"/>
          </w:tcPr>
          <w:p>
            <w:pPr>
              <w:spacing w:line="440" w:lineRule="exact"/>
              <w:rPr>
                <w:rFonts w:ascii="宋体" w:hAnsi="宋体"/>
                <w:color w:val="000000" w:themeColor="text1"/>
                <w:sz w:val="24"/>
                <w14:textFill>
                  <w14:solidFill>
                    <w14:schemeClr w14:val="tx1"/>
                  </w14:solidFill>
                </w14:textFill>
              </w:rPr>
            </w:pPr>
          </w:p>
        </w:tc>
        <w:tc>
          <w:tcPr>
            <w:tcW w:w="2314"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4" w:type="dxa"/>
            <w:vAlign w:val="center"/>
          </w:tcPr>
          <w:p>
            <w:pPr>
              <w:spacing w:line="440" w:lineRule="exact"/>
              <w:rPr>
                <w:rFonts w:ascii="宋体" w:hAnsi="宋体"/>
                <w:color w:val="000000" w:themeColor="text1"/>
                <w:sz w:val="24"/>
                <w14:textFill>
                  <w14:solidFill>
                    <w14:schemeClr w14:val="tx1"/>
                  </w14:solidFill>
                </w14:textFill>
              </w:rPr>
            </w:pPr>
          </w:p>
        </w:tc>
        <w:tc>
          <w:tcPr>
            <w:tcW w:w="3099" w:type="dxa"/>
            <w:vAlign w:val="center"/>
          </w:tcPr>
          <w:p>
            <w:pPr>
              <w:spacing w:line="440" w:lineRule="exact"/>
              <w:rPr>
                <w:rFonts w:ascii="宋体" w:hAnsi="宋体"/>
                <w:color w:val="000000" w:themeColor="text1"/>
                <w:sz w:val="24"/>
                <w14:textFill>
                  <w14:solidFill>
                    <w14:schemeClr w14:val="tx1"/>
                  </w14:solidFill>
                </w14:textFill>
              </w:rPr>
            </w:pPr>
          </w:p>
        </w:tc>
        <w:tc>
          <w:tcPr>
            <w:tcW w:w="2325" w:type="dxa"/>
            <w:vAlign w:val="center"/>
          </w:tcPr>
          <w:p>
            <w:pPr>
              <w:spacing w:line="440" w:lineRule="exact"/>
              <w:rPr>
                <w:rFonts w:ascii="宋体" w:hAnsi="宋体"/>
                <w:color w:val="000000" w:themeColor="text1"/>
                <w:sz w:val="24"/>
                <w14:textFill>
                  <w14:solidFill>
                    <w14:schemeClr w14:val="tx1"/>
                  </w14:solidFill>
                </w14:textFill>
              </w:rPr>
            </w:pPr>
          </w:p>
        </w:tc>
        <w:tc>
          <w:tcPr>
            <w:tcW w:w="2314"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094" w:type="dxa"/>
            <w:vAlign w:val="center"/>
          </w:tcPr>
          <w:p>
            <w:pPr>
              <w:spacing w:line="440" w:lineRule="exact"/>
              <w:rPr>
                <w:rFonts w:ascii="宋体" w:hAnsi="宋体"/>
                <w:color w:val="000000" w:themeColor="text1"/>
                <w:sz w:val="24"/>
                <w14:textFill>
                  <w14:solidFill>
                    <w14:schemeClr w14:val="tx1"/>
                  </w14:solidFill>
                </w14:textFill>
              </w:rPr>
            </w:pPr>
          </w:p>
        </w:tc>
        <w:tc>
          <w:tcPr>
            <w:tcW w:w="3099" w:type="dxa"/>
            <w:vAlign w:val="center"/>
          </w:tcPr>
          <w:p>
            <w:pPr>
              <w:spacing w:line="440" w:lineRule="exact"/>
              <w:rPr>
                <w:rFonts w:ascii="宋体" w:hAnsi="宋体"/>
                <w:color w:val="000000" w:themeColor="text1"/>
                <w:sz w:val="24"/>
                <w14:textFill>
                  <w14:solidFill>
                    <w14:schemeClr w14:val="tx1"/>
                  </w14:solidFill>
                </w14:textFill>
              </w:rPr>
            </w:pPr>
          </w:p>
        </w:tc>
        <w:tc>
          <w:tcPr>
            <w:tcW w:w="2325" w:type="dxa"/>
            <w:vAlign w:val="center"/>
          </w:tcPr>
          <w:p>
            <w:pPr>
              <w:spacing w:line="440" w:lineRule="exact"/>
              <w:rPr>
                <w:rFonts w:ascii="宋体" w:hAnsi="宋体"/>
                <w:color w:val="000000" w:themeColor="text1"/>
                <w:sz w:val="24"/>
                <w14:textFill>
                  <w14:solidFill>
                    <w14:schemeClr w14:val="tx1"/>
                  </w14:solidFill>
                </w14:textFill>
              </w:rPr>
            </w:pPr>
          </w:p>
        </w:tc>
        <w:tc>
          <w:tcPr>
            <w:tcW w:w="2314"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193" w:type="dxa"/>
            <w:gridSpan w:val="2"/>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总价</w:t>
            </w:r>
          </w:p>
        </w:tc>
        <w:tc>
          <w:tcPr>
            <w:tcW w:w="4639" w:type="dxa"/>
            <w:gridSpan w:val="2"/>
            <w:vAlign w:val="center"/>
          </w:tcPr>
          <w:p>
            <w:pPr>
              <w:spacing w:line="440" w:lineRule="exact"/>
              <w:rPr>
                <w:rFonts w:ascii="宋体" w:hAnsi="宋体"/>
                <w:color w:val="000000" w:themeColor="text1"/>
                <w:sz w:val="24"/>
                <w14:textFill>
                  <w14:solidFill>
                    <w14:schemeClr w14:val="tx1"/>
                  </w14:solidFill>
                </w14:textFill>
              </w:rPr>
            </w:pPr>
          </w:p>
        </w:tc>
      </w:tr>
    </w:tbl>
    <w:p>
      <w:pPr>
        <w:spacing w:line="440" w:lineRule="exact"/>
        <w:rPr>
          <w:rFonts w:ascii="宋体" w:hAnsi="宋体"/>
          <w:color w:val="000000" w:themeColor="text1"/>
          <w:sz w:val="24"/>
          <w14:textFill>
            <w14:solidFill>
              <w14:schemeClr w14:val="tx1"/>
            </w14:solidFill>
          </w14:textFill>
        </w:rPr>
      </w:pPr>
      <w:bookmarkStart w:id="9" w:name="_Toc10340"/>
      <w:bookmarkStart w:id="10" w:name="_Toc1814"/>
      <w:bookmarkStart w:id="11" w:name="_Toc22618"/>
      <w:r>
        <w:rPr>
          <w:rFonts w:hint="eastAsia" w:ascii="宋体" w:hAnsi="宋体"/>
          <w:color w:val="000000" w:themeColor="text1"/>
          <w:sz w:val="24"/>
          <w14:textFill>
            <w14:solidFill>
              <w14:schemeClr w14:val="tx1"/>
            </w14:solidFill>
          </w14:textFill>
        </w:rPr>
        <w:t>1.4 付款方式和发票开具方式</w:t>
      </w:r>
      <w:bookmarkEnd w:id="9"/>
      <w:bookmarkEnd w:id="10"/>
      <w:bookmarkEnd w:id="11"/>
    </w:p>
    <w:p>
      <w:pPr>
        <w:spacing w:line="440" w:lineRule="exact"/>
        <w:rPr>
          <w:rFonts w:ascii="宋体" w:hAnsi="宋体"/>
          <w:color w:val="000000" w:themeColor="text1"/>
          <w:sz w:val="24"/>
          <w14:textFill>
            <w14:solidFill>
              <w14:schemeClr w14:val="tx1"/>
            </w14:solidFill>
          </w14:textFill>
        </w:rPr>
        <w:sectPr>
          <w:headerReference r:id="rId9" w:type="first"/>
          <w:footerReference r:id="rId12" w:type="first"/>
          <w:headerReference r:id="rId8" w:type="default"/>
          <w:footerReference r:id="rId10" w:type="default"/>
          <w:footerReference r:id="rId11" w:type="even"/>
          <w:pgSz w:w="11906" w:h="16838"/>
          <w:pgMar w:top="1361" w:right="1489" w:bottom="1361" w:left="1797" w:header="851" w:footer="992" w:gutter="0"/>
          <w:pgNumType w:start="26"/>
          <w:cols w:space="720" w:num="1"/>
          <w:titlePg/>
          <w:docGrid w:type="lines" w:linePitch="312" w:charSpace="0"/>
        </w:sectPr>
      </w:pP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1.4.1 付款方式：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1.4.2 发票开具方式：                                            。</w:t>
      </w:r>
    </w:p>
    <w:p>
      <w:pPr>
        <w:spacing w:line="440" w:lineRule="exact"/>
        <w:rPr>
          <w:rFonts w:ascii="宋体" w:hAnsi="宋体"/>
          <w:color w:val="000000" w:themeColor="text1"/>
          <w:sz w:val="24"/>
          <w14:textFill>
            <w14:solidFill>
              <w14:schemeClr w14:val="tx1"/>
            </w14:solidFill>
          </w14:textFill>
        </w:rPr>
      </w:pPr>
      <w:bookmarkStart w:id="12" w:name="_Toc19304"/>
      <w:bookmarkStart w:id="13" w:name="_Toc2846"/>
      <w:bookmarkStart w:id="14" w:name="_Toc32071"/>
      <w:r>
        <w:rPr>
          <w:rFonts w:hint="eastAsia" w:ascii="宋体" w:hAnsi="宋体"/>
          <w:color w:val="000000" w:themeColor="text1"/>
          <w:sz w:val="24"/>
          <w14:textFill>
            <w14:solidFill>
              <w14:schemeClr w14:val="tx1"/>
            </w14:solidFill>
          </w14:textFill>
        </w:rPr>
        <w:t>1.5 货物交付期限、地点和方式</w:t>
      </w:r>
      <w:bookmarkEnd w:id="12"/>
      <w:bookmarkEnd w:id="13"/>
      <w:bookmarkEnd w:id="14"/>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1.5.1 交付期限：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1.5.2 交付地点：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1.5.3 交付方式：　　　　　　　　　                      　      。</w:t>
      </w:r>
    </w:p>
    <w:p>
      <w:pPr>
        <w:spacing w:line="440" w:lineRule="exact"/>
        <w:rPr>
          <w:rFonts w:ascii="宋体" w:hAnsi="宋体"/>
          <w:color w:val="000000" w:themeColor="text1"/>
          <w:sz w:val="24"/>
          <w14:textFill>
            <w14:solidFill>
              <w14:schemeClr w14:val="tx1"/>
            </w14:solidFill>
          </w14:textFill>
        </w:rPr>
      </w:pPr>
      <w:bookmarkStart w:id="15" w:name="_Toc19554"/>
      <w:bookmarkStart w:id="16" w:name="_Toc27250"/>
      <w:bookmarkStart w:id="17" w:name="_Toc21423"/>
      <w:r>
        <w:rPr>
          <w:rFonts w:hint="eastAsia" w:ascii="宋体" w:hAnsi="宋体"/>
          <w:color w:val="000000" w:themeColor="text1"/>
          <w:sz w:val="24"/>
          <w14:textFill>
            <w14:solidFill>
              <w14:schemeClr w14:val="tx1"/>
            </w14:solidFill>
          </w14:textFill>
        </w:rPr>
        <w:t>1.6 违约责任</w:t>
      </w:r>
      <w:bookmarkEnd w:id="15"/>
      <w:bookmarkEnd w:id="16"/>
      <w:bookmarkEnd w:id="17"/>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1.6.1 除不可抗力外，如果乙方没有按照本合同约定的期限、地点和方式交付货物，那么甲方可要求乙方支付违约金，违约金按每迟延交付货物一日的应交付而未交付货物价格的    %计算，最高限额为本合同总价的     %；迟延交付货物的违约金计算数额达到前述最高限额之日起，甲方有权在要求乙方支付违约金的同时，书面通知乙方解除本合同；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1.6.2 除不可抗力外，如果甲方没有按照本合同约定的付款方式付款，那么乙方可要求甲方支付违约金，违约金按每迟延付款一日的应付而未付款的    %计算，最高限额为本合同总价的     %；迟延付款的违约金计算数额达到前述最高限额之日起，乙方有权在要求甲方支付违约金的同时，书面通知甲方解除本合同；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1.6.6 如果出现政府采购监督管理部门在处理投诉事项期间，书面通知甲方暂停采购活动的情形，或者询问或质疑事项可能影响中标结果的，导致甲方中止履行合同的情形，均不视为甲方违约。</w:t>
      </w:r>
    </w:p>
    <w:p>
      <w:pPr>
        <w:spacing w:line="440" w:lineRule="exact"/>
        <w:rPr>
          <w:rFonts w:ascii="宋体" w:hAnsi="宋体"/>
          <w:color w:val="000000" w:themeColor="text1"/>
          <w:sz w:val="24"/>
          <w14:textFill>
            <w14:solidFill>
              <w14:schemeClr w14:val="tx1"/>
            </w14:solidFill>
          </w14:textFill>
        </w:rPr>
      </w:pPr>
      <w:bookmarkStart w:id="18" w:name="_Toc28375"/>
      <w:bookmarkStart w:id="19" w:name="_Toc16021"/>
      <w:bookmarkStart w:id="20" w:name="_Toc15583"/>
      <w:r>
        <w:rPr>
          <w:rFonts w:hint="eastAsia" w:ascii="宋体" w:hAnsi="宋体"/>
          <w:color w:val="000000" w:themeColor="text1"/>
          <w:sz w:val="24"/>
          <w14:textFill>
            <w14:solidFill>
              <w14:schemeClr w14:val="tx1"/>
            </w14:solidFill>
          </w14:textFill>
        </w:rPr>
        <w:t>1.7 合同争议的解决</w:t>
      </w:r>
      <w:bookmarkEnd w:id="18"/>
      <w:bookmarkEnd w:id="19"/>
      <w:bookmarkEnd w:id="20"/>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本合同履行过程中发生的任何争议，双方当事人均可通过和解或者调解解决；不愿和解、调解或者和解、调解不成的，可以选择下列第    种方式解决：</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1.7.1 将争议提交              仲裁委员会依申请仲裁时其现行有效的仲裁规则裁决；</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1.7.2 向   （被告住所地、合同履行地、合同签订地、原告住所地、标的物所在地等与争议有实际联系的地点中选出的人民法院名称）    人民法院起诉。</w:t>
      </w:r>
    </w:p>
    <w:p>
      <w:pPr>
        <w:spacing w:line="440" w:lineRule="exact"/>
        <w:rPr>
          <w:rFonts w:ascii="宋体" w:hAnsi="宋体"/>
          <w:color w:val="000000" w:themeColor="text1"/>
          <w:sz w:val="24"/>
          <w14:textFill>
            <w14:solidFill>
              <w14:schemeClr w14:val="tx1"/>
            </w14:solidFill>
          </w14:textFill>
        </w:rPr>
      </w:pPr>
      <w:bookmarkStart w:id="21" w:name="_Toc7245"/>
      <w:bookmarkStart w:id="22" w:name="_Toc11173"/>
      <w:bookmarkStart w:id="23" w:name="_Toc15322"/>
      <w:r>
        <w:rPr>
          <w:rFonts w:hint="eastAsia" w:ascii="宋体" w:hAnsi="宋体"/>
          <w:color w:val="000000" w:themeColor="text1"/>
          <w:sz w:val="24"/>
          <w14:textFill>
            <w14:solidFill>
              <w14:schemeClr w14:val="tx1"/>
            </w14:solidFill>
          </w14:textFill>
        </w:rPr>
        <w:t>1.8 合同生效</w:t>
      </w:r>
      <w:bookmarkEnd w:id="21"/>
      <w:bookmarkEnd w:id="22"/>
      <w:bookmarkEnd w:id="23"/>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本合同自双方当事人盖章或者签字时生效。</w:t>
      </w:r>
    </w:p>
    <w:p>
      <w:pPr>
        <w:spacing w:line="440" w:lineRule="exact"/>
        <w:rPr>
          <w:rFonts w:ascii="宋体" w:hAnsi="宋体"/>
          <w:color w:val="000000" w:themeColor="text1"/>
          <w:sz w:val="24"/>
          <w:lang w:val="zh-CN"/>
          <w14:textFill>
            <w14:solidFill>
              <w14:schemeClr w14:val="tx1"/>
            </w14:solidFill>
          </w14:textFill>
        </w:rPr>
      </w:pP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甲方：                                   乙方：</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统一社会信用代码：                        统一社会信用代码或身份证号码：</w:t>
      </w:r>
    </w:p>
    <w:p>
      <w:pPr>
        <w:spacing w:line="440" w:lineRule="exact"/>
        <w:rPr>
          <w:rFonts w:ascii="宋体" w:hAnsi="宋体"/>
          <w:color w:val="000000" w:themeColor="text1"/>
          <w:sz w:val="24"/>
          <w:lang w:val="zh-CN"/>
          <w14:textFill>
            <w14:solidFill>
              <w14:schemeClr w14:val="tx1"/>
            </w14:solidFill>
          </w14:textFill>
        </w:rPr>
      </w:pP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住所：                                   住所：</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法定代表人或                             法定代表人</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 xml:space="preserve">授权代表（签字）：                        或授权代表（签字）: </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联系人：                                 联系人：</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约定送达地址：                           约定送达地址：</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邮政编码：                               邮政编码：</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 xml:space="preserve">电话:                                    电话: </w:t>
      </w:r>
    </w:p>
    <w:p>
      <w:pPr>
        <w:spacing w:line="440" w:lineRule="exact"/>
        <w:rPr>
          <w:rFonts w:ascii="宋体" w:hAnsi="宋体"/>
          <w:color w:val="000000" w:themeColor="text1"/>
          <w:sz w:val="24"/>
          <w:lang w:val="zh-CN"/>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传真:                                    传真:</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lang w:val="zh-CN"/>
          <w14:textFill>
            <w14:solidFill>
              <w14:schemeClr w14:val="tx1"/>
            </w14:solidFill>
          </w14:textFill>
        </w:rPr>
        <w:t>电子邮箱：                               电子邮箱：</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开户银行：                               开户银行：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开户名称：                               开户名称： </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开户账号：</w:t>
      </w:r>
      <w:r>
        <w:rPr>
          <w:rFonts w:hint="eastAsia" w:ascii="宋体" w:hAnsi="宋体"/>
          <w:color w:val="000000" w:themeColor="text1"/>
          <w:sz w:val="24"/>
          <w:lang w:val="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开户账号：</w:t>
      </w:r>
    </w:p>
    <w:p>
      <w:pPr>
        <w:spacing w:line="440" w:lineRule="exact"/>
        <w:rPr>
          <w:rFonts w:ascii="宋体" w:hAnsi="宋体"/>
          <w:color w:val="000000" w:themeColor="text1"/>
          <w:sz w:val="24"/>
          <w14:textFill>
            <w14:solidFill>
              <w14:schemeClr w14:val="tx1"/>
            </w14:solidFill>
          </w14:textFill>
        </w:rPr>
      </w:pPr>
      <w:bookmarkStart w:id="24" w:name="_Toc331685783"/>
    </w:p>
    <w:p>
      <w:pPr>
        <w:spacing w:line="440" w:lineRule="exact"/>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14:textFill>
            <w14:solidFill>
              <w14:schemeClr w14:val="tx1"/>
            </w14:solidFill>
          </w14:textFill>
        </w:rPr>
      </w:pPr>
    </w:p>
    <w:p>
      <w:pPr>
        <w:spacing w:line="440" w:lineRule="exact"/>
        <w:rPr>
          <w:rFonts w:ascii="宋体" w:hAnsi="宋体"/>
          <w:color w:val="000000" w:themeColor="text1"/>
          <w:sz w:val="24"/>
          <w14:textFill>
            <w14:solidFill>
              <w14:schemeClr w14:val="tx1"/>
            </w14:solidFill>
          </w14:textFill>
        </w:rPr>
      </w:pPr>
    </w:p>
    <w:p>
      <w:pPr>
        <w:pStyle w:val="5"/>
        <w:rPr>
          <w:color w:val="000000" w:themeColor="text1"/>
          <w14:textFill>
            <w14:solidFill>
              <w14:schemeClr w14:val="tx1"/>
            </w14:solidFill>
          </w14:textFill>
        </w:rPr>
      </w:pPr>
    </w:p>
    <w:p>
      <w:pPr>
        <w:spacing w:line="440" w:lineRule="exact"/>
        <w:rPr>
          <w:rFonts w:ascii="宋体" w:hAnsi="宋体"/>
          <w:color w:val="000000" w:themeColor="text1"/>
          <w:sz w:val="24"/>
          <w14:textFill>
            <w14:solidFill>
              <w14:schemeClr w14:val="tx1"/>
            </w14:solidFill>
          </w14:textFill>
        </w:rPr>
      </w:pPr>
    </w:p>
    <w:p>
      <w:pPr>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第二部分 合同一般条款</w:t>
      </w:r>
      <w:bookmarkEnd w:id="24"/>
    </w:p>
    <w:p>
      <w:pPr>
        <w:spacing w:line="440" w:lineRule="exact"/>
        <w:rPr>
          <w:rFonts w:ascii="宋体" w:hAnsi="宋体"/>
          <w:color w:val="000000" w:themeColor="text1"/>
          <w:sz w:val="24"/>
          <w14:textFill>
            <w14:solidFill>
              <w14:schemeClr w14:val="tx1"/>
            </w14:solidFill>
          </w14:textFill>
        </w:rPr>
      </w:pPr>
      <w:bookmarkStart w:id="25" w:name="_Ref467378404"/>
      <w:bookmarkStart w:id="26" w:name="_Ref467379094"/>
      <w:bookmarkStart w:id="27" w:name="_Ref467379225"/>
      <w:bookmarkStart w:id="28" w:name="_Ref467378499"/>
      <w:bookmarkStart w:id="29" w:name="_Toc259093669"/>
      <w:bookmarkStart w:id="30" w:name="_Toc19614"/>
      <w:bookmarkStart w:id="31" w:name="_Ref467379195"/>
      <w:bookmarkStart w:id="32" w:name="_Toc16917"/>
      <w:bookmarkStart w:id="33" w:name="_Ref467378463"/>
      <w:bookmarkStart w:id="34" w:name="_Ref467379109"/>
      <w:bookmarkStart w:id="35" w:name="_Ref467379205"/>
      <w:bookmarkStart w:id="36" w:name="_Toc279701240"/>
      <w:bookmarkStart w:id="37" w:name="_Toc487900349"/>
      <w:bookmarkStart w:id="38" w:name="_Toc28763"/>
      <w:bookmarkStart w:id="39" w:name="_Ref467379214"/>
      <w:bookmarkStart w:id="40" w:name="_Ref467379101"/>
      <w:r>
        <w:rPr>
          <w:rFonts w:hint="eastAsia" w:ascii="宋体" w:hAnsi="宋体"/>
          <w:color w:val="000000" w:themeColor="text1"/>
          <w:sz w:val="24"/>
          <w14:textFill>
            <w14:solidFill>
              <w14:schemeClr w14:val="tx1"/>
            </w14:solidFill>
          </w14:textFill>
        </w:rPr>
        <w:t>2.1 定义</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本合同中的下列词语应按以下内容进行解释：</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2.1.1 “合同”系指采购人和中标供应商签订的载明双方当事人所达成的协议，并包括所有的附件、附录和构成合同的其他文件。</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2.1.2 “合同价”系指根据合同约定，中标供应商在完全履行合同义务后，采购人应支付给中标供应商的价格。</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2.1.3 “货物”系指中标供应商根据合同约定应向采购人交付的一切各种形态和种类的物品，包括原材料、燃料、设备、机械、仪表、备件、计算机软件、产品等，并包括工具、手册等其他相关资料。</w:t>
      </w:r>
    </w:p>
    <w:p>
      <w:pPr>
        <w:spacing w:line="440" w:lineRule="exact"/>
        <w:rPr>
          <w:rFonts w:ascii="宋体" w:hAnsi="宋体"/>
          <w:color w:val="000000" w:themeColor="text1"/>
          <w:sz w:val="24"/>
          <w14:textFill>
            <w14:solidFill>
              <w14:schemeClr w14:val="tx1"/>
            </w14:solidFill>
          </w14:textFill>
        </w:rPr>
      </w:pPr>
      <w:bookmarkStart w:id="41" w:name="_Ref467378840"/>
      <w:r>
        <w:rPr>
          <w:rFonts w:hint="eastAsia" w:ascii="宋体" w:hAnsi="宋体"/>
          <w:color w:val="000000" w:themeColor="text1"/>
          <w:sz w:val="24"/>
          <w14:textFill>
            <w14:solidFill>
              <w14:schemeClr w14:val="tx1"/>
            </w14:solidFill>
          </w14:textFill>
        </w:rPr>
        <w:t>2.1.4 “甲方”系指与中标供应商签署合同的采购人</w:t>
      </w:r>
      <w:bookmarkEnd w:id="41"/>
      <w:r>
        <w:rPr>
          <w:rFonts w:hint="eastAsia" w:ascii="宋体" w:hAnsi="宋体"/>
          <w:color w:val="000000" w:themeColor="text1"/>
          <w:sz w:val="24"/>
          <w14:textFill>
            <w14:solidFill>
              <w14:schemeClr w14:val="tx1"/>
            </w14:solidFill>
          </w14:textFill>
        </w:rPr>
        <w:t>；采购人委托采购代理机构代表其与乙方签订合同的，采购人的授权委托书作为合同附件。</w:t>
      </w:r>
    </w:p>
    <w:p>
      <w:pPr>
        <w:spacing w:line="440" w:lineRule="exact"/>
        <w:rPr>
          <w:rFonts w:ascii="宋体" w:hAnsi="宋体"/>
          <w:color w:val="000000" w:themeColor="text1"/>
          <w:sz w:val="24"/>
          <w14:textFill>
            <w14:solidFill>
              <w14:schemeClr w14:val="tx1"/>
            </w14:solidFill>
          </w14:textFill>
        </w:rPr>
      </w:pPr>
      <w:bookmarkStart w:id="42" w:name="_Ref467379400"/>
      <w:r>
        <w:rPr>
          <w:rFonts w:hint="eastAsia" w:ascii="宋体" w:hAnsi="宋体"/>
          <w:color w:val="000000" w:themeColor="text1"/>
          <w:sz w:val="24"/>
          <w14:textFill>
            <w14:solidFill>
              <w14:schemeClr w14:val="tx1"/>
            </w14:solidFill>
          </w14:textFill>
        </w:rPr>
        <w:t>2.1.5 “乙方”系指根据合同约定交付货物的中标供应商</w:t>
      </w:r>
      <w:bookmarkEnd w:id="42"/>
      <w:r>
        <w:rPr>
          <w:rFonts w:hint="eastAsia" w:ascii="宋体" w:hAnsi="宋体"/>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440" w:lineRule="exact"/>
        <w:rPr>
          <w:rFonts w:ascii="宋体" w:hAnsi="宋体"/>
          <w:color w:val="000000" w:themeColor="text1"/>
          <w:sz w:val="24"/>
          <w14:textFill>
            <w14:solidFill>
              <w14:schemeClr w14:val="tx1"/>
            </w14:solidFill>
          </w14:textFill>
        </w:rPr>
      </w:pPr>
      <w:bookmarkStart w:id="43" w:name="_Ref467379436"/>
      <w:r>
        <w:rPr>
          <w:rFonts w:hint="eastAsia" w:ascii="宋体" w:hAnsi="宋体"/>
          <w:color w:val="000000" w:themeColor="text1"/>
          <w:sz w:val="24"/>
          <w14:textFill>
            <w14:solidFill>
              <w14:schemeClr w14:val="tx1"/>
            </w14:solidFill>
          </w14:textFill>
        </w:rPr>
        <w:t>2.1.6 “现场”系指合同约定货物将要运至或者安装的地点。</w:t>
      </w:r>
      <w:bookmarkEnd w:id="43"/>
    </w:p>
    <w:p>
      <w:pPr>
        <w:spacing w:line="440" w:lineRule="exact"/>
        <w:rPr>
          <w:rFonts w:ascii="宋体" w:hAnsi="宋体"/>
          <w:color w:val="000000" w:themeColor="text1"/>
          <w:sz w:val="24"/>
          <w14:textFill>
            <w14:solidFill>
              <w14:schemeClr w14:val="tx1"/>
            </w14:solidFill>
          </w14:textFill>
        </w:rPr>
      </w:pPr>
      <w:bookmarkStart w:id="44" w:name="_Toc487900350"/>
      <w:bookmarkStart w:id="45" w:name="_Toc32504"/>
      <w:bookmarkStart w:id="46" w:name="_Toc13336"/>
      <w:bookmarkStart w:id="47" w:name="_Toc279701241"/>
      <w:bookmarkStart w:id="48" w:name="_Toc27635"/>
      <w:bookmarkStart w:id="49" w:name="_Toc259093670"/>
      <w:r>
        <w:rPr>
          <w:rFonts w:hint="eastAsia" w:ascii="宋体" w:hAnsi="宋体"/>
          <w:color w:val="000000" w:themeColor="text1"/>
          <w:sz w:val="24"/>
          <w14:textFill>
            <w14:solidFill>
              <w14:schemeClr w14:val="tx1"/>
            </w14:solidFill>
          </w14:textFill>
        </w:rPr>
        <w:t>2.2 技术规范</w:t>
      </w:r>
      <w:bookmarkEnd w:id="44"/>
      <w:bookmarkEnd w:id="45"/>
      <w:bookmarkEnd w:id="46"/>
      <w:bookmarkEnd w:id="47"/>
      <w:bookmarkEnd w:id="48"/>
      <w:bookmarkEnd w:id="49"/>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440" w:lineRule="exact"/>
        <w:rPr>
          <w:rFonts w:ascii="宋体" w:hAnsi="宋体"/>
          <w:color w:val="000000" w:themeColor="text1"/>
          <w:sz w:val="24"/>
          <w14:textFill>
            <w14:solidFill>
              <w14:schemeClr w14:val="tx1"/>
            </w14:solidFill>
          </w14:textFill>
        </w:rPr>
      </w:pPr>
      <w:bookmarkStart w:id="50" w:name="_Toc31634"/>
      <w:bookmarkStart w:id="51" w:name="_Toc27853"/>
      <w:bookmarkStart w:id="52" w:name="_Toc279701242"/>
      <w:bookmarkStart w:id="53" w:name="_Toc487900351"/>
      <w:bookmarkStart w:id="54" w:name="_Toc259093671"/>
      <w:bookmarkStart w:id="55" w:name="_Toc9829"/>
      <w:r>
        <w:rPr>
          <w:rFonts w:hint="eastAsia" w:ascii="宋体" w:hAnsi="宋体"/>
          <w:color w:val="000000" w:themeColor="text1"/>
          <w:sz w:val="24"/>
          <w14:textFill>
            <w14:solidFill>
              <w14:schemeClr w14:val="tx1"/>
            </w14:solidFill>
          </w14:textFill>
        </w:rPr>
        <w:t>2.3 知识产权</w:t>
      </w:r>
      <w:bookmarkEnd w:id="50"/>
      <w:bookmarkEnd w:id="51"/>
      <w:bookmarkEnd w:id="52"/>
      <w:bookmarkEnd w:id="53"/>
      <w:bookmarkEnd w:id="54"/>
      <w:bookmarkEnd w:id="55"/>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2.3.2具有知识产权的计算机软件等货物的知识产权归属，详见合同专用条款。</w:t>
      </w:r>
    </w:p>
    <w:p>
      <w:pPr>
        <w:spacing w:line="440" w:lineRule="exact"/>
        <w:rPr>
          <w:rFonts w:ascii="宋体" w:hAnsi="宋体"/>
          <w:color w:val="000000" w:themeColor="text1"/>
          <w:sz w:val="24"/>
          <w14:textFill>
            <w14:solidFill>
              <w14:schemeClr w14:val="tx1"/>
            </w14:solidFill>
          </w14:textFill>
        </w:rPr>
      </w:pPr>
      <w:bookmarkStart w:id="56" w:name="_Toc29149"/>
      <w:bookmarkStart w:id="57" w:name="_Toc11932"/>
      <w:bookmarkStart w:id="58" w:name="_Toc4194"/>
      <w:r>
        <w:rPr>
          <w:rFonts w:hint="eastAsia" w:ascii="宋体" w:hAnsi="宋体"/>
          <w:color w:val="000000" w:themeColor="text1"/>
          <w:sz w:val="24"/>
          <w14:textFill>
            <w14:solidFill>
              <w14:schemeClr w14:val="tx1"/>
            </w14:solidFill>
          </w14:textFill>
        </w:rPr>
        <w:t>2.4 包装和装运</w:t>
      </w:r>
      <w:bookmarkEnd w:id="56"/>
      <w:bookmarkEnd w:id="57"/>
      <w:bookmarkEnd w:id="58"/>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2.4.1除合同专用条款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2.4.2 装运货物的要求和通知，详见合同专用条款。</w:t>
      </w:r>
    </w:p>
    <w:p>
      <w:pPr>
        <w:spacing w:line="440" w:lineRule="exact"/>
        <w:rPr>
          <w:rFonts w:ascii="宋体" w:hAnsi="宋体"/>
          <w:color w:val="000000" w:themeColor="text1"/>
          <w:sz w:val="24"/>
          <w14:textFill>
            <w14:solidFill>
              <w14:schemeClr w14:val="tx1"/>
            </w14:solidFill>
          </w14:textFill>
        </w:rPr>
      </w:pPr>
      <w:bookmarkStart w:id="59" w:name="_Ref467378541"/>
      <w:bookmarkStart w:id="60" w:name="_Toc487900354"/>
      <w:bookmarkStart w:id="61" w:name="_Toc259093674"/>
      <w:bookmarkStart w:id="62" w:name="_Ref467379536"/>
      <w:bookmarkStart w:id="63" w:name="_Ref467378591"/>
      <w:bookmarkStart w:id="64" w:name="_Ref467379527"/>
      <w:bookmarkStart w:id="65" w:name="_Toc279701245"/>
      <w:bookmarkStart w:id="66" w:name="_Ref467379542"/>
      <w:bookmarkStart w:id="67" w:name="_Toc19074"/>
      <w:bookmarkStart w:id="68" w:name="_Toc26182"/>
      <w:bookmarkStart w:id="69" w:name="_Toc30272"/>
      <w:r>
        <w:rPr>
          <w:rFonts w:hint="eastAsia" w:ascii="宋体" w:hAnsi="宋体"/>
          <w:color w:val="000000" w:themeColor="text1"/>
          <w:sz w:val="24"/>
          <w14:textFill>
            <w14:solidFill>
              <w14:schemeClr w14:val="tx1"/>
            </w14:solidFill>
          </w14:textFill>
        </w:rPr>
        <w:t>2.</w:t>
      </w:r>
      <w:bookmarkEnd w:id="59"/>
      <w:bookmarkEnd w:id="60"/>
      <w:bookmarkEnd w:id="61"/>
      <w:bookmarkEnd w:id="62"/>
      <w:bookmarkEnd w:id="63"/>
      <w:bookmarkEnd w:id="64"/>
      <w:bookmarkEnd w:id="65"/>
      <w:bookmarkEnd w:id="66"/>
      <w:r>
        <w:rPr>
          <w:rFonts w:hint="eastAsia" w:ascii="宋体" w:hAnsi="宋体"/>
          <w:color w:val="000000" w:themeColor="text1"/>
          <w:sz w:val="24"/>
          <w14:textFill>
            <w14:solidFill>
              <w14:schemeClr w14:val="tx1"/>
            </w14:solidFill>
          </w14:textFill>
        </w:rPr>
        <w:t>5 履约检查和问题反馈</w:t>
      </w:r>
      <w:bookmarkEnd w:id="67"/>
      <w:bookmarkEnd w:id="68"/>
      <w:bookmarkEnd w:id="69"/>
    </w:p>
    <w:p>
      <w:pPr>
        <w:spacing w:line="440" w:lineRule="exact"/>
        <w:rPr>
          <w:rFonts w:ascii="宋体" w:hAnsi="宋体"/>
          <w:color w:val="000000" w:themeColor="text1"/>
          <w:sz w:val="24"/>
          <w14:textFill>
            <w14:solidFill>
              <w14:schemeClr w14:val="tx1"/>
            </w14:solidFill>
          </w14:textFill>
        </w:rPr>
      </w:pPr>
      <w:bookmarkStart w:id="70" w:name="_Ref467379657"/>
      <w:r>
        <w:rPr>
          <w:rFonts w:hint="eastAsia" w:ascii="宋体" w:hAnsi="宋体"/>
          <w:color w:val="000000" w:themeColor="text1"/>
          <w:sz w:val="24"/>
          <w14:textFill>
            <w14:solidFill>
              <w14:schemeClr w14:val="tx1"/>
            </w14:solidFill>
          </w14:textFill>
        </w:rPr>
        <w:t>2.5.1</w:t>
      </w:r>
      <w:bookmarkStart w:id="71" w:name="_Toc186431854"/>
      <w:bookmarkStart w:id="72" w:name="_Toc259093676"/>
      <w:bookmarkStart w:id="73" w:name="_Ref467379807"/>
      <w:bookmarkStart w:id="74" w:name="_Toc487900357"/>
      <w:bookmarkStart w:id="75" w:name="_Toc279701247"/>
      <w:bookmarkStart w:id="76" w:name="_Ref467379793"/>
      <w:bookmarkEnd w:id="70"/>
      <w:r>
        <w:rPr>
          <w:rFonts w:hint="eastAsia" w:ascii="宋体" w:hAnsi="宋体"/>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Start w:id="77" w:name="_Toc186431855"/>
      <w:bookmarkEnd w:id="71"/>
      <w:r>
        <w:rPr>
          <w:rFonts w:hint="eastAsia" w:ascii="宋体" w:hAnsi="宋体"/>
          <w:color w:val="000000" w:themeColor="text1"/>
          <w:sz w:val="24"/>
          <w14:textFill>
            <w14:solidFill>
              <w14:schemeClr w14:val="tx1"/>
            </w14:solidFill>
          </w14:textFill>
        </w:rPr>
        <w:t>。</w:t>
      </w:r>
    </w:p>
    <w:bookmarkEnd w:id="77"/>
    <w:p>
      <w:pPr>
        <w:spacing w:line="440" w:lineRule="exact"/>
        <w:rPr>
          <w:rFonts w:ascii="宋体" w:hAnsi="宋体"/>
          <w:color w:val="000000" w:themeColor="text1"/>
          <w:sz w:val="24"/>
          <w14:textFill>
            <w14:solidFill>
              <w14:schemeClr w14:val="tx1"/>
            </w14:solidFill>
          </w14:textFill>
        </w:rPr>
      </w:pPr>
      <w:bookmarkStart w:id="78" w:name="_Toc28451"/>
      <w:bookmarkStart w:id="79" w:name="_Toc19219"/>
      <w:bookmarkStart w:id="80" w:name="_Toc7836"/>
      <w:r>
        <w:rPr>
          <w:rFonts w:hint="eastAsia" w:ascii="宋体" w:hAnsi="宋体"/>
          <w:color w:val="000000" w:themeColor="text1"/>
          <w:sz w:val="24"/>
          <w14:textFill>
            <w14:solidFill>
              <w14:schemeClr w14:val="tx1"/>
            </w14:solidFill>
          </w14:textFill>
        </w:rPr>
        <w:t>2.6 结算方式和付款条件</w:t>
      </w:r>
      <w:bookmarkEnd w:id="72"/>
      <w:bookmarkEnd w:id="73"/>
      <w:bookmarkEnd w:id="74"/>
      <w:bookmarkEnd w:id="75"/>
      <w:bookmarkEnd w:id="76"/>
      <w:bookmarkEnd w:id="78"/>
      <w:bookmarkEnd w:id="79"/>
      <w:bookmarkEnd w:id="80"/>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详见合同专用条款。</w:t>
      </w:r>
    </w:p>
    <w:p>
      <w:pPr>
        <w:spacing w:line="440" w:lineRule="exact"/>
        <w:rPr>
          <w:rFonts w:ascii="宋体" w:hAnsi="宋体"/>
          <w:color w:val="000000" w:themeColor="text1"/>
          <w:sz w:val="24"/>
          <w14:textFill>
            <w14:solidFill>
              <w14:schemeClr w14:val="tx1"/>
            </w14:solidFill>
          </w14:textFill>
        </w:rPr>
      </w:pPr>
      <w:bookmarkStart w:id="81" w:name="_Toc279701248"/>
      <w:bookmarkStart w:id="82" w:name="_Toc487900358"/>
      <w:bookmarkStart w:id="83" w:name="_Ref467379923"/>
      <w:bookmarkStart w:id="84" w:name="_Toc259093677"/>
      <w:bookmarkStart w:id="85" w:name="_Ref467379852"/>
      <w:bookmarkStart w:id="86" w:name="_Ref467379863"/>
      <w:bookmarkStart w:id="87" w:name="_Toc16110"/>
      <w:bookmarkStart w:id="88" w:name="_Toc774"/>
      <w:bookmarkStart w:id="89" w:name="_Toc3225"/>
      <w:r>
        <w:rPr>
          <w:rFonts w:hint="eastAsia" w:ascii="宋体" w:hAnsi="宋体"/>
          <w:color w:val="000000" w:themeColor="text1"/>
          <w:sz w:val="24"/>
          <w14:textFill>
            <w14:solidFill>
              <w14:schemeClr w14:val="tx1"/>
            </w14:solidFill>
          </w14:textFill>
        </w:rPr>
        <w:t>2.7 技术资料</w:t>
      </w:r>
      <w:bookmarkEnd w:id="81"/>
      <w:bookmarkEnd w:id="82"/>
      <w:bookmarkEnd w:id="83"/>
      <w:bookmarkEnd w:id="84"/>
      <w:bookmarkEnd w:id="85"/>
      <w:bookmarkEnd w:id="86"/>
      <w:r>
        <w:rPr>
          <w:rFonts w:hint="eastAsia" w:ascii="宋体" w:hAnsi="宋体"/>
          <w:color w:val="000000" w:themeColor="text1"/>
          <w:sz w:val="24"/>
          <w14:textFill>
            <w14:solidFill>
              <w14:schemeClr w14:val="tx1"/>
            </w14:solidFill>
          </w14:textFill>
        </w:rPr>
        <w:t>和保密义务</w:t>
      </w:r>
      <w:bookmarkEnd w:id="87"/>
      <w:bookmarkEnd w:id="88"/>
      <w:bookmarkEnd w:id="89"/>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2.7.1 乙方有权依据合同约定和项目需要，向甲方了解有关情况，调阅有关资料等，甲方应予积极配合；</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2.7.2 乙方有义务妥善保管和保护由甲方提供的前款信息和资料等；</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440" w:lineRule="exact"/>
        <w:rPr>
          <w:rFonts w:ascii="宋体" w:hAnsi="宋体"/>
          <w:color w:val="000000" w:themeColor="text1"/>
          <w:sz w:val="24"/>
          <w14:textFill>
            <w14:solidFill>
              <w14:schemeClr w14:val="tx1"/>
            </w14:solidFill>
          </w14:textFill>
        </w:rPr>
      </w:pPr>
      <w:bookmarkStart w:id="90" w:name="_Toc7860"/>
      <w:r>
        <w:rPr>
          <w:rFonts w:hint="eastAsia" w:ascii="宋体" w:hAnsi="宋体"/>
          <w:color w:val="000000" w:themeColor="text1"/>
          <w:sz w:val="24"/>
          <w14:textFill>
            <w14:solidFill>
              <w14:schemeClr w14:val="tx1"/>
            </w14:solidFill>
          </w14:textFill>
        </w:rPr>
        <w:t>2.8 质量保证</w:t>
      </w:r>
      <w:bookmarkEnd w:id="90"/>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2.8.1 乙方应建立和完善履行合同的内部质量保证体系，并提供相关内部规章制度给甲方，以便甲方进行监督检查；</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2.8.2 乙方应保证履行合同的人员数量和素质、软件和硬件设备的配置、场地、环境和设施等满足全面履行合同的要求，并应接受甲方的监督检查。</w:t>
      </w:r>
    </w:p>
    <w:p>
      <w:pPr>
        <w:spacing w:line="440" w:lineRule="exact"/>
        <w:rPr>
          <w:rFonts w:ascii="宋体" w:hAnsi="宋体"/>
          <w:color w:val="000000" w:themeColor="text1"/>
          <w:sz w:val="24"/>
          <w14:textFill>
            <w14:solidFill>
              <w14:schemeClr w14:val="tx1"/>
            </w14:solidFill>
          </w14:textFill>
        </w:rPr>
      </w:pPr>
      <w:bookmarkStart w:id="91" w:name="_Toc17244"/>
      <w:bookmarkStart w:id="92" w:name="_Toc259093681"/>
      <w:bookmarkStart w:id="93" w:name="_Toc279701252"/>
      <w:bookmarkStart w:id="94" w:name="_Toc487900362"/>
      <w:r>
        <w:rPr>
          <w:rFonts w:hint="eastAsia" w:ascii="宋体" w:hAnsi="宋体"/>
          <w:color w:val="000000" w:themeColor="text1"/>
          <w:sz w:val="24"/>
          <w14:textFill>
            <w14:solidFill>
              <w14:schemeClr w14:val="tx1"/>
            </w14:solidFill>
          </w14:textFill>
        </w:rPr>
        <w:t>2.9 货物的风险负担</w:t>
      </w:r>
      <w:bookmarkEnd w:id="91"/>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货物或者在途货物或者交付给第一承运人后的货物毁损、灭失的风险负担详见合同专用条款。</w:t>
      </w:r>
    </w:p>
    <w:p>
      <w:pPr>
        <w:spacing w:line="440" w:lineRule="exact"/>
        <w:rPr>
          <w:rFonts w:ascii="宋体" w:hAnsi="宋体"/>
          <w:color w:val="000000" w:themeColor="text1"/>
          <w:sz w:val="24"/>
          <w14:textFill>
            <w14:solidFill>
              <w14:schemeClr w14:val="tx1"/>
            </w14:solidFill>
          </w14:textFill>
        </w:rPr>
      </w:pPr>
      <w:bookmarkStart w:id="95" w:name="_Toc14055"/>
      <w:r>
        <w:rPr>
          <w:rFonts w:hint="eastAsia" w:ascii="宋体" w:hAnsi="宋体"/>
          <w:color w:val="000000" w:themeColor="text1"/>
          <w:sz w:val="24"/>
          <w14:textFill>
            <w14:solidFill>
              <w14:schemeClr w14:val="tx1"/>
            </w14:solidFill>
          </w14:textFill>
        </w:rPr>
        <w:t>2.10 延迟交货</w:t>
      </w:r>
      <w:bookmarkEnd w:id="92"/>
      <w:bookmarkEnd w:id="93"/>
      <w:bookmarkEnd w:id="94"/>
      <w:bookmarkEnd w:id="95"/>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440" w:lineRule="exact"/>
        <w:rPr>
          <w:rFonts w:ascii="宋体" w:hAnsi="宋体"/>
          <w:color w:val="000000" w:themeColor="text1"/>
          <w:sz w:val="24"/>
          <w14:textFill>
            <w14:solidFill>
              <w14:schemeClr w14:val="tx1"/>
            </w14:solidFill>
          </w14:textFill>
        </w:rPr>
      </w:pPr>
      <w:bookmarkStart w:id="96" w:name="_Toc7502"/>
      <w:bookmarkStart w:id="97" w:name="_Toc259093683"/>
      <w:bookmarkStart w:id="98" w:name="_Toc487900364"/>
      <w:bookmarkStart w:id="99" w:name="_Toc279701254"/>
      <w:bookmarkStart w:id="100" w:name="_Ref467378121"/>
      <w:r>
        <w:rPr>
          <w:rFonts w:hint="eastAsia" w:ascii="宋体" w:hAnsi="宋体"/>
          <w:color w:val="000000" w:themeColor="text1"/>
          <w:sz w:val="24"/>
          <w14:textFill>
            <w14:solidFill>
              <w14:schemeClr w14:val="tx1"/>
            </w14:solidFill>
          </w14:textFill>
        </w:rPr>
        <w:t>2.11 合同变更</w:t>
      </w:r>
      <w:bookmarkEnd w:id="96"/>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2.11.1双方当事人协商一致，可以签订书面补充合同的形式变更合同，但不得违背采购文件确定的事项，且如果系追加与合同标的相同的货物的，那么所有补充合同的采购金额不得超过原合同价的10%；</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101" w:name="_Toc279701259"/>
      <w:bookmarkStart w:id="102" w:name="_Toc259093688"/>
      <w:bookmarkStart w:id="103" w:name="_Toc487900369"/>
    </w:p>
    <w:p>
      <w:pPr>
        <w:spacing w:line="440" w:lineRule="exact"/>
        <w:rPr>
          <w:rFonts w:ascii="宋体" w:hAnsi="宋体"/>
          <w:color w:val="000000" w:themeColor="text1"/>
          <w:sz w:val="24"/>
          <w14:textFill>
            <w14:solidFill>
              <w14:schemeClr w14:val="tx1"/>
            </w14:solidFill>
          </w14:textFill>
        </w:rPr>
      </w:pPr>
      <w:bookmarkStart w:id="104" w:name="_Toc15237"/>
      <w:bookmarkStart w:id="105" w:name="_Toc22955"/>
      <w:bookmarkStart w:id="106" w:name="_Toc10366"/>
      <w:r>
        <w:rPr>
          <w:rFonts w:hint="eastAsia" w:ascii="宋体" w:hAnsi="宋体"/>
          <w:color w:val="000000" w:themeColor="text1"/>
          <w:sz w:val="24"/>
          <w14:textFill>
            <w14:solidFill>
              <w14:schemeClr w14:val="tx1"/>
            </w14:solidFill>
          </w14:textFill>
        </w:rPr>
        <w:t>2.12 合同转让</w:t>
      </w:r>
      <w:bookmarkEnd w:id="101"/>
      <w:bookmarkEnd w:id="102"/>
      <w:bookmarkEnd w:id="103"/>
      <w:r>
        <w:rPr>
          <w:rFonts w:hint="eastAsia" w:ascii="宋体" w:hAnsi="宋体"/>
          <w:color w:val="000000" w:themeColor="text1"/>
          <w:sz w:val="24"/>
          <w14:textFill>
            <w14:solidFill>
              <w14:schemeClr w14:val="tx1"/>
            </w14:solidFill>
          </w14:textFill>
        </w:rPr>
        <w:t>和分包</w:t>
      </w:r>
      <w:bookmarkEnd w:id="104"/>
      <w:bookmarkEnd w:id="105"/>
      <w:bookmarkEnd w:id="106"/>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440" w:lineRule="exact"/>
        <w:rPr>
          <w:rFonts w:ascii="宋体" w:hAnsi="宋体"/>
          <w:color w:val="000000" w:themeColor="text1"/>
          <w:sz w:val="24"/>
          <w14:textFill>
            <w14:solidFill>
              <w14:schemeClr w14:val="tx1"/>
            </w14:solidFill>
          </w14:textFill>
        </w:rPr>
      </w:pPr>
      <w:bookmarkStart w:id="107" w:name="_Toc13566"/>
      <w:bookmarkStart w:id="108" w:name="_Toc16508"/>
      <w:bookmarkStart w:id="109" w:name="_Toc14066"/>
      <w:r>
        <w:rPr>
          <w:rFonts w:hint="eastAsia" w:ascii="宋体" w:hAnsi="宋体"/>
          <w:color w:val="000000" w:themeColor="text1"/>
          <w:sz w:val="24"/>
          <w14:textFill>
            <w14:solidFill>
              <w14:schemeClr w14:val="tx1"/>
            </w14:solidFill>
          </w14:textFill>
        </w:rPr>
        <w:t>2.13 不可抗力</w:t>
      </w:r>
      <w:bookmarkEnd w:id="107"/>
      <w:bookmarkEnd w:id="108"/>
      <w:bookmarkEnd w:id="109"/>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2.13.1如果任何一方遭遇法律规定的不可抗力，致使合同履行受阻时，履行合同的期限应予延长，延长的期限应相当于不可抗力所影响的时间；</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2.13.2 因不可抗力致使不能实现合同目的的，当事人可以解除合同；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2.13.3 因不可抗力致使合同有变更必要的，双方当事人应在合同专用条款约定时间内以书面形式变更合同；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2.13.4受不可抗力影响的一方在不可抗力发生后，应在合同专用条款约定时间内以书面形式通知对方当事人，并在合同专用条款约定时间内，将有关部门出具的证明文件送达对方当事人。</w:t>
      </w:r>
    </w:p>
    <w:p>
      <w:pPr>
        <w:spacing w:line="440" w:lineRule="exact"/>
        <w:rPr>
          <w:rFonts w:ascii="宋体" w:hAnsi="宋体"/>
          <w:color w:val="000000" w:themeColor="text1"/>
          <w:sz w:val="24"/>
          <w14:textFill>
            <w14:solidFill>
              <w14:schemeClr w14:val="tx1"/>
            </w14:solidFill>
          </w14:textFill>
        </w:rPr>
      </w:pPr>
      <w:bookmarkStart w:id="110" w:name="_Toc689"/>
      <w:bookmarkStart w:id="111" w:name="_Toc6969"/>
      <w:bookmarkStart w:id="112" w:name="_Toc487900365"/>
      <w:bookmarkStart w:id="113" w:name="_Toc279701255"/>
      <w:bookmarkStart w:id="114" w:name="_Toc30676"/>
      <w:bookmarkStart w:id="115" w:name="_Toc259093684"/>
      <w:r>
        <w:rPr>
          <w:rFonts w:hint="eastAsia" w:ascii="宋体" w:hAnsi="宋体"/>
          <w:color w:val="000000" w:themeColor="text1"/>
          <w:sz w:val="24"/>
          <w14:textFill>
            <w14:solidFill>
              <w14:schemeClr w14:val="tx1"/>
            </w14:solidFill>
          </w14:textFill>
        </w:rPr>
        <w:t>2.14 税费</w:t>
      </w:r>
      <w:bookmarkEnd w:id="110"/>
      <w:bookmarkEnd w:id="111"/>
      <w:bookmarkEnd w:id="112"/>
      <w:bookmarkEnd w:id="113"/>
      <w:bookmarkEnd w:id="114"/>
      <w:bookmarkEnd w:id="115"/>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与合同有关的一切税费，均按照中华人民共和国法律的相关规定。</w:t>
      </w:r>
    </w:p>
    <w:p>
      <w:pPr>
        <w:spacing w:line="440" w:lineRule="exact"/>
        <w:rPr>
          <w:rFonts w:ascii="宋体" w:hAnsi="宋体"/>
          <w:color w:val="000000" w:themeColor="text1"/>
          <w:sz w:val="24"/>
          <w14:textFill>
            <w14:solidFill>
              <w14:schemeClr w14:val="tx1"/>
            </w14:solidFill>
          </w14:textFill>
        </w:rPr>
      </w:pPr>
      <w:bookmarkStart w:id="116" w:name="_Toc7102"/>
      <w:bookmarkStart w:id="117" w:name="_Toc8298"/>
      <w:bookmarkStart w:id="118" w:name="_Toc279701258"/>
      <w:bookmarkStart w:id="119" w:name="_Toc16959"/>
      <w:bookmarkStart w:id="120" w:name="_Toc487900368"/>
      <w:bookmarkStart w:id="121" w:name="_Toc259093687"/>
      <w:r>
        <w:rPr>
          <w:rFonts w:hint="eastAsia" w:ascii="宋体" w:hAnsi="宋体"/>
          <w:color w:val="000000" w:themeColor="text1"/>
          <w:sz w:val="24"/>
          <w14:textFill>
            <w14:solidFill>
              <w14:schemeClr w14:val="tx1"/>
            </w14:solidFill>
          </w14:textFill>
        </w:rPr>
        <w:t>2.15 乙方破产</w:t>
      </w:r>
      <w:bookmarkEnd w:id="116"/>
      <w:bookmarkEnd w:id="117"/>
      <w:bookmarkEnd w:id="118"/>
      <w:bookmarkEnd w:id="119"/>
      <w:bookmarkEnd w:id="120"/>
      <w:bookmarkEnd w:id="121"/>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440" w:lineRule="exact"/>
        <w:rPr>
          <w:rFonts w:ascii="宋体" w:hAnsi="宋体"/>
          <w:color w:val="000000" w:themeColor="text1"/>
          <w:sz w:val="24"/>
          <w14:textFill>
            <w14:solidFill>
              <w14:schemeClr w14:val="tx1"/>
            </w14:solidFill>
          </w14:textFill>
        </w:rPr>
      </w:pPr>
      <w:bookmarkStart w:id="122" w:name="_Toc29333"/>
      <w:bookmarkStart w:id="123" w:name="_Toc15387"/>
      <w:bookmarkStart w:id="124" w:name="_Toc6134"/>
      <w:r>
        <w:rPr>
          <w:rFonts w:hint="eastAsia" w:ascii="宋体" w:hAnsi="宋体"/>
          <w:color w:val="000000" w:themeColor="text1"/>
          <w:sz w:val="24"/>
          <w14:textFill>
            <w14:solidFill>
              <w14:schemeClr w14:val="tx1"/>
            </w14:solidFill>
          </w14:textFill>
        </w:rPr>
        <w:t>2.16 合同中止、终止</w:t>
      </w:r>
      <w:bookmarkEnd w:id="122"/>
      <w:bookmarkEnd w:id="123"/>
      <w:bookmarkEnd w:id="124"/>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2.16.1 双方当事人不得擅自中止或者终止合同；</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pPr>
        <w:spacing w:line="440" w:lineRule="exact"/>
        <w:rPr>
          <w:rFonts w:ascii="宋体" w:hAnsi="宋体"/>
          <w:color w:val="000000" w:themeColor="text1"/>
          <w:sz w:val="24"/>
          <w14:textFill>
            <w14:solidFill>
              <w14:schemeClr w14:val="tx1"/>
            </w14:solidFill>
          </w14:textFill>
        </w:rPr>
      </w:pPr>
      <w:bookmarkStart w:id="125" w:name="_Toc1125"/>
      <w:bookmarkStart w:id="126" w:name="_Toc14563"/>
      <w:bookmarkStart w:id="127" w:name="_Toc6596"/>
      <w:r>
        <w:rPr>
          <w:rFonts w:hint="eastAsia" w:ascii="宋体" w:hAnsi="宋体"/>
          <w:color w:val="000000" w:themeColor="text1"/>
          <w:sz w:val="24"/>
          <w14:textFill>
            <w14:solidFill>
              <w14:schemeClr w14:val="tx1"/>
            </w14:solidFill>
          </w14:textFill>
        </w:rPr>
        <w:t>2.17 检验和验收</w:t>
      </w:r>
      <w:bookmarkEnd w:id="125"/>
      <w:bookmarkEnd w:id="126"/>
      <w:bookmarkEnd w:id="127"/>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2.17.1货物交付前，乙方应对货物的质量、数量等方面进行详细、全面的检验，并向甲方出具证明货物符合合同约定的文件；货物交付时，乙方在合同专用条款约定时间内组织验收，并可依法邀请相关方参加，验收应出具验收书。</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2.17.3 检验和验收标准、程序等具体内容以及前述验收书的效力详见合同专用条款。</w:t>
      </w:r>
    </w:p>
    <w:bookmarkEnd w:id="97"/>
    <w:bookmarkEnd w:id="98"/>
    <w:bookmarkEnd w:id="99"/>
    <w:bookmarkEnd w:id="100"/>
    <w:p>
      <w:pPr>
        <w:spacing w:line="440" w:lineRule="exact"/>
        <w:rPr>
          <w:rFonts w:ascii="宋体" w:hAnsi="宋体"/>
          <w:color w:val="000000" w:themeColor="text1"/>
          <w:sz w:val="24"/>
          <w14:textFill>
            <w14:solidFill>
              <w14:schemeClr w14:val="tx1"/>
            </w14:solidFill>
          </w14:textFill>
        </w:rPr>
      </w:pPr>
      <w:bookmarkStart w:id="128" w:name="_Toc259093690"/>
      <w:bookmarkStart w:id="129" w:name="_Toc487900371"/>
      <w:bookmarkStart w:id="130" w:name="_Toc279701261"/>
      <w:bookmarkStart w:id="131" w:name="_Toc25182"/>
      <w:bookmarkStart w:id="132" w:name="_Toc19604"/>
      <w:bookmarkStart w:id="133" w:name="_Toc11284"/>
      <w:r>
        <w:rPr>
          <w:rFonts w:hint="eastAsia" w:ascii="宋体" w:hAnsi="宋体"/>
          <w:color w:val="000000" w:themeColor="text1"/>
          <w:sz w:val="24"/>
          <w14:textFill>
            <w14:solidFill>
              <w14:schemeClr w14:val="tx1"/>
            </w14:solidFill>
          </w14:textFill>
        </w:rPr>
        <w:t>2.18 通知</w:t>
      </w:r>
      <w:bookmarkEnd w:id="128"/>
      <w:bookmarkEnd w:id="129"/>
      <w:bookmarkEnd w:id="130"/>
      <w:r>
        <w:rPr>
          <w:rFonts w:hint="eastAsia" w:ascii="宋体" w:hAnsi="宋体"/>
          <w:color w:val="000000" w:themeColor="text1"/>
          <w:sz w:val="24"/>
          <w14:textFill>
            <w14:solidFill>
              <w14:schemeClr w14:val="tx1"/>
            </w14:solidFill>
          </w14:textFill>
        </w:rPr>
        <w:t>和送达</w:t>
      </w:r>
      <w:bookmarkEnd w:id="131"/>
      <w:bookmarkEnd w:id="132"/>
      <w:bookmarkEnd w:id="133"/>
    </w:p>
    <w:p>
      <w:pPr>
        <w:spacing w:line="440" w:lineRule="exact"/>
        <w:rPr>
          <w:rFonts w:ascii="宋体" w:hAnsi="宋体"/>
          <w:color w:val="000000" w:themeColor="text1"/>
          <w:sz w:val="24"/>
          <w14:textFill>
            <w14:solidFill>
              <w14:schemeClr w14:val="tx1"/>
            </w14:solidFill>
          </w14:textFill>
        </w:rPr>
      </w:pPr>
      <w:bookmarkStart w:id="134" w:name="_Toc3135"/>
      <w:bookmarkStart w:id="135" w:name="_Toc6698"/>
      <w:bookmarkStart w:id="136" w:name="_Toc279701262"/>
      <w:bookmarkStart w:id="137" w:name="_Toc487900372"/>
      <w:bookmarkStart w:id="138" w:name="_Toc259093691"/>
      <w:r>
        <w:rPr>
          <w:rFonts w:hint="eastAsia" w:ascii="宋体" w:hAnsi="宋体"/>
          <w:color w:val="000000" w:themeColor="text1"/>
          <w:sz w:val="24"/>
          <w14:textFill>
            <w14:solidFill>
              <w14:schemeClr w14:val="tx1"/>
            </w14:solidFill>
          </w14:textFill>
        </w:rPr>
        <w:t>2.18.1 任何一方因履行合同而以合同第一部分尾部所列明的          发出的所有通知、文件、材料，均视为已向对方当事人送达；任何一方变更上述送达方式或者地址的，应于   个工作日内书面通知对方当事人，在对方当事人收到有关变更通知之前，变更前的约定送达方式或者地址仍视为有效。</w:t>
      </w:r>
      <w:bookmarkEnd w:id="134"/>
      <w:bookmarkEnd w:id="135"/>
    </w:p>
    <w:p>
      <w:pPr>
        <w:spacing w:line="440" w:lineRule="exact"/>
        <w:rPr>
          <w:rFonts w:ascii="宋体" w:hAnsi="宋体"/>
          <w:color w:val="000000" w:themeColor="text1"/>
          <w:sz w:val="24"/>
          <w14:textFill>
            <w14:solidFill>
              <w14:schemeClr w14:val="tx1"/>
            </w14:solidFill>
          </w14:textFill>
        </w:rPr>
      </w:pPr>
      <w:bookmarkStart w:id="139" w:name="_Toc23128"/>
      <w:bookmarkStart w:id="140" w:name="_Toc23294"/>
      <w:r>
        <w:rPr>
          <w:rFonts w:hint="eastAsia" w:ascii="宋体" w:hAnsi="宋体"/>
          <w:color w:val="000000" w:themeColor="text1"/>
          <w:sz w:val="24"/>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139"/>
      <w:bookmarkEnd w:id="140"/>
    </w:p>
    <w:p>
      <w:pPr>
        <w:spacing w:line="440" w:lineRule="exact"/>
        <w:rPr>
          <w:rFonts w:ascii="宋体" w:hAnsi="宋体"/>
          <w:color w:val="000000" w:themeColor="text1"/>
          <w:sz w:val="24"/>
          <w14:textFill>
            <w14:solidFill>
              <w14:schemeClr w14:val="tx1"/>
            </w14:solidFill>
          </w14:textFill>
        </w:rPr>
      </w:pPr>
      <w:bookmarkStart w:id="141" w:name="_Toc30599"/>
      <w:bookmarkStart w:id="142" w:name="_Toc4355"/>
      <w:bookmarkStart w:id="143" w:name="_Toc18540"/>
      <w:r>
        <w:rPr>
          <w:rFonts w:hint="eastAsia" w:ascii="宋体" w:hAnsi="宋体"/>
          <w:color w:val="000000" w:themeColor="text1"/>
          <w:sz w:val="24"/>
          <w14:textFill>
            <w14:solidFill>
              <w14:schemeClr w14:val="tx1"/>
            </w14:solidFill>
          </w14:textFill>
        </w:rPr>
        <w:t>2.19 计量单位</w:t>
      </w:r>
      <w:bookmarkEnd w:id="136"/>
      <w:bookmarkEnd w:id="137"/>
      <w:bookmarkEnd w:id="138"/>
      <w:bookmarkEnd w:id="141"/>
      <w:bookmarkEnd w:id="142"/>
      <w:bookmarkEnd w:id="143"/>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除技术规范中另有规定外,合同的计量单位均使用国家法定计量单位。</w:t>
      </w:r>
    </w:p>
    <w:p>
      <w:pPr>
        <w:spacing w:line="440" w:lineRule="exact"/>
        <w:rPr>
          <w:rFonts w:ascii="宋体" w:hAnsi="宋体"/>
          <w:color w:val="000000" w:themeColor="text1"/>
          <w:sz w:val="24"/>
          <w14:textFill>
            <w14:solidFill>
              <w14:schemeClr w14:val="tx1"/>
            </w14:solidFill>
          </w14:textFill>
        </w:rPr>
      </w:pPr>
      <w:bookmarkStart w:id="144" w:name="_Toc259093692"/>
      <w:bookmarkStart w:id="145" w:name="_Toc12773"/>
      <w:bookmarkStart w:id="146" w:name="_Toc10330"/>
      <w:bookmarkStart w:id="147" w:name="_Toc279701263"/>
      <w:bookmarkStart w:id="148" w:name="_Toc18567"/>
      <w:bookmarkStart w:id="149" w:name="_Toc487900373"/>
      <w:r>
        <w:rPr>
          <w:rFonts w:hint="eastAsia" w:ascii="宋体" w:hAnsi="宋体"/>
          <w:color w:val="000000" w:themeColor="text1"/>
          <w:sz w:val="24"/>
          <w14:textFill>
            <w14:solidFill>
              <w14:schemeClr w14:val="tx1"/>
            </w14:solidFill>
          </w14:textFill>
        </w:rPr>
        <w:t>2.20 合同使用的文字和适用的法律</w:t>
      </w:r>
      <w:bookmarkEnd w:id="144"/>
      <w:bookmarkEnd w:id="145"/>
      <w:bookmarkEnd w:id="146"/>
      <w:bookmarkEnd w:id="147"/>
      <w:bookmarkEnd w:id="148"/>
      <w:bookmarkEnd w:id="149"/>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2.20.1 合同使用汉语书就、变更和解释；</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2.20.2 合同适用中华人民共和国法律。</w:t>
      </w:r>
    </w:p>
    <w:p>
      <w:pPr>
        <w:spacing w:line="440" w:lineRule="exact"/>
        <w:rPr>
          <w:rFonts w:ascii="宋体" w:hAnsi="宋体"/>
          <w:color w:val="000000" w:themeColor="text1"/>
          <w:sz w:val="24"/>
          <w14:textFill>
            <w14:solidFill>
              <w14:schemeClr w14:val="tx1"/>
            </w14:solidFill>
          </w14:textFill>
        </w:rPr>
      </w:pPr>
      <w:bookmarkStart w:id="150" w:name="_Toc279701264"/>
      <w:bookmarkStart w:id="151" w:name="_Toc3148"/>
      <w:bookmarkStart w:id="152" w:name="_Toc16673"/>
      <w:bookmarkStart w:id="153" w:name="_Toc259093693"/>
      <w:bookmarkStart w:id="154" w:name="_Toc12004"/>
      <w:bookmarkStart w:id="155" w:name="_Toc487900374"/>
      <w:r>
        <w:rPr>
          <w:rFonts w:hint="eastAsia" w:ascii="宋体" w:hAnsi="宋体"/>
          <w:color w:val="000000" w:themeColor="text1"/>
          <w:sz w:val="24"/>
          <w14:textFill>
            <w14:solidFill>
              <w14:schemeClr w14:val="tx1"/>
            </w14:solidFill>
          </w14:textFill>
        </w:rPr>
        <w:t>2.21 履约保证金</w:t>
      </w:r>
      <w:bookmarkEnd w:id="150"/>
      <w:bookmarkEnd w:id="151"/>
      <w:bookmarkEnd w:id="152"/>
      <w:bookmarkEnd w:id="153"/>
      <w:bookmarkEnd w:id="154"/>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2.21.1 采购文件要求乙方提交履约保证金的，乙方应按合同专用条款约定的方式，以支票、汇票、本票或者金融机构、担保机构出具的保函等非现金形式，提交不超过合同价10%的履约保证金；</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2.21.2  履约保证金在合同专用条款约定期间内或者货物质量保证期内不予退还或者应完全有效，前述约定期间届满或者货物质量保证期届满之日起  个工作日内，甲方应将履约保证金退还乙方；</w:t>
      </w:r>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155"/>
    <w:p>
      <w:pPr>
        <w:spacing w:line="440" w:lineRule="exact"/>
        <w:rPr>
          <w:rFonts w:ascii="宋体" w:hAnsi="宋体"/>
          <w:color w:val="000000" w:themeColor="text1"/>
          <w:sz w:val="24"/>
          <w14:textFill>
            <w14:solidFill>
              <w14:schemeClr w14:val="tx1"/>
            </w14:solidFill>
          </w14:textFill>
        </w:rPr>
      </w:pPr>
      <w:bookmarkStart w:id="156" w:name="_Toc19890"/>
      <w:bookmarkStart w:id="157" w:name="_Toc14001"/>
      <w:bookmarkStart w:id="158" w:name="_Toc6885"/>
      <w:r>
        <w:rPr>
          <w:rFonts w:hint="eastAsia" w:ascii="宋体" w:hAnsi="宋体"/>
          <w:color w:val="000000" w:themeColor="text1"/>
          <w:sz w:val="24"/>
          <w14:textFill>
            <w14:solidFill>
              <w14:schemeClr w14:val="tx1"/>
            </w14:solidFill>
          </w14:textFill>
        </w:rPr>
        <w:t>2.22 合同份数</w:t>
      </w:r>
      <w:bookmarkEnd w:id="156"/>
      <w:bookmarkEnd w:id="157"/>
      <w:bookmarkEnd w:id="158"/>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合同份数按合同专用条款规定，每份均具有同等法律效力。</w:t>
      </w:r>
    </w:p>
    <w:p>
      <w:pPr>
        <w:spacing w:line="440" w:lineRule="exact"/>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br w:type="page"/>
      </w:r>
      <w:bookmarkStart w:id="159" w:name="_Toc331685784"/>
      <w:r>
        <w:rPr>
          <w:rFonts w:hint="eastAsia" w:ascii="宋体" w:hAnsi="宋体"/>
          <w:color w:val="000000" w:themeColor="text1"/>
          <w:sz w:val="24"/>
          <w14:textFill>
            <w14:solidFill>
              <w14:schemeClr w14:val="tx1"/>
            </w14:solidFill>
          </w14:textFill>
        </w:rPr>
        <w:t>第三部分  合同专用条款</w:t>
      </w:r>
      <w:bookmarkEnd w:id="159"/>
    </w:p>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9"/>
        <w:tblW w:w="843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1"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条款号</w:t>
            </w:r>
          </w:p>
        </w:tc>
        <w:tc>
          <w:tcPr>
            <w:tcW w:w="7633" w:type="dxa"/>
            <w:vAlign w:val="center"/>
          </w:tcPr>
          <w:p>
            <w:pPr>
              <w:spacing w:line="440" w:lineRule="exac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88"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52"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left w:val="single" w:color="auto" w:sz="4"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tcBorders>
              <w:top w:val="single" w:color="auto" w:sz="6" w:space="0"/>
              <w:left w:val="single" w:color="auto" w:sz="6" w:space="0"/>
              <w:bottom w:val="single" w:color="auto" w:sz="6" w:space="0"/>
              <w:right w:val="single" w:color="auto" w:sz="6" w:space="0"/>
            </w:tcBorders>
            <w:vAlign w:val="center"/>
          </w:tcPr>
          <w:p>
            <w:pPr>
              <w:spacing w:line="440" w:lineRule="exact"/>
              <w:rPr>
                <w:rFonts w:ascii="宋体" w:hAnsi="宋体"/>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65" w:hRule="atLeast"/>
          <w:jc w:val="center"/>
        </w:trPr>
        <w:tc>
          <w:tcPr>
            <w:tcW w:w="801" w:type="dxa"/>
            <w:tcBorders>
              <w:top w:val="single" w:color="auto" w:sz="6" w:space="0"/>
              <w:left w:val="single" w:color="auto" w:sz="4" w:space="0"/>
              <w:bottom w:val="single" w:color="auto" w:sz="6" w:space="0"/>
              <w:right w:val="single" w:color="auto" w:sz="6" w:space="0"/>
            </w:tcBorders>
            <w:vAlign w:val="center"/>
          </w:tcPr>
          <w:p>
            <w:pPr>
              <w:spacing w:line="440" w:lineRule="exact"/>
              <w:rPr>
                <w:rFonts w:ascii="宋体" w:hAnsi="宋体"/>
                <w:color w:val="000000" w:themeColor="text1"/>
                <w:sz w:val="24"/>
                <w14:textFill>
                  <w14:solidFill>
                    <w14:schemeClr w14:val="tx1"/>
                  </w14:solidFill>
                </w14:textFill>
              </w:rPr>
            </w:pPr>
          </w:p>
        </w:tc>
        <w:tc>
          <w:tcPr>
            <w:tcW w:w="7633" w:type="dxa"/>
            <w:tcBorders>
              <w:top w:val="single" w:color="auto" w:sz="6" w:space="0"/>
              <w:left w:val="single" w:color="auto" w:sz="6" w:space="0"/>
              <w:bottom w:val="single" w:color="auto" w:sz="6" w:space="0"/>
              <w:right w:val="single" w:color="auto" w:sz="6" w:space="0"/>
            </w:tcBorders>
            <w:vAlign w:val="center"/>
          </w:tcPr>
          <w:p>
            <w:pPr>
              <w:spacing w:line="440" w:lineRule="exact"/>
              <w:rPr>
                <w:rFonts w:ascii="宋体" w:hAnsi="宋体"/>
                <w:color w:val="000000" w:themeColor="text1"/>
                <w:sz w:val="24"/>
                <w14:textFill>
                  <w14:solidFill>
                    <w14:schemeClr w14:val="tx1"/>
                  </w14:solidFill>
                </w14:textFill>
              </w:rPr>
            </w:pPr>
          </w:p>
        </w:tc>
      </w:tr>
    </w:tbl>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hAnsi="宋体"/>
          <w:b/>
          <w:color w:val="000000" w:themeColor="text1"/>
          <w:sz w:val="32"/>
          <w:szCs w:val="32"/>
          <w14:textFill>
            <w14:solidFill>
              <w14:schemeClr w14:val="tx1"/>
            </w14:solidFill>
          </w14:textFill>
        </w:rPr>
      </w:pPr>
    </w:p>
    <w:p>
      <w:pPr>
        <w:jc w:val="center"/>
        <w:rPr>
          <w:rFonts w:ascii="宋体"/>
          <w:b/>
          <w:color w:val="000000" w:themeColor="text1"/>
          <w:sz w:val="44"/>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第五部分</w:t>
      </w:r>
      <w:r>
        <w:rPr>
          <w:rFonts w:ascii="宋体" w:hAnsi="宋体"/>
          <w:b/>
          <w:color w:val="000000" w:themeColor="text1"/>
          <w:sz w:val="32"/>
          <w:szCs w:val="32"/>
          <w14:textFill>
            <w14:solidFill>
              <w14:schemeClr w14:val="tx1"/>
            </w14:solidFill>
          </w14:textFill>
        </w:rPr>
        <w:t xml:space="preserve">  </w:t>
      </w:r>
      <w:r>
        <w:rPr>
          <w:rFonts w:hint="eastAsia" w:ascii="宋体" w:hAnsi="宋体"/>
          <w:b/>
          <w:color w:val="000000" w:themeColor="text1"/>
          <w:sz w:val="32"/>
          <w:szCs w:val="32"/>
          <w14:textFill>
            <w14:solidFill>
              <w14:schemeClr w14:val="tx1"/>
            </w14:solidFill>
          </w14:textFill>
        </w:rPr>
        <w:t>投标文件内容及格式</w:t>
      </w:r>
    </w:p>
    <w:p>
      <w:pPr>
        <w:jc w:val="center"/>
        <w:rPr>
          <w:rFonts w:ascii="宋体"/>
          <w:color w:val="000000" w:themeColor="text1"/>
          <w:sz w:val="24"/>
          <w14:textFill>
            <w14:solidFill>
              <w14:schemeClr w14:val="tx1"/>
            </w14:solidFill>
          </w14:textFill>
        </w:rPr>
      </w:pPr>
    </w:p>
    <w:p>
      <w:pPr>
        <w:jc w:val="center"/>
        <w:rPr>
          <w:rFonts w:ascii="宋体"/>
          <w:color w:val="000000" w:themeColor="text1"/>
          <w:sz w:val="24"/>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一、投标书编制顺序</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投标人应按下列顺序排列和装订投标文件：</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一、投标函</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二、法人代表人身份证明或法人代表授权委托书及授权代表身份证明</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三、开标一览表</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四、联合体协议书；（若有时）</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五、投标保证金（附收据复印件）</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六、投标方资质证明文件，包括：</w:t>
      </w:r>
    </w:p>
    <w:p>
      <w:pPr>
        <w:ind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、投标人营业执照复印件</w:t>
      </w:r>
    </w:p>
    <w:p>
      <w:pPr>
        <w:ind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、中华人民共和国组织机构代码证复印件</w:t>
      </w:r>
    </w:p>
    <w:p>
      <w:pPr>
        <w:ind w:firstLine="120" w:firstLineChars="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、税务登记证复印件</w:t>
      </w:r>
    </w:p>
    <w:p>
      <w:pPr>
        <w:ind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4、关于资格的声明函</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七、技术参数、功能偏离表</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八、商务条款偏离表</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九、设备分项明细报价表</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十、近三年的类似销售业绩表</w:t>
      </w:r>
      <w:r>
        <w:rPr>
          <w:rFonts w:hint="eastAsia" w:ascii="宋体" w:hAnsi="宋体"/>
          <w:color w:val="000000" w:themeColor="text1"/>
          <w:sz w:val="24"/>
          <w:lang w:val="en-US" w:eastAsia="zh-CN"/>
          <w14:textFill>
            <w14:solidFill>
              <w14:schemeClr w14:val="tx1"/>
            </w14:solidFill>
          </w14:textFill>
        </w:rPr>
        <w:t>1个及以上</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201</w:t>
      </w:r>
      <w:r>
        <w:rPr>
          <w:rFonts w:hint="eastAsia" w:ascii="宋体" w:hAnsi="宋体"/>
          <w:color w:val="000000" w:themeColor="text1"/>
          <w:sz w:val="24"/>
          <w14:textFill>
            <w14:solidFill>
              <w14:schemeClr w14:val="tx1"/>
            </w14:solidFill>
          </w14:textFill>
        </w:rPr>
        <w:t>6年</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14:textFill>
            <w14:solidFill>
              <w14:schemeClr w14:val="tx1"/>
            </w14:solidFill>
          </w14:textFill>
        </w:rPr>
        <w:t>-201</w:t>
      </w:r>
      <w:r>
        <w:rPr>
          <w:rFonts w:hint="eastAsia" w:ascii="宋体" w:hAnsi="宋体"/>
          <w:color w:val="000000" w:themeColor="text1"/>
          <w:sz w:val="24"/>
          <w14:textFill>
            <w14:solidFill>
              <w14:schemeClr w14:val="tx1"/>
            </w14:solidFill>
          </w14:textFill>
        </w:rPr>
        <w:t>9年</w:t>
      </w:r>
      <w:r>
        <w:rPr>
          <w:rFonts w:hint="eastAsia" w:ascii="宋体" w:hAnsi="宋体"/>
          <w:color w:val="000000" w:themeColor="text1"/>
          <w:sz w:val="24"/>
          <w:lang w:val="en-US" w:eastAsia="zh-CN"/>
          <w14:textFill>
            <w14:solidFill>
              <w14:schemeClr w14:val="tx1"/>
            </w14:solidFill>
          </w14:textFill>
        </w:rPr>
        <w:t>9</w:t>
      </w:r>
      <w:r>
        <w:rPr>
          <w:rFonts w:hint="eastAsia" w:ascii="宋体" w:hAnsi="宋体"/>
          <w:color w:val="000000" w:themeColor="text1"/>
          <w:sz w:val="24"/>
          <w14:textFill>
            <w14:solidFill>
              <w14:schemeClr w14:val="tx1"/>
            </w14:solidFill>
          </w14:textFill>
        </w:rPr>
        <w:t>月）</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十一、投标单位（供应商）反商业贿赂承诺书</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十二、售后服务承诺详述、维修、维护、培训等计划详述</w:t>
      </w:r>
    </w:p>
    <w:p>
      <w:pP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十三、经年审计的上年度会计报表</w:t>
      </w:r>
    </w:p>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十四、备品、备件清单设备简要说明一览表</w:t>
      </w:r>
    </w:p>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十五、优惠条件：投标人承诺给予采购人的各种优惠条件，（包括售后服务、备品备件、专用耗材等方面的优惠）</w:t>
      </w:r>
    </w:p>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十六、符合《政府采购法》第二十二条规定的条件</w:t>
      </w:r>
    </w:p>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十七、提供其它有利于投标的资料</w:t>
      </w:r>
    </w:p>
    <w:p>
      <w:pPr>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注：1、投标文件必须制作有目录和页码</w:t>
      </w:r>
    </w:p>
    <w:p>
      <w:pPr>
        <w:ind w:firstLine="600" w:firstLineChars="2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、只接受</w:t>
      </w:r>
      <w:r>
        <w:rPr>
          <w:rFonts w:ascii="宋体" w:hAnsi="宋体"/>
          <w:color w:val="000000" w:themeColor="text1"/>
          <w:sz w:val="24"/>
          <w14:textFill>
            <w14:solidFill>
              <w14:schemeClr w14:val="tx1"/>
            </w14:solidFill>
          </w14:textFill>
        </w:rPr>
        <w:t>A4</w:t>
      </w:r>
      <w:r>
        <w:rPr>
          <w:rFonts w:hint="eastAsia" w:ascii="宋体" w:hAnsi="宋体"/>
          <w:color w:val="000000" w:themeColor="text1"/>
          <w:sz w:val="24"/>
          <w14:textFill>
            <w14:solidFill>
              <w14:schemeClr w14:val="tx1"/>
            </w14:solidFill>
          </w14:textFill>
        </w:rPr>
        <w:t>纸张大小的投标文件</w:t>
      </w:r>
    </w:p>
    <w:p>
      <w:pPr>
        <w:rPr>
          <w:rFonts w:asci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投标文件未按要求制作将作为废标处理</w:t>
      </w:r>
    </w:p>
    <w:p>
      <w:pPr>
        <w:jc w:val="center"/>
        <w:rPr>
          <w:rFonts w:ascii="宋体"/>
          <w:color w:val="000000" w:themeColor="text1"/>
          <w:sz w:val="24"/>
          <w14:textFill>
            <w14:solidFill>
              <w14:schemeClr w14:val="tx1"/>
            </w14:solidFill>
          </w14:textFill>
        </w:rPr>
      </w:pPr>
    </w:p>
    <w:p>
      <w:pPr>
        <w:spacing w:line="360" w:lineRule="atLeast"/>
        <w:rPr>
          <w:rFonts w:ascii="宋体"/>
          <w:b/>
          <w:color w:val="000000" w:themeColor="text1"/>
          <w:sz w:val="30"/>
          <w14:textFill>
            <w14:solidFill>
              <w14:schemeClr w14:val="tx1"/>
            </w14:solidFill>
          </w14:textFill>
        </w:rPr>
      </w:pPr>
    </w:p>
    <w:p>
      <w:pPr>
        <w:spacing w:line="360" w:lineRule="atLeast"/>
        <w:rPr>
          <w:rFonts w:ascii="宋体"/>
          <w:b/>
          <w:color w:val="000000" w:themeColor="text1"/>
          <w:sz w:val="30"/>
          <w14:textFill>
            <w14:solidFill>
              <w14:schemeClr w14:val="tx1"/>
            </w14:solidFill>
          </w14:textFill>
        </w:rPr>
      </w:pPr>
    </w:p>
    <w:p>
      <w:pPr>
        <w:spacing w:line="360" w:lineRule="atLeast"/>
        <w:rPr>
          <w:rFonts w:ascii="宋体"/>
          <w:b/>
          <w:color w:val="000000" w:themeColor="text1"/>
          <w:sz w:val="30"/>
          <w14:textFill>
            <w14:solidFill>
              <w14:schemeClr w14:val="tx1"/>
            </w14:solidFill>
          </w14:textFill>
        </w:rPr>
      </w:pPr>
    </w:p>
    <w:p>
      <w:pPr>
        <w:spacing w:line="360" w:lineRule="atLeast"/>
        <w:rPr>
          <w:rFonts w:ascii="宋体"/>
          <w:b/>
          <w:color w:val="000000" w:themeColor="text1"/>
          <w:sz w:val="30"/>
          <w14:textFill>
            <w14:solidFill>
              <w14:schemeClr w14:val="tx1"/>
            </w14:solidFill>
          </w14:textFill>
        </w:rPr>
      </w:pPr>
    </w:p>
    <w:p>
      <w:pPr>
        <w:spacing w:line="360" w:lineRule="atLeast"/>
        <w:jc w:val="center"/>
        <w:rPr>
          <w:rFonts w:hint="eastAsia" w:ascii="宋体" w:hAnsi="宋体"/>
          <w:b/>
          <w:color w:val="000000" w:themeColor="text1"/>
          <w:sz w:val="30"/>
          <w14:textFill>
            <w14:solidFill>
              <w14:schemeClr w14:val="tx1"/>
            </w14:solidFill>
          </w14:textFill>
        </w:rPr>
      </w:pPr>
    </w:p>
    <w:p>
      <w:pPr>
        <w:spacing w:line="360" w:lineRule="atLeast"/>
        <w:jc w:val="center"/>
        <w:rPr>
          <w:rFonts w:ascii="宋体"/>
          <w:b/>
          <w:color w:val="000000" w:themeColor="text1"/>
          <w:sz w:val="24"/>
          <w14:textFill>
            <w14:solidFill>
              <w14:schemeClr w14:val="tx1"/>
            </w14:solidFill>
          </w14:textFill>
        </w:rPr>
      </w:pPr>
      <w:r>
        <w:rPr>
          <w:rFonts w:hint="eastAsia" w:ascii="宋体" w:hAnsi="宋体"/>
          <w:b/>
          <w:color w:val="000000" w:themeColor="text1"/>
          <w:sz w:val="30"/>
          <w14:textFill>
            <w14:solidFill>
              <w14:schemeClr w14:val="tx1"/>
            </w14:solidFill>
          </w14:textFill>
        </w:rPr>
        <w:t>（一）投标函</w:t>
      </w:r>
    </w:p>
    <w:p>
      <w:pPr>
        <w:spacing w:line="360" w:lineRule="atLeast"/>
        <w:rPr>
          <w:rFonts w:asci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（招标人）：</w:t>
      </w:r>
    </w:p>
    <w:p>
      <w:pPr>
        <w:spacing w:line="360" w:lineRule="atLeas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szCs w:val="21"/>
          <w14:textFill>
            <w14:solidFill>
              <w14:schemeClr w14:val="tx1"/>
            </w14:solidFill>
          </w14:textFill>
        </w:rPr>
        <w:t>我方已仔细研究了</w:t>
      </w:r>
      <w:r>
        <w:rPr>
          <w:rFonts w:ascii="宋体" w:hAnsi="宋体"/>
          <w:color w:val="000000" w:themeColor="text1"/>
          <w:sz w:val="24"/>
          <w:szCs w:val="21"/>
          <w:u w:val="single"/>
          <w14:textFill>
            <w14:solidFill>
              <w14:schemeClr w14:val="tx1"/>
            </w14:solidFill>
          </w14:textFill>
        </w:rPr>
        <w:t xml:space="preserve">          </w:t>
      </w:r>
      <w:r>
        <w:rPr>
          <w:rFonts w:hint="eastAsia" w:ascii="宋体" w:hAnsi="宋体"/>
          <w:color w:val="000000" w:themeColor="text1"/>
          <w:sz w:val="24"/>
          <w:szCs w:val="21"/>
          <w14:textFill>
            <w14:solidFill>
              <w14:schemeClr w14:val="tx1"/>
            </w14:solidFill>
          </w14:textFill>
        </w:rPr>
        <w:t>（项目名称）</w:t>
      </w:r>
      <w:r>
        <w:rPr>
          <w:rFonts w:hint="eastAsia" w:ascii="宋体" w:hAnsi="宋体"/>
          <w:color w:val="000000" w:themeColor="text1"/>
          <w:sz w:val="24"/>
          <w14:textFill>
            <w14:solidFill>
              <w14:schemeClr w14:val="tx1"/>
            </w14:solidFill>
          </w14:textFill>
        </w:rPr>
        <w:t>，签字代表</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姓名、职务）已被正式授权代表投标人</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（投标人名称）提交下述文件。</w:t>
      </w:r>
    </w:p>
    <w:p>
      <w:pPr>
        <w:spacing w:line="360" w:lineRule="atLeast"/>
        <w:ind w:left="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）投标报价表；（</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）偏离表；（</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）生产、检验设备一览表；</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人力资源一览表；（</w:t>
      </w: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）生产产地及环境说明；（</w:t>
      </w: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）质量控制措施；（</w:t>
      </w: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）产品配置清单；（</w:t>
      </w: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）技术参数说明；（</w:t>
      </w:r>
      <w:r>
        <w:rPr>
          <w:rFonts w:ascii="宋体" w:hAnsi="宋体"/>
          <w:color w:val="000000" w:themeColor="text1"/>
          <w:sz w:val="24"/>
          <w14:textFill>
            <w14:solidFill>
              <w14:schemeClr w14:val="tx1"/>
            </w14:solidFill>
          </w14:textFill>
        </w:rPr>
        <w:t>9</w:t>
      </w:r>
      <w:r>
        <w:rPr>
          <w:rFonts w:hint="eastAsia" w:ascii="宋体" w:hAnsi="宋体"/>
          <w:color w:val="000000" w:themeColor="text1"/>
          <w:sz w:val="24"/>
          <w14:textFill>
            <w14:solidFill>
              <w14:schemeClr w14:val="tx1"/>
            </w14:solidFill>
          </w14:textFill>
        </w:rPr>
        <w:t>）质量保证承诺书；（</w:t>
      </w:r>
      <w:r>
        <w:rPr>
          <w:rFonts w:ascii="宋体" w:hAnsi="宋体"/>
          <w:color w:val="000000" w:themeColor="text1"/>
          <w:sz w:val="24"/>
          <w14:textFill>
            <w14:solidFill>
              <w14:schemeClr w14:val="tx1"/>
            </w14:solidFill>
          </w14:textFill>
        </w:rPr>
        <w:t>10</w:t>
      </w:r>
      <w:r>
        <w:rPr>
          <w:rFonts w:hint="eastAsia" w:ascii="宋体" w:hAnsi="宋体"/>
          <w:color w:val="000000" w:themeColor="text1"/>
          <w:sz w:val="24"/>
          <w14:textFill>
            <w14:solidFill>
              <w14:schemeClr w14:val="tx1"/>
            </w14:solidFill>
          </w14:textFill>
        </w:rPr>
        <w:t>）售后服务承诺书；（</w:t>
      </w:r>
      <w:r>
        <w:rPr>
          <w:rFonts w:ascii="宋体" w:hAnsi="宋体"/>
          <w:color w:val="000000" w:themeColor="text1"/>
          <w:sz w:val="24"/>
          <w14:textFill>
            <w14:solidFill>
              <w14:schemeClr w14:val="tx1"/>
            </w14:solidFill>
          </w14:textFill>
        </w:rPr>
        <w:t>11</w:t>
      </w:r>
      <w:r>
        <w:rPr>
          <w:rFonts w:hint="eastAsia" w:ascii="宋体" w:hAnsi="宋体"/>
          <w:color w:val="000000" w:themeColor="text1"/>
          <w:sz w:val="24"/>
          <w14:textFill>
            <w14:solidFill>
              <w14:schemeClr w14:val="tx1"/>
            </w14:solidFill>
          </w14:textFill>
        </w:rPr>
        <w:t>）投标资格证明文件；（</w:t>
      </w:r>
      <w:r>
        <w:rPr>
          <w:rFonts w:ascii="宋体" w:hAnsi="宋体"/>
          <w:color w:val="000000" w:themeColor="text1"/>
          <w:sz w:val="24"/>
          <w14:textFill>
            <w14:solidFill>
              <w14:schemeClr w14:val="tx1"/>
            </w14:solidFill>
          </w14:textFill>
        </w:rPr>
        <w:t>12</w:t>
      </w:r>
      <w:r>
        <w:rPr>
          <w:rFonts w:hint="eastAsia" w:ascii="宋体" w:hAnsi="宋体"/>
          <w:color w:val="000000" w:themeColor="text1"/>
          <w:sz w:val="24"/>
          <w14:textFill>
            <w14:solidFill>
              <w14:schemeClr w14:val="tx1"/>
            </w14:solidFill>
          </w14:textFill>
        </w:rPr>
        <w:t>）主要经营业绩；等相关文件资料</w:t>
      </w:r>
    </w:p>
    <w:p>
      <w:pPr>
        <w:spacing w:line="360" w:lineRule="atLeast"/>
        <w:ind w:firstLine="360" w:firstLineChars="15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同时，签字代表宣布承诺如下：</w:t>
      </w:r>
    </w:p>
    <w:p>
      <w:pPr>
        <w:spacing w:line="360" w:lineRule="atLeast"/>
        <w:ind w:firstLine="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⑴投标人已详细阅读全部招标文件（含修改文件），并理解其实质性内容，同意承担其规定的全部义务和相关责任。</w:t>
      </w:r>
    </w:p>
    <w:p>
      <w:pPr>
        <w:spacing w:line="360" w:lineRule="atLeast"/>
        <w:ind w:firstLine="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⑵投标人严格按照招标文件的规定报价，如被确定为中标人后，全面履行合同。</w:t>
      </w:r>
    </w:p>
    <w:p>
      <w:pPr>
        <w:spacing w:line="360" w:lineRule="atLeast"/>
        <w:ind w:firstLine="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⑶所附投标报价表中提供的货物投标总价（含优惠折扣）为人民币（大写）：</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元整</w:t>
      </w:r>
      <w:r>
        <w:rPr>
          <w:rFonts w:hint="eastAsia" w:ascii="宋体" w:hAnsi="宋体"/>
          <w:color w:val="000000" w:themeColor="text1"/>
          <w:sz w:val="24"/>
          <w14:textFill>
            <w14:solidFill>
              <w14:schemeClr w14:val="tx1"/>
            </w14:solidFill>
          </w14:textFill>
        </w:rPr>
        <w:t>，（小写）：</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元。</w:t>
      </w:r>
    </w:p>
    <w:p>
      <w:pPr>
        <w:spacing w:line="360" w:lineRule="atLeast"/>
        <w:ind w:firstLine="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⑷本投标有效期为</w:t>
      </w:r>
      <w:r>
        <w:rPr>
          <w:rFonts w:hint="eastAsia" w:ascii="宋体" w:hAnsi="宋体"/>
          <w:color w:val="000000" w:themeColor="text1"/>
          <w:sz w:val="24"/>
          <w:lang w:val="en-US" w:eastAsia="zh-CN"/>
          <w14:textFill>
            <w14:solidFill>
              <w14:schemeClr w14:val="tx1"/>
            </w14:solidFill>
          </w14:textFill>
        </w:rPr>
        <w:t>30</w:t>
      </w:r>
      <w:r>
        <w:rPr>
          <w:rFonts w:hint="eastAsia" w:ascii="宋体" w:hAnsi="宋体"/>
          <w:color w:val="000000" w:themeColor="text1"/>
          <w:sz w:val="24"/>
          <w14:textFill>
            <w14:solidFill>
              <w14:schemeClr w14:val="tx1"/>
            </w14:solidFill>
          </w14:textFill>
        </w:rPr>
        <w:t>天；若在投标有效期内撤回投标，其投标保证金将被招标人没收。</w:t>
      </w:r>
    </w:p>
    <w:p>
      <w:pPr>
        <w:spacing w:line="360" w:lineRule="atLeast"/>
        <w:ind w:firstLine="48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fldChar w:fldCharType="begin"/>
      </w:r>
      <w:r>
        <w:rPr>
          <w:rFonts w:ascii="宋体" w:hAnsi="宋体"/>
          <w:color w:val="000000" w:themeColor="text1"/>
          <w:sz w:val="24"/>
          <w14:textFill>
            <w14:solidFill>
              <w14:schemeClr w14:val="tx1"/>
            </w14:solidFill>
          </w14:textFill>
        </w:rPr>
        <w:instrText xml:space="preserve"> = 5 \* GB2 </w:instrText>
      </w:r>
      <w:r>
        <w:rPr>
          <w:rFonts w:ascii="宋体" w:hAnsi="宋体"/>
          <w:color w:val="000000" w:themeColor="text1"/>
          <w:sz w:val="24"/>
          <w14:textFill>
            <w14:solidFill>
              <w14:schemeClr w14:val="tx1"/>
            </w14:solidFill>
          </w14:textFill>
        </w:rPr>
        <w:fldChar w:fldCharType="separate"/>
      </w:r>
      <w:r>
        <w:rPr>
          <w:rFonts w:hint="eastAsia" w:ascii="宋体" w:hAnsi="宋体"/>
          <w:color w:val="000000" w:themeColor="text1"/>
          <w:sz w:val="24"/>
          <w14:textFill>
            <w14:solidFill>
              <w14:schemeClr w14:val="tx1"/>
            </w14:solidFill>
          </w14:textFill>
        </w:rPr>
        <w:t>⑸</w:t>
      </w:r>
      <w:r>
        <w:rPr>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如提供虚假资质证明材料，其投标保证金将被招标人没收。</w:t>
      </w:r>
    </w:p>
    <w:p>
      <w:pPr>
        <w:spacing w:line="360" w:lineRule="atLeast"/>
        <w:ind w:firstLine="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⑹投标人同意提供按照贵方可能要求的与其投标有关的一切数据或资料，完全理解贵方不一定接受最低价的投标或收到的任何投标的约定。</w:t>
      </w:r>
    </w:p>
    <w:p>
      <w:pPr>
        <w:spacing w:line="360" w:lineRule="atLeas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与本投标有关的一切正式往来通讯如下：</w:t>
      </w:r>
    </w:p>
    <w:p>
      <w:pPr>
        <w:spacing w:line="360" w:lineRule="atLeast"/>
        <w:ind w:left="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电话：</w:t>
      </w:r>
    </w:p>
    <w:p>
      <w:pPr>
        <w:spacing w:line="360" w:lineRule="atLeast"/>
        <w:ind w:left="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传真：</w:t>
      </w:r>
    </w:p>
    <w:p>
      <w:pPr>
        <w:spacing w:line="360" w:lineRule="atLeast"/>
        <w:ind w:left="48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地址：</w:t>
      </w:r>
    </w:p>
    <w:p>
      <w:pPr>
        <w:spacing w:line="360" w:lineRule="atLeast"/>
        <w:ind w:left="480"/>
        <w:rPr>
          <w:rFonts w:ascii="宋体"/>
          <w:color w:val="000000" w:themeColor="text1"/>
          <w:sz w:val="24"/>
          <w14:textFill>
            <w14:solidFill>
              <w14:schemeClr w14:val="tx1"/>
            </w14:solidFill>
          </w14:textFill>
        </w:rPr>
      </w:pPr>
    </w:p>
    <w:p>
      <w:pPr>
        <w:spacing w:line="360" w:lineRule="atLeast"/>
        <w:ind w:left="4260" w:firstLine="360"/>
        <w:rPr>
          <w:rFonts w:ascii="宋体"/>
          <w:color w:val="000000" w:themeColor="text1"/>
          <w:sz w:val="24"/>
          <w14:textFill>
            <w14:solidFill>
              <w14:schemeClr w14:val="tx1"/>
            </w14:solidFill>
          </w14:textFill>
        </w:rPr>
      </w:pPr>
    </w:p>
    <w:p>
      <w:pPr>
        <w:spacing w:line="360" w:lineRule="atLeast"/>
        <w:ind w:left="4260" w:firstLine="360"/>
        <w:rPr>
          <w:rFonts w:ascii="宋体"/>
          <w:color w:val="000000" w:themeColor="text1"/>
          <w:sz w:val="24"/>
          <w14:textFill>
            <w14:solidFill>
              <w14:schemeClr w14:val="tx1"/>
            </w14:solidFill>
          </w14:textFill>
        </w:rPr>
      </w:pPr>
    </w:p>
    <w:p>
      <w:pPr>
        <w:spacing w:line="360" w:lineRule="atLeast"/>
        <w:ind w:left="4260" w:firstLine="36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投标人（公章）：</w:t>
      </w:r>
    </w:p>
    <w:p>
      <w:pPr>
        <w:spacing w:line="360" w:lineRule="atLeast"/>
        <w:ind w:firstLine="4680" w:firstLineChars="19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授权代表（签字）：</w:t>
      </w:r>
    </w:p>
    <w:p>
      <w:pPr>
        <w:spacing w:line="360" w:lineRule="atLeast"/>
        <w:ind w:firstLine="4680" w:firstLineChars="19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spacing w:line="360" w:lineRule="atLeast"/>
        <w:rPr>
          <w:rFonts w:ascii="宋体"/>
          <w:b/>
          <w:color w:val="000000" w:themeColor="text1"/>
          <w:sz w:val="30"/>
          <w14:textFill>
            <w14:solidFill>
              <w14:schemeClr w14:val="tx1"/>
            </w14:solidFill>
          </w14:textFill>
        </w:rPr>
      </w:pPr>
    </w:p>
    <w:p>
      <w:pPr>
        <w:spacing w:line="360" w:lineRule="atLeast"/>
        <w:ind w:firstLine="2108" w:firstLineChars="700"/>
        <w:rPr>
          <w:rFonts w:ascii="宋体"/>
          <w:b/>
          <w:color w:val="000000" w:themeColor="text1"/>
          <w:sz w:val="30"/>
          <w14:textFill>
            <w14:solidFill>
              <w14:schemeClr w14:val="tx1"/>
            </w14:solidFill>
          </w14:textFill>
        </w:rPr>
      </w:pPr>
    </w:p>
    <w:p>
      <w:pPr>
        <w:spacing w:line="360" w:lineRule="atLeast"/>
        <w:ind w:firstLine="2108" w:firstLineChars="700"/>
        <w:rPr>
          <w:rFonts w:ascii="宋体"/>
          <w:b/>
          <w:color w:val="000000" w:themeColor="text1"/>
          <w:sz w:val="30"/>
          <w14:textFill>
            <w14:solidFill>
              <w14:schemeClr w14:val="tx1"/>
            </w14:solidFill>
          </w14:textFill>
        </w:rPr>
      </w:pPr>
    </w:p>
    <w:p>
      <w:pPr>
        <w:rPr>
          <w:rFonts w:ascii="宋体"/>
          <w:b/>
          <w:color w:val="000000" w:themeColor="text1"/>
          <w:sz w:val="30"/>
          <w14:textFill>
            <w14:solidFill>
              <w14:schemeClr w14:val="tx1"/>
            </w14:solidFill>
          </w14:textFill>
        </w:rPr>
      </w:pPr>
    </w:p>
    <w:p>
      <w:pPr>
        <w:rPr>
          <w:rFonts w:ascii="宋体"/>
          <w:b/>
          <w:color w:val="000000" w:themeColor="text1"/>
          <w:sz w:val="30"/>
          <w14:textFill>
            <w14:solidFill>
              <w14:schemeClr w14:val="tx1"/>
            </w14:solidFill>
          </w14:textFill>
        </w:rPr>
      </w:pPr>
    </w:p>
    <w:p>
      <w:pPr>
        <w:shd w:val="clear" w:color="auto" w:fill="FFFFFF"/>
        <w:snapToGrid w:val="0"/>
        <w:spacing w:line="450" w:lineRule="atLeast"/>
        <w:jc w:val="center"/>
        <w:outlineLvl w:val="3"/>
        <w:rPr>
          <w:rFonts w:ascii="Tahoma" w:hAnsi="Tahoma" w:eastAsia="黑体" w:cs="Tahoma"/>
          <w:b/>
          <w:bCs/>
          <w:color w:val="000000" w:themeColor="text1"/>
          <w:kern w:val="0"/>
          <w:sz w:val="28"/>
          <w:szCs w:val="28"/>
          <w14:textFill>
            <w14:solidFill>
              <w14:schemeClr w14:val="tx1"/>
            </w14:solidFill>
          </w14:textFill>
        </w:rPr>
      </w:pPr>
      <w:bookmarkStart w:id="160" w:name="OLE_LINK1"/>
      <w:r>
        <w:rPr>
          <w:rFonts w:hint="eastAsia"/>
          <w:b/>
          <w:color w:val="000000" w:themeColor="text1"/>
          <w:sz w:val="30"/>
          <w:szCs w:val="30"/>
          <w14:textFill>
            <w14:solidFill>
              <w14:schemeClr w14:val="tx1"/>
            </w14:solidFill>
          </w14:textFill>
        </w:rPr>
        <w:t>（二）、</w:t>
      </w:r>
      <w:r>
        <w:rPr>
          <w:rFonts w:ascii="Tahoma" w:hAnsi="Tahoma" w:eastAsia="黑体" w:cs="Tahoma"/>
          <w:b/>
          <w:bCs/>
          <w:color w:val="000000" w:themeColor="text1"/>
          <w:kern w:val="0"/>
          <w:sz w:val="28"/>
          <w:szCs w:val="28"/>
          <w14:textFill>
            <w14:solidFill>
              <w14:schemeClr w14:val="tx1"/>
            </w14:solidFill>
          </w14:textFill>
        </w:rPr>
        <w:t>法定代表人身份证明书</w:t>
      </w:r>
    </w:p>
    <w:p>
      <w:pPr>
        <w:shd w:val="clear" w:color="auto" w:fill="FFFFFF"/>
        <w:snapToGrid w:val="0"/>
        <w:spacing w:line="360" w:lineRule="auto"/>
        <w:ind w:firstLine="480" w:firstLineChars="200"/>
        <w:rPr>
          <w:rFonts w:ascii="Tahoma" w:hAnsi="Tahoma" w:eastAsia="新宋体" w:cs="Tahoma"/>
          <w:color w:val="000000" w:themeColor="text1"/>
          <w:kern w:val="0"/>
          <w:sz w:val="24"/>
          <w:szCs w:val="21"/>
          <w14:textFill>
            <w14:solidFill>
              <w14:schemeClr w14:val="tx1"/>
            </w14:solidFill>
          </w14:textFill>
        </w:rPr>
      </w:pP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供应商名称：</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 xml:space="preserve"> </w: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单位性质：</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 xml:space="preserve"> </w: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地址：</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 xml:space="preserve">  </w: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成立时间：</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年</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月</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日</w: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经营期限：</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 xml:space="preserve"> </w: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姓名：</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性别：</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年龄：</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职务：</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系</w:t>
      </w:r>
      <w:r>
        <w:rPr>
          <w:rFonts w:ascii="Tahoma" w:hAnsi="Tahoma" w:eastAsia="新宋体" w:cs="Tahoma"/>
          <w:color w:val="000000" w:themeColor="text1"/>
          <w:kern w:val="0"/>
          <w:szCs w:val="21"/>
          <w:u w:val="single"/>
          <w14:textFill>
            <w14:solidFill>
              <w14:schemeClr w14:val="tx1"/>
            </w14:solidFill>
          </w14:textFill>
        </w:rPr>
        <w:t xml:space="preserve">             （供应商名称）        </w:t>
      </w:r>
      <w:r>
        <w:rPr>
          <w:rFonts w:ascii="Tahoma" w:hAnsi="Tahoma" w:eastAsia="新宋体" w:cs="Tahoma"/>
          <w:color w:val="000000" w:themeColor="text1"/>
          <w:kern w:val="0"/>
          <w:szCs w:val="21"/>
          <w14:textFill>
            <w14:solidFill>
              <w14:schemeClr w14:val="tx1"/>
            </w14:solidFill>
          </w14:textFill>
        </w:rPr>
        <w:t>的法定代表人。</w:t>
      </w:r>
    </w:p>
    <w:p>
      <w:pPr>
        <w:shd w:val="clear" w:color="auto" w:fill="FFFFFF"/>
        <w:snapToGrid w:val="0"/>
        <w:spacing w:line="360" w:lineRule="auto"/>
        <w:ind w:firstLine="840" w:firstLineChars="4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特此证明。</w:t>
      </w:r>
    </w:p>
    <w:p>
      <w:pPr>
        <w:shd w:val="clear" w:color="auto" w:fill="FFFFFF"/>
        <w:snapToGrid w:val="0"/>
        <w:spacing w:line="360" w:lineRule="auto"/>
        <w:ind w:firstLine="840" w:firstLineChars="4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840" w:firstLineChars="4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r>
        <w:rPr>
          <w:rFonts w:ascii="Tahoma" w:hAnsi="Tahoma" w:cs="Tahoma"/>
          <w:color w:val="000000" w:themeColor="text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-171450</wp:posOffset>
                </wp:positionH>
                <wp:positionV relativeFrom="paragraph">
                  <wp:posOffset>226695</wp:posOffset>
                </wp:positionV>
                <wp:extent cx="3067050" cy="1920240"/>
                <wp:effectExtent l="4445" t="5080" r="6985" b="10160"/>
                <wp:wrapNone/>
                <wp:docPr id="1" name="矩形 1"/>
                <wp:cNvGraphicFramePr/>
                <a:graphic xmlns:a="http://schemas.openxmlformats.org/drawingml/2006/main">
                  <a:graphicData uri="http://schemas.microsoft.com/office/word/2010/wordprocessingShape">
                    <wps:wsp>
                      <wps:cNvSpPr/>
                      <wps:spPr>
                        <a:xfrm>
                          <a:off x="0" y="0"/>
                          <a:ext cx="3067050" cy="1920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spacing w:line="480" w:lineRule="atLeast"/>
                              <w:rPr>
                                <w:sz w:val="32"/>
                                <w:szCs w:val="40"/>
                              </w:rPr>
                            </w:pPr>
                          </w:p>
                          <w:p>
                            <w:pPr>
                              <w:jc w:val="center"/>
                            </w:pPr>
                          </w:p>
                          <w:p>
                            <w:pPr>
                              <w:jc w:val="center"/>
                            </w:pPr>
                          </w:p>
                          <w:p>
                            <w:pPr/>
                            <w:r>
                              <w:t xml:space="preserve">            </w:t>
                            </w:r>
                            <w:r>
                              <w:rPr>
                                <w:rFonts w:hint="eastAsia"/>
                              </w:rPr>
                              <w:t>法人身份证复印件正面</w:t>
                            </w:r>
                          </w:p>
                        </w:txbxContent>
                      </wps:txbx>
                      <wps:bodyPr upright="1"/>
                    </wps:wsp>
                  </a:graphicData>
                </a:graphic>
              </wp:anchor>
            </w:drawing>
          </mc:Choice>
          <mc:Fallback>
            <w:pict>
              <v:rect id="_x0000_s1026" o:spid="_x0000_s1026" o:spt="1" style="position:absolute;left:0pt;margin-left:-13.5pt;margin-top:17.85pt;height:151.2pt;width:241.5pt;z-index:1024;mso-width-relative:page;mso-height-relative:page;" fillcolor="#FFFFFF" filled="t" stroked="t" coordsize="21600,21600" o:gfxdata="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vK&#10;qzjZAAAACgEAAA8AAAAAAAAAAQAgAAAAIgAAAGRycy9kb3ducmV2LnhtbFBLAQIUABQAAAAIAIdO&#10;4kCrLHxv6QEAANwDAAAOAAAAAAAAAAEAIAAAACgBAABkcnMvZTJvRG9jLnhtbFBLBQYAAAAABgAG&#10;AFkBAACDBQAAAAA=&#10;">
                <v:fill on="t" focussize="0,0"/>
                <v:stroke color="#000000" joinstyle="miter"/>
                <v:imagedata o:title=""/>
                <o:lock v:ext="edit" aspectratio="f"/>
                <v:textbox>
                  <w:txbxContent>
                    <w:p>
                      <w:pPr>
                        <w:jc w:val="center"/>
                      </w:pPr>
                    </w:p>
                    <w:p>
                      <w:pPr>
                        <w:spacing w:line="480" w:lineRule="atLeast"/>
                        <w:rPr>
                          <w:sz w:val="32"/>
                          <w:szCs w:val="40"/>
                        </w:rPr>
                      </w:pPr>
                    </w:p>
                    <w:p>
                      <w:pPr>
                        <w:jc w:val="center"/>
                      </w:pPr>
                    </w:p>
                    <w:p>
                      <w:pPr>
                        <w:jc w:val="center"/>
                      </w:pPr>
                    </w:p>
                    <w:p>
                      <w:pPr/>
                      <w:r>
                        <w:t xml:space="preserve">            </w:t>
                      </w:r>
                      <w:r>
                        <w:rPr>
                          <w:rFonts w:hint="eastAsia"/>
                        </w:rPr>
                        <w:t>法人身份证复印件正面</w:t>
                      </w:r>
                    </w:p>
                  </w:txbxContent>
                </v:textbox>
              </v:rect>
            </w:pict>
          </mc:Fallback>
        </mc:AlternateContent>
      </w:r>
      <w:r>
        <w:rPr>
          <w:rFonts w:ascii="Tahoma" w:hAnsi="Tahoma" w:cs="Tahoma"/>
          <w:color w:val="000000" w:themeColor="text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3006725</wp:posOffset>
                </wp:positionH>
                <wp:positionV relativeFrom="paragraph">
                  <wp:posOffset>216535</wp:posOffset>
                </wp:positionV>
                <wp:extent cx="3067050" cy="1920240"/>
                <wp:effectExtent l="4445" t="5080" r="6985" b="10160"/>
                <wp:wrapNone/>
                <wp:docPr id="2" name="矩形 2"/>
                <wp:cNvGraphicFramePr/>
                <a:graphic xmlns:a="http://schemas.openxmlformats.org/drawingml/2006/main">
                  <a:graphicData uri="http://schemas.microsoft.com/office/word/2010/wordprocessingShape">
                    <wps:wsp>
                      <wps:cNvSpPr/>
                      <wps:spPr>
                        <a:xfrm>
                          <a:off x="0" y="0"/>
                          <a:ext cx="3067050" cy="1920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spacing w:line="480" w:lineRule="atLeast"/>
                              <w:rPr>
                                <w:sz w:val="32"/>
                                <w:szCs w:val="40"/>
                              </w:rPr>
                            </w:pPr>
                          </w:p>
                          <w:p>
                            <w:pPr>
                              <w:jc w:val="center"/>
                            </w:pPr>
                          </w:p>
                          <w:p>
                            <w:pPr/>
                            <w:r>
                              <w:t xml:space="preserve">            </w:t>
                            </w:r>
                          </w:p>
                          <w:p>
                            <w:pPr>
                              <w:ind w:firstLine="1260" w:firstLineChars="600"/>
                            </w:pPr>
                            <w:r>
                              <w:rPr>
                                <w:rFonts w:hint="eastAsia"/>
                              </w:rPr>
                              <w:t>法人身份证复印件反面</w:t>
                            </w:r>
                          </w:p>
                        </w:txbxContent>
                      </wps:txbx>
                      <wps:bodyPr upright="1"/>
                    </wps:wsp>
                  </a:graphicData>
                </a:graphic>
              </wp:anchor>
            </w:drawing>
          </mc:Choice>
          <mc:Fallback>
            <w:pict>
              <v:rect id="_x0000_s1026" o:spid="_x0000_s1026" o:spt="1" style="position:absolute;left:0pt;margin-left:236.75pt;margin-top:17.05pt;height:151.2pt;width:241.5pt;z-index:1024;mso-width-relative:page;mso-height-relative:page;" fillcolor="#FFFFFF" filled="t" stroked="t" coordsize="21600,21600" o:gfxdata="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jQGh2AAAAAoBAAAPAAAAAAAAAAEAIAAAACIAAABkcnMvZG93bnJldi54bWxQSwECFAAUAAAACACH&#10;TuJAoSgPuesBAADcAwAADgAAAAAAAAABACAAAAAnAQAAZHJzL2Uyb0RvYy54bWxQSwUGAAAAAAYA&#10;BgBZAQAAhAUAAAAA&#10;">
                <v:fill on="t" focussize="0,0"/>
                <v:stroke color="#000000" joinstyle="miter"/>
                <v:imagedata o:title=""/>
                <o:lock v:ext="edit" aspectratio="f"/>
                <v:textbox>
                  <w:txbxContent>
                    <w:p>
                      <w:pPr>
                        <w:jc w:val="center"/>
                      </w:pPr>
                    </w:p>
                    <w:p>
                      <w:pPr>
                        <w:spacing w:line="480" w:lineRule="atLeast"/>
                        <w:rPr>
                          <w:sz w:val="32"/>
                          <w:szCs w:val="40"/>
                        </w:rPr>
                      </w:pPr>
                    </w:p>
                    <w:p>
                      <w:pPr>
                        <w:jc w:val="center"/>
                      </w:pPr>
                    </w:p>
                    <w:p>
                      <w:pPr/>
                      <w:r>
                        <w:t xml:space="preserve">            </w:t>
                      </w:r>
                    </w:p>
                    <w:p>
                      <w:pPr>
                        <w:ind w:firstLine="1260" w:firstLineChars="600"/>
                      </w:pPr>
                      <w:r>
                        <w:rPr>
                          <w:rFonts w:hint="eastAsia"/>
                        </w:rPr>
                        <w:t>法人身份证复印件反面</w:t>
                      </w:r>
                    </w:p>
                  </w:txbxContent>
                </v:textbox>
              </v:rect>
            </w:pict>
          </mc:Fallback>
        </mc:AlternateContent>
      </w: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 w:firstLineChars="2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eastAsia="新宋体" w:cs="Tahoma"/>
          <w:color w:val="000000" w:themeColor="text1"/>
          <w:kern w:val="0"/>
          <w:szCs w:val="21"/>
          <w14:textFill>
            <w14:solidFill>
              <w14:schemeClr w14:val="tx1"/>
            </w14:solidFill>
          </w14:textFill>
        </w:rPr>
      </w:pPr>
    </w:p>
    <w:p>
      <w:pPr>
        <w:shd w:val="clear" w:color="auto" w:fill="FFFFFF"/>
        <w:snapToGrid w:val="0"/>
        <w:spacing w:line="360" w:lineRule="auto"/>
        <w:ind w:firstLine="4200" w:firstLineChars="2000"/>
        <w:rPr>
          <w:rFonts w:ascii="Tahoma" w:hAnsi="Tahoma" w:cs="Tahoma"/>
          <w:color w:val="000000" w:themeColor="text1"/>
          <w:szCs w:val="21"/>
          <w14:textFill>
            <w14:solidFill>
              <w14:schemeClr w14:val="tx1"/>
            </w14:solidFill>
          </w14:textFill>
        </w:rPr>
      </w:pPr>
    </w:p>
    <w:p>
      <w:pPr>
        <w:shd w:val="clear" w:color="auto" w:fill="FFFFFF"/>
        <w:snapToGrid w:val="0"/>
        <w:spacing w:line="360" w:lineRule="auto"/>
        <w:ind w:firstLine="4830" w:firstLineChars="2300"/>
        <w:rPr>
          <w:rFonts w:ascii="Tahoma" w:hAnsi="Tahoma" w:eastAsia="新宋体" w:cs="Tahoma"/>
          <w:color w:val="000000" w:themeColor="text1"/>
          <w:kern w:val="0"/>
          <w:szCs w:val="21"/>
          <w14:textFill>
            <w14:solidFill>
              <w14:schemeClr w14:val="tx1"/>
            </w14:solidFill>
          </w14:textFill>
        </w:rPr>
      </w:pPr>
      <w:r>
        <w:rPr>
          <w:rFonts w:ascii="Tahoma" w:hAnsi="Tahoma" w:cs="Tahoma"/>
          <w:color w:val="000000" w:themeColor="text1"/>
          <w:szCs w:val="21"/>
          <w14:textFill>
            <w14:solidFill>
              <w14:schemeClr w14:val="tx1"/>
            </w14:solidFill>
          </w14:textFill>
        </w:rPr>
        <w:t>法定代表人：</w:t>
      </w:r>
      <w:r>
        <w:rPr>
          <w:rFonts w:ascii="Tahoma" w:hAnsi="Tahoma" w:cs="Tahoma"/>
          <w:color w:val="000000" w:themeColor="text1"/>
          <w:szCs w:val="21"/>
          <w:u w:val="single"/>
          <w14:textFill>
            <w14:solidFill>
              <w14:schemeClr w14:val="tx1"/>
            </w14:solidFill>
          </w14:textFill>
        </w:rPr>
        <w:t xml:space="preserve">        （签字）           </w:t>
      </w:r>
    </w:p>
    <w:p>
      <w:pPr>
        <w:shd w:val="clear" w:color="auto" w:fill="FFFFFF"/>
        <w:snapToGrid w:val="0"/>
        <w:spacing w:line="360" w:lineRule="auto"/>
        <w:ind w:firstLine="4830" w:firstLineChars="2300"/>
        <w:rPr>
          <w:rFonts w:ascii="Tahoma" w:hAnsi="Tahoma" w:eastAsia="新宋体" w:cs="Tahoma"/>
          <w:color w:val="000000" w:themeColor="text1"/>
          <w:kern w:val="0"/>
          <w:szCs w:val="21"/>
          <w:u w:val="single"/>
          <w14:textFill>
            <w14:solidFill>
              <w14:schemeClr w14:val="tx1"/>
            </w14:solidFill>
          </w14:textFill>
        </w:rPr>
      </w:pPr>
      <w:r>
        <w:rPr>
          <w:rFonts w:ascii="Tahoma" w:hAnsi="Tahoma" w:eastAsia="新宋体" w:cs="Tahoma"/>
          <w:color w:val="000000" w:themeColor="text1"/>
          <w:kern w:val="0"/>
          <w:szCs w:val="21"/>
          <w14:textFill>
            <w14:solidFill>
              <w14:schemeClr w14:val="tx1"/>
            </w14:solidFill>
          </w14:textFill>
        </w:rPr>
        <w:t>供应商：</w:t>
      </w:r>
      <w:r>
        <w:rPr>
          <w:rFonts w:ascii="Tahoma" w:hAnsi="Tahoma" w:eastAsia="新宋体" w:cs="Tahoma"/>
          <w:color w:val="000000" w:themeColor="text1"/>
          <w:kern w:val="0"/>
          <w:szCs w:val="21"/>
          <w:u w:val="single"/>
          <w14:textFill>
            <w14:solidFill>
              <w14:schemeClr w14:val="tx1"/>
            </w14:solidFill>
          </w14:textFill>
        </w:rPr>
        <w:t xml:space="preserve">          （盖单位章）         </w:t>
      </w:r>
    </w:p>
    <w:p>
      <w:pPr>
        <w:shd w:val="clear" w:color="auto" w:fill="FFFFFF"/>
        <w:snapToGrid w:val="0"/>
        <w:spacing w:line="360" w:lineRule="auto"/>
        <w:ind w:firstLine="4515" w:firstLineChars="2150"/>
        <w:rPr>
          <w:rFonts w:ascii="Tahoma" w:hAnsi="Tahoma" w:eastAsia="新宋体" w:cs="Tahoma"/>
          <w:color w:val="000000" w:themeColor="text1"/>
          <w:kern w:val="0"/>
          <w:szCs w:val="21"/>
          <w:u w:val="single"/>
          <w14:textFill>
            <w14:solidFill>
              <w14:schemeClr w14:val="tx1"/>
            </w14:solidFill>
          </w14:textFill>
        </w:rPr>
      </w:pPr>
    </w:p>
    <w:p>
      <w:pPr>
        <w:shd w:val="clear" w:color="auto" w:fill="FFFFFF"/>
        <w:snapToGrid w:val="0"/>
        <w:spacing w:line="360" w:lineRule="auto"/>
        <w:ind w:firstLine="5460" w:firstLineChars="2600"/>
        <w:rPr>
          <w:rFonts w:ascii="Tahoma" w:hAnsi="Tahoma" w:eastAsia="新宋体" w:cs="Tahoma"/>
          <w:color w:val="000000" w:themeColor="text1"/>
          <w:kern w:val="0"/>
          <w:szCs w:val="21"/>
          <w14:textFill>
            <w14:solidFill>
              <w14:schemeClr w14:val="tx1"/>
            </w14:solidFill>
          </w14:textFill>
        </w:rPr>
      </w:pP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年</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月</w:t>
      </w:r>
      <w:r>
        <w:rPr>
          <w:rFonts w:ascii="Tahoma" w:hAnsi="Tahoma" w:eastAsia="新宋体" w:cs="Tahoma"/>
          <w:color w:val="000000" w:themeColor="text1"/>
          <w:kern w:val="0"/>
          <w:szCs w:val="21"/>
          <w:u w:val="single"/>
          <w14:textFill>
            <w14:solidFill>
              <w14:schemeClr w14:val="tx1"/>
            </w14:solidFill>
          </w14:textFill>
        </w:rPr>
        <w:t xml:space="preserve">     </w:t>
      </w:r>
      <w:r>
        <w:rPr>
          <w:rFonts w:ascii="Tahoma" w:hAnsi="Tahoma" w:eastAsia="新宋体" w:cs="Tahoma"/>
          <w:color w:val="000000" w:themeColor="text1"/>
          <w:kern w:val="0"/>
          <w:szCs w:val="21"/>
          <w14:textFill>
            <w14:solidFill>
              <w14:schemeClr w14:val="tx1"/>
            </w14:solidFill>
          </w14:textFill>
        </w:rPr>
        <w:t>日</w:t>
      </w:r>
    </w:p>
    <w:p>
      <w:pPr>
        <w:pStyle w:val="78"/>
        <w:jc w:val="center"/>
        <w:rPr>
          <w:rFonts w:ascii="Tahoma" w:hAnsi="Tahoma" w:eastAsia="黑体" w:cs="Tahoma"/>
          <w:b/>
          <w:color w:val="000000" w:themeColor="text1"/>
          <w:szCs w:val="28"/>
          <w14:textFill>
            <w14:solidFill>
              <w14:schemeClr w14:val="tx1"/>
            </w14:solidFill>
          </w14:textFill>
        </w:rPr>
      </w:pPr>
    </w:p>
    <w:p>
      <w:pPr>
        <w:pStyle w:val="78"/>
        <w:jc w:val="center"/>
        <w:rPr>
          <w:rFonts w:ascii="Tahoma" w:hAnsi="Tahoma" w:eastAsia="黑体" w:cs="Tahoma"/>
          <w:b/>
          <w:color w:val="000000" w:themeColor="text1"/>
          <w:szCs w:val="28"/>
          <w14:textFill>
            <w14:solidFill>
              <w14:schemeClr w14:val="tx1"/>
            </w14:solidFill>
          </w14:textFill>
        </w:rPr>
      </w:pPr>
    </w:p>
    <w:p>
      <w:pPr>
        <w:spacing w:line="240" w:lineRule="exact"/>
        <w:rPr>
          <w:rFonts w:ascii="Tahoma" w:hAnsi="Tahoma" w:cs="Tahoma"/>
          <w:color w:val="000000" w:themeColor="text1"/>
          <w:sz w:val="24"/>
          <w14:textFill>
            <w14:solidFill>
              <w14:schemeClr w14:val="tx1"/>
            </w14:solidFill>
          </w14:textFill>
        </w:rPr>
      </w:pPr>
      <w:r>
        <w:rPr>
          <w:rFonts w:ascii="Tahoma" w:hAnsi="Tahoma" w:eastAsia="黑体" w:cs="Tahoma"/>
          <w:b/>
          <w:color w:val="000000" w:themeColor="text1"/>
          <w:szCs w:val="21"/>
          <w14:textFill>
            <w14:solidFill>
              <w14:schemeClr w14:val="tx1"/>
            </w14:solidFill>
          </w14:textFill>
        </w:rPr>
        <w:t>说明：本证明文件用于供应商法定代表人出席开标会，并须按此格式提供。</w:t>
      </w:r>
    </w:p>
    <w:p>
      <w:pPr>
        <w:jc w:val="center"/>
        <w:rPr>
          <w:rFonts w:ascii="Tahoma" w:hAnsi="Tahoma" w:eastAsia="黑体" w:cs="Tahoma"/>
          <w:b/>
          <w:bCs/>
          <w:color w:val="000000" w:themeColor="text1"/>
          <w:kern w:val="0"/>
          <w:sz w:val="28"/>
          <w:szCs w:val="28"/>
          <w14:textFill>
            <w14:solidFill>
              <w14:schemeClr w14:val="tx1"/>
            </w14:solidFill>
          </w14:textFill>
        </w:rPr>
      </w:pPr>
      <w:r>
        <w:rPr>
          <w:rFonts w:ascii="宋体"/>
          <w:b/>
          <w:color w:val="000000" w:themeColor="text1"/>
          <w:sz w:val="30"/>
          <w14:textFill>
            <w14:solidFill>
              <w14:schemeClr w14:val="tx1"/>
            </w14:solidFill>
          </w14:textFill>
        </w:rPr>
        <w:br w:type="page"/>
      </w:r>
      <w:r>
        <w:rPr>
          <w:rFonts w:hint="eastAsia" w:ascii="宋体" w:hAnsi="宋体"/>
          <w:b/>
          <w:color w:val="000000" w:themeColor="text1"/>
          <w:sz w:val="30"/>
          <w14:textFill>
            <w14:solidFill>
              <w14:schemeClr w14:val="tx1"/>
            </w14:solidFill>
          </w14:textFill>
        </w:rPr>
        <w:t>（2.1）</w:t>
      </w:r>
      <w:r>
        <w:rPr>
          <w:rFonts w:ascii="Tahoma" w:hAnsi="Tahoma" w:eastAsia="黑体" w:cs="Tahoma"/>
          <w:b/>
          <w:bCs/>
          <w:color w:val="000000" w:themeColor="text1"/>
          <w:kern w:val="0"/>
          <w:sz w:val="28"/>
          <w:szCs w:val="28"/>
          <w14:textFill>
            <w14:solidFill>
              <w14:schemeClr w14:val="tx1"/>
            </w14:solidFill>
          </w14:textFill>
        </w:rPr>
        <w:t>法定代表人授权委托书</w:t>
      </w:r>
    </w:p>
    <w:p>
      <w:pPr>
        <w:spacing w:line="400" w:lineRule="exact"/>
        <w:ind w:firstLine="420" w:firstLineChars="200"/>
        <w:rPr>
          <w:rFonts w:ascii="Tahoma" w:hAnsi="Tahoma" w:cs="Tahoma"/>
          <w:color w:val="000000" w:themeColor="text1"/>
          <w:szCs w:val="21"/>
          <w14:textFill>
            <w14:solidFill>
              <w14:schemeClr w14:val="tx1"/>
            </w14:solidFill>
          </w14:textFill>
        </w:rPr>
      </w:pPr>
    </w:p>
    <w:p>
      <w:pPr>
        <w:spacing w:line="400" w:lineRule="exact"/>
        <w:ind w:firstLine="420" w:firstLineChars="200"/>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致：</w:t>
      </w:r>
      <w:r>
        <w:rPr>
          <w:rFonts w:ascii="Tahoma" w:hAnsi="Tahoma" w:cs="Tahoma"/>
          <w:color w:val="000000" w:themeColor="text1"/>
          <w:szCs w:val="21"/>
          <w:u w:val="single"/>
          <w14:textFill>
            <w14:solidFill>
              <w14:schemeClr w14:val="tx1"/>
            </w14:solidFill>
          </w14:textFill>
        </w:rPr>
        <w:t xml:space="preserve">         发包人名称        </w:t>
      </w:r>
      <w:r>
        <w:rPr>
          <w:rFonts w:ascii="Tahoma" w:hAnsi="Tahoma" w:cs="Tahoma"/>
          <w:color w:val="000000" w:themeColor="text1"/>
          <w:szCs w:val="21"/>
          <w14:textFill>
            <w14:solidFill>
              <w14:schemeClr w14:val="tx1"/>
            </w14:solidFill>
          </w14:textFill>
        </w:rPr>
        <w:t>：</w:t>
      </w:r>
    </w:p>
    <w:p>
      <w:pPr>
        <w:pStyle w:val="12"/>
        <w:snapToGrid w:val="0"/>
        <w:spacing w:line="400" w:lineRule="exact"/>
        <w:ind w:firstLine="420" w:firstLineChars="200"/>
        <w:rPr>
          <w:rFonts w:ascii="Tahoma" w:hAnsi="Tahoma" w:cs="Tahoma"/>
          <w:color w:val="000000" w:themeColor="text1"/>
          <w:szCs w:val="21"/>
          <w14:textFill>
            <w14:solidFill>
              <w14:schemeClr w14:val="tx1"/>
            </w14:solidFill>
          </w14:textFill>
        </w:rPr>
      </w:pPr>
    </w:p>
    <w:p>
      <w:pPr>
        <w:pStyle w:val="12"/>
        <w:snapToGrid w:val="0"/>
        <w:spacing w:line="400" w:lineRule="exact"/>
        <w:ind w:firstLine="420" w:firstLineChars="200"/>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本人</w:t>
      </w:r>
      <w:r>
        <w:rPr>
          <w:rFonts w:ascii="Tahoma" w:hAnsi="Tahoma" w:cs="Tahoma"/>
          <w:color w:val="000000" w:themeColor="text1"/>
          <w:szCs w:val="21"/>
          <w:u w:val="single"/>
          <w14:textFill>
            <w14:solidFill>
              <w14:schemeClr w14:val="tx1"/>
            </w14:solidFill>
          </w14:textFill>
        </w:rPr>
        <w:t xml:space="preserve">      姓名     </w:t>
      </w:r>
      <w:r>
        <w:rPr>
          <w:rFonts w:ascii="Tahoma" w:hAnsi="Tahoma" w:cs="Tahoma"/>
          <w:color w:val="000000" w:themeColor="text1"/>
          <w:szCs w:val="21"/>
          <w14:textFill>
            <w14:solidFill>
              <w14:schemeClr w14:val="tx1"/>
            </w14:solidFill>
          </w14:textFill>
        </w:rPr>
        <w:t>系</w:t>
      </w:r>
      <w:r>
        <w:rPr>
          <w:rFonts w:ascii="Tahoma" w:hAnsi="Tahoma" w:cs="Tahoma"/>
          <w:color w:val="000000" w:themeColor="text1"/>
          <w:szCs w:val="21"/>
          <w:u w:val="single"/>
          <w14:textFill>
            <w14:solidFill>
              <w14:schemeClr w14:val="tx1"/>
            </w14:solidFill>
          </w14:textFill>
        </w:rPr>
        <w:t xml:space="preserve">        （供应商全称）        的</w:t>
      </w:r>
      <w:r>
        <w:rPr>
          <w:rFonts w:ascii="Tahoma" w:hAnsi="Tahoma" w:cs="Tahoma"/>
          <w:color w:val="000000" w:themeColor="text1"/>
          <w:szCs w:val="21"/>
          <w14:textFill>
            <w14:solidFill>
              <w14:schemeClr w14:val="tx1"/>
            </w14:solidFill>
          </w14:textFill>
        </w:rPr>
        <w:t>法定代表人授权我公司</w:t>
      </w:r>
      <w:r>
        <w:rPr>
          <w:rFonts w:ascii="Tahoma" w:hAnsi="Tahoma" w:cs="Tahoma"/>
          <w:color w:val="000000" w:themeColor="text1"/>
          <w:szCs w:val="21"/>
          <w:u w:val="single"/>
          <w14:textFill>
            <w14:solidFill>
              <w14:schemeClr w14:val="tx1"/>
            </w14:solidFill>
          </w14:textFill>
        </w:rPr>
        <w:t xml:space="preserve">   （供应商代表姓名）  </w:t>
      </w:r>
      <w:r>
        <w:rPr>
          <w:rFonts w:ascii="Tahoma" w:hAnsi="Tahoma" w:cs="Tahoma"/>
          <w:color w:val="000000" w:themeColor="text1"/>
          <w:szCs w:val="21"/>
          <w14:textFill>
            <w14:solidFill>
              <w14:schemeClr w14:val="tx1"/>
            </w14:solidFill>
          </w14:textFill>
        </w:rPr>
        <w:t>为供应商代表，代表本公司参加贵司组织的</w:t>
      </w:r>
      <w:r>
        <w:rPr>
          <w:rFonts w:ascii="Tahoma" w:hAnsi="Tahoma" w:cs="Tahoma"/>
          <w:color w:val="000000" w:themeColor="text1"/>
          <w:szCs w:val="21"/>
          <w:u w:val="single"/>
          <w14:textFill>
            <w14:solidFill>
              <w14:schemeClr w14:val="tx1"/>
            </w14:solidFill>
          </w14:textFill>
        </w:rPr>
        <w:t xml:space="preserve">     项目名称、包段、招标编号     </w:t>
      </w:r>
      <w:r>
        <w:rPr>
          <w:rFonts w:ascii="Tahoma" w:hAnsi="Tahoma" w:cs="Tahoma"/>
          <w:color w:val="000000" w:themeColor="text1"/>
          <w:szCs w:val="21"/>
          <w14:textFill>
            <w14:solidFill>
              <w14:schemeClr w14:val="tx1"/>
            </w14:solidFill>
          </w14:textFill>
        </w:rPr>
        <w:t>）竞争性谈判活动，全权代表本公司处理谈判过程的一切事宜，包括但不限于：投标、参与开标、谈判、签约等。供应商代表在谈判过程中所签署的一切文件和处理与之有关的一切事务，本公司均予以认可并对此承担责任。供应商代表无转委托权。特此授权。</w:t>
      </w:r>
    </w:p>
    <w:p>
      <w:pPr>
        <w:pStyle w:val="12"/>
        <w:snapToGrid w:val="0"/>
        <w:spacing w:line="400" w:lineRule="exact"/>
        <w:ind w:firstLine="420" w:firstLineChars="200"/>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本授权书自出具之日起生效。</w:t>
      </w:r>
    </w:p>
    <w:p>
      <w:pPr>
        <w:ind w:left="1260"/>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3217545</wp:posOffset>
                </wp:positionH>
                <wp:positionV relativeFrom="paragraph">
                  <wp:posOffset>19050</wp:posOffset>
                </wp:positionV>
                <wp:extent cx="2290445" cy="1324610"/>
                <wp:effectExtent l="4445" t="4445" r="6350" b="12065"/>
                <wp:wrapNone/>
                <wp:docPr id="3" name="矩形 2"/>
                <wp:cNvGraphicFramePr/>
                <a:graphic xmlns:a="http://schemas.openxmlformats.org/drawingml/2006/main">
                  <a:graphicData uri="http://schemas.microsoft.com/office/word/2010/wordprocessingShape">
                    <wps:wsp>
                      <wps:cNvSpPr/>
                      <wps:spPr>
                        <a:xfrm>
                          <a:off x="0" y="0"/>
                          <a:ext cx="2290445" cy="1324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
                          <w:p>
                            <w:pPr/>
                          </w:p>
                          <w:p>
                            <w:pPr/>
                          </w:p>
                          <w:p>
                            <w:pPr>
                              <w:jc w:val="center"/>
                            </w:pPr>
                            <w:r>
                              <w:rPr>
                                <w:rFonts w:hint="eastAsia"/>
                              </w:rPr>
                              <w:t>授权代表身份证复印件正面</w:t>
                            </w:r>
                          </w:p>
                        </w:txbxContent>
                      </wps:txbx>
                      <wps:bodyPr upright="1"/>
                    </wps:wsp>
                  </a:graphicData>
                </a:graphic>
              </wp:anchor>
            </w:drawing>
          </mc:Choice>
          <mc:Fallback>
            <w:pict>
              <v:rect id="矩形 2" o:spid="_x0000_s1026" o:spt="1" style="position:absolute;left:0pt;margin-left:253.35pt;margin-top:1.5pt;height:104.3pt;width:180.35pt;z-index:1024;mso-width-relative:page;mso-height-relative:page;" fillcolor="#FFFFFF" filled="t" stroked="t" coordsize="21600,21600" o:gfxdata="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uHg&#10;H9gAAAAJAQAADwAAAAAAAAABACAAAAAiAAAAZHJzL2Rvd25yZXYueG1sUEsBAhQAFAAAAAgAh07i&#10;QJYS0szpAQAA3AMAAA4AAAAAAAAAAQAgAAAAJwEAAGRycy9lMm9Eb2MueG1sUEsFBgAAAAAGAAYA&#10;WQEAAIIFAAAAAA==&#10;">
                <v:fill on="t" focussize="0,0"/>
                <v:stroke color="#000000" joinstyle="miter"/>
                <v:imagedata o:title=""/>
                <o:lock v:ext="edit" aspectratio="f"/>
                <v:textbox>
                  <w:txbxContent>
                    <w:p>
                      <w:pPr/>
                    </w:p>
                    <w:p>
                      <w:pPr/>
                    </w:p>
                    <w:p>
                      <w:pPr/>
                    </w:p>
                    <w:p>
                      <w:pPr>
                        <w:jc w:val="center"/>
                      </w:pPr>
                      <w:r>
                        <w:rPr>
                          <w:rFonts w:hint="eastAsia"/>
                        </w:rPr>
                        <w:t>授权代表身份证复印件正面</w:t>
                      </w:r>
                    </w:p>
                  </w:txbxContent>
                </v:textbox>
              </v:rect>
            </w:pict>
          </mc:Fallback>
        </mc:AlternateContent>
      </w:r>
      <w:r>
        <w:rPr>
          <w:rFonts w:ascii="Tahoma" w:hAnsi="Tahoma" w:cs="Tahoma"/>
          <w:color w:val="000000" w:themeColor="text1"/>
          <w:szCs w:val="2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61595</wp:posOffset>
                </wp:positionH>
                <wp:positionV relativeFrom="paragraph">
                  <wp:posOffset>50800</wp:posOffset>
                </wp:positionV>
                <wp:extent cx="2540000" cy="1311910"/>
                <wp:effectExtent l="5080" t="4445" r="15240" b="9525"/>
                <wp:wrapNone/>
                <wp:docPr id="4" name="矩形 4"/>
                <wp:cNvGraphicFramePr/>
                <a:graphic xmlns:a="http://schemas.openxmlformats.org/drawingml/2006/main">
                  <a:graphicData uri="http://schemas.microsoft.com/office/word/2010/wordprocessingShape">
                    <wps:wsp>
                      <wps:cNvSpPr/>
                      <wps:spPr>
                        <a:xfrm>
                          <a:off x="0" y="0"/>
                          <a:ext cx="2540000" cy="1311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
                          <w:p>
                            <w:pPr/>
                          </w:p>
                          <w:p>
                            <w:pPr>
                              <w:jc w:val="center"/>
                            </w:pPr>
                          </w:p>
                          <w:p>
                            <w:pPr/>
                            <w:r>
                              <w:rPr>
                                <w:rFonts w:hint="eastAsia"/>
                              </w:rPr>
                              <w:t xml:space="preserve">         法人身份证复印件正面</w:t>
                            </w:r>
                          </w:p>
                        </w:txbxContent>
                      </wps:txbx>
                      <wps:bodyPr upright="1"/>
                    </wps:wsp>
                  </a:graphicData>
                </a:graphic>
              </wp:anchor>
            </w:drawing>
          </mc:Choice>
          <mc:Fallback>
            <w:pict>
              <v:rect id="_x0000_s1026" o:spid="_x0000_s1026" o:spt="1" style="position:absolute;left:0pt;margin-left:4.85pt;margin-top:4pt;height:103.3pt;width:200pt;z-index:1024;mso-width-relative:page;mso-height-relative:page;" fillcolor="#FFFFFF" filled="t" stroked="t" coordsize="21600,21600" o:gfxdata="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p1wLbV&#10;AAAABwEAAA8AAAAAAAAAAQAgAAAAIgAAAGRycy9kb3ducmV2LnhtbFBLAQIUABQAAAAIAIdO4kDL&#10;XaY56gEAANwDAAAOAAAAAAAAAAEAIAAAACQBAABkcnMvZTJvRG9jLnhtbFBLBQYAAAAABgAGAFkB&#10;AACABQAAAAA=&#10;">
                <v:fill on="t" focussize="0,0"/>
                <v:stroke color="#000000" joinstyle="miter"/>
                <v:imagedata o:title=""/>
                <o:lock v:ext="edit" aspectratio="f"/>
                <v:textbox>
                  <w:txbxContent>
                    <w:p>
                      <w:pPr/>
                    </w:p>
                    <w:p>
                      <w:pPr/>
                    </w:p>
                    <w:p>
                      <w:pPr>
                        <w:jc w:val="center"/>
                      </w:pPr>
                    </w:p>
                    <w:p>
                      <w:pPr/>
                      <w:r>
                        <w:rPr>
                          <w:rFonts w:hint="eastAsia"/>
                        </w:rPr>
                        <w:t xml:space="preserve">         法人身份证复印件正面</w:t>
                      </w:r>
                    </w:p>
                  </w:txbxContent>
                </v:textbox>
              </v:rect>
            </w:pict>
          </mc:Fallback>
        </mc:AlternateContent>
      </w: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61595</wp:posOffset>
                </wp:positionH>
                <wp:positionV relativeFrom="paragraph">
                  <wp:posOffset>132715</wp:posOffset>
                </wp:positionV>
                <wp:extent cx="2540000" cy="1311910"/>
                <wp:effectExtent l="5080" t="4445" r="15240" b="9525"/>
                <wp:wrapNone/>
                <wp:docPr id="5" name="矩形 5"/>
                <wp:cNvGraphicFramePr/>
                <a:graphic xmlns:a="http://schemas.openxmlformats.org/drawingml/2006/main">
                  <a:graphicData uri="http://schemas.microsoft.com/office/word/2010/wordprocessingShape">
                    <wps:wsp>
                      <wps:cNvSpPr/>
                      <wps:spPr>
                        <a:xfrm>
                          <a:off x="0" y="0"/>
                          <a:ext cx="2540000" cy="1311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p>
                          <w:p>
                            <w:pPr/>
                            <w:r>
                              <w:rPr>
                                <w:rFonts w:hint="eastAsia"/>
                              </w:rPr>
                              <w:t xml:space="preserve">         法人身份证复印件反面</w:t>
                            </w:r>
                          </w:p>
                        </w:txbxContent>
                      </wps:txbx>
                      <wps:bodyPr upright="1"/>
                    </wps:wsp>
                  </a:graphicData>
                </a:graphic>
              </wp:anchor>
            </w:drawing>
          </mc:Choice>
          <mc:Fallback>
            <w:pict>
              <v:rect id="_x0000_s1026" o:spid="_x0000_s1026" o:spt="1" style="position:absolute;left:0pt;margin-left:4.85pt;margin-top:10.45pt;height:103.3pt;width:200pt;z-index:1024;mso-width-relative:page;mso-height-relative:page;" fillcolor="#FFFFFF" filled="t" stroked="t" coordsize="21600,21600" o:gfxdata="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ECE5&#10;1gAAAAgBAAAPAAAAAAAAAAEAIAAAACIAAABkcnMvZG93bnJldi54bWxQSwECFAAUAAAACACHTuJA&#10;8qOnwuoBAADcAwAADgAAAAAAAAABACAAAAAlAQAAZHJzL2Uyb0RvYy54bWxQSwUGAAAAAAYABgBZ&#10;AQAAgQUAAAAA&#10;">
                <v:fill on="t" focussize="0,0"/>
                <v:stroke color="#000000" joinstyle="miter"/>
                <v:imagedata o:title=""/>
                <o:lock v:ext="edit" aspectratio="f"/>
                <v:textbox>
                  <w:txbxContent>
                    <w:p>
                      <w:pPr>
                        <w:jc w:val="center"/>
                      </w:pPr>
                    </w:p>
                    <w:p>
                      <w:pPr>
                        <w:jc w:val="center"/>
                      </w:pPr>
                    </w:p>
                    <w:p>
                      <w:pPr/>
                    </w:p>
                    <w:p>
                      <w:pPr/>
                      <w:r>
                        <w:rPr>
                          <w:rFonts w:hint="eastAsia"/>
                        </w:rPr>
                        <w:t xml:space="preserve">         法人身份证复印件反面</w:t>
                      </w:r>
                    </w:p>
                  </w:txbxContent>
                </v:textbox>
              </v:rect>
            </w:pict>
          </mc:Fallback>
        </mc:AlternateContent>
      </w:r>
      <w:r>
        <w:rPr>
          <w:rFonts w:ascii="Tahoma" w:hAnsi="Tahoma" w:cs="Tahoma"/>
          <w:color w:val="000000" w:themeColor="text1"/>
          <w:szCs w:val="21"/>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3204845</wp:posOffset>
                </wp:positionH>
                <wp:positionV relativeFrom="paragraph">
                  <wp:posOffset>100965</wp:posOffset>
                </wp:positionV>
                <wp:extent cx="2316480" cy="1311910"/>
                <wp:effectExtent l="4445" t="4445" r="10795" b="9525"/>
                <wp:wrapNone/>
                <wp:docPr id="6" name="矩形 6"/>
                <wp:cNvGraphicFramePr/>
                <a:graphic xmlns:a="http://schemas.openxmlformats.org/drawingml/2006/main">
                  <a:graphicData uri="http://schemas.microsoft.com/office/word/2010/wordprocessingShape">
                    <wps:wsp>
                      <wps:cNvSpPr/>
                      <wps:spPr>
                        <a:xfrm>
                          <a:off x="0" y="0"/>
                          <a:ext cx="2316480" cy="1311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p>
                          <w:p>
                            <w:pPr>
                              <w:jc w:val="center"/>
                            </w:pPr>
                          </w:p>
                          <w:p>
                            <w:pPr/>
                          </w:p>
                          <w:p>
                            <w:pPr/>
                            <w:r>
                              <w:rPr>
                                <w:rFonts w:hint="eastAsia"/>
                              </w:rPr>
                              <w:t xml:space="preserve">    授权代表身份证复印件反面</w:t>
                            </w:r>
                          </w:p>
                        </w:txbxContent>
                      </wps:txbx>
                      <wps:bodyPr upright="1"/>
                    </wps:wsp>
                  </a:graphicData>
                </a:graphic>
              </wp:anchor>
            </w:drawing>
          </mc:Choice>
          <mc:Fallback>
            <w:pict>
              <v:rect id="_x0000_s1026" o:spid="_x0000_s1026" o:spt="1" style="position:absolute;left:0pt;margin-left:252.35pt;margin-top:7.95pt;height:103.3pt;width:182.4pt;z-index:1024;mso-width-relative:page;mso-height-relative:page;" fillcolor="#FFFFFF" filled="t" stroked="t" coordsize="21600,21600" o:gfxdata="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jyF92AAAAAoBAAAPAAAAAAAAAAEAIAAAACIAAABkcnMvZG93bnJldi54bWxQSwECFAAUAAAACACH&#10;TuJA117nPOsBAADcAwAADgAAAAAAAAABACAAAAAnAQAAZHJzL2Uyb0RvYy54bWxQSwUGAAAAAAYA&#10;BgBZAQAAhAUAAAAA&#10;">
                <v:fill on="t" focussize="0,0"/>
                <v:stroke color="#000000" joinstyle="miter"/>
                <v:imagedata o:title=""/>
                <o:lock v:ext="edit" aspectratio="f"/>
                <v:textbox>
                  <w:txbxContent>
                    <w:p>
                      <w:pPr>
                        <w:jc w:val="center"/>
                      </w:pPr>
                    </w:p>
                    <w:p>
                      <w:pPr>
                        <w:jc w:val="center"/>
                      </w:pPr>
                    </w:p>
                    <w:p>
                      <w:pPr/>
                    </w:p>
                    <w:p>
                      <w:pPr/>
                      <w:r>
                        <w:rPr>
                          <w:rFonts w:hint="eastAsia"/>
                        </w:rPr>
                        <w:t xml:space="preserve">    授权代表身份证复印件反面</w:t>
                      </w:r>
                    </w:p>
                  </w:txbxContent>
                </v:textbox>
              </v:rect>
            </w:pict>
          </mc:Fallback>
        </mc:AlternateContent>
      </w: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1260"/>
        <w:rPr>
          <w:rFonts w:ascii="Tahoma" w:hAnsi="Tahoma" w:cs="Tahoma"/>
          <w:color w:val="000000" w:themeColor="text1"/>
          <w:szCs w:val="21"/>
          <w14:textFill>
            <w14:solidFill>
              <w14:schemeClr w14:val="tx1"/>
            </w14:solidFill>
          </w14:textFill>
        </w:rPr>
      </w:pPr>
    </w:p>
    <w:p>
      <w:pPr>
        <w:ind w:left="2699"/>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u w:val="single"/>
          <w14:textFill>
            <w14:solidFill>
              <w14:schemeClr w14:val="tx1"/>
            </w14:solidFill>
          </w14:textFill>
        </w:rPr>
      </w:pPr>
      <w:r>
        <w:rPr>
          <w:rFonts w:ascii="Tahoma" w:hAnsi="Tahoma" w:cs="Tahoma"/>
          <w:color w:val="000000" w:themeColor="text1"/>
          <w:szCs w:val="21"/>
          <w14:textFill>
            <w14:solidFill>
              <w14:schemeClr w14:val="tx1"/>
            </w14:solidFill>
          </w14:textFill>
        </w:rPr>
        <w:t>代理人：</w:t>
      </w:r>
      <w:r>
        <w:rPr>
          <w:rFonts w:ascii="Tahoma" w:hAnsi="Tahoma" w:cs="Tahoma"/>
          <w:color w:val="000000" w:themeColor="text1"/>
          <w:szCs w:val="21"/>
          <w:u w:val="single"/>
          <w14:textFill>
            <w14:solidFill>
              <w14:schemeClr w14:val="tx1"/>
            </w14:solidFill>
          </w14:textFill>
        </w:rPr>
        <w:t xml:space="preserve">   （签字）   </w:t>
      </w:r>
      <w:r>
        <w:rPr>
          <w:rFonts w:ascii="Tahoma" w:hAnsi="Tahoma" w:cs="Tahoma"/>
          <w:color w:val="000000" w:themeColor="text1"/>
          <w:szCs w:val="21"/>
          <w14:textFill>
            <w14:solidFill>
              <w14:schemeClr w14:val="tx1"/>
            </w14:solidFill>
          </w14:textFill>
        </w:rPr>
        <w:t>性别 ：</w:t>
      </w:r>
      <w:r>
        <w:rPr>
          <w:rFonts w:ascii="Tahoma" w:hAnsi="Tahoma" w:cs="Tahoma"/>
          <w:color w:val="000000" w:themeColor="text1"/>
          <w:szCs w:val="21"/>
          <w:u w:val="single"/>
          <w14:textFill>
            <w14:solidFill>
              <w14:schemeClr w14:val="tx1"/>
            </w14:solidFill>
          </w14:textFill>
        </w:rPr>
        <w:t xml:space="preserve">            </w:t>
      </w:r>
      <w:r>
        <w:rPr>
          <w:rFonts w:ascii="Tahoma" w:hAnsi="Tahoma" w:cs="Tahoma"/>
          <w:color w:val="000000" w:themeColor="text1"/>
          <w:szCs w:val="21"/>
          <w14:textFill>
            <w14:solidFill>
              <w14:schemeClr w14:val="tx1"/>
            </w14:solidFill>
          </w14:textFill>
        </w:rPr>
        <w:t>年龄：_______</w:t>
      </w:r>
    </w:p>
    <w:p>
      <w:pPr>
        <w:ind w:left="2699"/>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u w:val="single"/>
          <w14:textFill>
            <w14:solidFill>
              <w14:schemeClr w14:val="tx1"/>
            </w14:solidFill>
          </w14:textFill>
        </w:rPr>
      </w:pPr>
      <w:r>
        <w:rPr>
          <w:rFonts w:ascii="Tahoma" w:hAnsi="Tahoma" w:cs="Tahoma"/>
          <w:color w:val="000000" w:themeColor="text1"/>
          <w:szCs w:val="21"/>
          <w14:textFill>
            <w14:solidFill>
              <w14:schemeClr w14:val="tx1"/>
            </w14:solidFill>
          </w14:textFill>
        </w:rPr>
        <w:t>身份证号码：</w:t>
      </w:r>
      <w:r>
        <w:rPr>
          <w:rFonts w:ascii="Tahoma" w:hAnsi="Tahoma" w:cs="Tahoma"/>
          <w:color w:val="000000" w:themeColor="text1"/>
          <w:szCs w:val="21"/>
          <w:u w:val="single"/>
          <w14:textFill>
            <w14:solidFill>
              <w14:schemeClr w14:val="tx1"/>
            </w14:solidFill>
          </w14:textFill>
        </w:rPr>
        <w:t xml:space="preserve">                    </w:t>
      </w:r>
      <w:r>
        <w:rPr>
          <w:rFonts w:ascii="Tahoma" w:hAnsi="Tahoma" w:cs="Tahoma"/>
          <w:color w:val="000000" w:themeColor="text1"/>
          <w:szCs w:val="21"/>
          <w14:textFill>
            <w14:solidFill>
              <w14:schemeClr w14:val="tx1"/>
            </w14:solidFill>
          </w14:textFill>
        </w:rPr>
        <w:t>职务：</w:t>
      </w:r>
      <w:r>
        <w:rPr>
          <w:rFonts w:ascii="Tahoma" w:hAnsi="Tahoma" w:cs="Tahoma"/>
          <w:color w:val="000000" w:themeColor="text1"/>
          <w:szCs w:val="21"/>
          <w:u w:val="single"/>
          <w14:textFill>
            <w14:solidFill>
              <w14:schemeClr w14:val="tx1"/>
            </w14:solidFill>
          </w14:textFill>
        </w:rPr>
        <w:t xml:space="preserve">                </w:t>
      </w:r>
    </w:p>
    <w:p>
      <w:pPr>
        <w:ind w:left="2699"/>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供应商：</w:t>
      </w:r>
      <w:r>
        <w:rPr>
          <w:rFonts w:ascii="Tahoma" w:hAnsi="Tahoma" w:cs="Tahoma"/>
          <w:color w:val="000000" w:themeColor="text1"/>
          <w:szCs w:val="21"/>
          <w:u w:val="single"/>
          <w14:textFill>
            <w14:solidFill>
              <w14:schemeClr w14:val="tx1"/>
            </w14:solidFill>
          </w14:textFill>
        </w:rPr>
        <w:t xml:space="preserve">                  （盖章）                    </w:t>
      </w:r>
    </w:p>
    <w:p>
      <w:pPr>
        <w:ind w:left="2699"/>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法定代表人：</w:t>
      </w:r>
      <w:r>
        <w:rPr>
          <w:rFonts w:ascii="Tahoma" w:hAnsi="Tahoma" w:cs="Tahoma"/>
          <w:color w:val="000000" w:themeColor="text1"/>
          <w:szCs w:val="21"/>
          <w:u w:val="single"/>
          <w14:textFill>
            <w14:solidFill>
              <w14:schemeClr w14:val="tx1"/>
            </w14:solidFill>
          </w14:textFill>
        </w:rPr>
        <w:t xml:space="preserve">             （签字或盖章）               </w:t>
      </w:r>
    </w:p>
    <w:p>
      <w:pPr>
        <w:ind w:firstLine="2415" w:firstLineChars="1150"/>
        <w:rPr>
          <w:rFonts w:ascii="Tahoma" w:hAnsi="Tahoma" w:cs="Tahoma"/>
          <w:color w:val="000000" w:themeColor="text1"/>
          <w:szCs w:val="21"/>
          <w14:textFill>
            <w14:solidFill>
              <w14:schemeClr w14:val="tx1"/>
            </w14:solidFill>
          </w14:textFill>
        </w:rPr>
      </w:pPr>
    </w:p>
    <w:p>
      <w:pPr>
        <w:rPr>
          <w:rFonts w:ascii="Tahoma" w:hAnsi="Tahoma" w:cs="Tahoma"/>
          <w:color w:val="000000" w:themeColor="text1"/>
          <w:szCs w:val="21"/>
          <w14:textFill>
            <w14:solidFill>
              <w14:schemeClr w14:val="tx1"/>
            </w14:solidFill>
          </w14:textFill>
        </w:rPr>
      </w:pPr>
      <w:r>
        <w:rPr>
          <w:rFonts w:ascii="Tahoma" w:hAnsi="Tahoma" w:cs="Tahoma"/>
          <w:color w:val="000000" w:themeColor="text1"/>
          <w:szCs w:val="21"/>
          <w14:textFill>
            <w14:solidFill>
              <w14:schemeClr w14:val="tx1"/>
            </w14:solidFill>
          </w14:textFill>
        </w:rPr>
        <w:t>授权委托日期：</w:t>
      </w:r>
      <w:r>
        <w:rPr>
          <w:rFonts w:ascii="Tahoma" w:hAnsi="Tahoma" w:cs="Tahoma"/>
          <w:color w:val="000000" w:themeColor="text1"/>
          <w:szCs w:val="21"/>
          <w:u w:val="single"/>
          <w14:textFill>
            <w14:solidFill>
              <w14:schemeClr w14:val="tx1"/>
            </w14:solidFill>
          </w14:textFill>
        </w:rPr>
        <w:t xml:space="preserve">       </w:t>
      </w:r>
      <w:r>
        <w:rPr>
          <w:rFonts w:ascii="Tahoma" w:hAnsi="Tahoma" w:cs="Tahoma"/>
          <w:color w:val="000000" w:themeColor="text1"/>
          <w:szCs w:val="21"/>
          <w14:textFill>
            <w14:solidFill>
              <w14:schemeClr w14:val="tx1"/>
            </w14:solidFill>
          </w14:textFill>
        </w:rPr>
        <w:t xml:space="preserve">年 </w:t>
      </w:r>
      <w:r>
        <w:rPr>
          <w:rFonts w:ascii="Tahoma" w:hAnsi="Tahoma" w:cs="Tahoma"/>
          <w:color w:val="000000" w:themeColor="text1"/>
          <w:szCs w:val="21"/>
          <w:u w:val="single"/>
          <w14:textFill>
            <w14:solidFill>
              <w14:schemeClr w14:val="tx1"/>
            </w14:solidFill>
          </w14:textFill>
        </w:rPr>
        <w:t xml:space="preserve">    </w:t>
      </w:r>
      <w:r>
        <w:rPr>
          <w:rFonts w:ascii="Tahoma" w:hAnsi="Tahoma" w:cs="Tahoma"/>
          <w:color w:val="000000" w:themeColor="text1"/>
          <w:szCs w:val="21"/>
          <w14:textFill>
            <w14:solidFill>
              <w14:schemeClr w14:val="tx1"/>
            </w14:solidFill>
          </w14:textFill>
        </w:rPr>
        <w:t>月</w:t>
      </w:r>
      <w:r>
        <w:rPr>
          <w:rFonts w:ascii="Tahoma" w:hAnsi="Tahoma" w:cs="Tahoma"/>
          <w:color w:val="000000" w:themeColor="text1"/>
          <w:szCs w:val="21"/>
          <w:u w:val="single"/>
          <w14:textFill>
            <w14:solidFill>
              <w14:schemeClr w14:val="tx1"/>
            </w14:solidFill>
          </w14:textFill>
        </w:rPr>
        <w:t xml:space="preserve">     </w:t>
      </w:r>
      <w:r>
        <w:rPr>
          <w:rFonts w:ascii="Tahoma" w:hAnsi="Tahoma" w:cs="Tahoma"/>
          <w:color w:val="000000" w:themeColor="text1"/>
          <w:szCs w:val="21"/>
          <w14:textFill>
            <w14:solidFill>
              <w14:schemeClr w14:val="tx1"/>
            </w14:solidFill>
          </w14:textFill>
        </w:rPr>
        <w:t>日</w:t>
      </w:r>
    </w:p>
    <w:p>
      <w:pPr>
        <w:pStyle w:val="78"/>
        <w:jc w:val="center"/>
        <w:rPr>
          <w:rFonts w:ascii="Tahoma" w:hAnsi="Tahoma" w:cs="Tahoma"/>
          <w:b/>
          <w:color w:val="000000" w:themeColor="text1"/>
          <w:szCs w:val="28"/>
          <w14:textFill>
            <w14:solidFill>
              <w14:schemeClr w14:val="tx1"/>
            </w14:solidFill>
          </w14:textFill>
        </w:rPr>
      </w:pPr>
    </w:p>
    <w:p>
      <w:pPr>
        <w:rPr>
          <w:rFonts w:ascii="宋体"/>
          <w:b/>
          <w:color w:val="000000" w:themeColor="text1"/>
          <w:sz w:val="24"/>
          <w14:textFill>
            <w14:solidFill>
              <w14:schemeClr w14:val="tx1"/>
            </w14:solidFill>
          </w14:textFill>
        </w:rPr>
      </w:pPr>
      <w:r>
        <w:rPr>
          <w:rFonts w:ascii="Tahoma" w:hAnsi="Tahoma" w:eastAsia="黑体" w:cs="Tahoma"/>
          <w:b/>
          <w:color w:val="000000" w:themeColor="text1"/>
          <w:szCs w:val="21"/>
          <w14:textFill>
            <w14:solidFill>
              <w14:schemeClr w14:val="tx1"/>
            </w14:solidFill>
          </w14:textFill>
        </w:rPr>
        <w:t>说明：本授权委托书用于供应商法定代表人授权委托人出席开标会，并须按此格式提供。</w:t>
      </w:r>
      <w:bookmarkEnd w:id="160"/>
      <w:r>
        <w:rPr>
          <w:rFonts w:ascii="宋体" w:hAnsi="宋体"/>
          <w:color w:val="000000" w:themeColor="text1"/>
          <w14:textFill>
            <w14:solidFill>
              <w14:schemeClr w14:val="tx1"/>
            </w14:solidFill>
          </w14:textFill>
        </w:rPr>
        <w:t xml:space="preserve">                                             </w:t>
      </w:r>
    </w:p>
    <w:p>
      <w:pPr>
        <w:pStyle w:val="54"/>
        <w:jc w:val="center"/>
        <w:rPr>
          <w:rFonts w:ascii="宋体"/>
          <w:b/>
          <w:color w:val="000000" w:themeColor="text1"/>
          <w:kern w:val="2"/>
          <w:sz w:val="30"/>
          <w:szCs w:val="20"/>
          <w14:textFill>
            <w14:solidFill>
              <w14:schemeClr w14:val="tx1"/>
            </w14:solidFill>
          </w14:textFill>
        </w:rPr>
      </w:pPr>
      <w:r>
        <w:rPr>
          <w:rFonts w:hint="eastAsia" w:ascii="宋体" w:hAnsi="宋体"/>
          <w:b/>
          <w:color w:val="000000" w:themeColor="text1"/>
          <w:kern w:val="2"/>
          <w:sz w:val="30"/>
          <w:szCs w:val="20"/>
          <w14:textFill>
            <w14:solidFill>
              <w14:schemeClr w14:val="tx1"/>
            </w14:solidFill>
          </w14:textFill>
        </w:rPr>
        <w:t>（三）开标一览表</w:t>
      </w:r>
    </w:p>
    <w:p>
      <w:pPr>
        <w:pStyle w:val="54"/>
        <w:snapToGrid w:val="0"/>
        <w:spacing w:line="400" w:lineRule="exact"/>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项目名称：</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单位：</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元</w:t>
      </w:r>
    </w:p>
    <w:tbl>
      <w:tblPr>
        <w:tblStyle w:val="29"/>
        <w:tblW w:w="9151" w:type="dxa"/>
        <w:tblInd w:w="-25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0"/>
        <w:gridCol w:w="780"/>
        <w:gridCol w:w="660"/>
        <w:gridCol w:w="720"/>
        <w:gridCol w:w="720"/>
        <w:gridCol w:w="1381"/>
        <w:gridCol w:w="855"/>
        <w:gridCol w:w="523"/>
        <w:gridCol w:w="977"/>
        <w:gridCol w:w="91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8" w:hRule="atLeast"/>
        </w:trPr>
        <w:tc>
          <w:tcPr>
            <w:tcW w:w="1620" w:type="dxa"/>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采购名称</w:t>
            </w:r>
          </w:p>
        </w:tc>
        <w:tc>
          <w:tcPr>
            <w:tcW w:w="780" w:type="dxa"/>
            <w:tcBorders>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w:t>
            </w:r>
          </w:p>
        </w:tc>
        <w:tc>
          <w:tcPr>
            <w:tcW w:w="660" w:type="dxa"/>
            <w:tcBorders>
              <w:left w:val="single" w:color="auto" w:sz="4" w:space="0"/>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w:t>
            </w:r>
          </w:p>
        </w:tc>
        <w:tc>
          <w:tcPr>
            <w:tcW w:w="720" w:type="dxa"/>
            <w:tcBorders>
              <w:left w:val="single" w:color="auto" w:sz="4" w:space="0"/>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w:t>
            </w:r>
          </w:p>
        </w:tc>
        <w:tc>
          <w:tcPr>
            <w:tcW w:w="720" w:type="dxa"/>
            <w:tcBorders>
              <w:left w:val="single" w:color="auto" w:sz="4" w:space="0"/>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w:t>
            </w:r>
          </w:p>
        </w:tc>
        <w:tc>
          <w:tcPr>
            <w:tcW w:w="1381" w:type="dxa"/>
            <w:tcBorders>
              <w:left w:val="single" w:color="auto" w:sz="4" w:space="0"/>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单价（元）</w:t>
            </w:r>
          </w:p>
        </w:tc>
        <w:tc>
          <w:tcPr>
            <w:tcW w:w="855" w:type="dxa"/>
            <w:tcBorders>
              <w:lef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合价（元）</w:t>
            </w:r>
          </w:p>
        </w:tc>
        <w:tc>
          <w:tcPr>
            <w:tcW w:w="523" w:type="dxa"/>
            <w:tcBorders>
              <w:bottom w:val="single" w:color="auto" w:sz="4" w:space="0"/>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w:t>
            </w:r>
          </w:p>
        </w:tc>
        <w:tc>
          <w:tcPr>
            <w:tcW w:w="977" w:type="dxa"/>
            <w:tcBorders>
              <w:lef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交货期</w:t>
            </w:r>
          </w:p>
        </w:tc>
        <w:tc>
          <w:tcPr>
            <w:tcW w:w="915" w:type="dxa"/>
            <w:tcBorders>
              <w:right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240" w:hRule="atLeast"/>
        </w:trPr>
        <w:tc>
          <w:tcPr>
            <w:tcW w:w="1620" w:type="dxa"/>
            <w:tcBorders>
              <w:bottom w:val="single" w:color="auto" w:sz="4" w:space="0"/>
            </w:tcBorders>
          </w:tcPr>
          <w:p>
            <w:pPr>
              <w:pStyle w:val="61"/>
              <w:rPr>
                <w:rFonts w:ascii="宋体"/>
                <w:b w:val="0"/>
                <w:color w:val="000000" w:themeColor="text1"/>
                <w:sz w:val="21"/>
                <w:szCs w:val="21"/>
                <w14:textFill>
                  <w14:solidFill>
                    <w14:schemeClr w14:val="tx1"/>
                  </w14:solidFill>
                </w14:textFill>
              </w:rPr>
            </w:pPr>
            <w:r>
              <w:rPr>
                <w:rFonts w:hint="eastAsia" w:ascii="宋体" w:hAnsi="宋体"/>
                <w:b w:val="0"/>
                <w:color w:val="000000" w:themeColor="text1"/>
                <w:sz w:val="21"/>
                <w:szCs w:val="21"/>
                <w14:textFill>
                  <w14:solidFill>
                    <w14:schemeClr w14:val="tx1"/>
                  </w14:solidFill>
                </w14:textFill>
              </w:rPr>
              <w:t>子目名称</w:t>
            </w:r>
          </w:p>
        </w:tc>
        <w:tc>
          <w:tcPr>
            <w:tcW w:w="780" w:type="dxa"/>
            <w:tcBorders>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620" w:type="dxa"/>
            <w:tcBorders>
              <w:top w:val="single" w:color="auto" w:sz="4" w:space="0"/>
              <w:bottom w:val="single" w:color="auto" w:sz="4" w:space="0"/>
            </w:tcBorders>
          </w:tcPr>
          <w:p>
            <w:pPr>
              <w:pStyle w:val="61"/>
              <w:rPr>
                <w:rFonts w:ascii="宋体"/>
                <w:b w:val="0"/>
                <w:color w:val="000000" w:themeColor="text1"/>
                <w:sz w:val="21"/>
                <w:szCs w:val="21"/>
                <w14:textFill>
                  <w14:solidFill>
                    <w14:schemeClr w14:val="tx1"/>
                  </w14:solidFill>
                </w14:textFill>
              </w:rPr>
            </w:pPr>
            <w:r>
              <w:rPr>
                <w:rFonts w:hint="eastAsia" w:ascii="宋体" w:hAnsi="宋体"/>
                <w:b w:val="0"/>
                <w:color w:val="000000" w:themeColor="text1"/>
                <w:sz w:val="21"/>
                <w:szCs w:val="21"/>
                <w14:textFill>
                  <w14:solidFill>
                    <w14:schemeClr w14:val="tx1"/>
                  </w14:solidFill>
                </w14:textFill>
              </w:rPr>
              <w:t>子目名称</w:t>
            </w:r>
          </w:p>
        </w:tc>
        <w:tc>
          <w:tcPr>
            <w:tcW w:w="780"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50" w:hRule="atLeast"/>
        </w:trPr>
        <w:tc>
          <w:tcPr>
            <w:tcW w:w="1620" w:type="dxa"/>
            <w:tcBorders>
              <w:top w:val="single" w:color="auto" w:sz="4" w:space="0"/>
              <w:bottom w:val="single" w:color="auto" w:sz="4" w:space="0"/>
            </w:tcBorders>
          </w:tcPr>
          <w:p>
            <w:pPr>
              <w:pStyle w:val="61"/>
              <w:rPr>
                <w:rFonts w:ascii="宋体"/>
                <w:b w:val="0"/>
                <w:color w:val="000000" w:themeColor="text1"/>
                <w:sz w:val="21"/>
                <w:szCs w:val="21"/>
                <w14:textFill>
                  <w14:solidFill>
                    <w14:schemeClr w14:val="tx1"/>
                  </w14:solidFill>
                </w14:textFill>
              </w:rPr>
            </w:pPr>
            <w:r>
              <w:rPr>
                <w:rFonts w:hint="eastAsia" w:ascii="宋体" w:hAnsi="宋体"/>
                <w:b w:val="0"/>
                <w:color w:val="000000" w:themeColor="text1"/>
                <w:sz w:val="21"/>
                <w:szCs w:val="21"/>
                <w14:textFill>
                  <w14:solidFill>
                    <w14:schemeClr w14:val="tx1"/>
                  </w14:solidFill>
                </w14:textFill>
              </w:rPr>
              <w:t>子目名称</w:t>
            </w:r>
          </w:p>
        </w:tc>
        <w:tc>
          <w:tcPr>
            <w:tcW w:w="780"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trPr>
        <w:tc>
          <w:tcPr>
            <w:tcW w:w="1620" w:type="dxa"/>
            <w:tcBorders>
              <w:top w:val="single" w:color="auto" w:sz="4" w:space="0"/>
              <w:bottom w:val="single" w:color="auto" w:sz="4" w:space="0"/>
            </w:tcBorders>
          </w:tcPr>
          <w:p>
            <w:pPr>
              <w:pStyle w:val="61"/>
              <w:rPr>
                <w:rFonts w:ascii="宋体"/>
                <w:b w:val="0"/>
                <w:color w:val="000000" w:themeColor="text1"/>
                <w:sz w:val="21"/>
                <w:szCs w:val="21"/>
                <w14:textFill>
                  <w14:solidFill>
                    <w14:schemeClr w14:val="tx1"/>
                  </w14:solidFill>
                </w14:textFill>
              </w:rPr>
            </w:pPr>
            <w:r>
              <w:rPr>
                <w:rFonts w:hint="eastAsia" w:ascii="宋体"/>
                <w:b w:val="0"/>
                <w:color w:val="000000" w:themeColor="text1"/>
                <w:sz w:val="21"/>
                <w:szCs w:val="21"/>
                <w14:textFill>
                  <w14:solidFill>
                    <w14:schemeClr w14:val="tx1"/>
                  </w14:solidFill>
                </w14:textFill>
              </w:rPr>
              <w:t>……</w:t>
            </w:r>
          </w:p>
        </w:tc>
        <w:tc>
          <w:tcPr>
            <w:tcW w:w="780"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trPr>
        <w:tc>
          <w:tcPr>
            <w:tcW w:w="1620" w:type="dxa"/>
            <w:tcBorders>
              <w:top w:val="single" w:color="auto" w:sz="4" w:space="0"/>
              <w:bottom w:val="single" w:color="auto" w:sz="4" w:space="0"/>
            </w:tcBorders>
          </w:tcPr>
          <w:p>
            <w:pPr>
              <w:pStyle w:val="61"/>
              <w:rPr>
                <w:rFonts w:ascii="宋体"/>
                <w:b w:val="0"/>
                <w:color w:val="000000" w:themeColor="text1"/>
                <w:sz w:val="21"/>
                <w:szCs w:val="21"/>
                <w14:textFill>
                  <w14:solidFill>
                    <w14:schemeClr w14:val="tx1"/>
                  </w14:solidFill>
                </w14:textFill>
              </w:rPr>
            </w:pPr>
            <w:r>
              <w:rPr>
                <w:rFonts w:hint="eastAsia" w:ascii="宋体"/>
                <w:b w:val="0"/>
                <w:color w:val="000000" w:themeColor="text1"/>
                <w:sz w:val="21"/>
                <w:szCs w:val="21"/>
                <w14:textFill>
                  <w14:solidFill>
                    <w14:schemeClr w14:val="tx1"/>
                  </w14:solidFill>
                </w14:textFill>
              </w:rPr>
              <w:t>……</w:t>
            </w:r>
          </w:p>
        </w:tc>
        <w:tc>
          <w:tcPr>
            <w:tcW w:w="780"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80" w:hRule="atLeast"/>
        </w:trPr>
        <w:tc>
          <w:tcPr>
            <w:tcW w:w="1620" w:type="dxa"/>
            <w:tcBorders>
              <w:top w:val="single" w:color="auto" w:sz="4" w:space="0"/>
              <w:bottom w:val="single" w:color="auto" w:sz="4" w:space="0"/>
            </w:tcBorders>
          </w:tcPr>
          <w:p>
            <w:pPr>
              <w:pStyle w:val="61"/>
              <w:rPr>
                <w:rFonts w:ascii="宋体"/>
                <w:b w:val="0"/>
                <w:color w:val="000000" w:themeColor="text1"/>
                <w:sz w:val="21"/>
                <w:szCs w:val="21"/>
                <w14:textFill>
                  <w14:solidFill>
                    <w14:schemeClr w14:val="tx1"/>
                  </w14:solidFill>
                </w14:textFill>
              </w:rPr>
            </w:pPr>
          </w:p>
        </w:tc>
        <w:tc>
          <w:tcPr>
            <w:tcW w:w="780"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66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855"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523"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77" w:type="dxa"/>
            <w:tcBorders>
              <w:top w:val="single" w:color="auto" w:sz="4" w:space="0"/>
              <w:left w:val="single" w:color="auto" w:sz="4" w:space="0"/>
              <w:bottom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c>
          <w:tcPr>
            <w:tcW w:w="915" w:type="dxa"/>
            <w:tcBorders>
              <w:top w:val="single" w:color="auto" w:sz="4" w:space="0"/>
              <w:bottom w:val="single" w:color="auto" w:sz="4" w:space="0"/>
              <w:right w:val="single" w:color="auto" w:sz="4" w:space="0"/>
            </w:tcBorders>
            <w:vAlign w:val="center"/>
          </w:tcPr>
          <w:p>
            <w:pPr>
              <w:pStyle w:val="18"/>
              <w:spacing w:line="400" w:lineRule="exact"/>
              <w:jc w:val="center"/>
              <w:rPr>
                <w:rFonts w:ascii="宋体"/>
                <w:color w:val="000000" w:themeColor="text1"/>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trPr>
        <w:tc>
          <w:tcPr>
            <w:tcW w:w="1620" w:type="dxa"/>
            <w:vMerge w:val="restart"/>
            <w:tcBorders>
              <w:top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投标总报价</w:t>
            </w:r>
          </w:p>
        </w:tc>
        <w:tc>
          <w:tcPr>
            <w:tcW w:w="7531" w:type="dxa"/>
            <w:gridSpan w:val="9"/>
            <w:tcBorders>
              <w:top w:val="single" w:color="auto" w:sz="4" w:space="0"/>
              <w:bottom w:val="single" w:color="auto" w:sz="4" w:space="0"/>
              <w:right w:val="single" w:color="auto" w:sz="4" w:space="0"/>
            </w:tcBorders>
            <w:vAlign w:val="center"/>
          </w:tcPr>
          <w:p>
            <w:pPr>
              <w:pStyle w:val="52"/>
              <w:snapToGrid w:val="0"/>
              <w:spacing w:line="400" w:lineRule="exact"/>
              <w:ind w:firstLine="120" w:firstLineChars="5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r>
              <w:rPr>
                <w:rFonts w:ascii="宋体" w:hAnsi="宋体"/>
                <w:color w:val="000000" w:themeColor="text1"/>
                <w:u w:val="single"/>
                <w14:textFill>
                  <w14:solidFill>
                    <w14:schemeClr w14:val="tx1"/>
                  </w14:solidFill>
                </w14:textFill>
              </w:rPr>
              <w:t xml:space="preserve">              </w:t>
            </w:r>
            <w:r>
              <w:rPr>
                <w:rFonts w:hint="eastAsia" w:ascii="宋体" w:hAnsi="宋体"/>
                <w:color w:val="000000" w:themeColor="text1"/>
                <w:u w:val="single"/>
                <w14:textFill>
                  <w14:solidFill>
                    <w14:schemeClr w14:val="tx1"/>
                  </w14:solidFill>
                </w14:textFill>
              </w:rPr>
              <w:t>元</w:t>
            </w:r>
            <w:r>
              <w:rPr>
                <w:rFonts w:ascii="宋体" w:hAnsi="宋体"/>
                <w:color w:val="000000" w:themeColor="text1"/>
                <w:u w:val="single"/>
                <w14:textFill>
                  <w14:solidFill>
                    <w14:schemeClr w14:val="tx1"/>
                  </w14:solidFill>
                </w14:textFill>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645" w:hRule="atLeast"/>
        </w:trPr>
        <w:tc>
          <w:tcPr>
            <w:tcW w:w="1620" w:type="dxa"/>
            <w:vMerge w:val="continue"/>
            <w:tcBorders>
              <w:bottom w:val="single" w:color="auto" w:sz="4" w:space="0"/>
            </w:tcBorders>
            <w:vAlign w:val="center"/>
          </w:tcPr>
          <w:p>
            <w:pPr>
              <w:pStyle w:val="52"/>
              <w:snapToGrid w:val="0"/>
              <w:spacing w:line="400" w:lineRule="exact"/>
              <w:jc w:val="center"/>
              <w:rPr>
                <w:rFonts w:ascii="宋体"/>
                <w:color w:val="000000" w:themeColor="text1"/>
                <w14:textFill>
                  <w14:solidFill>
                    <w14:schemeClr w14:val="tx1"/>
                  </w14:solidFill>
                </w14:textFill>
              </w:rPr>
            </w:pPr>
          </w:p>
        </w:tc>
        <w:tc>
          <w:tcPr>
            <w:tcW w:w="7531" w:type="dxa"/>
            <w:gridSpan w:val="9"/>
            <w:tcBorders>
              <w:top w:val="single" w:color="auto" w:sz="4" w:space="0"/>
              <w:bottom w:val="single" w:color="auto" w:sz="4" w:space="0"/>
              <w:right w:val="single" w:color="auto" w:sz="4" w:space="0"/>
            </w:tcBorders>
            <w:vAlign w:val="center"/>
          </w:tcPr>
          <w:p>
            <w:pPr>
              <w:pStyle w:val="52"/>
              <w:snapToGrid w:val="0"/>
              <w:spacing w:line="400" w:lineRule="exact"/>
              <w:ind w:firstLine="120" w:firstLineChars="50"/>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大写：</w:t>
            </w:r>
          </w:p>
        </w:tc>
      </w:tr>
    </w:tbl>
    <w:p>
      <w:pPr>
        <w:pStyle w:val="54"/>
        <w:snapToGrid w:val="0"/>
        <w:spacing w:line="400" w:lineRule="exact"/>
        <w:rPr>
          <w:rFonts w:ascii="宋体"/>
          <w:color w:val="000000" w:themeColor="text1"/>
          <w14:textFill>
            <w14:solidFill>
              <w14:schemeClr w14:val="tx1"/>
            </w14:solidFill>
          </w14:textFill>
        </w:rPr>
      </w:pPr>
    </w:p>
    <w:p>
      <w:pPr>
        <w:pStyle w:val="54"/>
        <w:snapToGrid w:val="0"/>
        <w:spacing w:line="400" w:lineRule="exact"/>
        <w:ind w:firstLine="5400" w:firstLineChars="2250"/>
        <w:rPr>
          <w:rFonts w:ascii="宋体"/>
          <w:color w:val="000000" w:themeColor="text1"/>
          <w:u w:val="single"/>
          <w14:textFill>
            <w14:solidFill>
              <w14:schemeClr w14:val="tx1"/>
            </w14:solidFill>
          </w14:textFill>
        </w:rPr>
      </w:pPr>
      <w:r>
        <w:rPr>
          <w:rFonts w:hint="eastAsia" w:ascii="宋体" w:hAnsi="宋体"/>
          <w:color w:val="000000" w:themeColor="text1"/>
          <w14:textFill>
            <w14:solidFill>
              <w14:schemeClr w14:val="tx1"/>
            </w14:solidFill>
          </w14:textFill>
        </w:rPr>
        <w:t>投标人公章：</w:t>
      </w:r>
      <w:r>
        <w:rPr>
          <w:rFonts w:ascii="宋体" w:hAnsi="宋体"/>
          <w:color w:val="000000" w:themeColor="text1"/>
          <w14:textFill>
            <w14:solidFill>
              <w14:schemeClr w14:val="tx1"/>
            </w14:solidFill>
          </w14:textFill>
        </w:rPr>
        <w:t xml:space="preserve">    </w:t>
      </w:r>
      <w:r>
        <w:rPr>
          <w:rFonts w:ascii="宋体" w:hAnsi="宋体"/>
          <w:color w:val="000000" w:themeColor="text1"/>
          <w:u w:val="single"/>
          <w14:textFill>
            <w14:solidFill>
              <w14:schemeClr w14:val="tx1"/>
            </w14:solidFill>
          </w14:textFill>
        </w:rPr>
        <w:t xml:space="preserve">       </w:t>
      </w:r>
    </w:p>
    <w:p>
      <w:pPr>
        <w:pStyle w:val="54"/>
        <w:snapToGrid w:val="0"/>
        <w:spacing w:line="400" w:lineRule="exact"/>
        <w:ind w:firstLine="5400" w:firstLineChars="2250"/>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投标人授权代表签字：</w:t>
      </w:r>
      <w:r>
        <w:rPr>
          <w:rFonts w:ascii="宋体" w:hAnsi="宋体"/>
          <w:color w:val="000000" w:themeColor="text1"/>
          <w:u w:val="single"/>
          <w14:textFill>
            <w14:solidFill>
              <w14:schemeClr w14:val="tx1"/>
            </w14:solidFill>
          </w14:textFill>
        </w:rPr>
        <w:t xml:space="preserve">              </w:t>
      </w:r>
    </w:p>
    <w:p>
      <w:pPr>
        <w:wordWrap w:val="0"/>
        <w:spacing w:line="480" w:lineRule="auto"/>
        <w:ind w:right="480"/>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日期</w:t>
      </w:r>
      <w:r>
        <w:rPr>
          <w:rFonts w:ascii="宋体" w:hAnsi="宋体"/>
          <w:color w:val="000000" w:themeColor="text1"/>
          <w:sz w:val="24"/>
          <w14:textFill>
            <w14:solidFill>
              <w14:schemeClr w14:val="tx1"/>
            </w14:solidFill>
          </w14:textFill>
        </w:rPr>
        <w:t>:</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autoSpaceDE w:val="0"/>
        <w:autoSpaceDN w:val="0"/>
        <w:adjustRightInd w:val="0"/>
        <w:spacing w:line="360" w:lineRule="auto"/>
        <w:jc w:val="left"/>
        <w:rPr>
          <w:rFonts w:ascii="宋体"/>
          <w:color w:val="000000" w:themeColor="text1"/>
          <w:kern w:val="0"/>
          <w:sz w:val="28"/>
          <w14:textFill>
            <w14:solidFill>
              <w14:schemeClr w14:val="tx1"/>
            </w14:solidFill>
          </w14:textFill>
        </w:rPr>
      </w:pPr>
      <w:r>
        <w:rPr>
          <w:rFonts w:hint="eastAsia" w:ascii="宋体" w:hAnsi="宋体"/>
          <w:color w:val="000000" w:themeColor="text1"/>
          <w:kern w:val="0"/>
          <w:sz w:val="24"/>
          <w14:textFill>
            <w14:solidFill>
              <w14:schemeClr w14:val="tx1"/>
            </w14:solidFill>
          </w14:textFill>
        </w:rPr>
        <w:t>注：</w:t>
      </w:r>
      <w:r>
        <w:rPr>
          <w:rFonts w:ascii="宋体" w:hAnsi="宋体"/>
          <w:color w:val="000000" w:themeColor="text1"/>
          <w:kern w:val="0"/>
          <w:sz w:val="24"/>
          <w14:textFill>
            <w14:solidFill>
              <w14:schemeClr w14:val="tx1"/>
            </w14:solidFill>
          </w14:textFill>
        </w:rPr>
        <w:t>1</w:t>
      </w:r>
      <w:r>
        <w:rPr>
          <w:rFonts w:hint="eastAsia" w:ascii="宋体" w:hAnsi="宋体"/>
          <w:color w:val="000000" w:themeColor="text1"/>
          <w:kern w:val="0"/>
          <w:sz w:val="24"/>
          <w14:textFill>
            <w14:solidFill>
              <w14:schemeClr w14:val="tx1"/>
            </w14:solidFill>
          </w14:textFill>
        </w:rPr>
        <w:t>．各表格长度方向可做扩展。</w:t>
      </w:r>
    </w:p>
    <w:p>
      <w:pPr>
        <w:autoSpaceDE w:val="0"/>
        <w:autoSpaceDN w:val="0"/>
        <w:adjustRightInd w:val="0"/>
        <w:spacing w:line="360" w:lineRule="auto"/>
        <w:ind w:firstLine="480" w:firstLineChars="200"/>
        <w:jc w:val="left"/>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ascii="宋体" w:hAnsi="宋体"/>
          <w:color w:val="000000" w:themeColor="text1"/>
          <w:kern w:val="0"/>
          <w:sz w:val="24"/>
          <w14:textFill>
            <w14:solidFill>
              <w14:schemeClr w14:val="tx1"/>
            </w14:solidFill>
          </w14:textFill>
        </w:rPr>
        <w:t>．该表应详细列明单价、合价、投标总价，如单价与合价、投标总价不符，以单价为准，核准合价及投标总价。</w:t>
      </w:r>
    </w:p>
    <w:p>
      <w:pPr>
        <w:autoSpaceDE w:val="0"/>
        <w:autoSpaceDN w:val="0"/>
        <w:adjustRightInd w:val="0"/>
        <w:spacing w:line="360" w:lineRule="auto"/>
        <w:ind w:firstLine="480" w:firstLineChars="200"/>
        <w:jc w:val="left"/>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．本次招标的设备，从采购、运输、卸货至指定地点、安装、验收合格、交付使用及三年保修期</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售后服务等</w:t>
      </w:r>
      <w:r>
        <w:rPr>
          <w:rFonts w:ascii="宋体" w:hAnsi="宋体"/>
          <w:color w:val="000000" w:themeColor="text1"/>
          <w:kern w:val="0"/>
          <w:sz w:val="24"/>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的人民币报价。综合单价包括了设备采购、安装，包括常规配件、易损件的采购、运输、现场施工、检验试验，因质量问题引起的维修和更换、技术指导和培训、成品保护、投标人的利润、税金、政策性文件的规定以及包括原材料涨价等合同明示或暗示的所有一切风险、责任和义务以及根据所提供图纸、资料结合现场踏勘情况，投标人认为施工现场现有预留、预埋需要增加工作内容等所有费用。</w:t>
      </w:r>
    </w:p>
    <w:p>
      <w:pPr>
        <w:autoSpaceDE w:val="0"/>
        <w:autoSpaceDN w:val="0"/>
        <w:adjustRightInd w:val="0"/>
        <w:spacing w:line="360" w:lineRule="auto"/>
        <w:ind w:firstLine="480" w:firstLineChars="200"/>
        <w:jc w:val="left"/>
        <w:rPr>
          <w:rFonts w:asci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4</w:t>
      </w:r>
      <w:r>
        <w:rPr>
          <w:rFonts w:hint="eastAsia" w:ascii="宋体" w:hAnsi="宋体"/>
          <w:color w:val="000000" w:themeColor="text1"/>
          <w:kern w:val="0"/>
          <w:sz w:val="24"/>
          <w14:textFill>
            <w14:solidFill>
              <w14:schemeClr w14:val="tx1"/>
            </w14:solidFill>
          </w14:textFill>
        </w:rPr>
        <w:t>．在本次招标范围内，只能对应唯一的一个综合单价，即载明的单价。</w:t>
      </w:r>
    </w:p>
    <w:p>
      <w:pPr>
        <w:spacing w:before="312" w:beforeLines="100" w:after="156" w:afterLines="50"/>
        <w:rPr>
          <w:rFonts w:ascii="宋体"/>
          <w:b/>
          <w:color w:val="000000" w:themeColor="text1"/>
          <w:sz w:val="30"/>
          <w:szCs w:val="30"/>
          <w14:textFill>
            <w14:solidFill>
              <w14:schemeClr w14:val="tx1"/>
            </w14:solidFill>
          </w14:textFill>
        </w:rPr>
      </w:pPr>
    </w:p>
    <w:p>
      <w:pPr>
        <w:spacing w:before="312" w:beforeLines="100" w:after="156" w:afterLines="50"/>
        <w:jc w:val="center"/>
        <w:rPr>
          <w:rFonts w:asci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（四）联合体协议书</w:t>
      </w:r>
      <w:r>
        <w:rPr>
          <w:rFonts w:ascii="宋体" w:hAnsi="宋体"/>
          <w:b/>
          <w:color w:val="000000" w:themeColor="text1"/>
          <w:sz w:val="30"/>
          <w:szCs w:val="30"/>
          <w14:textFill>
            <w14:solidFill>
              <w14:schemeClr w14:val="tx1"/>
            </w14:solidFill>
          </w14:textFill>
        </w:rPr>
        <w:t>(</w:t>
      </w:r>
      <w:r>
        <w:rPr>
          <w:rFonts w:hint="eastAsia" w:ascii="宋体" w:hAnsi="宋体"/>
          <w:b/>
          <w:color w:val="000000" w:themeColor="text1"/>
          <w:sz w:val="30"/>
          <w:szCs w:val="30"/>
          <w14:textFill>
            <w14:solidFill>
              <w14:schemeClr w14:val="tx1"/>
            </w14:solidFill>
          </w14:textFill>
        </w:rPr>
        <w:t>若有时填报</w:t>
      </w:r>
      <w:r>
        <w:rPr>
          <w:rFonts w:ascii="宋体" w:hAnsi="宋体"/>
          <w:b/>
          <w:color w:val="000000" w:themeColor="text1"/>
          <w:sz w:val="30"/>
          <w:szCs w:val="30"/>
          <w14:textFill>
            <w14:solidFill>
              <w14:schemeClr w14:val="tx1"/>
            </w14:solidFill>
          </w14:textFill>
        </w:rPr>
        <w:t>)</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牵头人名称：</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法定住所：</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成员二名称：</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法定住所：</w:t>
      </w:r>
      <w:r>
        <w:rPr>
          <w:rFonts w:ascii="宋体" w:hAnsi="宋体"/>
          <w:color w:val="000000" w:themeColor="text1"/>
          <w:sz w:val="24"/>
          <w14:textFill>
            <w14:solidFill>
              <w14:schemeClr w14:val="tx1"/>
            </w14:solidFill>
          </w14:textFill>
        </w:rPr>
        <w:t xml:space="preserve">                                                            </w:t>
      </w:r>
    </w:p>
    <w:p>
      <w:pPr>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鉴于上述各成员单位经过友好协商，自愿组成</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（联合体名称）联合体，共同参加</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（招标人名称）（以下简称招标人）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（项目名称）的投标并争取赢得本项目合同（以下简称合同）。现就联合体投标事宜订立如下协议：</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（某成员单位名称）为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（联合体名称）牵头人。</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在本项目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．联合体各成员单位内部的职责分工如下：</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。按照本条上述分工，联合体成员单位各自所承担的合同工作量比例如下：</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．投标工作和联合体在中标后项目实施过程中的有关费用按各自承担的工作量分摊。</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6</w:t>
      </w:r>
      <w:r>
        <w:rPr>
          <w:rFonts w:hint="eastAsia" w:ascii="宋体" w:hAnsi="宋体"/>
          <w:color w:val="000000" w:themeColor="text1"/>
          <w:sz w:val="24"/>
          <w14:textFill>
            <w14:solidFill>
              <w14:schemeClr w14:val="tx1"/>
            </w14:solidFill>
          </w14:textFill>
        </w:rPr>
        <w:t>．联合体中标后，本联合体协议是合同的附件，对联合体各成员单位有合同约束力。</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7</w:t>
      </w:r>
      <w:r>
        <w:rPr>
          <w:rFonts w:hint="eastAsia" w:ascii="宋体" w:hAnsi="宋体"/>
          <w:color w:val="000000" w:themeColor="text1"/>
          <w:sz w:val="24"/>
          <w14:textFill>
            <w14:solidFill>
              <w14:schemeClr w14:val="tx1"/>
            </w14:solidFill>
          </w14:textFill>
        </w:rPr>
        <w:t>．本协议书自签署之日起生效，联合体未中标或者中标时合同履行完毕后自动失效。</w:t>
      </w:r>
    </w:p>
    <w:p>
      <w:pPr>
        <w:ind w:firstLine="480" w:firstLineChars="200"/>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8</w:t>
      </w:r>
      <w:r>
        <w:rPr>
          <w:rFonts w:hint="eastAsia" w:ascii="宋体" w:hAnsi="宋体"/>
          <w:color w:val="000000" w:themeColor="text1"/>
          <w:sz w:val="24"/>
          <w14:textFill>
            <w14:solidFill>
              <w14:schemeClr w14:val="tx1"/>
            </w14:solidFill>
          </w14:textFill>
        </w:rPr>
        <w:t>．本协议书一式</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份，联合体成员和招标人各执一份。</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牵头人名称：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（盖单位章）</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法定代表人或其委托代理人：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（签字）</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成员二名称：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（盖单位章）</w:t>
      </w: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法定代表人或其委托代理人：</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（签字）</w:t>
      </w:r>
    </w:p>
    <w:p>
      <w:pPr>
        <w:jc w:val="righ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p>
    <w:p>
      <w:pPr>
        <w:jc w:val="right"/>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r>
        <w:rPr>
          <w:rFonts w:ascii="宋体" w:hAnsi="宋体"/>
          <w:color w:val="000000" w:themeColor="text1"/>
          <w:sz w:val="24"/>
          <w14:textFill>
            <w14:solidFill>
              <w14:schemeClr w14:val="tx1"/>
            </w14:solidFill>
          </w14:textFill>
        </w:rPr>
        <w:t xml:space="preserve">           </w:t>
      </w:r>
    </w:p>
    <w:p>
      <w:pPr>
        <w:rPr>
          <w:rFonts w:ascii="宋体"/>
          <w:color w:val="000000" w:themeColor="text1"/>
          <w:sz w:val="24"/>
          <w14:textFill>
            <w14:solidFill>
              <w14:schemeClr w14:val="tx1"/>
            </w14:solidFill>
          </w14:textFill>
        </w:rPr>
      </w:pP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备注：本协议书由委托代理人签字的，应附法定代表人签字的授权委托书。</w:t>
      </w:r>
    </w:p>
    <w:p>
      <w:pPr>
        <w:jc w:val="center"/>
        <w:rPr>
          <w:rFonts w:ascii="宋体"/>
          <w:color w:val="000000" w:themeColor="text1"/>
          <w:sz w:val="24"/>
          <w14:textFill>
            <w14:solidFill>
              <w14:schemeClr w14:val="tx1"/>
            </w14:solidFill>
          </w14:textFill>
        </w:rPr>
      </w:pPr>
    </w:p>
    <w:p>
      <w:pPr>
        <w:jc w:val="center"/>
        <w:rPr>
          <w:rFonts w:ascii="宋体"/>
          <w:b/>
          <w:color w:val="000000" w:themeColor="text1"/>
          <w:sz w:val="32"/>
          <w14:textFill>
            <w14:solidFill>
              <w14:schemeClr w14:val="tx1"/>
            </w14:solidFill>
          </w14:textFill>
        </w:rPr>
      </w:pPr>
    </w:p>
    <w:p>
      <w:pPr>
        <w:jc w:val="center"/>
        <w:rPr>
          <w:rFonts w:ascii="宋体"/>
          <w:b/>
          <w:color w:val="000000" w:themeColor="text1"/>
          <w:sz w:val="32"/>
          <w14:textFill>
            <w14:solidFill>
              <w14:schemeClr w14:val="tx1"/>
            </w14:solidFill>
          </w14:textFill>
        </w:rPr>
      </w:pPr>
    </w:p>
    <w:p>
      <w:pPr>
        <w:jc w:val="center"/>
        <w:rPr>
          <w:rFonts w:ascii="宋体"/>
          <w:b/>
          <w:color w:val="000000" w:themeColor="text1"/>
          <w:sz w:val="32"/>
          <w14:textFill>
            <w14:solidFill>
              <w14:schemeClr w14:val="tx1"/>
            </w14:solidFill>
          </w14:textFill>
        </w:rPr>
      </w:pPr>
    </w:p>
    <w:p>
      <w:pPr>
        <w:numPr>
          <w:ilvl w:val="0"/>
          <w:numId w:val="6"/>
        </w:numPr>
        <w:jc w:val="center"/>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投标保证金</w:t>
      </w:r>
      <w:r>
        <w:rPr>
          <w:rFonts w:hint="eastAsia" w:ascii="宋体" w:hAnsi="宋体"/>
          <w:b/>
          <w:bCs/>
          <w:color w:val="000000" w:themeColor="text1"/>
          <w:sz w:val="30"/>
          <w:szCs w:val="30"/>
          <w14:textFill>
            <w14:solidFill>
              <w14:schemeClr w14:val="tx1"/>
            </w14:solidFill>
          </w14:textFill>
        </w:rPr>
        <w:t>（</w:t>
      </w:r>
      <w:r>
        <w:rPr>
          <w:rFonts w:hint="eastAsia" w:ascii="宋体" w:hAnsi="宋体"/>
          <w:b/>
          <w:color w:val="000000" w:themeColor="text1"/>
          <w:sz w:val="30"/>
          <w:szCs w:val="30"/>
          <w14:textFill>
            <w14:solidFill>
              <w14:schemeClr w14:val="tx1"/>
            </w14:solidFill>
          </w14:textFill>
        </w:rPr>
        <w:t>银行转账回执单复印件）</w:t>
      </w: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mc:AlternateContent>
          <mc:Choice Requires="wps">
            <w:drawing>
              <wp:anchor distT="0" distB="0" distL="114300" distR="114300" simplePos="0" relativeHeight="1024" behindDoc="0" locked="0" layoutInCell="1" allowOverlap="1">
                <wp:simplePos x="0" y="0"/>
                <wp:positionH relativeFrom="column">
                  <wp:posOffset>537845</wp:posOffset>
                </wp:positionH>
                <wp:positionV relativeFrom="paragraph">
                  <wp:posOffset>145415</wp:posOffset>
                </wp:positionV>
                <wp:extent cx="4694555" cy="2179320"/>
                <wp:effectExtent l="5080" t="5080" r="9525" b="10160"/>
                <wp:wrapNone/>
                <wp:docPr id="7" name="文本框 19"/>
                <wp:cNvGraphicFramePr/>
                <a:graphic xmlns:a="http://schemas.openxmlformats.org/drawingml/2006/main">
                  <a:graphicData uri="http://schemas.microsoft.com/office/word/2010/wordprocessingShape">
                    <wps:wsp>
                      <wps:cNvSpPr txBox="1"/>
                      <wps:spPr>
                        <a:xfrm>
                          <a:off x="0" y="0"/>
                          <a:ext cx="4694555" cy="2179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
                          <w:p>
                            <w:pPr/>
                          </w:p>
                          <w:p>
                            <w:pPr/>
                          </w:p>
                          <w:p>
                            <w:pPr/>
                          </w:p>
                          <w:p>
                            <w:pPr>
                              <w:jc w:val="center"/>
                              <w:rPr>
                                <w:sz w:val="28"/>
                                <w:szCs w:val="28"/>
                              </w:rPr>
                            </w:pPr>
                            <w:r>
                              <w:rPr>
                                <w:rFonts w:hint="eastAsia"/>
                                <w:sz w:val="28"/>
                                <w:szCs w:val="28"/>
                              </w:rPr>
                              <w:t>投标保证金复印件</w:t>
                            </w:r>
                          </w:p>
                        </w:txbxContent>
                      </wps:txbx>
                      <wps:bodyPr upright="1"/>
                    </wps:wsp>
                  </a:graphicData>
                </a:graphic>
              </wp:anchor>
            </w:drawing>
          </mc:Choice>
          <mc:Fallback>
            <w:pict>
              <v:shape id="文本框 19" o:spid="_x0000_s1026" o:spt="202" type="#_x0000_t202" style="position:absolute;left:0pt;margin-left:42.35pt;margin-top:11.45pt;height:171.6pt;width:369.65pt;z-index:1024;mso-width-relative:page;mso-height-relative:page;" fillcolor="#FFFFFF" filled="t" stroked="t" coordsize="21600,21600" o:gfxdata="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pc/N9gAAAAJAQAADwAAAAAAAAABACAAAAAiAAAAZHJzL2Rvd25yZXYueG1sUEsB&#10;AhQAFAAAAAgAh07iQNHnb+H1AQAA6gMAAA4AAAAAAAAAAQAgAAAAJwEAAGRycy9lMm9Eb2MueG1s&#10;UEsFBgAAAAAGAAYAWQEAAI4FAAAAAA==&#10;">
                <v:fill on="t" focussize="0,0"/>
                <v:stroke color="#000000" joinstyle="miter"/>
                <v:imagedata o:title=""/>
                <o:lock v:ext="edit" aspectratio="f"/>
                <v:textbox>
                  <w:txbxContent>
                    <w:p>
                      <w:pPr/>
                    </w:p>
                    <w:p>
                      <w:pPr/>
                    </w:p>
                    <w:p>
                      <w:pPr/>
                    </w:p>
                    <w:p>
                      <w:pPr/>
                    </w:p>
                    <w:p>
                      <w:pPr>
                        <w:jc w:val="center"/>
                        <w:rPr>
                          <w:sz w:val="28"/>
                          <w:szCs w:val="28"/>
                        </w:rPr>
                      </w:pPr>
                      <w:r>
                        <w:rPr>
                          <w:rFonts w:hint="eastAsia"/>
                          <w:sz w:val="28"/>
                          <w:szCs w:val="28"/>
                        </w:rPr>
                        <w:t>投标保证金复印件</w:t>
                      </w:r>
                    </w:p>
                  </w:txbxContent>
                </v:textbox>
              </v:shape>
            </w:pict>
          </mc:Fallback>
        </mc:AlternateContent>
      </w: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pacing w:line="440" w:lineRule="exact"/>
        <w:ind w:firstLine="480" w:firstLineChars="200"/>
        <w:rPr>
          <w:rFonts w:ascii="宋体" w:hAnsi="宋体" w:cs="宋体"/>
          <w:color w:val="000000" w:themeColor="text1"/>
          <w:sz w:val="24"/>
          <w14:textFill>
            <w14:solidFill>
              <w14:schemeClr w14:val="tx1"/>
            </w14:solidFill>
          </w14:textFill>
        </w:rPr>
      </w:pPr>
    </w:p>
    <w:p>
      <w:pPr>
        <w:snapToGrid w:val="0"/>
        <w:spacing w:line="480" w:lineRule="auto"/>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（盖单位鲜红章）</w:t>
      </w:r>
    </w:p>
    <w:p>
      <w:pPr>
        <w:snapToGrid w:val="0"/>
        <w:spacing w:line="480" w:lineRule="auto"/>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（签字）</w:t>
      </w:r>
    </w:p>
    <w:p>
      <w:pPr>
        <w:snapToGrid w:val="0"/>
        <w:spacing w:line="480" w:lineRule="auto"/>
        <w:ind w:firstLine="720" w:firstLineChars="3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（签字）</w:t>
      </w: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地    址：</w:t>
      </w:r>
      <w:r>
        <w:rPr>
          <w:rFonts w:hint="eastAsia" w:ascii="宋体" w:hAnsi="宋体" w:cs="宋体"/>
          <w:color w:val="000000" w:themeColor="text1"/>
          <w:sz w:val="24"/>
          <w:u w:val="single"/>
          <w14:textFill>
            <w14:solidFill>
              <w14:schemeClr w14:val="tx1"/>
            </w14:solidFill>
          </w14:textFill>
        </w:rPr>
        <w:t xml:space="preserve">                        </w:t>
      </w: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 xml:space="preserve">                                    </w:t>
      </w:r>
    </w:p>
    <w:p>
      <w:pPr>
        <w:snapToGrid w:val="0"/>
        <w:spacing w:line="480" w:lineRule="auto"/>
        <w:ind w:firstLine="720" w:firstLineChars="300"/>
        <w:jc w:val="left"/>
        <w:rPr>
          <w:rFonts w:ascii="宋体" w:hAnsi="宋体" w:cs="宋体"/>
          <w:color w:val="000000" w:themeColor="text1"/>
          <w:sz w:val="24"/>
          <w:u w:val="single"/>
          <w14:textFill>
            <w14:solidFill>
              <w14:schemeClr w14:val="tx1"/>
            </w14:solidFill>
          </w14:textFill>
        </w:rPr>
      </w:pPr>
    </w:p>
    <w:p>
      <w:pPr>
        <w:snapToGrid w:val="0"/>
        <w:spacing w:line="480" w:lineRule="auto"/>
        <w:ind w:firstLine="904" w:firstLineChars="300"/>
        <w:jc w:val="center"/>
        <w:rPr>
          <w:rFonts w:asci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（六）投标方资质证明文件</w:t>
      </w:r>
    </w:p>
    <w:p>
      <w:pPr>
        <w:jc w:val="center"/>
        <w:rPr>
          <w:rFonts w:ascii="宋体"/>
          <w:b/>
          <w:color w:val="000000" w:themeColor="text1"/>
          <w:sz w:val="32"/>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关于资格的声明函</w:t>
      </w:r>
    </w:p>
    <w:p>
      <w:pPr>
        <w:pStyle w:val="1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致</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p>
    <w:p>
      <w:pPr>
        <w:pStyle w:val="11"/>
        <w:ind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关于贵方</w:t>
      </w:r>
      <w:r>
        <w:rPr>
          <w:color w:val="000000" w:themeColor="text1"/>
          <w:sz w:val="24"/>
          <w14:textFill>
            <w14:solidFill>
              <w14:schemeClr w14:val="tx1"/>
            </w14:solidFill>
          </w14:textFill>
        </w:rPr>
        <w:t>20</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年</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月</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日第（招标编号）招标公告关于</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的招标项目，本签字人愿意参加投标，并有能力提供</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（项目名称）</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项目中的（</w:t>
      </w:r>
      <w:r>
        <w:rPr>
          <w:rFonts w:hint="eastAsia"/>
          <w:color w:val="000000" w:themeColor="text1"/>
          <w:sz w:val="24"/>
          <w:u w:val="single"/>
          <w14:textFill>
            <w14:solidFill>
              <w14:schemeClr w14:val="tx1"/>
            </w14:solidFill>
          </w14:textFill>
        </w:rPr>
        <w:t>包号及货物名称）</w:t>
      </w:r>
      <w:r>
        <w:rPr>
          <w:rFonts w:hint="eastAsia"/>
          <w:color w:val="000000" w:themeColor="text1"/>
          <w:sz w:val="24"/>
          <w14:textFill>
            <w14:solidFill>
              <w14:schemeClr w14:val="tx1"/>
            </w14:solidFill>
          </w14:textFill>
        </w:rPr>
        <w:t>招标货物及相关服务，并保证所提交的所有文件和说明是真实和准确的。</w:t>
      </w:r>
    </w:p>
    <w:p>
      <w:pPr>
        <w:pStyle w:val="1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w:t>
      </w:r>
      <w:r>
        <w:rPr>
          <w:rFonts w:hint="eastAsia"/>
          <w:color w:val="000000" w:themeColor="text1"/>
          <w:sz w:val="24"/>
          <w:u w:val="single"/>
          <w14:textFill>
            <w14:solidFill>
              <w14:schemeClr w14:val="tx1"/>
            </w14:solidFill>
          </w14:textFill>
        </w:rPr>
        <w:t>　投标人名称</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盖章：　　　　　　</w:t>
      </w:r>
    </w:p>
    <w:p>
      <w:pPr>
        <w:pStyle w:val="11"/>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签字人姓名、职务：</w:t>
      </w:r>
      <w:r>
        <w:rPr>
          <w:color w:val="000000" w:themeColor="text1"/>
          <w:sz w:val="24"/>
          <w:u w:val="single"/>
          <w14:textFill>
            <w14:solidFill>
              <w14:schemeClr w14:val="tx1"/>
            </w14:solidFill>
          </w14:textFill>
        </w:rPr>
        <w:t xml:space="preserve">              </w:t>
      </w:r>
    </w:p>
    <w:p>
      <w:pPr>
        <w:pStyle w:val="11"/>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地址：</w:t>
      </w:r>
      <w:r>
        <w:rPr>
          <w:rFonts w:hint="eastAsia"/>
          <w:color w:val="000000" w:themeColor="text1"/>
          <w:sz w:val="24"/>
          <w:u w:val="single"/>
          <w14:textFill>
            <w14:solidFill>
              <w14:schemeClr w14:val="tx1"/>
            </w14:solidFill>
          </w14:textFill>
        </w:rPr>
        <w:t>　　　　　　　　　　　　　</w:t>
      </w:r>
    </w:p>
    <w:p>
      <w:pPr>
        <w:pStyle w:val="1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受权签署本资格文件人：</w:t>
      </w:r>
      <w:r>
        <w:rPr>
          <w:rFonts w:hint="eastAsia"/>
          <w:color w:val="000000" w:themeColor="text1"/>
          <w:sz w:val="24"/>
          <w:u w:val="single"/>
          <w14:textFill>
            <w14:solidFill>
              <w14:schemeClr w14:val="tx1"/>
            </w14:solidFill>
          </w14:textFill>
        </w:rPr>
        <w:t>授权人姓名</w:t>
      </w:r>
    </w:p>
    <w:p>
      <w:pPr>
        <w:pStyle w:val="1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传真：</w:t>
      </w:r>
      <w:r>
        <w:rPr>
          <w:rFonts w:hint="eastAsia"/>
          <w:color w:val="000000" w:themeColor="text1"/>
          <w:sz w:val="24"/>
          <w:u w:val="single"/>
          <w14:textFill>
            <w14:solidFill>
              <w14:schemeClr w14:val="tx1"/>
            </w14:solidFill>
          </w14:textFill>
        </w:rPr>
        <w:t>　　　　　　</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　</w:t>
      </w:r>
      <w:r>
        <w:rPr>
          <w:rFonts w:hint="eastAsia"/>
          <w:color w:val="000000" w:themeColor="text1"/>
          <w:sz w:val="24"/>
          <w14:textFill>
            <w14:solidFill>
              <w14:schemeClr w14:val="tx1"/>
            </w14:solidFill>
          </w14:textFill>
        </w:rPr>
        <w:t>　　　　　　　　　　　　</w:t>
      </w:r>
    </w:p>
    <w:p>
      <w:pPr>
        <w:pStyle w:val="11"/>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邮编：</w:t>
      </w:r>
      <w:r>
        <w:rPr>
          <w:rFonts w:hint="eastAsia"/>
          <w:color w:val="000000" w:themeColor="text1"/>
          <w:sz w:val="24"/>
          <w:u w:val="single"/>
          <w14:textFill>
            <w14:solidFill>
              <w14:schemeClr w14:val="tx1"/>
            </w14:solidFill>
          </w14:textFill>
        </w:rPr>
        <w:t>　　　　　　　　　　　　　</w:t>
      </w:r>
    </w:p>
    <w:p>
      <w:pPr>
        <w:pStyle w:val="11"/>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电话：</w:t>
      </w:r>
      <w:r>
        <w:rPr>
          <w:rFonts w:hint="eastAsia"/>
          <w:color w:val="000000" w:themeColor="text1"/>
          <w:sz w:val="24"/>
          <w:u w:val="single"/>
          <w14:textFill>
            <w14:solidFill>
              <w14:schemeClr w14:val="tx1"/>
            </w14:solidFill>
          </w14:textFill>
        </w:rPr>
        <w:t>　　　　　　　　</w:t>
      </w:r>
      <w:r>
        <w:rPr>
          <w:color w:val="000000" w:themeColor="text1"/>
          <w:sz w:val="24"/>
          <w:u w:val="single"/>
          <w14:textFill>
            <w14:solidFill>
              <w14:schemeClr w14:val="tx1"/>
            </w14:solidFill>
          </w14:textFill>
        </w:rPr>
        <w:t xml:space="preserve">          </w:t>
      </w:r>
    </w:p>
    <w:p>
      <w:pPr>
        <w:pStyle w:val="12"/>
        <w:ind w:firstLine="480" w:firstLineChars="200"/>
        <w:rPr>
          <w:rFonts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日期</w:t>
      </w:r>
      <w:r>
        <w:rPr>
          <w:rFonts w:hint="eastAsia" w:hAnsi="宋体"/>
          <w:bCs/>
          <w:color w:val="000000" w:themeColor="text1"/>
          <w:sz w:val="24"/>
          <w:szCs w:val="24"/>
          <w:u w:val="single"/>
          <w14:textFill>
            <w14:solidFill>
              <w14:schemeClr w14:val="tx1"/>
            </w14:solidFill>
          </w14:textFill>
        </w:rPr>
        <w:t>：　　</w:t>
      </w:r>
      <w:r>
        <w:rPr>
          <w:rFonts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年</w:t>
      </w:r>
      <w:r>
        <w:rPr>
          <w:rFonts w:hint="eastAsia" w:hAnsi="宋体"/>
          <w:bCs/>
          <w:color w:val="000000" w:themeColor="text1"/>
          <w:sz w:val="24"/>
          <w:szCs w:val="24"/>
          <w:u w:val="single"/>
          <w14:textFill>
            <w14:solidFill>
              <w14:schemeClr w14:val="tx1"/>
            </w14:solidFill>
          </w14:textFill>
        </w:rPr>
        <w:t>　</w:t>
      </w:r>
      <w:r>
        <w:rPr>
          <w:rFonts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月</w:t>
      </w:r>
      <w:r>
        <w:rPr>
          <w:rFonts w:hint="eastAsia" w:hAnsi="宋体"/>
          <w:bCs/>
          <w:color w:val="000000" w:themeColor="text1"/>
          <w:sz w:val="24"/>
          <w:szCs w:val="24"/>
          <w:u w:val="single"/>
          <w14:textFill>
            <w14:solidFill>
              <w14:schemeClr w14:val="tx1"/>
            </w14:solidFill>
          </w14:textFill>
        </w:rPr>
        <w:t>　</w:t>
      </w:r>
      <w:r>
        <w:rPr>
          <w:rFonts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日</w:t>
      </w:r>
    </w:p>
    <w:p>
      <w:pPr>
        <w:ind w:left="2880" w:hanging="2880"/>
        <w:jc w:val="cente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（七）技术参数、功能偏离表</w:t>
      </w:r>
    </w:p>
    <w:p>
      <w:pPr>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投标人名称（公章）：</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招标编号：</w:t>
      </w:r>
      <w:r>
        <w:rPr>
          <w:rFonts w:hint="eastAsia" w:ascii="宋体" w:hAnsi="宋体"/>
          <w:color w:val="000000" w:themeColor="text1"/>
          <w:sz w:val="24"/>
          <w:u w:val="single"/>
          <w14:textFill>
            <w14:solidFill>
              <w14:schemeClr w14:val="tx1"/>
            </w14:solidFill>
          </w14:textFill>
        </w:rPr>
        <w:t>　　　　　　　　　　　</w:t>
      </w:r>
    </w:p>
    <w:tbl>
      <w:tblPr>
        <w:tblStyle w:val="29"/>
        <w:tblW w:w="9169"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620"/>
        <w:gridCol w:w="2093"/>
        <w:gridCol w:w="2227"/>
        <w:gridCol w:w="160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495"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620"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招标文件规格条目号</w:t>
            </w:r>
          </w:p>
        </w:tc>
        <w:tc>
          <w:tcPr>
            <w:tcW w:w="2093"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招标规格</w:t>
            </w:r>
          </w:p>
        </w:tc>
        <w:tc>
          <w:tcPr>
            <w:tcW w:w="2227"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投标规格</w:t>
            </w:r>
          </w:p>
        </w:tc>
        <w:tc>
          <w:tcPr>
            <w:tcW w:w="1600"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偏离</w:t>
            </w:r>
          </w:p>
        </w:tc>
        <w:tc>
          <w:tcPr>
            <w:tcW w:w="1134"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495" w:type="dxa"/>
          </w:tcPr>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p>
        </w:tc>
        <w:tc>
          <w:tcPr>
            <w:tcW w:w="1620" w:type="dxa"/>
          </w:tcPr>
          <w:p>
            <w:pPr>
              <w:rPr>
                <w:rFonts w:ascii="宋体"/>
                <w:color w:val="000000" w:themeColor="text1"/>
                <w:sz w:val="24"/>
                <w14:textFill>
                  <w14:solidFill>
                    <w14:schemeClr w14:val="tx1"/>
                  </w14:solidFill>
                </w14:textFill>
              </w:rPr>
            </w:pPr>
          </w:p>
        </w:tc>
        <w:tc>
          <w:tcPr>
            <w:tcW w:w="2093" w:type="dxa"/>
          </w:tcPr>
          <w:p>
            <w:pPr>
              <w:rPr>
                <w:rFonts w:ascii="宋体"/>
                <w:color w:val="000000" w:themeColor="text1"/>
                <w:sz w:val="24"/>
                <w14:textFill>
                  <w14:solidFill>
                    <w14:schemeClr w14:val="tx1"/>
                  </w14:solidFill>
                </w14:textFill>
              </w:rPr>
            </w:pPr>
          </w:p>
        </w:tc>
        <w:tc>
          <w:tcPr>
            <w:tcW w:w="2227" w:type="dxa"/>
          </w:tcPr>
          <w:p>
            <w:pPr>
              <w:rPr>
                <w:rFonts w:ascii="宋体"/>
                <w:color w:val="000000" w:themeColor="text1"/>
                <w:sz w:val="24"/>
                <w14:textFill>
                  <w14:solidFill>
                    <w14:schemeClr w14:val="tx1"/>
                  </w14:solidFill>
                </w14:textFill>
              </w:rPr>
            </w:pPr>
          </w:p>
        </w:tc>
        <w:tc>
          <w:tcPr>
            <w:tcW w:w="1600" w:type="dxa"/>
          </w:tcPr>
          <w:p>
            <w:pPr>
              <w:rPr>
                <w:rFonts w:ascii="宋体"/>
                <w:color w:val="000000" w:themeColor="text1"/>
                <w:sz w:val="24"/>
                <w14:textFill>
                  <w14:solidFill>
                    <w14:schemeClr w14:val="tx1"/>
                  </w14:solidFill>
                </w14:textFill>
              </w:rPr>
            </w:pPr>
          </w:p>
        </w:tc>
        <w:tc>
          <w:tcPr>
            <w:tcW w:w="113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495" w:type="dxa"/>
          </w:tcPr>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p>
        </w:tc>
        <w:tc>
          <w:tcPr>
            <w:tcW w:w="1620" w:type="dxa"/>
          </w:tcPr>
          <w:p>
            <w:pPr>
              <w:rPr>
                <w:rFonts w:ascii="宋体"/>
                <w:color w:val="000000" w:themeColor="text1"/>
                <w:sz w:val="24"/>
                <w14:textFill>
                  <w14:solidFill>
                    <w14:schemeClr w14:val="tx1"/>
                  </w14:solidFill>
                </w14:textFill>
              </w:rPr>
            </w:pPr>
          </w:p>
        </w:tc>
        <w:tc>
          <w:tcPr>
            <w:tcW w:w="2093" w:type="dxa"/>
          </w:tcPr>
          <w:p>
            <w:pPr>
              <w:rPr>
                <w:rFonts w:ascii="宋体"/>
                <w:color w:val="000000" w:themeColor="text1"/>
                <w:sz w:val="24"/>
                <w14:textFill>
                  <w14:solidFill>
                    <w14:schemeClr w14:val="tx1"/>
                  </w14:solidFill>
                </w14:textFill>
              </w:rPr>
            </w:pPr>
          </w:p>
        </w:tc>
        <w:tc>
          <w:tcPr>
            <w:tcW w:w="2227" w:type="dxa"/>
          </w:tcPr>
          <w:p>
            <w:pPr>
              <w:rPr>
                <w:rFonts w:ascii="宋体"/>
                <w:color w:val="000000" w:themeColor="text1"/>
                <w:sz w:val="24"/>
                <w14:textFill>
                  <w14:solidFill>
                    <w14:schemeClr w14:val="tx1"/>
                  </w14:solidFill>
                </w14:textFill>
              </w:rPr>
            </w:pPr>
          </w:p>
        </w:tc>
        <w:tc>
          <w:tcPr>
            <w:tcW w:w="1600" w:type="dxa"/>
          </w:tcPr>
          <w:p>
            <w:pPr>
              <w:rPr>
                <w:rFonts w:ascii="宋体"/>
                <w:color w:val="000000" w:themeColor="text1"/>
                <w:sz w:val="24"/>
                <w14:textFill>
                  <w14:solidFill>
                    <w14:schemeClr w14:val="tx1"/>
                  </w14:solidFill>
                </w14:textFill>
              </w:rPr>
            </w:pPr>
          </w:p>
        </w:tc>
        <w:tc>
          <w:tcPr>
            <w:tcW w:w="113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495" w:type="dxa"/>
          </w:tcPr>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p>
        </w:tc>
        <w:tc>
          <w:tcPr>
            <w:tcW w:w="1620" w:type="dxa"/>
          </w:tcPr>
          <w:p>
            <w:pPr>
              <w:widowControl/>
              <w:jc w:val="left"/>
              <w:rPr>
                <w:rFonts w:ascii="宋体"/>
                <w:color w:val="000000" w:themeColor="text1"/>
                <w:sz w:val="24"/>
                <w14:textFill>
                  <w14:solidFill>
                    <w14:schemeClr w14:val="tx1"/>
                  </w14:solidFill>
                </w14:textFill>
              </w:rPr>
            </w:pPr>
          </w:p>
        </w:tc>
        <w:tc>
          <w:tcPr>
            <w:tcW w:w="2093" w:type="dxa"/>
          </w:tcPr>
          <w:p>
            <w:pPr>
              <w:rPr>
                <w:rFonts w:ascii="宋体"/>
                <w:color w:val="000000" w:themeColor="text1"/>
                <w:sz w:val="24"/>
                <w14:textFill>
                  <w14:solidFill>
                    <w14:schemeClr w14:val="tx1"/>
                  </w14:solidFill>
                </w14:textFill>
              </w:rPr>
            </w:pPr>
          </w:p>
        </w:tc>
        <w:tc>
          <w:tcPr>
            <w:tcW w:w="2227" w:type="dxa"/>
          </w:tcPr>
          <w:p>
            <w:pPr>
              <w:rPr>
                <w:rFonts w:ascii="宋体"/>
                <w:color w:val="000000" w:themeColor="text1"/>
                <w:sz w:val="24"/>
                <w14:textFill>
                  <w14:solidFill>
                    <w14:schemeClr w14:val="tx1"/>
                  </w14:solidFill>
                </w14:textFill>
              </w:rPr>
            </w:pPr>
          </w:p>
        </w:tc>
        <w:tc>
          <w:tcPr>
            <w:tcW w:w="1600" w:type="dxa"/>
          </w:tcPr>
          <w:p>
            <w:pPr>
              <w:rPr>
                <w:rFonts w:ascii="宋体"/>
                <w:color w:val="000000" w:themeColor="text1"/>
                <w:sz w:val="24"/>
                <w14:textFill>
                  <w14:solidFill>
                    <w14:schemeClr w14:val="tx1"/>
                  </w14:solidFill>
                </w14:textFill>
              </w:rPr>
            </w:pPr>
          </w:p>
        </w:tc>
        <w:tc>
          <w:tcPr>
            <w:tcW w:w="113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495" w:type="dxa"/>
          </w:tcPr>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tc>
        <w:tc>
          <w:tcPr>
            <w:tcW w:w="1620" w:type="dxa"/>
          </w:tcPr>
          <w:p>
            <w:pPr>
              <w:rPr>
                <w:rFonts w:ascii="宋体"/>
                <w:color w:val="000000" w:themeColor="text1"/>
                <w:sz w:val="24"/>
                <w14:textFill>
                  <w14:solidFill>
                    <w14:schemeClr w14:val="tx1"/>
                  </w14:solidFill>
                </w14:textFill>
              </w:rPr>
            </w:pPr>
          </w:p>
        </w:tc>
        <w:tc>
          <w:tcPr>
            <w:tcW w:w="2093" w:type="dxa"/>
          </w:tcPr>
          <w:p>
            <w:pPr>
              <w:rPr>
                <w:rFonts w:ascii="宋体"/>
                <w:color w:val="000000" w:themeColor="text1"/>
                <w:sz w:val="24"/>
                <w14:textFill>
                  <w14:solidFill>
                    <w14:schemeClr w14:val="tx1"/>
                  </w14:solidFill>
                </w14:textFill>
              </w:rPr>
            </w:pPr>
          </w:p>
        </w:tc>
        <w:tc>
          <w:tcPr>
            <w:tcW w:w="2227" w:type="dxa"/>
          </w:tcPr>
          <w:p>
            <w:pPr>
              <w:rPr>
                <w:rFonts w:ascii="宋体"/>
                <w:color w:val="000000" w:themeColor="text1"/>
                <w:sz w:val="24"/>
                <w14:textFill>
                  <w14:solidFill>
                    <w14:schemeClr w14:val="tx1"/>
                  </w14:solidFill>
                </w14:textFill>
              </w:rPr>
            </w:pPr>
          </w:p>
        </w:tc>
        <w:tc>
          <w:tcPr>
            <w:tcW w:w="1600" w:type="dxa"/>
          </w:tcPr>
          <w:p>
            <w:pPr>
              <w:rPr>
                <w:rFonts w:ascii="宋体"/>
                <w:color w:val="000000" w:themeColor="text1"/>
                <w:sz w:val="24"/>
                <w14:textFill>
                  <w14:solidFill>
                    <w14:schemeClr w14:val="tx1"/>
                  </w14:solidFill>
                </w14:textFill>
              </w:rPr>
            </w:pPr>
          </w:p>
        </w:tc>
        <w:tc>
          <w:tcPr>
            <w:tcW w:w="1134" w:type="dxa"/>
          </w:tcPr>
          <w:p>
            <w:pPr>
              <w:rPr>
                <w:rFonts w:ascii="宋体"/>
                <w:color w:val="000000" w:themeColor="text1"/>
                <w:sz w:val="24"/>
                <w14:textFill>
                  <w14:solidFill>
                    <w14:schemeClr w14:val="tx1"/>
                  </w14:solidFill>
                </w14:textFill>
              </w:rPr>
            </w:pPr>
          </w:p>
        </w:tc>
      </w:tr>
    </w:tbl>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注：与招标文件要求逐条对应填写。</w:t>
      </w:r>
    </w:p>
    <w:p>
      <w:pPr>
        <w:rPr>
          <w:rFonts w:ascii="宋体"/>
          <w:color w:val="000000" w:themeColor="text1"/>
          <w:sz w:val="24"/>
          <w14:textFill>
            <w14:solidFill>
              <w14:schemeClr w14:val="tx1"/>
            </w14:solidFill>
          </w14:textFill>
        </w:rPr>
      </w:pPr>
    </w:p>
    <w:p>
      <w:pPr>
        <w:rPr>
          <w:rFonts w:ascii="宋体"/>
          <w:b/>
          <w:color w:val="000000" w:themeColor="text1"/>
          <w:sz w:val="30"/>
          <w14:textFill>
            <w14:solidFill>
              <w14:schemeClr w14:val="tx1"/>
            </w14:solidFill>
          </w14:textFill>
        </w:rPr>
      </w:pPr>
      <w:r>
        <w:rPr>
          <w:rFonts w:hint="eastAsia" w:ascii="宋体" w:hAnsi="宋体"/>
          <w:color w:val="000000" w:themeColor="text1"/>
          <w:sz w:val="24"/>
          <w14:textFill>
            <w14:solidFill>
              <w14:schemeClr w14:val="tx1"/>
            </w14:solidFill>
          </w14:textFill>
        </w:rPr>
        <w:t>投标人代表签字：</w:t>
      </w:r>
      <w:r>
        <w:rPr>
          <w:rFonts w:hint="eastAsia" w:ascii="宋体" w:hAnsi="宋体"/>
          <w:color w:val="000000" w:themeColor="text1"/>
          <w:sz w:val="24"/>
          <w:u w:val="single"/>
          <w14:textFill>
            <w14:solidFill>
              <w14:schemeClr w14:val="tx1"/>
            </w14:solidFill>
          </w14:textFill>
        </w:rPr>
        <w:t>　　　　　　　　　　　　　　　</w:t>
      </w:r>
    </w:p>
    <w:p>
      <w:pPr>
        <w:jc w:val="cente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（八）商务条款偏离表</w:t>
      </w:r>
    </w:p>
    <w:p>
      <w:pPr>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投标人名称（公章）：</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项目编号：</w:t>
      </w:r>
      <w:r>
        <w:rPr>
          <w:rFonts w:hint="eastAsia" w:ascii="宋体" w:hAnsi="宋体"/>
          <w:color w:val="000000" w:themeColor="text1"/>
          <w:sz w:val="24"/>
          <w:u w:val="single"/>
          <w14:textFill>
            <w14:solidFill>
              <w14:schemeClr w14:val="tx1"/>
            </w14:solidFill>
          </w14:textFill>
        </w:rPr>
        <w:t>　　　　　　　　　　　</w:t>
      </w:r>
    </w:p>
    <w:tbl>
      <w:tblPr>
        <w:tblStyle w:val="29"/>
        <w:tblW w:w="9169"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60"/>
        <w:gridCol w:w="2415"/>
        <w:gridCol w:w="283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rPr>
        <w:tc>
          <w:tcPr>
            <w:tcW w:w="675"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260"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w:t>
            </w:r>
          </w:p>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条目号</w:t>
            </w:r>
          </w:p>
        </w:tc>
        <w:tc>
          <w:tcPr>
            <w:tcW w:w="2415"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招标文件的商务条款</w:t>
            </w:r>
          </w:p>
        </w:tc>
        <w:tc>
          <w:tcPr>
            <w:tcW w:w="2835"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投标文件的商务条款</w:t>
            </w:r>
          </w:p>
        </w:tc>
        <w:tc>
          <w:tcPr>
            <w:tcW w:w="1984"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0" w:hRule="atLeast"/>
        </w:trPr>
        <w:tc>
          <w:tcPr>
            <w:tcW w:w="675" w:type="dxa"/>
            <w:vAlign w:val="center"/>
          </w:tcPr>
          <w:p>
            <w:pPr>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p>
        </w:tc>
        <w:tc>
          <w:tcPr>
            <w:tcW w:w="1260" w:type="dxa"/>
            <w:vAlign w:val="center"/>
          </w:tcPr>
          <w:p>
            <w:pPr>
              <w:widowControl/>
              <w:jc w:val="center"/>
              <w:rPr>
                <w:rFonts w:ascii="宋体"/>
                <w:color w:val="000000" w:themeColor="text1"/>
                <w:sz w:val="24"/>
                <w14:textFill>
                  <w14:solidFill>
                    <w14:schemeClr w14:val="tx1"/>
                  </w14:solidFill>
                </w14:textFill>
              </w:rPr>
            </w:pPr>
          </w:p>
          <w:p>
            <w:pPr>
              <w:jc w:val="center"/>
              <w:rPr>
                <w:rFonts w:ascii="宋体"/>
                <w:color w:val="000000" w:themeColor="text1"/>
                <w:sz w:val="24"/>
                <w14:textFill>
                  <w14:solidFill>
                    <w14:schemeClr w14:val="tx1"/>
                  </w14:solidFill>
                </w14:textFill>
              </w:rPr>
            </w:pPr>
          </w:p>
        </w:tc>
        <w:tc>
          <w:tcPr>
            <w:tcW w:w="2415" w:type="dxa"/>
            <w:vAlign w:val="center"/>
          </w:tcPr>
          <w:p>
            <w:pPr>
              <w:jc w:val="center"/>
              <w:rPr>
                <w:rFonts w:ascii="宋体"/>
                <w:color w:val="000000" w:themeColor="text1"/>
                <w:sz w:val="24"/>
                <w14:textFill>
                  <w14:solidFill>
                    <w14:schemeClr w14:val="tx1"/>
                  </w14:solidFill>
                </w14:textFill>
              </w:rPr>
            </w:pPr>
          </w:p>
        </w:tc>
        <w:tc>
          <w:tcPr>
            <w:tcW w:w="2835" w:type="dxa"/>
            <w:vAlign w:val="center"/>
          </w:tcPr>
          <w:p>
            <w:pPr>
              <w:jc w:val="center"/>
              <w:rPr>
                <w:rFonts w:ascii="宋体"/>
                <w:color w:val="000000" w:themeColor="text1"/>
                <w:sz w:val="24"/>
                <w14:textFill>
                  <w14:solidFill>
                    <w14:schemeClr w14:val="tx1"/>
                  </w14:solidFill>
                </w14:textFill>
              </w:rPr>
            </w:pPr>
          </w:p>
        </w:tc>
        <w:tc>
          <w:tcPr>
            <w:tcW w:w="1984" w:type="dxa"/>
            <w:vAlign w:val="center"/>
          </w:tcPr>
          <w:p>
            <w:pPr>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5" w:hRule="atLeast"/>
        </w:trPr>
        <w:tc>
          <w:tcPr>
            <w:tcW w:w="675" w:type="dxa"/>
            <w:vAlign w:val="center"/>
          </w:tcPr>
          <w:p>
            <w:pPr>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p>
        </w:tc>
        <w:tc>
          <w:tcPr>
            <w:tcW w:w="1260" w:type="dxa"/>
            <w:vAlign w:val="center"/>
          </w:tcPr>
          <w:p>
            <w:pPr>
              <w:widowControl/>
              <w:jc w:val="center"/>
              <w:rPr>
                <w:rFonts w:ascii="宋体"/>
                <w:color w:val="000000" w:themeColor="text1"/>
                <w:sz w:val="24"/>
                <w14:textFill>
                  <w14:solidFill>
                    <w14:schemeClr w14:val="tx1"/>
                  </w14:solidFill>
                </w14:textFill>
              </w:rPr>
            </w:pPr>
          </w:p>
          <w:p>
            <w:pPr>
              <w:jc w:val="center"/>
              <w:rPr>
                <w:rFonts w:ascii="宋体"/>
                <w:color w:val="000000" w:themeColor="text1"/>
                <w:sz w:val="24"/>
                <w14:textFill>
                  <w14:solidFill>
                    <w14:schemeClr w14:val="tx1"/>
                  </w14:solidFill>
                </w14:textFill>
              </w:rPr>
            </w:pPr>
          </w:p>
        </w:tc>
        <w:tc>
          <w:tcPr>
            <w:tcW w:w="2415" w:type="dxa"/>
            <w:vAlign w:val="center"/>
          </w:tcPr>
          <w:p>
            <w:pPr>
              <w:jc w:val="center"/>
              <w:rPr>
                <w:rFonts w:ascii="宋体"/>
                <w:color w:val="000000" w:themeColor="text1"/>
                <w:sz w:val="24"/>
                <w14:textFill>
                  <w14:solidFill>
                    <w14:schemeClr w14:val="tx1"/>
                  </w14:solidFill>
                </w14:textFill>
              </w:rPr>
            </w:pPr>
          </w:p>
        </w:tc>
        <w:tc>
          <w:tcPr>
            <w:tcW w:w="2835" w:type="dxa"/>
            <w:vAlign w:val="center"/>
          </w:tcPr>
          <w:p>
            <w:pPr>
              <w:jc w:val="center"/>
              <w:rPr>
                <w:rFonts w:ascii="宋体"/>
                <w:color w:val="000000" w:themeColor="text1"/>
                <w:sz w:val="24"/>
                <w14:textFill>
                  <w14:solidFill>
                    <w14:schemeClr w14:val="tx1"/>
                  </w14:solidFill>
                </w14:textFill>
              </w:rPr>
            </w:pPr>
          </w:p>
        </w:tc>
        <w:tc>
          <w:tcPr>
            <w:tcW w:w="1984" w:type="dxa"/>
            <w:vAlign w:val="center"/>
          </w:tcPr>
          <w:p>
            <w:pPr>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trPr>
        <w:tc>
          <w:tcPr>
            <w:tcW w:w="675" w:type="dxa"/>
            <w:vAlign w:val="center"/>
          </w:tcPr>
          <w:p>
            <w:pPr>
              <w:jc w:val="cente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p>
        </w:tc>
        <w:tc>
          <w:tcPr>
            <w:tcW w:w="1260" w:type="dxa"/>
            <w:vAlign w:val="center"/>
          </w:tcPr>
          <w:p>
            <w:pPr>
              <w:widowControl/>
              <w:jc w:val="center"/>
              <w:rPr>
                <w:rFonts w:ascii="宋体"/>
                <w:color w:val="000000" w:themeColor="text1"/>
                <w:sz w:val="24"/>
                <w14:textFill>
                  <w14:solidFill>
                    <w14:schemeClr w14:val="tx1"/>
                  </w14:solidFill>
                </w14:textFill>
              </w:rPr>
            </w:pPr>
          </w:p>
          <w:p>
            <w:pPr>
              <w:jc w:val="center"/>
              <w:rPr>
                <w:rFonts w:ascii="宋体"/>
                <w:color w:val="000000" w:themeColor="text1"/>
                <w:sz w:val="24"/>
                <w14:textFill>
                  <w14:solidFill>
                    <w14:schemeClr w14:val="tx1"/>
                  </w14:solidFill>
                </w14:textFill>
              </w:rPr>
            </w:pPr>
          </w:p>
        </w:tc>
        <w:tc>
          <w:tcPr>
            <w:tcW w:w="2415" w:type="dxa"/>
            <w:vAlign w:val="center"/>
          </w:tcPr>
          <w:p>
            <w:pPr>
              <w:jc w:val="center"/>
              <w:rPr>
                <w:rFonts w:ascii="宋体"/>
                <w:color w:val="000000" w:themeColor="text1"/>
                <w:sz w:val="24"/>
                <w14:textFill>
                  <w14:solidFill>
                    <w14:schemeClr w14:val="tx1"/>
                  </w14:solidFill>
                </w14:textFill>
              </w:rPr>
            </w:pPr>
          </w:p>
        </w:tc>
        <w:tc>
          <w:tcPr>
            <w:tcW w:w="2835" w:type="dxa"/>
            <w:vAlign w:val="center"/>
          </w:tcPr>
          <w:p>
            <w:pPr>
              <w:jc w:val="center"/>
              <w:rPr>
                <w:rFonts w:ascii="宋体"/>
                <w:color w:val="000000" w:themeColor="text1"/>
                <w:sz w:val="24"/>
                <w14:textFill>
                  <w14:solidFill>
                    <w14:schemeClr w14:val="tx1"/>
                  </w14:solidFill>
                </w14:textFill>
              </w:rPr>
            </w:pPr>
          </w:p>
        </w:tc>
        <w:tc>
          <w:tcPr>
            <w:tcW w:w="1984" w:type="dxa"/>
            <w:vAlign w:val="center"/>
          </w:tcPr>
          <w:p>
            <w:pPr>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 w:hRule="atLeast"/>
        </w:trPr>
        <w:tc>
          <w:tcPr>
            <w:tcW w:w="675" w:type="dxa"/>
            <w:vAlign w:val="center"/>
          </w:tcPr>
          <w:p>
            <w:pPr>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tc>
        <w:tc>
          <w:tcPr>
            <w:tcW w:w="1260" w:type="dxa"/>
            <w:vAlign w:val="center"/>
          </w:tcPr>
          <w:p>
            <w:pPr>
              <w:widowControl/>
              <w:jc w:val="center"/>
              <w:rPr>
                <w:rFonts w:ascii="宋体"/>
                <w:color w:val="000000" w:themeColor="text1"/>
                <w:sz w:val="24"/>
                <w14:textFill>
                  <w14:solidFill>
                    <w14:schemeClr w14:val="tx1"/>
                  </w14:solidFill>
                </w14:textFill>
              </w:rPr>
            </w:pPr>
          </w:p>
          <w:p>
            <w:pPr>
              <w:jc w:val="center"/>
              <w:rPr>
                <w:rFonts w:ascii="宋体"/>
                <w:color w:val="000000" w:themeColor="text1"/>
                <w:sz w:val="24"/>
                <w14:textFill>
                  <w14:solidFill>
                    <w14:schemeClr w14:val="tx1"/>
                  </w14:solidFill>
                </w14:textFill>
              </w:rPr>
            </w:pPr>
          </w:p>
        </w:tc>
        <w:tc>
          <w:tcPr>
            <w:tcW w:w="2415" w:type="dxa"/>
            <w:vAlign w:val="center"/>
          </w:tcPr>
          <w:p>
            <w:pPr>
              <w:jc w:val="center"/>
              <w:rPr>
                <w:rFonts w:ascii="宋体"/>
                <w:color w:val="000000" w:themeColor="text1"/>
                <w:sz w:val="24"/>
                <w14:textFill>
                  <w14:solidFill>
                    <w14:schemeClr w14:val="tx1"/>
                  </w14:solidFill>
                </w14:textFill>
              </w:rPr>
            </w:pPr>
          </w:p>
        </w:tc>
        <w:tc>
          <w:tcPr>
            <w:tcW w:w="2835" w:type="dxa"/>
            <w:vAlign w:val="center"/>
          </w:tcPr>
          <w:p>
            <w:pPr>
              <w:jc w:val="center"/>
              <w:rPr>
                <w:rFonts w:ascii="宋体"/>
                <w:color w:val="000000" w:themeColor="text1"/>
                <w:sz w:val="24"/>
                <w14:textFill>
                  <w14:solidFill>
                    <w14:schemeClr w14:val="tx1"/>
                  </w14:solidFill>
                </w14:textFill>
              </w:rPr>
            </w:pPr>
          </w:p>
        </w:tc>
        <w:tc>
          <w:tcPr>
            <w:tcW w:w="1984" w:type="dxa"/>
            <w:vAlign w:val="center"/>
          </w:tcPr>
          <w:p>
            <w:pPr>
              <w:jc w:val="center"/>
              <w:rPr>
                <w:rFonts w:ascii="宋体"/>
                <w:color w:val="000000" w:themeColor="text1"/>
                <w:sz w:val="24"/>
                <w14:textFill>
                  <w14:solidFill>
                    <w14:schemeClr w14:val="tx1"/>
                  </w14:solidFill>
                </w14:textFill>
              </w:rPr>
            </w:pPr>
          </w:p>
        </w:tc>
      </w:tr>
    </w:tbl>
    <w:p>
      <w:pPr>
        <w:rPr>
          <w:rFonts w:ascii="宋体" w:hAnsi="宋体"/>
          <w:b/>
          <w:color w:val="000000" w:themeColor="text1"/>
          <w:sz w:val="30"/>
          <w14:textFill>
            <w14:solidFill>
              <w14:schemeClr w14:val="tx1"/>
            </w14:solidFill>
          </w14:textFill>
        </w:rPr>
      </w:pPr>
      <w:r>
        <w:rPr>
          <w:rFonts w:hint="eastAsia" w:ascii="宋体" w:hAnsi="宋体"/>
          <w:color w:val="000000" w:themeColor="text1"/>
          <w:sz w:val="24"/>
          <w14:textFill>
            <w14:solidFill>
              <w14:schemeClr w14:val="tx1"/>
            </w14:solidFill>
          </w14:textFill>
        </w:rPr>
        <w:t>　投标人代表签字：</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w:t>
      </w:r>
    </w:p>
    <w:p>
      <w:pPr>
        <w:jc w:val="cente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（九）设备分项明细报价表</w:t>
      </w:r>
    </w:p>
    <w:p>
      <w:pPr>
        <w:spacing w:line="440" w:lineRule="exact"/>
        <w:ind w:firstLine="120" w:firstLineChars="5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项目名称：</w:t>
      </w: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单位：人民币·元</w:t>
      </w:r>
    </w:p>
    <w:p>
      <w:pPr>
        <w:spacing w:line="360" w:lineRule="auto"/>
        <w:rPr>
          <w:rFonts w:ascii="宋体"/>
          <w:color w:val="000000" w:themeColor="text1"/>
          <w:sz w:val="24"/>
          <w14:textFill>
            <w14:solidFill>
              <w14:schemeClr w14:val="tx1"/>
            </w14:solidFill>
          </w14:textFill>
        </w:rPr>
      </w:pPr>
    </w:p>
    <w:tbl>
      <w:tblPr>
        <w:tblStyle w:val="29"/>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6"/>
        <w:gridCol w:w="1561"/>
        <w:gridCol w:w="1561"/>
        <w:gridCol w:w="1561"/>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设备名称（型号、规格）</w:t>
            </w:r>
          </w:p>
        </w:tc>
        <w:tc>
          <w:tcPr>
            <w:tcW w:w="1561" w:type="dxa"/>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数量</w:t>
            </w:r>
          </w:p>
        </w:tc>
        <w:tc>
          <w:tcPr>
            <w:tcW w:w="1561" w:type="dxa"/>
          </w:tcPr>
          <w:p>
            <w:pPr>
              <w:spacing w:line="440" w:lineRule="exact"/>
              <w:ind w:firstLine="240" w:firstLineChars="100"/>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w:t>
            </w:r>
          </w:p>
        </w:tc>
        <w:tc>
          <w:tcPr>
            <w:tcW w:w="1561" w:type="dxa"/>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复价</w:t>
            </w:r>
          </w:p>
        </w:tc>
        <w:tc>
          <w:tcPr>
            <w:tcW w:w="1561" w:type="dxa"/>
          </w:tcPr>
          <w:p>
            <w:pPr>
              <w:spacing w:line="440" w:lineRule="exact"/>
              <w:ind w:firstLine="360" w:firstLineChars="150"/>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设备出厂价</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运保费</w:t>
            </w:r>
            <w:r>
              <w:rPr>
                <w:rFonts w:ascii="宋体" w:hAnsi="宋体"/>
                <w:color w:val="000000" w:themeColor="text1"/>
                <w:sz w:val="24"/>
                <w14:textFill>
                  <w14:solidFill>
                    <w14:schemeClr w14:val="tx1"/>
                  </w14:solidFill>
                </w14:textFill>
              </w:rPr>
              <w:t xml:space="preserve">   </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安装调试费</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初检费</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与土建的配合费（安装费的</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备品备件、专用工具</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技术服务费</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培训费</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其它费用</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756" w:type="dxa"/>
          </w:tcPr>
          <w:p>
            <w:pPr>
              <w:spacing w:line="440" w:lineRule="exac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投标总报价（万元）</w:t>
            </w: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c>
          <w:tcPr>
            <w:tcW w:w="1561" w:type="dxa"/>
          </w:tcPr>
          <w:p>
            <w:pPr>
              <w:spacing w:line="440" w:lineRule="exact"/>
              <w:jc w:val="center"/>
              <w:rPr>
                <w:rFonts w:ascii="宋体"/>
                <w:color w:val="000000" w:themeColor="text1"/>
                <w:sz w:val="24"/>
                <w14:textFill>
                  <w14:solidFill>
                    <w14:schemeClr w14:val="tx1"/>
                  </w14:solidFill>
                </w14:textFill>
              </w:rPr>
            </w:pPr>
          </w:p>
        </w:tc>
      </w:tr>
    </w:tbl>
    <w:p>
      <w:pPr>
        <w:pStyle w:val="16"/>
        <w:pBdr>
          <w:bottom w:val="none" w:color="auto" w:sz="0" w:space="0"/>
        </w:pBdr>
        <w:tabs>
          <w:tab w:val="left" w:pos="420"/>
        </w:tabs>
        <w:snapToGrid/>
        <w:spacing w:line="400" w:lineRule="exact"/>
        <w:ind w:left="720" w:hanging="720" w:hangingChars="300"/>
        <w:jc w:val="both"/>
        <w:rPr>
          <w:rFonts w:ascii="宋体" w:hAnsi="宋体" w:eastAsia="宋体"/>
          <w:color w:val="000000" w:themeColor="text1"/>
          <w:sz w:val="24"/>
          <w:szCs w:val="24"/>
          <w:shd w:val="pct10" w:color="auto" w:fill="FFFFFF"/>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注：</w:t>
      </w:r>
      <w:r>
        <w:rPr>
          <w:rFonts w:ascii="宋体" w:hAnsi="宋体" w:eastAsia="宋体"/>
          <w:color w:val="000000" w:themeColor="text1"/>
          <w:sz w:val="24"/>
          <w:szCs w:val="24"/>
          <w14:textFill>
            <w14:solidFill>
              <w14:schemeClr w14:val="tx1"/>
            </w14:solidFill>
          </w14:textFill>
        </w:rPr>
        <w:t>1.</w:t>
      </w:r>
      <w:r>
        <w:rPr>
          <w:rFonts w:hint="eastAsia" w:ascii="宋体" w:hAnsi="宋体" w:eastAsia="宋体"/>
          <w:color w:val="000000" w:themeColor="text1"/>
          <w:sz w:val="24"/>
          <w:szCs w:val="24"/>
          <w14:textFill>
            <w14:solidFill>
              <w14:schemeClr w14:val="tx1"/>
            </w14:solidFill>
          </w14:textFill>
        </w:rPr>
        <w:t>运杂费包括：运输至建设工地施工现场过程中所发生的海外运输费、国内运输费、装卸费、包装费和运输保险费以及其它可能发生的费用。</w:t>
      </w:r>
    </w:p>
    <w:p>
      <w:pPr>
        <w:pStyle w:val="16"/>
        <w:pBdr>
          <w:bottom w:val="none" w:color="auto" w:sz="0" w:space="0"/>
        </w:pBdr>
        <w:tabs>
          <w:tab w:val="left" w:pos="420"/>
        </w:tabs>
        <w:snapToGrid/>
        <w:spacing w:line="400" w:lineRule="exact"/>
        <w:ind w:left="720" w:hanging="720" w:hangingChars="300"/>
        <w:jc w:val="both"/>
        <w:rPr>
          <w:rFonts w:ascii="宋体" w:hAnsi="宋体" w:eastAsia="宋体"/>
          <w:color w:val="000000" w:themeColor="text1"/>
          <w:sz w:val="24"/>
          <w:szCs w:val="24"/>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t xml:space="preserve">    2.</w:t>
      </w:r>
      <w:r>
        <w:rPr>
          <w:rFonts w:hint="eastAsia" w:ascii="宋体" w:hAnsi="宋体" w:eastAsia="宋体"/>
          <w:color w:val="000000" w:themeColor="text1"/>
          <w:sz w:val="24"/>
          <w:szCs w:val="24"/>
          <w14:textFill>
            <w14:solidFill>
              <w14:schemeClr w14:val="tx1"/>
            </w14:solidFill>
          </w14:textFill>
        </w:rPr>
        <w:t>此表中的投标总报价必须与开标一览表中的总报价一致。</w:t>
      </w:r>
    </w:p>
    <w:p>
      <w:pPr>
        <w:adjustRightInd w:val="0"/>
        <w:snapToGrid w:val="0"/>
        <w:spacing w:line="300" w:lineRule="auto"/>
        <w:ind w:firstLine="480" w:firstLineChars="200"/>
        <w:rPr>
          <w:rFonts w:ascii="宋体"/>
          <w:color w:val="000000" w:themeColor="text1"/>
          <w:sz w:val="24"/>
          <w14:textFill>
            <w14:solidFill>
              <w14:schemeClr w14:val="tx1"/>
            </w14:solidFill>
          </w14:textFill>
        </w:rPr>
      </w:pPr>
    </w:p>
    <w:p>
      <w:pPr>
        <w:adjustRightInd w:val="0"/>
        <w:snapToGrid w:val="0"/>
        <w:spacing w:line="300" w:lineRule="auto"/>
        <w:ind w:firstLine="480" w:firstLineChars="200"/>
        <w:rPr>
          <w:rFonts w:ascii="宋体"/>
          <w:color w:val="000000" w:themeColor="text1"/>
          <w:sz w:val="24"/>
          <w14:textFill>
            <w14:solidFill>
              <w14:schemeClr w14:val="tx1"/>
            </w14:solidFill>
          </w14:textFill>
        </w:rPr>
      </w:pPr>
    </w:p>
    <w:p>
      <w:pPr>
        <w:pStyle w:val="54"/>
        <w:snapToGrid w:val="0"/>
        <w:spacing w:line="400" w:lineRule="exact"/>
        <w:rPr>
          <w:rFonts w:asci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投标人授权代表签字：</w:t>
      </w:r>
      <w:r>
        <w:rPr>
          <w:rFonts w:ascii="宋体" w:hAnsi="宋体"/>
          <w:color w:val="000000" w:themeColor="text1"/>
          <w:u w:val="single"/>
          <w14:textFill>
            <w14:solidFill>
              <w14:schemeClr w14:val="tx1"/>
            </w14:solidFill>
          </w14:textFill>
        </w:rPr>
        <w:t xml:space="preserve">              </w:t>
      </w:r>
      <w:r>
        <w:rPr>
          <w:rFonts w:ascii="宋体" w:hAnsi="宋体"/>
          <w:color w:val="000000" w:themeColor="text1"/>
          <w14:textFill>
            <w14:solidFill>
              <w14:schemeClr w14:val="tx1"/>
            </w14:solidFill>
          </w14:textFill>
        </w:rPr>
        <w:t xml:space="preserve">                 </w:t>
      </w:r>
      <w:r>
        <w:rPr>
          <w:rFonts w:hint="eastAsia" w:ascii="宋体" w:hAnsi="宋体"/>
          <w:color w:val="000000" w:themeColor="text1"/>
          <w14:textFill>
            <w14:solidFill>
              <w14:schemeClr w14:val="tx1"/>
            </w14:solidFill>
          </w14:textFill>
        </w:rPr>
        <w:t>投标人公章：</w:t>
      </w:r>
    </w:p>
    <w:p>
      <w:pPr>
        <w:spacing w:line="400" w:lineRule="exact"/>
        <w:jc w:val="right"/>
        <w:rPr>
          <w:rFonts w:ascii="宋体"/>
          <w:color w:val="000000" w:themeColor="text1"/>
          <w:sz w:val="24"/>
          <w14:textFill>
            <w14:solidFill>
              <w14:schemeClr w14:val="tx1"/>
            </w14:solidFill>
          </w14:textFill>
        </w:rPr>
      </w:pP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pStyle w:val="10"/>
        <w:rPr>
          <w:rFonts w:ascii="仿宋_GB2312" w:eastAsia="仿宋_GB2312"/>
          <w:color w:val="000000" w:themeColor="text1"/>
          <w:sz w:val="28"/>
          <w14:textFill>
            <w14:solidFill>
              <w14:schemeClr w14:val="tx1"/>
            </w14:solidFill>
          </w14:textFill>
        </w:rPr>
      </w:pPr>
    </w:p>
    <w:p>
      <w:pPr>
        <w:pStyle w:val="10"/>
        <w:rPr>
          <w:rFonts w:ascii="仿宋_GB2312" w:eastAsia="仿宋_GB2312"/>
          <w:color w:val="000000" w:themeColor="text1"/>
          <w:sz w:val="28"/>
          <w14:textFill>
            <w14:solidFill>
              <w14:schemeClr w14:val="tx1"/>
            </w14:solidFill>
          </w14:textFill>
        </w:rPr>
      </w:pPr>
    </w:p>
    <w:p>
      <w:pPr>
        <w:pStyle w:val="10"/>
        <w:rPr>
          <w:rFonts w:ascii="仿宋_GB2312" w:eastAsia="仿宋_GB2312"/>
          <w:color w:val="000000" w:themeColor="text1"/>
          <w:sz w:val="28"/>
          <w14:textFill>
            <w14:solidFill>
              <w14:schemeClr w14:val="tx1"/>
            </w14:solidFill>
          </w14:textFill>
        </w:rPr>
      </w:pPr>
    </w:p>
    <w:p>
      <w:pPr>
        <w:pStyle w:val="10"/>
        <w:rPr>
          <w:rFonts w:ascii="仿宋_GB2312" w:eastAsia="仿宋_GB2312"/>
          <w:color w:val="000000" w:themeColor="text1"/>
          <w:sz w:val="28"/>
          <w14:textFill>
            <w14:solidFill>
              <w14:schemeClr w14:val="tx1"/>
            </w14:solidFill>
          </w14:textFill>
        </w:rPr>
      </w:pPr>
    </w:p>
    <w:p>
      <w:pPr>
        <w:pStyle w:val="10"/>
        <w:rPr>
          <w:rFonts w:ascii="仿宋_GB2312" w:eastAsia="仿宋_GB2312"/>
          <w:color w:val="000000" w:themeColor="text1"/>
          <w:sz w:val="28"/>
          <w14:textFill>
            <w14:solidFill>
              <w14:schemeClr w14:val="tx1"/>
            </w14:solidFill>
          </w14:textFill>
        </w:rPr>
      </w:pPr>
    </w:p>
    <w:p>
      <w:pPr>
        <w:jc w:val="cente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（十）类似该项目业绩表（中标通知书、合同复印件）</w:t>
      </w:r>
    </w:p>
    <w:p>
      <w:pPr>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投标人名称（公章）：</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招标编号：</w:t>
      </w:r>
      <w:r>
        <w:rPr>
          <w:rFonts w:hint="eastAsia" w:ascii="宋体" w:hAnsi="宋体"/>
          <w:color w:val="000000" w:themeColor="text1"/>
          <w:sz w:val="24"/>
          <w:u w:val="single"/>
          <w14:textFill>
            <w14:solidFill>
              <w14:schemeClr w14:val="tx1"/>
            </w14:solidFill>
          </w14:textFill>
        </w:rPr>
        <w:t>　　　　　　　　　　　</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520"/>
        <w:gridCol w:w="1800"/>
        <w:gridCol w:w="1260"/>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Pr>
          <w:p>
            <w:pPr>
              <w:pStyle w:val="52"/>
              <w:jc w:val="center"/>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区</w:t>
            </w:r>
          </w:p>
        </w:tc>
        <w:tc>
          <w:tcPr>
            <w:tcW w:w="2520" w:type="dxa"/>
          </w:tcPr>
          <w:p>
            <w:pPr>
              <w:pStyle w:val="52"/>
              <w:ind w:right="-107" w:rightChars="-51"/>
              <w:jc w:val="center"/>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名称</w:t>
            </w:r>
          </w:p>
        </w:tc>
        <w:tc>
          <w:tcPr>
            <w:tcW w:w="1800" w:type="dxa"/>
          </w:tcPr>
          <w:p>
            <w:pPr>
              <w:pStyle w:val="52"/>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规格及型号</w:t>
            </w:r>
          </w:p>
        </w:tc>
        <w:tc>
          <w:tcPr>
            <w:tcW w:w="1260" w:type="dxa"/>
          </w:tcPr>
          <w:p>
            <w:pPr>
              <w:pStyle w:val="52"/>
              <w:jc w:val="center"/>
              <w:rPr>
                <w:rFonts w:asci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数</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量</w:t>
            </w:r>
          </w:p>
        </w:tc>
        <w:tc>
          <w:tcPr>
            <w:tcW w:w="1394" w:type="dxa"/>
          </w:tcPr>
          <w:p>
            <w:pPr>
              <w:pStyle w:val="52"/>
              <w:jc w:val="center"/>
              <w:rPr>
                <w:rFonts w:ascii="宋体"/>
                <w:color w:val="000000" w:themeColor="text1"/>
                <w:sz w:val="28"/>
                <w:szCs w:val="28"/>
                <w14:textFill>
                  <w14:solidFill>
                    <w14:schemeClr w14:val="tx1"/>
                  </w14:solidFill>
                </w14:textFill>
              </w:rPr>
            </w:pP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备</w:t>
            </w:r>
            <w:r>
              <w:rPr>
                <w:rFonts w:ascii="宋体" w:hAnsi="宋体"/>
                <w:color w:val="000000" w:themeColor="text1"/>
                <w:sz w:val="28"/>
                <w:szCs w:val="28"/>
                <w14:textFill>
                  <w14:solidFill>
                    <w14:schemeClr w14:val="tx1"/>
                  </w14:solidFill>
                </w14:textFill>
              </w:rPr>
              <w:t xml:space="preserve"> </w:t>
            </w:r>
            <w:r>
              <w:rPr>
                <w:rFonts w:hint="eastAsia" w:ascii="宋体" w:hAnsi="宋体"/>
                <w:color w:val="000000" w:themeColor="text1"/>
                <w:sz w:val="28"/>
                <w:szCs w:val="28"/>
                <w14:textFill>
                  <w14:solidFill>
                    <w14:schemeClr w14:val="tx1"/>
                  </w14:solidFill>
                </w14:textFill>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548" w:type="dxa"/>
          </w:tcPr>
          <w:p>
            <w:pPr>
              <w:rPr>
                <w:rFonts w:ascii="宋体"/>
                <w:color w:val="000000" w:themeColor="text1"/>
                <w:sz w:val="24"/>
                <w14:textFill>
                  <w14:solidFill>
                    <w14:schemeClr w14:val="tx1"/>
                  </w14:solidFill>
                </w14:textFill>
              </w:rPr>
            </w:pPr>
          </w:p>
        </w:tc>
        <w:tc>
          <w:tcPr>
            <w:tcW w:w="2520" w:type="dxa"/>
          </w:tcPr>
          <w:p>
            <w:pPr>
              <w:rPr>
                <w:rFonts w:ascii="宋体"/>
                <w:color w:val="000000" w:themeColor="text1"/>
                <w:sz w:val="24"/>
                <w14:textFill>
                  <w14:solidFill>
                    <w14:schemeClr w14:val="tx1"/>
                  </w14:solidFill>
                </w14:textFill>
              </w:rPr>
            </w:pPr>
          </w:p>
        </w:tc>
        <w:tc>
          <w:tcPr>
            <w:tcW w:w="1800" w:type="dxa"/>
          </w:tcPr>
          <w:p>
            <w:pPr>
              <w:rPr>
                <w:rFonts w:ascii="宋体"/>
                <w:color w:val="000000" w:themeColor="text1"/>
                <w:sz w:val="24"/>
                <w14:textFill>
                  <w14:solidFill>
                    <w14:schemeClr w14:val="tx1"/>
                  </w14:solidFill>
                </w14:textFill>
              </w:rPr>
            </w:pPr>
          </w:p>
        </w:tc>
        <w:tc>
          <w:tcPr>
            <w:tcW w:w="1260" w:type="dxa"/>
          </w:tcPr>
          <w:p>
            <w:pPr>
              <w:rPr>
                <w:rFonts w:ascii="宋体"/>
                <w:color w:val="000000" w:themeColor="text1"/>
                <w:sz w:val="24"/>
                <w14:textFill>
                  <w14:solidFill>
                    <w14:schemeClr w14:val="tx1"/>
                  </w14:solidFill>
                </w14:textFill>
              </w:rPr>
            </w:pPr>
          </w:p>
        </w:tc>
        <w:tc>
          <w:tcPr>
            <w:tcW w:w="139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548" w:type="dxa"/>
          </w:tcPr>
          <w:p>
            <w:pPr>
              <w:rPr>
                <w:rFonts w:ascii="宋体"/>
                <w:color w:val="000000" w:themeColor="text1"/>
                <w:sz w:val="24"/>
                <w14:textFill>
                  <w14:solidFill>
                    <w14:schemeClr w14:val="tx1"/>
                  </w14:solidFill>
                </w14:textFill>
              </w:rPr>
            </w:pPr>
          </w:p>
        </w:tc>
        <w:tc>
          <w:tcPr>
            <w:tcW w:w="2520" w:type="dxa"/>
          </w:tcPr>
          <w:p>
            <w:pPr>
              <w:rPr>
                <w:rFonts w:ascii="宋体"/>
                <w:color w:val="000000" w:themeColor="text1"/>
                <w:sz w:val="24"/>
                <w14:textFill>
                  <w14:solidFill>
                    <w14:schemeClr w14:val="tx1"/>
                  </w14:solidFill>
                </w14:textFill>
              </w:rPr>
            </w:pPr>
          </w:p>
        </w:tc>
        <w:tc>
          <w:tcPr>
            <w:tcW w:w="1800" w:type="dxa"/>
          </w:tcPr>
          <w:p>
            <w:pPr>
              <w:rPr>
                <w:rFonts w:ascii="宋体"/>
                <w:color w:val="000000" w:themeColor="text1"/>
                <w:sz w:val="24"/>
                <w14:textFill>
                  <w14:solidFill>
                    <w14:schemeClr w14:val="tx1"/>
                  </w14:solidFill>
                </w14:textFill>
              </w:rPr>
            </w:pPr>
          </w:p>
        </w:tc>
        <w:tc>
          <w:tcPr>
            <w:tcW w:w="1260" w:type="dxa"/>
          </w:tcPr>
          <w:p>
            <w:pPr>
              <w:rPr>
                <w:rFonts w:ascii="宋体"/>
                <w:color w:val="000000" w:themeColor="text1"/>
                <w:sz w:val="24"/>
                <w14:textFill>
                  <w14:solidFill>
                    <w14:schemeClr w14:val="tx1"/>
                  </w14:solidFill>
                </w14:textFill>
              </w:rPr>
            </w:pPr>
          </w:p>
        </w:tc>
        <w:tc>
          <w:tcPr>
            <w:tcW w:w="139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1548" w:type="dxa"/>
          </w:tcPr>
          <w:p>
            <w:pPr>
              <w:rPr>
                <w:rFonts w:ascii="宋体"/>
                <w:color w:val="000000" w:themeColor="text1"/>
                <w:sz w:val="24"/>
                <w14:textFill>
                  <w14:solidFill>
                    <w14:schemeClr w14:val="tx1"/>
                  </w14:solidFill>
                </w14:textFill>
              </w:rPr>
            </w:pPr>
          </w:p>
        </w:tc>
        <w:tc>
          <w:tcPr>
            <w:tcW w:w="2520" w:type="dxa"/>
          </w:tcPr>
          <w:p>
            <w:pPr>
              <w:rPr>
                <w:rFonts w:ascii="宋体"/>
                <w:color w:val="000000" w:themeColor="text1"/>
                <w:sz w:val="24"/>
                <w14:textFill>
                  <w14:solidFill>
                    <w14:schemeClr w14:val="tx1"/>
                  </w14:solidFill>
                </w14:textFill>
              </w:rPr>
            </w:pPr>
          </w:p>
        </w:tc>
        <w:tc>
          <w:tcPr>
            <w:tcW w:w="1800" w:type="dxa"/>
          </w:tcPr>
          <w:p>
            <w:pPr>
              <w:rPr>
                <w:rFonts w:ascii="宋体"/>
                <w:color w:val="000000" w:themeColor="text1"/>
                <w:sz w:val="24"/>
                <w14:textFill>
                  <w14:solidFill>
                    <w14:schemeClr w14:val="tx1"/>
                  </w14:solidFill>
                </w14:textFill>
              </w:rPr>
            </w:pPr>
          </w:p>
        </w:tc>
        <w:tc>
          <w:tcPr>
            <w:tcW w:w="1260" w:type="dxa"/>
          </w:tcPr>
          <w:p>
            <w:pPr>
              <w:rPr>
                <w:rFonts w:ascii="宋体"/>
                <w:color w:val="000000" w:themeColor="text1"/>
                <w:sz w:val="24"/>
                <w14:textFill>
                  <w14:solidFill>
                    <w14:schemeClr w14:val="tx1"/>
                  </w14:solidFill>
                </w14:textFill>
              </w:rPr>
            </w:pPr>
          </w:p>
        </w:tc>
        <w:tc>
          <w:tcPr>
            <w:tcW w:w="1394" w:type="dxa"/>
          </w:tcPr>
          <w:p>
            <w:pPr>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548" w:type="dxa"/>
          </w:tcPr>
          <w:p>
            <w:pPr>
              <w:rPr>
                <w:rFonts w:ascii="宋体"/>
                <w:color w:val="000000" w:themeColor="text1"/>
                <w:sz w:val="24"/>
                <w14:textFill>
                  <w14:solidFill>
                    <w14:schemeClr w14:val="tx1"/>
                  </w14:solidFill>
                </w14:textFill>
              </w:rPr>
            </w:pPr>
          </w:p>
        </w:tc>
        <w:tc>
          <w:tcPr>
            <w:tcW w:w="2520" w:type="dxa"/>
          </w:tcPr>
          <w:p>
            <w:pPr>
              <w:rPr>
                <w:rFonts w:ascii="宋体"/>
                <w:color w:val="000000" w:themeColor="text1"/>
                <w:sz w:val="24"/>
                <w14:textFill>
                  <w14:solidFill>
                    <w14:schemeClr w14:val="tx1"/>
                  </w14:solidFill>
                </w14:textFill>
              </w:rPr>
            </w:pPr>
          </w:p>
        </w:tc>
        <w:tc>
          <w:tcPr>
            <w:tcW w:w="1800" w:type="dxa"/>
          </w:tcPr>
          <w:p>
            <w:pPr>
              <w:rPr>
                <w:rFonts w:ascii="宋体"/>
                <w:color w:val="000000" w:themeColor="text1"/>
                <w:sz w:val="24"/>
                <w14:textFill>
                  <w14:solidFill>
                    <w14:schemeClr w14:val="tx1"/>
                  </w14:solidFill>
                </w14:textFill>
              </w:rPr>
            </w:pPr>
          </w:p>
        </w:tc>
        <w:tc>
          <w:tcPr>
            <w:tcW w:w="1260" w:type="dxa"/>
          </w:tcPr>
          <w:p>
            <w:pPr>
              <w:rPr>
                <w:rFonts w:ascii="宋体"/>
                <w:color w:val="000000" w:themeColor="text1"/>
                <w:sz w:val="24"/>
                <w14:textFill>
                  <w14:solidFill>
                    <w14:schemeClr w14:val="tx1"/>
                  </w14:solidFill>
                </w14:textFill>
              </w:rPr>
            </w:pPr>
          </w:p>
        </w:tc>
        <w:tc>
          <w:tcPr>
            <w:tcW w:w="1394" w:type="dxa"/>
          </w:tcPr>
          <w:p>
            <w:pPr>
              <w:rPr>
                <w:rFonts w:ascii="宋体"/>
                <w:color w:val="000000" w:themeColor="text1"/>
                <w:sz w:val="24"/>
                <w14:textFill>
                  <w14:solidFill>
                    <w14:schemeClr w14:val="tx1"/>
                  </w14:solidFill>
                </w14:textFill>
              </w:rPr>
            </w:pPr>
          </w:p>
        </w:tc>
      </w:tr>
    </w:tbl>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投标人代表签字：</w:t>
      </w:r>
      <w:r>
        <w:rPr>
          <w:rFonts w:hint="eastAsia" w:ascii="宋体" w:hAnsi="宋体"/>
          <w:color w:val="000000" w:themeColor="text1"/>
          <w:sz w:val="24"/>
          <w:u w:val="single"/>
          <w14:textFill>
            <w14:solidFill>
              <w14:schemeClr w14:val="tx1"/>
            </w14:solidFill>
          </w14:textFill>
        </w:rPr>
        <w:t>　　　　　　　　　　　　　　　</w:t>
      </w:r>
      <w:r>
        <w:rPr>
          <w:rFonts w:hint="eastAsia" w:ascii="宋体" w:hAnsi="宋体"/>
          <w:color w:val="000000" w:themeColor="text1"/>
          <w:sz w:val="24"/>
          <w14:textFill>
            <w14:solidFill>
              <w14:schemeClr w14:val="tx1"/>
            </w14:solidFill>
          </w14:textFill>
        </w:rPr>
        <w:t>　</w:t>
      </w:r>
    </w:p>
    <w:p>
      <w:pPr>
        <w:widowControl/>
        <w:spacing w:before="100" w:beforeAutospacing="1" w:after="100" w:afterAutospacing="1" w:line="360" w:lineRule="auto"/>
        <w:jc w:val="cente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（十一）投标单位（供应商）反商业贿赂承诺书</w:t>
      </w:r>
    </w:p>
    <w:p>
      <w:pPr>
        <w:widowControl/>
        <w:spacing w:before="100" w:beforeAutospacing="1" w:after="100" w:afterAutospacing="1" w:line="360" w:lineRule="auto"/>
        <w:ind w:firstLine="435"/>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我公司承诺在</w:t>
      </w:r>
      <w:r>
        <w:rPr>
          <w:rFonts w:hint="eastAsia" w:ascii="宋体" w:hAnsi="宋体"/>
          <w:color w:val="000000" w:themeColor="text1"/>
          <w:sz w:val="24"/>
          <w:u w:val="single"/>
          <w14:textFill>
            <w14:solidFill>
              <w14:schemeClr w14:val="tx1"/>
            </w14:solidFill>
          </w14:textFill>
        </w:rPr>
        <w:t>（项目编号、项目名称）</w:t>
      </w:r>
      <w:r>
        <w:rPr>
          <w:rFonts w:hint="eastAsia" w:ascii="宋体" w:hAnsi="宋体"/>
          <w:color w:val="000000" w:themeColor="text1"/>
          <w:sz w:val="24"/>
          <w14:textFill>
            <w14:solidFill>
              <w14:schemeClr w14:val="tx1"/>
            </w14:solidFill>
          </w14:textFill>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w:t>
      </w:r>
      <w:r>
        <w:rPr>
          <w:rFonts w:ascii="宋体"/>
          <w:color w:val="000000" w:themeColor="text1"/>
          <w:sz w:val="24"/>
          <w14:textFill>
            <w14:solidFill>
              <w14:schemeClr w14:val="tx1"/>
            </w14:solidFill>
          </w14:textFill>
        </w:rPr>
        <w:t> </w:t>
      </w:r>
    </w:p>
    <w:p>
      <w:pPr>
        <w:widowControl/>
        <w:spacing w:before="100" w:beforeAutospacing="1" w:after="100" w:afterAutospacing="1" w:line="360" w:lineRule="auto"/>
        <w:ind w:firstLine="912" w:firstLineChars="380"/>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公司法人代表：</w:t>
      </w:r>
    </w:p>
    <w:p>
      <w:pPr>
        <w:widowControl/>
        <w:spacing w:before="100" w:beforeAutospacing="1" w:after="100" w:afterAutospacing="1" w:line="360" w:lineRule="auto"/>
        <w:ind w:firstLine="899"/>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法人授权代表：</w:t>
      </w:r>
    </w:p>
    <w:p>
      <w:pPr>
        <w:widowControl/>
        <w:spacing w:before="100" w:beforeAutospacing="1" w:after="100" w:afterAutospacing="1" w:line="360" w:lineRule="auto"/>
        <w:ind w:firstLine="897"/>
        <w:jc w:val="left"/>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项目经办人：</w:t>
      </w:r>
    </w:p>
    <w:p>
      <w:pPr>
        <w:widowControl/>
        <w:spacing w:before="100" w:beforeAutospacing="1" w:after="100" w:afterAutospacing="1" w:line="360" w:lineRule="auto"/>
        <w:jc w:val="left"/>
        <w:rPr>
          <w:rFonts w:ascii="宋体" w:hAnsi="宋体"/>
          <w:b/>
          <w:color w:val="000000" w:themeColor="text1"/>
          <w:sz w:val="30"/>
          <w14:textFill>
            <w14:solidFill>
              <w14:schemeClr w14:val="tx1"/>
            </w14:solidFill>
          </w14:textFill>
        </w:rPr>
        <w:sectPr>
          <w:footerReference r:id="rId14" w:type="first"/>
          <w:footerReference r:id="rId13" w:type="default"/>
          <w:pgSz w:w="11906" w:h="16838"/>
          <w:pgMar w:top="1361" w:right="1489" w:bottom="1361" w:left="1797" w:header="851" w:footer="992" w:gutter="0"/>
          <w:pgNumType w:start="27"/>
          <w:cols w:space="720" w:num="1"/>
          <w:titlePg/>
          <w:docGrid w:type="lines" w:linePitch="312" w:charSpace="0"/>
        </w:sectPr>
      </w:pPr>
      <w:r>
        <w:rPr>
          <w:rFonts w:ascii="宋体" w:hAnsi="宋体"/>
          <w:color w:val="000000" w:themeColor="text1"/>
          <w:sz w:val="24"/>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pPr>
        <w:numPr>
          <w:ilvl w:val="0"/>
          <w:numId w:val="7"/>
        </w:numP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售后服务承诺详述、维修、维护、培训等计划详述</w:t>
      </w:r>
    </w:p>
    <w:p>
      <w:pPr>
        <w:rPr>
          <w:rFonts w:ascii="宋体"/>
          <w:color w:val="000000" w:themeColor="text1"/>
          <w:sz w:val="24"/>
          <w14:textFill>
            <w14:solidFill>
              <w14:schemeClr w14:val="tx1"/>
            </w14:solidFill>
          </w14:textFill>
        </w:rPr>
      </w:pPr>
      <w:r>
        <w:rPr>
          <w:rFonts w:hint="eastAsia" w:ascii="宋体" w:hAnsi="宋体"/>
          <w:color w:val="000000" w:themeColor="text1"/>
          <w:sz w:val="30"/>
          <w:lang w:val="en-US" w:eastAsia="zh-CN"/>
          <w14:textFill>
            <w14:solidFill>
              <w14:schemeClr w14:val="tx1"/>
            </w14:solidFill>
          </w14:textFill>
        </w:rPr>
        <w:t>（投标企业需提供如中标后在本地区内提供售后服务机构的承诺书</w:t>
      </w:r>
      <w:bookmarkStart w:id="161" w:name="_GoBack"/>
      <w:bookmarkEnd w:id="161"/>
      <w:r>
        <w:rPr>
          <w:rFonts w:hint="eastAsia" w:ascii="宋体" w:hAnsi="宋体"/>
          <w:color w:val="000000" w:themeColor="text1"/>
          <w:sz w:val="30"/>
          <w:lang w:val="en-US" w:eastAsia="zh-CN"/>
          <w14:textFill>
            <w14:solidFill>
              <w14:schemeClr w14:val="tx1"/>
            </w14:solidFill>
          </w14:textFill>
        </w:rPr>
        <w:t>，服务措施和零配件供应方案，服务响应时间等</w:t>
      </w:r>
      <w:r>
        <w:rPr>
          <w:rFonts w:hint="eastAsia" w:ascii="宋体" w:hAnsi="宋体"/>
          <w:b/>
          <w:color w:val="000000" w:themeColor="text1"/>
          <w:sz w:val="30"/>
          <w14:textFill>
            <w14:solidFill>
              <w14:schemeClr w14:val="tx1"/>
            </w14:solidFill>
          </w14:textFill>
        </w:rPr>
        <w:t>）</w:t>
      </w:r>
    </w:p>
    <w:p>
      <w:pPr>
        <w:rPr>
          <w:rFonts w:ascii="宋体"/>
          <w:color w:val="000000" w:themeColor="text1"/>
          <w:sz w:val="24"/>
          <w14:textFill>
            <w14:solidFill>
              <w14:schemeClr w14:val="tx1"/>
            </w14:solidFill>
          </w14:textFill>
        </w:rPr>
      </w:pPr>
      <w:r>
        <w:rPr>
          <w:rFonts w:hint="eastAsia" w:ascii="宋体" w:hAnsi="宋体"/>
          <w:b/>
          <w:color w:val="000000" w:themeColor="text1"/>
          <w:sz w:val="30"/>
          <w14:textFill>
            <w14:solidFill>
              <w14:schemeClr w14:val="tx1"/>
            </w14:solidFill>
          </w14:textFill>
        </w:rPr>
        <w:t>（十三）经年审计的上年度会计报表</w:t>
      </w:r>
    </w:p>
    <w:p>
      <w:pPr>
        <w:rPr>
          <w:rFonts w:ascii="宋体"/>
          <w:b/>
          <w:color w:val="000000" w:themeColor="text1"/>
          <w:sz w:val="30"/>
          <w14:textFill>
            <w14:solidFill>
              <w14:schemeClr w14:val="tx1"/>
            </w14:solidFill>
          </w14:textFill>
        </w:rPr>
      </w:pPr>
      <w:r>
        <w:rPr>
          <w:rFonts w:hint="eastAsia" w:ascii="宋体" w:hAnsi="宋体"/>
          <w:b/>
          <w:color w:val="000000" w:themeColor="text1"/>
          <w:sz w:val="30"/>
          <w14:textFill>
            <w14:solidFill>
              <w14:schemeClr w14:val="tx1"/>
            </w14:solidFill>
          </w14:textFill>
        </w:rPr>
        <w:t>（十四）</w:t>
      </w:r>
      <w:r>
        <w:rPr>
          <w:rFonts w:ascii="宋体" w:hAnsi="宋体"/>
          <w:b/>
          <w:color w:val="000000" w:themeColor="text1"/>
          <w:sz w:val="30"/>
          <w14:textFill>
            <w14:solidFill>
              <w14:schemeClr w14:val="tx1"/>
            </w14:solidFill>
          </w14:textFill>
        </w:rPr>
        <w:t xml:space="preserve"> </w:t>
      </w:r>
      <w:r>
        <w:rPr>
          <w:rFonts w:hint="eastAsia" w:ascii="宋体" w:hAnsi="宋体"/>
          <w:b/>
          <w:color w:val="000000" w:themeColor="text1"/>
          <w:sz w:val="30"/>
          <w14:textFill>
            <w14:solidFill>
              <w14:schemeClr w14:val="tx1"/>
            </w14:solidFill>
          </w14:textFill>
        </w:rPr>
        <w:t>备品、备件清单设备简要说明一览表</w:t>
      </w:r>
    </w:p>
    <w:p>
      <w:pPr>
        <w:rPr>
          <w:rFonts w:asci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投标人名称（公章）：</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u w:val="single"/>
          <w14:textFill>
            <w14:solidFill>
              <w14:schemeClr w14:val="tx1"/>
            </w14:solidFill>
          </w14:textFill>
        </w:rPr>
        <w:t>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招标编号</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标段号：</w:t>
      </w:r>
      <w:r>
        <w:rPr>
          <w:rFonts w:hint="eastAsia" w:ascii="宋体" w:hAnsi="宋体"/>
          <w:color w:val="000000" w:themeColor="text1"/>
          <w:sz w:val="24"/>
          <w:u w:val="single"/>
          <w14:textFill>
            <w14:solidFill>
              <w14:schemeClr w14:val="tx1"/>
            </w14:solidFill>
          </w14:textFill>
        </w:rPr>
        <w:t>　　　　　　　　　　　</w:t>
      </w:r>
    </w:p>
    <w:tbl>
      <w:tblPr>
        <w:tblStyle w:val="29"/>
        <w:tblpPr w:leftFromText="180" w:rightFromText="180" w:vertAnchor="text" w:horzAnchor="margin" w:tblpY="28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80"/>
        <w:gridCol w:w="900"/>
        <w:gridCol w:w="1440"/>
        <w:gridCol w:w="1080"/>
        <w:gridCol w:w="900"/>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6" w:type="dxa"/>
            <w:vAlign w:val="center"/>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序号</w:t>
            </w:r>
          </w:p>
        </w:tc>
        <w:tc>
          <w:tcPr>
            <w:tcW w:w="1980" w:type="dxa"/>
            <w:vAlign w:val="center"/>
          </w:tcPr>
          <w:p>
            <w:pPr>
              <w:spacing w:line="440" w:lineRule="exact"/>
              <w:jc w:val="center"/>
              <w:rPr>
                <w:rFonts w:ascii="宋体"/>
                <w:color w:val="000000" w:themeColor="text1"/>
                <w:spacing w:val="-10"/>
                <w:sz w:val="24"/>
                <w14:textFill>
                  <w14:solidFill>
                    <w14:schemeClr w14:val="tx1"/>
                  </w14:solidFill>
                </w14:textFill>
              </w:rPr>
            </w:pPr>
            <w:r>
              <w:rPr>
                <w:rFonts w:hint="eastAsia" w:ascii="宋体" w:hAnsi="宋体"/>
                <w:color w:val="000000" w:themeColor="text1"/>
                <w:spacing w:val="-10"/>
                <w:sz w:val="24"/>
                <w14:textFill>
                  <w14:solidFill>
                    <w14:schemeClr w14:val="tx1"/>
                  </w14:solidFill>
                </w14:textFill>
              </w:rPr>
              <w:t>设备、材料名称</w:t>
            </w:r>
          </w:p>
        </w:tc>
        <w:tc>
          <w:tcPr>
            <w:tcW w:w="900" w:type="dxa"/>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单位</w:t>
            </w:r>
          </w:p>
        </w:tc>
        <w:tc>
          <w:tcPr>
            <w:tcW w:w="1440" w:type="dxa"/>
            <w:vAlign w:val="center"/>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规格型号</w:t>
            </w:r>
          </w:p>
        </w:tc>
        <w:tc>
          <w:tcPr>
            <w:tcW w:w="1080" w:type="dxa"/>
            <w:vAlign w:val="center"/>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数量</w:t>
            </w:r>
          </w:p>
        </w:tc>
        <w:tc>
          <w:tcPr>
            <w:tcW w:w="900" w:type="dxa"/>
            <w:vAlign w:val="center"/>
          </w:tcPr>
          <w:p>
            <w:pPr>
              <w:spacing w:line="440" w:lineRule="exact"/>
              <w:jc w:val="cente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单价</w:t>
            </w:r>
          </w:p>
        </w:tc>
        <w:tc>
          <w:tcPr>
            <w:tcW w:w="2282" w:type="dxa"/>
          </w:tcPr>
          <w:p>
            <w:pPr>
              <w:spacing w:line="440" w:lineRule="exact"/>
              <w:jc w:val="center"/>
              <w:rPr>
                <w:rFonts w:ascii="宋体"/>
                <w:color w:val="000000" w:themeColor="text1"/>
                <w:spacing w:val="-10"/>
                <w:sz w:val="24"/>
                <w14:textFill>
                  <w14:solidFill>
                    <w14:schemeClr w14:val="tx1"/>
                  </w14:solidFill>
                </w14:textFill>
              </w:rPr>
            </w:pPr>
            <w:r>
              <w:rPr>
                <w:rFonts w:hint="eastAsia" w:ascii="宋体" w:hAnsi="宋体"/>
                <w:color w:val="000000" w:themeColor="text1"/>
                <w:spacing w:val="-10"/>
                <w:sz w:val="24"/>
                <w14:textFill>
                  <w14:solidFill>
                    <w14:schemeClr w14:val="tx1"/>
                  </w14:solidFill>
                </w14:textFill>
              </w:rPr>
              <w:t>品牌及型号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trPr>
        <w:tc>
          <w:tcPr>
            <w:tcW w:w="706" w:type="dxa"/>
          </w:tcPr>
          <w:p>
            <w:pPr>
              <w:spacing w:line="440" w:lineRule="exact"/>
              <w:rPr>
                <w:rFonts w:ascii="宋体"/>
                <w:color w:val="000000" w:themeColor="text1"/>
                <w:sz w:val="24"/>
                <w14:textFill>
                  <w14:solidFill>
                    <w14:schemeClr w14:val="tx1"/>
                  </w14:solidFill>
                </w14:textFill>
              </w:rPr>
            </w:pPr>
          </w:p>
        </w:tc>
        <w:tc>
          <w:tcPr>
            <w:tcW w:w="19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1440" w:type="dxa"/>
          </w:tcPr>
          <w:p>
            <w:pPr>
              <w:spacing w:line="440" w:lineRule="exact"/>
              <w:rPr>
                <w:rFonts w:ascii="宋体"/>
                <w:color w:val="000000" w:themeColor="text1"/>
                <w:sz w:val="24"/>
                <w14:textFill>
                  <w14:solidFill>
                    <w14:schemeClr w14:val="tx1"/>
                  </w14:solidFill>
                </w14:textFill>
              </w:rPr>
            </w:pPr>
          </w:p>
        </w:tc>
        <w:tc>
          <w:tcPr>
            <w:tcW w:w="1080" w:type="dxa"/>
          </w:tcPr>
          <w:p>
            <w:pPr>
              <w:spacing w:line="440" w:lineRule="exact"/>
              <w:rPr>
                <w:rFonts w:ascii="宋体"/>
                <w:color w:val="000000" w:themeColor="text1"/>
                <w:sz w:val="24"/>
                <w14:textFill>
                  <w14:solidFill>
                    <w14:schemeClr w14:val="tx1"/>
                  </w14:solidFill>
                </w14:textFill>
              </w:rPr>
            </w:pPr>
          </w:p>
        </w:tc>
        <w:tc>
          <w:tcPr>
            <w:tcW w:w="900" w:type="dxa"/>
          </w:tcPr>
          <w:p>
            <w:pPr>
              <w:spacing w:line="440" w:lineRule="exact"/>
              <w:rPr>
                <w:rFonts w:ascii="宋体"/>
                <w:color w:val="000000" w:themeColor="text1"/>
                <w:sz w:val="24"/>
                <w14:textFill>
                  <w14:solidFill>
                    <w14:schemeClr w14:val="tx1"/>
                  </w14:solidFill>
                </w14:textFill>
              </w:rPr>
            </w:pPr>
          </w:p>
        </w:tc>
        <w:tc>
          <w:tcPr>
            <w:tcW w:w="2282" w:type="dxa"/>
          </w:tcPr>
          <w:p>
            <w:pPr>
              <w:spacing w:line="440" w:lineRule="exact"/>
              <w:rPr>
                <w:rFonts w:ascii="宋体"/>
                <w:color w:val="000000" w:themeColor="text1"/>
                <w:sz w:val="24"/>
                <w14:textFill>
                  <w14:solidFill>
                    <w14:schemeClr w14:val="tx1"/>
                  </w14:solidFill>
                </w14:textFill>
              </w:rPr>
            </w:pPr>
          </w:p>
        </w:tc>
      </w:tr>
    </w:tbl>
    <w:p>
      <w:pPr>
        <w:rPr>
          <w:rFonts w:ascii="宋体"/>
          <w:color w:val="000000" w:themeColor="text1"/>
          <w:sz w:val="24"/>
          <w14:textFill>
            <w14:solidFill>
              <w14:schemeClr w14:val="tx1"/>
            </w14:solidFill>
          </w14:textFill>
        </w:rPr>
      </w:pPr>
    </w:p>
    <w:p>
      <w:pPr>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注：此表需详列投标的每种设备。</w:t>
      </w:r>
    </w:p>
    <w:p>
      <w:pPr>
        <w:ind w:left="2880" w:hanging="2880"/>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投标人代表签字：</w:t>
      </w:r>
      <w:r>
        <w:rPr>
          <w:rFonts w:hint="eastAsia" w:ascii="宋体" w:hAnsi="宋体"/>
          <w:color w:val="000000" w:themeColor="text1"/>
          <w:sz w:val="24"/>
          <w:u w:val="single"/>
          <w14:textFill>
            <w14:solidFill>
              <w14:schemeClr w14:val="tx1"/>
            </w14:solidFill>
          </w14:textFill>
        </w:rPr>
        <w:t>　　　　　　　　　　　　　　　</w:t>
      </w:r>
    </w:p>
    <w:p>
      <w:pPr>
        <w:pStyle w:val="10"/>
        <w:ind w:left="600" w:firstLine="0"/>
        <w:rPr>
          <w:b/>
          <w:bCs/>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（十五）优惠条件：投标人承诺给予采购人的各种优惠条件，（包括售后服务、备品备件、专用耗材等方面的优惠）</w:t>
      </w:r>
    </w:p>
    <w:p>
      <w:pPr>
        <w:pStyle w:val="10"/>
        <w:numPr>
          <w:ilvl w:val="0"/>
          <w:numId w:val="8"/>
        </w:numPr>
        <w:rPr>
          <w:rFonts w:hAnsi="宋体"/>
          <w:b/>
          <w:color w:val="000000" w:themeColor="text1"/>
          <w:sz w:val="30"/>
          <w14:textFill>
            <w14:solidFill>
              <w14:schemeClr w14:val="tx1"/>
            </w14:solidFill>
          </w14:textFill>
        </w:rPr>
      </w:pPr>
      <w:r>
        <w:rPr>
          <w:rFonts w:hint="eastAsia"/>
          <w:b/>
          <w:bCs/>
          <w:color w:val="000000" w:themeColor="text1"/>
          <w:sz w:val="30"/>
          <w:szCs w:val="30"/>
          <w14:textFill>
            <w14:solidFill>
              <w14:schemeClr w14:val="tx1"/>
            </w14:solidFill>
          </w14:textFill>
        </w:rPr>
        <w:t>符合《政府采购法》第二十二条规定的条件</w:t>
      </w:r>
    </w:p>
    <w:p>
      <w:pPr>
        <w:pStyle w:val="10"/>
        <w:numPr>
          <w:ilvl w:val="0"/>
          <w:numId w:val="8"/>
        </w:numPr>
        <w:rPr>
          <w:rFonts w:hAnsi="宋体"/>
          <w:b/>
          <w:color w:val="000000" w:themeColor="text1"/>
          <w:sz w:val="30"/>
          <w14:textFill>
            <w14:solidFill>
              <w14:schemeClr w14:val="tx1"/>
            </w14:solidFill>
          </w14:textFill>
        </w:rPr>
        <w:sectPr>
          <w:footerReference r:id="rId16" w:type="first"/>
          <w:footerReference r:id="rId15" w:type="default"/>
          <w:pgSz w:w="11906" w:h="16838"/>
          <w:pgMar w:top="1361" w:right="1489" w:bottom="1361" w:left="1797" w:header="851" w:footer="992" w:gutter="0"/>
          <w:pgNumType w:start="45"/>
          <w:cols w:space="720" w:num="1"/>
          <w:titlePg/>
          <w:docGrid w:type="lines" w:linePitch="312" w:charSpace="0"/>
        </w:sectPr>
      </w:pPr>
      <w:r>
        <w:rPr>
          <w:rFonts w:hint="eastAsia" w:hAnsi="宋体"/>
          <w:b/>
          <w:color w:val="000000" w:themeColor="text1"/>
          <w:sz w:val="30"/>
          <w14:textFill>
            <w14:solidFill>
              <w14:schemeClr w14:val="tx1"/>
            </w14:solidFill>
          </w14:textFill>
        </w:rPr>
        <w:t>提供其它有利于投标的资料</w:t>
      </w:r>
      <w:r>
        <w:rPr>
          <w:rFonts w:hAnsi="宋体"/>
          <w:b/>
          <w:color w:val="000000" w:themeColor="text1"/>
          <w:sz w:val="30"/>
          <w14:textFill>
            <w14:solidFill>
              <w14:schemeClr w14:val="tx1"/>
            </w14:solidFill>
          </w14:textFill>
        </w:rPr>
        <w:t xml:space="preserve"> </w:t>
      </w:r>
    </w:p>
    <w:p>
      <w:pPr>
        <w:widowControl/>
        <w:spacing w:before="100" w:beforeAutospacing="1" w:after="100" w:afterAutospacing="1" w:line="360" w:lineRule="auto"/>
        <w:jc w:val="center"/>
        <w:rPr>
          <w:rFonts w:ascii="宋体"/>
          <w:color w:val="000000" w:themeColor="text1"/>
          <w:sz w:val="24"/>
          <w14:textFill>
            <w14:solidFill>
              <w14:schemeClr w14:val="tx1"/>
            </w14:solidFill>
          </w14:textFill>
        </w:rPr>
      </w:pPr>
      <w:r>
        <w:rPr>
          <w:rFonts w:hint="eastAsia" w:ascii="宋体" w:hAnsi="宋体"/>
          <w:b/>
          <w:color w:val="000000" w:themeColor="text1"/>
          <w:sz w:val="30"/>
          <w14:textFill>
            <w14:solidFill>
              <w14:schemeClr w14:val="tx1"/>
            </w14:solidFill>
          </w14:textFill>
        </w:rPr>
        <w:t>投标资格证明文件及投标人基本情况</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一、营业执照（复印件加盖公章）</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二、企业法人组织机构代码证书（复印件加盖公章）</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三、税务登记证书（复印件加盖公章）</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四、法人代表资格证明书或法人授权委托书（原件）</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五、被授权人身份证（复印件）</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六、投标人基本情况说明</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）名称及其它情况：</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A</w:t>
      </w:r>
      <w:r>
        <w:rPr>
          <w:rFonts w:hint="eastAsia" w:ascii="宋体" w:hAnsi="宋体"/>
          <w:color w:val="000000" w:themeColor="text1"/>
          <w:sz w:val="24"/>
          <w14:textFill>
            <w14:solidFill>
              <w14:schemeClr w14:val="tx1"/>
            </w14:solidFill>
          </w14:textFill>
        </w:rPr>
        <w:t>、名称：</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B</w:t>
      </w:r>
      <w:r>
        <w:rPr>
          <w:rFonts w:hint="eastAsia" w:ascii="宋体" w:hAnsi="宋体"/>
          <w:color w:val="000000" w:themeColor="text1"/>
          <w:sz w:val="24"/>
          <w14:textFill>
            <w14:solidFill>
              <w14:schemeClr w14:val="tx1"/>
            </w14:solidFill>
          </w14:textFill>
        </w:rPr>
        <w:t>、地址：　　　　　　　　　传真</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电话：　　　　　邮编：</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C</w:t>
      </w:r>
      <w:r>
        <w:rPr>
          <w:rFonts w:hint="eastAsia" w:ascii="宋体" w:hAnsi="宋体"/>
          <w:color w:val="000000" w:themeColor="text1"/>
          <w:sz w:val="24"/>
          <w14:textFill>
            <w14:solidFill>
              <w14:schemeClr w14:val="tx1"/>
            </w14:solidFill>
          </w14:textFill>
        </w:rPr>
        <w:t>、成立或注册日期：</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D</w:t>
      </w:r>
      <w:r>
        <w:rPr>
          <w:rFonts w:hint="eastAsia" w:ascii="宋体" w:hAnsi="宋体"/>
          <w:color w:val="000000" w:themeColor="text1"/>
          <w:sz w:val="24"/>
          <w14:textFill>
            <w14:solidFill>
              <w14:schemeClr w14:val="tx1"/>
            </w14:solidFill>
          </w14:textFill>
        </w:rPr>
        <w:t>、法人代表姓名：</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w:t>
      </w:r>
      <w:r>
        <w:rPr>
          <w:rFonts w:ascii="宋体" w:hAnsi="宋体"/>
          <w:color w:val="000000" w:themeColor="text1"/>
          <w:sz w:val="24"/>
          <w14:textFill>
            <w14:solidFill>
              <w14:schemeClr w14:val="tx1"/>
            </w14:solidFill>
          </w14:textFill>
        </w:rPr>
        <w:t>E</w:t>
      </w:r>
      <w:r>
        <w:rPr>
          <w:rFonts w:hint="eastAsia" w:ascii="宋体" w:hAnsi="宋体"/>
          <w:color w:val="000000" w:themeColor="text1"/>
          <w:sz w:val="24"/>
          <w14:textFill>
            <w14:solidFill>
              <w14:schemeClr w14:val="tx1"/>
            </w14:solidFill>
          </w14:textFill>
        </w:rPr>
        <w:t>、投标人在当地的代表姓名和地址邮编、传真、电话：</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）投标货物的生产情况</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）投标人企业技术力量情况表</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）开户银行名称及地址：</w:t>
      </w:r>
    </w:p>
    <w:p>
      <w:pPr>
        <w:spacing w:line="360" w:lineRule="auto"/>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w:t>
      </w:r>
      <w:r>
        <w:rPr>
          <w:rFonts w:ascii="宋体" w:hAnsi="宋体"/>
          <w:color w:val="000000" w:themeColor="text1"/>
          <w:sz w:val="24"/>
          <w14:textFill>
            <w14:solidFill>
              <w14:schemeClr w14:val="tx1"/>
            </w14:solidFill>
          </w14:textFill>
        </w:rPr>
        <w:t>5</w:t>
      </w:r>
      <w:r>
        <w:rPr>
          <w:rFonts w:hint="eastAsia" w:ascii="宋体" w:hAnsi="宋体"/>
          <w:color w:val="000000" w:themeColor="text1"/>
          <w:sz w:val="24"/>
          <w14:textFill>
            <w14:solidFill>
              <w14:schemeClr w14:val="tx1"/>
            </w14:solidFill>
          </w14:textFill>
        </w:rPr>
        <w:t>）投标人认为需要声明的其它情况</w:t>
      </w:r>
    </w:p>
    <w:p>
      <w:pPr>
        <w:spacing w:line="360" w:lineRule="auto"/>
        <w:rPr>
          <w:rFonts w:ascii="宋体"/>
          <w:color w:val="000000" w:themeColor="text1"/>
          <w:sz w:val="24"/>
          <w14:textFill>
            <w14:solidFill>
              <w14:schemeClr w14:val="tx1"/>
            </w14:solidFill>
          </w14:textFill>
        </w:rPr>
      </w:pPr>
    </w:p>
    <w:p>
      <w:pPr>
        <w:spacing w:line="360" w:lineRule="auto"/>
        <w:ind w:firstLine="4800" w:firstLineChars="20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投标人（公章）：</w:t>
      </w:r>
    </w:p>
    <w:p>
      <w:pPr>
        <w:spacing w:line="360" w:lineRule="auto"/>
        <w:ind w:firstLine="4800" w:firstLineChars="20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授权代表签字：</w:t>
      </w:r>
    </w:p>
    <w:p>
      <w:pPr>
        <w:spacing w:line="360" w:lineRule="auto"/>
        <w:jc w:val="center"/>
        <w:rPr>
          <w:rFonts w:ascii="宋体"/>
          <w:color w:val="000000" w:themeColor="text1"/>
          <w:sz w:val="30"/>
          <w14:textFill>
            <w14:solidFill>
              <w14:schemeClr w14:val="tx1"/>
            </w14:solidFill>
          </w14:textFill>
        </w:rPr>
      </w:pPr>
      <w:r>
        <w:rPr>
          <w:rFonts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　　　　期：</w:t>
      </w:r>
    </w:p>
    <w:p>
      <w:pPr>
        <w:spacing w:line="360" w:lineRule="auto"/>
        <w:rPr>
          <w:rFonts w:ascii="宋体"/>
          <w:color w:val="000000" w:themeColor="text1"/>
          <w:sz w:val="24"/>
          <w14:textFill>
            <w14:solidFill>
              <w14:schemeClr w14:val="tx1"/>
            </w14:solidFill>
          </w14:textFill>
        </w:rPr>
      </w:pPr>
    </w:p>
    <w:p>
      <w:pPr>
        <w:spacing w:line="360" w:lineRule="auto"/>
        <w:rPr>
          <w:rFonts w:ascii="宋体"/>
          <w:color w:val="000000" w:themeColor="text1"/>
          <w:sz w:val="24"/>
          <w14:textFill>
            <w14:solidFill>
              <w14:schemeClr w14:val="tx1"/>
            </w14:solidFill>
          </w14:textFill>
        </w:rPr>
      </w:pPr>
    </w:p>
    <w:p>
      <w:pPr>
        <w:spacing w:line="360" w:lineRule="auto"/>
        <w:rPr>
          <w:rFonts w:ascii="宋体"/>
          <w:color w:val="000000" w:themeColor="text1"/>
          <w:sz w:val="24"/>
          <w14:textFill>
            <w14:solidFill>
              <w14:schemeClr w14:val="tx1"/>
            </w14:solidFill>
          </w14:textFill>
        </w:rPr>
      </w:pPr>
    </w:p>
    <w:p>
      <w:pPr>
        <w:pStyle w:val="13"/>
        <w:ind w:firstLine="3309" w:firstLineChars="750"/>
        <w:rPr>
          <w:rFonts w:ascii="宋体" w:hAnsi="宋体" w:eastAsia="宋体"/>
          <w:b/>
          <w:bCs/>
          <w:color w:val="000000" w:themeColor="text1"/>
          <w:spacing w:val="60"/>
          <w:sz w:val="32"/>
          <w:szCs w:val="32"/>
          <w14:textFill>
            <w14:solidFill>
              <w14:schemeClr w14:val="tx1"/>
            </w14:solidFill>
          </w14:textFill>
        </w:rPr>
        <w:sectPr>
          <w:footerReference r:id="rId18" w:type="first"/>
          <w:footerReference r:id="rId17" w:type="default"/>
          <w:pgSz w:w="11906" w:h="16838"/>
          <w:pgMar w:top="1361" w:right="1489" w:bottom="1361" w:left="1797" w:header="851" w:footer="992" w:gutter="0"/>
          <w:pgNumType w:start="46"/>
          <w:cols w:space="720" w:num="1"/>
          <w:titlePg/>
          <w:docGrid w:type="lines" w:linePitch="312" w:charSpace="0"/>
        </w:sectPr>
      </w:pPr>
    </w:p>
    <w:p>
      <w:pPr>
        <w:pStyle w:val="13"/>
        <w:ind w:firstLine="3309" w:firstLineChars="750"/>
        <w:rPr>
          <w:rFonts w:ascii="宋体" w:hAnsi="宋体" w:eastAsia="宋体"/>
          <w:b/>
          <w:bCs/>
          <w:color w:val="000000" w:themeColor="text1"/>
          <w:spacing w:val="60"/>
          <w:sz w:val="32"/>
          <w14:textFill>
            <w14:solidFill>
              <w14:schemeClr w14:val="tx1"/>
            </w14:solidFill>
          </w14:textFill>
        </w:rPr>
      </w:pPr>
      <w:r>
        <w:rPr>
          <w:rFonts w:hint="eastAsia" w:ascii="宋体" w:hAnsi="宋体" w:eastAsia="宋体"/>
          <w:b/>
          <w:bCs/>
          <w:color w:val="000000" w:themeColor="text1"/>
          <w:spacing w:val="60"/>
          <w:sz w:val="32"/>
          <w:szCs w:val="32"/>
          <w14:textFill>
            <w14:solidFill>
              <w14:schemeClr w14:val="tx1"/>
            </w14:solidFill>
          </w14:textFill>
        </w:rPr>
        <w:t>注意事项</w:t>
      </w:r>
    </w:p>
    <w:p>
      <w:pPr>
        <w:rPr>
          <w:rFonts w:ascii="宋体"/>
          <w:color w:val="000000" w:themeColor="text1"/>
          <w:sz w:val="32"/>
          <w:szCs w:val="32"/>
          <w14:textFill>
            <w14:solidFill>
              <w14:schemeClr w14:val="tx1"/>
            </w14:solidFill>
          </w14:textFill>
        </w:rPr>
      </w:pPr>
    </w:p>
    <w:p>
      <w:pPr>
        <w:rPr>
          <w:rFonts w:ascii="宋体"/>
          <w:color w:val="000000" w:themeColor="text1"/>
          <w:sz w:val="24"/>
          <w14:textFill>
            <w14:solidFill>
              <w14:schemeClr w14:val="tx1"/>
            </w14:solidFill>
          </w14:textFill>
        </w:rPr>
      </w:pPr>
      <w:r>
        <w:rPr>
          <w:rFonts w:ascii="宋体" w:hAnsi="宋体"/>
          <w:color w:val="000000" w:themeColor="text1"/>
          <w:sz w:val="28"/>
          <w14:textFill>
            <w14:solidFill>
              <w14:schemeClr w14:val="tx1"/>
            </w14:solidFill>
          </w14:textFill>
        </w:rPr>
        <w:t>1</w:t>
      </w:r>
      <w:r>
        <w:rPr>
          <w:rFonts w:hint="eastAsia" w:ascii="宋体" w:hAnsi="宋体"/>
          <w:color w:val="000000" w:themeColor="text1"/>
          <w:sz w:val="28"/>
          <w14:textFill>
            <w14:solidFill>
              <w14:schemeClr w14:val="tx1"/>
            </w14:solidFill>
          </w14:textFill>
        </w:rPr>
        <w:t>、</w:t>
      </w:r>
      <w:r>
        <w:rPr>
          <w:rFonts w:hint="eastAsia" w:ascii="宋体" w:hAnsi="宋体"/>
          <w:color w:val="000000" w:themeColor="text1"/>
          <w:sz w:val="24"/>
          <w14:textFill>
            <w14:solidFill>
              <w14:schemeClr w14:val="tx1"/>
            </w14:solidFill>
          </w14:textFill>
        </w:rPr>
        <w:t>投标人对所附表格中要求的资料和询问应做出肯定的回答。</w:t>
      </w:r>
    </w:p>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、招标文件的签字人应保证他所做的声明及对一切问题的回答的真实性和准确。</w:t>
      </w:r>
    </w:p>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、投标人提供的招标文件将由招标人使用，并据此进行评价和判断，确定投标人的能力。</w:t>
      </w:r>
    </w:p>
    <w:p>
      <w:pPr>
        <w:rPr>
          <w:rFonts w:asci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4</w:t>
      </w:r>
      <w:r>
        <w:rPr>
          <w:rFonts w:hint="eastAsia" w:ascii="宋体" w:hAnsi="宋体"/>
          <w:color w:val="000000" w:themeColor="text1"/>
          <w:sz w:val="24"/>
          <w14:textFill>
            <w14:solidFill>
              <w14:schemeClr w14:val="tx1"/>
            </w14:solidFill>
          </w14:textFill>
        </w:rPr>
        <w:t>、投标人提交的文件将给予保密，但不退还。</w:t>
      </w:r>
    </w:p>
    <w:p>
      <w:pPr>
        <w:spacing w:line="420" w:lineRule="exact"/>
        <w:jc w:val="left"/>
        <w:rPr>
          <w:rFonts w:ascii="宋体"/>
          <w:color w:val="000000" w:themeColor="text1"/>
          <w14:textFill>
            <w14:solidFill>
              <w14:schemeClr w14:val="tx1"/>
            </w14:solidFill>
          </w14:textFill>
        </w:rPr>
      </w:pPr>
    </w:p>
    <w:sectPr>
      <w:footerReference r:id="rId20" w:type="first"/>
      <w:footerReference r:id="rId19" w:type="default"/>
      <w:pgSz w:w="11906" w:h="16838"/>
      <w:pgMar w:top="1361" w:right="1489" w:bottom="1361" w:left="1797" w:header="851" w:footer="992" w:gutter="0"/>
      <w:pgNumType w:start="47"/>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FwwgbO5AQAAYAMAAA4AAAAAAAAAAQAgAAAAHgEAAGRycy9lMm9Eb2MueG1sUEsFBgAAAAAGAAYA&#10;WQEAAEkFA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shape>
          </w:pict>
        </mc:Fallback>
      </mc:AlternateContent>
    </w:r>
  </w:p>
  <w:p>
    <w:pPr>
      <w:pStyle w:val="1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ind w:right="359" w:rightChars="171" w:firstLine="360" w:firstLineChars="200"/>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TFVcc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PTjVXW5AQAAYAMAAA4AAAAAAAAAAQAgAAAAHgEAAGRycy9lMm9Eb2MueG1sUEsFBgAAAAAGAAYA&#10;WQEAAEkFA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mc:Fallback>
      </mc:AlternateContent>
    </w:r>
  </w:p>
  <w:p>
    <w:pPr>
      <w:pStyle w:val="15"/>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ind w:right="359" w:rightChars="171" w:firstLine="360" w:firstLineChars="200"/>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Lbv6b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xRYaN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46</w:t>
                    </w:r>
                    <w:r>
                      <w:rPr>
                        <w:rFonts w:hint="eastAsia"/>
                      </w:rPr>
                      <w:fldChar w:fldCharType="end"/>
                    </w:r>
                  </w:p>
                </w:txbxContent>
              </v:textbox>
            </v:shape>
          </w:pict>
        </mc:Fallback>
      </mc:AlternateContent>
    </w:r>
  </w:p>
  <w:p>
    <w:pPr>
      <w:pStyle w:val="15"/>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ind w:right="359" w:rightChars="171" w:firstLine="360" w:firstLineChars="200"/>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5KX9t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pPi8K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tabs>
        <w:tab w:val="center" w:pos="4139"/>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ffectLst/>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L3UTQAAAAAgEAAA8AAAAAAAAAAQAgAAAAIgAAAGRycy9kb3ducmV2LnhtbFBLAQIUABQAAAAI&#10;AIdO4kD3AdtO9QEAAMMDAAAOAAAAAAAAAAEAIAAAAB8BAABkcnMvZTJvRG9jLnhtbFBLBQYAAAAA&#10;BgAGAFkBAACGBQAAAAA=&#10;">
              <v:fill on="f" focussize="0,0"/>
              <v:stroke on="f"/>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tabs>
        <w:tab w:val="center" w:pos="4139"/>
        <w:tab w:val="left" w:pos="4707"/>
        <w:tab w:val="clear" w:pos="4153"/>
        <w:tab w:val="clear" w:pos="8306"/>
      </w:tabs>
      <w:jc w:val="both"/>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ARLKDS5AQAAYAMAAA4AAAAAAAAAAQAgAAAAHgEAAGRycy9lMm9Eb2MueG1sUEsFBgAAAAAGAAYA&#10;WQEAAEkFA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w:rPr>
        <w:rFonts w:hint="eastAsia"/>
      </w:rPr>
      <w:tab/>
    </w:r>
    <w:r>
      <w:rPr>
        <w:rFonts w:hint="eastAsia"/>
      </w:rPr>
      <w:tab/>
    </w:r>
  </w:p>
  <w:p>
    <w:pPr>
      <w:pStyle w:val="1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both"/>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N34Us65AQAAYAMAAA4AAAAAAAAAAQAgAAAAHgEAAGRycy9lMm9Eb2MueG1sUEsFBgAAAAAGAAYA&#10;WQEAAEkFA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25</w:t>
                    </w:r>
                    <w:r>
                      <w:rPr>
                        <w:rFonts w:hint="eastAsia"/>
                      </w:rPr>
                      <w:fldChar w:fldCharType="end"/>
                    </w:r>
                  </w:p>
                </w:txbxContent>
              </v:textbox>
            </v:shape>
          </w:pict>
        </mc:Fallback>
      </mc:AlternateContent>
    </w:r>
  </w:p>
  <w:p>
    <w:pPr>
      <w:pStyle w:val="15"/>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ind w:right="359" w:rightChars="171" w:firstLine="360" w:firstLineChars="200"/>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BYXoE2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5"/>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both"/>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qINf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ind w:right="359" w:rightChars="171" w:firstLine="360" w:firstLineChars="200"/>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Ws4Tk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5"/>
      <w:jc w:val="center"/>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a:ln>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A6DlCnugEAAGADAAAOAAAAAAAAAAEAIAAAAB4BAABkcnMvZTJvRG9jLnhtbFBLBQYAAAAABgAG&#10;AFkBAABKBQAAAAA=&#10;">
              <v:fill on="f" focussize="0,0"/>
              <v:stroke on="f" joinstyle="miter"/>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6"/>
      <w:pBdr>
        <w:bottom w:val="none" w:color="auto" w:sz="0" w:space="1"/>
      </w:pBd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6"/>
      <w:pBdr>
        <w:bottom w:val="none" w:color="auto" w:sz="0" w:space="0"/>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3869088123">
    <w:nsid w:val="E69D997B"/>
    <w:multiLevelType w:val="singleLevel"/>
    <w:tmpl w:val="E69D997B"/>
    <w:lvl w:ilvl="0" w:tentative="1">
      <w:start w:val="1"/>
      <w:numFmt w:val="decimal"/>
      <w:suff w:val="nothing"/>
      <w:lvlText w:val="%1、"/>
      <w:lvlJc w:val="left"/>
    </w:lvl>
  </w:abstractNum>
  <w:abstractNum w:abstractNumId="14">
    <w:nsid w:val="0000000E"/>
    <w:multiLevelType w:val="multilevel"/>
    <w:tmpl w:val="0000000E"/>
    <w:lvl w:ilvl="0" w:tentative="1">
      <w:start w:val="1"/>
      <w:numFmt w:val="upperLetter"/>
      <w:pStyle w:val="3"/>
      <w:lvlText w:val="%1、"/>
      <w:lvlJc w:val="left"/>
      <w:pPr>
        <w:tabs>
          <w:tab w:val="left" w:pos="360"/>
        </w:tabs>
        <w:ind w:left="360" w:hanging="360"/>
      </w:pPr>
      <w:rPr>
        <w:rFonts w:hint="eastAsia" w:cs="Times New Roman"/>
      </w:rPr>
    </w:lvl>
    <w:lvl w:ilvl="1" w:tentative="1">
      <w:start w:val="1"/>
      <w:numFmt w:val="decimal"/>
      <w:lvlText w:val="%2."/>
      <w:lvlJc w:val="left"/>
      <w:pPr>
        <w:tabs>
          <w:tab w:val="left" w:pos="780"/>
        </w:tabs>
        <w:ind w:left="780" w:hanging="360"/>
      </w:pPr>
      <w:rPr>
        <w:rFonts w:hint="eastAsia" w:cs="Times New Roman"/>
      </w:rPr>
    </w:lvl>
    <w:lvl w:ilvl="2" w:tentative="1">
      <w:start w:val="1"/>
      <w:numFmt w:val="lowerRoman"/>
      <w:lvlText w:val="%3."/>
      <w:lvlJc w:val="right"/>
      <w:pPr>
        <w:tabs>
          <w:tab w:val="left" w:pos="1260"/>
        </w:tabs>
        <w:ind w:left="1260" w:hanging="420"/>
      </w:pPr>
      <w:rPr>
        <w:rFonts w:cs="Times New Roman"/>
      </w:rPr>
    </w:lvl>
    <w:lvl w:ilvl="3" w:tentative="1">
      <w:start w:val="1"/>
      <w:numFmt w:val="decimal"/>
      <w:lvlText w:val="%4."/>
      <w:lvlJc w:val="left"/>
      <w:pPr>
        <w:tabs>
          <w:tab w:val="left" w:pos="1680"/>
        </w:tabs>
        <w:ind w:left="1680" w:hanging="420"/>
      </w:pPr>
      <w:rPr>
        <w:rFonts w:cs="Times New Roman"/>
      </w:rPr>
    </w:lvl>
    <w:lvl w:ilvl="4" w:tentative="1">
      <w:start w:val="1"/>
      <w:numFmt w:val="lowerLetter"/>
      <w:lvlText w:val="%5)"/>
      <w:lvlJc w:val="left"/>
      <w:pPr>
        <w:tabs>
          <w:tab w:val="left" w:pos="2100"/>
        </w:tabs>
        <w:ind w:left="2100" w:hanging="420"/>
      </w:pPr>
      <w:rPr>
        <w:rFonts w:cs="Times New Roman"/>
      </w:rPr>
    </w:lvl>
    <w:lvl w:ilvl="5" w:tentative="1">
      <w:start w:val="1"/>
      <w:numFmt w:val="lowerRoman"/>
      <w:lvlText w:val="%6."/>
      <w:lvlJc w:val="right"/>
      <w:pPr>
        <w:tabs>
          <w:tab w:val="left" w:pos="2520"/>
        </w:tabs>
        <w:ind w:left="2520" w:hanging="420"/>
      </w:pPr>
      <w:rPr>
        <w:rFonts w:cs="Times New Roman"/>
      </w:rPr>
    </w:lvl>
    <w:lvl w:ilvl="6" w:tentative="1">
      <w:start w:val="1"/>
      <w:numFmt w:val="decimal"/>
      <w:lvlText w:val="%7."/>
      <w:lvlJc w:val="left"/>
      <w:pPr>
        <w:tabs>
          <w:tab w:val="left" w:pos="2940"/>
        </w:tabs>
        <w:ind w:left="2940" w:hanging="420"/>
      </w:pPr>
      <w:rPr>
        <w:rFonts w:cs="Times New Roman"/>
      </w:rPr>
    </w:lvl>
    <w:lvl w:ilvl="7" w:tentative="1">
      <w:start w:val="1"/>
      <w:numFmt w:val="lowerLetter"/>
      <w:lvlText w:val="%8)"/>
      <w:lvlJc w:val="left"/>
      <w:pPr>
        <w:tabs>
          <w:tab w:val="left" w:pos="3360"/>
        </w:tabs>
        <w:ind w:left="3360" w:hanging="420"/>
      </w:pPr>
      <w:rPr>
        <w:rFonts w:cs="Times New Roman"/>
      </w:rPr>
    </w:lvl>
    <w:lvl w:ilvl="8" w:tentative="1">
      <w:start w:val="1"/>
      <w:numFmt w:val="lowerRoman"/>
      <w:lvlText w:val="%9."/>
      <w:lvlJc w:val="right"/>
      <w:pPr>
        <w:tabs>
          <w:tab w:val="left" w:pos="3780"/>
        </w:tabs>
        <w:ind w:left="3780" w:hanging="420"/>
      </w:pPr>
      <w:rPr>
        <w:rFonts w:cs="Times New Roman"/>
      </w:rPr>
    </w:lvl>
  </w:abstractNum>
  <w:abstractNum w:abstractNumId="3693128305">
    <w:nsid w:val="DC20AA71"/>
    <w:multiLevelType w:val="singleLevel"/>
    <w:tmpl w:val="DC20AA71"/>
    <w:lvl w:ilvl="0" w:tentative="1">
      <w:start w:val="1"/>
      <w:numFmt w:val="decimal"/>
      <w:suff w:val="nothing"/>
      <w:lvlText w:val="%1、"/>
      <w:lvlJc w:val="left"/>
    </w:lvl>
  </w:abstractNum>
  <w:abstractNum w:abstractNumId="1733306746">
    <w:nsid w:val="6750297A"/>
    <w:multiLevelType w:val="multilevel"/>
    <w:tmpl w:val="6750297A"/>
    <w:lvl w:ilvl="0" w:tentative="1">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2099857">
    <w:nsid w:val="031AFB11"/>
    <w:multiLevelType w:val="singleLevel"/>
    <w:tmpl w:val="031AFB11"/>
    <w:lvl w:ilvl="0" w:tentative="1">
      <w:start w:val="3"/>
      <w:numFmt w:val="chineseCounting"/>
      <w:suff w:val="space"/>
      <w:lvlText w:val="第%1章"/>
      <w:lvlJc w:val="left"/>
      <w:rPr>
        <w:rFonts w:hint="eastAsia"/>
      </w:rPr>
    </w:lvl>
  </w:abstractNum>
  <w:abstractNum w:abstractNumId="3052747618">
    <w:nsid w:val="B5F53B62"/>
    <w:multiLevelType w:val="singleLevel"/>
    <w:tmpl w:val="B5F53B62"/>
    <w:lvl w:ilvl="0" w:tentative="1">
      <w:start w:val="5"/>
      <w:numFmt w:val="chineseCounting"/>
      <w:suff w:val="nothing"/>
      <w:lvlText w:val="（%1）"/>
      <w:lvlJc w:val="left"/>
      <w:rPr>
        <w:rFonts w:hint="eastAsia"/>
      </w:rPr>
    </w:lvl>
  </w:abstractNum>
  <w:abstractNum w:abstractNumId="1927833095">
    <w:nsid w:val="72E86607"/>
    <w:multiLevelType w:val="singleLevel"/>
    <w:tmpl w:val="72E86607"/>
    <w:lvl w:ilvl="0" w:tentative="1">
      <w:start w:val="12"/>
      <w:numFmt w:val="chineseCounting"/>
      <w:suff w:val="nothing"/>
      <w:lvlText w:val="（%1）"/>
      <w:lvlJc w:val="left"/>
      <w:rPr>
        <w:rFonts w:hint="eastAsia"/>
      </w:rPr>
    </w:lvl>
  </w:abstractNum>
  <w:abstractNum w:abstractNumId="950856766">
    <w:nsid w:val="38ACEC3E"/>
    <w:multiLevelType w:val="singleLevel"/>
    <w:tmpl w:val="38ACEC3E"/>
    <w:lvl w:ilvl="0" w:tentative="1">
      <w:start w:val="16"/>
      <w:numFmt w:val="chineseCounting"/>
      <w:suff w:val="nothing"/>
      <w:lvlText w:val="（%1）"/>
      <w:lvlJc w:val="left"/>
      <w:rPr>
        <w:rFonts w:hint="eastAsia"/>
        <w:lang w:val="en-US"/>
      </w:rPr>
    </w:lvl>
  </w:abstractNum>
  <w:num w:numId="1">
    <w:abstractNumId w:val="14"/>
  </w:num>
  <w:num w:numId="2">
    <w:abstractNumId w:val="3693128305"/>
  </w:num>
  <w:num w:numId="3">
    <w:abstractNumId w:val="1733306746"/>
  </w:num>
  <w:num w:numId="4">
    <w:abstractNumId w:val="3869088123"/>
  </w:num>
  <w:num w:numId="5">
    <w:abstractNumId w:val="52099857"/>
  </w:num>
  <w:num w:numId="6">
    <w:abstractNumId w:val="3052747618"/>
  </w:num>
  <w:num w:numId="7">
    <w:abstractNumId w:val="1927833095"/>
  </w:num>
  <w:num w:numId="8">
    <w:abstractNumId w:val="9508567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bordersDoNotSurroundHeader w:val="1"/>
  <w:bordersDoNotSurroundFooter w:val="1"/>
  <w:doNotTrackMoves/>
  <w:documentProtection w:enforcement="0"/>
  <w:defaultTabStop w:val="420"/>
  <w:drawingGridVerticalSpacing w:val="156"/>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E90"/>
    <w:rsid w:val="00001FDE"/>
    <w:rsid w:val="00004BBA"/>
    <w:rsid w:val="000059F1"/>
    <w:rsid w:val="00005F45"/>
    <w:rsid w:val="00007B46"/>
    <w:rsid w:val="00010F3E"/>
    <w:rsid w:val="000115B6"/>
    <w:rsid w:val="000131F1"/>
    <w:rsid w:val="00014A9E"/>
    <w:rsid w:val="00016BDE"/>
    <w:rsid w:val="0002118F"/>
    <w:rsid w:val="0002166A"/>
    <w:rsid w:val="00025884"/>
    <w:rsid w:val="00032829"/>
    <w:rsid w:val="00033AB3"/>
    <w:rsid w:val="00036699"/>
    <w:rsid w:val="00044EAC"/>
    <w:rsid w:val="00045D12"/>
    <w:rsid w:val="000466FA"/>
    <w:rsid w:val="000564C7"/>
    <w:rsid w:val="00057FD8"/>
    <w:rsid w:val="0006192A"/>
    <w:rsid w:val="0006300B"/>
    <w:rsid w:val="00066ED2"/>
    <w:rsid w:val="00067E13"/>
    <w:rsid w:val="00071EAD"/>
    <w:rsid w:val="000743CD"/>
    <w:rsid w:val="000811D4"/>
    <w:rsid w:val="0008127F"/>
    <w:rsid w:val="000837AC"/>
    <w:rsid w:val="000839C8"/>
    <w:rsid w:val="00085592"/>
    <w:rsid w:val="000904B8"/>
    <w:rsid w:val="000924BF"/>
    <w:rsid w:val="00097027"/>
    <w:rsid w:val="00097452"/>
    <w:rsid w:val="00097819"/>
    <w:rsid w:val="00097C5A"/>
    <w:rsid w:val="000A1F15"/>
    <w:rsid w:val="000A53F8"/>
    <w:rsid w:val="000A5497"/>
    <w:rsid w:val="000A7265"/>
    <w:rsid w:val="000B0FB0"/>
    <w:rsid w:val="000B4CE8"/>
    <w:rsid w:val="000C0402"/>
    <w:rsid w:val="000C17E4"/>
    <w:rsid w:val="000C4A63"/>
    <w:rsid w:val="000C5560"/>
    <w:rsid w:val="000D404E"/>
    <w:rsid w:val="000D5943"/>
    <w:rsid w:val="000D5BD1"/>
    <w:rsid w:val="000D71B3"/>
    <w:rsid w:val="000E3027"/>
    <w:rsid w:val="000E485A"/>
    <w:rsid w:val="000E4E76"/>
    <w:rsid w:val="000E5D05"/>
    <w:rsid w:val="000E7E83"/>
    <w:rsid w:val="000F2519"/>
    <w:rsid w:val="000F3127"/>
    <w:rsid w:val="000F3D3B"/>
    <w:rsid w:val="000F5564"/>
    <w:rsid w:val="00101EFE"/>
    <w:rsid w:val="0010420E"/>
    <w:rsid w:val="0010575D"/>
    <w:rsid w:val="001062BB"/>
    <w:rsid w:val="00106B90"/>
    <w:rsid w:val="00107A62"/>
    <w:rsid w:val="00110236"/>
    <w:rsid w:val="00114198"/>
    <w:rsid w:val="0011570E"/>
    <w:rsid w:val="001162DC"/>
    <w:rsid w:val="00121222"/>
    <w:rsid w:val="001274CD"/>
    <w:rsid w:val="00132B2F"/>
    <w:rsid w:val="0013597A"/>
    <w:rsid w:val="00136632"/>
    <w:rsid w:val="0013743C"/>
    <w:rsid w:val="00141E3D"/>
    <w:rsid w:val="00142EB3"/>
    <w:rsid w:val="00143299"/>
    <w:rsid w:val="001516EE"/>
    <w:rsid w:val="00152047"/>
    <w:rsid w:val="001558CC"/>
    <w:rsid w:val="0015599E"/>
    <w:rsid w:val="00157F50"/>
    <w:rsid w:val="0016102D"/>
    <w:rsid w:val="0016153F"/>
    <w:rsid w:val="00161CCC"/>
    <w:rsid w:val="00161DA9"/>
    <w:rsid w:val="00171ED4"/>
    <w:rsid w:val="00172A27"/>
    <w:rsid w:val="00175D97"/>
    <w:rsid w:val="00176FBD"/>
    <w:rsid w:val="00177124"/>
    <w:rsid w:val="00177CCD"/>
    <w:rsid w:val="001800ED"/>
    <w:rsid w:val="001846A9"/>
    <w:rsid w:val="00190605"/>
    <w:rsid w:val="0019270C"/>
    <w:rsid w:val="001955B5"/>
    <w:rsid w:val="00196D96"/>
    <w:rsid w:val="00197861"/>
    <w:rsid w:val="00197CF9"/>
    <w:rsid w:val="001A19E9"/>
    <w:rsid w:val="001A2ADE"/>
    <w:rsid w:val="001A7436"/>
    <w:rsid w:val="001B1D0B"/>
    <w:rsid w:val="001C089A"/>
    <w:rsid w:val="001C5DEF"/>
    <w:rsid w:val="001C791A"/>
    <w:rsid w:val="001D26A6"/>
    <w:rsid w:val="001E13F5"/>
    <w:rsid w:val="001E5AF9"/>
    <w:rsid w:val="001E5BAC"/>
    <w:rsid w:val="001E7084"/>
    <w:rsid w:val="001E7CC2"/>
    <w:rsid w:val="00201974"/>
    <w:rsid w:val="00201E4D"/>
    <w:rsid w:val="00201FAF"/>
    <w:rsid w:val="002034A7"/>
    <w:rsid w:val="00203607"/>
    <w:rsid w:val="00204221"/>
    <w:rsid w:val="002053CF"/>
    <w:rsid w:val="00212A2D"/>
    <w:rsid w:val="00214242"/>
    <w:rsid w:val="002144D9"/>
    <w:rsid w:val="00222DB5"/>
    <w:rsid w:val="0022548D"/>
    <w:rsid w:val="00227137"/>
    <w:rsid w:val="00231814"/>
    <w:rsid w:val="00232BDE"/>
    <w:rsid w:val="00233F49"/>
    <w:rsid w:val="00234D20"/>
    <w:rsid w:val="00237447"/>
    <w:rsid w:val="00237A26"/>
    <w:rsid w:val="00243313"/>
    <w:rsid w:val="00246286"/>
    <w:rsid w:val="0025606B"/>
    <w:rsid w:val="00257B4B"/>
    <w:rsid w:val="00261679"/>
    <w:rsid w:val="00286713"/>
    <w:rsid w:val="0029154B"/>
    <w:rsid w:val="0029253E"/>
    <w:rsid w:val="00292F6B"/>
    <w:rsid w:val="00294D1B"/>
    <w:rsid w:val="00295869"/>
    <w:rsid w:val="00295E02"/>
    <w:rsid w:val="002A1D8A"/>
    <w:rsid w:val="002A5013"/>
    <w:rsid w:val="002A7520"/>
    <w:rsid w:val="002B0B27"/>
    <w:rsid w:val="002B38A5"/>
    <w:rsid w:val="002B3E88"/>
    <w:rsid w:val="002B4B4D"/>
    <w:rsid w:val="002B69F0"/>
    <w:rsid w:val="002C1C2C"/>
    <w:rsid w:val="002C2B28"/>
    <w:rsid w:val="002C3DBE"/>
    <w:rsid w:val="002C4C5C"/>
    <w:rsid w:val="002C6208"/>
    <w:rsid w:val="002D7006"/>
    <w:rsid w:val="002E5A3D"/>
    <w:rsid w:val="002E6B1A"/>
    <w:rsid w:val="002F0F17"/>
    <w:rsid w:val="002F2072"/>
    <w:rsid w:val="0030423E"/>
    <w:rsid w:val="00310BDD"/>
    <w:rsid w:val="00311665"/>
    <w:rsid w:val="0031510D"/>
    <w:rsid w:val="0032270E"/>
    <w:rsid w:val="00325F73"/>
    <w:rsid w:val="003261ED"/>
    <w:rsid w:val="003264D4"/>
    <w:rsid w:val="00327A75"/>
    <w:rsid w:val="00333939"/>
    <w:rsid w:val="00333AFB"/>
    <w:rsid w:val="00334155"/>
    <w:rsid w:val="003354E5"/>
    <w:rsid w:val="00337169"/>
    <w:rsid w:val="003402C3"/>
    <w:rsid w:val="003404E5"/>
    <w:rsid w:val="003410B3"/>
    <w:rsid w:val="00347CA1"/>
    <w:rsid w:val="003500E0"/>
    <w:rsid w:val="003542FB"/>
    <w:rsid w:val="0035779A"/>
    <w:rsid w:val="00365138"/>
    <w:rsid w:val="00367EB2"/>
    <w:rsid w:val="0037140F"/>
    <w:rsid w:val="0037246A"/>
    <w:rsid w:val="00374407"/>
    <w:rsid w:val="00375861"/>
    <w:rsid w:val="0037781F"/>
    <w:rsid w:val="0038029C"/>
    <w:rsid w:val="00384D48"/>
    <w:rsid w:val="00385515"/>
    <w:rsid w:val="00385F57"/>
    <w:rsid w:val="00386619"/>
    <w:rsid w:val="00386DA1"/>
    <w:rsid w:val="00391C18"/>
    <w:rsid w:val="00392FEB"/>
    <w:rsid w:val="00393320"/>
    <w:rsid w:val="00394100"/>
    <w:rsid w:val="003953D9"/>
    <w:rsid w:val="00395F3B"/>
    <w:rsid w:val="003A3DEF"/>
    <w:rsid w:val="003A4E91"/>
    <w:rsid w:val="003A55F4"/>
    <w:rsid w:val="003A708A"/>
    <w:rsid w:val="003A7283"/>
    <w:rsid w:val="003A7A7D"/>
    <w:rsid w:val="003B5151"/>
    <w:rsid w:val="003B5486"/>
    <w:rsid w:val="003B5FEB"/>
    <w:rsid w:val="003B6892"/>
    <w:rsid w:val="003C231C"/>
    <w:rsid w:val="003C3DBD"/>
    <w:rsid w:val="003C5878"/>
    <w:rsid w:val="003D1638"/>
    <w:rsid w:val="003D4E09"/>
    <w:rsid w:val="003D5650"/>
    <w:rsid w:val="003E1ECB"/>
    <w:rsid w:val="003E2BC4"/>
    <w:rsid w:val="003E6257"/>
    <w:rsid w:val="003E6393"/>
    <w:rsid w:val="003F3E4F"/>
    <w:rsid w:val="00400FEB"/>
    <w:rsid w:val="004015EA"/>
    <w:rsid w:val="00403A20"/>
    <w:rsid w:val="00403B9D"/>
    <w:rsid w:val="00405651"/>
    <w:rsid w:val="004058FC"/>
    <w:rsid w:val="00407D42"/>
    <w:rsid w:val="004113EC"/>
    <w:rsid w:val="00427AC4"/>
    <w:rsid w:val="00427C0F"/>
    <w:rsid w:val="00431423"/>
    <w:rsid w:val="00433523"/>
    <w:rsid w:val="00435DA2"/>
    <w:rsid w:val="00443972"/>
    <w:rsid w:val="00443F53"/>
    <w:rsid w:val="00444C59"/>
    <w:rsid w:val="00446455"/>
    <w:rsid w:val="0045116C"/>
    <w:rsid w:val="0045630D"/>
    <w:rsid w:val="00456AA6"/>
    <w:rsid w:val="004576C6"/>
    <w:rsid w:val="00462057"/>
    <w:rsid w:val="0047188A"/>
    <w:rsid w:val="00474CF8"/>
    <w:rsid w:val="00475638"/>
    <w:rsid w:val="00485218"/>
    <w:rsid w:val="00490C50"/>
    <w:rsid w:val="00493760"/>
    <w:rsid w:val="004A1EB8"/>
    <w:rsid w:val="004B79DA"/>
    <w:rsid w:val="004C291D"/>
    <w:rsid w:val="004C41BB"/>
    <w:rsid w:val="004C4874"/>
    <w:rsid w:val="004C6067"/>
    <w:rsid w:val="004D2D21"/>
    <w:rsid w:val="004D6658"/>
    <w:rsid w:val="004E69AD"/>
    <w:rsid w:val="004E7419"/>
    <w:rsid w:val="004F0D83"/>
    <w:rsid w:val="004F13B3"/>
    <w:rsid w:val="004F4734"/>
    <w:rsid w:val="004F693B"/>
    <w:rsid w:val="004F6CA2"/>
    <w:rsid w:val="00500052"/>
    <w:rsid w:val="00503F59"/>
    <w:rsid w:val="00505D82"/>
    <w:rsid w:val="00506F77"/>
    <w:rsid w:val="00507879"/>
    <w:rsid w:val="00510D8D"/>
    <w:rsid w:val="00513795"/>
    <w:rsid w:val="005164D2"/>
    <w:rsid w:val="00516520"/>
    <w:rsid w:val="005174EC"/>
    <w:rsid w:val="0051799B"/>
    <w:rsid w:val="00522118"/>
    <w:rsid w:val="0052533C"/>
    <w:rsid w:val="00526C03"/>
    <w:rsid w:val="00530DD0"/>
    <w:rsid w:val="00533559"/>
    <w:rsid w:val="00536A89"/>
    <w:rsid w:val="00537D08"/>
    <w:rsid w:val="00537E61"/>
    <w:rsid w:val="005433F0"/>
    <w:rsid w:val="00545215"/>
    <w:rsid w:val="00552F02"/>
    <w:rsid w:val="00553B92"/>
    <w:rsid w:val="00556F29"/>
    <w:rsid w:val="005620A1"/>
    <w:rsid w:val="005644B9"/>
    <w:rsid w:val="005652DC"/>
    <w:rsid w:val="00572427"/>
    <w:rsid w:val="0057427A"/>
    <w:rsid w:val="005744C5"/>
    <w:rsid w:val="00575378"/>
    <w:rsid w:val="00592965"/>
    <w:rsid w:val="00592A59"/>
    <w:rsid w:val="00595D6E"/>
    <w:rsid w:val="005A16CC"/>
    <w:rsid w:val="005A25A7"/>
    <w:rsid w:val="005A26F0"/>
    <w:rsid w:val="005A312D"/>
    <w:rsid w:val="005B2E5B"/>
    <w:rsid w:val="005B7A47"/>
    <w:rsid w:val="005C23A1"/>
    <w:rsid w:val="005C2FBB"/>
    <w:rsid w:val="005C3388"/>
    <w:rsid w:val="005C424F"/>
    <w:rsid w:val="005D0114"/>
    <w:rsid w:val="005D09D1"/>
    <w:rsid w:val="005D1ADE"/>
    <w:rsid w:val="005D1E68"/>
    <w:rsid w:val="005D6248"/>
    <w:rsid w:val="005E46B9"/>
    <w:rsid w:val="005F5543"/>
    <w:rsid w:val="005F6D23"/>
    <w:rsid w:val="005F7429"/>
    <w:rsid w:val="00603BD9"/>
    <w:rsid w:val="0060568E"/>
    <w:rsid w:val="00610C47"/>
    <w:rsid w:val="00612362"/>
    <w:rsid w:val="00613224"/>
    <w:rsid w:val="00614421"/>
    <w:rsid w:val="006153D2"/>
    <w:rsid w:val="0061543D"/>
    <w:rsid w:val="00621AEF"/>
    <w:rsid w:val="00624D5D"/>
    <w:rsid w:val="00625816"/>
    <w:rsid w:val="0063135C"/>
    <w:rsid w:val="00632ECC"/>
    <w:rsid w:val="0063456E"/>
    <w:rsid w:val="00635D60"/>
    <w:rsid w:val="006374DC"/>
    <w:rsid w:val="00642821"/>
    <w:rsid w:val="00644900"/>
    <w:rsid w:val="00646822"/>
    <w:rsid w:val="006475A9"/>
    <w:rsid w:val="006510A0"/>
    <w:rsid w:val="00654409"/>
    <w:rsid w:val="00656E4C"/>
    <w:rsid w:val="00657DA3"/>
    <w:rsid w:val="00661C76"/>
    <w:rsid w:val="00670FDC"/>
    <w:rsid w:val="0067699C"/>
    <w:rsid w:val="00683B37"/>
    <w:rsid w:val="00683F01"/>
    <w:rsid w:val="0068522D"/>
    <w:rsid w:val="006856CE"/>
    <w:rsid w:val="00686DDC"/>
    <w:rsid w:val="00692779"/>
    <w:rsid w:val="0069323A"/>
    <w:rsid w:val="00695386"/>
    <w:rsid w:val="006957B3"/>
    <w:rsid w:val="006A0989"/>
    <w:rsid w:val="006A09EE"/>
    <w:rsid w:val="006A73A7"/>
    <w:rsid w:val="006B052E"/>
    <w:rsid w:val="006B38DA"/>
    <w:rsid w:val="006B4AF6"/>
    <w:rsid w:val="006B5B36"/>
    <w:rsid w:val="006C13CB"/>
    <w:rsid w:val="006C1BB1"/>
    <w:rsid w:val="006C1E34"/>
    <w:rsid w:val="006C30E0"/>
    <w:rsid w:val="006C4E8E"/>
    <w:rsid w:val="006D03D3"/>
    <w:rsid w:val="006D0C98"/>
    <w:rsid w:val="006D50AF"/>
    <w:rsid w:val="006D7AEF"/>
    <w:rsid w:val="006D7D3D"/>
    <w:rsid w:val="006E248C"/>
    <w:rsid w:val="006E3BE5"/>
    <w:rsid w:val="006E4987"/>
    <w:rsid w:val="006E697A"/>
    <w:rsid w:val="006F1BB8"/>
    <w:rsid w:val="006F20FB"/>
    <w:rsid w:val="006F489E"/>
    <w:rsid w:val="0070037A"/>
    <w:rsid w:val="00701757"/>
    <w:rsid w:val="00701B1F"/>
    <w:rsid w:val="00702578"/>
    <w:rsid w:val="007026B6"/>
    <w:rsid w:val="007042FB"/>
    <w:rsid w:val="0070447A"/>
    <w:rsid w:val="00705B2C"/>
    <w:rsid w:val="00705D1E"/>
    <w:rsid w:val="00706AAB"/>
    <w:rsid w:val="00706B8F"/>
    <w:rsid w:val="00707139"/>
    <w:rsid w:val="007126AF"/>
    <w:rsid w:val="00716AD3"/>
    <w:rsid w:val="0072050D"/>
    <w:rsid w:val="0072115A"/>
    <w:rsid w:val="00721C49"/>
    <w:rsid w:val="007260E2"/>
    <w:rsid w:val="007261EF"/>
    <w:rsid w:val="00726DBE"/>
    <w:rsid w:val="00730BFB"/>
    <w:rsid w:val="00731059"/>
    <w:rsid w:val="00732208"/>
    <w:rsid w:val="00733C3F"/>
    <w:rsid w:val="007341B4"/>
    <w:rsid w:val="0074627C"/>
    <w:rsid w:val="00746F3E"/>
    <w:rsid w:val="007471C9"/>
    <w:rsid w:val="007477BB"/>
    <w:rsid w:val="00747EB3"/>
    <w:rsid w:val="00750043"/>
    <w:rsid w:val="0075475F"/>
    <w:rsid w:val="00760C5B"/>
    <w:rsid w:val="00760F01"/>
    <w:rsid w:val="007618D2"/>
    <w:rsid w:val="00761C96"/>
    <w:rsid w:val="00762ED9"/>
    <w:rsid w:val="007630D3"/>
    <w:rsid w:val="00764760"/>
    <w:rsid w:val="007661AA"/>
    <w:rsid w:val="0076694A"/>
    <w:rsid w:val="00770AC6"/>
    <w:rsid w:val="007810D1"/>
    <w:rsid w:val="00785799"/>
    <w:rsid w:val="00785F1D"/>
    <w:rsid w:val="007901A2"/>
    <w:rsid w:val="0079167A"/>
    <w:rsid w:val="00792CFD"/>
    <w:rsid w:val="007950DC"/>
    <w:rsid w:val="007960D5"/>
    <w:rsid w:val="007A358F"/>
    <w:rsid w:val="007B4C82"/>
    <w:rsid w:val="007C11B3"/>
    <w:rsid w:val="007C18F9"/>
    <w:rsid w:val="007C5D91"/>
    <w:rsid w:val="007C652A"/>
    <w:rsid w:val="007C79FA"/>
    <w:rsid w:val="007D3BA2"/>
    <w:rsid w:val="007D3DAF"/>
    <w:rsid w:val="007D6EE9"/>
    <w:rsid w:val="007E4318"/>
    <w:rsid w:val="007E44B6"/>
    <w:rsid w:val="007E48DC"/>
    <w:rsid w:val="007E4E64"/>
    <w:rsid w:val="007E57B3"/>
    <w:rsid w:val="007F03C3"/>
    <w:rsid w:val="007F3C36"/>
    <w:rsid w:val="007F4633"/>
    <w:rsid w:val="007F5124"/>
    <w:rsid w:val="008039E2"/>
    <w:rsid w:val="00806534"/>
    <w:rsid w:val="008065A0"/>
    <w:rsid w:val="00813361"/>
    <w:rsid w:val="00823FDC"/>
    <w:rsid w:val="008261D6"/>
    <w:rsid w:val="00826B8F"/>
    <w:rsid w:val="008318DE"/>
    <w:rsid w:val="00832563"/>
    <w:rsid w:val="008347DC"/>
    <w:rsid w:val="00835AFB"/>
    <w:rsid w:val="0084298E"/>
    <w:rsid w:val="00843490"/>
    <w:rsid w:val="00843FB1"/>
    <w:rsid w:val="00850489"/>
    <w:rsid w:val="00852735"/>
    <w:rsid w:val="00861BEB"/>
    <w:rsid w:val="0086699E"/>
    <w:rsid w:val="00867299"/>
    <w:rsid w:val="008725FB"/>
    <w:rsid w:val="008730AD"/>
    <w:rsid w:val="00874713"/>
    <w:rsid w:val="00876D4A"/>
    <w:rsid w:val="0087763E"/>
    <w:rsid w:val="00877CAD"/>
    <w:rsid w:val="008813AB"/>
    <w:rsid w:val="008827A1"/>
    <w:rsid w:val="00885336"/>
    <w:rsid w:val="00890C97"/>
    <w:rsid w:val="008934EF"/>
    <w:rsid w:val="0089447F"/>
    <w:rsid w:val="008A0252"/>
    <w:rsid w:val="008A058F"/>
    <w:rsid w:val="008A11FD"/>
    <w:rsid w:val="008A20C9"/>
    <w:rsid w:val="008A6BA9"/>
    <w:rsid w:val="008B0DD7"/>
    <w:rsid w:val="008B211B"/>
    <w:rsid w:val="008B322C"/>
    <w:rsid w:val="008B3330"/>
    <w:rsid w:val="008C3C57"/>
    <w:rsid w:val="008C75C8"/>
    <w:rsid w:val="008D1176"/>
    <w:rsid w:val="008D5EEE"/>
    <w:rsid w:val="008E0587"/>
    <w:rsid w:val="008E1AFA"/>
    <w:rsid w:val="008E4AD2"/>
    <w:rsid w:val="008E6C3F"/>
    <w:rsid w:val="008F6AEC"/>
    <w:rsid w:val="00900B3F"/>
    <w:rsid w:val="009014F8"/>
    <w:rsid w:val="00901B04"/>
    <w:rsid w:val="00913239"/>
    <w:rsid w:val="00920775"/>
    <w:rsid w:val="0092205D"/>
    <w:rsid w:val="00927853"/>
    <w:rsid w:val="00927A1C"/>
    <w:rsid w:val="00940208"/>
    <w:rsid w:val="00940347"/>
    <w:rsid w:val="00941226"/>
    <w:rsid w:val="00950086"/>
    <w:rsid w:val="00950267"/>
    <w:rsid w:val="0095075F"/>
    <w:rsid w:val="00951F18"/>
    <w:rsid w:val="00954C44"/>
    <w:rsid w:val="009632F8"/>
    <w:rsid w:val="00965FE4"/>
    <w:rsid w:val="00966663"/>
    <w:rsid w:val="009706EC"/>
    <w:rsid w:val="00972E1D"/>
    <w:rsid w:val="0097350B"/>
    <w:rsid w:val="00973D12"/>
    <w:rsid w:val="0097480A"/>
    <w:rsid w:val="00974D91"/>
    <w:rsid w:val="00975BF7"/>
    <w:rsid w:val="00975EE1"/>
    <w:rsid w:val="0097642F"/>
    <w:rsid w:val="00980064"/>
    <w:rsid w:val="0098543A"/>
    <w:rsid w:val="00991509"/>
    <w:rsid w:val="00992742"/>
    <w:rsid w:val="00992FF5"/>
    <w:rsid w:val="0099642D"/>
    <w:rsid w:val="00997F52"/>
    <w:rsid w:val="009A0897"/>
    <w:rsid w:val="009A2EA8"/>
    <w:rsid w:val="009A5662"/>
    <w:rsid w:val="009A7B94"/>
    <w:rsid w:val="009B074F"/>
    <w:rsid w:val="009B3747"/>
    <w:rsid w:val="009B65E2"/>
    <w:rsid w:val="009C109D"/>
    <w:rsid w:val="009C1A1D"/>
    <w:rsid w:val="009C6011"/>
    <w:rsid w:val="009D1EAF"/>
    <w:rsid w:val="009D74BC"/>
    <w:rsid w:val="009E05FC"/>
    <w:rsid w:val="009E2365"/>
    <w:rsid w:val="009E35A0"/>
    <w:rsid w:val="009E3BC9"/>
    <w:rsid w:val="009E4388"/>
    <w:rsid w:val="009E5B45"/>
    <w:rsid w:val="009F1C42"/>
    <w:rsid w:val="009F376F"/>
    <w:rsid w:val="009F4B4C"/>
    <w:rsid w:val="009F700D"/>
    <w:rsid w:val="009F79F6"/>
    <w:rsid w:val="00A01C9B"/>
    <w:rsid w:val="00A05DD3"/>
    <w:rsid w:val="00A0607B"/>
    <w:rsid w:val="00A0698F"/>
    <w:rsid w:val="00A0752D"/>
    <w:rsid w:val="00A07E33"/>
    <w:rsid w:val="00A10167"/>
    <w:rsid w:val="00A146DD"/>
    <w:rsid w:val="00A20199"/>
    <w:rsid w:val="00A219F5"/>
    <w:rsid w:val="00A21B55"/>
    <w:rsid w:val="00A25108"/>
    <w:rsid w:val="00A25B13"/>
    <w:rsid w:val="00A317B0"/>
    <w:rsid w:val="00A335EC"/>
    <w:rsid w:val="00A35B27"/>
    <w:rsid w:val="00A361B1"/>
    <w:rsid w:val="00A3717A"/>
    <w:rsid w:val="00A40CF5"/>
    <w:rsid w:val="00A522D3"/>
    <w:rsid w:val="00A5398E"/>
    <w:rsid w:val="00A53D23"/>
    <w:rsid w:val="00A54A5F"/>
    <w:rsid w:val="00A55F15"/>
    <w:rsid w:val="00A60006"/>
    <w:rsid w:val="00A62594"/>
    <w:rsid w:val="00A63B94"/>
    <w:rsid w:val="00A63E1F"/>
    <w:rsid w:val="00A65D7C"/>
    <w:rsid w:val="00A73F7E"/>
    <w:rsid w:val="00A818A0"/>
    <w:rsid w:val="00A82944"/>
    <w:rsid w:val="00A8776A"/>
    <w:rsid w:val="00A973AF"/>
    <w:rsid w:val="00AA1553"/>
    <w:rsid w:val="00AA24B7"/>
    <w:rsid w:val="00AA6530"/>
    <w:rsid w:val="00AA6C5A"/>
    <w:rsid w:val="00AA738C"/>
    <w:rsid w:val="00AB31E6"/>
    <w:rsid w:val="00AB4F8A"/>
    <w:rsid w:val="00AB53FF"/>
    <w:rsid w:val="00AB578F"/>
    <w:rsid w:val="00AB6326"/>
    <w:rsid w:val="00AC390E"/>
    <w:rsid w:val="00AC5594"/>
    <w:rsid w:val="00AD1130"/>
    <w:rsid w:val="00AD2EC3"/>
    <w:rsid w:val="00AD43DF"/>
    <w:rsid w:val="00AD6D8D"/>
    <w:rsid w:val="00AD7100"/>
    <w:rsid w:val="00AD7C2A"/>
    <w:rsid w:val="00AE1FB0"/>
    <w:rsid w:val="00AE3813"/>
    <w:rsid w:val="00AE6684"/>
    <w:rsid w:val="00AE7C24"/>
    <w:rsid w:val="00AF1596"/>
    <w:rsid w:val="00AF4ECE"/>
    <w:rsid w:val="00B04600"/>
    <w:rsid w:val="00B07688"/>
    <w:rsid w:val="00B143FB"/>
    <w:rsid w:val="00B14A59"/>
    <w:rsid w:val="00B237BF"/>
    <w:rsid w:val="00B277D3"/>
    <w:rsid w:val="00B369D1"/>
    <w:rsid w:val="00B43603"/>
    <w:rsid w:val="00B43BDC"/>
    <w:rsid w:val="00B460F0"/>
    <w:rsid w:val="00B46150"/>
    <w:rsid w:val="00B476E8"/>
    <w:rsid w:val="00B47E51"/>
    <w:rsid w:val="00B54FD7"/>
    <w:rsid w:val="00B71D25"/>
    <w:rsid w:val="00B72D41"/>
    <w:rsid w:val="00B73861"/>
    <w:rsid w:val="00B76456"/>
    <w:rsid w:val="00B818AE"/>
    <w:rsid w:val="00B81CD1"/>
    <w:rsid w:val="00B82937"/>
    <w:rsid w:val="00B82A8F"/>
    <w:rsid w:val="00B85E82"/>
    <w:rsid w:val="00B93835"/>
    <w:rsid w:val="00B94BB2"/>
    <w:rsid w:val="00B95715"/>
    <w:rsid w:val="00B96363"/>
    <w:rsid w:val="00BA102F"/>
    <w:rsid w:val="00BA2502"/>
    <w:rsid w:val="00BA3AE2"/>
    <w:rsid w:val="00BA440E"/>
    <w:rsid w:val="00BA5EBE"/>
    <w:rsid w:val="00BA75F7"/>
    <w:rsid w:val="00BB0211"/>
    <w:rsid w:val="00BB080B"/>
    <w:rsid w:val="00BB2AEC"/>
    <w:rsid w:val="00BB6168"/>
    <w:rsid w:val="00BB67DD"/>
    <w:rsid w:val="00BC3536"/>
    <w:rsid w:val="00BC7C1C"/>
    <w:rsid w:val="00BD374E"/>
    <w:rsid w:val="00BD475D"/>
    <w:rsid w:val="00BE071E"/>
    <w:rsid w:val="00BE19F4"/>
    <w:rsid w:val="00BE2870"/>
    <w:rsid w:val="00BE4603"/>
    <w:rsid w:val="00BE6D93"/>
    <w:rsid w:val="00BE773A"/>
    <w:rsid w:val="00BF2D79"/>
    <w:rsid w:val="00BF3D4E"/>
    <w:rsid w:val="00BF482E"/>
    <w:rsid w:val="00C03C59"/>
    <w:rsid w:val="00C15219"/>
    <w:rsid w:val="00C2425D"/>
    <w:rsid w:val="00C24E8F"/>
    <w:rsid w:val="00C25AE1"/>
    <w:rsid w:val="00C2666F"/>
    <w:rsid w:val="00C30BCA"/>
    <w:rsid w:val="00C30CA8"/>
    <w:rsid w:val="00C31891"/>
    <w:rsid w:val="00C33176"/>
    <w:rsid w:val="00C3319A"/>
    <w:rsid w:val="00C34F63"/>
    <w:rsid w:val="00C459F5"/>
    <w:rsid w:val="00C45D7C"/>
    <w:rsid w:val="00C46D53"/>
    <w:rsid w:val="00C47AF6"/>
    <w:rsid w:val="00C50B75"/>
    <w:rsid w:val="00C6203D"/>
    <w:rsid w:val="00C66381"/>
    <w:rsid w:val="00C70967"/>
    <w:rsid w:val="00C71522"/>
    <w:rsid w:val="00C72773"/>
    <w:rsid w:val="00C72C12"/>
    <w:rsid w:val="00C76118"/>
    <w:rsid w:val="00C76A96"/>
    <w:rsid w:val="00C77BE4"/>
    <w:rsid w:val="00C839EB"/>
    <w:rsid w:val="00C92820"/>
    <w:rsid w:val="00C92E50"/>
    <w:rsid w:val="00C9466D"/>
    <w:rsid w:val="00CA02B8"/>
    <w:rsid w:val="00CA3ED9"/>
    <w:rsid w:val="00CA4012"/>
    <w:rsid w:val="00CB1BFD"/>
    <w:rsid w:val="00CB2D00"/>
    <w:rsid w:val="00CB3CAE"/>
    <w:rsid w:val="00CB5479"/>
    <w:rsid w:val="00CB5839"/>
    <w:rsid w:val="00CB6477"/>
    <w:rsid w:val="00CB65D2"/>
    <w:rsid w:val="00CB7429"/>
    <w:rsid w:val="00CC26F9"/>
    <w:rsid w:val="00CC64BF"/>
    <w:rsid w:val="00CC7F55"/>
    <w:rsid w:val="00CD4E8C"/>
    <w:rsid w:val="00CD5294"/>
    <w:rsid w:val="00CD5BD1"/>
    <w:rsid w:val="00CD6B39"/>
    <w:rsid w:val="00CE088A"/>
    <w:rsid w:val="00CE124E"/>
    <w:rsid w:val="00CE4551"/>
    <w:rsid w:val="00CF48CB"/>
    <w:rsid w:val="00CF5DC2"/>
    <w:rsid w:val="00CF6792"/>
    <w:rsid w:val="00D00901"/>
    <w:rsid w:val="00D00D76"/>
    <w:rsid w:val="00D0258C"/>
    <w:rsid w:val="00D02A47"/>
    <w:rsid w:val="00D06214"/>
    <w:rsid w:val="00D1180E"/>
    <w:rsid w:val="00D15FE3"/>
    <w:rsid w:val="00D20D70"/>
    <w:rsid w:val="00D23711"/>
    <w:rsid w:val="00D24CF8"/>
    <w:rsid w:val="00D26CCE"/>
    <w:rsid w:val="00D31C77"/>
    <w:rsid w:val="00D31E1D"/>
    <w:rsid w:val="00D31E27"/>
    <w:rsid w:val="00D4300F"/>
    <w:rsid w:val="00D43837"/>
    <w:rsid w:val="00D45B9F"/>
    <w:rsid w:val="00D517C2"/>
    <w:rsid w:val="00D51FAB"/>
    <w:rsid w:val="00D5249A"/>
    <w:rsid w:val="00D528BF"/>
    <w:rsid w:val="00D56E7D"/>
    <w:rsid w:val="00D57753"/>
    <w:rsid w:val="00D57FE2"/>
    <w:rsid w:val="00D62EDB"/>
    <w:rsid w:val="00D6621E"/>
    <w:rsid w:val="00D71ACE"/>
    <w:rsid w:val="00D72311"/>
    <w:rsid w:val="00D727A1"/>
    <w:rsid w:val="00D76C01"/>
    <w:rsid w:val="00D776A3"/>
    <w:rsid w:val="00D77D09"/>
    <w:rsid w:val="00D8027A"/>
    <w:rsid w:val="00D80A01"/>
    <w:rsid w:val="00D80CF5"/>
    <w:rsid w:val="00D83BE1"/>
    <w:rsid w:val="00D8500C"/>
    <w:rsid w:val="00D8540C"/>
    <w:rsid w:val="00D9329D"/>
    <w:rsid w:val="00D9685B"/>
    <w:rsid w:val="00DA1FF8"/>
    <w:rsid w:val="00DA23B8"/>
    <w:rsid w:val="00DA40E0"/>
    <w:rsid w:val="00DA683D"/>
    <w:rsid w:val="00DB0CAF"/>
    <w:rsid w:val="00DB189F"/>
    <w:rsid w:val="00DB32C0"/>
    <w:rsid w:val="00DC6261"/>
    <w:rsid w:val="00DD71BD"/>
    <w:rsid w:val="00DE0FA4"/>
    <w:rsid w:val="00DE13A9"/>
    <w:rsid w:val="00DE2BFC"/>
    <w:rsid w:val="00DE50FC"/>
    <w:rsid w:val="00DE57E7"/>
    <w:rsid w:val="00DF01F6"/>
    <w:rsid w:val="00DF0860"/>
    <w:rsid w:val="00E00464"/>
    <w:rsid w:val="00E0064A"/>
    <w:rsid w:val="00E030D9"/>
    <w:rsid w:val="00E0468A"/>
    <w:rsid w:val="00E06CAA"/>
    <w:rsid w:val="00E0710B"/>
    <w:rsid w:val="00E1178E"/>
    <w:rsid w:val="00E117FF"/>
    <w:rsid w:val="00E119D2"/>
    <w:rsid w:val="00E14FA1"/>
    <w:rsid w:val="00E239E7"/>
    <w:rsid w:val="00E330C4"/>
    <w:rsid w:val="00E33F30"/>
    <w:rsid w:val="00E34BD6"/>
    <w:rsid w:val="00E369B8"/>
    <w:rsid w:val="00E37C64"/>
    <w:rsid w:val="00E42199"/>
    <w:rsid w:val="00E42582"/>
    <w:rsid w:val="00E4510A"/>
    <w:rsid w:val="00E454A7"/>
    <w:rsid w:val="00E4625C"/>
    <w:rsid w:val="00E47811"/>
    <w:rsid w:val="00E47F6F"/>
    <w:rsid w:val="00E51A47"/>
    <w:rsid w:val="00E61C7D"/>
    <w:rsid w:val="00E6239D"/>
    <w:rsid w:val="00E661D3"/>
    <w:rsid w:val="00E70249"/>
    <w:rsid w:val="00E72FD4"/>
    <w:rsid w:val="00E737BD"/>
    <w:rsid w:val="00E73CE1"/>
    <w:rsid w:val="00E7404A"/>
    <w:rsid w:val="00E7472E"/>
    <w:rsid w:val="00E75113"/>
    <w:rsid w:val="00E834D8"/>
    <w:rsid w:val="00E85FA7"/>
    <w:rsid w:val="00E90EE3"/>
    <w:rsid w:val="00E9689A"/>
    <w:rsid w:val="00E9710E"/>
    <w:rsid w:val="00E97B1B"/>
    <w:rsid w:val="00EA416D"/>
    <w:rsid w:val="00EB2050"/>
    <w:rsid w:val="00EC311F"/>
    <w:rsid w:val="00EC319B"/>
    <w:rsid w:val="00EC512F"/>
    <w:rsid w:val="00EC5AF5"/>
    <w:rsid w:val="00ED00DA"/>
    <w:rsid w:val="00ED09C3"/>
    <w:rsid w:val="00ED43A2"/>
    <w:rsid w:val="00ED4F80"/>
    <w:rsid w:val="00ED65A3"/>
    <w:rsid w:val="00ED718F"/>
    <w:rsid w:val="00EE0CE1"/>
    <w:rsid w:val="00EE49BA"/>
    <w:rsid w:val="00EF2EE7"/>
    <w:rsid w:val="00EF33F4"/>
    <w:rsid w:val="00EF41FC"/>
    <w:rsid w:val="00EF44B3"/>
    <w:rsid w:val="00F01D17"/>
    <w:rsid w:val="00F0211E"/>
    <w:rsid w:val="00F15BE2"/>
    <w:rsid w:val="00F17D73"/>
    <w:rsid w:val="00F2402C"/>
    <w:rsid w:val="00F25622"/>
    <w:rsid w:val="00F25C0A"/>
    <w:rsid w:val="00F3236D"/>
    <w:rsid w:val="00F34A0D"/>
    <w:rsid w:val="00F364BE"/>
    <w:rsid w:val="00F40B2A"/>
    <w:rsid w:val="00F46478"/>
    <w:rsid w:val="00F52794"/>
    <w:rsid w:val="00F54205"/>
    <w:rsid w:val="00F54D8E"/>
    <w:rsid w:val="00F62ABE"/>
    <w:rsid w:val="00F62DBF"/>
    <w:rsid w:val="00F62E99"/>
    <w:rsid w:val="00F67F7D"/>
    <w:rsid w:val="00F710BF"/>
    <w:rsid w:val="00F72D76"/>
    <w:rsid w:val="00F72E60"/>
    <w:rsid w:val="00F74B56"/>
    <w:rsid w:val="00F76ED7"/>
    <w:rsid w:val="00F80704"/>
    <w:rsid w:val="00F90C1A"/>
    <w:rsid w:val="00F92957"/>
    <w:rsid w:val="00FA0577"/>
    <w:rsid w:val="00FA2B82"/>
    <w:rsid w:val="00FA6BB8"/>
    <w:rsid w:val="00FB28ED"/>
    <w:rsid w:val="00FB3ECA"/>
    <w:rsid w:val="00FC02AB"/>
    <w:rsid w:val="00FC42AC"/>
    <w:rsid w:val="00FC442A"/>
    <w:rsid w:val="00FC51C4"/>
    <w:rsid w:val="00FD18F8"/>
    <w:rsid w:val="00FD3F6E"/>
    <w:rsid w:val="00FE329F"/>
    <w:rsid w:val="00FE41AD"/>
    <w:rsid w:val="00FE53B6"/>
    <w:rsid w:val="00FF0949"/>
    <w:rsid w:val="00FF0BFD"/>
    <w:rsid w:val="00FF1209"/>
    <w:rsid w:val="00FF741F"/>
    <w:rsid w:val="01006864"/>
    <w:rsid w:val="010E7209"/>
    <w:rsid w:val="011B5DDA"/>
    <w:rsid w:val="01211A39"/>
    <w:rsid w:val="01CE5644"/>
    <w:rsid w:val="020540FF"/>
    <w:rsid w:val="0209490D"/>
    <w:rsid w:val="022F0D0E"/>
    <w:rsid w:val="02560415"/>
    <w:rsid w:val="02B46B5F"/>
    <w:rsid w:val="035317B7"/>
    <w:rsid w:val="038C4E31"/>
    <w:rsid w:val="039B6731"/>
    <w:rsid w:val="03B24ED6"/>
    <w:rsid w:val="03C874C4"/>
    <w:rsid w:val="03D86806"/>
    <w:rsid w:val="03E7732E"/>
    <w:rsid w:val="03F624D0"/>
    <w:rsid w:val="03FD6967"/>
    <w:rsid w:val="03FF2EED"/>
    <w:rsid w:val="04115210"/>
    <w:rsid w:val="044C08AF"/>
    <w:rsid w:val="0455550C"/>
    <w:rsid w:val="045949C9"/>
    <w:rsid w:val="045A62DF"/>
    <w:rsid w:val="0470557E"/>
    <w:rsid w:val="049878B3"/>
    <w:rsid w:val="04B457C9"/>
    <w:rsid w:val="04CD6BE8"/>
    <w:rsid w:val="04D04858"/>
    <w:rsid w:val="04D30A9F"/>
    <w:rsid w:val="04E8795F"/>
    <w:rsid w:val="04EE232D"/>
    <w:rsid w:val="051F38D1"/>
    <w:rsid w:val="052B0FAC"/>
    <w:rsid w:val="053924C5"/>
    <w:rsid w:val="057A02A7"/>
    <w:rsid w:val="0582255B"/>
    <w:rsid w:val="05936989"/>
    <w:rsid w:val="05956680"/>
    <w:rsid w:val="05B22835"/>
    <w:rsid w:val="05B94C7A"/>
    <w:rsid w:val="06125882"/>
    <w:rsid w:val="064A50F0"/>
    <w:rsid w:val="064D1C2F"/>
    <w:rsid w:val="065740BE"/>
    <w:rsid w:val="06A01A1D"/>
    <w:rsid w:val="06B65116"/>
    <w:rsid w:val="06C62DBD"/>
    <w:rsid w:val="06CC182E"/>
    <w:rsid w:val="06E24864"/>
    <w:rsid w:val="06E85A77"/>
    <w:rsid w:val="07245A93"/>
    <w:rsid w:val="0729090D"/>
    <w:rsid w:val="0734697B"/>
    <w:rsid w:val="07593CDF"/>
    <w:rsid w:val="079322C1"/>
    <w:rsid w:val="079E3FAE"/>
    <w:rsid w:val="07B00753"/>
    <w:rsid w:val="07B61CB8"/>
    <w:rsid w:val="07B86A18"/>
    <w:rsid w:val="07BD6B14"/>
    <w:rsid w:val="07CB6F20"/>
    <w:rsid w:val="07D66955"/>
    <w:rsid w:val="07D93957"/>
    <w:rsid w:val="07E36908"/>
    <w:rsid w:val="07FC7CFE"/>
    <w:rsid w:val="080216A5"/>
    <w:rsid w:val="086B0658"/>
    <w:rsid w:val="08745BB7"/>
    <w:rsid w:val="087D5760"/>
    <w:rsid w:val="08AC4AAC"/>
    <w:rsid w:val="08B6302F"/>
    <w:rsid w:val="08FA7E92"/>
    <w:rsid w:val="09061B04"/>
    <w:rsid w:val="0915310C"/>
    <w:rsid w:val="09252A2B"/>
    <w:rsid w:val="09333B1B"/>
    <w:rsid w:val="094248AA"/>
    <w:rsid w:val="096B3852"/>
    <w:rsid w:val="09902C6B"/>
    <w:rsid w:val="09BF2557"/>
    <w:rsid w:val="09D71A87"/>
    <w:rsid w:val="09E632B5"/>
    <w:rsid w:val="09F337E1"/>
    <w:rsid w:val="0A04296A"/>
    <w:rsid w:val="0A490852"/>
    <w:rsid w:val="0A5D231B"/>
    <w:rsid w:val="0A605C97"/>
    <w:rsid w:val="0AAA3F3D"/>
    <w:rsid w:val="0B225CDD"/>
    <w:rsid w:val="0B6418A3"/>
    <w:rsid w:val="0BA910DE"/>
    <w:rsid w:val="0BBB5588"/>
    <w:rsid w:val="0BFE02BF"/>
    <w:rsid w:val="0C10036A"/>
    <w:rsid w:val="0C18449D"/>
    <w:rsid w:val="0C2A20A1"/>
    <w:rsid w:val="0C4F0FDF"/>
    <w:rsid w:val="0C5924E3"/>
    <w:rsid w:val="0C6626CC"/>
    <w:rsid w:val="0C6844C8"/>
    <w:rsid w:val="0C8811FA"/>
    <w:rsid w:val="0C8B2D0D"/>
    <w:rsid w:val="0C9325A6"/>
    <w:rsid w:val="0CDA3920"/>
    <w:rsid w:val="0CDC2EE6"/>
    <w:rsid w:val="0CE936E7"/>
    <w:rsid w:val="0CEC7FA1"/>
    <w:rsid w:val="0D0A48E7"/>
    <w:rsid w:val="0D616F91"/>
    <w:rsid w:val="0D9D1C5D"/>
    <w:rsid w:val="0DA80E7B"/>
    <w:rsid w:val="0DB14C21"/>
    <w:rsid w:val="0DB71587"/>
    <w:rsid w:val="0DBB4F87"/>
    <w:rsid w:val="0DFB7AB8"/>
    <w:rsid w:val="0E06573B"/>
    <w:rsid w:val="0E475276"/>
    <w:rsid w:val="0E7F79F0"/>
    <w:rsid w:val="0E9A556F"/>
    <w:rsid w:val="0EA24ECB"/>
    <w:rsid w:val="0EF37C53"/>
    <w:rsid w:val="0F02596B"/>
    <w:rsid w:val="0F137E85"/>
    <w:rsid w:val="0F770DF1"/>
    <w:rsid w:val="0FC11775"/>
    <w:rsid w:val="0FF46924"/>
    <w:rsid w:val="10026C11"/>
    <w:rsid w:val="10140836"/>
    <w:rsid w:val="104027D5"/>
    <w:rsid w:val="105C02B0"/>
    <w:rsid w:val="105E62C6"/>
    <w:rsid w:val="10693071"/>
    <w:rsid w:val="107E3774"/>
    <w:rsid w:val="10A4355C"/>
    <w:rsid w:val="10AD5F1C"/>
    <w:rsid w:val="10C41590"/>
    <w:rsid w:val="10CD2934"/>
    <w:rsid w:val="10EF1311"/>
    <w:rsid w:val="10FB7A09"/>
    <w:rsid w:val="1101612D"/>
    <w:rsid w:val="11065B66"/>
    <w:rsid w:val="11194440"/>
    <w:rsid w:val="11393560"/>
    <w:rsid w:val="11424053"/>
    <w:rsid w:val="116225F0"/>
    <w:rsid w:val="117B5958"/>
    <w:rsid w:val="11A02D46"/>
    <w:rsid w:val="11DD2FBC"/>
    <w:rsid w:val="120D3D54"/>
    <w:rsid w:val="12236091"/>
    <w:rsid w:val="12606F77"/>
    <w:rsid w:val="12862094"/>
    <w:rsid w:val="128C64C7"/>
    <w:rsid w:val="12A73823"/>
    <w:rsid w:val="12AB5868"/>
    <w:rsid w:val="12AC2865"/>
    <w:rsid w:val="12C47926"/>
    <w:rsid w:val="130376BC"/>
    <w:rsid w:val="13686026"/>
    <w:rsid w:val="1388098A"/>
    <w:rsid w:val="138D7A06"/>
    <w:rsid w:val="139A484C"/>
    <w:rsid w:val="13AA3191"/>
    <w:rsid w:val="13E27192"/>
    <w:rsid w:val="1412039A"/>
    <w:rsid w:val="142A6526"/>
    <w:rsid w:val="144C2AAE"/>
    <w:rsid w:val="144F7D64"/>
    <w:rsid w:val="14DF1AC8"/>
    <w:rsid w:val="151B20EC"/>
    <w:rsid w:val="151E06C7"/>
    <w:rsid w:val="156134F5"/>
    <w:rsid w:val="15664BFA"/>
    <w:rsid w:val="156C2740"/>
    <w:rsid w:val="15E66BD7"/>
    <w:rsid w:val="15F70B8B"/>
    <w:rsid w:val="15FE4410"/>
    <w:rsid w:val="16016F15"/>
    <w:rsid w:val="16371423"/>
    <w:rsid w:val="163D31EC"/>
    <w:rsid w:val="165565BE"/>
    <w:rsid w:val="167C46E0"/>
    <w:rsid w:val="16D31800"/>
    <w:rsid w:val="16E07B38"/>
    <w:rsid w:val="170A4214"/>
    <w:rsid w:val="171715C0"/>
    <w:rsid w:val="171A2478"/>
    <w:rsid w:val="17230DEC"/>
    <w:rsid w:val="174A0545"/>
    <w:rsid w:val="174D367B"/>
    <w:rsid w:val="176C6648"/>
    <w:rsid w:val="178A5389"/>
    <w:rsid w:val="179F6666"/>
    <w:rsid w:val="17CD3155"/>
    <w:rsid w:val="17D60854"/>
    <w:rsid w:val="17E12475"/>
    <w:rsid w:val="17EC179B"/>
    <w:rsid w:val="17EF1804"/>
    <w:rsid w:val="18384996"/>
    <w:rsid w:val="18404715"/>
    <w:rsid w:val="18831393"/>
    <w:rsid w:val="18897022"/>
    <w:rsid w:val="18BD3432"/>
    <w:rsid w:val="18E30B52"/>
    <w:rsid w:val="18E715AA"/>
    <w:rsid w:val="18F31E73"/>
    <w:rsid w:val="1912484B"/>
    <w:rsid w:val="191E51E1"/>
    <w:rsid w:val="196067BC"/>
    <w:rsid w:val="196F3A5B"/>
    <w:rsid w:val="199B5654"/>
    <w:rsid w:val="19AC1449"/>
    <w:rsid w:val="19AC35E0"/>
    <w:rsid w:val="19C17002"/>
    <w:rsid w:val="19DC5F06"/>
    <w:rsid w:val="1A016CC7"/>
    <w:rsid w:val="1A042B9E"/>
    <w:rsid w:val="1A06589B"/>
    <w:rsid w:val="1A071480"/>
    <w:rsid w:val="1A092901"/>
    <w:rsid w:val="1A29188C"/>
    <w:rsid w:val="1A3101D1"/>
    <w:rsid w:val="1A330F6A"/>
    <w:rsid w:val="1A7144D1"/>
    <w:rsid w:val="1AA25FDA"/>
    <w:rsid w:val="1AAE0F52"/>
    <w:rsid w:val="1ABA0E22"/>
    <w:rsid w:val="1ADD5092"/>
    <w:rsid w:val="1AFE1FD6"/>
    <w:rsid w:val="1B302CEC"/>
    <w:rsid w:val="1B356690"/>
    <w:rsid w:val="1B4518A1"/>
    <w:rsid w:val="1B6C13EB"/>
    <w:rsid w:val="1B934836"/>
    <w:rsid w:val="1B9626E7"/>
    <w:rsid w:val="1BA813B3"/>
    <w:rsid w:val="1BB04867"/>
    <w:rsid w:val="1BBD46DD"/>
    <w:rsid w:val="1BC41566"/>
    <w:rsid w:val="1BF36727"/>
    <w:rsid w:val="1C365C11"/>
    <w:rsid w:val="1C3846D2"/>
    <w:rsid w:val="1C407FF5"/>
    <w:rsid w:val="1C4249D9"/>
    <w:rsid w:val="1C95108A"/>
    <w:rsid w:val="1C964D52"/>
    <w:rsid w:val="1CC72D5A"/>
    <w:rsid w:val="1CCF5AD2"/>
    <w:rsid w:val="1CD04E00"/>
    <w:rsid w:val="1CF33FE4"/>
    <w:rsid w:val="1D0110A6"/>
    <w:rsid w:val="1D052140"/>
    <w:rsid w:val="1D214F85"/>
    <w:rsid w:val="1D4C2B5E"/>
    <w:rsid w:val="1D786523"/>
    <w:rsid w:val="1D827512"/>
    <w:rsid w:val="1D944700"/>
    <w:rsid w:val="1DAC5F84"/>
    <w:rsid w:val="1DB21ADF"/>
    <w:rsid w:val="1DCA11D8"/>
    <w:rsid w:val="1DCF3DBC"/>
    <w:rsid w:val="1DD71083"/>
    <w:rsid w:val="1DF41948"/>
    <w:rsid w:val="1E001F14"/>
    <w:rsid w:val="1E1015A7"/>
    <w:rsid w:val="1E324F13"/>
    <w:rsid w:val="1E511447"/>
    <w:rsid w:val="1E5F7850"/>
    <w:rsid w:val="1E8A078A"/>
    <w:rsid w:val="1E966A7B"/>
    <w:rsid w:val="1E966C68"/>
    <w:rsid w:val="1ED01435"/>
    <w:rsid w:val="1ED848E3"/>
    <w:rsid w:val="1F056505"/>
    <w:rsid w:val="1F341677"/>
    <w:rsid w:val="1F4C3284"/>
    <w:rsid w:val="1F4D5E27"/>
    <w:rsid w:val="1FA11EA9"/>
    <w:rsid w:val="1FB3515E"/>
    <w:rsid w:val="1FE635BD"/>
    <w:rsid w:val="201B0D43"/>
    <w:rsid w:val="201B40F3"/>
    <w:rsid w:val="206A02E7"/>
    <w:rsid w:val="20777B58"/>
    <w:rsid w:val="20AD76A7"/>
    <w:rsid w:val="20B941D6"/>
    <w:rsid w:val="20BA6609"/>
    <w:rsid w:val="20D44ED3"/>
    <w:rsid w:val="20F47319"/>
    <w:rsid w:val="21150838"/>
    <w:rsid w:val="21290489"/>
    <w:rsid w:val="2133463D"/>
    <w:rsid w:val="213A5A53"/>
    <w:rsid w:val="214467A1"/>
    <w:rsid w:val="215F224B"/>
    <w:rsid w:val="218C708B"/>
    <w:rsid w:val="218E0D57"/>
    <w:rsid w:val="219E0135"/>
    <w:rsid w:val="21AE78D3"/>
    <w:rsid w:val="21BD4029"/>
    <w:rsid w:val="21D62158"/>
    <w:rsid w:val="21D67ABF"/>
    <w:rsid w:val="21FB7527"/>
    <w:rsid w:val="22401299"/>
    <w:rsid w:val="22414F39"/>
    <w:rsid w:val="224308C2"/>
    <w:rsid w:val="227B61A2"/>
    <w:rsid w:val="22824F78"/>
    <w:rsid w:val="228C74BB"/>
    <w:rsid w:val="228F1C88"/>
    <w:rsid w:val="22BD4458"/>
    <w:rsid w:val="22E31F7B"/>
    <w:rsid w:val="22F33F3B"/>
    <w:rsid w:val="22F86654"/>
    <w:rsid w:val="230439A5"/>
    <w:rsid w:val="23115CC6"/>
    <w:rsid w:val="23146489"/>
    <w:rsid w:val="232A3068"/>
    <w:rsid w:val="23834B80"/>
    <w:rsid w:val="239074F5"/>
    <w:rsid w:val="23CF5D5A"/>
    <w:rsid w:val="23F24306"/>
    <w:rsid w:val="23F41152"/>
    <w:rsid w:val="240E6ED0"/>
    <w:rsid w:val="244A795C"/>
    <w:rsid w:val="247135BF"/>
    <w:rsid w:val="249F1422"/>
    <w:rsid w:val="24C716E7"/>
    <w:rsid w:val="24D61B67"/>
    <w:rsid w:val="24DC3E0A"/>
    <w:rsid w:val="24F8104B"/>
    <w:rsid w:val="253551C5"/>
    <w:rsid w:val="253A525E"/>
    <w:rsid w:val="25463C61"/>
    <w:rsid w:val="254C7941"/>
    <w:rsid w:val="25560E8B"/>
    <w:rsid w:val="2564693D"/>
    <w:rsid w:val="258247AB"/>
    <w:rsid w:val="259963ED"/>
    <w:rsid w:val="25E640A9"/>
    <w:rsid w:val="262E0B64"/>
    <w:rsid w:val="263D053D"/>
    <w:rsid w:val="267F6AF9"/>
    <w:rsid w:val="26B166D1"/>
    <w:rsid w:val="27156440"/>
    <w:rsid w:val="271654B1"/>
    <w:rsid w:val="2775227B"/>
    <w:rsid w:val="2776701E"/>
    <w:rsid w:val="27820816"/>
    <w:rsid w:val="27B616F4"/>
    <w:rsid w:val="27DD00AE"/>
    <w:rsid w:val="27E55AAC"/>
    <w:rsid w:val="28067BC8"/>
    <w:rsid w:val="28434E5A"/>
    <w:rsid w:val="284A4DE8"/>
    <w:rsid w:val="284B041B"/>
    <w:rsid w:val="284B0433"/>
    <w:rsid w:val="287870EF"/>
    <w:rsid w:val="288E742C"/>
    <w:rsid w:val="28965BEA"/>
    <w:rsid w:val="28A93C43"/>
    <w:rsid w:val="28AF098E"/>
    <w:rsid w:val="28BF4074"/>
    <w:rsid w:val="29FF436D"/>
    <w:rsid w:val="2A061898"/>
    <w:rsid w:val="2A58151E"/>
    <w:rsid w:val="2AA0777D"/>
    <w:rsid w:val="2AA55EE0"/>
    <w:rsid w:val="2AC074C0"/>
    <w:rsid w:val="2AC25E6A"/>
    <w:rsid w:val="2AD63E4D"/>
    <w:rsid w:val="2AE91170"/>
    <w:rsid w:val="2B2E4DBD"/>
    <w:rsid w:val="2B8E7402"/>
    <w:rsid w:val="2BBA00BE"/>
    <w:rsid w:val="2BBF78D5"/>
    <w:rsid w:val="2BD8023D"/>
    <w:rsid w:val="2C062E9F"/>
    <w:rsid w:val="2C1A6795"/>
    <w:rsid w:val="2C35018B"/>
    <w:rsid w:val="2CA26816"/>
    <w:rsid w:val="2CCD6948"/>
    <w:rsid w:val="2CD73A4B"/>
    <w:rsid w:val="2D5F2B4D"/>
    <w:rsid w:val="2D823A7E"/>
    <w:rsid w:val="2DDC6253"/>
    <w:rsid w:val="2DDE3469"/>
    <w:rsid w:val="2DE761E1"/>
    <w:rsid w:val="2DFB15AA"/>
    <w:rsid w:val="2E352848"/>
    <w:rsid w:val="2E355CC8"/>
    <w:rsid w:val="2E697AF6"/>
    <w:rsid w:val="2E761875"/>
    <w:rsid w:val="2E7C41D1"/>
    <w:rsid w:val="2E844E1E"/>
    <w:rsid w:val="2E8C2431"/>
    <w:rsid w:val="2E8C7513"/>
    <w:rsid w:val="2EA60F76"/>
    <w:rsid w:val="2EB40A29"/>
    <w:rsid w:val="2EFD52DD"/>
    <w:rsid w:val="2F136509"/>
    <w:rsid w:val="2F576B46"/>
    <w:rsid w:val="2F69137B"/>
    <w:rsid w:val="2F9A752D"/>
    <w:rsid w:val="2F9E4CC6"/>
    <w:rsid w:val="2FA85F9C"/>
    <w:rsid w:val="2FB45E0B"/>
    <w:rsid w:val="2FDE19DB"/>
    <w:rsid w:val="2FE8220C"/>
    <w:rsid w:val="30127732"/>
    <w:rsid w:val="30210EF6"/>
    <w:rsid w:val="305470BC"/>
    <w:rsid w:val="30844189"/>
    <w:rsid w:val="30CF6CA9"/>
    <w:rsid w:val="30FC582C"/>
    <w:rsid w:val="31152766"/>
    <w:rsid w:val="31235D8D"/>
    <w:rsid w:val="312F5774"/>
    <w:rsid w:val="316909F6"/>
    <w:rsid w:val="317A7731"/>
    <w:rsid w:val="31897FC0"/>
    <w:rsid w:val="31984F4B"/>
    <w:rsid w:val="31A961BB"/>
    <w:rsid w:val="31C91797"/>
    <w:rsid w:val="325F246F"/>
    <w:rsid w:val="328E0302"/>
    <w:rsid w:val="32A45CA6"/>
    <w:rsid w:val="32AD09BE"/>
    <w:rsid w:val="32BE2E4B"/>
    <w:rsid w:val="32D63C42"/>
    <w:rsid w:val="332E0EAD"/>
    <w:rsid w:val="33326C5C"/>
    <w:rsid w:val="334677C4"/>
    <w:rsid w:val="33507893"/>
    <w:rsid w:val="335529A7"/>
    <w:rsid w:val="338D2461"/>
    <w:rsid w:val="33A869BC"/>
    <w:rsid w:val="33AA72F4"/>
    <w:rsid w:val="33BE4E27"/>
    <w:rsid w:val="33F22327"/>
    <w:rsid w:val="340837B0"/>
    <w:rsid w:val="34226B1D"/>
    <w:rsid w:val="34721607"/>
    <w:rsid w:val="348A1CAB"/>
    <w:rsid w:val="349B6585"/>
    <w:rsid w:val="34D05989"/>
    <w:rsid w:val="34D83195"/>
    <w:rsid w:val="34E775F4"/>
    <w:rsid w:val="35096962"/>
    <w:rsid w:val="35313A4B"/>
    <w:rsid w:val="354E2ED7"/>
    <w:rsid w:val="35543A8F"/>
    <w:rsid w:val="3565288A"/>
    <w:rsid w:val="358C2310"/>
    <w:rsid w:val="35994E80"/>
    <w:rsid w:val="35C8032F"/>
    <w:rsid w:val="35D74DF7"/>
    <w:rsid w:val="35E12272"/>
    <w:rsid w:val="35EA67D6"/>
    <w:rsid w:val="3601293A"/>
    <w:rsid w:val="361847CA"/>
    <w:rsid w:val="366C6328"/>
    <w:rsid w:val="36890362"/>
    <w:rsid w:val="36A35AAF"/>
    <w:rsid w:val="36C333B9"/>
    <w:rsid w:val="36EA1CBA"/>
    <w:rsid w:val="37242C4D"/>
    <w:rsid w:val="3757410B"/>
    <w:rsid w:val="37743E97"/>
    <w:rsid w:val="377B070D"/>
    <w:rsid w:val="377F0029"/>
    <w:rsid w:val="379A429F"/>
    <w:rsid w:val="37C62C52"/>
    <w:rsid w:val="37C6790E"/>
    <w:rsid w:val="37E15BBD"/>
    <w:rsid w:val="380E4215"/>
    <w:rsid w:val="38324155"/>
    <w:rsid w:val="3850145C"/>
    <w:rsid w:val="385A12DC"/>
    <w:rsid w:val="38792FE9"/>
    <w:rsid w:val="388018D1"/>
    <w:rsid w:val="388C35E6"/>
    <w:rsid w:val="38972389"/>
    <w:rsid w:val="389C0AFC"/>
    <w:rsid w:val="38E416B4"/>
    <w:rsid w:val="38F54FFF"/>
    <w:rsid w:val="390C518A"/>
    <w:rsid w:val="394C729E"/>
    <w:rsid w:val="39513B1E"/>
    <w:rsid w:val="396F4C82"/>
    <w:rsid w:val="39D03A2E"/>
    <w:rsid w:val="3A4912A4"/>
    <w:rsid w:val="3A8E10BD"/>
    <w:rsid w:val="3A983270"/>
    <w:rsid w:val="3AD86393"/>
    <w:rsid w:val="3ADC114B"/>
    <w:rsid w:val="3B140595"/>
    <w:rsid w:val="3B2C58F1"/>
    <w:rsid w:val="3B315EDC"/>
    <w:rsid w:val="3B384197"/>
    <w:rsid w:val="3B604DC0"/>
    <w:rsid w:val="3B696CB2"/>
    <w:rsid w:val="3B7005B5"/>
    <w:rsid w:val="3C2E5A53"/>
    <w:rsid w:val="3C8C6C16"/>
    <w:rsid w:val="3C995986"/>
    <w:rsid w:val="3CC470CC"/>
    <w:rsid w:val="3CD80107"/>
    <w:rsid w:val="3CE50F03"/>
    <w:rsid w:val="3CFF57E4"/>
    <w:rsid w:val="3D2E5EBD"/>
    <w:rsid w:val="3D31477E"/>
    <w:rsid w:val="3D4F55CB"/>
    <w:rsid w:val="3D7622F3"/>
    <w:rsid w:val="3D815D1C"/>
    <w:rsid w:val="3D8559A8"/>
    <w:rsid w:val="3D87219B"/>
    <w:rsid w:val="3D876E6A"/>
    <w:rsid w:val="3DCA3C5F"/>
    <w:rsid w:val="3DD72A90"/>
    <w:rsid w:val="3DF612CF"/>
    <w:rsid w:val="3DF662D0"/>
    <w:rsid w:val="3E032EAC"/>
    <w:rsid w:val="3E237C20"/>
    <w:rsid w:val="3E250F23"/>
    <w:rsid w:val="3E5464E9"/>
    <w:rsid w:val="3E657D92"/>
    <w:rsid w:val="3EC80F53"/>
    <w:rsid w:val="3EDB042D"/>
    <w:rsid w:val="3F2A2445"/>
    <w:rsid w:val="3F301884"/>
    <w:rsid w:val="3F4770A6"/>
    <w:rsid w:val="3F744629"/>
    <w:rsid w:val="3F84674C"/>
    <w:rsid w:val="3F940E03"/>
    <w:rsid w:val="3FAA4B86"/>
    <w:rsid w:val="3FBC3F7A"/>
    <w:rsid w:val="3FC578AB"/>
    <w:rsid w:val="3FDC5B89"/>
    <w:rsid w:val="3FFA628E"/>
    <w:rsid w:val="4013713F"/>
    <w:rsid w:val="4062668F"/>
    <w:rsid w:val="408273C9"/>
    <w:rsid w:val="40843452"/>
    <w:rsid w:val="40A053EF"/>
    <w:rsid w:val="40A81548"/>
    <w:rsid w:val="40AB6C60"/>
    <w:rsid w:val="40B0258D"/>
    <w:rsid w:val="40C01A27"/>
    <w:rsid w:val="40D12FFE"/>
    <w:rsid w:val="40E703D9"/>
    <w:rsid w:val="40F23D24"/>
    <w:rsid w:val="41030882"/>
    <w:rsid w:val="414174D9"/>
    <w:rsid w:val="414E4433"/>
    <w:rsid w:val="41934ECA"/>
    <w:rsid w:val="42682AB6"/>
    <w:rsid w:val="427575E2"/>
    <w:rsid w:val="42870E3A"/>
    <w:rsid w:val="42946E4B"/>
    <w:rsid w:val="42976274"/>
    <w:rsid w:val="42FB38B2"/>
    <w:rsid w:val="42FC6174"/>
    <w:rsid w:val="430A045F"/>
    <w:rsid w:val="43233F6D"/>
    <w:rsid w:val="4328748F"/>
    <w:rsid w:val="432D1498"/>
    <w:rsid w:val="43782B86"/>
    <w:rsid w:val="438A5574"/>
    <w:rsid w:val="438D2D00"/>
    <w:rsid w:val="438E6E84"/>
    <w:rsid w:val="43931AB1"/>
    <w:rsid w:val="43A7026F"/>
    <w:rsid w:val="43AE1A75"/>
    <w:rsid w:val="43EF7BE4"/>
    <w:rsid w:val="43FB0ED6"/>
    <w:rsid w:val="44330714"/>
    <w:rsid w:val="443C74EB"/>
    <w:rsid w:val="44494ED0"/>
    <w:rsid w:val="445B3FE0"/>
    <w:rsid w:val="44C17DB6"/>
    <w:rsid w:val="44E16936"/>
    <w:rsid w:val="45270461"/>
    <w:rsid w:val="45300AB7"/>
    <w:rsid w:val="45321617"/>
    <w:rsid w:val="45497578"/>
    <w:rsid w:val="456B1751"/>
    <w:rsid w:val="45C045F1"/>
    <w:rsid w:val="45C568C5"/>
    <w:rsid w:val="45E1593D"/>
    <w:rsid w:val="45E214BB"/>
    <w:rsid w:val="460728F4"/>
    <w:rsid w:val="461475DC"/>
    <w:rsid w:val="466852B1"/>
    <w:rsid w:val="46700834"/>
    <w:rsid w:val="46862D8A"/>
    <w:rsid w:val="469C3027"/>
    <w:rsid w:val="46D4282C"/>
    <w:rsid w:val="46EE175B"/>
    <w:rsid w:val="473B169C"/>
    <w:rsid w:val="474B5885"/>
    <w:rsid w:val="478308D7"/>
    <w:rsid w:val="47990963"/>
    <w:rsid w:val="47B36FC5"/>
    <w:rsid w:val="47CA38FB"/>
    <w:rsid w:val="47EB2CCC"/>
    <w:rsid w:val="47ED1E81"/>
    <w:rsid w:val="481D6FEB"/>
    <w:rsid w:val="48263D5B"/>
    <w:rsid w:val="483C6844"/>
    <w:rsid w:val="485B09FC"/>
    <w:rsid w:val="48770F65"/>
    <w:rsid w:val="488C2E3C"/>
    <w:rsid w:val="48DF429B"/>
    <w:rsid w:val="48F67CBB"/>
    <w:rsid w:val="4970592A"/>
    <w:rsid w:val="497F4FA2"/>
    <w:rsid w:val="499401D5"/>
    <w:rsid w:val="49C56DCF"/>
    <w:rsid w:val="49CB1615"/>
    <w:rsid w:val="49CC38DC"/>
    <w:rsid w:val="49F879FD"/>
    <w:rsid w:val="4A1659D3"/>
    <w:rsid w:val="4A221F1E"/>
    <w:rsid w:val="4A7A449D"/>
    <w:rsid w:val="4A9F158E"/>
    <w:rsid w:val="4AAA5D18"/>
    <w:rsid w:val="4AB12231"/>
    <w:rsid w:val="4AC02B8E"/>
    <w:rsid w:val="4AD13E94"/>
    <w:rsid w:val="4B2335E5"/>
    <w:rsid w:val="4B29030D"/>
    <w:rsid w:val="4B5C1170"/>
    <w:rsid w:val="4BA4512E"/>
    <w:rsid w:val="4BB82720"/>
    <w:rsid w:val="4C16045B"/>
    <w:rsid w:val="4C5F1CBC"/>
    <w:rsid w:val="4C697EEC"/>
    <w:rsid w:val="4CC13EEE"/>
    <w:rsid w:val="4D3D4CE2"/>
    <w:rsid w:val="4D653FA0"/>
    <w:rsid w:val="4D7B0A5F"/>
    <w:rsid w:val="4DAD1BE4"/>
    <w:rsid w:val="4DB25D89"/>
    <w:rsid w:val="4DE37D66"/>
    <w:rsid w:val="4DFB148F"/>
    <w:rsid w:val="4E00279B"/>
    <w:rsid w:val="4E325885"/>
    <w:rsid w:val="4E326ED3"/>
    <w:rsid w:val="4E4213FC"/>
    <w:rsid w:val="4E4967E5"/>
    <w:rsid w:val="4E505062"/>
    <w:rsid w:val="4EB4010A"/>
    <w:rsid w:val="4ED5121A"/>
    <w:rsid w:val="4EED5BEF"/>
    <w:rsid w:val="4EF063E8"/>
    <w:rsid w:val="4F2D1A80"/>
    <w:rsid w:val="4F82396F"/>
    <w:rsid w:val="4F8735C2"/>
    <w:rsid w:val="4FB35FEB"/>
    <w:rsid w:val="4FB92E4A"/>
    <w:rsid w:val="4FED55C5"/>
    <w:rsid w:val="5010258A"/>
    <w:rsid w:val="501320EF"/>
    <w:rsid w:val="501645FA"/>
    <w:rsid w:val="50252009"/>
    <w:rsid w:val="50410B59"/>
    <w:rsid w:val="50626EF4"/>
    <w:rsid w:val="507D1101"/>
    <w:rsid w:val="508316BD"/>
    <w:rsid w:val="50B85D7D"/>
    <w:rsid w:val="50B90847"/>
    <w:rsid w:val="511B0423"/>
    <w:rsid w:val="512854FB"/>
    <w:rsid w:val="513004CD"/>
    <w:rsid w:val="51747FFB"/>
    <w:rsid w:val="517A472D"/>
    <w:rsid w:val="517C619C"/>
    <w:rsid w:val="5181402E"/>
    <w:rsid w:val="51864806"/>
    <w:rsid w:val="51BD5275"/>
    <w:rsid w:val="51E97A93"/>
    <w:rsid w:val="51FE3481"/>
    <w:rsid w:val="520F3869"/>
    <w:rsid w:val="522370B3"/>
    <w:rsid w:val="523334D8"/>
    <w:rsid w:val="52490367"/>
    <w:rsid w:val="52532671"/>
    <w:rsid w:val="526C3548"/>
    <w:rsid w:val="52C656A8"/>
    <w:rsid w:val="52E30E29"/>
    <w:rsid w:val="532C52BA"/>
    <w:rsid w:val="534166E3"/>
    <w:rsid w:val="53437CB9"/>
    <w:rsid w:val="534D11A7"/>
    <w:rsid w:val="5351464F"/>
    <w:rsid w:val="53525BC9"/>
    <w:rsid w:val="535578E9"/>
    <w:rsid w:val="535C7ACD"/>
    <w:rsid w:val="537138AF"/>
    <w:rsid w:val="53720590"/>
    <w:rsid w:val="53914EBB"/>
    <w:rsid w:val="53A85D01"/>
    <w:rsid w:val="53BC300D"/>
    <w:rsid w:val="53D347B4"/>
    <w:rsid w:val="53EA6DA5"/>
    <w:rsid w:val="540D133A"/>
    <w:rsid w:val="54782E46"/>
    <w:rsid w:val="547921A1"/>
    <w:rsid w:val="547E6A02"/>
    <w:rsid w:val="548E4AD5"/>
    <w:rsid w:val="54AE4908"/>
    <w:rsid w:val="54D412C6"/>
    <w:rsid w:val="54E0787A"/>
    <w:rsid w:val="54E57517"/>
    <w:rsid w:val="555D4E3A"/>
    <w:rsid w:val="557315B8"/>
    <w:rsid w:val="559308FC"/>
    <w:rsid w:val="55AF28AC"/>
    <w:rsid w:val="55E0777E"/>
    <w:rsid w:val="55E2324A"/>
    <w:rsid w:val="55F32C39"/>
    <w:rsid w:val="5652258B"/>
    <w:rsid w:val="572E265B"/>
    <w:rsid w:val="57630B0D"/>
    <w:rsid w:val="57675A50"/>
    <w:rsid w:val="578261E8"/>
    <w:rsid w:val="57871772"/>
    <w:rsid w:val="578D67BA"/>
    <w:rsid w:val="57A77ABC"/>
    <w:rsid w:val="57C12C15"/>
    <w:rsid w:val="57C31A8B"/>
    <w:rsid w:val="57C86142"/>
    <w:rsid w:val="57D743F5"/>
    <w:rsid w:val="57DA5B37"/>
    <w:rsid w:val="57EE1340"/>
    <w:rsid w:val="57FF744B"/>
    <w:rsid w:val="580D13A2"/>
    <w:rsid w:val="583332B1"/>
    <w:rsid w:val="58A53FC0"/>
    <w:rsid w:val="58C03A1C"/>
    <w:rsid w:val="58EE5032"/>
    <w:rsid w:val="58FB06F0"/>
    <w:rsid w:val="59104E1C"/>
    <w:rsid w:val="5919670A"/>
    <w:rsid w:val="59284E77"/>
    <w:rsid w:val="59B267EA"/>
    <w:rsid w:val="59B555E4"/>
    <w:rsid w:val="59BC2661"/>
    <w:rsid w:val="59CE07E7"/>
    <w:rsid w:val="59D85514"/>
    <w:rsid w:val="5A24365C"/>
    <w:rsid w:val="5A3025AC"/>
    <w:rsid w:val="5A370803"/>
    <w:rsid w:val="5A3E10B6"/>
    <w:rsid w:val="5A4C30CB"/>
    <w:rsid w:val="5A746D3E"/>
    <w:rsid w:val="5A7677C8"/>
    <w:rsid w:val="5AAC6E07"/>
    <w:rsid w:val="5AD70760"/>
    <w:rsid w:val="5AE13A4D"/>
    <w:rsid w:val="5AF6103E"/>
    <w:rsid w:val="5B4C46EB"/>
    <w:rsid w:val="5B5413DE"/>
    <w:rsid w:val="5B840780"/>
    <w:rsid w:val="5C496888"/>
    <w:rsid w:val="5C6D3106"/>
    <w:rsid w:val="5C961448"/>
    <w:rsid w:val="5CE962E6"/>
    <w:rsid w:val="5D1F3DD5"/>
    <w:rsid w:val="5D387ED9"/>
    <w:rsid w:val="5D5F4972"/>
    <w:rsid w:val="5D871D24"/>
    <w:rsid w:val="5D987CFD"/>
    <w:rsid w:val="5D9F1584"/>
    <w:rsid w:val="5D9F30EF"/>
    <w:rsid w:val="5DA3645B"/>
    <w:rsid w:val="5DA95AF1"/>
    <w:rsid w:val="5DB066AA"/>
    <w:rsid w:val="5DBB08EE"/>
    <w:rsid w:val="5DC11E68"/>
    <w:rsid w:val="5DC5338D"/>
    <w:rsid w:val="5E0E3D70"/>
    <w:rsid w:val="5E184CF6"/>
    <w:rsid w:val="5E4C7D8F"/>
    <w:rsid w:val="5E661A50"/>
    <w:rsid w:val="5E72691E"/>
    <w:rsid w:val="5EC61F84"/>
    <w:rsid w:val="5EDA1012"/>
    <w:rsid w:val="5EE479BB"/>
    <w:rsid w:val="5F010E0A"/>
    <w:rsid w:val="5F0C114D"/>
    <w:rsid w:val="5F177E45"/>
    <w:rsid w:val="5F647B03"/>
    <w:rsid w:val="5F761661"/>
    <w:rsid w:val="5F834450"/>
    <w:rsid w:val="5FC15C48"/>
    <w:rsid w:val="5FCF46BE"/>
    <w:rsid w:val="5FDE5DAF"/>
    <w:rsid w:val="602D2B97"/>
    <w:rsid w:val="604F04EF"/>
    <w:rsid w:val="606E2E19"/>
    <w:rsid w:val="60783B03"/>
    <w:rsid w:val="607E4963"/>
    <w:rsid w:val="60B037F4"/>
    <w:rsid w:val="60E36761"/>
    <w:rsid w:val="60EA1D9E"/>
    <w:rsid w:val="60F34550"/>
    <w:rsid w:val="60FF586B"/>
    <w:rsid w:val="61317097"/>
    <w:rsid w:val="613530F4"/>
    <w:rsid w:val="61416BD9"/>
    <w:rsid w:val="61594A02"/>
    <w:rsid w:val="61840677"/>
    <w:rsid w:val="61AD7D6D"/>
    <w:rsid w:val="61C74D39"/>
    <w:rsid w:val="61CF12CA"/>
    <w:rsid w:val="61D1174B"/>
    <w:rsid w:val="61D62E0E"/>
    <w:rsid w:val="61FB1D47"/>
    <w:rsid w:val="621A6DB3"/>
    <w:rsid w:val="62276CE8"/>
    <w:rsid w:val="62480D8B"/>
    <w:rsid w:val="624B7E7D"/>
    <w:rsid w:val="624E3CE2"/>
    <w:rsid w:val="62512C19"/>
    <w:rsid w:val="62996565"/>
    <w:rsid w:val="62FB421C"/>
    <w:rsid w:val="63020EC3"/>
    <w:rsid w:val="630613DC"/>
    <w:rsid w:val="636962F4"/>
    <w:rsid w:val="63CF0EB7"/>
    <w:rsid w:val="645327CF"/>
    <w:rsid w:val="647E4A98"/>
    <w:rsid w:val="648213DC"/>
    <w:rsid w:val="648E4A0F"/>
    <w:rsid w:val="64AC33A3"/>
    <w:rsid w:val="64BB4503"/>
    <w:rsid w:val="64C90586"/>
    <w:rsid w:val="64FA7D5A"/>
    <w:rsid w:val="65036242"/>
    <w:rsid w:val="653044F7"/>
    <w:rsid w:val="654400E2"/>
    <w:rsid w:val="65541E4C"/>
    <w:rsid w:val="657A0559"/>
    <w:rsid w:val="658F5201"/>
    <w:rsid w:val="65911224"/>
    <w:rsid w:val="659B4B16"/>
    <w:rsid w:val="65A37DD9"/>
    <w:rsid w:val="65B63647"/>
    <w:rsid w:val="65BC6B55"/>
    <w:rsid w:val="65E345F6"/>
    <w:rsid w:val="65E361C7"/>
    <w:rsid w:val="65E4538A"/>
    <w:rsid w:val="65F411FC"/>
    <w:rsid w:val="661C1FF9"/>
    <w:rsid w:val="662228C1"/>
    <w:rsid w:val="664D396B"/>
    <w:rsid w:val="668072AB"/>
    <w:rsid w:val="66905FD9"/>
    <w:rsid w:val="66DD2DD5"/>
    <w:rsid w:val="66F95A78"/>
    <w:rsid w:val="67111E03"/>
    <w:rsid w:val="673B44C6"/>
    <w:rsid w:val="673E6D1D"/>
    <w:rsid w:val="67414351"/>
    <w:rsid w:val="674956D0"/>
    <w:rsid w:val="674A4BDA"/>
    <w:rsid w:val="6767669B"/>
    <w:rsid w:val="678B3DC0"/>
    <w:rsid w:val="67AA33AC"/>
    <w:rsid w:val="67B27396"/>
    <w:rsid w:val="67C51351"/>
    <w:rsid w:val="67F7669D"/>
    <w:rsid w:val="67FB7BC5"/>
    <w:rsid w:val="680C7E20"/>
    <w:rsid w:val="6820419A"/>
    <w:rsid w:val="682F723B"/>
    <w:rsid w:val="684E1A88"/>
    <w:rsid w:val="68897F3F"/>
    <w:rsid w:val="689914FA"/>
    <w:rsid w:val="68BC7B38"/>
    <w:rsid w:val="68CE6D9F"/>
    <w:rsid w:val="68D06B15"/>
    <w:rsid w:val="68D20DDA"/>
    <w:rsid w:val="69003E9A"/>
    <w:rsid w:val="690A4480"/>
    <w:rsid w:val="69140279"/>
    <w:rsid w:val="691A79B2"/>
    <w:rsid w:val="69694454"/>
    <w:rsid w:val="69C61FCC"/>
    <w:rsid w:val="69F447B4"/>
    <w:rsid w:val="69F70CA2"/>
    <w:rsid w:val="6A0A7110"/>
    <w:rsid w:val="6A2C5CE6"/>
    <w:rsid w:val="6A541EFF"/>
    <w:rsid w:val="6A591DEF"/>
    <w:rsid w:val="6AA82A44"/>
    <w:rsid w:val="6ABA7700"/>
    <w:rsid w:val="6ACE30B8"/>
    <w:rsid w:val="6B135739"/>
    <w:rsid w:val="6B19076D"/>
    <w:rsid w:val="6B206FCF"/>
    <w:rsid w:val="6B4B544C"/>
    <w:rsid w:val="6B711D47"/>
    <w:rsid w:val="6C1E1895"/>
    <w:rsid w:val="6C2B7B1F"/>
    <w:rsid w:val="6C3C79AF"/>
    <w:rsid w:val="6C65474A"/>
    <w:rsid w:val="6C974D27"/>
    <w:rsid w:val="6CC44942"/>
    <w:rsid w:val="6D0E4A73"/>
    <w:rsid w:val="6D9E5153"/>
    <w:rsid w:val="6DEA67A6"/>
    <w:rsid w:val="6E1B0738"/>
    <w:rsid w:val="6E6F2B2F"/>
    <w:rsid w:val="6E6F75FC"/>
    <w:rsid w:val="6E99799A"/>
    <w:rsid w:val="6EB85E07"/>
    <w:rsid w:val="6EC24CB7"/>
    <w:rsid w:val="6ECD5432"/>
    <w:rsid w:val="6EE50476"/>
    <w:rsid w:val="6F05643C"/>
    <w:rsid w:val="6F216F80"/>
    <w:rsid w:val="6F2A1A37"/>
    <w:rsid w:val="6F507723"/>
    <w:rsid w:val="6F5F2CED"/>
    <w:rsid w:val="6F643FD0"/>
    <w:rsid w:val="6FA61BCB"/>
    <w:rsid w:val="6FBB3997"/>
    <w:rsid w:val="6FF109F1"/>
    <w:rsid w:val="70032703"/>
    <w:rsid w:val="700C3FAB"/>
    <w:rsid w:val="70104CD7"/>
    <w:rsid w:val="701D7778"/>
    <w:rsid w:val="704A64B7"/>
    <w:rsid w:val="709B5E21"/>
    <w:rsid w:val="70A524E5"/>
    <w:rsid w:val="70BA2DDC"/>
    <w:rsid w:val="70D77332"/>
    <w:rsid w:val="70FA79C8"/>
    <w:rsid w:val="70FB13E9"/>
    <w:rsid w:val="710A4032"/>
    <w:rsid w:val="715C22A2"/>
    <w:rsid w:val="717A7E22"/>
    <w:rsid w:val="717F021E"/>
    <w:rsid w:val="71820E22"/>
    <w:rsid w:val="71A600E3"/>
    <w:rsid w:val="71FB5DAC"/>
    <w:rsid w:val="72172200"/>
    <w:rsid w:val="72361E7E"/>
    <w:rsid w:val="723A7BCA"/>
    <w:rsid w:val="72814BAE"/>
    <w:rsid w:val="7286380F"/>
    <w:rsid w:val="728E46C5"/>
    <w:rsid w:val="72AE5445"/>
    <w:rsid w:val="72B63002"/>
    <w:rsid w:val="72D06ACD"/>
    <w:rsid w:val="72EE1EB9"/>
    <w:rsid w:val="72FF5FCB"/>
    <w:rsid w:val="73434F2C"/>
    <w:rsid w:val="734D6DD6"/>
    <w:rsid w:val="73507382"/>
    <w:rsid w:val="73A7194C"/>
    <w:rsid w:val="73AE04AB"/>
    <w:rsid w:val="73EF43E1"/>
    <w:rsid w:val="73FC6A99"/>
    <w:rsid w:val="740873EB"/>
    <w:rsid w:val="743E71D4"/>
    <w:rsid w:val="74902D3A"/>
    <w:rsid w:val="749E5652"/>
    <w:rsid w:val="74B93644"/>
    <w:rsid w:val="74D51121"/>
    <w:rsid w:val="74D6499B"/>
    <w:rsid w:val="74E16DFE"/>
    <w:rsid w:val="74EA1703"/>
    <w:rsid w:val="74F00D7E"/>
    <w:rsid w:val="750E2783"/>
    <w:rsid w:val="75345D65"/>
    <w:rsid w:val="753A388B"/>
    <w:rsid w:val="75406E97"/>
    <w:rsid w:val="75426EF1"/>
    <w:rsid w:val="756928D3"/>
    <w:rsid w:val="75A57037"/>
    <w:rsid w:val="75C85336"/>
    <w:rsid w:val="75D065E3"/>
    <w:rsid w:val="75E057FD"/>
    <w:rsid w:val="763D19B2"/>
    <w:rsid w:val="764853F4"/>
    <w:rsid w:val="764B67AF"/>
    <w:rsid w:val="76593AA6"/>
    <w:rsid w:val="766020D3"/>
    <w:rsid w:val="76A141BE"/>
    <w:rsid w:val="76A44D96"/>
    <w:rsid w:val="76A90D80"/>
    <w:rsid w:val="76BA4B00"/>
    <w:rsid w:val="76BE3B39"/>
    <w:rsid w:val="76C74169"/>
    <w:rsid w:val="76EB5857"/>
    <w:rsid w:val="770C4735"/>
    <w:rsid w:val="773B0BCD"/>
    <w:rsid w:val="776A06A1"/>
    <w:rsid w:val="777E1283"/>
    <w:rsid w:val="77866244"/>
    <w:rsid w:val="77873AF1"/>
    <w:rsid w:val="778B798F"/>
    <w:rsid w:val="78034D6A"/>
    <w:rsid w:val="780E11FE"/>
    <w:rsid w:val="7812672C"/>
    <w:rsid w:val="782C0B62"/>
    <w:rsid w:val="78312740"/>
    <w:rsid w:val="784768C4"/>
    <w:rsid w:val="784D666F"/>
    <w:rsid w:val="787A5B08"/>
    <w:rsid w:val="787C219F"/>
    <w:rsid w:val="78963231"/>
    <w:rsid w:val="78AB42F3"/>
    <w:rsid w:val="78BF4D54"/>
    <w:rsid w:val="78D502ED"/>
    <w:rsid w:val="78F47B64"/>
    <w:rsid w:val="79044E2C"/>
    <w:rsid w:val="790A3D56"/>
    <w:rsid w:val="794D6390"/>
    <w:rsid w:val="79510E5A"/>
    <w:rsid w:val="796371D3"/>
    <w:rsid w:val="79725801"/>
    <w:rsid w:val="797F63C5"/>
    <w:rsid w:val="7982346D"/>
    <w:rsid w:val="798F4DFD"/>
    <w:rsid w:val="7999250C"/>
    <w:rsid w:val="79B43A49"/>
    <w:rsid w:val="7A265266"/>
    <w:rsid w:val="7A2C3186"/>
    <w:rsid w:val="7A3B1988"/>
    <w:rsid w:val="7A5B5B09"/>
    <w:rsid w:val="7A6F080F"/>
    <w:rsid w:val="7A743265"/>
    <w:rsid w:val="7A76232D"/>
    <w:rsid w:val="7A92236B"/>
    <w:rsid w:val="7AA76FDC"/>
    <w:rsid w:val="7AB65029"/>
    <w:rsid w:val="7AF85874"/>
    <w:rsid w:val="7B2868E5"/>
    <w:rsid w:val="7B486F31"/>
    <w:rsid w:val="7B5275B6"/>
    <w:rsid w:val="7B70294A"/>
    <w:rsid w:val="7B875419"/>
    <w:rsid w:val="7B96688B"/>
    <w:rsid w:val="7BA57B23"/>
    <w:rsid w:val="7BCD0A19"/>
    <w:rsid w:val="7C1428C9"/>
    <w:rsid w:val="7C1A5229"/>
    <w:rsid w:val="7C3B6648"/>
    <w:rsid w:val="7C7229BD"/>
    <w:rsid w:val="7C8E3870"/>
    <w:rsid w:val="7CA21BD9"/>
    <w:rsid w:val="7CAF30B0"/>
    <w:rsid w:val="7D042AA0"/>
    <w:rsid w:val="7D072801"/>
    <w:rsid w:val="7D0C0035"/>
    <w:rsid w:val="7D283BE3"/>
    <w:rsid w:val="7D431B26"/>
    <w:rsid w:val="7D587147"/>
    <w:rsid w:val="7D9C44CC"/>
    <w:rsid w:val="7DB17F6E"/>
    <w:rsid w:val="7DB2636B"/>
    <w:rsid w:val="7DBE58DA"/>
    <w:rsid w:val="7DD261C7"/>
    <w:rsid w:val="7DD95510"/>
    <w:rsid w:val="7DE70711"/>
    <w:rsid w:val="7DE94A5F"/>
    <w:rsid w:val="7DF27412"/>
    <w:rsid w:val="7E185B21"/>
    <w:rsid w:val="7E452A2A"/>
    <w:rsid w:val="7E473CA8"/>
    <w:rsid w:val="7E4A51DB"/>
    <w:rsid w:val="7E7C381C"/>
    <w:rsid w:val="7E800CE1"/>
    <w:rsid w:val="7EAA455C"/>
    <w:rsid w:val="7EC26701"/>
    <w:rsid w:val="7F071F96"/>
    <w:rsid w:val="7F2B1B0E"/>
    <w:rsid w:val="7F327CF5"/>
    <w:rsid w:val="7F504478"/>
    <w:rsid w:val="7F510125"/>
    <w:rsid w:val="7F602C28"/>
    <w:rsid w:val="7F652792"/>
    <w:rsid w:val="7F6B3D4A"/>
    <w:rsid w:val="7FCA2C64"/>
    <w:rsid w:val="7FE31360"/>
  </w:rsids>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semiHidden="0" w:name="heading 7" w:locked="1"/>
    <w:lsdException w:qFormat="1" w:uiPriority="9" w:semiHidden="0" w:name="heading 8" w:locked="1"/>
    <w:lsdException w:qFormat="1" w:uiPriority="9" w:semiHidden="0"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uiPriority="39" w:name="toc 2" w:locked="1"/>
    <w:lsdException w:uiPriority="39" w:name="toc 3" w:locked="1"/>
    <w:lsdException w:qFormat="1" w:unhideWhenUsed="0" w:uiPriority="99" w:semiHidden="0" w:name="toc 4"/>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qFormat="1" w:unhideWhenUsed="0" w:uiPriority="99" w:semiHidden="0" w:name="footnote text"/>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99"/>
    <w:pPr>
      <w:keepNext/>
      <w:numPr>
        <w:ilvl w:val="0"/>
        <w:numId w:val="1"/>
      </w:numPr>
      <w:tabs>
        <w:tab w:val="left" w:pos="360"/>
      </w:tabs>
      <w:outlineLvl w:val="0"/>
    </w:pPr>
    <w:rPr>
      <w:b/>
      <w:szCs w:val="20"/>
    </w:rPr>
  </w:style>
  <w:style w:type="paragraph" w:styleId="4">
    <w:name w:val="heading 2"/>
    <w:basedOn w:val="1"/>
    <w:next w:val="5"/>
    <w:link w:val="32"/>
    <w:qFormat/>
    <w:uiPriority w:val="99"/>
    <w:pPr>
      <w:keepNext/>
      <w:keepLines/>
      <w:spacing w:before="260" w:after="260" w:line="416" w:lineRule="auto"/>
      <w:outlineLvl w:val="1"/>
    </w:pPr>
    <w:rPr>
      <w:rFonts w:ascii="Arial Black" w:hAnsi="Arial Black" w:eastAsia="黑体"/>
      <w:b/>
      <w:bCs/>
      <w:sz w:val="32"/>
      <w:szCs w:val="32"/>
    </w:rPr>
  </w:style>
  <w:style w:type="paragraph" w:styleId="2">
    <w:name w:val="heading 3"/>
    <w:basedOn w:val="1"/>
    <w:next w:val="1"/>
    <w:link w:val="33"/>
    <w:qFormat/>
    <w:uiPriority w:val="99"/>
    <w:pPr>
      <w:keepNext/>
      <w:keepLines/>
      <w:spacing w:before="260" w:after="260" w:line="415" w:lineRule="auto"/>
      <w:outlineLvl w:val="2"/>
    </w:pPr>
    <w:rPr>
      <w:sz w:val="32"/>
      <w:szCs w:val="32"/>
    </w:rPr>
  </w:style>
  <w:style w:type="paragraph" w:styleId="6">
    <w:name w:val="heading 4"/>
    <w:basedOn w:val="1"/>
    <w:next w:val="1"/>
    <w:link w:val="34"/>
    <w:qFormat/>
    <w:uiPriority w:val="99"/>
    <w:pPr>
      <w:keepNext/>
      <w:jc w:val="center"/>
      <w:outlineLvl w:val="3"/>
    </w:pPr>
    <w:rPr>
      <w:rFonts w:ascii="宋体" w:hAnsi="宋体"/>
      <w:bCs/>
      <w:sz w:val="28"/>
      <w:szCs w:val="20"/>
    </w:rPr>
  </w:style>
  <w:style w:type="paragraph" w:styleId="7">
    <w:name w:val="heading 7"/>
    <w:basedOn w:val="1"/>
    <w:next w:val="1"/>
    <w:unhideWhenUsed/>
    <w:qFormat/>
    <w:locked/>
    <w:uiPriority w:val="9"/>
    <w:pPr>
      <w:keepNext/>
      <w:keepLines/>
      <w:spacing w:before="240" w:after="64" w:line="320" w:lineRule="auto"/>
      <w:outlineLvl w:val="6"/>
    </w:pPr>
    <w:rPr>
      <w:b/>
      <w:bCs/>
      <w:sz w:val="24"/>
    </w:rPr>
  </w:style>
  <w:style w:type="paragraph" w:styleId="8">
    <w:name w:val="heading 8"/>
    <w:basedOn w:val="1"/>
    <w:next w:val="1"/>
    <w:unhideWhenUsed/>
    <w:qFormat/>
    <w:locked/>
    <w:uiPriority w:val="9"/>
    <w:pPr>
      <w:keepNext/>
      <w:keepLines/>
      <w:spacing w:before="240" w:after="64" w:line="320" w:lineRule="auto"/>
      <w:outlineLvl w:val="7"/>
    </w:pPr>
    <w:rPr>
      <w:rFonts w:ascii="Cambria" w:hAnsi="Cambria"/>
      <w:sz w:val="24"/>
    </w:rPr>
  </w:style>
  <w:style w:type="paragraph" w:styleId="9">
    <w:name w:val="heading 9"/>
    <w:basedOn w:val="1"/>
    <w:next w:val="1"/>
    <w:unhideWhenUsed/>
    <w:qFormat/>
    <w:locked/>
    <w:uiPriority w:val="9"/>
    <w:pPr>
      <w:keepNext/>
      <w:keepLines/>
      <w:spacing w:before="240" w:after="64" w:line="320" w:lineRule="auto"/>
      <w:outlineLvl w:val="8"/>
    </w:pPr>
    <w:rPr>
      <w:rFonts w:ascii="Cambria" w:hAnsi="Cambria"/>
    </w:rPr>
  </w:style>
  <w:style w:type="character" w:default="1" w:styleId="22">
    <w:name w:val="Default Paragraph Font"/>
    <w:unhideWhenUsed/>
    <w:qFormat/>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99"/>
    <w:pPr>
      <w:ind w:firstLine="420" w:firstLineChars="200"/>
    </w:pPr>
  </w:style>
  <w:style w:type="paragraph" w:styleId="10">
    <w:name w:val="Body Text"/>
    <w:basedOn w:val="1"/>
    <w:link w:val="35"/>
    <w:qFormat/>
    <w:uiPriority w:val="99"/>
    <w:pPr>
      <w:widowControl/>
      <w:tabs>
        <w:tab w:val="left" w:pos="9214"/>
      </w:tabs>
      <w:adjustRightInd w:val="0"/>
      <w:spacing w:after="120" w:line="400" w:lineRule="atLeast"/>
      <w:ind w:right="-58" w:firstLine="600"/>
      <w:textAlignment w:val="bottom"/>
    </w:pPr>
    <w:rPr>
      <w:rFonts w:ascii="宋体"/>
      <w:kern w:val="0"/>
      <w:sz w:val="24"/>
      <w:szCs w:val="20"/>
    </w:rPr>
  </w:style>
  <w:style w:type="paragraph" w:styleId="11">
    <w:name w:val="Body Text Indent"/>
    <w:basedOn w:val="1"/>
    <w:link w:val="36"/>
    <w:qFormat/>
    <w:uiPriority w:val="99"/>
    <w:pPr>
      <w:ind w:firstLine="480"/>
    </w:pPr>
    <w:rPr>
      <w:rFonts w:ascii="宋体" w:hAnsi="宋体"/>
      <w:sz w:val="30"/>
    </w:rPr>
  </w:style>
  <w:style w:type="paragraph" w:styleId="12">
    <w:name w:val="Plain Text"/>
    <w:basedOn w:val="1"/>
    <w:link w:val="37"/>
    <w:qFormat/>
    <w:uiPriority w:val="99"/>
    <w:rPr>
      <w:rFonts w:ascii="宋体" w:hAnsi="Courier New"/>
      <w:szCs w:val="20"/>
    </w:rPr>
  </w:style>
  <w:style w:type="paragraph" w:styleId="13">
    <w:name w:val="Date"/>
    <w:basedOn w:val="1"/>
    <w:next w:val="1"/>
    <w:link w:val="38"/>
    <w:qFormat/>
    <w:uiPriority w:val="99"/>
    <w:rPr>
      <w:rFonts w:eastAsia="楷体_GB2312"/>
      <w:sz w:val="24"/>
      <w:szCs w:val="20"/>
    </w:rPr>
  </w:style>
  <w:style w:type="paragraph" w:styleId="14">
    <w:name w:val="Body Text Indent 2"/>
    <w:basedOn w:val="1"/>
    <w:link w:val="39"/>
    <w:qFormat/>
    <w:uiPriority w:val="99"/>
    <w:pPr>
      <w:ind w:firstLine="480"/>
    </w:pPr>
    <w:rPr>
      <w:rFonts w:ascii="宋体" w:hAnsi="宋体"/>
      <w:sz w:val="30"/>
    </w:rPr>
  </w:style>
  <w:style w:type="paragraph" w:styleId="15">
    <w:name w:val="footer"/>
    <w:basedOn w:val="1"/>
    <w:link w:val="40"/>
    <w:qFormat/>
    <w:uiPriority w:val="99"/>
    <w:pPr>
      <w:tabs>
        <w:tab w:val="center" w:pos="4153"/>
        <w:tab w:val="right" w:pos="8306"/>
      </w:tabs>
      <w:snapToGrid w:val="0"/>
      <w:jc w:val="left"/>
    </w:pPr>
    <w:rPr>
      <w:sz w:val="18"/>
      <w:szCs w:val="18"/>
    </w:rPr>
  </w:style>
  <w:style w:type="paragraph" w:styleId="16">
    <w:name w:val="header"/>
    <w:basedOn w:val="1"/>
    <w:link w:val="41"/>
    <w:qFormat/>
    <w:uiPriority w:val="99"/>
    <w:pPr>
      <w:pBdr>
        <w:bottom w:val="single" w:color="auto" w:sz="6" w:space="1"/>
      </w:pBdr>
      <w:tabs>
        <w:tab w:val="center" w:pos="4153"/>
        <w:tab w:val="right" w:pos="8306"/>
      </w:tabs>
      <w:snapToGrid w:val="0"/>
      <w:jc w:val="center"/>
    </w:pPr>
    <w:rPr>
      <w:rFonts w:eastAsia="楷体_GB2312"/>
      <w:sz w:val="18"/>
      <w:szCs w:val="20"/>
    </w:rPr>
  </w:style>
  <w:style w:type="paragraph" w:styleId="17">
    <w:name w:val="toc 1"/>
    <w:basedOn w:val="1"/>
    <w:next w:val="1"/>
    <w:qFormat/>
    <w:uiPriority w:val="99"/>
  </w:style>
  <w:style w:type="paragraph" w:styleId="18">
    <w:name w:val="toc 4"/>
    <w:basedOn w:val="1"/>
    <w:next w:val="1"/>
    <w:qFormat/>
    <w:uiPriority w:val="99"/>
    <w:pPr>
      <w:tabs>
        <w:tab w:val="right" w:leader="dot" w:pos="8296"/>
      </w:tabs>
      <w:adjustRightInd w:val="0"/>
      <w:snapToGrid w:val="0"/>
      <w:ind w:left="1260" w:leftChars="600"/>
    </w:pPr>
    <w:rPr>
      <w:rFonts w:ascii="Calibri" w:hAnsi="Calibri"/>
      <w:szCs w:val="22"/>
    </w:rPr>
  </w:style>
  <w:style w:type="paragraph" w:styleId="19">
    <w:name w:val="footnote text"/>
    <w:basedOn w:val="1"/>
    <w:link w:val="63"/>
    <w:qFormat/>
    <w:uiPriority w:val="99"/>
    <w:pPr>
      <w:snapToGrid w:val="0"/>
      <w:jc w:val="left"/>
    </w:pPr>
    <w:rPr>
      <w:sz w:val="18"/>
      <w:szCs w:val="20"/>
    </w:rPr>
  </w:style>
  <w:style w:type="paragraph" w:styleId="20">
    <w:name w:val="Body Text 2"/>
    <w:basedOn w:val="1"/>
    <w:link w:val="43"/>
    <w:qFormat/>
    <w:uiPriority w:val="99"/>
    <w:rPr>
      <w:rFonts w:ascii="宋体" w:hAnsi="宋体"/>
      <w:sz w:val="30"/>
      <w:szCs w:val="20"/>
    </w:rPr>
  </w:style>
  <w:style w:type="paragraph" w:styleId="21">
    <w:name w:val="Normal (Web)"/>
    <w:basedOn w:val="1"/>
    <w:qFormat/>
    <w:uiPriority w:val="99"/>
    <w:pPr>
      <w:widowControl/>
      <w:spacing w:before="100" w:beforeAutospacing="1" w:after="100" w:afterAutospacing="1"/>
      <w:jc w:val="left"/>
    </w:pPr>
    <w:rPr>
      <w:rFonts w:ascii="宋体" w:hAnsi="宋体"/>
      <w:kern w:val="0"/>
      <w:sz w:val="24"/>
    </w:rPr>
  </w:style>
  <w:style w:type="character" w:styleId="23">
    <w:name w:val="Strong"/>
    <w:qFormat/>
    <w:uiPriority w:val="99"/>
    <w:rPr>
      <w:rFonts w:cs="Times New Roman"/>
      <w:b/>
    </w:rPr>
  </w:style>
  <w:style w:type="character" w:styleId="24">
    <w:name w:val="page number"/>
    <w:qFormat/>
    <w:uiPriority w:val="99"/>
    <w:rPr>
      <w:rFonts w:cs="Times New Roman"/>
    </w:rPr>
  </w:style>
  <w:style w:type="character" w:styleId="25">
    <w:name w:val="FollowedHyperlink"/>
    <w:qFormat/>
    <w:uiPriority w:val="99"/>
    <w:rPr>
      <w:rFonts w:cs="Times New Roman"/>
      <w:color w:val="800080"/>
      <w:u w:val="single"/>
    </w:rPr>
  </w:style>
  <w:style w:type="character" w:styleId="26">
    <w:name w:val="Emphasis"/>
    <w:qFormat/>
    <w:uiPriority w:val="99"/>
    <w:rPr>
      <w:rFonts w:cs="Times New Roman"/>
      <w:i/>
    </w:rPr>
  </w:style>
  <w:style w:type="character" w:styleId="27">
    <w:name w:val="Hyperlink"/>
    <w:qFormat/>
    <w:uiPriority w:val="99"/>
    <w:rPr>
      <w:rFonts w:cs="Times New Roman"/>
      <w:color w:val="0000FF"/>
      <w:u w:val="single"/>
    </w:rPr>
  </w:style>
  <w:style w:type="character" w:styleId="28">
    <w:name w:val="footnote reference"/>
    <w:qFormat/>
    <w:uiPriority w:val="99"/>
    <w:rPr>
      <w:rFonts w:cs="Times New Roman"/>
      <w:vertAlign w:val="superscript"/>
    </w:rPr>
  </w:style>
  <w:style w:type="table" w:styleId="30">
    <w:name w:val="Table Grid"/>
    <w:basedOn w:val="2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1">
    <w:name w:val="标题 1 Char"/>
    <w:link w:val="3"/>
    <w:qFormat/>
    <w:locked/>
    <w:uiPriority w:val="99"/>
    <w:rPr>
      <w:rFonts w:cs="Times New Roman"/>
      <w:b/>
      <w:bCs/>
      <w:kern w:val="44"/>
      <w:sz w:val="44"/>
      <w:szCs w:val="44"/>
    </w:rPr>
  </w:style>
  <w:style w:type="character" w:customStyle="1" w:styleId="32">
    <w:name w:val="标题 2 Char"/>
    <w:link w:val="4"/>
    <w:semiHidden/>
    <w:qFormat/>
    <w:locked/>
    <w:uiPriority w:val="99"/>
    <w:rPr>
      <w:rFonts w:ascii="Cambria" w:hAnsi="Cambria" w:eastAsia="宋体" w:cs="Times New Roman"/>
      <w:b/>
      <w:bCs/>
      <w:sz w:val="32"/>
      <w:szCs w:val="32"/>
    </w:rPr>
  </w:style>
  <w:style w:type="character" w:customStyle="1" w:styleId="33">
    <w:name w:val="标题 3 Char"/>
    <w:link w:val="2"/>
    <w:semiHidden/>
    <w:qFormat/>
    <w:locked/>
    <w:uiPriority w:val="99"/>
    <w:rPr>
      <w:rFonts w:cs="Times New Roman"/>
      <w:b/>
      <w:bCs/>
      <w:sz w:val="32"/>
      <w:szCs w:val="32"/>
    </w:rPr>
  </w:style>
  <w:style w:type="character" w:customStyle="1" w:styleId="34">
    <w:name w:val="标题 4 Char"/>
    <w:link w:val="6"/>
    <w:semiHidden/>
    <w:qFormat/>
    <w:locked/>
    <w:uiPriority w:val="99"/>
    <w:rPr>
      <w:rFonts w:ascii="Cambria" w:hAnsi="Cambria" w:eastAsia="宋体" w:cs="Times New Roman"/>
      <w:b/>
      <w:bCs/>
      <w:sz w:val="28"/>
      <w:szCs w:val="28"/>
    </w:rPr>
  </w:style>
  <w:style w:type="character" w:customStyle="1" w:styleId="35">
    <w:name w:val="正文文本 Char"/>
    <w:link w:val="10"/>
    <w:semiHidden/>
    <w:qFormat/>
    <w:locked/>
    <w:uiPriority w:val="99"/>
    <w:rPr>
      <w:rFonts w:cs="Times New Roman"/>
      <w:sz w:val="24"/>
      <w:szCs w:val="24"/>
    </w:rPr>
  </w:style>
  <w:style w:type="character" w:customStyle="1" w:styleId="36">
    <w:name w:val="正文文本缩进 Char"/>
    <w:link w:val="11"/>
    <w:semiHidden/>
    <w:qFormat/>
    <w:locked/>
    <w:uiPriority w:val="99"/>
    <w:rPr>
      <w:rFonts w:cs="Times New Roman"/>
      <w:sz w:val="24"/>
      <w:szCs w:val="24"/>
    </w:rPr>
  </w:style>
  <w:style w:type="character" w:customStyle="1" w:styleId="37">
    <w:name w:val="纯文本 Char"/>
    <w:link w:val="12"/>
    <w:semiHidden/>
    <w:qFormat/>
    <w:locked/>
    <w:uiPriority w:val="99"/>
    <w:rPr>
      <w:rFonts w:ascii="宋体" w:hAnsi="Courier New" w:cs="Courier New"/>
      <w:sz w:val="21"/>
      <w:szCs w:val="21"/>
    </w:rPr>
  </w:style>
  <w:style w:type="character" w:customStyle="1" w:styleId="38">
    <w:name w:val="日期 Char"/>
    <w:link w:val="13"/>
    <w:semiHidden/>
    <w:qFormat/>
    <w:locked/>
    <w:uiPriority w:val="99"/>
    <w:rPr>
      <w:rFonts w:cs="Times New Roman"/>
      <w:sz w:val="24"/>
      <w:szCs w:val="24"/>
    </w:rPr>
  </w:style>
  <w:style w:type="character" w:customStyle="1" w:styleId="39">
    <w:name w:val="正文文本缩进 2 Char"/>
    <w:link w:val="14"/>
    <w:semiHidden/>
    <w:qFormat/>
    <w:locked/>
    <w:uiPriority w:val="99"/>
    <w:rPr>
      <w:rFonts w:cs="Times New Roman"/>
      <w:sz w:val="24"/>
      <w:szCs w:val="24"/>
    </w:rPr>
  </w:style>
  <w:style w:type="character" w:customStyle="1" w:styleId="40">
    <w:name w:val="页脚 Char"/>
    <w:link w:val="15"/>
    <w:semiHidden/>
    <w:qFormat/>
    <w:locked/>
    <w:uiPriority w:val="99"/>
    <w:rPr>
      <w:rFonts w:cs="Times New Roman"/>
      <w:sz w:val="18"/>
      <w:szCs w:val="18"/>
    </w:rPr>
  </w:style>
  <w:style w:type="character" w:customStyle="1" w:styleId="41">
    <w:name w:val="页眉 Char"/>
    <w:link w:val="16"/>
    <w:semiHidden/>
    <w:qFormat/>
    <w:locked/>
    <w:uiPriority w:val="99"/>
    <w:rPr>
      <w:rFonts w:cs="Times New Roman"/>
      <w:sz w:val="18"/>
      <w:szCs w:val="18"/>
    </w:rPr>
  </w:style>
  <w:style w:type="character" w:customStyle="1" w:styleId="42">
    <w:name w:val="Footnote Text Char"/>
    <w:qFormat/>
    <w:locked/>
    <w:uiPriority w:val="99"/>
    <w:rPr>
      <w:kern w:val="2"/>
      <w:sz w:val="18"/>
    </w:rPr>
  </w:style>
  <w:style w:type="character" w:customStyle="1" w:styleId="43">
    <w:name w:val="正文文本 2 Char"/>
    <w:link w:val="20"/>
    <w:semiHidden/>
    <w:qFormat/>
    <w:locked/>
    <w:uiPriority w:val="99"/>
    <w:rPr>
      <w:rFonts w:cs="Times New Roman"/>
      <w:sz w:val="24"/>
      <w:szCs w:val="24"/>
    </w:rPr>
  </w:style>
  <w:style w:type="character" w:customStyle="1" w:styleId="44">
    <w:name w:val="fn11"/>
    <w:qFormat/>
    <w:uiPriority w:val="99"/>
    <w:rPr>
      <w:color w:val="116095"/>
      <w:sz w:val="24"/>
    </w:rPr>
  </w:style>
  <w:style w:type="character" w:customStyle="1" w:styleId="45">
    <w:name w:val="font01"/>
    <w:qFormat/>
    <w:uiPriority w:val="99"/>
    <w:rPr>
      <w:rFonts w:ascii="宋体" w:hAnsi="宋体" w:eastAsia="宋体" w:cs="Times New Roman"/>
      <w:b/>
      <w:bCs/>
      <w:color w:val="FF0000"/>
      <w:sz w:val="22"/>
      <w:szCs w:val="22"/>
      <w:u w:val="none"/>
    </w:rPr>
  </w:style>
  <w:style w:type="character" w:customStyle="1" w:styleId="46">
    <w:name w:val="point_normal1"/>
    <w:qFormat/>
    <w:uiPriority w:val="99"/>
    <w:rPr>
      <w:rFonts w:ascii="Arial" w:hAnsi="Arial"/>
      <w:sz w:val="18"/>
    </w:rPr>
  </w:style>
  <w:style w:type="character" w:customStyle="1" w:styleId="47">
    <w:name w:val="title_emph1"/>
    <w:qFormat/>
    <w:uiPriority w:val="99"/>
    <w:rPr>
      <w:rFonts w:ascii="Arial" w:hAnsi="Arial"/>
      <w:b/>
      <w:sz w:val="20"/>
    </w:rPr>
  </w:style>
  <w:style w:type="character" w:customStyle="1" w:styleId="48">
    <w:name w:val="font121"/>
    <w:qFormat/>
    <w:uiPriority w:val="99"/>
    <w:rPr>
      <w:rFonts w:ascii="黑体" w:hAnsi="宋体" w:eastAsia="黑体"/>
      <w:b/>
      <w:color w:val="000000"/>
      <w:sz w:val="20"/>
      <w:u w:val="none"/>
    </w:rPr>
  </w:style>
  <w:style w:type="character" w:customStyle="1" w:styleId="49">
    <w:name w:val="font41"/>
    <w:qFormat/>
    <w:uiPriority w:val="99"/>
    <w:rPr>
      <w:rFonts w:ascii="宋体" w:hAnsi="宋体" w:eastAsia="宋体"/>
      <w:color w:val="000000"/>
      <w:sz w:val="20"/>
      <w:u w:val="none"/>
    </w:rPr>
  </w:style>
  <w:style w:type="character" w:customStyle="1" w:styleId="50">
    <w:name w:val="font21"/>
    <w:qFormat/>
    <w:uiPriority w:val="99"/>
    <w:rPr>
      <w:rFonts w:ascii="宋体" w:hAnsi="宋体" w:eastAsia="宋体"/>
      <w:b/>
      <w:color w:val="000000"/>
      <w:sz w:val="20"/>
      <w:u w:val="none"/>
    </w:rPr>
  </w:style>
  <w:style w:type="character" w:customStyle="1" w:styleId="51">
    <w:name w:val="Default Text Char"/>
    <w:link w:val="52"/>
    <w:qFormat/>
    <w:locked/>
    <w:uiPriority w:val="99"/>
    <w:rPr>
      <w:color w:val="000000"/>
      <w:sz w:val="24"/>
      <w:lang w:val="en-US" w:eastAsia="zh-CN"/>
    </w:rPr>
  </w:style>
  <w:style w:type="paragraph" w:customStyle="1" w:styleId="52">
    <w:name w:val="Default Text"/>
    <w:link w:val="5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3">
    <w:name w:val="font91"/>
    <w:qFormat/>
    <w:uiPriority w:val="99"/>
    <w:rPr>
      <w:rFonts w:ascii="Arial" w:hAnsi="Arial"/>
      <w:b/>
      <w:color w:val="000000"/>
      <w:sz w:val="20"/>
      <w:u w:val="none"/>
    </w:rPr>
  </w:style>
  <w:style w:type="paragraph" w:customStyle="1" w:styleId="54">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样式 样式 样式 左侧:  2 字符1 + 首行缩进:  2 字符1 + 首行缩进:  2 字符"/>
    <w:basedOn w:val="1"/>
    <w:qFormat/>
    <w:uiPriority w:val="99"/>
    <w:pPr>
      <w:widowControl/>
      <w:adjustRightInd w:val="0"/>
      <w:spacing w:before="60" w:after="120" w:line="440" w:lineRule="atLeast"/>
      <w:ind w:firstLine="480"/>
      <w:textAlignment w:val="baseline"/>
    </w:pPr>
    <w:rPr>
      <w:sz w:val="24"/>
      <w:szCs w:val="20"/>
    </w:rPr>
  </w:style>
  <w:style w:type="paragraph" w:customStyle="1" w:styleId="56">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正文1"/>
    <w:basedOn w:val="1"/>
    <w:qFormat/>
    <w:uiPriority w:val="99"/>
    <w:pPr>
      <w:spacing w:after="120" w:line="360" w:lineRule="auto"/>
      <w:ind w:firstLine="425"/>
    </w:pPr>
    <w:rPr>
      <w:rFonts w:ascii="Arial" w:hAnsi="Arial"/>
      <w:spacing w:val="8"/>
      <w:sz w:val="24"/>
      <w:szCs w:val="20"/>
    </w:rPr>
  </w:style>
  <w:style w:type="paragraph" w:customStyle="1" w:styleId="58">
    <w:name w:val="xl23"/>
    <w:basedOn w:val="1"/>
    <w:qFormat/>
    <w:uiPriority w:val="99"/>
    <w:pPr>
      <w:widowControl/>
      <w:spacing w:before="100" w:beforeAutospacing="1" w:after="100" w:afterAutospacing="1"/>
      <w:jc w:val="center"/>
    </w:pPr>
    <w:rPr>
      <w:kern w:val="0"/>
      <w:szCs w:val="21"/>
    </w:rPr>
  </w:style>
  <w:style w:type="paragraph" w:customStyle="1" w:styleId="59">
    <w:name w:val="表格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0">
    <w:name w:val="Default"/>
    <w:qFormat/>
    <w:uiPriority w:val="99"/>
    <w:pPr>
      <w:widowControl w:val="0"/>
      <w:autoSpaceDE w:val="0"/>
      <w:autoSpaceDN w:val="0"/>
      <w:adjustRightInd w:val="0"/>
    </w:pPr>
    <w:rPr>
      <w:rFonts w:ascii="Arial" w:hAnsi="Arial" w:eastAsia="宋体" w:cs="Times New Roman"/>
      <w:color w:val="000000"/>
      <w:sz w:val="24"/>
      <w:szCs w:val="24"/>
      <w:lang w:val="en-US" w:eastAsia="zh-CN" w:bidi="ar-SA"/>
    </w:rPr>
  </w:style>
  <w:style w:type="paragraph" w:customStyle="1" w:styleId="61">
    <w:name w:val="p0"/>
    <w:basedOn w:val="1"/>
    <w:qFormat/>
    <w:uiPriority w:val="99"/>
    <w:pPr>
      <w:widowControl/>
    </w:pPr>
    <w:rPr>
      <w:b/>
      <w:bCs/>
      <w:kern w:val="0"/>
      <w:sz w:val="52"/>
      <w:szCs w:val="52"/>
    </w:rPr>
  </w:style>
  <w:style w:type="paragraph" w:customStyle="1" w:styleId="62">
    <w:name w:val="Date1"/>
    <w:basedOn w:val="1"/>
    <w:next w:val="1"/>
    <w:qFormat/>
    <w:uiPriority w:val="99"/>
    <w:pPr>
      <w:overflowPunct w:val="0"/>
      <w:autoSpaceDE w:val="0"/>
      <w:autoSpaceDN w:val="0"/>
      <w:adjustRightInd w:val="0"/>
    </w:pPr>
    <w:rPr>
      <w:rFonts w:ascii="宋体"/>
      <w:szCs w:val="20"/>
    </w:rPr>
  </w:style>
  <w:style w:type="character" w:customStyle="1" w:styleId="63">
    <w:name w:val="脚注文本 Char"/>
    <w:link w:val="19"/>
    <w:semiHidden/>
    <w:qFormat/>
    <w:locked/>
    <w:uiPriority w:val="99"/>
    <w:rPr>
      <w:rFonts w:cs="Times New Roman"/>
      <w:sz w:val="18"/>
      <w:szCs w:val="18"/>
    </w:rPr>
  </w:style>
  <w:style w:type="paragraph" w:customStyle="1" w:styleId="64">
    <w:name w:val="WPS Plain"/>
    <w:qFormat/>
    <w:uiPriority w:val="99"/>
    <w:rPr>
      <w:rFonts w:ascii="Times New Roman" w:hAnsi="Times New Roman" w:eastAsia="宋体" w:cs="Times New Roman"/>
      <w:lang w:val="en-US" w:eastAsia="zh-CN" w:bidi="ar-SA"/>
    </w:rPr>
  </w:style>
  <w:style w:type="paragraph" w:customStyle="1" w:styleId="65">
    <w:name w:val="CM20"/>
    <w:basedOn w:val="60"/>
    <w:next w:val="60"/>
    <w:qFormat/>
    <w:uiPriority w:val="99"/>
    <w:pPr>
      <w:spacing w:after="263"/>
    </w:pPr>
    <w:rPr>
      <w:color w:val="auto"/>
    </w:rPr>
  </w:style>
  <w:style w:type="paragraph" w:customStyle="1" w:styleId="66">
    <w:name w:val="List Paragraph1"/>
    <w:basedOn w:val="1"/>
    <w:qFormat/>
    <w:uiPriority w:val="99"/>
    <w:pPr>
      <w:ind w:firstLine="420" w:firstLineChars="200"/>
    </w:pPr>
    <w:rPr>
      <w:rFonts w:ascii="Calibri" w:hAnsi="Calibri" w:cs="黑体"/>
      <w:szCs w:val="21"/>
    </w:rPr>
  </w:style>
  <w:style w:type="character" w:customStyle="1" w:styleId="67">
    <w:name w:val="font71"/>
    <w:qFormat/>
    <w:uiPriority w:val="99"/>
    <w:rPr>
      <w:rFonts w:ascii="宋体" w:hAnsi="宋体" w:eastAsia="宋体" w:cs="宋体"/>
      <w:color w:val="000000"/>
      <w:sz w:val="22"/>
      <w:szCs w:val="22"/>
      <w:u w:val="none"/>
    </w:rPr>
  </w:style>
  <w:style w:type="character" w:customStyle="1" w:styleId="68">
    <w:name w:val="font11"/>
    <w:qFormat/>
    <w:uiPriority w:val="99"/>
    <w:rPr>
      <w:rFonts w:ascii="Arial Narrow" w:hAnsi="Arial Narrow" w:eastAsia="Times New Roman" w:cs="Arial Narrow"/>
      <w:color w:val="000000"/>
      <w:sz w:val="22"/>
      <w:szCs w:val="22"/>
      <w:u w:val="none"/>
    </w:rPr>
  </w:style>
  <w:style w:type="character" w:customStyle="1" w:styleId="69">
    <w:name w:val="font31"/>
    <w:qFormat/>
    <w:uiPriority w:val="0"/>
    <w:rPr>
      <w:rFonts w:hint="default" w:ascii="Tahoma" w:hAnsi="Tahoma" w:eastAsia="Tahoma" w:cs="Tahoma"/>
      <w:color w:val="000000"/>
      <w:sz w:val="24"/>
      <w:szCs w:val="24"/>
      <w:u w:val="none"/>
    </w:rPr>
  </w:style>
  <w:style w:type="character" w:customStyle="1" w:styleId="70">
    <w:name w:val="font111"/>
    <w:qFormat/>
    <w:uiPriority w:val="0"/>
    <w:rPr>
      <w:rFonts w:hint="eastAsia" w:ascii="宋体" w:hAnsi="宋体" w:eastAsia="宋体" w:cs="宋体"/>
      <w:color w:val="000000"/>
      <w:sz w:val="20"/>
      <w:szCs w:val="20"/>
      <w:u w:val="none"/>
    </w:rPr>
  </w:style>
  <w:style w:type="character" w:customStyle="1" w:styleId="71">
    <w:name w:val="font81"/>
    <w:qFormat/>
    <w:uiPriority w:val="0"/>
    <w:rPr>
      <w:rFonts w:hint="default" w:ascii="Tahoma" w:hAnsi="Tahoma" w:eastAsia="Tahoma" w:cs="Tahoma"/>
      <w:color w:val="000000"/>
      <w:sz w:val="22"/>
      <w:szCs w:val="22"/>
      <w:u w:val="none"/>
    </w:rPr>
  </w:style>
  <w:style w:type="character" w:customStyle="1" w:styleId="72">
    <w:name w:val="font101"/>
    <w:qFormat/>
    <w:uiPriority w:val="0"/>
    <w:rPr>
      <w:rFonts w:hint="eastAsia" w:ascii="宋体" w:hAnsi="宋体" w:eastAsia="宋体" w:cs="宋体"/>
      <w:color w:val="000000"/>
      <w:sz w:val="22"/>
      <w:szCs w:val="22"/>
      <w:u w:val="none"/>
    </w:rPr>
  </w:style>
  <w:style w:type="paragraph" w:customStyle="1" w:styleId="73">
    <w:name w:val="标书正文"/>
    <w:basedOn w:val="1"/>
    <w:qFormat/>
    <w:uiPriority w:val="0"/>
    <w:pPr>
      <w:spacing w:line="560" w:lineRule="exact"/>
      <w:ind w:firstLine="723" w:firstLineChars="200"/>
      <w:jc w:val="center"/>
    </w:pPr>
    <w:rPr>
      <w:rFonts w:ascii="仿宋_GB2312" w:hAnsi="宋体" w:eastAsia="仿宋_GB2312" w:cs="宋体"/>
      <w:b/>
      <w:bCs/>
      <w:sz w:val="36"/>
      <w:szCs w:val="36"/>
    </w:rPr>
  </w:style>
  <w:style w:type="character" w:customStyle="1" w:styleId="74">
    <w:name w:val="16"/>
    <w:qFormat/>
    <w:uiPriority w:val="0"/>
    <w:rPr>
      <w:rFonts w:hint="default" w:ascii="Cambria" w:hAnsi="Cambria"/>
      <w:b/>
      <w:bCs/>
      <w:sz w:val="32"/>
      <w:szCs w:val="32"/>
    </w:rPr>
  </w:style>
  <w:style w:type="character" w:customStyle="1" w:styleId="75">
    <w:name w:val="15"/>
    <w:qFormat/>
    <w:uiPriority w:val="0"/>
    <w:rPr>
      <w:rFonts w:hint="default" w:ascii="Times New Roman" w:hAnsi="Times New Roman" w:cs="Times New Roman"/>
    </w:rPr>
  </w:style>
  <w:style w:type="paragraph" w:customStyle="1" w:styleId="76">
    <w:name w:val="List Paragraph"/>
    <w:basedOn w:val="1"/>
    <w:qFormat/>
    <w:uiPriority w:val="34"/>
    <w:pPr>
      <w:ind w:firstLine="420" w:firstLineChars="200"/>
    </w:pPr>
  </w:style>
  <w:style w:type="paragraph" w:customStyle="1" w:styleId="77">
    <w:name w:val="无间隔1"/>
    <w:basedOn w:val="1"/>
    <w:qFormat/>
    <w:uiPriority w:val="0"/>
  </w:style>
  <w:style w:type="paragraph" w:customStyle="1" w:styleId="78">
    <w:name w:val="样式3"/>
    <w:basedOn w:val="12"/>
    <w:qFormat/>
    <w:uiPriority w:val="0"/>
    <w:pPr>
      <w:spacing w:line="0" w:lineRule="atLeast"/>
      <w:outlineLvl w:val="0"/>
    </w:pPr>
    <w:rPr>
      <w:sz w:val="28"/>
    </w:rPr>
  </w:style>
  <w:style w:type="paragraph" w:customStyle="1" w:styleId="79">
    <w:name w:val="Table Paragraph"/>
    <w:basedOn w:val="1"/>
    <w:qFormat/>
    <w:uiPriority w:val="1"/>
    <w:rPr>
      <w:rFonts w:cs="宋体"/>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A21C46-CB99-4E33-B16E-5BCA8D81A43B}">
  <ds:schemaRefs/>
</ds:datastoreItem>
</file>

<file path=docProps/app.xml><?xml version="1.0" encoding="utf-8"?>
<Properties xmlns="http://schemas.openxmlformats.org/officeDocument/2006/extended-properties" xmlns:vt="http://schemas.openxmlformats.org/officeDocument/2006/docPropsVTypes">
  <Template>Normal</Template>
  <Company>zfcgzx</Company>
  <Pages>1</Pages>
  <Words>4347</Words>
  <Characters>24779</Characters>
  <Lines>206</Lines>
  <Paragraphs>58</Paragraphs>
  <ScaleCrop>false</ScaleCrop>
  <LinksUpToDate>false</LinksUpToDate>
  <CharactersWithSpaces>29068</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2018-01-29T07:46:00Z</dcterms:created>
  <dc:creator>YuYing</dc:creator>
  <cp:lastModifiedBy>86133</cp:lastModifiedBy>
  <cp:lastPrinted>2019-09-22T04:09:00Z</cp:lastPrinted>
  <dcterms:modified xsi:type="dcterms:W3CDTF">2019-09-26T10:06:29Z</dcterms:modified>
  <dc:title>第一章  投标邀请</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