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bidi w:val="0"/>
        <w:spacing w:line="360" w:lineRule="auto"/>
        <w:rPr>
          <w:rFonts w:hint="eastAsia" w:ascii="仿宋" w:hAnsi="仿宋" w:eastAsia="仿宋" w:cs="仿宋"/>
          <w:b/>
          <w:bCs/>
          <w:kern w:val="44"/>
          <w:sz w:val="44"/>
          <w:szCs w:val="44"/>
          <w:lang w:val="en-US" w:eastAsia="zh-CN" w:bidi="ar-SA"/>
        </w:rPr>
      </w:pPr>
      <w:r>
        <w:t>招标公告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>莎车县教育局中小学标准化体育器材（一）采购项目</w:t>
      </w:r>
      <w:r>
        <w:rPr>
          <w:rFonts w:hint="eastAsia" w:ascii="仿宋" w:hAnsi="仿宋" w:eastAsia="仿宋" w:cs="仿宋"/>
          <w:sz w:val="24"/>
          <w:szCs w:val="24"/>
        </w:rPr>
        <w:t>招标项目的潜在投标人应在</w:t>
      </w:r>
      <w:r>
        <w:rPr>
          <w:rFonts w:hint="eastAsia" w:ascii="仿宋" w:hAnsi="仿宋" w:eastAsia="仿宋" w:cs="仿宋"/>
          <w:sz w:val="24"/>
          <w:szCs w:val="24"/>
          <w:u w:val="single"/>
        </w:rPr>
        <w:t>新疆宏力源工程项目管理有限公司</w:t>
      </w:r>
      <w:r>
        <w:rPr>
          <w:rFonts w:hint="eastAsia" w:ascii="仿宋" w:hAnsi="仿宋" w:eastAsia="仿宋" w:cs="仿宋"/>
          <w:sz w:val="24"/>
          <w:szCs w:val="24"/>
        </w:rPr>
        <w:t>获取招标文件，并于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>年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u w:val="single"/>
        </w:rPr>
        <w:t>月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u w:val="single"/>
        </w:rPr>
        <w:t>日</w:t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>点</w:t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>00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>分</w:t>
      </w:r>
      <w:r>
        <w:rPr>
          <w:rFonts w:hint="eastAsia" w:ascii="仿宋" w:hAnsi="仿宋" w:eastAsia="仿宋" w:cs="仿宋"/>
          <w:bCs/>
          <w:sz w:val="24"/>
          <w:szCs w:val="24"/>
          <w:u w:val="none"/>
        </w:rPr>
        <w:t>（</w:t>
      </w:r>
      <w:r>
        <w:rPr>
          <w:rFonts w:hint="eastAsia" w:ascii="仿宋" w:hAnsi="仿宋" w:eastAsia="仿宋" w:cs="仿宋"/>
          <w:bCs/>
          <w:sz w:val="24"/>
          <w:szCs w:val="24"/>
        </w:rPr>
        <w:t>北京时间）前递交投标文件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/>
        <w:keepLines/>
        <w:widowControl w:val="0"/>
        <w:spacing w:before="260" w:after="260" w:line="360" w:lineRule="auto"/>
        <w:jc w:val="both"/>
        <w:outlineLvl w:val="1"/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</w:pPr>
      <w:bookmarkStart w:id="0" w:name="_Toc28359079"/>
      <w:bookmarkStart w:id="1" w:name="_Toc28359002"/>
      <w:bookmarkStart w:id="2" w:name="_Toc35393621"/>
      <w:bookmarkStart w:id="3" w:name="_Toc35393790"/>
      <w:bookmarkStart w:id="4" w:name="_Hlk24379207"/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t>一、项目基本情况</w:t>
      </w:r>
      <w:bookmarkEnd w:id="0"/>
      <w:bookmarkEnd w:id="1"/>
      <w:bookmarkEnd w:id="2"/>
      <w:bookmarkEnd w:id="3"/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项目编号：HLY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CG</w:t>
      </w:r>
      <w:r>
        <w:rPr>
          <w:rFonts w:hint="eastAsia" w:ascii="仿宋" w:hAnsi="仿宋" w:eastAsia="仿宋" w:cs="仿宋"/>
          <w:sz w:val="24"/>
          <w:szCs w:val="24"/>
        </w:rPr>
        <w:t>-2020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SC(GK)-</w:t>
      </w:r>
      <w:r>
        <w:rPr>
          <w:rFonts w:hint="eastAsia" w:ascii="仿宋" w:hAnsi="仿宋" w:eastAsia="仿宋" w:cs="仿宋"/>
          <w:sz w:val="24"/>
          <w:szCs w:val="24"/>
        </w:rPr>
        <w:t>001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号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项目名称：莎车县教育局中小学标准化体育器材（一）采购项目</w:t>
      </w:r>
    </w:p>
    <w:bookmarkEnd w:id="4"/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预算金额：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525.7607万元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最高限价：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525.7607万元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采购需求：</w:t>
      </w:r>
    </w:p>
    <w:tbl>
      <w:tblPr>
        <w:tblStyle w:val="4"/>
        <w:tblW w:w="5812" w:type="pct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1"/>
        <w:gridCol w:w="1187"/>
        <w:gridCol w:w="781"/>
        <w:gridCol w:w="1079"/>
        <w:gridCol w:w="751"/>
        <w:gridCol w:w="383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" w:hRule="atLeast"/>
        </w:trPr>
        <w:tc>
          <w:tcPr>
            <w:tcW w:w="580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标项序号</w:t>
            </w:r>
          </w:p>
        </w:tc>
        <w:tc>
          <w:tcPr>
            <w:tcW w:w="593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标项名称</w:t>
            </w:r>
          </w:p>
        </w:tc>
        <w:tc>
          <w:tcPr>
            <w:tcW w:w="390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539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预算金额(元)</w:t>
            </w:r>
          </w:p>
        </w:tc>
        <w:tc>
          <w:tcPr>
            <w:tcW w:w="375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914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简要规格描述</w:t>
            </w:r>
          </w:p>
        </w:tc>
        <w:tc>
          <w:tcPr>
            <w:tcW w:w="606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</w:trPr>
        <w:tc>
          <w:tcPr>
            <w:tcW w:w="580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一包</w:t>
            </w:r>
          </w:p>
        </w:tc>
        <w:tc>
          <w:tcPr>
            <w:tcW w:w="593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体育器材</w:t>
            </w:r>
          </w:p>
        </w:tc>
        <w:tc>
          <w:tcPr>
            <w:tcW w:w="390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39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2596205</w:t>
            </w:r>
          </w:p>
        </w:tc>
        <w:tc>
          <w:tcPr>
            <w:tcW w:w="375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批</w:t>
            </w:r>
          </w:p>
        </w:tc>
        <w:tc>
          <w:tcPr>
            <w:tcW w:w="1914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接力棒、小栏架或钻圈架、发令枪、标志杆（筒）、秒表、跳高架、跳高横竿、山羊或跳箱、助跳板、小沙包、垒球、实心球、投掷靶、皮尺、小体操垫、大体操垫、低单杠、毽子、短跳绳、长跳绳、篮球、篮球架、足球、足球门；</w:t>
            </w:r>
          </w:p>
        </w:tc>
        <w:tc>
          <w:tcPr>
            <w:tcW w:w="606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详情详见招标文件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9" w:hRule="atLeast"/>
        </w:trPr>
        <w:tc>
          <w:tcPr>
            <w:tcW w:w="580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二包</w:t>
            </w:r>
          </w:p>
        </w:tc>
        <w:tc>
          <w:tcPr>
            <w:tcW w:w="593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体育器材</w:t>
            </w:r>
          </w:p>
        </w:tc>
        <w:tc>
          <w:tcPr>
            <w:tcW w:w="390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39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2661402</w:t>
            </w:r>
          </w:p>
        </w:tc>
        <w:tc>
          <w:tcPr>
            <w:tcW w:w="375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批</w:t>
            </w:r>
          </w:p>
        </w:tc>
        <w:tc>
          <w:tcPr>
            <w:tcW w:w="1914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排球架、软式排球、乒乓球台、乒乓球拍、乒乓球网架、乒乓球；</w:t>
            </w:r>
          </w:p>
        </w:tc>
        <w:tc>
          <w:tcPr>
            <w:tcW w:w="606" w:type="pc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详情详见招标文件</w:t>
            </w:r>
          </w:p>
        </w:tc>
      </w:tr>
    </w:tbl>
    <w:p>
      <w:pPr>
        <w:widowControl w:val="0"/>
        <w:spacing w:line="360" w:lineRule="auto"/>
        <w:ind w:left="200" w:hanging="480" w:hanging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合同履行期限：合同签订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10日历天</w:t>
      </w:r>
      <w:r>
        <w:rPr>
          <w:rFonts w:hint="eastAsia" w:ascii="仿宋" w:hAnsi="仿宋" w:eastAsia="仿宋" w:cs="仿宋"/>
          <w:sz w:val="24"/>
          <w:szCs w:val="24"/>
        </w:rPr>
        <w:t>内供货完毕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本项目（</w:t>
      </w:r>
      <w:r>
        <w:rPr>
          <w:rFonts w:hint="eastAsia" w:ascii="仿宋" w:hAnsi="仿宋" w:eastAsia="仿宋" w:cs="仿宋"/>
          <w:i w:val="0"/>
          <w:iCs/>
          <w:sz w:val="24"/>
          <w:szCs w:val="24"/>
        </w:rPr>
        <w:t>否</w:t>
      </w:r>
      <w:r>
        <w:rPr>
          <w:rFonts w:hint="eastAsia" w:ascii="仿宋" w:hAnsi="仿宋" w:eastAsia="仿宋" w:cs="仿宋"/>
          <w:sz w:val="24"/>
          <w:szCs w:val="24"/>
        </w:rPr>
        <w:t>）接受联合体投标。</w:t>
      </w:r>
    </w:p>
    <w:p>
      <w:pPr>
        <w:keepNext/>
        <w:keepLines/>
        <w:widowControl w:val="0"/>
        <w:spacing w:before="260" w:after="260" w:line="360" w:lineRule="auto"/>
        <w:jc w:val="both"/>
        <w:outlineLvl w:val="1"/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</w:pPr>
      <w:bookmarkStart w:id="5" w:name="_Toc28359003"/>
      <w:bookmarkStart w:id="6" w:name="_Toc35393622"/>
      <w:bookmarkStart w:id="7" w:name="_Toc28359080"/>
      <w:bookmarkStart w:id="8" w:name="_Toc35393791"/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t>二、申请人的资格要求：</w:t>
      </w:r>
      <w:bookmarkEnd w:id="5"/>
      <w:bookmarkEnd w:id="6"/>
      <w:bookmarkEnd w:id="7"/>
      <w:bookmarkEnd w:id="8"/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1.满足《中华人民共和国政府采购法》第二十二条规定；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bookmarkStart w:id="9" w:name="_Toc28359081"/>
      <w:bookmarkStart w:id="10" w:name="_Toc28359004"/>
      <w:r>
        <w:rPr>
          <w:rFonts w:hint="eastAsia" w:ascii="仿宋" w:hAnsi="仿宋" w:eastAsia="仿宋" w:cs="仿宋"/>
          <w:sz w:val="24"/>
          <w:szCs w:val="24"/>
        </w:rPr>
        <w:t>（1）具有相应经营范围的营业执照正本或副本原件；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（2）法定代表人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资格</w:t>
      </w:r>
      <w:r>
        <w:rPr>
          <w:rFonts w:hint="eastAsia" w:ascii="仿宋" w:hAnsi="仿宋" w:eastAsia="仿宋" w:cs="仿宋"/>
          <w:sz w:val="24"/>
          <w:szCs w:val="24"/>
        </w:rPr>
        <w:t>证明或法定代表人授权委托书原件；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（3）法定代表人或被授权委托人身份证原件；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）近三个月完税证明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及上季度</w:t>
      </w:r>
      <w:r>
        <w:rPr>
          <w:rFonts w:hint="eastAsia" w:ascii="仿宋" w:hAnsi="仿宋" w:eastAsia="仿宋" w:cs="仿宋"/>
          <w:sz w:val="24"/>
          <w:szCs w:val="24"/>
        </w:rPr>
        <w:t>社保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缴纳</w:t>
      </w:r>
      <w:r>
        <w:rPr>
          <w:rFonts w:hint="eastAsia" w:ascii="仿宋" w:hAnsi="仿宋" w:eastAsia="仿宋" w:cs="仿宋"/>
          <w:sz w:val="24"/>
          <w:szCs w:val="24"/>
        </w:rPr>
        <w:t>证明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原件（及个人明细）、上年度</w:t>
      </w:r>
      <w:r>
        <w:rPr>
          <w:rFonts w:hint="eastAsia" w:ascii="仿宋" w:hAnsi="仿宋" w:eastAsia="仿宋" w:cs="仿宋"/>
          <w:sz w:val="24"/>
          <w:szCs w:val="24"/>
        </w:rPr>
        <w:t>财务审计报告原件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成立不满一年的提供银行资信证明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）在“信用中国”（www.creditchina.gov.cn）、中国政府采购网（www.ccgp.gov.cn）、裁判文书网（wenshu.court.gov.cn/）国家企业信用信息公示系统（http://www.gsxt.gov.cn）被列入失信被执行人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经营异常名录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eastAsia="zh-CN"/>
        </w:rPr>
        <w:instrText xml:space="preserve"> HYPERLINK "http://www.creditchina.gov.cn%EF%BC%89%E2%80%9D%E8%A2%AB%E5%88%97%E5%85%A5%E5%A4%B1%E4%BF%A1%E8%A2%AB%E6%89%A7%E8%A1%8C%E4%BA%BA%E3%80%81%E4%BC%81%E4%B8%9A%E7%BB%8F%E8%90%A5%E5%BC%82%E5%B8%B8%E5%90%8D%E5%BD%95%E3%80%81%E9%87%8D%E5%A4%A7%E7%A8%8E%E6%94%B6%E8%BF%9D%E6%B3%95%E6%A1%88%E4%BB%B6%E5%BD%93%E4%BA%8B%E4%BA%BA%E5%90%8D%E5%8D%95%E3%80%81%E6%94%BF%E5%BA%9C%E9%87%87%E8%B4%AD%E4%B8%A5%E9%87%8D%E8%BF%9D%E6%B3%95%E5%A4%B1%E4%BF%A1%E5%90%8D%E5%8D%95%EF%BC%88%E5%B0%9A%E5%9C%A8%E5%A4%84%E7%BD%9A%E6%9C%9F%E5%86%85%E7%9A%84%EF%BC%89%EF%BC%9B%E5%9C%A8%E2%80%9C%E4%B8%AD%E5%9B%BD%E6%94%BF%E5%BA%9C%E9%87%87%E8%B4%AD%E7%BD%91%EF%BC%88www.ccgp.gov.cn%EF%BC%89%E2%80%9D%E8%A2%AB%E5%88%97%E5%85%A5%E6%94%BF%E5%BA%9C%E9%87%87%E8%B4%AD%E4%B8%A5%E9%87%8D%E8%BF%9D%E6%B3%95%E5%A4%B1%E4%BF%A1%E8%A1%8C%E4%B8%BA%E8%AE%B0%E5%BD%95%E5%90%8D%E5%8D%95%E7%9A%84%EF%BC%88%E5%B0%9A%E5%9C%A8%E5%A4%84%E7%BD%9A%E6%9C%9F%E5%86%85%E7%9A%84%EF%BC%89%EF%BC%8C%E5%B0%86%E6%8B%92%E7%BB%9D%E5%85%B6%E5%8F%82%E4%B8%8E%E6%9C%AC%E6%AC%A1%E6%94%BF%E5%BA%9C%E9%87%87%E8%B4%AD%E6%B4%BB%E5%8A%A8%E3%80%82/" </w:instrText>
      </w:r>
      <w:r>
        <w:rPr>
          <w:rFonts w:hint="eastAsia" w:ascii="仿宋" w:hAnsi="仿宋" w:eastAsia="仿宋" w:cs="仿宋"/>
          <w:sz w:val="24"/>
          <w:szCs w:val="24"/>
          <w:lang w:eastAsia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重大税收违法案件当事人名单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、政府采购严重违法失信名单或各级信用信息共享平台的（自本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公告</w:t>
      </w:r>
      <w:r>
        <w:rPr>
          <w:rFonts w:hint="eastAsia" w:ascii="仿宋" w:hAnsi="仿宋" w:eastAsia="仿宋" w:cs="仿宋"/>
          <w:sz w:val="24"/>
          <w:szCs w:val="24"/>
        </w:rPr>
        <w:t>发出之时起尚在处罚期内的或限制其参加政府采购活动的企业）将拒绝其参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加</w:t>
      </w:r>
      <w:r>
        <w:rPr>
          <w:rFonts w:hint="eastAsia" w:ascii="仿宋" w:hAnsi="仿宋" w:eastAsia="仿宋" w:cs="仿宋"/>
          <w:sz w:val="24"/>
          <w:szCs w:val="24"/>
        </w:rPr>
        <w:t>本次政府采购活动；（企业自行在网站下载打印（打印时间须在报名期间内），并加盖公章）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供应商</w:t>
      </w:r>
      <w:r>
        <w:rPr>
          <w:rFonts w:hint="eastAsia" w:ascii="仿宋" w:hAnsi="仿宋" w:eastAsia="仿宋" w:cs="仿宋"/>
          <w:sz w:val="24"/>
          <w:szCs w:val="24"/>
        </w:rPr>
        <w:t>及其法人参加本次采购活动前三年内，在经营活动中没有重大违法记录的声明及反商业受贿承诺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keepNext/>
        <w:keepLines/>
        <w:widowControl w:val="0"/>
        <w:spacing w:before="260" w:after="260" w:line="360" w:lineRule="auto"/>
        <w:jc w:val="both"/>
        <w:outlineLvl w:val="1"/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</w:pPr>
      <w:bookmarkStart w:id="11" w:name="_Toc35393792"/>
      <w:bookmarkStart w:id="12" w:name="_Toc35393623"/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t>三、获取招标文件</w:t>
      </w:r>
      <w:bookmarkEnd w:id="9"/>
      <w:bookmarkEnd w:id="10"/>
      <w:bookmarkEnd w:id="11"/>
      <w:bookmarkEnd w:id="12"/>
    </w:p>
    <w:p>
      <w:pPr>
        <w:spacing w:line="360" w:lineRule="auto"/>
        <w:ind w:firstLine="54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时间：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2020</w:t>
      </w:r>
      <w:r>
        <w:rPr>
          <w:rFonts w:hint="eastAsia" w:ascii="仿宋" w:hAnsi="仿宋" w:eastAsia="仿宋" w:cs="仿宋"/>
          <w:sz w:val="24"/>
          <w:szCs w:val="24"/>
          <w:u w:val="none"/>
        </w:rPr>
        <w:t>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</w:rPr>
        <w:t>月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15</w:t>
      </w:r>
      <w:r>
        <w:rPr>
          <w:rFonts w:hint="eastAsia" w:ascii="仿宋" w:hAnsi="仿宋" w:eastAsia="仿宋" w:cs="仿宋"/>
          <w:sz w:val="24"/>
          <w:szCs w:val="24"/>
          <w:u w:val="none"/>
        </w:rPr>
        <w:t>日至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2020</w:t>
      </w:r>
      <w:r>
        <w:rPr>
          <w:rFonts w:hint="eastAsia" w:ascii="仿宋" w:hAnsi="仿宋" w:eastAsia="仿宋" w:cs="仿宋"/>
          <w:sz w:val="24"/>
          <w:szCs w:val="24"/>
          <w:u w:val="none"/>
        </w:rPr>
        <w:t>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</w:rPr>
        <w:t>月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21</w:t>
      </w:r>
      <w:r>
        <w:rPr>
          <w:rFonts w:hint="eastAsia" w:ascii="仿宋" w:hAnsi="仿宋" w:eastAsia="仿宋" w:cs="仿宋"/>
          <w:sz w:val="24"/>
          <w:szCs w:val="24"/>
          <w:u w:val="none"/>
        </w:rPr>
        <w:t>日，每天上午10：00　至14：00，下午16：00至19：30</w:t>
      </w:r>
      <w:r>
        <w:rPr>
          <w:rFonts w:hint="eastAsia" w:ascii="仿宋" w:hAnsi="仿宋" w:eastAsia="仿宋" w:cs="仿宋"/>
          <w:sz w:val="24"/>
          <w:szCs w:val="24"/>
        </w:rPr>
        <w:t>（北京时间，法定节假日除外）</w:t>
      </w:r>
    </w:p>
    <w:p>
      <w:pPr>
        <w:spacing w:line="360" w:lineRule="auto"/>
        <w:ind w:firstLine="540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地点：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喀什市深喀大道</w:t>
      </w:r>
      <w:r>
        <w:rPr>
          <w:rFonts w:hint="eastAsia" w:ascii="仿宋" w:hAnsi="仿宋" w:eastAsia="仿宋" w:cs="仿宋"/>
          <w:sz w:val="24"/>
          <w:szCs w:val="24"/>
        </w:rPr>
        <w:t>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绣</w:t>
      </w:r>
      <w:r>
        <w:rPr>
          <w:rFonts w:hint="eastAsia" w:ascii="仿宋" w:hAnsi="仿宋" w:eastAsia="仿宋" w:cs="仿宋"/>
          <w:sz w:val="24"/>
          <w:szCs w:val="24"/>
        </w:rPr>
        <w:t>园9栋1单元802室</w:t>
      </w:r>
    </w:p>
    <w:p>
      <w:pPr>
        <w:spacing w:line="360" w:lineRule="auto"/>
        <w:ind w:firstLine="540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方式：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线下获取</w:t>
      </w:r>
    </w:p>
    <w:p>
      <w:pPr>
        <w:spacing w:line="360" w:lineRule="auto"/>
        <w:ind w:firstLine="54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售价：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</w:p>
    <w:p>
      <w:pPr>
        <w:keepNext/>
        <w:keepLines/>
        <w:widowControl w:val="0"/>
        <w:spacing w:before="260" w:after="260" w:line="360" w:lineRule="auto"/>
        <w:jc w:val="both"/>
        <w:outlineLvl w:val="1"/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</w:pPr>
      <w:bookmarkStart w:id="13" w:name="_Toc28359005"/>
      <w:bookmarkStart w:id="14" w:name="_Toc28359082"/>
      <w:bookmarkStart w:id="15" w:name="_Toc35393624"/>
      <w:bookmarkStart w:id="16" w:name="_Toc35393793"/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t>四、提交投标文件</w:t>
      </w:r>
      <w:bookmarkEnd w:id="13"/>
      <w:bookmarkEnd w:id="14"/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t>截止时间、开标时间和地点</w:t>
      </w:r>
      <w:bookmarkEnd w:id="15"/>
      <w:bookmarkEnd w:id="16"/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Cs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u w:val="none"/>
          <w:lang w:val="en-US" w:eastAsia="zh-CN"/>
        </w:rPr>
        <w:t>提交投标文件截止时间：2020年08月06日11:00  （北京时间）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bCs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u w:val="none"/>
          <w:lang w:val="en-US" w:eastAsia="zh-CN"/>
        </w:rPr>
        <w:t>提交投标文件地点：莎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u w:val="none"/>
          <w:lang w:val="en-US" w:eastAsia="zh-CN"/>
        </w:rPr>
        <w:t>车县图文信息中心8楼807室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Cs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  <w:u w:val="none"/>
          <w:lang w:val="en-US" w:eastAsia="zh-CN"/>
        </w:rPr>
        <w:t>开标时间： 2020年08月06日11:00  （北京时间）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bCs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  <w:u w:val="none"/>
          <w:lang w:val="en-US" w:eastAsia="zh-CN"/>
        </w:rPr>
        <w:t>开标地点： 莎车县图文信息中心8楼807室</w:t>
      </w:r>
      <w:bookmarkStart w:id="29" w:name="_GoBack"/>
      <w:bookmarkEnd w:id="29"/>
    </w:p>
    <w:p>
      <w:pPr>
        <w:keepNext/>
        <w:keepLines/>
        <w:widowControl w:val="0"/>
        <w:spacing w:before="260" w:after="260" w:line="360" w:lineRule="auto"/>
        <w:jc w:val="both"/>
        <w:outlineLvl w:val="1"/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</w:pPr>
      <w:bookmarkStart w:id="17" w:name="_Toc35393794"/>
      <w:bookmarkStart w:id="18" w:name="_Toc28359084"/>
      <w:bookmarkStart w:id="19" w:name="_Toc35393625"/>
      <w:bookmarkStart w:id="20" w:name="_Toc28359007"/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t>五、公告期限</w:t>
      </w:r>
      <w:bookmarkEnd w:id="17"/>
      <w:bookmarkEnd w:id="18"/>
      <w:bookmarkEnd w:id="19"/>
      <w:bookmarkEnd w:id="20"/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自本公告发布之日起5个工作日。</w:t>
      </w:r>
    </w:p>
    <w:p>
      <w:pPr>
        <w:keepNext/>
        <w:keepLines/>
        <w:widowControl w:val="0"/>
        <w:numPr>
          <w:ilvl w:val="0"/>
          <w:numId w:val="1"/>
        </w:numPr>
        <w:spacing w:before="260" w:after="260" w:line="360" w:lineRule="auto"/>
        <w:jc w:val="both"/>
        <w:outlineLvl w:val="1"/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</w:pPr>
      <w:bookmarkStart w:id="21" w:name="_Toc35393626"/>
      <w:bookmarkStart w:id="22" w:name="_Toc35393795"/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t>其他补充事宜</w:t>
      </w:r>
      <w:bookmarkEnd w:id="21"/>
      <w:bookmarkEnd w:id="22"/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</w:rPr>
        <w:t>落实政府采购政策需满足的资格要求：根据《政府采购促进中小企业发展暂行办法》（财库[2011]181号）、《财政部司法部关于政府采购支持监狱企业发展有关问题的通知》（财库〔2014〕68号）和《三部门联合发布关于促进残疾人就业政府采购政策的通知》（财库〔2017〕141号）的规定，对满足价格扣除条件且在投标文件中提交了《投标人企业类型声明函》或省级以上监狱管理局、戒毒管理局（含新疆生产建设兵团）出具的属于监狱企业的证明文件的投标人，其投标报价扣除6%后参与评审。</w:t>
      </w:r>
    </w:p>
    <w:p>
      <w:pPr>
        <w:keepNext/>
        <w:keepLines/>
        <w:widowControl w:val="0"/>
        <w:spacing w:before="260" w:after="260" w:line="360" w:lineRule="auto"/>
        <w:jc w:val="both"/>
        <w:outlineLvl w:val="1"/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</w:pPr>
      <w:bookmarkStart w:id="23" w:name="_Toc28359008"/>
      <w:bookmarkStart w:id="24" w:name="_Toc35393627"/>
      <w:bookmarkStart w:id="25" w:name="_Toc28359085"/>
      <w:bookmarkStart w:id="26" w:name="_Toc35393796"/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t>七、对本次招标提出询问，请按以下方式联系。</w:t>
      </w:r>
      <w:bookmarkEnd w:id="23"/>
      <w:bookmarkEnd w:id="24"/>
      <w:bookmarkEnd w:id="25"/>
      <w:bookmarkEnd w:id="26"/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　1.采购人信息</w:t>
      </w:r>
    </w:p>
    <w:p>
      <w:pPr>
        <w:spacing w:line="360" w:lineRule="auto"/>
        <w:ind w:left="1079" w:leftChars="371" w:hanging="300" w:hangingChars="125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名 称：莎车县教育局</w:t>
      </w:r>
    </w:p>
    <w:p>
      <w:pPr>
        <w:spacing w:line="360" w:lineRule="auto"/>
        <w:ind w:left="1079" w:leftChars="371" w:hanging="300" w:hangingChars="125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地址：莎车县其乃巴格路2号</w:t>
      </w:r>
    </w:p>
    <w:p>
      <w:pPr>
        <w:spacing w:line="360" w:lineRule="auto"/>
        <w:ind w:left="1079" w:leftChars="371" w:hanging="300" w:hangingChars="125"/>
        <w:jc w:val="left"/>
        <w:rPr>
          <w:rFonts w:hint="eastAsia" w:ascii="仿宋" w:hAnsi="仿宋" w:eastAsia="仿宋" w:cs="仿宋"/>
          <w:sz w:val="24"/>
          <w:szCs w:val="24"/>
          <w:u w:val="none"/>
        </w:rPr>
      </w:pPr>
      <w:bookmarkStart w:id="27" w:name="_Toc28359086"/>
      <w:bookmarkStart w:id="28" w:name="_Toc28359009"/>
      <w:r>
        <w:rPr>
          <w:rFonts w:hint="eastAsia" w:ascii="仿宋" w:hAnsi="仿宋" w:eastAsia="仿宋" w:cs="仿宋"/>
          <w:sz w:val="24"/>
          <w:szCs w:val="24"/>
          <w:u w:val="none"/>
        </w:rPr>
        <w:t>项目联系人：杨式印     　　　　　　　　　　</w:t>
      </w:r>
    </w:p>
    <w:p>
      <w:pPr>
        <w:spacing w:line="360" w:lineRule="auto"/>
        <w:ind w:left="1079" w:leftChars="371" w:hanging="300" w:hangingChars="125"/>
        <w:jc w:val="left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none"/>
        </w:rPr>
        <w:t>联系方式：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0998-8511397</w:t>
      </w:r>
      <w:r>
        <w:rPr>
          <w:rFonts w:hint="eastAsia" w:ascii="仿宋" w:hAnsi="仿宋" w:eastAsia="仿宋" w:cs="仿宋"/>
          <w:sz w:val="24"/>
          <w:szCs w:val="24"/>
          <w:u w:val="none"/>
        </w:rPr>
        <w:t> </w:t>
      </w:r>
    </w:p>
    <w:p>
      <w:pPr>
        <w:spacing w:line="360" w:lineRule="auto"/>
        <w:ind w:left="1079" w:leftChars="371" w:hanging="300" w:hangingChars="125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2.采购代理机构信息</w:t>
      </w:r>
      <w:bookmarkEnd w:id="27"/>
      <w:bookmarkEnd w:id="28"/>
    </w:p>
    <w:p>
      <w:pPr>
        <w:widowControl/>
        <w:spacing w:line="360" w:lineRule="auto"/>
        <w:ind w:firstLine="720" w:firstLineChars="3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名    称：新疆宏力源工程项目管理有限公司　　　　　　　　　　　　</w:t>
      </w:r>
    </w:p>
    <w:p>
      <w:pPr>
        <w:widowControl/>
        <w:spacing w:line="360" w:lineRule="auto"/>
        <w:ind w:firstLine="720" w:firstLineChars="3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　　址：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喀什市深喀大道</w:t>
      </w:r>
      <w:r>
        <w:rPr>
          <w:rFonts w:hint="eastAsia" w:ascii="仿宋" w:hAnsi="仿宋" w:eastAsia="仿宋" w:cs="仿宋"/>
          <w:sz w:val="24"/>
          <w:szCs w:val="24"/>
        </w:rPr>
        <w:t>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绣</w:t>
      </w:r>
      <w:r>
        <w:rPr>
          <w:rFonts w:hint="eastAsia" w:ascii="仿宋" w:hAnsi="仿宋" w:eastAsia="仿宋" w:cs="仿宋"/>
          <w:sz w:val="24"/>
          <w:szCs w:val="24"/>
        </w:rPr>
        <w:t>园9栋1单元802室</w:t>
      </w:r>
    </w:p>
    <w:p>
      <w:pPr>
        <w:widowControl/>
        <w:spacing w:line="360" w:lineRule="auto"/>
        <w:ind w:firstLine="720" w:firstLineChars="3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项目联系人：刘兵　　　　　　　　　　　　</w:t>
      </w:r>
    </w:p>
    <w:p>
      <w:pPr>
        <w:widowControl/>
        <w:spacing w:line="360" w:lineRule="auto"/>
        <w:ind w:firstLine="720" w:firstLineChars="3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联系方式：15599886665</w:t>
      </w:r>
    </w:p>
    <w:p>
      <w:pPr>
        <w:widowControl/>
        <w:spacing w:line="360" w:lineRule="auto"/>
        <w:ind w:firstLine="720" w:firstLineChars="300"/>
        <w:jc w:val="right"/>
        <w:rPr>
          <w:rFonts w:hint="eastAsia" w:ascii="仿宋" w:hAnsi="仿宋" w:eastAsia="仿宋" w:cs="仿宋"/>
          <w:sz w:val="24"/>
          <w:szCs w:val="24"/>
        </w:rPr>
      </w:pPr>
    </w:p>
    <w:p>
      <w:pPr>
        <w:widowControl/>
        <w:spacing w:line="360" w:lineRule="auto"/>
        <w:ind w:firstLine="720" w:firstLineChars="30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新疆宏力源工程项目管理有限公司</w:t>
      </w:r>
    </w:p>
    <w:p>
      <w:pPr>
        <w:widowControl/>
        <w:spacing w:line="360" w:lineRule="auto"/>
        <w:ind w:firstLine="720" w:firstLineChars="30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2020年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月1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8224"/>
    <w:multiLevelType w:val="singleLevel"/>
    <w:tmpl w:val="3567822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92696"/>
    <w:rsid w:val="01966082"/>
    <w:rsid w:val="24646A4C"/>
    <w:rsid w:val="7F09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line="360" w:lineRule="auto"/>
      <w:jc w:val="center"/>
      <w:outlineLvl w:val="0"/>
    </w:pPr>
    <w:rPr>
      <w:rFonts w:hint="eastAsia" w:eastAsia="黑体"/>
      <w:kern w:val="44"/>
      <w:sz w:val="30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482" w:firstLineChars="200"/>
      <w:outlineLvl w:val="2"/>
    </w:pPr>
    <w:rPr>
      <w:rFonts w:ascii="Times New Roman" w:hAnsi="Times New Roman" w:eastAsia="宋体"/>
      <w:b/>
      <w:bCs/>
      <w:color w:val="FF00FF"/>
      <w:sz w:val="2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2020-07-14T13:10:00Z</dcterms:created>
  <dc:creator>king</dc:creator>
  <cp:lastModifiedBy>king</cp:lastModifiedBy>
  <dcterms:modified xsi:type="dcterms:W3CDTF">2020-07-14T13:22:43Z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