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932"/>
        <w:jc w:val="center"/>
        <w:rPr>
          <w:rFonts w:hint="eastAsia" w:ascii="宋体" w:hAnsi="宋体" w:eastAsia="宋体" w:cs="宋体"/>
          <w:b/>
          <w:bCs/>
          <w:color w:val="auto"/>
          <w:sz w:val="52"/>
          <w:szCs w:val="52"/>
          <w:lang w:eastAsia="zh-CN"/>
        </w:rPr>
      </w:pPr>
      <w:r>
        <w:rPr>
          <w:rFonts w:hint="eastAsia" w:ascii="宋体" w:hAnsi="宋体" w:eastAsia="宋体" w:cs="宋体"/>
          <w:b/>
          <w:bCs/>
          <w:color w:val="auto"/>
          <w:sz w:val="52"/>
          <w:szCs w:val="52"/>
          <w:lang w:eastAsia="zh-CN"/>
        </w:rPr>
        <w:t>富蕴县可可托海5A级景区提升建设项目</w:t>
      </w:r>
    </w:p>
    <w:p>
      <w:pPr>
        <w:ind w:right="-932"/>
        <w:jc w:val="center"/>
        <w:rPr>
          <w:rFonts w:hint="eastAsia" w:ascii="宋体" w:hAnsi="宋体" w:eastAsia="宋体" w:cs="宋体"/>
          <w:b/>
          <w:bCs/>
          <w:color w:val="auto"/>
          <w:sz w:val="52"/>
          <w:szCs w:val="52"/>
          <w:lang w:eastAsia="zh-CN"/>
        </w:rPr>
      </w:pPr>
      <w:r>
        <w:rPr>
          <w:rFonts w:hint="eastAsia" w:ascii="宋体" w:hAnsi="宋体" w:eastAsia="宋体" w:cs="宋体"/>
          <w:b/>
          <w:bCs/>
          <w:color w:val="auto"/>
          <w:sz w:val="52"/>
          <w:szCs w:val="52"/>
          <w:lang w:eastAsia="zh-CN"/>
        </w:rPr>
        <w:t>-配套基础设施采购招标文件</w:t>
      </w:r>
    </w:p>
    <w:p>
      <w:pPr>
        <w:pStyle w:val="4"/>
        <w:rPr>
          <w:rFonts w:hint="eastAsia"/>
          <w:lang w:eastAsia="zh-CN"/>
        </w:rPr>
      </w:pPr>
    </w:p>
    <w:p>
      <w:pPr>
        <w:jc w:val="left"/>
        <w:rPr>
          <w:rFonts w:ascii="HBJ-PK74820000028" w:hAnsi="HBJ-PK74820000028" w:eastAsia="HBJ-PK74820000028" w:cs="HBJ-PK74820000028"/>
          <w:color w:val="auto"/>
          <w:sz w:val="29"/>
        </w:rPr>
      </w:pPr>
    </w:p>
    <w:p>
      <w:pPr>
        <w:spacing w:line="600" w:lineRule="auto"/>
        <w:jc w:val="center"/>
        <w:rPr>
          <w:rFonts w:hint="default" w:ascii="HBJ-PK74820000028" w:hAnsi="HBJ-PK74820000028" w:eastAsia="宋体" w:cs="HBJ-PK74820000028"/>
          <w:color w:val="auto"/>
          <w:sz w:val="29"/>
          <w:lang w:val="en-US" w:eastAsia="zh-CN"/>
        </w:rPr>
      </w:pPr>
      <w:r>
        <w:rPr>
          <w:rFonts w:ascii="宋体" w:hAnsi="宋体" w:eastAsia="宋体" w:cs="宋体"/>
          <w:b/>
          <w:color w:val="auto"/>
          <w:sz w:val="36"/>
          <w:u w:val="none"/>
        </w:rPr>
        <w:t>项目编号：</w:t>
      </w:r>
      <w:r>
        <w:rPr>
          <w:rFonts w:hint="eastAsia" w:ascii="宋体" w:hAnsi="宋体" w:cs="宋体"/>
          <w:b/>
          <w:color w:val="auto"/>
          <w:sz w:val="36"/>
          <w:u w:val="none"/>
          <w:lang w:val="en-US" w:eastAsia="zh-CN"/>
        </w:rPr>
        <w:t>ALTZFCG2023-069</w:t>
      </w:r>
    </w:p>
    <w:p>
      <w:pPr>
        <w:jc w:val="left"/>
        <w:rPr>
          <w:rFonts w:hint="eastAsia" w:ascii="HBJ-PK74820000028" w:hAnsi="HBJ-PK74820000028" w:cs="HBJ-PK74820000028"/>
          <w:color w:val="auto"/>
          <w:sz w:val="29"/>
        </w:rPr>
      </w:pPr>
    </w:p>
    <w:p>
      <w:pPr>
        <w:jc w:val="left"/>
        <w:rPr>
          <w:rFonts w:hint="eastAsia" w:ascii="HBJ-PK74820000028" w:hAnsi="HBJ-PK74820000028" w:cs="HBJ-PK74820000028"/>
          <w:color w:val="auto"/>
          <w:sz w:val="29"/>
        </w:rPr>
      </w:pPr>
    </w:p>
    <w:p>
      <w:pPr>
        <w:pStyle w:val="4"/>
        <w:rPr>
          <w:rFonts w:hint="eastAsia"/>
        </w:rPr>
      </w:pPr>
    </w:p>
    <w:p>
      <w:pPr>
        <w:jc w:val="left"/>
        <w:rPr>
          <w:rFonts w:hint="eastAsia" w:ascii="HBJ-PK74820000028" w:hAnsi="HBJ-PK74820000028" w:cs="HBJ-PK74820000028"/>
          <w:color w:val="auto"/>
          <w:sz w:val="29"/>
        </w:rPr>
      </w:pPr>
    </w:p>
    <w:p>
      <w:pPr>
        <w:rPr>
          <w:rFonts w:ascii="HBJ-PK74820000028" w:hAnsi="HBJ-PK74820000028" w:eastAsia="HBJ-PK74820000028" w:cs="HBJ-PK74820000028"/>
          <w:color w:val="auto"/>
          <w:sz w:val="29"/>
        </w:rPr>
      </w:pPr>
    </w:p>
    <w:p>
      <w:pPr>
        <w:rPr>
          <w:rFonts w:ascii="HBJ-PK74820000028" w:hAnsi="HBJ-PK74820000028" w:eastAsia="HBJ-PK74820000028" w:cs="HBJ-PK74820000028"/>
          <w:color w:val="auto"/>
          <w:sz w:val="29"/>
        </w:rPr>
      </w:pPr>
    </w:p>
    <w:p>
      <w:pPr>
        <w:spacing w:line="600" w:lineRule="auto"/>
        <w:jc w:val="left"/>
        <w:rPr>
          <w:rFonts w:hint="eastAsia" w:ascii="宋体" w:hAnsi="宋体" w:cs="宋体"/>
          <w:b/>
          <w:color w:val="auto"/>
          <w:sz w:val="36"/>
          <w:u w:val="none"/>
          <w:lang w:eastAsia="zh-CN"/>
        </w:rPr>
      </w:pPr>
      <w:r>
        <w:rPr>
          <w:rFonts w:hint="eastAsia" w:ascii="宋体" w:hAnsi="宋体" w:cs="宋体"/>
          <w:b/>
          <w:color w:val="auto"/>
          <w:sz w:val="36"/>
          <w:lang w:val="en-US" w:eastAsia="zh-CN"/>
        </w:rPr>
        <w:t>招标</w:t>
      </w:r>
      <w:r>
        <w:rPr>
          <w:rFonts w:hint="eastAsia" w:ascii="宋体" w:hAnsi="宋体" w:cs="宋体"/>
          <w:b/>
          <w:color w:val="auto"/>
          <w:sz w:val="36"/>
          <w:lang w:eastAsia="zh-CN"/>
        </w:rPr>
        <w:t>人</w:t>
      </w:r>
      <w:r>
        <w:rPr>
          <w:rFonts w:ascii="宋体" w:hAnsi="宋体" w:eastAsia="宋体" w:cs="宋体"/>
          <w:b/>
          <w:color w:val="auto"/>
          <w:sz w:val="36"/>
        </w:rPr>
        <w:t>名称：</w:t>
      </w:r>
      <w:r>
        <w:rPr>
          <w:rFonts w:hint="eastAsia" w:ascii="宋体" w:hAnsi="宋体" w:cs="宋体"/>
          <w:b/>
          <w:color w:val="auto"/>
          <w:sz w:val="36"/>
          <w:u w:val="none"/>
          <w:lang w:eastAsia="zh-CN"/>
        </w:rPr>
        <w:t>富蕴县文化体育广播电视和旅游局</w:t>
      </w:r>
    </w:p>
    <w:p>
      <w:pPr>
        <w:spacing w:line="600" w:lineRule="auto"/>
        <w:jc w:val="left"/>
        <w:rPr>
          <w:rFonts w:hint="eastAsia" w:ascii="宋体" w:hAnsi="宋体" w:eastAsia="宋体" w:cs="宋体"/>
          <w:b/>
          <w:color w:val="auto"/>
          <w:sz w:val="36"/>
          <w:lang w:eastAsia="zh-CN"/>
        </w:rPr>
      </w:pPr>
      <w:r>
        <w:rPr>
          <w:rFonts w:ascii="宋体" w:hAnsi="宋体" w:eastAsia="宋体" w:cs="宋体"/>
          <w:b/>
          <w:color w:val="auto"/>
          <w:sz w:val="36"/>
        </w:rPr>
        <w:t>采购代理机构：</w:t>
      </w:r>
      <w:r>
        <w:rPr>
          <w:rFonts w:hint="eastAsia" w:ascii="宋体" w:hAnsi="宋体" w:cs="宋体"/>
          <w:b/>
          <w:color w:val="auto"/>
          <w:sz w:val="36"/>
          <w:lang w:eastAsia="zh-CN"/>
        </w:rPr>
        <w:t>新疆天壹中山工程咨询有限公司</w:t>
      </w:r>
    </w:p>
    <w:p>
      <w:pPr>
        <w:spacing w:line="600" w:lineRule="auto"/>
        <w:jc w:val="left"/>
        <w:rPr>
          <w:rFonts w:ascii="Calibri" w:hAnsi="Calibri" w:eastAsia="Calibri" w:cs="Calibri"/>
          <w:b/>
          <w:color w:val="auto"/>
        </w:rPr>
      </w:pPr>
      <w:r>
        <w:rPr>
          <w:rFonts w:ascii="宋体" w:hAnsi="宋体" w:eastAsia="宋体" w:cs="宋体"/>
          <w:b/>
          <w:color w:val="auto"/>
          <w:sz w:val="36"/>
        </w:rPr>
        <w:t>日期：二〇二</w:t>
      </w:r>
      <w:r>
        <w:rPr>
          <w:rFonts w:hint="eastAsia" w:ascii="宋体" w:hAnsi="宋体" w:cs="宋体"/>
          <w:b/>
          <w:color w:val="auto"/>
          <w:sz w:val="36"/>
          <w:lang w:val="en-US" w:eastAsia="zh-CN"/>
        </w:rPr>
        <w:t>三</w:t>
      </w:r>
      <w:r>
        <w:rPr>
          <w:rFonts w:ascii="宋体" w:hAnsi="宋体" w:eastAsia="宋体" w:cs="宋体"/>
          <w:b/>
          <w:color w:val="auto"/>
          <w:sz w:val="36"/>
        </w:rPr>
        <w:t>年</w:t>
      </w:r>
      <w:r>
        <w:rPr>
          <w:rFonts w:hint="eastAsia" w:ascii="宋体" w:hAnsi="宋体" w:cs="宋体"/>
          <w:b/>
          <w:color w:val="auto"/>
          <w:sz w:val="36"/>
          <w:lang w:val="en-US" w:eastAsia="zh-CN"/>
        </w:rPr>
        <w:t>九</w:t>
      </w:r>
      <w:r>
        <w:rPr>
          <w:rFonts w:ascii="宋体" w:hAnsi="宋体" w:eastAsia="宋体" w:cs="宋体"/>
          <w:b/>
          <w:color w:val="auto"/>
          <w:sz w:val="36"/>
        </w:rPr>
        <w:t>月</w:t>
      </w:r>
    </w:p>
    <w:p>
      <w:pPr>
        <w:spacing w:line="600" w:lineRule="auto"/>
        <w:jc w:val="left"/>
        <w:rPr>
          <w:rFonts w:ascii="Calibri" w:hAnsi="Calibri" w:eastAsia="Calibri" w:cs="Calibri"/>
          <w:b/>
          <w:color w:val="auto"/>
        </w:rPr>
      </w:pPr>
    </w:p>
    <w:p>
      <w:pPr>
        <w:spacing w:line="600" w:lineRule="auto"/>
        <w:jc w:val="left"/>
        <w:rPr>
          <w:rFonts w:ascii="Calibri" w:hAnsi="Calibri" w:eastAsia="Calibri" w:cs="Calibri"/>
          <w:b/>
          <w:color w:val="auto"/>
        </w:rPr>
      </w:pPr>
    </w:p>
    <w:p>
      <w:pPr>
        <w:pStyle w:val="8"/>
        <w:rPr>
          <w:rFonts w:ascii="Calibri" w:hAnsi="Calibri" w:eastAsia="Calibri" w:cs="Calibri"/>
          <w:b/>
          <w:color w:val="auto"/>
        </w:rPr>
      </w:pPr>
    </w:p>
    <w:p>
      <w:pPr>
        <w:rPr>
          <w:rFonts w:ascii="Calibri" w:hAnsi="Calibri" w:eastAsia="Calibri" w:cs="Calibri"/>
          <w:b/>
          <w:color w:val="auto"/>
        </w:rPr>
      </w:pPr>
    </w:p>
    <w:p>
      <w:pPr>
        <w:pStyle w:val="8"/>
        <w:rPr>
          <w:rFonts w:ascii="Calibri" w:hAnsi="Calibri" w:eastAsia="Calibri" w:cs="Calibri"/>
          <w:b/>
          <w:color w:val="auto"/>
        </w:rPr>
      </w:pPr>
    </w:p>
    <w:p/>
    <w:p>
      <w:pPr>
        <w:pStyle w:val="4"/>
        <w:rPr>
          <w:rFonts w:ascii="Calibri" w:hAnsi="Calibri" w:eastAsia="Calibri" w:cs="Calibri"/>
          <w:b/>
          <w:color w:val="auto"/>
        </w:rPr>
      </w:pPr>
    </w:p>
    <w:p>
      <w:pPr>
        <w:rPr>
          <w:rFonts w:ascii="Calibri" w:hAnsi="Calibri" w:eastAsia="Calibri" w:cs="Calibri"/>
          <w:b/>
          <w:color w:val="auto"/>
        </w:rPr>
      </w:pPr>
    </w:p>
    <w:p>
      <w:pPr>
        <w:pStyle w:val="4"/>
        <w:rPr>
          <w:rFonts w:ascii="Calibri" w:hAnsi="Calibri" w:eastAsia="Calibri" w:cs="Calibri"/>
          <w:b/>
          <w:color w:val="auto"/>
        </w:rPr>
      </w:pPr>
    </w:p>
    <w:p>
      <w:pPr>
        <w:rPr>
          <w:color w:val="auto"/>
        </w:rPr>
      </w:pPr>
    </w:p>
    <w:p>
      <w:pPr>
        <w:spacing w:after="120"/>
        <w:rPr>
          <w:rFonts w:ascii="Calibri" w:hAnsi="Calibri" w:eastAsia="Calibri" w:cs="Calibri"/>
          <w:color w:val="auto"/>
        </w:rPr>
      </w:pPr>
    </w:p>
    <w:p>
      <w:pPr>
        <w:jc w:val="center"/>
        <w:rPr>
          <w:rFonts w:ascii="Calibri" w:hAnsi="Calibri" w:eastAsia="Calibri" w:cs="Calibri"/>
          <w:color w:val="auto"/>
          <w:sz w:val="44"/>
        </w:rPr>
      </w:pPr>
      <w:r>
        <w:rPr>
          <w:rFonts w:hint="eastAsia" w:ascii="宋体" w:hAnsi="宋体" w:cs="宋体"/>
          <w:color w:val="auto"/>
          <w:sz w:val="44"/>
          <w:lang w:val="en-US" w:eastAsia="zh-CN"/>
        </w:rPr>
        <w:t xml:space="preserve">  </w:t>
      </w:r>
      <w:r>
        <w:rPr>
          <w:rFonts w:ascii="宋体" w:hAnsi="宋体" w:eastAsia="宋体" w:cs="宋体"/>
          <w:color w:val="auto"/>
          <w:sz w:val="44"/>
        </w:rPr>
        <w:t>目</w:t>
      </w:r>
      <w:r>
        <w:rPr>
          <w:rFonts w:hint="eastAsia" w:ascii="宋体" w:hAnsi="宋体" w:eastAsia="宋体" w:cs="宋体"/>
          <w:color w:val="auto"/>
          <w:sz w:val="44"/>
        </w:rPr>
        <w:t xml:space="preserve"> </w:t>
      </w:r>
      <w:r>
        <w:rPr>
          <w:rFonts w:hint="eastAsia" w:ascii="宋体" w:hAnsi="宋体" w:cs="宋体"/>
          <w:color w:val="auto"/>
          <w:sz w:val="44"/>
          <w:lang w:val="en-US" w:eastAsia="zh-CN"/>
        </w:rPr>
        <w:t xml:space="preserve">   </w:t>
      </w:r>
      <w:r>
        <w:rPr>
          <w:rFonts w:ascii="宋体" w:hAnsi="宋体" w:eastAsia="宋体" w:cs="宋体"/>
          <w:color w:val="auto"/>
          <w:sz w:val="44"/>
        </w:rPr>
        <w:t>录</w:t>
      </w:r>
    </w:p>
    <w:p>
      <w:pPr>
        <w:tabs>
          <w:tab w:val="right" w:leader="dot" w:pos="9660"/>
        </w:tabs>
        <w:jc w:val="center"/>
        <w:rPr>
          <w:rFonts w:ascii="Times New Roman" w:hAnsi="Times New Roman" w:eastAsia="Times New Roman" w:cs="Times New Roman"/>
          <w:b/>
          <w:color w:val="auto"/>
          <w:sz w:val="30"/>
        </w:rPr>
      </w:pPr>
    </w:p>
    <w:p>
      <w:pPr>
        <w:tabs>
          <w:tab w:val="right" w:leader="dot" w:pos="9660"/>
        </w:tabs>
        <w:jc w:val="left"/>
        <w:rPr>
          <w:rFonts w:ascii="Times New Roman" w:hAnsi="Times New Roman" w:eastAsia="Times New Roman" w:cs="Times New Roman"/>
          <w:color w:val="auto"/>
          <w:sz w:val="30"/>
        </w:rPr>
      </w:pPr>
      <w:r>
        <w:rPr>
          <w:rFonts w:ascii="宋体" w:hAnsi="宋体" w:eastAsia="宋体" w:cs="宋体"/>
          <w:b/>
          <w:color w:val="auto"/>
          <w:sz w:val="30"/>
        </w:rPr>
        <w:t>第一部分 商务部分</w:t>
      </w:r>
      <w:r>
        <w:rPr>
          <w:rFonts w:ascii="Times New Roman" w:hAnsi="Times New Roman" w:eastAsia="Times New Roman" w:cs="Times New Roman"/>
          <w:b/>
          <w:color w:val="auto"/>
          <w:sz w:val="30"/>
        </w:rPr>
        <w:tab/>
      </w:r>
      <w:r>
        <w:rPr>
          <w:rFonts w:ascii="Times New Roman" w:hAnsi="Times New Roman" w:eastAsia="Times New Roman" w:cs="Times New Roman"/>
          <w:b/>
          <w:color w:val="auto"/>
          <w:sz w:val="30"/>
        </w:rPr>
        <w:t>1</w:t>
      </w:r>
    </w:p>
    <w:p>
      <w:pPr>
        <w:tabs>
          <w:tab w:val="right" w:leader="dot" w:pos="9660"/>
        </w:tabs>
        <w:jc w:val="left"/>
        <w:rPr>
          <w:rFonts w:ascii="Times New Roman" w:hAnsi="Times New Roman" w:eastAsia="宋体" w:cs="Times New Roman"/>
          <w:color w:val="auto"/>
          <w:sz w:val="30"/>
        </w:rPr>
      </w:pPr>
      <w:r>
        <w:rPr>
          <w:rFonts w:ascii="宋体" w:hAnsi="宋体" w:eastAsia="宋体" w:cs="宋体"/>
          <w:color w:val="auto"/>
          <w:sz w:val="30"/>
        </w:rPr>
        <w:t>第一章 招标公告</w:t>
      </w:r>
      <w:r>
        <w:rPr>
          <w:rFonts w:ascii="Times New Roman" w:hAnsi="Times New Roman" w:eastAsia="Times New Roman" w:cs="Times New Roman"/>
          <w:color w:val="auto"/>
          <w:sz w:val="30"/>
        </w:rPr>
        <w:tab/>
      </w:r>
      <w:r>
        <w:rPr>
          <w:rFonts w:hint="eastAsia" w:ascii="Times New Roman" w:hAnsi="Times New Roman" w:eastAsia="宋体" w:cs="Times New Roman"/>
          <w:color w:val="auto"/>
          <w:sz w:val="30"/>
        </w:rPr>
        <w:t>3</w:t>
      </w:r>
    </w:p>
    <w:p>
      <w:pPr>
        <w:tabs>
          <w:tab w:val="right" w:leader="dot" w:pos="9660"/>
        </w:tabs>
        <w:jc w:val="left"/>
        <w:rPr>
          <w:rFonts w:ascii="Times New Roman" w:hAnsi="Times New Roman" w:eastAsia="宋体" w:cs="Times New Roman"/>
          <w:color w:val="auto"/>
          <w:sz w:val="30"/>
        </w:rPr>
      </w:pPr>
      <w:r>
        <w:rPr>
          <w:rFonts w:ascii="宋体" w:hAnsi="宋体" w:eastAsia="宋体" w:cs="宋体"/>
          <w:color w:val="auto"/>
          <w:sz w:val="30"/>
        </w:rPr>
        <w:t xml:space="preserve">第二章 </w:t>
      </w:r>
      <w:r>
        <w:rPr>
          <w:rFonts w:ascii="XBSJ-PK748200000ed" w:hAnsi="XBSJ-PK748200000ed" w:eastAsia="XBSJ-PK748200000ed" w:cs="XBSJ-PK748200000ed"/>
          <w:color w:val="auto"/>
          <w:sz w:val="30"/>
        </w:rPr>
        <w:t>投标人须知</w:t>
      </w:r>
      <w:r>
        <w:rPr>
          <w:rFonts w:ascii="Times New Roman" w:hAnsi="Times New Roman" w:eastAsia="Times New Roman" w:cs="Times New Roman"/>
          <w:color w:val="auto"/>
          <w:sz w:val="30"/>
        </w:rPr>
        <w:tab/>
      </w:r>
      <w:r>
        <w:rPr>
          <w:rFonts w:hint="eastAsia" w:ascii="Times New Roman" w:hAnsi="Times New Roman" w:eastAsia="宋体" w:cs="Times New Roman"/>
          <w:color w:val="auto"/>
          <w:sz w:val="30"/>
        </w:rPr>
        <w:t>7</w:t>
      </w:r>
    </w:p>
    <w:p>
      <w:pPr>
        <w:tabs>
          <w:tab w:val="right" w:leader="dot" w:pos="9660"/>
        </w:tabs>
        <w:jc w:val="left"/>
        <w:rPr>
          <w:rFonts w:ascii="Times New Roman" w:hAnsi="Times New Roman" w:cs="Times New Roman"/>
          <w:color w:val="auto"/>
          <w:sz w:val="30"/>
        </w:rPr>
      </w:pPr>
      <w:r>
        <w:rPr>
          <w:rFonts w:ascii="宋体" w:hAnsi="宋体" w:eastAsia="宋体" w:cs="宋体"/>
          <w:color w:val="auto"/>
          <w:sz w:val="30"/>
        </w:rPr>
        <w:t>第三章  评标办法及标准</w:t>
      </w:r>
      <w:r>
        <w:rPr>
          <w:rFonts w:ascii="Times New Roman" w:hAnsi="Times New Roman" w:eastAsia="Times New Roman" w:cs="Times New Roman"/>
          <w:color w:val="auto"/>
          <w:sz w:val="30"/>
        </w:rPr>
        <w:tab/>
      </w:r>
      <w:r>
        <w:rPr>
          <w:rFonts w:ascii="Times New Roman" w:hAnsi="Times New Roman" w:eastAsia="Times New Roman" w:cs="Times New Roman"/>
          <w:color w:val="auto"/>
          <w:sz w:val="30"/>
        </w:rPr>
        <w:t>2</w:t>
      </w:r>
      <w:r>
        <w:rPr>
          <w:rFonts w:hint="eastAsia" w:ascii="Times New Roman" w:hAnsi="Times New Roman" w:cs="Times New Roman"/>
          <w:color w:val="auto"/>
          <w:sz w:val="30"/>
        </w:rPr>
        <w:t>9</w:t>
      </w:r>
    </w:p>
    <w:p>
      <w:pPr>
        <w:tabs>
          <w:tab w:val="right" w:leader="dot" w:pos="9660"/>
        </w:tabs>
        <w:jc w:val="left"/>
        <w:rPr>
          <w:rFonts w:ascii="Times New Roman" w:hAnsi="Times New Roman" w:cs="Times New Roman"/>
          <w:color w:val="auto"/>
          <w:sz w:val="30"/>
        </w:rPr>
      </w:pPr>
      <w:r>
        <w:rPr>
          <w:rFonts w:ascii="宋体" w:hAnsi="宋体" w:eastAsia="宋体" w:cs="宋体"/>
          <w:color w:val="auto"/>
          <w:sz w:val="30"/>
        </w:rPr>
        <w:t>第四章 拟签订的合同文本</w:t>
      </w:r>
      <w:r>
        <w:rPr>
          <w:rFonts w:ascii="Times New Roman" w:hAnsi="Times New Roman" w:eastAsia="Times New Roman" w:cs="Times New Roman"/>
          <w:color w:val="auto"/>
          <w:sz w:val="30"/>
        </w:rPr>
        <w:tab/>
      </w:r>
      <w:r>
        <w:rPr>
          <w:rFonts w:hint="eastAsia" w:ascii="Times New Roman" w:hAnsi="Times New Roman" w:cs="Times New Roman"/>
          <w:color w:val="auto"/>
          <w:sz w:val="30"/>
        </w:rPr>
        <w:t>33</w:t>
      </w:r>
    </w:p>
    <w:p>
      <w:pPr>
        <w:tabs>
          <w:tab w:val="right" w:leader="dot" w:pos="9660"/>
        </w:tabs>
        <w:jc w:val="left"/>
        <w:rPr>
          <w:rFonts w:ascii="Times New Roman" w:hAnsi="Times New Roman" w:cs="Times New Roman"/>
          <w:color w:val="auto"/>
          <w:sz w:val="30"/>
        </w:rPr>
      </w:pPr>
      <w:r>
        <w:rPr>
          <w:rFonts w:ascii="宋体" w:hAnsi="宋体" w:eastAsia="宋体" w:cs="宋体"/>
          <w:color w:val="auto"/>
          <w:sz w:val="30"/>
        </w:rPr>
        <w:t>第五章 投标文件组成</w:t>
      </w:r>
      <w:r>
        <w:rPr>
          <w:rFonts w:ascii="Times New Roman" w:hAnsi="Times New Roman" w:eastAsia="Times New Roman" w:cs="Times New Roman"/>
          <w:color w:val="auto"/>
          <w:sz w:val="30"/>
        </w:rPr>
        <w:tab/>
      </w:r>
      <w:r>
        <w:rPr>
          <w:rFonts w:hint="eastAsia" w:ascii="Times New Roman" w:hAnsi="Times New Roman" w:cs="Times New Roman"/>
          <w:color w:val="auto"/>
          <w:sz w:val="30"/>
        </w:rPr>
        <w:t>38</w:t>
      </w:r>
    </w:p>
    <w:p>
      <w:pPr>
        <w:tabs>
          <w:tab w:val="right" w:leader="dot" w:pos="9660"/>
        </w:tabs>
        <w:jc w:val="left"/>
        <w:rPr>
          <w:rFonts w:ascii="Times New Roman" w:hAnsi="Times New Roman" w:cs="Times New Roman"/>
          <w:color w:val="auto"/>
          <w:sz w:val="30"/>
        </w:rPr>
      </w:pPr>
      <w:r>
        <w:rPr>
          <w:rFonts w:ascii="宋体" w:hAnsi="宋体" w:eastAsia="宋体" w:cs="宋体"/>
          <w:b/>
          <w:color w:val="auto"/>
          <w:sz w:val="30"/>
        </w:rPr>
        <w:t>第二部分 技术部分</w:t>
      </w:r>
      <w:r>
        <w:rPr>
          <w:rFonts w:ascii="Times New Roman" w:hAnsi="Times New Roman" w:eastAsia="Times New Roman" w:cs="Times New Roman"/>
          <w:b/>
          <w:color w:val="auto"/>
          <w:sz w:val="30"/>
        </w:rPr>
        <w:tab/>
      </w:r>
      <w:r>
        <w:rPr>
          <w:rFonts w:hint="eastAsia" w:ascii="Times New Roman" w:hAnsi="Times New Roman" w:cs="Times New Roman"/>
          <w:b/>
          <w:color w:val="auto"/>
          <w:sz w:val="30"/>
        </w:rPr>
        <w:t>58</w:t>
      </w:r>
    </w:p>
    <w:p>
      <w:pPr>
        <w:tabs>
          <w:tab w:val="right" w:leader="dot" w:pos="9660"/>
        </w:tabs>
        <w:jc w:val="left"/>
        <w:rPr>
          <w:rFonts w:ascii="Times New Roman" w:hAnsi="Times New Roman" w:cs="Times New Roman"/>
          <w:color w:val="auto"/>
          <w:sz w:val="20"/>
        </w:rPr>
      </w:pPr>
      <w:r>
        <w:rPr>
          <w:rFonts w:ascii="宋体" w:hAnsi="宋体" w:eastAsia="宋体" w:cs="宋体"/>
          <w:color w:val="auto"/>
          <w:sz w:val="30"/>
        </w:rPr>
        <w:t>第六章 项目采购需求</w:t>
      </w:r>
      <w:r>
        <w:rPr>
          <w:rFonts w:ascii="Times New Roman" w:hAnsi="Times New Roman" w:eastAsia="Times New Roman" w:cs="Times New Roman"/>
          <w:color w:val="auto"/>
          <w:sz w:val="30"/>
        </w:rPr>
        <w:tab/>
      </w:r>
      <w:r>
        <w:rPr>
          <w:rFonts w:ascii="Times New Roman" w:hAnsi="Times New Roman" w:eastAsia="Times New Roman" w:cs="Times New Roman"/>
          <w:color w:val="auto"/>
          <w:sz w:val="30"/>
        </w:rPr>
        <w:t>5</w:t>
      </w:r>
      <w:r>
        <w:rPr>
          <w:rFonts w:hint="eastAsia" w:ascii="Times New Roman" w:hAnsi="Times New Roman" w:cs="Times New Roman"/>
          <w:color w:val="auto"/>
          <w:sz w:val="30"/>
        </w:rPr>
        <w:t>9</w:t>
      </w:r>
    </w:p>
    <w:p>
      <w:pPr>
        <w:jc w:val="left"/>
        <w:rPr>
          <w:rFonts w:ascii="Calibri" w:hAnsi="Calibri" w:eastAsia="Calibri" w:cs="Calibri"/>
          <w:color w:val="auto"/>
        </w:rPr>
      </w:pPr>
    </w:p>
    <w:p>
      <w:pPr>
        <w:tabs>
          <w:tab w:val="left" w:pos="5412"/>
        </w:tabs>
        <w:rPr>
          <w:rFonts w:ascii="Calibri" w:hAnsi="Calibri" w:eastAsia="Calibri" w:cs="Calibri"/>
          <w:b/>
          <w:color w:val="auto"/>
          <w:sz w:val="44"/>
        </w:rPr>
      </w:pPr>
    </w:p>
    <w:p>
      <w:pPr>
        <w:tabs>
          <w:tab w:val="left" w:pos="5412"/>
        </w:tabs>
        <w:rPr>
          <w:rFonts w:ascii="宋体" w:hAnsi="宋体" w:eastAsia="宋体" w:cs="宋体"/>
          <w:b/>
          <w:color w:val="auto"/>
          <w:sz w:val="44"/>
        </w:rPr>
      </w:pPr>
    </w:p>
    <w:p>
      <w:pPr>
        <w:tabs>
          <w:tab w:val="left" w:pos="5412"/>
        </w:tabs>
        <w:rPr>
          <w:rFonts w:ascii="宋体" w:hAnsi="宋体" w:eastAsia="宋体" w:cs="宋体"/>
          <w:b/>
          <w:color w:val="auto"/>
          <w:sz w:val="44"/>
        </w:rPr>
      </w:pPr>
    </w:p>
    <w:p>
      <w:pPr>
        <w:tabs>
          <w:tab w:val="left" w:pos="5412"/>
        </w:tabs>
        <w:rPr>
          <w:rFonts w:ascii="宋体" w:hAnsi="宋体" w:eastAsia="宋体" w:cs="宋体"/>
          <w:b/>
          <w:color w:val="auto"/>
          <w:sz w:val="44"/>
        </w:rPr>
      </w:pPr>
    </w:p>
    <w:p>
      <w:pPr>
        <w:tabs>
          <w:tab w:val="left" w:pos="5412"/>
        </w:tabs>
        <w:rPr>
          <w:rFonts w:ascii="宋体" w:hAnsi="宋体" w:eastAsia="宋体" w:cs="宋体"/>
          <w:b/>
          <w:color w:val="auto"/>
          <w:sz w:val="44"/>
        </w:rPr>
      </w:pPr>
    </w:p>
    <w:p>
      <w:pPr>
        <w:tabs>
          <w:tab w:val="left" w:pos="5412"/>
        </w:tabs>
        <w:rPr>
          <w:rFonts w:ascii="宋体" w:hAnsi="宋体" w:eastAsia="宋体" w:cs="宋体"/>
          <w:b/>
          <w:color w:val="auto"/>
          <w:sz w:val="44"/>
        </w:rPr>
      </w:pPr>
    </w:p>
    <w:p>
      <w:pPr>
        <w:tabs>
          <w:tab w:val="left" w:pos="5412"/>
        </w:tabs>
        <w:rPr>
          <w:rFonts w:ascii="宋体" w:hAnsi="宋体" w:eastAsia="宋体" w:cs="宋体"/>
          <w:b/>
          <w:color w:val="auto"/>
          <w:sz w:val="44"/>
        </w:rPr>
      </w:pPr>
    </w:p>
    <w:p>
      <w:pPr>
        <w:tabs>
          <w:tab w:val="left" w:pos="5412"/>
        </w:tabs>
        <w:rPr>
          <w:rFonts w:ascii="宋体" w:hAnsi="宋体" w:eastAsia="宋体" w:cs="宋体"/>
          <w:b/>
          <w:color w:val="auto"/>
          <w:sz w:val="44"/>
        </w:rPr>
      </w:pPr>
    </w:p>
    <w:p>
      <w:pPr>
        <w:pStyle w:val="4"/>
        <w:rPr>
          <w:color w:val="auto"/>
        </w:rPr>
      </w:pPr>
    </w:p>
    <w:p>
      <w:pPr>
        <w:rPr>
          <w:color w:val="auto"/>
        </w:rPr>
      </w:pPr>
    </w:p>
    <w:p>
      <w:pPr>
        <w:pStyle w:val="8"/>
        <w:rPr>
          <w:color w:val="auto"/>
        </w:rPr>
      </w:pPr>
    </w:p>
    <w:p/>
    <w:p>
      <w:pPr>
        <w:tabs>
          <w:tab w:val="left" w:pos="5412"/>
        </w:tabs>
        <w:jc w:val="center"/>
        <w:rPr>
          <w:rFonts w:ascii="Calibri" w:hAnsi="Calibri" w:eastAsia="Calibri" w:cs="Calibri"/>
          <w:b/>
          <w:color w:val="auto"/>
          <w:sz w:val="44"/>
        </w:rPr>
      </w:pPr>
      <w:r>
        <w:rPr>
          <w:rFonts w:ascii="宋体" w:hAnsi="宋体" w:eastAsia="宋体" w:cs="宋体"/>
          <w:b/>
          <w:color w:val="auto"/>
          <w:sz w:val="44"/>
        </w:rPr>
        <w:t>商务部分</w:t>
      </w:r>
    </w:p>
    <w:p>
      <w:pPr>
        <w:jc w:val="center"/>
        <w:rPr>
          <w:rFonts w:ascii="宋体" w:hAnsi="宋体" w:eastAsia="宋体" w:cs="宋体"/>
          <w:b/>
          <w:color w:val="auto"/>
          <w:sz w:val="32"/>
        </w:rPr>
      </w:pPr>
      <w:r>
        <w:rPr>
          <w:rFonts w:ascii="宋体" w:hAnsi="宋体" w:eastAsia="宋体" w:cs="宋体"/>
          <w:b/>
          <w:color w:val="auto"/>
          <w:sz w:val="32"/>
        </w:rPr>
        <w:t>第一章 招标公告</w:t>
      </w:r>
    </w:p>
    <w:p>
      <w:pPr>
        <w:adjustRightInd w:val="0"/>
        <w:spacing w:line="600" w:lineRule="exact"/>
        <w:contextualSpacing/>
        <w:rPr>
          <w:rFonts w:ascii="黑体" w:hAnsi="黑体" w:eastAsia="黑体" w:cs="黑体"/>
          <w:color w:val="auto"/>
          <w:sz w:val="28"/>
        </w:rPr>
      </w:pPr>
      <w:r>
        <w:rPr>
          <w:rFonts w:ascii="黑体" w:hAnsi="黑体" w:eastAsia="黑体" w:cs="黑体"/>
          <w:color w:val="auto"/>
          <w:sz w:val="28"/>
        </w:rPr>
        <w:t>项目概况</w:t>
      </w:r>
    </w:p>
    <w:p>
      <w:pPr>
        <w:adjustRightInd w:val="0"/>
        <w:spacing w:line="600" w:lineRule="exact"/>
        <w:contextualSpacing/>
        <w:rPr>
          <w:rFonts w:ascii="仿宋" w:hAnsi="仿宋" w:eastAsia="仿宋" w:cs="仿宋"/>
          <w:color w:val="auto"/>
          <w:sz w:val="28"/>
        </w:rPr>
      </w:pPr>
      <w:r>
        <w:rPr>
          <w:rFonts w:hint="eastAsia" w:ascii="仿宋" w:hAnsi="仿宋" w:eastAsia="仿宋" w:cs="仿宋"/>
          <w:color w:val="auto"/>
          <w:sz w:val="28"/>
          <w:u w:val="single"/>
        </w:rPr>
        <w:t>富蕴县可可托海5A级景区提升建设项目-配套基础设施采购</w:t>
      </w:r>
      <w:r>
        <w:rPr>
          <w:rFonts w:ascii="仿宋" w:hAnsi="仿宋" w:eastAsia="仿宋" w:cs="仿宋"/>
          <w:color w:val="auto"/>
          <w:sz w:val="28"/>
        </w:rPr>
        <w:t>招标项目的潜在投标人应在</w:t>
      </w:r>
      <w:r>
        <w:rPr>
          <w:rFonts w:hint="eastAsia" w:ascii="仿宋" w:hAnsi="仿宋" w:eastAsia="仿宋" w:cs="仿宋"/>
          <w:color w:val="auto"/>
          <w:sz w:val="28"/>
          <w:u w:val="single"/>
          <w:lang w:eastAsia="zh-CN"/>
        </w:rPr>
        <w:t>新疆天壹中山工程咨询有限公司</w:t>
      </w:r>
      <w:r>
        <w:rPr>
          <w:rFonts w:ascii="仿宋" w:hAnsi="仿宋" w:eastAsia="仿宋" w:cs="仿宋"/>
          <w:color w:val="auto"/>
          <w:sz w:val="28"/>
          <w:u w:val="single"/>
        </w:rPr>
        <w:t>（</w:t>
      </w:r>
      <w:r>
        <w:rPr>
          <w:rFonts w:hint="eastAsia" w:ascii="仿宋" w:hAnsi="仿宋" w:eastAsia="仿宋" w:cs="仿宋"/>
          <w:color w:val="auto"/>
          <w:sz w:val="28"/>
          <w:u w:val="single"/>
          <w:lang w:eastAsia="zh-CN"/>
        </w:rPr>
        <w:t>新疆阿勒泰地区阿勒泰市团结路2区润德茗苑1栋四层6号</w:t>
      </w:r>
      <w:r>
        <w:rPr>
          <w:rFonts w:ascii="仿宋" w:hAnsi="仿宋" w:eastAsia="仿宋" w:cs="仿宋"/>
          <w:color w:val="auto"/>
          <w:sz w:val="28"/>
          <w:u w:val="single"/>
        </w:rPr>
        <w:t>）</w:t>
      </w:r>
      <w:r>
        <w:rPr>
          <w:rFonts w:ascii="仿宋" w:hAnsi="仿宋" w:eastAsia="仿宋" w:cs="仿宋"/>
          <w:color w:val="auto"/>
          <w:sz w:val="28"/>
        </w:rPr>
        <w:t>获取招标文件，并于</w:t>
      </w:r>
      <w:r>
        <w:rPr>
          <w:rFonts w:ascii="仿宋" w:hAnsi="仿宋" w:eastAsia="仿宋" w:cs="仿宋"/>
          <w:color w:val="auto"/>
          <w:sz w:val="28"/>
          <w:highlight w:val="none"/>
          <w:u w:val="single"/>
        </w:rPr>
        <w:t>202</w:t>
      </w:r>
      <w:r>
        <w:rPr>
          <w:rFonts w:hint="eastAsia" w:ascii="仿宋" w:hAnsi="仿宋" w:eastAsia="仿宋" w:cs="仿宋"/>
          <w:color w:val="auto"/>
          <w:sz w:val="28"/>
          <w:highlight w:val="none"/>
          <w:u w:val="single"/>
          <w:lang w:val="en-US" w:eastAsia="zh-CN"/>
        </w:rPr>
        <w:t>3</w:t>
      </w:r>
      <w:r>
        <w:rPr>
          <w:rFonts w:ascii="仿宋" w:hAnsi="仿宋" w:eastAsia="仿宋" w:cs="仿宋"/>
          <w:color w:val="auto"/>
          <w:sz w:val="28"/>
          <w:highlight w:val="none"/>
          <w:u w:val="single"/>
        </w:rPr>
        <w:t>年</w:t>
      </w:r>
      <w:r>
        <w:rPr>
          <w:rFonts w:hint="eastAsia" w:ascii="仿宋" w:hAnsi="仿宋" w:eastAsia="仿宋" w:cs="仿宋"/>
          <w:color w:val="auto"/>
          <w:sz w:val="28"/>
          <w:highlight w:val="none"/>
          <w:u w:val="single"/>
          <w:lang w:val="en-US" w:eastAsia="zh-CN"/>
        </w:rPr>
        <w:t>10</w:t>
      </w:r>
      <w:r>
        <w:rPr>
          <w:rFonts w:ascii="仿宋" w:hAnsi="仿宋" w:eastAsia="仿宋" w:cs="仿宋"/>
          <w:color w:val="auto"/>
          <w:sz w:val="28"/>
          <w:highlight w:val="none"/>
          <w:u w:val="single"/>
        </w:rPr>
        <w:t>月</w:t>
      </w:r>
      <w:r>
        <w:rPr>
          <w:rFonts w:hint="eastAsia" w:ascii="仿宋" w:hAnsi="仿宋" w:eastAsia="仿宋" w:cs="仿宋"/>
          <w:color w:val="auto"/>
          <w:sz w:val="28"/>
          <w:highlight w:val="none"/>
          <w:u w:val="single"/>
          <w:lang w:val="en-US" w:eastAsia="zh-CN"/>
        </w:rPr>
        <w:t>09</w:t>
      </w:r>
      <w:r>
        <w:rPr>
          <w:rFonts w:ascii="仿宋" w:hAnsi="仿宋" w:eastAsia="仿宋" w:cs="仿宋"/>
          <w:color w:val="auto"/>
          <w:sz w:val="28"/>
          <w:highlight w:val="none"/>
          <w:u w:val="single"/>
        </w:rPr>
        <w:t>日</w:t>
      </w:r>
      <w:r>
        <w:rPr>
          <w:rFonts w:hint="eastAsia" w:ascii="仿宋" w:hAnsi="仿宋" w:eastAsia="仿宋" w:cs="仿宋"/>
          <w:color w:val="auto"/>
          <w:sz w:val="28"/>
          <w:highlight w:val="none"/>
          <w:u w:val="single"/>
        </w:rPr>
        <w:t>1</w:t>
      </w:r>
      <w:r>
        <w:rPr>
          <w:rFonts w:hint="eastAsia" w:ascii="仿宋" w:hAnsi="仿宋" w:eastAsia="仿宋" w:cs="仿宋"/>
          <w:color w:val="auto"/>
          <w:sz w:val="28"/>
          <w:highlight w:val="none"/>
          <w:u w:val="single"/>
          <w:lang w:val="en-US" w:eastAsia="zh-CN"/>
        </w:rPr>
        <w:t>0</w:t>
      </w:r>
      <w:r>
        <w:rPr>
          <w:rFonts w:ascii="仿宋" w:hAnsi="仿宋" w:eastAsia="仿宋" w:cs="仿宋"/>
          <w:color w:val="auto"/>
          <w:sz w:val="28"/>
          <w:highlight w:val="none"/>
          <w:u w:val="single"/>
        </w:rPr>
        <w:t>点</w:t>
      </w:r>
      <w:r>
        <w:rPr>
          <w:rFonts w:hint="eastAsia" w:ascii="仿宋" w:hAnsi="仿宋" w:eastAsia="仿宋" w:cs="仿宋"/>
          <w:color w:val="auto"/>
          <w:sz w:val="28"/>
          <w:highlight w:val="none"/>
          <w:u w:val="single"/>
        </w:rPr>
        <w:t>30</w:t>
      </w:r>
      <w:r>
        <w:rPr>
          <w:rFonts w:ascii="仿宋" w:hAnsi="仿宋" w:eastAsia="仿宋" w:cs="仿宋"/>
          <w:color w:val="auto"/>
          <w:sz w:val="28"/>
          <w:highlight w:val="none"/>
          <w:u w:val="single"/>
        </w:rPr>
        <w:t>分</w:t>
      </w:r>
      <w:r>
        <w:rPr>
          <w:rFonts w:ascii="仿宋" w:hAnsi="仿宋" w:eastAsia="仿宋" w:cs="仿宋"/>
          <w:color w:val="auto"/>
          <w:sz w:val="28"/>
          <w:u w:val="single"/>
        </w:rPr>
        <w:t>（</w:t>
      </w:r>
      <w:r>
        <w:rPr>
          <w:rFonts w:ascii="仿宋" w:hAnsi="仿宋" w:eastAsia="仿宋" w:cs="仿宋"/>
          <w:color w:val="auto"/>
          <w:sz w:val="28"/>
        </w:rPr>
        <w:t>北京时间）前递交投标文件。</w:t>
      </w:r>
    </w:p>
    <w:p>
      <w:pPr>
        <w:keepNext/>
        <w:keepLines/>
        <w:adjustRightInd w:val="0"/>
        <w:spacing w:before="260" w:after="260" w:line="600" w:lineRule="exact"/>
        <w:ind w:firstLine="560" w:firstLineChars="200"/>
        <w:contextualSpacing/>
        <w:jc w:val="left"/>
        <w:rPr>
          <w:rFonts w:ascii="黑体" w:hAnsi="黑体" w:eastAsia="黑体" w:cs="黑体"/>
          <w:color w:val="auto"/>
          <w:sz w:val="28"/>
        </w:rPr>
      </w:pPr>
      <w:r>
        <w:rPr>
          <w:rFonts w:ascii="黑体" w:hAnsi="黑体" w:eastAsia="黑体" w:cs="黑体"/>
          <w:color w:val="auto"/>
          <w:sz w:val="28"/>
        </w:rPr>
        <w:t>一、项目基本情况</w:t>
      </w:r>
    </w:p>
    <w:p>
      <w:pPr>
        <w:adjustRightInd w:val="0"/>
        <w:spacing w:line="600" w:lineRule="exact"/>
        <w:ind w:firstLine="560"/>
        <w:contextualSpacing/>
        <w:rPr>
          <w:rFonts w:hint="eastAsia" w:ascii="仿宋" w:hAnsi="仿宋" w:eastAsia="仿宋" w:cs="仿宋"/>
          <w:color w:val="auto"/>
          <w:sz w:val="28"/>
          <w:lang w:val="en-US" w:eastAsia="zh-CN"/>
        </w:rPr>
      </w:pPr>
      <w:r>
        <w:rPr>
          <w:rFonts w:ascii="仿宋" w:hAnsi="仿宋" w:eastAsia="仿宋" w:cs="仿宋"/>
          <w:color w:val="auto"/>
          <w:sz w:val="28"/>
        </w:rPr>
        <w:t>项目编号：</w:t>
      </w:r>
      <w:r>
        <w:rPr>
          <w:rFonts w:hint="eastAsia" w:ascii="仿宋" w:hAnsi="仿宋" w:eastAsia="仿宋" w:cs="仿宋"/>
          <w:color w:val="auto"/>
          <w:sz w:val="28"/>
          <w:lang w:val="en-US" w:eastAsia="zh-CN"/>
        </w:rPr>
        <w:t>ALTZFCG2023-069</w:t>
      </w:r>
    </w:p>
    <w:p>
      <w:pPr>
        <w:adjustRightInd w:val="0"/>
        <w:spacing w:line="600" w:lineRule="exact"/>
        <w:ind w:firstLine="560"/>
        <w:contextualSpacing/>
        <w:rPr>
          <w:rFonts w:hint="eastAsia" w:ascii="仿宋" w:hAnsi="仿宋" w:eastAsia="仿宋" w:cs="仿宋"/>
          <w:color w:val="auto"/>
          <w:sz w:val="28"/>
        </w:rPr>
      </w:pPr>
      <w:r>
        <w:rPr>
          <w:rFonts w:ascii="仿宋" w:hAnsi="仿宋" w:eastAsia="仿宋" w:cs="仿宋"/>
          <w:color w:val="auto"/>
          <w:sz w:val="28"/>
        </w:rPr>
        <w:t>项目名称：</w:t>
      </w:r>
      <w:r>
        <w:rPr>
          <w:rFonts w:hint="eastAsia" w:ascii="仿宋" w:hAnsi="仿宋" w:eastAsia="仿宋" w:cs="仿宋"/>
          <w:color w:val="auto"/>
          <w:sz w:val="28"/>
        </w:rPr>
        <w:t>富蕴县可可托海5A级景区提升建设项目-配套基础设施采购</w:t>
      </w:r>
    </w:p>
    <w:p>
      <w:pPr>
        <w:adjustRightInd w:val="0"/>
        <w:spacing w:line="600" w:lineRule="exact"/>
        <w:ind w:firstLine="560"/>
        <w:contextualSpacing/>
        <w:rPr>
          <w:rFonts w:hint="default" w:ascii="仿宋" w:hAnsi="仿宋" w:eastAsia="仿宋" w:cs="仿宋"/>
          <w:color w:val="auto"/>
          <w:sz w:val="28"/>
          <w:lang w:val="en-US" w:eastAsia="zh-CN"/>
        </w:rPr>
      </w:pPr>
      <w:r>
        <w:rPr>
          <w:rFonts w:ascii="仿宋" w:hAnsi="仿宋" w:eastAsia="仿宋" w:cs="仿宋"/>
          <w:color w:val="auto"/>
          <w:sz w:val="28"/>
        </w:rPr>
        <w:t>预算金额</w:t>
      </w:r>
      <w:r>
        <w:rPr>
          <w:rFonts w:hint="eastAsia" w:ascii="仿宋" w:hAnsi="仿宋" w:eastAsia="仿宋" w:cs="仿宋"/>
          <w:color w:val="auto"/>
          <w:sz w:val="28"/>
          <w:lang w:eastAsia="zh-CN"/>
        </w:rPr>
        <w:t>（</w:t>
      </w:r>
      <w:r>
        <w:rPr>
          <w:rFonts w:hint="eastAsia" w:ascii="仿宋" w:hAnsi="仿宋" w:eastAsia="仿宋" w:cs="仿宋"/>
          <w:color w:val="auto"/>
          <w:sz w:val="28"/>
          <w:lang w:val="en-US" w:eastAsia="zh-CN"/>
        </w:rPr>
        <w:t>元</w:t>
      </w:r>
      <w:r>
        <w:rPr>
          <w:rFonts w:hint="eastAsia" w:ascii="仿宋" w:hAnsi="仿宋" w:eastAsia="仿宋" w:cs="仿宋"/>
          <w:color w:val="auto"/>
          <w:sz w:val="28"/>
          <w:lang w:eastAsia="zh-CN"/>
        </w:rPr>
        <w:t>）</w:t>
      </w:r>
      <w:r>
        <w:rPr>
          <w:rFonts w:ascii="仿宋" w:hAnsi="仿宋" w:eastAsia="仿宋" w:cs="仿宋"/>
          <w:color w:val="auto"/>
          <w:sz w:val="28"/>
        </w:rPr>
        <w:t>：</w:t>
      </w:r>
      <w:r>
        <w:rPr>
          <w:rFonts w:hint="eastAsia" w:ascii="仿宋" w:hAnsi="仿宋" w:eastAsia="仿宋" w:cs="仿宋"/>
          <w:color w:val="auto"/>
          <w:sz w:val="28"/>
          <w:lang w:val="en-US" w:eastAsia="zh-CN"/>
        </w:rPr>
        <w:t>8050000.00</w:t>
      </w:r>
    </w:p>
    <w:p>
      <w:pPr>
        <w:adjustRightInd w:val="0"/>
        <w:spacing w:line="600" w:lineRule="exact"/>
        <w:ind w:firstLine="560"/>
        <w:contextualSpacing/>
        <w:rPr>
          <w:rFonts w:hint="default" w:ascii="仿宋" w:hAnsi="仿宋" w:eastAsia="仿宋" w:cs="仿宋"/>
          <w:color w:val="auto"/>
          <w:sz w:val="28"/>
          <w:lang w:val="en-US" w:eastAsia="zh-CN"/>
        </w:rPr>
      </w:pPr>
      <w:r>
        <w:rPr>
          <w:rFonts w:ascii="仿宋" w:hAnsi="仿宋" w:eastAsia="仿宋" w:cs="仿宋"/>
          <w:color w:val="auto"/>
          <w:sz w:val="28"/>
        </w:rPr>
        <w:t>最高限价：</w:t>
      </w:r>
      <w:r>
        <w:rPr>
          <w:rFonts w:hint="eastAsia" w:ascii="仿宋" w:hAnsi="仿宋" w:eastAsia="仿宋" w:cs="仿宋"/>
          <w:color w:val="auto"/>
          <w:sz w:val="28"/>
          <w:lang w:val="en-US" w:eastAsia="zh-CN"/>
        </w:rPr>
        <w:t>8001649.21</w:t>
      </w:r>
    </w:p>
    <w:p>
      <w:pPr>
        <w:adjustRightInd w:val="0"/>
        <w:spacing w:line="600" w:lineRule="exact"/>
        <w:ind w:firstLine="560"/>
        <w:contextualSpacing/>
        <w:rPr>
          <w:rFonts w:ascii="仿宋" w:hAnsi="仿宋" w:eastAsia="仿宋" w:cs="仿宋"/>
          <w:color w:val="auto"/>
          <w:sz w:val="28"/>
        </w:rPr>
      </w:pPr>
      <w:r>
        <w:rPr>
          <w:rFonts w:ascii="仿宋" w:hAnsi="仿宋" w:eastAsia="仿宋" w:cs="仿宋"/>
          <w:color w:val="auto"/>
          <w:sz w:val="28"/>
        </w:rPr>
        <w:t>采购需求：采购安装一批充电桩、箱柜、电缆、配电柜等。  (详见</w:t>
      </w:r>
      <w:r>
        <w:rPr>
          <w:rFonts w:hint="eastAsia" w:ascii="仿宋" w:hAnsi="仿宋" w:eastAsia="仿宋" w:cs="仿宋"/>
          <w:color w:val="auto"/>
          <w:sz w:val="28"/>
          <w:lang w:val="en-US" w:eastAsia="zh-CN"/>
        </w:rPr>
        <w:t>招标</w:t>
      </w:r>
      <w:r>
        <w:rPr>
          <w:rFonts w:ascii="仿宋" w:hAnsi="仿宋" w:eastAsia="仿宋" w:cs="仿宋"/>
          <w:color w:val="auto"/>
          <w:sz w:val="28"/>
        </w:rPr>
        <w:t>文件)</w:t>
      </w:r>
    </w:p>
    <w:p>
      <w:pPr>
        <w:adjustRightInd w:val="0"/>
        <w:spacing w:line="600" w:lineRule="exact"/>
        <w:ind w:firstLine="560"/>
        <w:contextualSpacing/>
        <w:rPr>
          <w:rFonts w:hint="eastAsia" w:ascii="仿宋" w:hAnsi="仿宋" w:eastAsia="仿宋" w:cs="仿宋"/>
          <w:color w:val="0000FF"/>
          <w:sz w:val="28"/>
          <w:lang w:val="en-US" w:eastAsia="zh-CN"/>
        </w:rPr>
      </w:pPr>
      <w:r>
        <w:rPr>
          <w:rFonts w:ascii="仿宋" w:hAnsi="仿宋" w:eastAsia="仿宋" w:cs="仿宋"/>
          <w:color w:val="auto"/>
          <w:sz w:val="28"/>
        </w:rPr>
        <w:t>合同履行期限：</w:t>
      </w:r>
      <w:r>
        <w:rPr>
          <w:rFonts w:hint="eastAsia" w:ascii="仿宋" w:hAnsi="仿宋" w:eastAsia="仿宋" w:cs="仿宋"/>
          <w:color w:val="auto"/>
          <w:sz w:val="28"/>
          <w:lang w:val="en-US" w:eastAsia="zh-CN"/>
        </w:rPr>
        <w:t>自合同签订后</w:t>
      </w:r>
      <w:r>
        <w:rPr>
          <w:rFonts w:hint="default" w:ascii="仿宋" w:hAnsi="仿宋" w:eastAsia="仿宋" w:cs="仿宋"/>
          <w:color w:val="auto"/>
          <w:sz w:val="28"/>
          <w:lang w:val="en-US" w:eastAsia="zh-CN"/>
        </w:rPr>
        <w:t>3个月</w:t>
      </w:r>
      <w:r>
        <w:rPr>
          <w:rFonts w:hint="eastAsia" w:ascii="仿宋" w:hAnsi="仿宋" w:eastAsia="仿宋" w:cs="仿宋"/>
          <w:color w:val="auto"/>
          <w:sz w:val="28"/>
          <w:lang w:val="en-US" w:eastAsia="zh-CN"/>
        </w:rPr>
        <w:t>完成安装及运行。</w:t>
      </w:r>
    </w:p>
    <w:p>
      <w:pPr>
        <w:adjustRightInd w:val="0"/>
        <w:spacing w:line="600" w:lineRule="exact"/>
        <w:ind w:firstLine="560"/>
        <w:contextualSpacing/>
        <w:rPr>
          <w:rFonts w:ascii="仿宋" w:hAnsi="仿宋" w:eastAsia="仿宋" w:cs="仿宋"/>
          <w:color w:val="auto"/>
          <w:sz w:val="28"/>
        </w:rPr>
      </w:pPr>
      <w:r>
        <w:rPr>
          <w:rFonts w:ascii="仿宋" w:hAnsi="仿宋" w:eastAsia="仿宋" w:cs="仿宋"/>
          <w:color w:val="auto"/>
          <w:sz w:val="28"/>
        </w:rPr>
        <w:t>本项目不接受联合体投标。</w:t>
      </w:r>
    </w:p>
    <w:p>
      <w:pPr>
        <w:keepNext/>
        <w:keepLines/>
        <w:adjustRightInd w:val="0"/>
        <w:spacing w:before="260" w:after="260" w:line="600" w:lineRule="exact"/>
        <w:ind w:firstLine="560" w:firstLineChars="200"/>
        <w:contextualSpacing/>
        <w:jc w:val="left"/>
        <w:rPr>
          <w:rFonts w:ascii="黑体" w:hAnsi="黑体" w:eastAsia="黑体" w:cs="黑体"/>
          <w:color w:val="auto"/>
          <w:sz w:val="28"/>
        </w:rPr>
      </w:pPr>
      <w:r>
        <w:rPr>
          <w:rFonts w:ascii="黑体" w:hAnsi="黑体" w:eastAsia="黑体" w:cs="黑体"/>
          <w:color w:val="auto"/>
          <w:sz w:val="28"/>
        </w:rPr>
        <w:t>二、申请人的资格要求：</w:t>
      </w:r>
    </w:p>
    <w:p>
      <w:pPr>
        <w:adjustRightInd w:val="0"/>
        <w:spacing w:line="600" w:lineRule="exact"/>
        <w:ind w:firstLine="560"/>
        <w:contextualSpacing/>
        <w:rPr>
          <w:rFonts w:ascii="仿宋" w:hAnsi="仿宋" w:eastAsia="仿宋" w:cs="仿宋"/>
          <w:color w:val="auto"/>
          <w:sz w:val="28"/>
        </w:rPr>
      </w:pPr>
      <w:r>
        <w:rPr>
          <w:rFonts w:ascii="仿宋" w:hAnsi="仿宋" w:eastAsia="仿宋" w:cs="仿宋"/>
          <w:color w:val="auto"/>
          <w:sz w:val="28"/>
        </w:rPr>
        <w:t>1.满足《中华人民共和国政府采购法》第二十二条规定；</w:t>
      </w:r>
    </w:p>
    <w:p>
      <w:pPr>
        <w:adjustRightInd w:val="0"/>
        <w:spacing w:line="600" w:lineRule="exact"/>
        <w:ind w:firstLine="560"/>
        <w:contextualSpacing/>
        <w:rPr>
          <w:rFonts w:hint="eastAsia" w:ascii="仿宋" w:hAnsi="仿宋" w:eastAsia="仿宋" w:cs="仿宋"/>
          <w:i w:val="0"/>
          <w:iCs w:val="0"/>
          <w:caps w:val="0"/>
          <w:color w:val="auto"/>
          <w:spacing w:val="0"/>
          <w:sz w:val="27"/>
          <w:szCs w:val="27"/>
          <w:lang w:val="en-US" w:eastAsia="zh-CN"/>
        </w:rPr>
      </w:pPr>
      <w:r>
        <w:rPr>
          <w:rFonts w:ascii="仿宋" w:hAnsi="仿宋" w:eastAsia="仿宋" w:cs="仿宋"/>
          <w:color w:val="auto"/>
          <w:sz w:val="28"/>
        </w:rPr>
        <w:t>2.落实政府采购政策需满足的资格要求：</w:t>
      </w:r>
      <w:r>
        <w:rPr>
          <w:rFonts w:ascii="仿宋" w:hAnsi="仿宋" w:eastAsia="仿宋" w:cs="仿宋"/>
          <w:i w:val="0"/>
          <w:iCs w:val="0"/>
          <w:caps w:val="0"/>
          <w:color w:val="000000"/>
          <w:spacing w:val="0"/>
          <w:sz w:val="27"/>
          <w:szCs w:val="27"/>
        </w:rPr>
        <w:t>标项1：供应商为中小企业,符合《政府采购促进中小企业发展管理办法》(财库〔2020〕46号)</w:t>
      </w: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auto"/>
          <w:spacing w:val="0"/>
          <w:sz w:val="27"/>
          <w:szCs w:val="27"/>
          <w:lang w:val="en-US" w:eastAsia="zh-CN"/>
        </w:rPr>
        <w:t>。</w:t>
      </w:r>
    </w:p>
    <w:p>
      <w:pPr>
        <w:adjustRightInd w:val="0"/>
        <w:spacing w:line="600" w:lineRule="exact"/>
        <w:ind w:firstLine="560"/>
        <w:contextualSpacing/>
        <w:rPr>
          <w:rFonts w:ascii="仿宋" w:hAnsi="仿宋" w:eastAsia="仿宋" w:cs="仿宋"/>
          <w:i/>
          <w:color w:val="auto"/>
          <w:sz w:val="28"/>
          <w:u w:val="single"/>
        </w:rPr>
      </w:pPr>
      <w:r>
        <w:rPr>
          <w:rFonts w:ascii="仿宋" w:hAnsi="仿宋" w:eastAsia="仿宋" w:cs="仿宋"/>
          <w:color w:val="auto"/>
          <w:sz w:val="28"/>
        </w:rPr>
        <w:t>3.本项目的特定资格要求：</w:t>
      </w:r>
      <w:r>
        <w:rPr>
          <w:rFonts w:hint="eastAsia" w:ascii="仿宋" w:hAnsi="仿宋" w:eastAsia="仿宋" w:cs="仿宋"/>
          <w:color w:val="auto"/>
          <w:sz w:val="28"/>
          <w:lang w:eastAsia="zh-CN"/>
        </w:rPr>
        <w:t>（</w:t>
      </w:r>
      <w:r>
        <w:rPr>
          <w:rFonts w:hint="eastAsia" w:ascii="仿宋" w:hAnsi="仿宋" w:eastAsia="仿宋" w:cs="仿宋"/>
          <w:color w:val="auto"/>
          <w:sz w:val="28"/>
          <w:lang w:val="en-US" w:eastAsia="zh-CN"/>
        </w:rPr>
        <w:t>1</w:t>
      </w:r>
      <w:r>
        <w:rPr>
          <w:rFonts w:hint="eastAsia" w:ascii="仿宋" w:hAnsi="仿宋" w:eastAsia="仿宋" w:cs="仿宋"/>
          <w:color w:val="auto"/>
          <w:sz w:val="28"/>
          <w:lang w:eastAsia="zh-CN"/>
        </w:rPr>
        <w:t>）</w:t>
      </w:r>
      <w:r>
        <w:rPr>
          <w:rFonts w:hint="eastAsia" w:ascii="仿宋" w:hAnsi="仿宋" w:eastAsia="仿宋" w:cs="仿宋"/>
          <w:color w:val="auto"/>
          <w:sz w:val="28"/>
        </w:rPr>
        <w:t>应</w:t>
      </w:r>
      <w:r>
        <w:rPr>
          <w:rFonts w:hint="eastAsia" w:ascii="仿宋" w:hAnsi="仿宋" w:eastAsia="仿宋" w:cs="仿宋"/>
          <w:color w:val="auto"/>
          <w:sz w:val="28"/>
          <w:lang w:val="en-US" w:eastAsia="zh-CN"/>
        </w:rPr>
        <w:t>具备</w:t>
      </w:r>
      <w:r>
        <w:rPr>
          <w:rFonts w:hint="eastAsia" w:ascii="仿宋" w:hAnsi="仿宋" w:eastAsia="仿宋" w:cs="仿宋"/>
          <w:color w:val="auto"/>
          <w:sz w:val="28"/>
        </w:rPr>
        <w:t>须具备电力工程施工总承包三级(含)以上或者输变电工程专业承包三级(含)以上,且同时具备</w:t>
      </w:r>
      <w:r>
        <w:rPr>
          <w:rFonts w:hint="eastAsia" w:ascii="仿宋" w:hAnsi="仿宋" w:eastAsia="仿宋" w:cs="仿宋"/>
          <w:color w:val="auto"/>
          <w:sz w:val="28"/>
          <w:lang w:eastAsia="zh-CN"/>
        </w:rPr>
        <w:t>承装(修、试)电力设施许可证四级(含)以上；</w:t>
      </w:r>
      <w:r>
        <w:rPr>
          <w:rFonts w:hint="eastAsia" w:ascii="仿宋" w:hAnsi="仿宋" w:eastAsia="仿宋" w:cs="仿宋"/>
          <w:color w:val="auto"/>
          <w:sz w:val="28"/>
          <w:lang w:val="en-US" w:eastAsia="zh-CN"/>
        </w:rPr>
        <w:t>施工项目负责人：应具有建设行政主管部门核发的[机电工程二级](含)以上注册证书,并取得有效期内的安全生产考核合格证。（2）</w:t>
      </w:r>
      <w:r>
        <w:rPr>
          <w:rFonts w:ascii="仿宋" w:hAnsi="仿宋" w:eastAsia="仿宋" w:cs="仿宋"/>
          <w:color w:val="auto"/>
          <w:sz w:val="28"/>
        </w:rPr>
        <w:t>投投标人应当提供通过“信用中国”网站（</w:t>
      </w:r>
      <w:r>
        <w:rPr>
          <w:color w:val="auto"/>
        </w:rPr>
        <w:fldChar w:fldCharType="begin"/>
      </w:r>
      <w:r>
        <w:rPr>
          <w:color w:val="auto"/>
        </w:rPr>
        <w:instrText xml:space="preserve"> HYPERLINK "http://www.creditchina.gov.cn/" \h </w:instrText>
      </w:r>
      <w:r>
        <w:rPr>
          <w:color w:val="auto"/>
        </w:rPr>
        <w:fldChar w:fldCharType="separate"/>
      </w:r>
      <w:r>
        <w:rPr>
          <w:rFonts w:ascii="仿宋" w:hAnsi="仿宋" w:eastAsia="仿宋" w:cs="仿宋"/>
          <w:color w:val="auto"/>
          <w:sz w:val="28"/>
          <w:u w:val="single"/>
        </w:rPr>
        <w:t>www.creditchina.gov.cn</w:t>
      </w:r>
      <w:r>
        <w:rPr>
          <w:rFonts w:ascii="仿宋" w:hAnsi="仿宋" w:eastAsia="仿宋" w:cs="仿宋"/>
          <w:color w:val="auto"/>
          <w:sz w:val="28"/>
          <w:u w:val="single"/>
        </w:rPr>
        <w:fldChar w:fldCharType="end"/>
      </w:r>
      <w:r>
        <w:rPr>
          <w:rFonts w:ascii="仿宋" w:hAnsi="仿宋" w:eastAsia="仿宋" w:cs="仿宋"/>
          <w:color w:val="auto"/>
          <w:sz w:val="28"/>
        </w:rPr>
        <w:t>）及中国政府采购网（</w:t>
      </w:r>
      <w:r>
        <w:rPr>
          <w:color w:val="auto"/>
        </w:rPr>
        <w:fldChar w:fldCharType="begin"/>
      </w:r>
      <w:r>
        <w:rPr>
          <w:color w:val="auto"/>
        </w:rPr>
        <w:instrText xml:space="preserve"> HYPERLINK "http://www.ccgp.gov.cn/" \h </w:instrText>
      </w:r>
      <w:r>
        <w:rPr>
          <w:color w:val="auto"/>
        </w:rPr>
        <w:fldChar w:fldCharType="separate"/>
      </w:r>
      <w:r>
        <w:rPr>
          <w:rFonts w:ascii="仿宋" w:hAnsi="仿宋" w:eastAsia="仿宋" w:cs="仿宋"/>
          <w:color w:val="auto"/>
          <w:sz w:val="28"/>
          <w:u w:val="single"/>
        </w:rPr>
        <w:t>www.ccgp.gov.cn</w:t>
      </w:r>
      <w:r>
        <w:rPr>
          <w:rFonts w:ascii="仿宋" w:hAnsi="仿宋" w:eastAsia="仿宋" w:cs="仿宋"/>
          <w:color w:val="auto"/>
          <w:sz w:val="28"/>
          <w:u w:val="single"/>
        </w:rPr>
        <w:fldChar w:fldCharType="end"/>
      </w:r>
      <w:r>
        <w:rPr>
          <w:rFonts w:ascii="仿宋" w:hAnsi="仿宋" w:eastAsia="仿宋" w:cs="仿宋"/>
          <w:color w:val="auto"/>
          <w:sz w:val="28"/>
        </w:rPr>
        <w:t>）查询的本单位信用记录的查询结果（打印查询结果</w:t>
      </w:r>
      <w:r>
        <w:rPr>
          <w:rFonts w:hint="eastAsia" w:ascii="仿宋" w:hAnsi="仿宋" w:eastAsia="仿宋" w:cs="仿宋"/>
          <w:color w:val="auto"/>
          <w:sz w:val="28"/>
        </w:rPr>
        <w:t>须</w:t>
      </w:r>
      <w:r>
        <w:rPr>
          <w:rFonts w:ascii="仿宋" w:hAnsi="仿宋" w:eastAsia="仿宋" w:cs="仿宋"/>
          <w:color w:val="auto"/>
          <w:sz w:val="28"/>
        </w:rPr>
        <w:t>加盖投标人单位公章，查询日期</w:t>
      </w:r>
      <w:r>
        <w:rPr>
          <w:rFonts w:hint="eastAsia" w:ascii="仿宋" w:hAnsi="仿宋" w:eastAsia="仿宋" w:cs="仿宋"/>
          <w:color w:val="auto"/>
          <w:sz w:val="28"/>
        </w:rPr>
        <w:t>为本项目招标</w:t>
      </w:r>
      <w:r>
        <w:rPr>
          <w:rFonts w:ascii="仿宋" w:hAnsi="仿宋" w:eastAsia="仿宋" w:cs="仿宋"/>
          <w:color w:val="auto"/>
          <w:sz w:val="28"/>
        </w:rPr>
        <w:t>公告</w:t>
      </w:r>
      <w:r>
        <w:rPr>
          <w:rFonts w:hint="eastAsia" w:ascii="仿宋" w:hAnsi="仿宋" w:eastAsia="仿宋" w:cs="仿宋"/>
          <w:color w:val="auto"/>
          <w:sz w:val="28"/>
        </w:rPr>
        <w:t>发布</w:t>
      </w:r>
      <w:r>
        <w:rPr>
          <w:rFonts w:ascii="仿宋" w:hAnsi="仿宋" w:eastAsia="仿宋" w:cs="仿宋"/>
          <w:color w:val="auto"/>
          <w:sz w:val="28"/>
        </w:rPr>
        <w:t>之</w:t>
      </w:r>
      <w:r>
        <w:rPr>
          <w:rFonts w:hint="eastAsia" w:ascii="仿宋" w:hAnsi="仿宋" w:eastAsia="仿宋" w:cs="仿宋"/>
          <w:color w:val="auto"/>
          <w:sz w:val="28"/>
          <w:lang w:val="en-US" w:eastAsia="zh-CN"/>
        </w:rPr>
        <w:t>后</w:t>
      </w:r>
      <w:r>
        <w:rPr>
          <w:rFonts w:ascii="仿宋" w:hAnsi="仿宋" w:eastAsia="仿宋" w:cs="仿宋"/>
          <w:color w:val="auto"/>
          <w:sz w:val="28"/>
        </w:rPr>
        <w:t>），被列入失信被执行人、重大税收违法案件当事人名单、政府采购严重违法失信行为记录名单及其他不符合《中华人民共和国政府采购法》第二十二条规定条件的投标人，将被拒绝参与本次政府采购活动</w:t>
      </w:r>
      <w:r>
        <w:rPr>
          <w:rFonts w:hint="eastAsia" w:ascii="仿宋" w:hAnsi="仿宋" w:eastAsia="仿宋" w:cs="仿宋"/>
          <w:color w:val="auto"/>
          <w:sz w:val="28"/>
        </w:rPr>
        <w:t>。</w:t>
      </w:r>
    </w:p>
    <w:p>
      <w:pPr>
        <w:keepNext/>
        <w:keepLines/>
        <w:adjustRightInd w:val="0"/>
        <w:spacing w:before="260" w:after="260" w:line="600" w:lineRule="exact"/>
        <w:ind w:firstLine="560" w:firstLineChars="200"/>
        <w:contextualSpacing/>
        <w:jc w:val="left"/>
        <w:rPr>
          <w:rFonts w:ascii="黑体" w:hAnsi="黑体" w:eastAsia="黑体" w:cs="黑体"/>
          <w:color w:val="auto"/>
          <w:sz w:val="28"/>
        </w:rPr>
      </w:pPr>
      <w:r>
        <w:rPr>
          <w:rFonts w:ascii="黑体" w:hAnsi="黑体" w:eastAsia="黑体" w:cs="黑体"/>
          <w:color w:val="auto"/>
          <w:sz w:val="28"/>
        </w:rPr>
        <w:t>三、获取招标文件</w:t>
      </w:r>
    </w:p>
    <w:p>
      <w:pPr>
        <w:adjustRightInd w:val="0"/>
        <w:spacing w:line="600" w:lineRule="exact"/>
        <w:ind w:firstLine="540"/>
        <w:contextualSpacing/>
        <w:rPr>
          <w:rFonts w:ascii="仿宋" w:hAnsi="仿宋" w:eastAsia="仿宋" w:cs="仿宋"/>
          <w:color w:val="auto"/>
          <w:sz w:val="28"/>
        </w:rPr>
      </w:pPr>
      <w:r>
        <w:rPr>
          <w:rFonts w:ascii="仿宋" w:hAnsi="仿宋" w:eastAsia="仿宋" w:cs="仿宋"/>
          <w:color w:val="auto"/>
          <w:sz w:val="28"/>
          <w:u w:val="single"/>
        </w:rPr>
        <w:t>202</w:t>
      </w:r>
      <w:r>
        <w:rPr>
          <w:rFonts w:hint="eastAsia" w:ascii="仿宋" w:hAnsi="仿宋" w:eastAsia="仿宋" w:cs="仿宋"/>
          <w:color w:val="auto"/>
          <w:sz w:val="28"/>
          <w:u w:val="single"/>
          <w:lang w:val="en-US" w:eastAsia="zh-CN"/>
        </w:rPr>
        <w:t>3</w:t>
      </w:r>
      <w:r>
        <w:rPr>
          <w:rFonts w:ascii="仿宋" w:hAnsi="仿宋" w:eastAsia="仿宋" w:cs="仿宋"/>
          <w:color w:val="auto"/>
          <w:sz w:val="28"/>
          <w:u w:val="single"/>
        </w:rPr>
        <w:t>年</w:t>
      </w:r>
      <w:r>
        <w:rPr>
          <w:rFonts w:hint="eastAsia" w:ascii="仿宋" w:hAnsi="仿宋" w:eastAsia="仿宋" w:cs="仿宋"/>
          <w:color w:val="auto"/>
          <w:sz w:val="28"/>
          <w:u w:val="single"/>
          <w:lang w:val="en-US" w:eastAsia="zh-CN"/>
        </w:rPr>
        <w:t>9</w:t>
      </w:r>
      <w:r>
        <w:rPr>
          <w:rFonts w:ascii="仿宋" w:hAnsi="仿宋" w:eastAsia="仿宋" w:cs="仿宋"/>
          <w:color w:val="auto"/>
          <w:sz w:val="28"/>
          <w:u w:val="single"/>
        </w:rPr>
        <w:t>月</w:t>
      </w:r>
      <w:r>
        <w:rPr>
          <w:rFonts w:hint="eastAsia" w:ascii="仿宋" w:hAnsi="仿宋" w:eastAsia="仿宋" w:cs="仿宋"/>
          <w:color w:val="auto"/>
          <w:sz w:val="28"/>
          <w:u w:val="single"/>
          <w:lang w:val="en-US" w:eastAsia="zh-CN"/>
        </w:rPr>
        <w:t>15</w:t>
      </w:r>
      <w:r>
        <w:rPr>
          <w:rFonts w:ascii="仿宋" w:hAnsi="仿宋" w:eastAsia="仿宋" w:cs="仿宋"/>
          <w:color w:val="auto"/>
          <w:sz w:val="28"/>
          <w:u w:val="single"/>
        </w:rPr>
        <w:t>日</w:t>
      </w:r>
      <w:r>
        <w:rPr>
          <w:rFonts w:ascii="仿宋" w:hAnsi="仿宋" w:eastAsia="仿宋" w:cs="仿宋"/>
          <w:color w:val="auto"/>
          <w:sz w:val="28"/>
        </w:rPr>
        <w:t>至</w:t>
      </w:r>
      <w:r>
        <w:rPr>
          <w:rFonts w:ascii="仿宋" w:hAnsi="仿宋" w:eastAsia="仿宋" w:cs="仿宋"/>
          <w:color w:val="auto"/>
          <w:sz w:val="28"/>
          <w:u w:val="single"/>
        </w:rPr>
        <w:t>202</w:t>
      </w:r>
      <w:r>
        <w:rPr>
          <w:rFonts w:hint="eastAsia" w:ascii="仿宋" w:hAnsi="仿宋" w:eastAsia="仿宋" w:cs="仿宋"/>
          <w:color w:val="auto"/>
          <w:sz w:val="28"/>
          <w:u w:val="single"/>
          <w:lang w:val="en-US" w:eastAsia="zh-CN"/>
        </w:rPr>
        <w:t>3</w:t>
      </w:r>
      <w:r>
        <w:rPr>
          <w:rFonts w:ascii="仿宋" w:hAnsi="仿宋" w:eastAsia="仿宋" w:cs="仿宋"/>
          <w:color w:val="000000" w:themeColor="text1"/>
          <w:sz w:val="28"/>
          <w:u w:val="single"/>
          <w14:textFill>
            <w14:solidFill>
              <w14:schemeClr w14:val="tx1"/>
            </w14:solidFill>
          </w14:textFill>
        </w:rPr>
        <w:t>年</w:t>
      </w:r>
      <w:r>
        <w:rPr>
          <w:rFonts w:hint="eastAsia" w:ascii="仿宋" w:hAnsi="仿宋" w:eastAsia="仿宋" w:cs="仿宋"/>
          <w:color w:val="000000" w:themeColor="text1"/>
          <w:sz w:val="28"/>
          <w:u w:val="single"/>
          <w14:textFill>
            <w14:solidFill>
              <w14:schemeClr w14:val="tx1"/>
            </w14:solidFill>
          </w14:textFill>
        </w:rPr>
        <w:t>0</w:t>
      </w:r>
      <w:r>
        <w:rPr>
          <w:rFonts w:hint="eastAsia" w:ascii="仿宋" w:hAnsi="仿宋" w:eastAsia="仿宋" w:cs="仿宋"/>
          <w:color w:val="000000" w:themeColor="text1"/>
          <w:sz w:val="28"/>
          <w:u w:val="single"/>
          <w:lang w:val="en-US" w:eastAsia="zh-CN"/>
          <w14:textFill>
            <w14:solidFill>
              <w14:schemeClr w14:val="tx1"/>
            </w14:solidFill>
          </w14:textFill>
        </w:rPr>
        <w:t>9</w:t>
      </w:r>
      <w:r>
        <w:rPr>
          <w:rFonts w:ascii="仿宋" w:hAnsi="仿宋" w:eastAsia="仿宋" w:cs="仿宋"/>
          <w:color w:val="000000" w:themeColor="text1"/>
          <w:sz w:val="28"/>
          <w:u w:val="single"/>
          <w14:textFill>
            <w14:solidFill>
              <w14:schemeClr w14:val="tx1"/>
            </w14:solidFill>
          </w14:textFill>
        </w:rPr>
        <w:t>月</w:t>
      </w:r>
      <w:r>
        <w:rPr>
          <w:rFonts w:hint="eastAsia" w:ascii="仿宋" w:hAnsi="仿宋" w:eastAsia="仿宋" w:cs="仿宋"/>
          <w:color w:val="000000" w:themeColor="text1"/>
          <w:sz w:val="28"/>
          <w:u w:val="single"/>
          <w:lang w:val="en-US" w:eastAsia="zh-CN"/>
          <w14:textFill>
            <w14:solidFill>
              <w14:schemeClr w14:val="tx1"/>
            </w14:solidFill>
          </w14:textFill>
        </w:rPr>
        <w:t>22</w:t>
      </w:r>
      <w:r>
        <w:rPr>
          <w:rFonts w:ascii="仿宋" w:hAnsi="仿宋" w:eastAsia="仿宋" w:cs="仿宋"/>
          <w:color w:val="000000" w:themeColor="text1"/>
          <w:sz w:val="28"/>
          <w:u w:val="single"/>
          <w14:textFill>
            <w14:solidFill>
              <w14:schemeClr w14:val="tx1"/>
            </w14:solidFill>
          </w14:textFill>
        </w:rPr>
        <w:t>日</w:t>
      </w:r>
      <w:r>
        <w:rPr>
          <w:rFonts w:ascii="仿宋" w:hAnsi="仿宋" w:eastAsia="仿宋" w:cs="仿宋"/>
          <w:color w:val="000000" w:themeColor="text1"/>
          <w:sz w:val="28"/>
          <w14:textFill>
            <w14:solidFill>
              <w14:schemeClr w14:val="tx1"/>
            </w14:solidFill>
          </w14:textFill>
        </w:rPr>
        <w:t>，</w:t>
      </w:r>
      <w:r>
        <w:rPr>
          <w:rFonts w:ascii="仿宋" w:hAnsi="仿宋" w:eastAsia="仿宋" w:cs="仿宋"/>
          <w:color w:val="auto"/>
          <w:sz w:val="28"/>
        </w:rPr>
        <w:t>每天上午</w:t>
      </w:r>
      <w:r>
        <w:rPr>
          <w:rFonts w:ascii="仿宋" w:hAnsi="仿宋" w:eastAsia="仿宋" w:cs="仿宋"/>
          <w:color w:val="auto"/>
          <w:sz w:val="28"/>
          <w:u w:val="single"/>
        </w:rPr>
        <w:t>10：30</w:t>
      </w:r>
      <w:r>
        <w:rPr>
          <w:rFonts w:ascii="仿宋" w:hAnsi="仿宋" w:eastAsia="仿宋" w:cs="仿宋"/>
          <w:color w:val="auto"/>
          <w:sz w:val="28"/>
        </w:rPr>
        <w:t>至</w:t>
      </w:r>
      <w:r>
        <w:rPr>
          <w:rFonts w:ascii="仿宋" w:hAnsi="仿宋" w:eastAsia="仿宋" w:cs="仿宋"/>
          <w:color w:val="auto"/>
          <w:sz w:val="28"/>
          <w:u w:val="single"/>
        </w:rPr>
        <w:t>14：00</w:t>
      </w:r>
      <w:r>
        <w:rPr>
          <w:rFonts w:ascii="仿宋" w:hAnsi="仿宋" w:eastAsia="仿宋" w:cs="仿宋"/>
          <w:color w:val="auto"/>
          <w:sz w:val="28"/>
        </w:rPr>
        <w:t>，下午</w:t>
      </w:r>
      <w:r>
        <w:rPr>
          <w:rFonts w:ascii="仿宋" w:hAnsi="仿宋" w:eastAsia="仿宋" w:cs="仿宋"/>
          <w:color w:val="auto"/>
          <w:sz w:val="28"/>
          <w:u w:val="single"/>
        </w:rPr>
        <w:t>16：00　</w:t>
      </w:r>
      <w:r>
        <w:rPr>
          <w:rFonts w:ascii="仿宋" w:hAnsi="仿宋" w:eastAsia="仿宋" w:cs="仿宋"/>
          <w:color w:val="auto"/>
          <w:sz w:val="28"/>
        </w:rPr>
        <w:t>至</w:t>
      </w:r>
      <w:r>
        <w:rPr>
          <w:rFonts w:ascii="仿宋" w:hAnsi="仿宋" w:eastAsia="仿宋" w:cs="仿宋"/>
          <w:color w:val="auto"/>
          <w:sz w:val="28"/>
          <w:u w:val="single"/>
        </w:rPr>
        <w:t>19：30</w:t>
      </w:r>
      <w:r>
        <w:rPr>
          <w:rFonts w:ascii="仿宋" w:hAnsi="仿宋" w:eastAsia="仿宋" w:cs="仿宋"/>
          <w:color w:val="auto"/>
          <w:sz w:val="28"/>
        </w:rPr>
        <w:t>（北京时间，法定节假日除外 ）</w:t>
      </w:r>
    </w:p>
    <w:p>
      <w:pPr>
        <w:adjustRightInd w:val="0"/>
        <w:spacing w:line="600" w:lineRule="exact"/>
        <w:ind w:firstLine="540"/>
        <w:contextualSpacing/>
        <w:rPr>
          <w:rFonts w:hint="eastAsia" w:ascii="仿宋" w:hAnsi="仿宋" w:eastAsia="仿宋" w:cs="仿宋"/>
          <w:color w:val="auto"/>
          <w:sz w:val="28"/>
        </w:rPr>
      </w:pPr>
      <w:r>
        <w:rPr>
          <w:rFonts w:ascii="仿宋" w:hAnsi="仿宋" w:eastAsia="仿宋" w:cs="仿宋"/>
          <w:color w:val="auto"/>
          <w:sz w:val="28"/>
        </w:rPr>
        <w:t>地点：</w:t>
      </w:r>
      <w:r>
        <w:rPr>
          <w:rFonts w:hint="eastAsia" w:ascii="仿宋" w:hAnsi="仿宋" w:eastAsia="仿宋" w:cs="仿宋"/>
          <w:color w:val="auto"/>
          <w:sz w:val="28"/>
        </w:rPr>
        <w:t>政采云平台https://www.zcygov.cn/</w:t>
      </w:r>
    </w:p>
    <w:p>
      <w:pPr>
        <w:adjustRightInd w:val="0"/>
        <w:spacing w:line="600" w:lineRule="exact"/>
        <w:ind w:firstLine="540"/>
        <w:contextualSpacing/>
        <w:rPr>
          <w:rFonts w:ascii="仿宋" w:hAnsi="仿宋" w:eastAsia="仿宋" w:cs="仿宋"/>
          <w:color w:val="auto"/>
          <w:sz w:val="28"/>
          <w:u w:val="single"/>
        </w:rPr>
      </w:pPr>
      <w:r>
        <w:rPr>
          <w:rFonts w:ascii="仿宋" w:hAnsi="仿宋" w:eastAsia="仿宋" w:cs="仿宋"/>
          <w:color w:val="auto"/>
          <w:sz w:val="28"/>
        </w:rPr>
        <w:t>方式：</w:t>
      </w:r>
      <w:r>
        <w:rPr>
          <w:rFonts w:hint="eastAsia" w:ascii="仿宋" w:hAnsi="仿宋" w:eastAsia="仿宋" w:cs="仿宋"/>
          <w:color w:val="auto"/>
          <w:sz w:val="28"/>
        </w:rPr>
        <w:t>供应商登录政采云平台https://www.zcygov.cn/在线申请获取采购文件（进入“项目采购”应用，在获取采购文件菜单中选择项目，申请获取采购文件）</w:t>
      </w:r>
    </w:p>
    <w:p>
      <w:pPr>
        <w:adjustRightInd w:val="0"/>
        <w:spacing w:line="600" w:lineRule="exact"/>
        <w:ind w:firstLine="540"/>
        <w:contextualSpacing/>
        <w:rPr>
          <w:rFonts w:ascii="仿宋" w:hAnsi="仿宋" w:eastAsia="仿宋" w:cs="仿宋"/>
          <w:color w:val="auto"/>
          <w:sz w:val="28"/>
        </w:rPr>
      </w:pPr>
      <w:r>
        <w:rPr>
          <w:rFonts w:ascii="仿宋" w:hAnsi="仿宋" w:eastAsia="仿宋" w:cs="仿宋"/>
          <w:color w:val="auto"/>
          <w:sz w:val="28"/>
        </w:rPr>
        <w:t>售价：</w:t>
      </w:r>
      <w:r>
        <w:rPr>
          <w:rFonts w:hint="eastAsia" w:ascii="仿宋" w:hAnsi="仿宋" w:eastAsia="仿宋" w:cs="仿宋"/>
          <w:color w:val="auto"/>
          <w:sz w:val="28"/>
          <w:lang w:val="en-US" w:eastAsia="zh-CN"/>
        </w:rPr>
        <w:t>0</w:t>
      </w:r>
      <w:r>
        <w:rPr>
          <w:rFonts w:ascii="仿宋" w:hAnsi="仿宋" w:eastAsia="仿宋" w:cs="仿宋"/>
          <w:color w:val="auto"/>
          <w:sz w:val="28"/>
        </w:rPr>
        <w:t>元/套</w:t>
      </w:r>
    </w:p>
    <w:p>
      <w:pPr>
        <w:keepNext/>
        <w:keepLines/>
        <w:adjustRightInd w:val="0"/>
        <w:spacing w:before="260" w:after="260" w:line="600" w:lineRule="exact"/>
        <w:ind w:firstLine="560" w:firstLineChars="200"/>
        <w:contextualSpacing/>
        <w:jc w:val="left"/>
        <w:rPr>
          <w:rFonts w:ascii="黑体" w:hAnsi="黑体" w:eastAsia="黑体" w:cs="黑体"/>
          <w:color w:val="auto"/>
          <w:sz w:val="28"/>
        </w:rPr>
      </w:pPr>
      <w:r>
        <w:rPr>
          <w:rFonts w:ascii="黑体" w:hAnsi="黑体" w:eastAsia="黑体" w:cs="黑体"/>
          <w:color w:val="auto"/>
          <w:sz w:val="28"/>
        </w:rPr>
        <w:t>四、提交投标文件截止时间、开标时间和地点</w:t>
      </w:r>
    </w:p>
    <w:p>
      <w:pPr>
        <w:adjustRightInd w:val="0"/>
        <w:spacing w:line="600" w:lineRule="exact"/>
        <w:ind w:firstLine="560"/>
        <w:contextualSpacing/>
        <w:rPr>
          <w:rFonts w:ascii="仿宋" w:hAnsi="仿宋" w:eastAsia="仿宋" w:cs="仿宋"/>
          <w:color w:val="auto"/>
          <w:sz w:val="28"/>
          <w:u w:val="single"/>
        </w:rPr>
      </w:pPr>
      <w:r>
        <w:rPr>
          <w:rFonts w:ascii="仿宋" w:hAnsi="仿宋" w:eastAsia="仿宋" w:cs="仿宋"/>
          <w:color w:val="auto"/>
          <w:sz w:val="28"/>
        </w:rPr>
        <w:t>截止时间：</w:t>
      </w:r>
      <w:r>
        <w:rPr>
          <w:rFonts w:ascii="仿宋" w:hAnsi="仿宋" w:eastAsia="仿宋" w:cs="仿宋"/>
          <w:color w:val="auto"/>
          <w:sz w:val="28"/>
          <w:u w:val="single"/>
        </w:rPr>
        <w:t>202</w:t>
      </w:r>
      <w:r>
        <w:rPr>
          <w:rFonts w:hint="eastAsia" w:ascii="仿宋" w:hAnsi="仿宋" w:eastAsia="仿宋" w:cs="仿宋"/>
          <w:color w:val="auto"/>
          <w:sz w:val="28"/>
          <w:u w:val="single"/>
          <w:lang w:val="en-US" w:eastAsia="zh-CN"/>
        </w:rPr>
        <w:t>3</w:t>
      </w:r>
      <w:r>
        <w:rPr>
          <w:rFonts w:ascii="仿宋" w:hAnsi="仿宋" w:eastAsia="仿宋" w:cs="仿宋"/>
          <w:color w:val="auto"/>
          <w:sz w:val="28"/>
          <w:u w:val="single"/>
        </w:rPr>
        <w:t>年</w:t>
      </w:r>
      <w:r>
        <w:rPr>
          <w:rFonts w:hint="eastAsia" w:ascii="仿宋" w:hAnsi="仿宋" w:eastAsia="仿宋" w:cs="仿宋"/>
          <w:color w:val="auto"/>
          <w:sz w:val="28"/>
          <w:u w:val="single"/>
          <w:lang w:val="en-US" w:eastAsia="zh-CN"/>
        </w:rPr>
        <w:t>10</w:t>
      </w:r>
      <w:r>
        <w:rPr>
          <w:rFonts w:ascii="仿宋" w:hAnsi="仿宋" w:eastAsia="仿宋" w:cs="仿宋"/>
          <w:color w:val="auto"/>
          <w:sz w:val="28"/>
          <w:u w:val="single"/>
        </w:rPr>
        <w:t>月</w:t>
      </w:r>
      <w:r>
        <w:rPr>
          <w:rFonts w:hint="eastAsia" w:ascii="仿宋" w:hAnsi="仿宋" w:eastAsia="仿宋" w:cs="仿宋"/>
          <w:color w:val="auto"/>
          <w:sz w:val="28"/>
          <w:u w:val="single"/>
          <w:lang w:val="en-US" w:eastAsia="zh-CN"/>
        </w:rPr>
        <w:t>09</w:t>
      </w:r>
      <w:r>
        <w:rPr>
          <w:rFonts w:ascii="仿宋" w:hAnsi="仿宋" w:eastAsia="仿宋" w:cs="仿宋"/>
          <w:color w:val="auto"/>
          <w:sz w:val="28"/>
          <w:u w:val="single"/>
        </w:rPr>
        <w:t>日</w:t>
      </w:r>
      <w:r>
        <w:rPr>
          <w:rFonts w:hint="eastAsia" w:ascii="仿宋" w:hAnsi="仿宋" w:eastAsia="仿宋" w:cs="仿宋"/>
          <w:color w:val="auto"/>
          <w:sz w:val="28"/>
          <w:u w:val="single"/>
          <w:lang w:val="en-US" w:eastAsia="zh-CN"/>
        </w:rPr>
        <w:t>10</w:t>
      </w:r>
      <w:r>
        <w:rPr>
          <w:rFonts w:ascii="仿宋" w:hAnsi="仿宋" w:eastAsia="仿宋" w:cs="仿宋"/>
          <w:color w:val="auto"/>
          <w:sz w:val="28"/>
          <w:u w:val="single"/>
        </w:rPr>
        <w:t>点</w:t>
      </w:r>
      <w:r>
        <w:rPr>
          <w:rFonts w:hint="eastAsia" w:ascii="仿宋" w:hAnsi="仿宋" w:eastAsia="仿宋" w:cs="仿宋"/>
          <w:color w:val="auto"/>
          <w:sz w:val="28"/>
          <w:u w:val="single"/>
        </w:rPr>
        <w:t>30</w:t>
      </w:r>
      <w:r>
        <w:rPr>
          <w:rFonts w:ascii="仿宋" w:hAnsi="仿宋" w:eastAsia="仿宋" w:cs="仿宋"/>
          <w:color w:val="auto"/>
          <w:sz w:val="28"/>
          <w:u w:val="single"/>
        </w:rPr>
        <w:t>分</w:t>
      </w:r>
      <w:r>
        <w:rPr>
          <w:rFonts w:ascii="仿宋" w:hAnsi="仿宋" w:eastAsia="仿宋" w:cs="仿宋"/>
          <w:color w:val="auto"/>
          <w:sz w:val="28"/>
        </w:rPr>
        <w:t>（北京时间）</w:t>
      </w:r>
    </w:p>
    <w:p>
      <w:pPr>
        <w:adjustRightInd w:val="0"/>
        <w:spacing w:line="600" w:lineRule="exact"/>
        <w:ind w:firstLine="540"/>
        <w:contextualSpacing/>
        <w:rPr>
          <w:rFonts w:hint="eastAsia" w:ascii="仿宋" w:hAnsi="仿宋" w:eastAsia="仿宋" w:cs="仿宋"/>
          <w:color w:val="auto"/>
          <w:sz w:val="28"/>
        </w:rPr>
      </w:pPr>
      <w:r>
        <w:rPr>
          <w:rFonts w:ascii="仿宋" w:hAnsi="仿宋" w:eastAsia="仿宋" w:cs="仿宋"/>
          <w:color w:val="auto"/>
          <w:sz w:val="28"/>
        </w:rPr>
        <w:t>地点：</w:t>
      </w:r>
      <w:r>
        <w:rPr>
          <w:rFonts w:hint="eastAsia" w:ascii="仿宋" w:hAnsi="仿宋" w:eastAsia="仿宋" w:cs="仿宋"/>
          <w:color w:val="auto"/>
          <w:sz w:val="28"/>
        </w:rPr>
        <w:t>政采云平台https://www.zcygov.cn/</w:t>
      </w:r>
    </w:p>
    <w:p>
      <w:pPr>
        <w:adjustRightInd w:val="0"/>
        <w:spacing w:line="600" w:lineRule="exact"/>
        <w:ind w:firstLine="560"/>
        <w:contextualSpacing/>
        <w:rPr>
          <w:rFonts w:ascii="仿宋" w:hAnsi="仿宋" w:eastAsia="仿宋" w:cs="仿宋"/>
          <w:color w:val="auto"/>
          <w:sz w:val="28"/>
          <w:u w:val="single"/>
        </w:rPr>
      </w:pPr>
    </w:p>
    <w:p>
      <w:pPr>
        <w:keepNext/>
        <w:keepLines/>
        <w:adjustRightInd w:val="0"/>
        <w:spacing w:before="260" w:after="260" w:line="600" w:lineRule="exact"/>
        <w:ind w:firstLine="560" w:firstLineChars="200"/>
        <w:contextualSpacing/>
        <w:jc w:val="left"/>
        <w:rPr>
          <w:rFonts w:ascii="黑体" w:hAnsi="黑体" w:eastAsia="黑体" w:cs="黑体"/>
          <w:color w:val="auto"/>
          <w:sz w:val="28"/>
        </w:rPr>
      </w:pPr>
      <w:r>
        <w:rPr>
          <w:rFonts w:ascii="黑体" w:hAnsi="黑体" w:eastAsia="黑体" w:cs="黑体"/>
          <w:color w:val="auto"/>
          <w:sz w:val="28"/>
        </w:rPr>
        <w:t>五、公告期限</w:t>
      </w:r>
    </w:p>
    <w:p>
      <w:pPr>
        <w:adjustRightInd w:val="0"/>
        <w:spacing w:line="600" w:lineRule="exact"/>
        <w:ind w:firstLine="560"/>
        <w:contextualSpacing/>
        <w:rPr>
          <w:rFonts w:ascii="仿宋" w:hAnsi="仿宋" w:eastAsia="仿宋" w:cs="仿宋"/>
          <w:color w:val="auto"/>
          <w:sz w:val="28"/>
        </w:rPr>
      </w:pPr>
      <w:r>
        <w:rPr>
          <w:rFonts w:ascii="仿宋" w:hAnsi="仿宋" w:eastAsia="仿宋" w:cs="仿宋"/>
          <w:color w:val="auto"/>
          <w:sz w:val="28"/>
        </w:rPr>
        <w:t>自本公告发布之日起5个工作日。</w:t>
      </w:r>
    </w:p>
    <w:p>
      <w:pPr>
        <w:keepNext/>
        <w:keepLines/>
        <w:numPr>
          <w:ilvl w:val="0"/>
          <w:numId w:val="2"/>
        </w:numPr>
        <w:adjustRightInd w:val="0"/>
        <w:spacing w:before="260" w:after="260" w:line="600" w:lineRule="exact"/>
        <w:ind w:left="140" w:leftChars="0" w:firstLine="0" w:firstLineChars="0"/>
        <w:contextualSpacing/>
        <w:jc w:val="left"/>
        <w:rPr>
          <w:rFonts w:hint="eastAsia" w:ascii="仿宋" w:hAnsi="仿宋" w:eastAsia="仿宋" w:cs="仿宋"/>
          <w:color w:val="auto"/>
          <w:sz w:val="28"/>
        </w:rPr>
      </w:pPr>
      <w:r>
        <w:rPr>
          <w:rFonts w:ascii="黑体" w:hAnsi="黑体" w:eastAsia="黑体" w:cs="黑体"/>
          <w:color w:val="auto"/>
          <w:sz w:val="28"/>
        </w:rPr>
        <w:t>其他补充事宜</w:t>
      </w:r>
      <w:r>
        <w:rPr>
          <w:rFonts w:hint="eastAsia" w:ascii="黑体" w:hAnsi="黑体" w:eastAsia="黑体" w:cs="黑体"/>
          <w:color w:val="auto"/>
          <w:sz w:val="28"/>
          <w:lang w:eastAsia="zh-CN"/>
        </w:rPr>
        <w:t>：</w:t>
      </w:r>
      <w:r>
        <w:rPr>
          <w:rFonts w:hint="eastAsia" w:ascii="仿宋" w:hAnsi="仿宋" w:eastAsia="仿宋" w:cs="仿宋"/>
          <w:color w:val="auto"/>
          <w:sz w:val="28"/>
        </w:rPr>
        <w:t>1、请供应商随时自行关注本项目的澄清、答疑、变更事项.2.本项目采用全流程不见面电子开评标，投标供应商需要使用CA加密设备，供应商可通过新疆数字证书认证中心官网（https://www.xjca.com.cn/）或下载“新疆政务通”APP自行进行申领。 3.本项目实行网上投标，采用加密电子投标文件(供应商须使用CA加密设备通过政采云电子投标客户端制作投标文件)。若供应商参与投标，自行承担投标一切费用。 4.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 5.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6.供应商在开标时须使用制作加密电子投标文件所使用的CA锁及电脑，电脑须提前配置好浏览器（建议使用谷歌浏览器），以便开标时解锁。 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 8.为了保证开评标顺利进行，政采云线上开标功能完全实现，供应商开标所使用的电脑设备须具有视频及语音功能。9、投标企业下载采购文件后请仔细阅读，如对采购文件内容有质疑，投标人应在采购文件规定的质疑及澄清时间内以书面形式通知招标人。招标人认为必要时，将（澄清）修改后的公告发布在新疆政府采购网，敬请投标企业及时关注。</w:t>
      </w:r>
    </w:p>
    <w:p>
      <w:pPr>
        <w:keepNext/>
        <w:keepLines/>
        <w:adjustRightInd w:val="0"/>
        <w:spacing w:before="260" w:after="260" w:line="600" w:lineRule="exact"/>
        <w:contextualSpacing/>
        <w:jc w:val="left"/>
        <w:rPr>
          <w:rFonts w:ascii="黑体" w:hAnsi="黑体" w:eastAsia="黑体" w:cs="黑体"/>
          <w:color w:val="auto"/>
          <w:sz w:val="28"/>
        </w:rPr>
      </w:pPr>
      <w:r>
        <w:rPr>
          <w:rFonts w:ascii="黑体" w:hAnsi="黑体" w:eastAsia="黑体" w:cs="黑体"/>
          <w:color w:val="auto"/>
          <w:sz w:val="28"/>
        </w:rPr>
        <w:t>七、对本次招标提出询问，请按以下方式联系。</w:t>
      </w:r>
    </w:p>
    <w:p>
      <w:pPr>
        <w:keepNext/>
        <w:keepLines/>
        <w:adjustRightInd w:val="0"/>
        <w:spacing w:before="260" w:after="260" w:line="600" w:lineRule="exact"/>
        <w:ind w:firstLine="840"/>
        <w:contextualSpacing/>
        <w:jc w:val="left"/>
        <w:rPr>
          <w:rFonts w:ascii="仿宋" w:hAnsi="仿宋" w:eastAsia="仿宋" w:cs="仿宋"/>
          <w:color w:val="auto"/>
          <w:sz w:val="28"/>
        </w:rPr>
      </w:pPr>
      <w:r>
        <w:rPr>
          <w:rFonts w:ascii="仿宋" w:hAnsi="仿宋" w:eastAsia="仿宋" w:cs="仿宋"/>
          <w:color w:val="auto"/>
          <w:sz w:val="28"/>
        </w:rPr>
        <w:t>1.招标人信息</w:t>
      </w:r>
    </w:p>
    <w:p>
      <w:pPr>
        <w:adjustRightInd w:val="0"/>
        <w:spacing w:line="600" w:lineRule="exact"/>
        <w:ind w:left="1129" w:hanging="350"/>
        <w:contextualSpacing/>
        <w:jc w:val="left"/>
        <w:rPr>
          <w:rFonts w:ascii="仿宋" w:hAnsi="仿宋" w:eastAsia="仿宋" w:cs="仿宋"/>
          <w:color w:val="auto"/>
          <w:sz w:val="28"/>
          <w:u w:val="single"/>
        </w:rPr>
      </w:pPr>
      <w:r>
        <w:rPr>
          <w:rFonts w:ascii="仿宋" w:hAnsi="仿宋" w:eastAsia="仿宋" w:cs="仿宋"/>
          <w:color w:val="auto"/>
          <w:sz w:val="28"/>
        </w:rPr>
        <w:t>名    称：</w:t>
      </w:r>
      <w:r>
        <w:rPr>
          <w:rFonts w:hint="eastAsia" w:ascii="仿宋" w:hAnsi="仿宋" w:eastAsia="仿宋" w:cs="仿宋"/>
          <w:color w:val="auto"/>
          <w:sz w:val="28"/>
          <w:u w:val="single"/>
          <w:lang w:eastAsia="zh-CN"/>
        </w:rPr>
        <w:t>富蕴县文化体育广播电视和旅游局</w:t>
      </w:r>
      <w:r>
        <w:rPr>
          <w:rFonts w:ascii="仿宋" w:hAnsi="仿宋" w:eastAsia="仿宋" w:cs="仿宋"/>
          <w:color w:val="auto"/>
          <w:sz w:val="28"/>
          <w:u w:val="single"/>
        </w:rPr>
        <w:t>　　</w:t>
      </w:r>
    </w:p>
    <w:p>
      <w:pPr>
        <w:adjustRightInd w:val="0"/>
        <w:spacing w:line="600" w:lineRule="exact"/>
        <w:ind w:left="1129" w:hanging="350"/>
        <w:contextualSpacing/>
        <w:jc w:val="left"/>
        <w:rPr>
          <w:rFonts w:ascii="仿宋" w:hAnsi="仿宋" w:eastAsia="仿宋" w:cs="仿宋"/>
          <w:color w:val="auto"/>
          <w:sz w:val="28"/>
          <w:u w:val="single"/>
        </w:rPr>
      </w:pPr>
      <w:r>
        <w:rPr>
          <w:rFonts w:ascii="仿宋" w:hAnsi="仿宋" w:eastAsia="仿宋" w:cs="仿宋"/>
          <w:color w:val="auto"/>
          <w:sz w:val="28"/>
        </w:rPr>
        <w:t>地    址：</w:t>
      </w:r>
      <w:r>
        <w:rPr>
          <w:rFonts w:hint="eastAsia" w:ascii="仿宋" w:hAnsi="仿宋" w:eastAsia="仿宋" w:cs="仿宋"/>
          <w:color w:val="auto"/>
          <w:sz w:val="28"/>
          <w:u w:val="single"/>
          <w:lang w:eastAsia="zh-CN"/>
        </w:rPr>
        <w:t>富蕴县</w:t>
      </w:r>
    </w:p>
    <w:p>
      <w:pPr>
        <w:spacing w:before="209" w:line="224" w:lineRule="auto"/>
        <w:ind w:left="904"/>
        <w:rPr>
          <w:rFonts w:hint="eastAsia" w:ascii="仿宋" w:hAnsi="仿宋" w:eastAsia="仿宋" w:cs="仿宋"/>
          <w:sz w:val="28"/>
          <w:szCs w:val="28"/>
          <w:u w:val="single"/>
          <w:lang w:eastAsia="zh-CN"/>
        </w:rPr>
      </w:pPr>
      <w:r>
        <w:rPr>
          <w:rFonts w:ascii="仿宋" w:hAnsi="仿宋" w:eastAsia="仿宋" w:cs="仿宋"/>
          <w:color w:val="auto"/>
          <w:sz w:val="28"/>
        </w:rPr>
        <w:t>联系方式：</w:t>
      </w:r>
      <w:r>
        <w:rPr>
          <w:rFonts w:ascii="仿宋" w:hAnsi="仿宋" w:eastAsia="仿宋" w:cs="仿宋"/>
          <w:spacing w:val="-1"/>
          <w:sz w:val="28"/>
          <w:szCs w:val="28"/>
          <w:u w:val="single"/>
        </w:rPr>
        <w:t>13779398088</w:t>
      </w:r>
    </w:p>
    <w:p>
      <w:pPr>
        <w:keepNext/>
        <w:keepLines/>
        <w:spacing w:before="260" w:after="260" w:line="360" w:lineRule="auto"/>
        <w:ind w:firstLine="840"/>
        <w:jc w:val="left"/>
        <w:rPr>
          <w:rFonts w:ascii="仿宋" w:hAnsi="仿宋" w:eastAsia="仿宋" w:cs="仿宋"/>
          <w:color w:val="auto"/>
          <w:sz w:val="28"/>
        </w:rPr>
      </w:pPr>
      <w:r>
        <w:rPr>
          <w:rFonts w:ascii="仿宋" w:hAnsi="仿宋" w:eastAsia="仿宋" w:cs="仿宋"/>
          <w:color w:val="auto"/>
          <w:sz w:val="28"/>
        </w:rPr>
        <w:t>2.采购代理机构信息</w:t>
      </w:r>
    </w:p>
    <w:p>
      <w:pPr>
        <w:keepNext/>
        <w:keepLines/>
        <w:spacing w:before="260" w:after="260" w:line="360" w:lineRule="auto"/>
        <w:ind w:firstLine="840"/>
        <w:jc w:val="left"/>
        <w:rPr>
          <w:rFonts w:ascii="仿宋" w:hAnsi="仿宋" w:eastAsia="仿宋" w:cs="仿宋"/>
          <w:color w:val="auto"/>
          <w:sz w:val="28"/>
        </w:rPr>
      </w:pPr>
      <w:r>
        <w:rPr>
          <w:rFonts w:ascii="仿宋" w:hAnsi="仿宋" w:eastAsia="仿宋" w:cs="仿宋"/>
          <w:color w:val="auto"/>
          <w:sz w:val="28"/>
        </w:rPr>
        <w:t>名    称：</w:t>
      </w:r>
      <w:r>
        <w:rPr>
          <w:rFonts w:hint="eastAsia" w:ascii="仿宋" w:hAnsi="仿宋" w:eastAsia="仿宋" w:cs="仿宋"/>
          <w:color w:val="auto"/>
          <w:sz w:val="28"/>
          <w:u w:val="single"/>
          <w:lang w:eastAsia="zh-CN"/>
        </w:rPr>
        <w:t>新疆天壹中山工程咨询有限公司</w:t>
      </w:r>
      <w:r>
        <w:rPr>
          <w:rFonts w:ascii="仿宋" w:hAnsi="仿宋" w:eastAsia="仿宋" w:cs="仿宋"/>
          <w:color w:val="auto"/>
          <w:sz w:val="28"/>
          <w:u w:val="single"/>
        </w:rPr>
        <w:t>　　　　</w:t>
      </w:r>
      <w:r>
        <w:rPr>
          <w:rFonts w:ascii="仿宋" w:hAnsi="仿宋" w:eastAsia="仿宋" w:cs="仿宋"/>
          <w:color w:val="auto"/>
          <w:sz w:val="28"/>
        </w:rPr>
        <w:t>　　　　　　　　</w:t>
      </w:r>
    </w:p>
    <w:p>
      <w:pPr>
        <w:keepNext/>
        <w:keepLines/>
        <w:spacing w:before="260" w:after="260" w:line="360" w:lineRule="auto"/>
        <w:ind w:left="2238" w:hanging="1400"/>
        <w:jc w:val="left"/>
        <w:rPr>
          <w:rFonts w:ascii="仿宋" w:hAnsi="仿宋" w:eastAsia="仿宋" w:cs="仿宋"/>
          <w:color w:val="auto"/>
          <w:sz w:val="28"/>
        </w:rPr>
      </w:pPr>
      <w:r>
        <w:rPr>
          <w:rFonts w:ascii="仿宋" w:hAnsi="仿宋" w:eastAsia="仿宋" w:cs="仿宋"/>
          <w:color w:val="auto"/>
          <w:sz w:val="28"/>
        </w:rPr>
        <w:t>地　　址：</w:t>
      </w:r>
      <w:r>
        <w:rPr>
          <w:rFonts w:hint="eastAsia" w:ascii="仿宋" w:hAnsi="仿宋" w:eastAsia="仿宋" w:cs="仿宋"/>
          <w:color w:val="auto"/>
          <w:sz w:val="28"/>
          <w:u w:val="single"/>
          <w:lang w:eastAsia="zh-CN"/>
        </w:rPr>
        <w:t>新疆天壹中山工程咨询有限公司</w:t>
      </w:r>
      <w:r>
        <w:rPr>
          <w:rFonts w:ascii="仿宋" w:hAnsi="仿宋" w:eastAsia="仿宋" w:cs="仿宋"/>
          <w:color w:val="auto"/>
          <w:sz w:val="28"/>
          <w:u w:val="single"/>
        </w:rPr>
        <w:t>（</w:t>
      </w:r>
      <w:r>
        <w:rPr>
          <w:rFonts w:hint="eastAsia" w:ascii="仿宋" w:hAnsi="仿宋" w:eastAsia="仿宋" w:cs="仿宋"/>
          <w:color w:val="auto"/>
          <w:sz w:val="28"/>
          <w:u w:val="single"/>
          <w:lang w:eastAsia="zh-CN"/>
        </w:rPr>
        <w:t>新疆阿勒泰地区阿勒泰市团结路2区润德茗苑1栋四层6号</w:t>
      </w:r>
      <w:r>
        <w:rPr>
          <w:rFonts w:ascii="仿宋" w:hAnsi="仿宋" w:eastAsia="仿宋" w:cs="仿宋"/>
          <w:color w:val="auto"/>
          <w:sz w:val="28"/>
          <w:u w:val="single"/>
        </w:rPr>
        <w:t>）</w:t>
      </w:r>
      <w:r>
        <w:rPr>
          <w:rFonts w:ascii="仿宋" w:hAnsi="仿宋" w:eastAsia="仿宋" w:cs="仿宋"/>
          <w:color w:val="auto"/>
          <w:sz w:val="28"/>
        </w:rPr>
        <w:t>　　　　　　</w:t>
      </w:r>
    </w:p>
    <w:p>
      <w:pPr>
        <w:keepNext/>
        <w:keepLines/>
        <w:spacing w:before="260" w:after="260" w:line="360" w:lineRule="auto"/>
        <w:ind w:firstLine="840"/>
        <w:jc w:val="left"/>
        <w:rPr>
          <w:rFonts w:ascii="仿宋" w:hAnsi="仿宋" w:eastAsia="仿宋" w:cs="仿宋"/>
          <w:color w:val="auto"/>
          <w:sz w:val="28"/>
        </w:rPr>
      </w:pPr>
      <w:r>
        <w:rPr>
          <w:rFonts w:ascii="仿宋" w:hAnsi="仿宋" w:eastAsia="仿宋" w:cs="仿宋"/>
          <w:color w:val="auto"/>
          <w:sz w:val="28"/>
        </w:rPr>
        <w:t>联系方式：</w:t>
      </w:r>
      <w:r>
        <w:rPr>
          <w:rFonts w:ascii="仿宋" w:hAnsi="仿宋" w:eastAsia="仿宋" w:cs="仿宋"/>
          <w:color w:val="auto"/>
          <w:sz w:val="28"/>
          <w:u w:val="single"/>
        </w:rPr>
        <w:t>0906-628680</w:t>
      </w:r>
      <w:r>
        <w:rPr>
          <w:rFonts w:hint="eastAsia" w:ascii="仿宋" w:hAnsi="仿宋" w:eastAsia="仿宋" w:cs="仿宋"/>
          <w:color w:val="auto"/>
          <w:sz w:val="28"/>
          <w:u w:val="single"/>
          <w:lang w:val="en-US" w:eastAsia="zh-CN"/>
        </w:rPr>
        <w:t>2</w:t>
      </w:r>
      <w:r>
        <w:rPr>
          <w:rFonts w:ascii="仿宋" w:hAnsi="仿宋" w:eastAsia="仿宋" w:cs="仿宋"/>
          <w:color w:val="auto"/>
          <w:sz w:val="28"/>
          <w:u w:val="single"/>
        </w:rPr>
        <w:t>　</w:t>
      </w:r>
    </w:p>
    <w:p>
      <w:pPr>
        <w:spacing w:line="360" w:lineRule="auto"/>
        <w:ind w:firstLine="840"/>
        <w:rPr>
          <w:rFonts w:ascii="仿宋" w:hAnsi="仿宋" w:eastAsia="仿宋" w:cs="仿宋"/>
          <w:color w:val="auto"/>
          <w:sz w:val="28"/>
          <w:u w:val="none"/>
        </w:rPr>
      </w:pPr>
      <w:r>
        <w:rPr>
          <w:rFonts w:ascii="仿宋" w:hAnsi="仿宋" w:eastAsia="仿宋" w:cs="仿宋"/>
          <w:color w:val="auto"/>
          <w:sz w:val="28"/>
          <w:u w:val="none"/>
        </w:rPr>
        <w:t>3.项目联系方式</w:t>
      </w:r>
    </w:p>
    <w:p>
      <w:pPr>
        <w:spacing w:line="360" w:lineRule="auto"/>
        <w:ind w:firstLine="840"/>
        <w:rPr>
          <w:rFonts w:ascii="仿宋" w:hAnsi="仿宋" w:eastAsia="仿宋" w:cs="仿宋"/>
          <w:color w:val="auto"/>
          <w:sz w:val="28"/>
          <w:u w:val="single"/>
        </w:rPr>
      </w:pPr>
      <w:r>
        <w:rPr>
          <w:rFonts w:ascii="仿宋" w:hAnsi="仿宋" w:eastAsia="仿宋" w:cs="仿宋"/>
          <w:color w:val="auto"/>
          <w:sz w:val="28"/>
          <w:u w:val="none"/>
        </w:rPr>
        <w:t>项目联系人：</w:t>
      </w:r>
      <w:r>
        <w:rPr>
          <w:rFonts w:hint="eastAsia" w:ascii="仿宋" w:hAnsi="仿宋" w:eastAsia="仿宋" w:cs="仿宋"/>
          <w:color w:val="auto"/>
          <w:sz w:val="28"/>
          <w:u w:val="single"/>
          <w:lang w:val="en-US" w:eastAsia="zh-CN"/>
        </w:rPr>
        <w:t>朱丹丹</w:t>
      </w:r>
      <w:r>
        <w:rPr>
          <w:rFonts w:ascii="仿宋" w:hAnsi="仿宋" w:eastAsia="仿宋" w:cs="仿宋"/>
          <w:color w:val="auto"/>
          <w:sz w:val="28"/>
          <w:u w:val="single"/>
        </w:rPr>
        <w:t xml:space="preserve">  </w:t>
      </w:r>
    </w:p>
    <w:p>
      <w:pPr>
        <w:spacing w:line="360" w:lineRule="auto"/>
        <w:ind w:firstLine="840"/>
        <w:rPr>
          <w:color w:val="auto"/>
        </w:rPr>
      </w:pPr>
    </w:p>
    <w:p>
      <w:pPr>
        <w:pStyle w:val="8"/>
        <w:rPr>
          <w:color w:val="auto"/>
        </w:rPr>
      </w:pPr>
    </w:p>
    <w:p>
      <w:pPr>
        <w:pStyle w:val="5"/>
      </w:pPr>
    </w:p>
    <w:p>
      <w:pPr>
        <w:rPr>
          <w:color w:val="auto"/>
        </w:rPr>
      </w:pPr>
    </w:p>
    <w:p>
      <w:pPr>
        <w:jc w:val="center"/>
        <w:rPr>
          <w:rFonts w:ascii="宋体" w:hAnsi="宋体" w:cs="XBSJ-PK748200000ed"/>
          <w:color w:val="auto"/>
          <w:sz w:val="27"/>
        </w:rPr>
      </w:pPr>
      <w:r>
        <w:rPr>
          <w:rFonts w:ascii="宋体" w:hAnsi="宋体" w:cs="宋体"/>
          <w:b/>
          <w:color w:val="auto"/>
          <w:sz w:val="32"/>
        </w:rPr>
        <w:t>第二章</w:t>
      </w:r>
      <w:r>
        <w:rPr>
          <w:rFonts w:hint="eastAsia" w:ascii="宋体" w:hAnsi="宋体" w:cs="宋体"/>
          <w:b/>
          <w:color w:val="auto"/>
          <w:sz w:val="32"/>
        </w:rPr>
        <w:t xml:space="preserve"> </w:t>
      </w:r>
      <w:r>
        <w:rPr>
          <w:rFonts w:ascii="宋体" w:hAnsi="宋体" w:cs="XBSJ-PK748200000ed"/>
          <w:b/>
          <w:color w:val="auto"/>
          <w:sz w:val="32"/>
        </w:rPr>
        <w:t>投标人须知</w:t>
      </w:r>
    </w:p>
    <w:p>
      <w:pPr>
        <w:jc w:val="center"/>
        <w:rPr>
          <w:rFonts w:ascii="Calibri" w:hAnsi="Calibri" w:eastAsia="Calibri" w:cs="Calibri"/>
          <w:color w:val="auto"/>
        </w:rPr>
      </w:pPr>
      <w:r>
        <w:rPr>
          <w:rFonts w:ascii="HTJ-PK748200000f4" w:hAnsi="HTJ-PK748200000f4" w:eastAsia="HTJ-PK748200000f4" w:cs="HTJ-PK748200000f4"/>
          <w:color w:val="auto"/>
          <w:sz w:val="28"/>
        </w:rPr>
        <w:t>投标人须知前附表</w:t>
      </w:r>
    </w:p>
    <w:tbl>
      <w:tblPr>
        <w:tblStyle w:val="23"/>
        <w:tblW w:w="83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624"/>
        <w:gridCol w:w="1802"/>
        <w:gridCol w:w="5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45" w:hRule="atLeast"/>
          <w:jc w:val="center"/>
        </w:trPr>
        <w:tc>
          <w:tcPr>
            <w:tcW w:w="624" w:type="dxa"/>
            <w:tcBorders>
              <w:top w:val="single" w:color="000000" w:sz="8"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line="400" w:lineRule="auto"/>
              <w:ind w:right="169"/>
              <w:jc w:val="center"/>
              <w:rPr>
                <w:rFonts w:ascii="宋体" w:hAnsi="宋体" w:eastAsia="宋体" w:cs="宋体"/>
                <w:color w:val="auto"/>
              </w:rPr>
            </w:pPr>
            <w:r>
              <w:rPr>
                <w:rFonts w:ascii="宋体" w:hAnsi="宋体" w:eastAsia="宋体" w:cs="宋体"/>
                <w:color w:val="auto"/>
              </w:rPr>
              <w:t>序号</w:t>
            </w:r>
          </w:p>
        </w:tc>
        <w:tc>
          <w:tcPr>
            <w:tcW w:w="1802" w:type="dxa"/>
            <w:tcBorders>
              <w:top w:val="single" w:color="000000" w:sz="8"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400" w:lineRule="auto"/>
              <w:ind w:left="635"/>
              <w:jc w:val="center"/>
              <w:rPr>
                <w:rFonts w:ascii="宋体" w:hAnsi="宋体" w:eastAsia="宋体" w:cs="宋体"/>
                <w:color w:val="auto"/>
              </w:rPr>
            </w:pPr>
            <w:r>
              <w:rPr>
                <w:rFonts w:ascii="宋体" w:hAnsi="宋体" w:eastAsia="宋体" w:cs="宋体"/>
                <w:color w:val="auto"/>
              </w:rPr>
              <w:t>条款名称</w:t>
            </w:r>
          </w:p>
        </w:tc>
        <w:tc>
          <w:tcPr>
            <w:tcW w:w="5900" w:type="dxa"/>
            <w:tcBorders>
              <w:top w:val="single" w:color="000000" w:sz="8" w:space="0"/>
              <w:left w:val="single" w:color="000000" w:sz="4" w:space="0"/>
              <w:bottom w:val="single" w:color="000000" w:sz="4" w:space="0"/>
              <w:right w:val="single" w:color="000000" w:sz="8" w:space="0"/>
            </w:tcBorders>
            <w:shd w:val="clear" w:color="000000" w:fill="FFFFFF"/>
            <w:tcMar>
              <w:left w:w="0" w:type="dxa"/>
              <w:right w:w="0" w:type="dxa"/>
            </w:tcMar>
            <w:vAlign w:val="center"/>
          </w:tcPr>
          <w:p>
            <w:pPr>
              <w:spacing w:line="400" w:lineRule="auto"/>
              <w:ind w:left="2349" w:right="2410"/>
              <w:jc w:val="center"/>
              <w:rPr>
                <w:rFonts w:ascii="宋体" w:hAnsi="宋体" w:eastAsia="宋体" w:cs="宋体"/>
                <w:color w:val="auto"/>
              </w:rPr>
            </w:pPr>
            <w:r>
              <w:rPr>
                <w:rFonts w:ascii="宋体" w:hAnsi="宋体" w:eastAsia="宋体" w:cs="宋体"/>
                <w:color w:val="auto"/>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0" w:hRule="atLeast"/>
          <w:jc w:val="center"/>
        </w:trPr>
        <w:tc>
          <w:tcPr>
            <w:tcW w:w="624" w:type="dxa"/>
            <w:vMerge w:val="restart"/>
            <w:tcBorders>
              <w:top w:val="single" w:color="000000" w:sz="4"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line="400" w:lineRule="auto"/>
              <w:ind w:right="1"/>
              <w:jc w:val="center"/>
              <w:rPr>
                <w:color w:val="auto"/>
              </w:rPr>
            </w:pPr>
            <w:r>
              <w:rPr>
                <w:rFonts w:ascii="仿宋" w:hAnsi="仿宋" w:eastAsia="仿宋" w:cs="仿宋"/>
                <w:color w:val="auto"/>
              </w:rPr>
              <w:t>1</w:t>
            </w:r>
          </w:p>
        </w:tc>
        <w:tc>
          <w:tcPr>
            <w:tcW w:w="180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400" w:lineRule="auto"/>
              <w:ind w:right="37"/>
              <w:jc w:val="center"/>
              <w:rPr>
                <w:rFonts w:ascii="宋体" w:hAnsi="宋体" w:eastAsia="宋体" w:cs="宋体"/>
                <w:color w:val="auto"/>
              </w:rPr>
            </w:pPr>
            <w:r>
              <w:rPr>
                <w:rFonts w:ascii="宋体" w:hAnsi="宋体" w:eastAsia="宋体" w:cs="宋体"/>
                <w:color w:val="auto"/>
              </w:rPr>
              <w:t>采购项目</w:t>
            </w:r>
          </w:p>
        </w:tc>
        <w:tc>
          <w:tcPr>
            <w:tcW w:w="5900"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center"/>
          </w:tcPr>
          <w:p>
            <w:pPr>
              <w:spacing w:line="400" w:lineRule="auto"/>
              <w:jc w:val="left"/>
              <w:rPr>
                <w:rFonts w:hint="eastAsia" w:ascii="宋体" w:hAnsi="宋体" w:eastAsia="宋体" w:cs="宋体"/>
                <w:color w:val="auto"/>
                <w:lang w:eastAsia="zh-CN"/>
              </w:rPr>
            </w:pPr>
            <w:r>
              <w:rPr>
                <w:rFonts w:hint="eastAsia" w:ascii="宋体" w:hAnsi="宋体" w:eastAsia="宋体" w:cs="宋体"/>
                <w:color w:val="auto"/>
                <w:lang w:eastAsia="zh-CN"/>
              </w:rPr>
              <w:t>富蕴县可可托海5A级景区提升建设项目-配套基础设施采购</w:t>
            </w:r>
          </w:p>
          <w:p>
            <w:pPr>
              <w:spacing w:line="400" w:lineRule="auto"/>
              <w:jc w:val="left"/>
              <w:rPr>
                <w:rFonts w:hint="eastAsia" w:ascii="宋体" w:hAnsi="宋体" w:eastAsia="宋体" w:cs="宋体"/>
                <w:color w:val="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0" w:hRule="atLeast"/>
          <w:jc w:val="center"/>
        </w:trPr>
        <w:tc>
          <w:tcPr>
            <w:tcW w:w="624" w:type="dxa"/>
            <w:vMerge w:val="continue"/>
            <w:tcBorders>
              <w:top w:val="single" w:color="000000" w:sz="8"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after="200" w:line="276" w:lineRule="auto"/>
              <w:jc w:val="left"/>
              <w:rPr>
                <w:rFonts w:ascii="宋体" w:hAnsi="宋体" w:eastAsia="宋体" w:cs="宋体"/>
                <w:color w:val="auto"/>
                <w:sz w:val="22"/>
              </w:rPr>
            </w:pPr>
          </w:p>
        </w:tc>
        <w:tc>
          <w:tcPr>
            <w:tcW w:w="180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400" w:lineRule="auto"/>
              <w:jc w:val="center"/>
              <w:rPr>
                <w:rFonts w:ascii="宋体" w:hAnsi="宋体" w:eastAsia="宋体" w:cs="宋体"/>
                <w:color w:val="auto"/>
              </w:rPr>
            </w:pPr>
            <w:r>
              <w:rPr>
                <w:rFonts w:ascii="宋体" w:hAnsi="宋体" w:eastAsia="宋体" w:cs="宋体"/>
                <w:color w:val="auto"/>
              </w:rPr>
              <w:t>采购预算</w:t>
            </w:r>
          </w:p>
        </w:tc>
        <w:tc>
          <w:tcPr>
            <w:tcW w:w="5900"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center"/>
          </w:tcPr>
          <w:p>
            <w:pPr>
              <w:rPr>
                <w:rFonts w:hint="default" w:ascii="Calibri" w:hAnsi="Calibri" w:eastAsia="宋体" w:cs="Calibri"/>
                <w:color w:val="auto"/>
                <w:lang w:val="en-US" w:eastAsia="zh-CN"/>
              </w:rPr>
            </w:pPr>
            <w:r>
              <w:rPr>
                <w:rFonts w:hint="eastAsia" w:ascii="宋体" w:hAnsi="宋体" w:cs="宋体"/>
                <w:color w:val="auto"/>
                <w:lang w:val="en-US" w:eastAsia="zh-CN"/>
              </w:rPr>
              <w:t>8050000.00</w:t>
            </w:r>
            <w:r>
              <w:rPr>
                <w:rFonts w:hint="eastAsia" w:ascii="宋体" w:hAnsi="宋体" w:eastAsia="宋体" w:cs="宋体"/>
                <w:color w:val="auto"/>
              </w:rPr>
              <w:t>元</w:t>
            </w:r>
            <w:r>
              <w:rPr>
                <w:rFonts w:hint="eastAsia" w:ascii="宋体" w:hAnsi="宋体" w:cs="宋体"/>
                <w:color w:val="auto"/>
                <w:lang w:eastAsia="zh-CN"/>
              </w:rPr>
              <w:t>；</w:t>
            </w:r>
            <w:r>
              <w:rPr>
                <w:rFonts w:hint="eastAsia" w:ascii="宋体" w:hAnsi="宋体" w:cs="宋体"/>
                <w:color w:val="auto"/>
                <w:lang w:val="en-US" w:eastAsia="zh-CN"/>
              </w:rPr>
              <w:t>上限价为：8001649.21元 （超出上限价废标）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50" w:hRule="atLeast"/>
          <w:jc w:val="center"/>
        </w:trPr>
        <w:tc>
          <w:tcPr>
            <w:tcW w:w="624" w:type="dxa"/>
            <w:vMerge w:val="continue"/>
            <w:tcBorders>
              <w:top w:val="single" w:color="000000" w:sz="8"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after="200" w:line="276" w:lineRule="auto"/>
              <w:jc w:val="left"/>
              <w:rPr>
                <w:rFonts w:ascii="宋体" w:hAnsi="宋体" w:eastAsia="宋体" w:cs="宋体"/>
                <w:color w:val="auto"/>
                <w:sz w:val="22"/>
              </w:rPr>
            </w:pPr>
          </w:p>
        </w:tc>
        <w:tc>
          <w:tcPr>
            <w:tcW w:w="180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400" w:lineRule="auto"/>
              <w:jc w:val="center"/>
              <w:rPr>
                <w:rFonts w:ascii="宋体" w:hAnsi="宋体" w:eastAsia="宋体" w:cs="宋体"/>
                <w:color w:val="auto"/>
              </w:rPr>
            </w:pPr>
            <w:r>
              <w:rPr>
                <w:rFonts w:ascii="宋体" w:hAnsi="宋体" w:eastAsia="宋体" w:cs="宋体"/>
                <w:color w:val="auto"/>
              </w:rPr>
              <w:t>合同履行期限</w:t>
            </w:r>
          </w:p>
        </w:tc>
        <w:tc>
          <w:tcPr>
            <w:tcW w:w="5900"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center"/>
          </w:tcPr>
          <w:p>
            <w:pPr>
              <w:spacing w:line="400" w:lineRule="auto"/>
              <w:ind w:right="134"/>
              <w:jc w:val="left"/>
              <w:rPr>
                <w:rFonts w:hint="default" w:ascii="宋体" w:hAnsi="宋体" w:eastAsia="宋体" w:cs="宋体"/>
                <w:color w:val="auto"/>
                <w:lang w:val="en-US" w:eastAsia="zh-CN"/>
              </w:rPr>
            </w:pPr>
            <w:r>
              <w:rPr>
                <w:rFonts w:hint="eastAsia" w:ascii="宋体" w:hAnsi="宋体" w:cs="宋体"/>
                <w:color w:val="auto"/>
                <w:lang w:val="en-US" w:eastAsia="zh-CN"/>
              </w:rPr>
              <w:t>自合同签订后</w:t>
            </w:r>
            <w:r>
              <w:rPr>
                <w:rFonts w:hint="default" w:ascii="宋体" w:hAnsi="宋体" w:eastAsia="宋体" w:cs="宋体"/>
                <w:color w:val="auto"/>
                <w:lang w:val="en-US" w:eastAsia="zh-CN"/>
              </w:rPr>
              <w:t>3个月</w:t>
            </w:r>
            <w:r>
              <w:rPr>
                <w:rFonts w:hint="eastAsia" w:ascii="宋体" w:hAnsi="宋体" w:cs="宋体"/>
                <w:color w:val="auto"/>
                <w:lang w:val="en-US" w:eastAsia="zh-CN"/>
              </w:rPr>
              <w:t>完成安装及运行。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0" w:hRule="atLeast"/>
          <w:jc w:val="center"/>
        </w:trPr>
        <w:tc>
          <w:tcPr>
            <w:tcW w:w="624" w:type="dxa"/>
            <w:vMerge w:val="continue"/>
            <w:tcBorders>
              <w:top w:val="single" w:color="000000" w:sz="8"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after="200" w:line="276" w:lineRule="auto"/>
              <w:jc w:val="left"/>
              <w:rPr>
                <w:rFonts w:ascii="宋体" w:hAnsi="宋体" w:eastAsia="宋体" w:cs="宋体"/>
                <w:color w:val="auto"/>
                <w:sz w:val="22"/>
              </w:rPr>
            </w:pPr>
          </w:p>
        </w:tc>
        <w:tc>
          <w:tcPr>
            <w:tcW w:w="180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400" w:lineRule="auto"/>
              <w:jc w:val="center"/>
              <w:rPr>
                <w:rFonts w:ascii="宋体" w:hAnsi="宋体" w:eastAsia="宋体" w:cs="宋体"/>
                <w:color w:val="auto"/>
              </w:rPr>
            </w:pPr>
            <w:r>
              <w:rPr>
                <w:rFonts w:ascii="宋体" w:hAnsi="宋体" w:eastAsia="宋体" w:cs="宋体"/>
                <w:color w:val="auto"/>
              </w:rPr>
              <w:t>资金来源</w:t>
            </w:r>
          </w:p>
        </w:tc>
        <w:tc>
          <w:tcPr>
            <w:tcW w:w="5900"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center"/>
          </w:tcPr>
          <w:p>
            <w:pPr>
              <w:spacing w:line="400" w:lineRule="auto"/>
              <w:jc w:val="left"/>
              <w:rPr>
                <w:rFonts w:ascii="宋体" w:hAnsi="宋体" w:eastAsia="宋体" w:cs="宋体"/>
                <w:color w:val="auto"/>
              </w:rPr>
            </w:pPr>
            <w:r>
              <w:rPr>
                <w:rFonts w:hint="eastAsia" w:ascii="宋体" w:hAnsi="宋体" w:eastAsia="宋体" w:cs="宋体"/>
                <w:color w:val="auto"/>
                <w:lang w:val="en-US" w:eastAsia="zh-CN"/>
              </w:rPr>
              <w:t>地方政府债券资金及自筹</w:t>
            </w:r>
            <w:r>
              <w:rPr>
                <w:rFonts w:hint="eastAsia" w:ascii="宋体" w:hAnsi="宋体" w:eastAsia="宋体" w:cs="宋体"/>
                <w:color w:val="auto"/>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85" w:hRule="atLeast"/>
          <w:jc w:val="center"/>
        </w:trPr>
        <w:tc>
          <w:tcPr>
            <w:tcW w:w="624" w:type="dxa"/>
            <w:vMerge w:val="continue"/>
            <w:tcBorders>
              <w:top w:val="single" w:color="000000" w:sz="8"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after="200" w:line="276" w:lineRule="auto"/>
              <w:jc w:val="left"/>
              <w:rPr>
                <w:rFonts w:ascii="宋体" w:hAnsi="宋体" w:eastAsia="宋体" w:cs="宋体"/>
                <w:color w:val="auto"/>
                <w:sz w:val="22"/>
              </w:rPr>
            </w:pPr>
          </w:p>
        </w:tc>
        <w:tc>
          <w:tcPr>
            <w:tcW w:w="180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400" w:lineRule="auto"/>
              <w:jc w:val="center"/>
              <w:rPr>
                <w:rFonts w:ascii="宋体" w:hAnsi="宋体" w:eastAsia="宋体" w:cs="宋体"/>
                <w:color w:val="auto"/>
              </w:rPr>
            </w:pPr>
            <w:r>
              <w:rPr>
                <w:rFonts w:ascii="宋体" w:hAnsi="宋体" w:eastAsia="宋体" w:cs="宋体"/>
                <w:color w:val="auto"/>
              </w:rPr>
              <w:t>公告媒体</w:t>
            </w:r>
          </w:p>
        </w:tc>
        <w:tc>
          <w:tcPr>
            <w:tcW w:w="5900"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center"/>
          </w:tcPr>
          <w:p>
            <w:pPr>
              <w:spacing w:line="400" w:lineRule="auto"/>
              <w:jc w:val="left"/>
              <w:rPr>
                <w:rFonts w:ascii="宋体" w:hAnsi="宋体" w:eastAsia="宋体" w:cs="宋体"/>
                <w:color w:val="auto"/>
              </w:rPr>
            </w:pPr>
            <w:r>
              <w:rPr>
                <w:rFonts w:hint="eastAsia" w:ascii="宋体" w:hAnsi="宋体" w:cs="宋体"/>
                <w:color w:val="auto"/>
                <w:lang w:eastAsia="zh-CN"/>
              </w:rPr>
              <w:t>新疆</w:t>
            </w:r>
            <w:r>
              <w:rPr>
                <w:rFonts w:ascii="宋体" w:hAnsi="宋体" w:eastAsia="宋体" w:cs="宋体"/>
                <w:color w:val="auto"/>
              </w:rPr>
              <w:t>政府采购网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835"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line="400" w:lineRule="auto"/>
              <w:ind w:right="218"/>
              <w:jc w:val="center"/>
              <w:rPr>
                <w:color w:val="auto"/>
              </w:rPr>
            </w:pPr>
            <w:r>
              <w:rPr>
                <w:rFonts w:ascii="仿宋" w:hAnsi="仿宋" w:eastAsia="仿宋" w:cs="仿宋"/>
                <w:color w:val="auto"/>
              </w:rPr>
              <w:t>2</w:t>
            </w:r>
          </w:p>
        </w:tc>
        <w:tc>
          <w:tcPr>
            <w:tcW w:w="180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400" w:lineRule="auto"/>
              <w:ind w:right="37"/>
              <w:jc w:val="center"/>
              <w:rPr>
                <w:rFonts w:ascii="宋体" w:hAnsi="宋体" w:eastAsia="宋体" w:cs="宋体"/>
                <w:color w:val="auto"/>
              </w:rPr>
            </w:pPr>
            <w:r>
              <w:rPr>
                <w:rFonts w:hint="eastAsia" w:ascii="宋体" w:hAnsi="宋体" w:cs="宋体"/>
                <w:color w:val="auto"/>
                <w:lang w:val="en-US" w:eastAsia="zh-CN"/>
              </w:rPr>
              <w:t>采购</w:t>
            </w:r>
            <w:r>
              <w:rPr>
                <w:rFonts w:ascii="宋体" w:hAnsi="宋体" w:eastAsia="宋体" w:cs="宋体"/>
                <w:color w:val="auto"/>
              </w:rPr>
              <w:t>人</w:t>
            </w:r>
          </w:p>
        </w:tc>
        <w:tc>
          <w:tcPr>
            <w:tcW w:w="5900"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center"/>
          </w:tcPr>
          <w:p>
            <w:pPr>
              <w:spacing w:line="400" w:lineRule="auto"/>
              <w:ind w:left="210"/>
              <w:jc w:val="left"/>
              <w:rPr>
                <w:rFonts w:hint="eastAsia" w:ascii="宋体" w:hAnsi="宋体" w:eastAsia="宋体" w:cs="宋体"/>
                <w:color w:val="auto"/>
                <w:u w:val="none"/>
                <w:lang w:eastAsia="zh-CN"/>
              </w:rPr>
            </w:pPr>
            <w:r>
              <w:rPr>
                <w:rFonts w:ascii="宋体" w:hAnsi="宋体" w:eastAsia="宋体" w:cs="宋体"/>
                <w:color w:val="auto"/>
              </w:rPr>
              <w:t>名称：</w:t>
            </w:r>
            <w:r>
              <w:rPr>
                <w:rFonts w:hint="eastAsia" w:ascii="宋体" w:hAnsi="宋体" w:cs="宋体"/>
                <w:color w:val="auto"/>
                <w:u w:val="none"/>
                <w:lang w:eastAsia="zh-CN"/>
              </w:rPr>
              <w:t>富蕴县文化体育广播电视和旅游局</w:t>
            </w:r>
          </w:p>
          <w:p>
            <w:pPr>
              <w:spacing w:line="400" w:lineRule="auto"/>
              <w:ind w:left="210"/>
              <w:jc w:val="left"/>
              <w:rPr>
                <w:rFonts w:hint="eastAsia" w:ascii="宋体" w:hAnsi="宋体" w:cs="宋体"/>
                <w:color w:val="auto"/>
                <w:lang w:eastAsia="zh-CN"/>
              </w:rPr>
            </w:pPr>
            <w:r>
              <w:rPr>
                <w:rFonts w:ascii="宋体" w:hAnsi="宋体" w:eastAsia="宋体" w:cs="宋体"/>
                <w:color w:val="auto"/>
              </w:rPr>
              <w:t>地址：</w:t>
            </w:r>
            <w:r>
              <w:rPr>
                <w:rFonts w:hint="eastAsia" w:ascii="宋体" w:hAnsi="宋体" w:cs="宋体"/>
                <w:color w:val="auto"/>
                <w:lang w:val="en-US" w:eastAsia="zh-CN"/>
              </w:rPr>
              <w:t>富蕴县</w:t>
            </w:r>
          </w:p>
          <w:p>
            <w:pPr>
              <w:spacing w:line="400" w:lineRule="auto"/>
              <w:ind w:left="210"/>
              <w:jc w:val="left"/>
              <w:rPr>
                <w:rFonts w:ascii="宋体" w:hAnsi="宋体" w:eastAsia="宋体" w:cs="宋体"/>
                <w:color w:val="auto"/>
                <w:u w:val="single"/>
              </w:rPr>
            </w:pPr>
            <w:r>
              <w:rPr>
                <w:rFonts w:ascii="宋体" w:hAnsi="宋体" w:eastAsia="宋体" w:cs="宋体"/>
                <w:color w:val="auto"/>
              </w:rPr>
              <w:t>电话：13779398088</w:t>
            </w:r>
          </w:p>
          <w:p>
            <w:pPr>
              <w:spacing w:line="400" w:lineRule="auto"/>
              <w:ind w:left="210"/>
              <w:jc w:val="left"/>
              <w:rPr>
                <w:rFonts w:hint="eastAsia" w:ascii="宋体" w:hAnsi="宋体" w:eastAsia="宋体" w:cs="宋体"/>
                <w:color w:val="auto"/>
                <w:lang w:eastAsia="zh-CN"/>
              </w:rPr>
            </w:pPr>
            <w:r>
              <w:rPr>
                <w:rFonts w:ascii="宋体" w:hAnsi="宋体" w:eastAsia="宋体" w:cs="宋体"/>
                <w:color w:val="auto"/>
              </w:rPr>
              <w:t>联系人：</w:t>
            </w:r>
            <w:r>
              <w:rPr>
                <w:rFonts w:hint="eastAsia"/>
                <w:color w:val="auto"/>
                <w:lang w:val="en-US" w:eastAsia="zh-CN"/>
              </w:rPr>
              <w:t>王俊德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72"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line="400" w:lineRule="auto"/>
              <w:ind w:right="218"/>
              <w:jc w:val="center"/>
              <w:rPr>
                <w:color w:val="auto"/>
              </w:rPr>
            </w:pPr>
            <w:r>
              <w:rPr>
                <w:rFonts w:ascii="仿宋" w:hAnsi="仿宋" w:eastAsia="仿宋" w:cs="仿宋"/>
                <w:color w:val="auto"/>
              </w:rPr>
              <w:t>3</w:t>
            </w:r>
          </w:p>
        </w:tc>
        <w:tc>
          <w:tcPr>
            <w:tcW w:w="180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400" w:lineRule="auto"/>
              <w:ind w:right="37"/>
              <w:jc w:val="center"/>
              <w:rPr>
                <w:rFonts w:ascii="宋体" w:hAnsi="宋体" w:eastAsia="宋体" w:cs="宋体"/>
                <w:color w:val="auto"/>
              </w:rPr>
            </w:pPr>
            <w:r>
              <w:rPr>
                <w:rFonts w:ascii="宋体" w:hAnsi="宋体" w:eastAsia="宋体" w:cs="宋体"/>
                <w:color w:val="auto"/>
              </w:rPr>
              <w:t>采购代理机构</w:t>
            </w:r>
          </w:p>
        </w:tc>
        <w:tc>
          <w:tcPr>
            <w:tcW w:w="5900"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center"/>
          </w:tcPr>
          <w:p>
            <w:pPr>
              <w:spacing w:line="400" w:lineRule="auto"/>
              <w:ind w:left="210"/>
              <w:jc w:val="left"/>
              <w:rPr>
                <w:rFonts w:hint="eastAsia" w:ascii="宋体" w:hAnsi="宋体" w:eastAsia="宋体" w:cs="宋体"/>
                <w:color w:val="auto"/>
                <w:u w:val="single"/>
                <w:lang w:eastAsia="zh-CN"/>
              </w:rPr>
            </w:pPr>
            <w:r>
              <w:rPr>
                <w:rFonts w:ascii="宋体" w:hAnsi="宋体" w:eastAsia="宋体" w:cs="宋体"/>
                <w:color w:val="auto"/>
              </w:rPr>
              <w:t>名称：</w:t>
            </w:r>
            <w:r>
              <w:rPr>
                <w:rFonts w:hint="eastAsia" w:ascii="宋体" w:hAnsi="宋体" w:cs="宋体"/>
                <w:color w:val="auto"/>
                <w:u w:val="none"/>
                <w:lang w:eastAsia="zh-CN"/>
              </w:rPr>
              <w:t>新疆天壹中山工程咨询有限公司</w:t>
            </w:r>
          </w:p>
          <w:p>
            <w:pPr>
              <w:spacing w:line="400" w:lineRule="auto"/>
              <w:ind w:left="210"/>
              <w:jc w:val="left"/>
              <w:rPr>
                <w:rFonts w:ascii="宋体" w:hAnsi="宋体" w:eastAsia="宋体" w:cs="宋体"/>
                <w:color w:val="auto"/>
              </w:rPr>
            </w:pPr>
            <w:r>
              <w:rPr>
                <w:rFonts w:ascii="宋体" w:hAnsi="宋体" w:eastAsia="宋体" w:cs="宋体"/>
                <w:color w:val="auto"/>
              </w:rPr>
              <w:t>地址：</w:t>
            </w:r>
            <w:r>
              <w:rPr>
                <w:rFonts w:hint="eastAsia" w:ascii="宋体" w:hAnsi="宋体" w:cs="宋体"/>
                <w:color w:val="auto"/>
                <w:lang w:eastAsia="zh-CN"/>
              </w:rPr>
              <w:t>新疆天壹中山工程咨询有限公司</w:t>
            </w:r>
            <w:r>
              <w:rPr>
                <w:rFonts w:ascii="宋体" w:hAnsi="宋体" w:eastAsia="宋体" w:cs="宋体"/>
                <w:color w:val="auto"/>
              </w:rPr>
              <w:t>（</w:t>
            </w:r>
            <w:r>
              <w:rPr>
                <w:rFonts w:hint="eastAsia" w:ascii="宋体" w:hAnsi="宋体" w:cs="宋体"/>
                <w:color w:val="auto"/>
                <w:lang w:eastAsia="zh-CN"/>
              </w:rPr>
              <w:t>新疆阿勒泰地区阿勒泰市团结路2区润德茗苑1栋四层6号</w:t>
            </w:r>
            <w:r>
              <w:rPr>
                <w:rFonts w:ascii="宋体" w:hAnsi="宋体" w:eastAsia="宋体" w:cs="宋体"/>
                <w:color w:val="auto"/>
              </w:rPr>
              <w:t>）</w:t>
            </w:r>
          </w:p>
          <w:p>
            <w:pPr>
              <w:spacing w:line="400" w:lineRule="auto"/>
              <w:ind w:left="210"/>
              <w:jc w:val="left"/>
              <w:rPr>
                <w:rFonts w:hint="eastAsia" w:ascii="宋体" w:hAnsi="宋体" w:eastAsia="宋体" w:cs="宋体"/>
                <w:color w:val="auto"/>
                <w:u w:val="single"/>
                <w:lang w:val="en-US" w:eastAsia="zh-CN"/>
              </w:rPr>
            </w:pPr>
            <w:r>
              <w:rPr>
                <w:rFonts w:ascii="宋体" w:hAnsi="宋体" w:eastAsia="宋体" w:cs="宋体"/>
                <w:color w:val="auto"/>
              </w:rPr>
              <w:t>电话：</w:t>
            </w:r>
            <w:r>
              <w:rPr>
                <w:rFonts w:ascii="宋体" w:hAnsi="宋体" w:eastAsia="宋体" w:cs="宋体"/>
                <w:color w:val="auto"/>
                <w:u w:val="none"/>
              </w:rPr>
              <w:t>0906-628680</w:t>
            </w:r>
            <w:r>
              <w:rPr>
                <w:rFonts w:hint="eastAsia" w:ascii="宋体" w:hAnsi="宋体" w:cs="宋体"/>
                <w:color w:val="auto"/>
                <w:u w:val="none"/>
                <w:lang w:val="en-US" w:eastAsia="zh-CN"/>
              </w:rPr>
              <w:t>2</w:t>
            </w:r>
          </w:p>
          <w:p>
            <w:pPr>
              <w:spacing w:line="400" w:lineRule="auto"/>
              <w:ind w:left="210"/>
              <w:jc w:val="left"/>
              <w:rPr>
                <w:rFonts w:hint="eastAsia" w:ascii="宋体" w:hAnsi="宋体" w:eastAsia="宋体" w:cs="宋体"/>
                <w:color w:val="auto"/>
                <w:lang w:eastAsia="zh-CN"/>
              </w:rPr>
            </w:pPr>
            <w:r>
              <w:rPr>
                <w:rFonts w:ascii="宋体" w:hAnsi="宋体" w:eastAsia="宋体" w:cs="宋体"/>
                <w:color w:val="auto"/>
                <w:u w:val="none"/>
              </w:rPr>
              <w:t>联系人：</w:t>
            </w:r>
            <w:r>
              <w:rPr>
                <w:rFonts w:hint="eastAsia" w:ascii="宋体" w:hAnsi="宋体" w:cs="宋体"/>
                <w:color w:val="auto"/>
                <w:u w:val="none"/>
                <w:lang w:val="en-US" w:eastAsia="zh-CN"/>
              </w:rPr>
              <w:t>朱丹丹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18"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line="400" w:lineRule="auto"/>
              <w:ind w:right="218"/>
              <w:jc w:val="center"/>
              <w:rPr>
                <w:color w:val="auto"/>
              </w:rPr>
            </w:pPr>
            <w:r>
              <w:rPr>
                <w:rFonts w:ascii="仿宋" w:hAnsi="仿宋" w:eastAsia="仿宋" w:cs="仿宋"/>
                <w:color w:val="auto"/>
              </w:rPr>
              <w:t>4</w:t>
            </w:r>
          </w:p>
        </w:tc>
        <w:tc>
          <w:tcPr>
            <w:tcW w:w="180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400" w:lineRule="auto"/>
              <w:ind w:right="37"/>
              <w:jc w:val="center"/>
              <w:rPr>
                <w:rFonts w:ascii="宋体" w:hAnsi="宋体" w:eastAsia="宋体" w:cs="宋体"/>
                <w:color w:val="auto"/>
              </w:rPr>
            </w:pPr>
            <w:r>
              <w:rPr>
                <w:rFonts w:ascii="宋体" w:hAnsi="宋体" w:eastAsia="宋体" w:cs="宋体"/>
                <w:color w:val="auto"/>
              </w:rPr>
              <w:t>投标人资格条件</w:t>
            </w:r>
          </w:p>
        </w:tc>
        <w:tc>
          <w:tcPr>
            <w:tcW w:w="5900"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center"/>
          </w:tcPr>
          <w:p>
            <w:pPr>
              <w:jc w:val="left"/>
              <w:rPr>
                <w:rFonts w:ascii="Times New Roman" w:hAnsi="Times New Roman" w:eastAsia="Times New Roman" w:cs="Times New Roman"/>
                <w:color w:val="auto"/>
              </w:rPr>
            </w:pPr>
            <w:r>
              <w:rPr>
                <w:rFonts w:ascii="Times New Roman" w:hAnsi="Times New Roman" w:eastAsia="Times New Roman" w:cs="Times New Roman"/>
                <w:color w:val="auto"/>
              </w:rPr>
              <w:t>1.</w:t>
            </w:r>
            <w:r>
              <w:rPr>
                <w:rFonts w:ascii="宋体" w:hAnsi="宋体" w:eastAsia="宋体" w:cs="宋体"/>
                <w:color w:val="auto"/>
              </w:rPr>
              <w:t>符合《政府采购法》第二十二条规定的投标人条件。</w:t>
            </w:r>
          </w:p>
          <w:p>
            <w:pPr>
              <w:jc w:val="left"/>
              <w:rPr>
                <w:rFonts w:ascii="宋体" w:hAnsi="宋体" w:eastAsia="宋体" w:cs="宋体"/>
                <w:color w:val="auto"/>
              </w:rPr>
            </w:pPr>
            <w:r>
              <w:rPr>
                <w:rFonts w:ascii="Segoe UI Symbol" w:hAnsi="Segoe UI Symbol" w:eastAsia="Segoe UI Symbol" w:cs="Segoe UI Symbol"/>
                <w:color w:val="auto"/>
              </w:rPr>
              <w:t>①</w:t>
            </w:r>
            <w:r>
              <w:rPr>
                <w:rFonts w:ascii="宋体" w:hAnsi="宋体" w:eastAsia="宋体" w:cs="宋体"/>
                <w:color w:val="auto"/>
              </w:rPr>
              <w:t>具有独立承担民事责任能力的法人、其他组织或自然人，法人或者其他组织须提供营业执照等证明文件，自然人须提供身份证明；</w:t>
            </w:r>
          </w:p>
          <w:p>
            <w:pPr>
              <w:jc w:val="left"/>
              <w:rPr>
                <w:rFonts w:ascii="宋体" w:hAnsi="宋体" w:eastAsia="宋体" w:cs="宋体"/>
                <w:color w:val="auto"/>
              </w:rPr>
            </w:pPr>
            <w:r>
              <w:rPr>
                <w:rFonts w:ascii="Segoe UI Symbol" w:hAnsi="Segoe UI Symbol" w:eastAsia="Segoe UI Symbol" w:cs="Segoe UI Symbol"/>
                <w:color w:val="auto"/>
              </w:rPr>
              <w:t>②</w:t>
            </w:r>
            <w:r>
              <w:rPr>
                <w:rFonts w:ascii="宋体" w:hAnsi="宋体" w:eastAsia="宋体" w:cs="宋体"/>
                <w:color w:val="auto"/>
              </w:rPr>
              <w:t>参加政府采购活动前3年内在经营活动中没有重大违法记录的书面声明并加盖公章；</w:t>
            </w:r>
          </w:p>
          <w:p>
            <w:pPr>
              <w:jc w:val="left"/>
              <w:rPr>
                <w:rFonts w:ascii="宋体" w:hAnsi="宋体" w:eastAsia="宋体" w:cs="宋体"/>
                <w:color w:val="auto"/>
              </w:rPr>
            </w:pPr>
            <w:r>
              <w:rPr>
                <w:rFonts w:ascii="Segoe UI Symbol" w:hAnsi="Segoe UI Symbol" w:eastAsia="Segoe UI Symbol" w:cs="Segoe UI Symbol"/>
                <w:color w:val="auto"/>
              </w:rPr>
              <w:t>③</w:t>
            </w:r>
            <w:r>
              <w:rPr>
                <w:rFonts w:ascii="宋体" w:hAnsi="宋体" w:eastAsia="宋体" w:cs="宋体"/>
                <w:color w:val="auto"/>
              </w:rPr>
              <w:t>具有履行合同所必需的设备和专业技术能力的承诺函；</w:t>
            </w:r>
          </w:p>
          <w:p>
            <w:pPr>
              <w:jc w:val="left"/>
              <w:rPr>
                <w:rFonts w:ascii="宋体" w:hAnsi="宋体" w:eastAsia="宋体" w:cs="宋体"/>
                <w:color w:val="auto"/>
              </w:rPr>
            </w:pPr>
            <w:r>
              <w:rPr>
                <w:rFonts w:ascii="Segoe UI Symbol" w:hAnsi="Segoe UI Symbol" w:eastAsia="Segoe UI Symbol" w:cs="Segoe UI Symbol"/>
                <w:color w:val="auto"/>
              </w:rPr>
              <w:t>④</w:t>
            </w:r>
            <w:r>
              <w:rPr>
                <w:rFonts w:ascii="宋体" w:hAnsi="宋体" w:eastAsia="宋体" w:cs="宋体"/>
                <w:color w:val="auto"/>
              </w:rPr>
              <w:t>投标人</w:t>
            </w:r>
            <w:r>
              <w:rPr>
                <w:rFonts w:hint="eastAsia" w:ascii="宋体" w:hAnsi="宋体" w:cs="宋体"/>
                <w:color w:val="auto"/>
                <w:lang w:val="en-US" w:eastAsia="zh-CN"/>
              </w:rPr>
              <w:t>须具备投标截止之日起半年内任意两个月</w:t>
            </w:r>
            <w:r>
              <w:rPr>
                <w:rFonts w:ascii="宋体" w:hAnsi="宋体" w:eastAsia="宋体" w:cs="宋体"/>
                <w:color w:val="auto"/>
              </w:rPr>
              <w:t>的纳税证明或完税证明，依法免税的单位应提供相关证明材料；</w:t>
            </w:r>
          </w:p>
          <w:p>
            <w:pPr>
              <w:tabs>
                <w:tab w:val="left" w:pos="310"/>
              </w:tabs>
              <w:spacing w:before="43"/>
              <w:ind w:left="210"/>
              <w:jc w:val="left"/>
              <w:rPr>
                <w:rFonts w:hint="eastAsia"/>
                <w:color w:val="auto"/>
              </w:rPr>
            </w:pPr>
            <w:r>
              <w:rPr>
                <w:rFonts w:hint="eastAsia"/>
                <w:color w:val="auto"/>
              </w:rPr>
              <w:t>⑤投标人须具备投标截止之日起半年内任意两个月的缴纳社会保障资金的证明材料，依法不需要缴纳社会保障资金的单位应提供相关证明材料；</w:t>
            </w:r>
          </w:p>
          <w:p>
            <w:pPr>
              <w:tabs>
                <w:tab w:val="left" w:pos="310"/>
              </w:tabs>
              <w:spacing w:before="43"/>
              <w:ind w:left="210"/>
              <w:jc w:val="left"/>
              <w:rPr>
                <w:rFonts w:hint="eastAsia"/>
                <w:color w:val="auto"/>
              </w:rPr>
            </w:pPr>
            <w:r>
              <w:rPr>
                <w:rFonts w:hint="eastAsia"/>
                <w:color w:val="auto"/>
              </w:rPr>
              <w:t>⑥提供202</w:t>
            </w:r>
            <w:r>
              <w:rPr>
                <w:rFonts w:hint="eastAsia"/>
                <w:color w:val="auto"/>
                <w:lang w:val="en-US" w:eastAsia="zh-CN"/>
              </w:rPr>
              <w:t>2</w:t>
            </w:r>
            <w:r>
              <w:rPr>
                <w:rFonts w:hint="eastAsia"/>
                <w:color w:val="auto"/>
              </w:rPr>
              <w:t>年财经审计的财务报告（至少包括审计报告、资产负债表和利润表，成立时间至投标截止时间不足一年的可提供成立后任意时段的资产负债表）；</w:t>
            </w:r>
          </w:p>
          <w:p>
            <w:pPr>
              <w:tabs>
                <w:tab w:val="left" w:pos="310"/>
              </w:tabs>
              <w:spacing w:before="43"/>
              <w:ind w:left="210"/>
              <w:jc w:val="left"/>
              <w:rPr>
                <w:rFonts w:hint="eastAsia" w:eastAsia="宋体"/>
                <w:color w:val="auto"/>
                <w:lang w:val="en-US" w:eastAsia="zh-CN"/>
              </w:rPr>
            </w:pPr>
            <w:r>
              <w:rPr>
                <w:rFonts w:hint="eastAsia"/>
                <w:color w:val="auto"/>
              </w:rPr>
              <w:t>2.其他特定资格条件：（1）应具备须具备电力工程施工总承包三级(含)以上或者输变电工程专业承包三级(含)以上,且同时具备承装(修、试)电力设施许可证四级(含)以上；施工项目负责人：应具有建设行政主管部门核发的[机电工程二级](含)以上注册证书,并取得有效期内的安全生产考核合格证。（2）投投标人应当提供通过“信用中国”网站（www.creditchina.gov.cn）及中国政府采购网（www.ccgp.gov.cn）查询的本单位信用记录的查询结果（打印查询结果须加盖投标人单位公章，查询日期为本项目招标公告发布之后），被列入失信被执行人、重大税收违法案件当事人名单、政府采购严重违法失信行为记录名单及其他不符合《中华人民共和国政府采购法》第二十二条规定条件的投标人，将被拒绝参与本次政府采购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8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line="400" w:lineRule="auto"/>
              <w:ind w:right="218"/>
              <w:jc w:val="center"/>
              <w:rPr>
                <w:color w:val="auto"/>
              </w:rPr>
            </w:pPr>
            <w:r>
              <w:rPr>
                <w:rFonts w:ascii="仿宋" w:hAnsi="仿宋" w:eastAsia="仿宋" w:cs="仿宋"/>
                <w:color w:val="auto"/>
              </w:rPr>
              <w:t>5</w:t>
            </w:r>
          </w:p>
        </w:tc>
        <w:tc>
          <w:tcPr>
            <w:tcW w:w="180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400" w:lineRule="auto"/>
              <w:ind w:right="37"/>
              <w:jc w:val="center"/>
              <w:rPr>
                <w:rFonts w:hint="eastAsia" w:ascii="宋体" w:hAnsi="宋体" w:eastAsia="宋体" w:cs="宋体"/>
                <w:color w:val="auto"/>
                <w:lang w:val="en-US" w:eastAsia="zh-CN"/>
              </w:rPr>
            </w:pPr>
            <w:r>
              <w:rPr>
                <w:rFonts w:ascii="宋体" w:hAnsi="宋体" w:eastAsia="宋体" w:cs="宋体"/>
                <w:color w:val="auto"/>
              </w:rPr>
              <w:t>项目现场</w:t>
            </w:r>
            <w:r>
              <w:rPr>
                <w:rFonts w:hint="eastAsia" w:ascii="宋体" w:hAnsi="宋体" w:cs="宋体"/>
                <w:color w:val="auto"/>
                <w:lang w:val="en-US" w:eastAsia="zh-CN"/>
              </w:rPr>
              <w:t>考察</w:t>
            </w:r>
          </w:p>
        </w:tc>
        <w:tc>
          <w:tcPr>
            <w:tcW w:w="5900"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center"/>
          </w:tcPr>
          <w:p>
            <w:pPr>
              <w:tabs>
                <w:tab w:val="left" w:pos="310"/>
              </w:tabs>
              <w:spacing w:before="43"/>
              <w:ind w:left="210"/>
              <w:jc w:val="left"/>
              <w:rPr>
                <w:rFonts w:hint="default" w:eastAsia="宋体"/>
                <w:color w:val="auto"/>
                <w:lang w:val="en-US" w:eastAsia="zh-CN"/>
              </w:rPr>
            </w:pPr>
            <w:r>
              <w:rPr>
                <w:rFonts w:hint="eastAsia"/>
                <w:color w:val="auto"/>
                <w:lang w:val="en-US" w:eastAsia="zh-CN"/>
              </w:rPr>
              <w:t>本项目无须现场踏勘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31" w:hRule="atLeast"/>
          <w:jc w:val="center"/>
        </w:trPr>
        <w:tc>
          <w:tcPr>
            <w:tcW w:w="624" w:type="dxa"/>
            <w:vMerge w:val="restart"/>
            <w:tcBorders>
              <w:top w:val="single" w:color="000000" w:sz="4"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line="400" w:lineRule="auto"/>
              <w:ind w:right="1"/>
              <w:jc w:val="center"/>
              <w:rPr>
                <w:color w:val="auto"/>
              </w:rPr>
            </w:pPr>
            <w:r>
              <w:rPr>
                <w:rFonts w:ascii="仿宋" w:hAnsi="仿宋" w:eastAsia="仿宋" w:cs="仿宋"/>
                <w:color w:val="auto"/>
              </w:rPr>
              <w:t>6</w:t>
            </w:r>
          </w:p>
        </w:tc>
        <w:tc>
          <w:tcPr>
            <w:tcW w:w="180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76" w:line="400" w:lineRule="auto"/>
              <w:ind w:right="37"/>
              <w:jc w:val="center"/>
              <w:rPr>
                <w:rFonts w:ascii="宋体" w:hAnsi="宋体" w:eastAsia="宋体" w:cs="宋体"/>
                <w:color w:val="auto"/>
              </w:rPr>
            </w:pPr>
            <w:r>
              <w:rPr>
                <w:rFonts w:ascii="宋体" w:hAnsi="宋体" w:eastAsia="宋体" w:cs="宋体"/>
                <w:color w:val="auto"/>
              </w:rPr>
              <w:t>联合体投标</w:t>
            </w:r>
          </w:p>
        </w:tc>
        <w:tc>
          <w:tcPr>
            <w:tcW w:w="5900"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center"/>
          </w:tcPr>
          <w:p>
            <w:pPr>
              <w:tabs>
                <w:tab w:val="left" w:pos="310"/>
              </w:tabs>
              <w:ind w:firstLine="300"/>
              <w:jc w:val="left"/>
              <w:rPr>
                <w:rFonts w:ascii="宋体" w:hAnsi="宋体" w:eastAsia="宋体" w:cs="宋体"/>
                <w:color w:val="auto"/>
              </w:rPr>
            </w:pPr>
            <w:r>
              <w:rPr>
                <w:rFonts w:ascii="Segoe UI Symbol" w:hAnsi="Segoe UI Symbol" w:eastAsia="Segoe UI Symbol" w:cs="Segoe UI Symbol"/>
                <w:color w:val="auto"/>
                <w:sz w:val="30"/>
              </w:rPr>
              <w:t>☑</w:t>
            </w:r>
            <w:r>
              <w:rPr>
                <w:rFonts w:ascii="宋体" w:hAnsi="宋体" w:eastAsia="宋体" w:cs="宋体"/>
                <w:color w:val="auto"/>
              </w:rPr>
              <w:t>不接受</w:t>
            </w:r>
          </w:p>
          <w:p>
            <w:pPr>
              <w:tabs>
                <w:tab w:val="left" w:pos="310"/>
              </w:tabs>
              <w:ind w:firstLine="300"/>
              <w:jc w:val="left"/>
              <w:rPr>
                <w:color w:val="auto"/>
              </w:rPr>
            </w:pPr>
            <w:r>
              <w:rPr>
                <w:rFonts w:ascii="Noto Sans CJK JP Regular" w:hAnsi="Noto Sans CJK JP Regular" w:eastAsia="Noto Sans CJK JP Regular" w:cs="Noto Sans CJK JP Regular"/>
                <w:color w:val="auto"/>
                <w:sz w:val="30"/>
              </w:rPr>
              <w:t>□</w:t>
            </w:r>
            <w:r>
              <w:rPr>
                <w:rFonts w:ascii="宋体" w:hAnsi="宋体" w:eastAsia="宋体" w:cs="宋体"/>
                <w:color w:val="auto"/>
              </w:rPr>
              <w:t>接受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31" w:hRule="atLeast"/>
          <w:jc w:val="center"/>
        </w:trPr>
        <w:tc>
          <w:tcPr>
            <w:tcW w:w="624" w:type="dxa"/>
            <w:vMerge w:val="continue"/>
            <w:tcBorders>
              <w:top w:val="single" w:color="000000" w:sz="8"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after="200" w:line="276" w:lineRule="auto"/>
              <w:jc w:val="left"/>
              <w:rPr>
                <w:rFonts w:ascii="宋体" w:hAnsi="宋体" w:eastAsia="宋体" w:cs="宋体"/>
                <w:color w:val="auto"/>
                <w:sz w:val="22"/>
              </w:rPr>
            </w:pPr>
          </w:p>
        </w:tc>
        <w:tc>
          <w:tcPr>
            <w:tcW w:w="180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400" w:lineRule="auto"/>
              <w:jc w:val="center"/>
              <w:rPr>
                <w:rFonts w:ascii="宋体" w:hAnsi="宋体" w:eastAsia="宋体" w:cs="宋体"/>
                <w:color w:val="auto"/>
              </w:rPr>
            </w:pPr>
            <w:r>
              <w:rPr>
                <w:rFonts w:ascii="宋体" w:hAnsi="宋体" w:eastAsia="宋体" w:cs="宋体"/>
                <w:color w:val="auto"/>
              </w:rPr>
              <w:t>分包</w:t>
            </w:r>
          </w:p>
        </w:tc>
        <w:tc>
          <w:tcPr>
            <w:tcW w:w="5900"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center"/>
          </w:tcPr>
          <w:p>
            <w:pPr>
              <w:ind w:firstLine="300"/>
              <w:jc w:val="left"/>
              <w:rPr>
                <w:rFonts w:ascii="宋体" w:hAnsi="宋体" w:eastAsia="宋体" w:cs="宋体"/>
                <w:color w:val="auto"/>
              </w:rPr>
            </w:pPr>
            <w:r>
              <w:rPr>
                <w:rFonts w:ascii="Segoe UI Symbol" w:hAnsi="Segoe UI Symbol" w:eastAsia="Segoe UI Symbol" w:cs="Segoe UI Symbol"/>
                <w:color w:val="auto"/>
                <w:sz w:val="30"/>
              </w:rPr>
              <w:t>☑</w:t>
            </w:r>
            <w:r>
              <w:rPr>
                <w:rFonts w:ascii="宋体" w:hAnsi="宋体" w:eastAsia="宋体" w:cs="宋体"/>
                <w:color w:val="auto"/>
              </w:rPr>
              <w:t>不接受</w:t>
            </w:r>
          </w:p>
          <w:p>
            <w:pPr>
              <w:ind w:firstLine="300"/>
              <w:jc w:val="left"/>
              <w:rPr>
                <w:color w:val="auto"/>
              </w:rPr>
            </w:pPr>
            <w:r>
              <w:rPr>
                <w:rFonts w:ascii="宋体" w:hAnsi="宋体" w:eastAsia="宋体" w:cs="宋体"/>
                <w:color w:val="auto"/>
                <w:sz w:val="30"/>
              </w:rPr>
              <w:t>□</w:t>
            </w:r>
            <w:r>
              <w:rPr>
                <w:rFonts w:ascii="宋体" w:hAnsi="宋体" w:eastAsia="宋体" w:cs="宋体"/>
                <w:color w:val="auto"/>
              </w:rPr>
              <w:t>接受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0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line="400" w:lineRule="auto"/>
              <w:ind w:right="134"/>
              <w:jc w:val="center"/>
              <w:rPr>
                <w:color w:val="auto"/>
              </w:rPr>
            </w:pPr>
            <w:r>
              <w:rPr>
                <w:rFonts w:ascii="仿宋" w:hAnsi="仿宋" w:eastAsia="仿宋" w:cs="仿宋"/>
                <w:color w:val="auto"/>
              </w:rPr>
              <w:t>7</w:t>
            </w:r>
          </w:p>
        </w:tc>
        <w:tc>
          <w:tcPr>
            <w:tcW w:w="180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400" w:lineRule="auto"/>
              <w:jc w:val="center"/>
              <w:rPr>
                <w:rFonts w:ascii="宋体" w:hAnsi="宋体" w:eastAsia="宋体" w:cs="宋体"/>
                <w:color w:val="auto"/>
              </w:rPr>
            </w:pPr>
            <w:r>
              <w:rPr>
                <w:rFonts w:ascii="宋体" w:hAnsi="宋体" w:eastAsia="宋体" w:cs="宋体"/>
                <w:color w:val="auto"/>
              </w:rPr>
              <w:t>投标人须提供的其他资料</w:t>
            </w:r>
          </w:p>
        </w:tc>
        <w:tc>
          <w:tcPr>
            <w:tcW w:w="5900"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center"/>
          </w:tcPr>
          <w:p>
            <w:pPr>
              <w:spacing w:line="400" w:lineRule="auto"/>
              <w:ind w:left="210" w:right="134"/>
              <w:jc w:val="left"/>
              <w:rPr>
                <w:rFonts w:ascii="宋体" w:hAnsi="宋体" w:eastAsia="宋体" w:cs="宋体"/>
                <w:color w:val="auto"/>
              </w:rPr>
            </w:pPr>
            <w:r>
              <w:rPr>
                <w:rFonts w:ascii="宋体" w:hAnsi="宋体" w:eastAsia="宋体" w:cs="宋体"/>
                <w:color w:val="auto"/>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07"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line="400" w:lineRule="auto"/>
              <w:ind w:right="134"/>
              <w:jc w:val="center"/>
              <w:rPr>
                <w:color w:val="auto"/>
              </w:rPr>
            </w:pPr>
            <w:r>
              <w:rPr>
                <w:rFonts w:ascii="仿宋" w:hAnsi="仿宋" w:eastAsia="仿宋" w:cs="仿宋"/>
                <w:color w:val="auto"/>
              </w:rPr>
              <w:t>8</w:t>
            </w:r>
          </w:p>
        </w:tc>
        <w:tc>
          <w:tcPr>
            <w:tcW w:w="180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400" w:lineRule="auto"/>
              <w:jc w:val="center"/>
              <w:rPr>
                <w:rFonts w:ascii="宋体" w:hAnsi="宋体" w:eastAsia="宋体" w:cs="宋体"/>
                <w:color w:val="auto"/>
              </w:rPr>
            </w:pPr>
            <w:r>
              <w:rPr>
                <w:rFonts w:ascii="宋体" w:hAnsi="宋体" w:eastAsia="宋体" w:cs="宋体"/>
                <w:color w:val="auto"/>
              </w:rPr>
              <w:t>澄清或者修改时间</w:t>
            </w:r>
          </w:p>
        </w:tc>
        <w:tc>
          <w:tcPr>
            <w:tcW w:w="5900"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center"/>
          </w:tcPr>
          <w:p>
            <w:pPr>
              <w:spacing w:line="400" w:lineRule="auto"/>
              <w:ind w:left="210" w:right="134"/>
              <w:jc w:val="left"/>
              <w:rPr>
                <w:rFonts w:ascii="宋体" w:hAnsi="宋体" w:eastAsia="宋体" w:cs="宋体"/>
                <w:color w:val="auto"/>
              </w:rPr>
            </w:pPr>
            <w:r>
              <w:rPr>
                <w:rFonts w:ascii="宋体" w:hAnsi="宋体" w:eastAsia="宋体" w:cs="宋体"/>
                <w:color w:val="auto"/>
              </w:rPr>
              <w:t>应当在投标截止时间15日前澄清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31"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line="400" w:lineRule="auto"/>
              <w:ind w:right="134"/>
              <w:jc w:val="center"/>
              <w:rPr>
                <w:color w:val="auto"/>
              </w:rPr>
            </w:pPr>
            <w:r>
              <w:rPr>
                <w:rFonts w:ascii="仿宋" w:hAnsi="仿宋" w:eastAsia="仿宋" w:cs="仿宋"/>
                <w:color w:val="auto"/>
              </w:rPr>
              <w:t>9</w:t>
            </w:r>
          </w:p>
        </w:tc>
        <w:tc>
          <w:tcPr>
            <w:tcW w:w="180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400" w:lineRule="auto"/>
              <w:jc w:val="center"/>
              <w:rPr>
                <w:rFonts w:ascii="宋体" w:hAnsi="宋体" w:eastAsia="宋体" w:cs="宋体"/>
                <w:color w:val="auto"/>
              </w:rPr>
            </w:pPr>
            <w:r>
              <w:rPr>
                <w:rFonts w:ascii="宋体" w:hAnsi="宋体" w:eastAsia="宋体" w:cs="宋体"/>
                <w:color w:val="auto"/>
              </w:rPr>
              <w:t>提交投标文件的</w:t>
            </w:r>
          </w:p>
          <w:p>
            <w:pPr>
              <w:spacing w:line="400" w:lineRule="auto"/>
              <w:jc w:val="center"/>
              <w:rPr>
                <w:rFonts w:ascii="宋体" w:hAnsi="宋体" w:eastAsia="宋体" w:cs="宋体"/>
                <w:color w:val="auto"/>
              </w:rPr>
            </w:pPr>
            <w:r>
              <w:rPr>
                <w:rFonts w:ascii="宋体" w:hAnsi="宋体" w:eastAsia="宋体" w:cs="宋体"/>
                <w:color w:val="auto"/>
              </w:rPr>
              <w:t>截止时间、地点</w:t>
            </w:r>
          </w:p>
        </w:tc>
        <w:tc>
          <w:tcPr>
            <w:tcW w:w="5900"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center"/>
          </w:tcPr>
          <w:p>
            <w:pPr>
              <w:spacing w:line="400" w:lineRule="auto"/>
              <w:ind w:left="210" w:right="134"/>
              <w:jc w:val="left"/>
              <w:rPr>
                <w:rFonts w:ascii="宋体" w:hAnsi="宋体" w:eastAsia="宋体" w:cs="宋体"/>
                <w:color w:val="auto"/>
              </w:rPr>
            </w:pPr>
            <w:r>
              <w:rPr>
                <w:rFonts w:ascii="宋体" w:hAnsi="宋体" w:eastAsia="宋体" w:cs="宋体"/>
                <w:color w:val="auto"/>
              </w:rPr>
              <w:t>时间：202</w:t>
            </w:r>
            <w:r>
              <w:rPr>
                <w:rFonts w:hint="eastAsia" w:ascii="宋体" w:hAnsi="宋体" w:cs="宋体"/>
                <w:color w:val="auto"/>
                <w:lang w:val="en-US" w:eastAsia="zh-CN"/>
              </w:rPr>
              <w:t>3</w:t>
            </w:r>
            <w:r>
              <w:rPr>
                <w:rFonts w:ascii="宋体" w:hAnsi="宋体" w:eastAsia="宋体" w:cs="宋体"/>
                <w:color w:val="auto"/>
              </w:rPr>
              <w:t>年</w:t>
            </w:r>
            <w:r>
              <w:rPr>
                <w:rFonts w:hint="eastAsia" w:ascii="宋体" w:hAnsi="宋体" w:cs="宋体"/>
                <w:color w:val="auto"/>
                <w:lang w:val="en-US" w:eastAsia="zh-CN"/>
              </w:rPr>
              <w:t>10</w:t>
            </w:r>
            <w:r>
              <w:rPr>
                <w:rFonts w:ascii="宋体" w:hAnsi="宋体" w:eastAsia="宋体" w:cs="宋体"/>
                <w:color w:val="auto"/>
              </w:rPr>
              <w:t>月</w:t>
            </w:r>
            <w:r>
              <w:rPr>
                <w:rFonts w:hint="eastAsia" w:ascii="宋体" w:hAnsi="宋体" w:cs="宋体"/>
                <w:color w:val="auto"/>
                <w:lang w:val="en-US" w:eastAsia="zh-CN"/>
              </w:rPr>
              <w:t>09</w:t>
            </w:r>
            <w:r>
              <w:rPr>
                <w:rFonts w:ascii="宋体" w:hAnsi="宋体" w:eastAsia="宋体" w:cs="宋体"/>
                <w:color w:val="auto"/>
              </w:rPr>
              <w:t>日</w:t>
            </w:r>
            <w:r>
              <w:rPr>
                <w:rFonts w:hint="eastAsia" w:ascii="宋体" w:hAnsi="宋体" w:cs="宋体"/>
                <w:color w:val="auto"/>
                <w:lang w:val="en-US" w:eastAsia="zh-CN"/>
              </w:rPr>
              <w:t>10</w:t>
            </w:r>
            <w:r>
              <w:rPr>
                <w:rFonts w:ascii="宋体" w:hAnsi="宋体" w:eastAsia="宋体" w:cs="宋体"/>
                <w:color w:val="auto"/>
              </w:rPr>
              <w:t>时</w:t>
            </w:r>
            <w:r>
              <w:rPr>
                <w:rFonts w:hint="eastAsia" w:ascii="宋体" w:hAnsi="宋体" w:cs="宋体"/>
                <w:color w:val="auto"/>
                <w:lang w:val="en-US" w:eastAsia="zh-CN"/>
              </w:rPr>
              <w:t>30</w:t>
            </w:r>
            <w:r>
              <w:rPr>
                <w:rFonts w:ascii="宋体" w:hAnsi="宋体" w:eastAsia="宋体" w:cs="宋体"/>
                <w:color w:val="auto"/>
              </w:rPr>
              <w:t>分（北京时间）</w:t>
            </w:r>
          </w:p>
          <w:p>
            <w:pPr>
              <w:spacing w:line="400" w:lineRule="auto"/>
              <w:ind w:left="210" w:right="134"/>
              <w:jc w:val="left"/>
              <w:rPr>
                <w:rFonts w:ascii="宋体" w:hAnsi="宋体" w:eastAsia="宋体" w:cs="宋体"/>
                <w:color w:val="auto"/>
              </w:rPr>
            </w:pPr>
            <w:r>
              <w:rPr>
                <w:rFonts w:ascii="宋体" w:hAnsi="宋体" w:eastAsia="宋体" w:cs="宋体"/>
                <w:color w:val="auto"/>
              </w:rPr>
              <w:t>地点：</w:t>
            </w:r>
            <w:r>
              <w:rPr>
                <w:rFonts w:hint="eastAsia" w:ascii="宋体" w:hAnsi="宋体" w:eastAsia="宋体" w:cs="宋体"/>
                <w:color w:val="auto"/>
              </w:rPr>
              <w:t>政采云平台https://www.zcygov.cn/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6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line="400" w:lineRule="auto"/>
              <w:ind w:right="134"/>
              <w:jc w:val="center"/>
              <w:rPr>
                <w:color w:val="auto"/>
              </w:rPr>
            </w:pPr>
            <w:r>
              <w:rPr>
                <w:rFonts w:ascii="仿宋" w:hAnsi="仿宋" w:eastAsia="仿宋" w:cs="仿宋"/>
                <w:color w:val="auto"/>
              </w:rPr>
              <w:t>10</w:t>
            </w:r>
          </w:p>
        </w:tc>
        <w:tc>
          <w:tcPr>
            <w:tcW w:w="180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400" w:lineRule="auto"/>
              <w:jc w:val="center"/>
              <w:rPr>
                <w:rFonts w:ascii="宋体" w:hAnsi="宋体" w:eastAsia="宋体" w:cs="宋体"/>
                <w:color w:val="auto"/>
              </w:rPr>
            </w:pPr>
            <w:r>
              <w:rPr>
                <w:rFonts w:ascii="宋体" w:hAnsi="宋体" w:eastAsia="宋体" w:cs="宋体"/>
                <w:color w:val="auto"/>
              </w:rPr>
              <w:t>开标时间、地点</w:t>
            </w:r>
          </w:p>
        </w:tc>
        <w:tc>
          <w:tcPr>
            <w:tcW w:w="5900"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center"/>
          </w:tcPr>
          <w:p>
            <w:pPr>
              <w:spacing w:line="400" w:lineRule="auto"/>
              <w:ind w:left="210" w:right="134"/>
              <w:jc w:val="left"/>
              <w:rPr>
                <w:rFonts w:ascii="宋体" w:hAnsi="宋体" w:eastAsia="宋体" w:cs="宋体"/>
                <w:color w:val="auto"/>
              </w:rPr>
            </w:pPr>
            <w:r>
              <w:rPr>
                <w:rFonts w:ascii="宋体" w:hAnsi="宋体" w:eastAsia="宋体" w:cs="宋体"/>
                <w:color w:val="auto"/>
              </w:rPr>
              <w:t>时间：202</w:t>
            </w:r>
            <w:r>
              <w:rPr>
                <w:rFonts w:hint="eastAsia" w:ascii="宋体" w:hAnsi="宋体" w:eastAsia="宋体" w:cs="宋体"/>
                <w:color w:val="auto"/>
                <w:lang w:val="en-US" w:eastAsia="zh-CN"/>
              </w:rPr>
              <w:t>2</w:t>
            </w:r>
            <w:r>
              <w:rPr>
                <w:rFonts w:ascii="宋体" w:hAnsi="宋体" w:eastAsia="宋体" w:cs="宋体"/>
                <w:color w:val="auto"/>
              </w:rPr>
              <w:t>年</w:t>
            </w:r>
            <w:r>
              <w:rPr>
                <w:rFonts w:hint="eastAsia" w:ascii="宋体" w:hAnsi="宋体" w:cs="宋体"/>
                <w:color w:val="auto"/>
                <w:lang w:val="en-US" w:eastAsia="zh-CN"/>
              </w:rPr>
              <w:t>10</w:t>
            </w:r>
            <w:r>
              <w:rPr>
                <w:rFonts w:ascii="宋体" w:hAnsi="宋体" w:eastAsia="宋体" w:cs="宋体"/>
                <w:color w:val="auto"/>
              </w:rPr>
              <w:t>月</w:t>
            </w:r>
            <w:r>
              <w:rPr>
                <w:rFonts w:hint="eastAsia" w:ascii="宋体" w:hAnsi="宋体" w:cs="宋体"/>
                <w:color w:val="auto"/>
                <w:lang w:val="en-US" w:eastAsia="zh-CN"/>
              </w:rPr>
              <w:t>09</w:t>
            </w:r>
            <w:r>
              <w:rPr>
                <w:rFonts w:ascii="宋体" w:hAnsi="宋体" w:eastAsia="宋体" w:cs="宋体"/>
                <w:color w:val="auto"/>
              </w:rPr>
              <w:t>日</w:t>
            </w:r>
            <w:r>
              <w:rPr>
                <w:rFonts w:hint="eastAsia" w:ascii="宋体" w:hAnsi="宋体" w:cs="宋体"/>
                <w:color w:val="auto"/>
                <w:lang w:val="en-US" w:eastAsia="zh-CN"/>
              </w:rPr>
              <w:t>10</w:t>
            </w:r>
            <w:r>
              <w:rPr>
                <w:rFonts w:ascii="宋体" w:hAnsi="宋体" w:eastAsia="宋体" w:cs="宋体"/>
                <w:color w:val="auto"/>
              </w:rPr>
              <w:t>时</w:t>
            </w:r>
            <w:r>
              <w:rPr>
                <w:rFonts w:hint="eastAsia" w:ascii="宋体" w:hAnsi="宋体" w:cs="宋体"/>
                <w:color w:val="auto"/>
                <w:lang w:val="en-US" w:eastAsia="zh-CN"/>
              </w:rPr>
              <w:t>30</w:t>
            </w:r>
            <w:r>
              <w:rPr>
                <w:rFonts w:ascii="宋体" w:hAnsi="宋体" w:eastAsia="宋体" w:cs="宋体"/>
                <w:color w:val="auto"/>
              </w:rPr>
              <w:t>分（北京时间）</w:t>
            </w:r>
          </w:p>
          <w:p>
            <w:pPr>
              <w:spacing w:line="400" w:lineRule="auto"/>
              <w:ind w:left="210" w:right="134"/>
              <w:jc w:val="left"/>
              <w:rPr>
                <w:rFonts w:hint="default" w:ascii="宋体" w:hAnsi="宋体" w:eastAsia="宋体" w:cs="宋体"/>
                <w:color w:val="auto"/>
                <w:lang w:val="en-US" w:eastAsia="zh-CN"/>
              </w:rPr>
            </w:pPr>
            <w:r>
              <w:rPr>
                <w:rFonts w:ascii="宋体" w:hAnsi="宋体" w:eastAsia="宋体" w:cs="宋体"/>
                <w:color w:val="auto"/>
              </w:rPr>
              <w:t>地点：</w:t>
            </w:r>
            <w:r>
              <w:rPr>
                <w:rFonts w:hint="eastAsia" w:ascii="宋体" w:hAnsi="宋体" w:eastAsia="宋体" w:cs="宋体"/>
                <w:color w:val="auto"/>
              </w:rPr>
              <w:t>政采云平台</w:t>
            </w:r>
            <w:r>
              <w:rPr>
                <w:rFonts w:hint="eastAsia" w:ascii="宋体" w:hAnsi="宋体" w:cs="宋体"/>
                <w:color w:val="auto"/>
                <w:lang w:val="en-US" w:eastAsia="zh-CN"/>
              </w:rPr>
              <w:t>不见面开标系统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line="400" w:lineRule="auto"/>
              <w:ind w:right="134"/>
              <w:jc w:val="center"/>
              <w:rPr>
                <w:color w:val="auto"/>
              </w:rPr>
            </w:pPr>
            <w:r>
              <w:rPr>
                <w:rFonts w:ascii="仿宋" w:hAnsi="仿宋" w:eastAsia="仿宋" w:cs="仿宋"/>
                <w:color w:val="auto"/>
              </w:rPr>
              <w:t>11</w:t>
            </w:r>
          </w:p>
        </w:tc>
        <w:tc>
          <w:tcPr>
            <w:tcW w:w="180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400" w:lineRule="auto"/>
              <w:jc w:val="center"/>
              <w:rPr>
                <w:rFonts w:hint="eastAsia" w:ascii="宋体" w:hAnsi="宋体" w:eastAsia="宋体" w:cs="宋体"/>
                <w:color w:val="auto"/>
                <w:lang w:eastAsia="zh-CN"/>
              </w:rPr>
            </w:pPr>
            <w:r>
              <w:rPr>
                <w:rFonts w:hint="eastAsia" w:ascii="宋体" w:hAnsi="宋体" w:cs="宋体"/>
                <w:color w:val="auto"/>
                <w:lang w:val="en-US" w:eastAsia="zh-CN"/>
              </w:rPr>
              <w:t>质保期</w:t>
            </w:r>
          </w:p>
        </w:tc>
        <w:tc>
          <w:tcPr>
            <w:tcW w:w="5900"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center"/>
          </w:tcPr>
          <w:p>
            <w:pPr>
              <w:spacing w:line="400" w:lineRule="auto"/>
              <w:ind w:left="210" w:right="134"/>
              <w:jc w:val="left"/>
              <w:rPr>
                <w:rFonts w:ascii="宋体" w:hAnsi="宋体" w:eastAsia="宋体" w:cs="宋体"/>
                <w:color w:val="auto"/>
              </w:rPr>
            </w:pPr>
            <w:r>
              <w:rPr>
                <w:rFonts w:hint="eastAsia" w:ascii="宋体" w:hAnsi="宋体" w:eastAsia="宋体" w:cs="宋体"/>
                <w:color w:val="auto"/>
              </w:rPr>
              <w:t>质量保证及售后服务要求：自验收合格后质保</w:t>
            </w:r>
            <w:r>
              <w:rPr>
                <w:rFonts w:hint="eastAsia" w:ascii="宋体" w:hAnsi="宋体" w:cs="宋体"/>
                <w:color w:val="auto"/>
                <w:lang w:val="en-US" w:eastAsia="zh-CN"/>
              </w:rPr>
              <w:t>2</w:t>
            </w:r>
            <w:r>
              <w:rPr>
                <w:rFonts w:hint="eastAsia" w:ascii="宋体" w:hAnsi="宋体" w:eastAsia="宋体" w:cs="宋体"/>
                <w:color w:val="auto"/>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657" w:hRule="atLeast"/>
          <w:jc w:val="center"/>
        </w:trPr>
        <w:tc>
          <w:tcPr>
            <w:tcW w:w="624" w:type="dxa"/>
            <w:vMerge w:val="restart"/>
            <w:tcBorders>
              <w:top w:val="single" w:color="000000" w:sz="4" w:space="0"/>
              <w:left w:val="single" w:color="000000" w:sz="8" w:space="0"/>
              <w:bottom w:val="single" w:color="000000" w:sz="8" w:space="0"/>
              <w:right w:val="single" w:color="000000" w:sz="4" w:space="0"/>
            </w:tcBorders>
            <w:shd w:val="clear" w:color="000000" w:fill="FFFFFF"/>
            <w:tcMar>
              <w:left w:w="0" w:type="dxa"/>
              <w:right w:w="0" w:type="dxa"/>
            </w:tcMar>
            <w:vAlign w:val="center"/>
          </w:tcPr>
          <w:p>
            <w:pPr>
              <w:spacing w:line="400" w:lineRule="auto"/>
              <w:ind w:right="134"/>
              <w:jc w:val="center"/>
              <w:rPr>
                <w:rFonts w:ascii="仿宋" w:hAnsi="仿宋" w:eastAsia="仿宋" w:cs="仿宋"/>
                <w:color w:val="auto"/>
              </w:rPr>
            </w:pPr>
          </w:p>
          <w:p>
            <w:pPr>
              <w:spacing w:line="400" w:lineRule="auto"/>
              <w:ind w:right="134"/>
              <w:jc w:val="center"/>
              <w:rPr>
                <w:color w:val="auto"/>
              </w:rPr>
            </w:pPr>
            <w:r>
              <w:rPr>
                <w:rFonts w:ascii="仿宋" w:hAnsi="仿宋" w:eastAsia="仿宋" w:cs="仿宋"/>
                <w:color w:val="auto"/>
              </w:rPr>
              <w:t>12</w:t>
            </w:r>
          </w:p>
        </w:tc>
        <w:tc>
          <w:tcPr>
            <w:tcW w:w="1802" w:type="dxa"/>
            <w:vMerge w:val="restart"/>
            <w:tcBorders>
              <w:top w:val="single" w:color="000000" w:sz="4" w:space="0"/>
              <w:left w:val="single" w:color="000000" w:sz="4" w:space="0"/>
              <w:bottom w:val="single" w:color="000000" w:sz="8" w:space="0"/>
              <w:right w:val="single" w:color="000000" w:sz="4" w:space="0"/>
            </w:tcBorders>
            <w:shd w:val="clear" w:color="000000" w:fill="FFFFFF"/>
            <w:tcMar>
              <w:left w:w="0" w:type="dxa"/>
              <w:right w:w="0" w:type="dxa"/>
            </w:tcMar>
            <w:vAlign w:val="center"/>
          </w:tcPr>
          <w:p>
            <w:pPr>
              <w:spacing w:line="400" w:lineRule="auto"/>
              <w:jc w:val="center"/>
              <w:rPr>
                <w:rFonts w:ascii="宋体" w:hAnsi="宋体" w:eastAsia="宋体" w:cs="宋体"/>
                <w:color w:val="auto"/>
              </w:rPr>
            </w:pPr>
            <w:r>
              <w:rPr>
                <w:rFonts w:ascii="宋体" w:hAnsi="宋体" w:eastAsia="宋体" w:cs="宋体"/>
                <w:color w:val="auto"/>
              </w:rPr>
              <w:t>投标保证金</w:t>
            </w:r>
          </w:p>
        </w:tc>
        <w:tc>
          <w:tcPr>
            <w:tcW w:w="5900"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center"/>
          </w:tcPr>
          <w:p>
            <w:pPr>
              <w:ind w:left="210" w:right="134"/>
              <w:jc w:val="left"/>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要求提供</w:t>
            </w:r>
          </w:p>
          <w:p>
            <w:pPr>
              <w:ind w:left="210" w:right="134"/>
              <w:jc w:val="left"/>
              <w:rPr>
                <w:rFonts w:ascii="宋体" w:hAnsi="宋体" w:eastAsia="宋体" w:cs="宋体"/>
                <w:color w:val="auto"/>
              </w:rPr>
            </w:pPr>
          </w:p>
          <w:p>
            <w:pPr>
              <w:ind w:left="210" w:right="134"/>
              <w:jc w:val="left"/>
              <w:rPr>
                <w:rFonts w:ascii="宋体" w:hAnsi="宋体" w:eastAsia="宋体" w:cs="宋体"/>
                <w:color w:val="auto"/>
              </w:rPr>
            </w:pPr>
            <w:r>
              <w:rPr>
                <w:rFonts w:ascii="宋体" w:hAnsi="宋体" w:eastAsia="宋体" w:cs="宋体"/>
                <w:color w:val="auto"/>
              </w:rPr>
              <w:t>□</w:t>
            </w:r>
            <w:r>
              <w:rPr>
                <w:rFonts w:hint="eastAsia" w:ascii="宋体" w:hAnsi="宋体" w:eastAsia="宋体" w:cs="宋体"/>
                <w:color w:val="auto"/>
              </w:rPr>
              <w:t xml:space="preserve">  不</w:t>
            </w:r>
            <w:r>
              <w:rPr>
                <w:rFonts w:ascii="宋体" w:hAnsi="宋体" w:eastAsia="宋体" w:cs="宋体"/>
                <w:color w:val="auto"/>
              </w:rPr>
              <w:t>要求提供</w:t>
            </w:r>
          </w:p>
          <w:p>
            <w:pPr>
              <w:ind w:right="134"/>
              <w:jc w:val="left"/>
              <w:rPr>
                <w:rFonts w:ascii="宋体" w:hAnsi="宋体" w:eastAsia="宋体" w:cs="宋体"/>
                <w:color w:val="auto"/>
              </w:rPr>
            </w:pPr>
          </w:p>
          <w:p>
            <w:pPr>
              <w:ind w:left="210" w:right="134"/>
              <w:jc w:val="left"/>
              <w:rPr>
                <w:rFonts w:ascii="宋体" w:hAnsi="宋体" w:eastAsia="宋体" w:cs="宋体"/>
                <w:color w:val="auto"/>
              </w:rPr>
            </w:pPr>
            <w:r>
              <w:rPr>
                <w:rFonts w:ascii="宋体" w:hAnsi="宋体" w:eastAsia="宋体" w:cs="宋体"/>
                <w:color w:val="auto"/>
              </w:rPr>
              <w:t>本项目的投标保证金为</w:t>
            </w:r>
          </w:p>
          <w:p>
            <w:pPr>
              <w:spacing w:line="400" w:lineRule="auto"/>
              <w:ind w:left="210" w:right="134"/>
              <w:jc w:val="left"/>
              <w:rPr>
                <w:rFonts w:ascii="宋体" w:hAnsi="宋体" w:eastAsia="宋体" w:cs="宋体"/>
                <w:color w:val="auto"/>
              </w:rPr>
            </w:pPr>
            <w:r>
              <w:rPr>
                <w:rFonts w:ascii="宋体" w:hAnsi="宋体" w:eastAsia="宋体" w:cs="宋体"/>
                <w:color w:val="auto"/>
              </w:rPr>
              <w:t>保证金金额：人民币</w:t>
            </w:r>
            <w:r>
              <w:rPr>
                <w:rFonts w:hint="eastAsia" w:ascii="宋体" w:hAnsi="宋体" w:cs="宋体"/>
                <w:color w:val="auto"/>
                <w:lang w:val="en-US" w:eastAsia="zh-CN"/>
              </w:rPr>
              <w:t>10</w:t>
            </w:r>
            <w:r>
              <w:rPr>
                <w:rFonts w:hint="eastAsia" w:ascii="宋体" w:hAnsi="宋体" w:eastAsia="宋体" w:cs="宋体"/>
                <w:color w:val="auto"/>
                <w:lang w:val="en-US" w:eastAsia="zh-CN"/>
              </w:rPr>
              <w:t>万</w:t>
            </w:r>
            <w:r>
              <w:rPr>
                <w:rFonts w:ascii="宋体" w:hAnsi="宋体" w:eastAsia="宋体" w:cs="宋体"/>
                <w:color w:val="auto"/>
              </w:rPr>
              <w:t>元</w:t>
            </w:r>
            <w:r>
              <w:rPr>
                <w:rFonts w:hint="eastAsia" w:ascii="宋体" w:hAnsi="宋体" w:eastAsia="宋体" w:cs="宋体"/>
                <w:color w:val="auto"/>
              </w:rPr>
              <w:t>。</w:t>
            </w:r>
          </w:p>
          <w:p>
            <w:pPr>
              <w:spacing w:line="400" w:lineRule="auto"/>
              <w:ind w:left="210" w:right="134"/>
              <w:jc w:val="left"/>
              <w:rPr>
                <w:rFonts w:ascii="宋体" w:hAnsi="宋体" w:eastAsia="宋体" w:cs="宋体"/>
                <w:color w:val="auto"/>
              </w:rPr>
            </w:pPr>
            <w:r>
              <w:rPr>
                <w:rFonts w:ascii="宋体" w:hAnsi="宋体" w:eastAsia="宋体" w:cs="宋体"/>
                <w:color w:val="auto"/>
              </w:rPr>
              <w:t>保证金形式：支票、汇票、本票、网上银行支付或者金融机构、银行出具的保函等非现金形式</w:t>
            </w:r>
            <w:r>
              <w:rPr>
                <w:rFonts w:hint="eastAsia" w:ascii="宋体" w:hAnsi="宋体" w:cs="宋体"/>
                <w:color w:val="auto"/>
                <w:lang w:eastAsia="zh-CN"/>
              </w:rPr>
              <w:t>基本账户</w:t>
            </w:r>
            <w:r>
              <w:rPr>
                <w:rFonts w:ascii="宋体" w:hAnsi="宋体" w:eastAsia="宋体" w:cs="宋体"/>
                <w:color w:val="auto"/>
              </w:rPr>
              <w:t>办理缴纳，投标保证金须在202</w:t>
            </w:r>
            <w:r>
              <w:rPr>
                <w:rFonts w:hint="eastAsia" w:ascii="宋体" w:hAnsi="宋体" w:cs="宋体"/>
                <w:color w:val="auto"/>
                <w:lang w:val="en-US" w:eastAsia="zh-CN"/>
              </w:rPr>
              <w:t>3</w:t>
            </w:r>
            <w:r>
              <w:rPr>
                <w:rFonts w:ascii="宋体" w:hAnsi="宋体" w:eastAsia="宋体" w:cs="宋体"/>
                <w:color w:val="auto"/>
              </w:rPr>
              <w:t>年</w:t>
            </w:r>
            <w:r>
              <w:rPr>
                <w:rFonts w:hint="eastAsia" w:ascii="宋体" w:hAnsi="宋体" w:cs="宋体"/>
                <w:color w:val="auto"/>
                <w:lang w:val="en-US" w:eastAsia="zh-CN"/>
              </w:rPr>
              <w:t>10</w:t>
            </w:r>
            <w:r>
              <w:rPr>
                <w:rFonts w:ascii="宋体" w:hAnsi="宋体" w:eastAsia="宋体" w:cs="宋体"/>
                <w:color w:val="auto"/>
              </w:rPr>
              <w:t>月</w:t>
            </w:r>
            <w:r>
              <w:rPr>
                <w:rFonts w:hint="eastAsia" w:ascii="宋体" w:hAnsi="宋体" w:cs="宋体"/>
                <w:color w:val="auto"/>
                <w:lang w:val="en-US" w:eastAsia="zh-CN"/>
              </w:rPr>
              <w:t>09</w:t>
            </w:r>
            <w:r>
              <w:rPr>
                <w:rFonts w:ascii="宋体" w:hAnsi="宋体" w:eastAsia="宋体" w:cs="宋体"/>
                <w:color w:val="auto"/>
              </w:rPr>
              <w:t>日</w:t>
            </w:r>
            <w:r>
              <w:rPr>
                <w:rFonts w:hint="eastAsia" w:ascii="宋体" w:hAnsi="宋体" w:cs="宋体"/>
                <w:color w:val="auto"/>
                <w:lang w:val="en-US" w:eastAsia="zh-CN"/>
              </w:rPr>
              <w:t>10</w:t>
            </w:r>
            <w:r>
              <w:rPr>
                <w:rFonts w:ascii="宋体" w:hAnsi="宋体" w:eastAsia="宋体" w:cs="宋体"/>
                <w:color w:val="auto"/>
              </w:rPr>
              <w:t>时</w:t>
            </w:r>
            <w:r>
              <w:rPr>
                <w:rFonts w:hint="eastAsia" w:ascii="宋体" w:hAnsi="宋体" w:cs="宋体"/>
                <w:color w:val="auto"/>
                <w:lang w:val="en-US" w:eastAsia="zh-CN"/>
              </w:rPr>
              <w:t>30</w:t>
            </w:r>
            <w:r>
              <w:rPr>
                <w:rFonts w:ascii="宋体" w:hAnsi="宋体" w:eastAsia="宋体" w:cs="宋体"/>
                <w:color w:val="auto"/>
              </w:rPr>
              <w:t>分（北京时间</w:t>
            </w:r>
            <w:r>
              <w:rPr>
                <w:rFonts w:hint="eastAsia" w:ascii="宋体" w:hAnsi="宋体" w:eastAsia="宋体" w:cs="宋体"/>
                <w:color w:val="auto"/>
              </w:rPr>
              <w:t>）</w:t>
            </w:r>
            <w:r>
              <w:rPr>
                <w:rFonts w:ascii="宋体" w:hAnsi="宋体" w:eastAsia="宋体" w:cs="宋体"/>
                <w:color w:val="auto"/>
              </w:rPr>
              <w:t>前到帐</w:t>
            </w:r>
            <w:r>
              <w:rPr>
                <w:rFonts w:hint="eastAsia" w:ascii="宋体" w:hAnsi="宋体" w:eastAsia="宋体" w:cs="宋体"/>
                <w:color w:val="auto"/>
              </w:rPr>
              <w:t>。</w:t>
            </w:r>
          </w:p>
          <w:p>
            <w:pPr>
              <w:spacing w:line="400" w:lineRule="auto"/>
              <w:ind w:left="210" w:right="134"/>
              <w:jc w:val="left"/>
              <w:rPr>
                <w:rFonts w:hint="eastAsia" w:ascii="宋体" w:hAnsi="宋体" w:eastAsia="宋体" w:cs="宋体"/>
                <w:color w:val="auto"/>
                <w:lang w:val="en-US" w:eastAsia="en-US"/>
              </w:rPr>
            </w:pPr>
            <w:r>
              <w:rPr>
                <w:rFonts w:hint="eastAsia" w:ascii="宋体" w:hAnsi="宋体" w:eastAsia="宋体" w:cs="宋体"/>
                <w:color w:val="auto"/>
                <w:lang w:val="en-US" w:eastAsia="en-US"/>
              </w:rPr>
              <w:t>开户银行：中国工商银行股份有限公司阿勒泰解放路支行；</w:t>
            </w:r>
          </w:p>
          <w:p>
            <w:pPr>
              <w:spacing w:line="400" w:lineRule="auto"/>
              <w:ind w:left="210" w:right="134"/>
              <w:jc w:val="left"/>
              <w:rPr>
                <w:rFonts w:hint="eastAsia" w:ascii="宋体" w:hAnsi="宋体" w:eastAsia="宋体" w:cs="宋体"/>
                <w:color w:val="auto"/>
                <w:lang w:val="en-US" w:eastAsia="en-US"/>
              </w:rPr>
            </w:pPr>
            <w:r>
              <w:rPr>
                <w:rFonts w:hint="eastAsia" w:ascii="宋体" w:hAnsi="宋体" w:eastAsia="宋体" w:cs="宋体"/>
                <w:color w:val="auto"/>
                <w:lang w:val="en-US" w:eastAsia="en-US"/>
              </w:rPr>
              <w:t>开户名称：新疆天壹中山工程咨询有限公司</w:t>
            </w:r>
          </w:p>
          <w:p>
            <w:pPr>
              <w:spacing w:line="400" w:lineRule="auto"/>
              <w:ind w:left="210" w:right="134"/>
              <w:jc w:val="left"/>
              <w:rPr>
                <w:rFonts w:hint="eastAsia" w:ascii="宋体" w:hAnsi="宋体" w:eastAsia="宋体" w:cs="宋体"/>
                <w:color w:val="auto"/>
                <w:lang w:val="en-US" w:eastAsia="en-US"/>
              </w:rPr>
            </w:pPr>
            <w:r>
              <w:rPr>
                <w:rFonts w:hint="eastAsia" w:ascii="宋体" w:hAnsi="宋体" w:eastAsia="宋体" w:cs="宋体"/>
                <w:color w:val="auto"/>
                <w:lang w:val="en-US" w:eastAsia="en-US"/>
              </w:rPr>
              <w:t xml:space="preserve">账    号：3008120309000004941 </w:t>
            </w:r>
          </w:p>
          <w:p>
            <w:pPr>
              <w:spacing w:line="400" w:lineRule="auto"/>
              <w:ind w:left="210" w:right="134"/>
              <w:jc w:val="left"/>
              <w:rPr>
                <w:rFonts w:ascii="宋体" w:hAnsi="宋体" w:eastAsia="宋体" w:cs="宋体"/>
                <w:color w:val="auto"/>
              </w:rPr>
            </w:pPr>
            <w:r>
              <w:rPr>
                <w:rFonts w:ascii="宋体" w:hAnsi="宋体" w:eastAsia="宋体" w:cs="宋体"/>
                <w:color w:val="auto"/>
              </w:rPr>
              <w:t>咨询电话：</w:t>
            </w:r>
            <w:r>
              <w:rPr>
                <w:rFonts w:hint="eastAsia" w:ascii="宋体" w:hAnsi="宋体" w:cs="宋体"/>
                <w:color w:val="auto"/>
                <w:lang w:val="en-US" w:eastAsia="zh-CN"/>
              </w:rPr>
              <w:t>0906-6286808</w:t>
            </w:r>
            <w:r>
              <w:rPr>
                <w:rFonts w:ascii="宋体" w:hAnsi="宋体" w:eastAsia="宋体" w:cs="宋体"/>
                <w:color w:val="auto"/>
              </w:rPr>
              <w:t xml:space="preserve">（财务办公室） </w:t>
            </w:r>
          </w:p>
          <w:p>
            <w:pPr>
              <w:spacing w:line="400" w:lineRule="auto"/>
              <w:ind w:left="210" w:right="134"/>
              <w:jc w:val="left"/>
              <w:rPr>
                <w:rFonts w:ascii="宋体" w:hAnsi="宋体" w:eastAsia="宋体" w:cs="宋体"/>
                <w:color w:val="auto"/>
              </w:rPr>
            </w:pPr>
            <w:r>
              <w:rPr>
                <w:rFonts w:ascii="宋体" w:hAnsi="宋体" w:eastAsia="宋体" w:cs="宋体"/>
                <w:color w:val="auto"/>
              </w:rPr>
              <w:t>投标保证金必须在</w:t>
            </w:r>
            <w:r>
              <w:rPr>
                <w:rFonts w:hint="eastAsia" w:ascii="宋体" w:hAnsi="宋体" w:cs="宋体"/>
                <w:color w:val="auto"/>
                <w:lang w:val="en-US" w:eastAsia="zh-CN"/>
              </w:rPr>
              <w:t>提交</w:t>
            </w:r>
            <w:r>
              <w:rPr>
                <w:rFonts w:ascii="宋体" w:hAnsi="宋体" w:eastAsia="宋体" w:cs="宋体"/>
                <w:color w:val="auto"/>
              </w:rPr>
              <w:t>投标文件截止时间前确保到账；投标人未按招标文件要求</w:t>
            </w:r>
            <w:r>
              <w:rPr>
                <w:rFonts w:hint="eastAsia" w:ascii="宋体" w:hAnsi="宋体" w:cs="宋体"/>
                <w:color w:val="auto"/>
                <w:lang w:val="en-US" w:eastAsia="zh-CN"/>
              </w:rPr>
              <w:t>交纳</w:t>
            </w:r>
            <w:r>
              <w:rPr>
                <w:rFonts w:ascii="宋体" w:hAnsi="宋体" w:eastAsia="宋体" w:cs="宋体"/>
                <w:color w:val="auto"/>
              </w:rPr>
              <w:t>投标保证金的，其投标无效。</w:t>
            </w:r>
          </w:p>
          <w:p>
            <w:pPr>
              <w:spacing w:line="400" w:lineRule="auto"/>
              <w:ind w:right="134"/>
              <w:jc w:val="left"/>
              <w:rPr>
                <w:rFonts w:ascii="宋体" w:hAnsi="宋体" w:eastAsia="宋体" w:cs="宋体"/>
                <w:color w:val="auto"/>
              </w:rPr>
            </w:pPr>
            <w:r>
              <w:rPr>
                <w:rFonts w:ascii="宋体" w:hAnsi="宋体" w:eastAsia="宋体" w:cs="宋体"/>
                <w:color w:val="auto"/>
              </w:rPr>
              <w:t>注：以电汇方式</w:t>
            </w:r>
            <w:r>
              <w:rPr>
                <w:rFonts w:hint="eastAsia" w:ascii="宋体" w:hAnsi="宋体" w:cs="宋体"/>
                <w:color w:val="auto"/>
                <w:lang w:val="en-US" w:eastAsia="zh-CN"/>
              </w:rPr>
              <w:t>交纳</w:t>
            </w:r>
            <w:r>
              <w:rPr>
                <w:rFonts w:ascii="宋体" w:hAnsi="宋体" w:eastAsia="宋体" w:cs="宋体"/>
                <w:color w:val="auto"/>
              </w:rPr>
              <w:t>投标保证金</w:t>
            </w:r>
            <w:r>
              <w:rPr>
                <w:rFonts w:hint="eastAsia" w:ascii="宋体" w:hAnsi="宋体" w:cs="宋体"/>
                <w:color w:val="auto"/>
                <w:lang w:val="en-US" w:eastAsia="zh-CN"/>
              </w:rPr>
              <w:t>的</w:t>
            </w:r>
            <w:r>
              <w:rPr>
                <w:rFonts w:ascii="宋体" w:hAnsi="宋体" w:eastAsia="宋体" w:cs="宋体"/>
                <w:color w:val="auto"/>
              </w:rPr>
              <w:t>须在电汇凭据附言栏中写明采购编号、包号及用途（投标保证金）。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5" w:hRule="atLeast"/>
          <w:jc w:val="center"/>
        </w:trPr>
        <w:tc>
          <w:tcPr>
            <w:tcW w:w="624" w:type="dxa"/>
            <w:vMerge w:val="continue"/>
            <w:tcBorders>
              <w:top w:val="single" w:color="000000" w:sz="8"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after="200" w:line="276" w:lineRule="auto"/>
              <w:jc w:val="left"/>
              <w:rPr>
                <w:rFonts w:ascii="宋体" w:hAnsi="宋体" w:eastAsia="宋体" w:cs="宋体"/>
                <w:color w:val="auto"/>
                <w:sz w:val="22"/>
              </w:rPr>
            </w:pPr>
          </w:p>
        </w:tc>
        <w:tc>
          <w:tcPr>
            <w:tcW w:w="1802" w:type="dxa"/>
            <w:vMerge w:val="continue"/>
            <w:tcBorders>
              <w:top w:val="single" w:color="000000" w:sz="8"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after="200" w:line="276" w:lineRule="auto"/>
              <w:jc w:val="left"/>
              <w:rPr>
                <w:rFonts w:ascii="宋体" w:hAnsi="宋体" w:eastAsia="宋体" w:cs="宋体"/>
                <w:color w:val="auto"/>
                <w:sz w:val="22"/>
              </w:rPr>
            </w:pPr>
          </w:p>
        </w:tc>
        <w:tc>
          <w:tcPr>
            <w:tcW w:w="5900"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center"/>
          </w:tcPr>
          <w:p>
            <w:pPr>
              <w:spacing w:line="460" w:lineRule="auto"/>
              <w:ind w:left="210"/>
              <w:jc w:val="left"/>
              <w:rPr>
                <w:rFonts w:ascii="宋体" w:hAnsi="宋体" w:eastAsia="宋体" w:cs="宋体"/>
                <w:color w:val="auto"/>
              </w:rPr>
            </w:pPr>
            <w:r>
              <w:rPr>
                <w:rFonts w:hint="eastAsia" w:ascii="宋体" w:hAnsi="宋体" w:eastAsia="宋体" w:cs="宋体"/>
                <w:color w:val="auto"/>
              </w:rPr>
              <w:t>自中标通知书发出之日起5个工作日内</w:t>
            </w:r>
            <w:r>
              <w:rPr>
                <w:rFonts w:ascii="宋体" w:hAnsi="宋体" w:eastAsia="宋体" w:cs="宋体"/>
                <w:color w:val="auto"/>
              </w:rPr>
              <w:t>，未中标</w:t>
            </w:r>
            <w:r>
              <w:rPr>
                <w:rFonts w:hint="eastAsia" w:ascii="宋体" w:hAnsi="宋体" w:eastAsia="宋体" w:cs="宋体"/>
                <w:color w:val="auto"/>
              </w:rPr>
              <w:t>单位</w:t>
            </w:r>
            <w:r>
              <w:rPr>
                <w:rFonts w:ascii="宋体" w:hAnsi="宋体" w:eastAsia="宋体" w:cs="宋体"/>
                <w:color w:val="auto"/>
              </w:rPr>
              <w:t>持</w:t>
            </w:r>
            <w:r>
              <w:rPr>
                <w:rFonts w:hint="eastAsia" w:ascii="宋体" w:hAnsi="宋体" w:cs="宋体"/>
                <w:color w:val="auto"/>
                <w:lang w:val="en-US" w:eastAsia="zh-CN"/>
              </w:rPr>
              <w:t>投标</w:t>
            </w:r>
            <w:r>
              <w:rPr>
                <w:rFonts w:ascii="宋体" w:hAnsi="宋体" w:eastAsia="宋体" w:cs="宋体"/>
                <w:color w:val="auto"/>
              </w:rPr>
              <w:t>保证金收据到采购代理机构财务部门办理</w:t>
            </w:r>
            <w:r>
              <w:rPr>
                <w:rFonts w:hint="eastAsia" w:ascii="宋体" w:hAnsi="宋体" w:cs="宋体"/>
                <w:color w:val="auto"/>
                <w:lang w:val="en-US" w:eastAsia="zh-CN"/>
              </w:rPr>
              <w:t>投标</w:t>
            </w:r>
            <w:r>
              <w:rPr>
                <w:rFonts w:ascii="宋体" w:hAnsi="宋体" w:eastAsia="宋体" w:cs="宋体"/>
                <w:color w:val="auto"/>
              </w:rPr>
              <w:t>保证金退还手续。中标单位的投标保证金，在采购合同签订后5个工作日内退还。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5"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line="400" w:lineRule="auto"/>
              <w:ind w:right="134"/>
              <w:jc w:val="center"/>
              <w:rPr>
                <w:color w:val="auto"/>
              </w:rPr>
            </w:pPr>
            <w:r>
              <w:rPr>
                <w:rFonts w:ascii="仿宋" w:hAnsi="仿宋" w:eastAsia="仿宋" w:cs="仿宋"/>
                <w:color w:val="auto"/>
              </w:rPr>
              <w:t>13</w:t>
            </w:r>
          </w:p>
        </w:tc>
        <w:tc>
          <w:tcPr>
            <w:tcW w:w="180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400" w:lineRule="auto"/>
              <w:jc w:val="center"/>
              <w:rPr>
                <w:rFonts w:ascii="宋体" w:hAnsi="宋体" w:eastAsia="宋体" w:cs="宋体"/>
                <w:color w:val="auto"/>
              </w:rPr>
            </w:pPr>
            <w:r>
              <w:rPr>
                <w:rFonts w:ascii="宋体" w:hAnsi="宋体" w:eastAsia="宋体" w:cs="宋体"/>
                <w:color w:val="auto"/>
              </w:rPr>
              <w:t>投标有效期</w:t>
            </w:r>
          </w:p>
        </w:tc>
        <w:tc>
          <w:tcPr>
            <w:tcW w:w="5900"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center"/>
          </w:tcPr>
          <w:p>
            <w:pPr>
              <w:spacing w:line="400" w:lineRule="auto"/>
              <w:ind w:left="210" w:right="134"/>
              <w:jc w:val="left"/>
              <w:rPr>
                <w:rFonts w:hint="eastAsia" w:ascii="宋体" w:hAnsi="宋体" w:eastAsia="宋体" w:cs="宋体"/>
                <w:color w:val="auto"/>
                <w:lang w:val="en-US" w:eastAsia="zh-CN"/>
              </w:rPr>
            </w:pPr>
            <w:r>
              <w:rPr>
                <w:rFonts w:ascii="宋体" w:hAnsi="宋体" w:eastAsia="宋体" w:cs="宋体"/>
                <w:color w:val="auto"/>
              </w:rPr>
              <w:t>45</w:t>
            </w:r>
            <w:r>
              <w:rPr>
                <w:rFonts w:hint="eastAsia" w:ascii="宋体" w:hAnsi="宋体" w:cs="宋体"/>
                <w:color w:val="auto"/>
                <w:lang w:eastAsia="zh-CN"/>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75"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line="400" w:lineRule="auto"/>
              <w:ind w:right="134"/>
              <w:jc w:val="center"/>
              <w:rPr>
                <w:color w:val="auto"/>
              </w:rPr>
            </w:pPr>
            <w:r>
              <w:rPr>
                <w:rFonts w:ascii="仿宋" w:hAnsi="仿宋" w:eastAsia="仿宋" w:cs="仿宋"/>
                <w:color w:val="auto"/>
              </w:rPr>
              <w:t>14</w:t>
            </w:r>
          </w:p>
        </w:tc>
        <w:tc>
          <w:tcPr>
            <w:tcW w:w="180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400" w:lineRule="auto"/>
              <w:jc w:val="center"/>
              <w:rPr>
                <w:rFonts w:ascii="宋体" w:hAnsi="宋体" w:eastAsia="宋体" w:cs="宋体"/>
                <w:color w:val="auto"/>
              </w:rPr>
            </w:pPr>
            <w:r>
              <w:rPr>
                <w:rFonts w:ascii="宋体" w:hAnsi="宋体" w:eastAsia="宋体" w:cs="宋体"/>
                <w:color w:val="auto"/>
              </w:rPr>
              <w:t>投标文件份数</w:t>
            </w:r>
          </w:p>
        </w:tc>
        <w:tc>
          <w:tcPr>
            <w:tcW w:w="5900"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center"/>
          </w:tcPr>
          <w:p>
            <w:pPr>
              <w:spacing w:line="400" w:lineRule="auto"/>
              <w:ind w:left="210" w:right="134"/>
              <w:jc w:val="left"/>
              <w:rPr>
                <w:rFonts w:ascii="宋体" w:hAnsi="宋体" w:eastAsia="宋体" w:cs="宋体"/>
                <w:color w:val="auto"/>
              </w:rPr>
            </w:pPr>
            <w:r>
              <w:rPr>
                <w:rFonts w:ascii="宋体" w:hAnsi="宋体" w:eastAsia="宋体" w:cs="宋体"/>
                <w:color w:val="auto"/>
              </w:rPr>
              <w:t>正本</w:t>
            </w:r>
            <w:r>
              <w:rPr>
                <w:rFonts w:ascii="宋体" w:hAnsi="宋体" w:eastAsia="宋体" w:cs="宋体"/>
                <w:color w:val="auto"/>
                <w:u w:val="single"/>
              </w:rPr>
              <w:t>1</w:t>
            </w:r>
            <w:r>
              <w:rPr>
                <w:rFonts w:ascii="宋体" w:hAnsi="宋体" w:eastAsia="宋体" w:cs="宋体"/>
                <w:color w:val="auto"/>
              </w:rPr>
              <w:t>份</w:t>
            </w:r>
          </w:p>
          <w:p>
            <w:pPr>
              <w:spacing w:line="400" w:lineRule="auto"/>
              <w:ind w:left="210" w:right="134"/>
              <w:jc w:val="left"/>
              <w:rPr>
                <w:rFonts w:ascii="宋体" w:hAnsi="宋体" w:eastAsia="宋体" w:cs="宋体"/>
                <w:color w:val="auto"/>
              </w:rPr>
            </w:pPr>
            <w:r>
              <w:rPr>
                <w:rFonts w:ascii="宋体" w:hAnsi="宋体" w:eastAsia="宋体" w:cs="宋体"/>
                <w:color w:val="auto"/>
              </w:rPr>
              <w:t>副本</w:t>
            </w:r>
            <w:r>
              <w:rPr>
                <w:rFonts w:hint="eastAsia" w:ascii="宋体" w:hAnsi="宋体" w:cs="宋体"/>
                <w:color w:val="auto"/>
                <w:u w:val="single"/>
                <w:lang w:val="en-US" w:eastAsia="zh-CN"/>
              </w:rPr>
              <w:t>2</w:t>
            </w:r>
            <w:r>
              <w:rPr>
                <w:rFonts w:ascii="宋体" w:hAnsi="宋体" w:eastAsia="宋体" w:cs="宋体"/>
                <w:color w:val="auto"/>
              </w:rPr>
              <w:t>份</w:t>
            </w:r>
          </w:p>
          <w:p>
            <w:pPr>
              <w:spacing w:line="400" w:lineRule="auto"/>
              <w:ind w:left="210" w:right="134"/>
              <w:jc w:val="left"/>
              <w:rPr>
                <w:rFonts w:ascii="宋体" w:hAnsi="宋体" w:eastAsia="宋体" w:cs="宋体"/>
                <w:color w:val="auto"/>
              </w:rPr>
            </w:pPr>
            <w:r>
              <w:rPr>
                <w:rFonts w:ascii="宋体" w:hAnsi="宋体" w:eastAsia="宋体" w:cs="宋体"/>
                <w:color w:val="auto"/>
              </w:rPr>
              <w:t>电子光盘文件</w:t>
            </w:r>
            <w:r>
              <w:rPr>
                <w:rFonts w:hint="eastAsia" w:ascii="宋体" w:hAnsi="宋体" w:cs="宋体"/>
                <w:color w:val="auto"/>
                <w:u w:val="single"/>
                <w:lang w:val="en-US" w:eastAsia="zh-CN"/>
              </w:rPr>
              <w:t>2</w:t>
            </w:r>
            <w:r>
              <w:rPr>
                <w:rFonts w:ascii="宋体" w:hAnsi="宋体" w:eastAsia="宋体" w:cs="宋体"/>
                <w:color w:val="auto"/>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2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line="400" w:lineRule="auto"/>
              <w:ind w:right="134"/>
              <w:jc w:val="center"/>
              <w:rPr>
                <w:color w:val="auto"/>
              </w:rPr>
            </w:pPr>
            <w:r>
              <w:rPr>
                <w:rFonts w:ascii="仿宋" w:hAnsi="仿宋" w:eastAsia="仿宋" w:cs="仿宋"/>
                <w:color w:val="auto"/>
              </w:rPr>
              <w:t>15</w:t>
            </w:r>
          </w:p>
        </w:tc>
        <w:tc>
          <w:tcPr>
            <w:tcW w:w="180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400" w:lineRule="auto"/>
              <w:jc w:val="center"/>
              <w:rPr>
                <w:rFonts w:ascii="宋体" w:hAnsi="宋体" w:eastAsia="宋体" w:cs="宋体"/>
                <w:color w:val="auto"/>
              </w:rPr>
            </w:pPr>
            <w:r>
              <w:rPr>
                <w:rFonts w:ascii="宋体" w:hAnsi="宋体" w:eastAsia="宋体" w:cs="宋体"/>
                <w:color w:val="auto"/>
              </w:rPr>
              <w:t>套上应载明的信息</w:t>
            </w:r>
          </w:p>
        </w:tc>
        <w:tc>
          <w:tcPr>
            <w:tcW w:w="5900"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top"/>
          </w:tcPr>
          <w:p>
            <w:pPr>
              <w:spacing w:line="400" w:lineRule="auto"/>
              <w:ind w:left="210" w:right="134"/>
              <w:jc w:val="left"/>
              <w:rPr>
                <w:rFonts w:hint="eastAsia" w:ascii="宋体" w:hAnsi="宋体" w:eastAsia="宋体" w:cs="宋体"/>
                <w:color w:val="auto"/>
                <w:lang w:eastAsia="zh-CN"/>
              </w:rPr>
            </w:pPr>
            <w:r>
              <w:rPr>
                <w:rFonts w:hint="eastAsia" w:ascii="宋体" w:hAnsi="宋体" w:cs="宋体"/>
                <w:color w:val="auto"/>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line="400" w:lineRule="auto"/>
              <w:ind w:right="134"/>
              <w:jc w:val="center"/>
              <w:rPr>
                <w:color w:val="auto"/>
              </w:rPr>
            </w:pPr>
            <w:r>
              <w:rPr>
                <w:rFonts w:ascii="仿宋" w:hAnsi="仿宋" w:eastAsia="仿宋" w:cs="仿宋"/>
                <w:color w:val="auto"/>
              </w:rPr>
              <w:t>16</w:t>
            </w:r>
          </w:p>
        </w:tc>
        <w:tc>
          <w:tcPr>
            <w:tcW w:w="180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400" w:lineRule="auto"/>
              <w:jc w:val="center"/>
              <w:rPr>
                <w:rFonts w:ascii="宋体" w:hAnsi="宋体" w:eastAsia="宋体" w:cs="宋体"/>
                <w:color w:val="auto"/>
              </w:rPr>
            </w:pPr>
            <w:r>
              <w:rPr>
                <w:rFonts w:ascii="宋体" w:hAnsi="宋体" w:eastAsia="宋体" w:cs="宋体"/>
                <w:color w:val="auto"/>
              </w:rPr>
              <w:t>定标原则</w:t>
            </w:r>
          </w:p>
        </w:tc>
        <w:tc>
          <w:tcPr>
            <w:tcW w:w="5900"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top"/>
          </w:tcPr>
          <w:p>
            <w:pPr>
              <w:spacing w:line="400" w:lineRule="auto"/>
              <w:ind w:left="210" w:right="134"/>
              <w:jc w:val="left"/>
              <w:rPr>
                <w:rFonts w:ascii="宋体" w:hAnsi="宋体" w:eastAsia="宋体" w:cs="宋体"/>
                <w:color w:val="auto"/>
              </w:rPr>
            </w:pPr>
            <w:r>
              <w:rPr>
                <w:rFonts w:ascii="宋体" w:hAnsi="宋体" w:eastAsia="宋体" w:cs="宋体"/>
                <w:color w:val="auto"/>
              </w:rPr>
              <w:t>1、</w:t>
            </w:r>
            <w:r>
              <w:rPr>
                <w:rFonts w:hint="eastAsia" w:ascii="宋体" w:hAnsi="宋体" w:cs="宋体"/>
                <w:color w:val="auto"/>
                <w:lang w:eastAsia="zh-CN"/>
              </w:rPr>
              <w:t>采购人</w:t>
            </w:r>
            <w:r>
              <w:rPr>
                <w:rFonts w:ascii="宋体" w:hAnsi="宋体" w:eastAsia="宋体" w:cs="宋体"/>
                <w:color w:val="auto"/>
              </w:rPr>
              <w:t>在评标报告确定的中标候选人</w:t>
            </w:r>
            <w:r>
              <w:rPr>
                <w:rFonts w:hint="eastAsia" w:ascii="宋体" w:hAnsi="宋体" w:eastAsia="宋体" w:cs="宋体"/>
                <w:color w:val="auto"/>
              </w:rPr>
              <w:t>顺序</w:t>
            </w:r>
            <w:r>
              <w:rPr>
                <w:rFonts w:ascii="宋体" w:hAnsi="宋体" w:eastAsia="宋体" w:cs="宋体"/>
                <w:color w:val="auto"/>
              </w:rPr>
              <w:t>确定中标人。</w:t>
            </w:r>
          </w:p>
          <w:p>
            <w:pPr>
              <w:spacing w:line="400" w:lineRule="auto"/>
              <w:ind w:left="210" w:right="134"/>
              <w:jc w:val="left"/>
              <w:rPr>
                <w:rFonts w:ascii="宋体" w:hAnsi="宋体" w:eastAsia="宋体" w:cs="宋体"/>
                <w:color w:val="auto"/>
              </w:rPr>
            </w:pPr>
            <w:r>
              <w:rPr>
                <w:rFonts w:ascii="宋体" w:hAnsi="宋体" w:eastAsia="宋体" w:cs="宋体"/>
                <w:color w:val="auto"/>
              </w:rPr>
              <w:t>2、中标候选人并列的，按照以下方式确定中标人。</w:t>
            </w:r>
          </w:p>
          <w:p>
            <w:pPr>
              <w:ind w:left="210" w:right="134"/>
              <w:jc w:val="left"/>
              <w:rPr>
                <w:rFonts w:ascii="宋体" w:hAnsi="宋体" w:eastAsia="宋体" w:cs="宋体"/>
                <w:color w:val="auto"/>
              </w:rPr>
            </w:pPr>
            <w:r>
              <w:rPr>
                <w:rFonts w:ascii="Noto Sans CJK JP Regular" w:hAnsi="Noto Sans CJK JP Regular" w:eastAsia="Noto Sans CJK JP Regular" w:cs="Noto Sans CJK JP Regular"/>
                <w:color w:val="auto"/>
                <w:sz w:val="30"/>
              </w:rPr>
              <w:t>□</w:t>
            </w:r>
            <w:r>
              <w:rPr>
                <w:rFonts w:ascii="宋体" w:hAnsi="宋体" w:eastAsia="宋体" w:cs="宋体"/>
                <w:color w:val="auto"/>
              </w:rPr>
              <w:t>随机抽取</w:t>
            </w:r>
          </w:p>
          <w:p>
            <w:pPr>
              <w:ind w:left="210" w:right="134"/>
              <w:jc w:val="left"/>
              <w:rPr>
                <w:color w:val="auto"/>
              </w:rPr>
            </w:pPr>
            <w:r>
              <w:rPr>
                <w:rFonts w:ascii="Segoe UI Symbol" w:hAnsi="Segoe UI Symbol" w:eastAsia="Segoe UI Symbol" w:cs="Segoe UI Symbol"/>
                <w:color w:val="auto"/>
                <w:sz w:val="30"/>
              </w:rPr>
              <w:t>☑</w:t>
            </w:r>
            <w:r>
              <w:rPr>
                <w:rFonts w:ascii="宋体" w:hAnsi="宋体" w:eastAsia="宋体" w:cs="宋体"/>
                <w:color w:val="auto"/>
              </w:rPr>
              <w:t>其他，</w:t>
            </w:r>
            <w:r>
              <w:rPr>
                <w:rFonts w:hint="eastAsia" w:ascii="宋体" w:hAnsi="宋体" w:eastAsia="宋体" w:cs="宋体"/>
                <w:color w:val="auto"/>
                <w:lang w:val="en-US" w:eastAsia="zh-CN"/>
              </w:rPr>
              <w:t>评标委员会记名投票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05"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line="400" w:lineRule="auto"/>
              <w:ind w:right="134"/>
              <w:jc w:val="center"/>
              <w:rPr>
                <w:color w:val="auto"/>
              </w:rPr>
            </w:pPr>
            <w:r>
              <w:rPr>
                <w:rFonts w:ascii="仿宋" w:hAnsi="仿宋" w:eastAsia="仿宋" w:cs="仿宋"/>
                <w:color w:val="auto"/>
              </w:rPr>
              <w:t>17</w:t>
            </w:r>
          </w:p>
        </w:tc>
        <w:tc>
          <w:tcPr>
            <w:tcW w:w="180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400" w:lineRule="auto"/>
              <w:jc w:val="center"/>
              <w:rPr>
                <w:rFonts w:ascii="宋体" w:hAnsi="宋体" w:eastAsia="宋体" w:cs="宋体"/>
                <w:color w:val="auto"/>
              </w:rPr>
            </w:pPr>
            <w:r>
              <w:rPr>
                <w:rFonts w:hint="eastAsia" w:ascii="宋体" w:hAnsi="宋体" w:cs="宋体"/>
                <w:color w:val="auto"/>
                <w:lang w:val="en-US" w:eastAsia="zh-CN"/>
              </w:rPr>
              <w:t>供货安装期限</w:t>
            </w:r>
            <w:r>
              <w:rPr>
                <w:rFonts w:ascii="宋体" w:hAnsi="宋体" w:eastAsia="宋体" w:cs="宋体"/>
                <w:color w:val="auto"/>
              </w:rPr>
              <w:t>及地点</w:t>
            </w:r>
          </w:p>
        </w:tc>
        <w:tc>
          <w:tcPr>
            <w:tcW w:w="5900"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top"/>
          </w:tcPr>
          <w:p>
            <w:pPr>
              <w:spacing w:line="400" w:lineRule="auto"/>
              <w:ind w:right="134"/>
              <w:jc w:val="left"/>
              <w:rPr>
                <w:rFonts w:hint="eastAsia" w:ascii="宋体" w:hAnsi="宋体" w:cs="宋体"/>
                <w:color w:val="0000FF"/>
                <w:lang w:val="en-US" w:eastAsia="zh-CN"/>
              </w:rPr>
            </w:pPr>
            <w:r>
              <w:rPr>
                <w:rFonts w:hint="eastAsia" w:ascii="宋体" w:hAnsi="宋体" w:cs="宋体"/>
                <w:color w:val="auto"/>
                <w:lang w:val="en-US" w:eastAsia="zh-CN"/>
              </w:rPr>
              <w:t>期限：自合同签订后</w:t>
            </w:r>
            <w:r>
              <w:rPr>
                <w:rFonts w:hint="default" w:ascii="宋体" w:hAnsi="宋体" w:eastAsia="宋体" w:cs="宋体"/>
                <w:color w:val="auto"/>
                <w:lang w:val="en-US" w:eastAsia="zh-CN"/>
              </w:rPr>
              <w:t>3个月</w:t>
            </w:r>
            <w:r>
              <w:rPr>
                <w:rFonts w:hint="eastAsia" w:ascii="宋体" w:hAnsi="宋体" w:cs="宋体"/>
                <w:color w:val="auto"/>
                <w:lang w:val="en-US" w:eastAsia="zh-CN"/>
              </w:rPr>
              <w:t>完成安装及运行。</w:t>
            </w:r>
          </w:p>
          <w:p>
            <w:pPr>
              <w:spacing w:line="400" w:lineRule="auto"/>
              <w:ind w:right="134"/>
              <w:jc w:val="left"/>
              <w:rPr>
                <w:rFonts w:hint="default" w:ascii="宋体" w:hAnsi="宋体" w:eastAsia="宋体" w:cs="宋体"/>
                <w:color w:val="auto"/>
                <w:lang w:val="en-US" w:eastAsia="zh-CN"/>
              </w:rPr>
            </w:pPr>
            <w:r>
              <w:rPr>
                <w:rFonts w:ascii="宋体" w:hAnsi="宋体" w:eastAsia="宋体" w:cs="宋体"/>
                <w:color w:val="auto"/>
              </w:rPr>
              <w:t>地点：</w:t>
            </w:r>
            <w:r>
              <w:rPr>
                <w:rFonts w:hint="eastAsia" w:ascii="宋体" w:hAnsi="宋体" w:cs="宋体"/>
                <w:color w:val="auto"/>
                <w:lang w:val="en-US" w:eastAsia="zh-CN"/>
              </w:rPr>
              <w:t>富蕴县可可托海镇（招标人指定地点）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line="400" w:lineRule="auto"/>
              <w:ind w:right="134"/>
              <w:jc w:val="center"/>
              <w:rPr>
                <w:color w:val="auto"/>
              </w:rPr>
            </w:pPr>
            <w:r>
              <w:rPr>
                <w:rFonts w:ascii="仿宋" w:hAnsi="仿宋" w:eastAsia="仿宋" w:cs="仿宋"/>
                <w:color w:val="auto"/>
              </w:rPr>
              <w:t>18</w:t>
            </w:r>
          </w:p>
        </w:tc>
        <w:tc>
          <w:tcPr>
            <w:tcW w:w="180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400" w:lineRule="auto"/>
              <w:jc w:val="center"/>
              <w:rPr>
                <w:rFonts w:ascii="宋体" w:hAnsi="宋体" w:eastAsia="宋体" w:cs="宋体"/>
                <w:color w:val="auto"/>
              </w:rPr>
            </w:pPr>
            <w:r>
              <w:rPr>
                <w:rFonts w:ascii="宋体" w:hAnsi="宋体" w:eastAsia="宋体" w:cs="宋体"/>
                <w:color w:val="auto"/>
              </w:rPr>
              <w:t>付款方式</w:t>
            </w:r>
          </w:p>
        </w:tc>
        <w:tc>
          <w:tcPr>
            <w:tcW w:w="5900"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top"/>
          </w:tcPr>
          <w:p>
            <w:pPr>
              <w:spacing w:line="400" w:lineRule="auto"/>
              <w:ind w:right="134"/>
              <w:jc w:val="left"/>
              <w:rPr>
                <w:rFonts w:hint="default" w:ascii="宋体" w:hAnsi="宋体" w:eastAsia="宋体" w:cs="宋体"/>
                <w:color w:val="auto"/>
                <w:lang w:val="en-US" w:eastAsia="zh-CN"/>
              </w:rPr>
            </w:pPr>
            <w:r>
              <w:rPr>
                <w:rFonts w:hint="default" w:ascii="宋体" w:hAnsi="宋体" w:eastAsia="宋体" w:cs="宋体"/>
                <w:color w:val="auto"/>
                <w:lang w:val="en-US" w:eastAsia="zh-CN"/>
              </w:rPr>
              <w:t xml:space="preserve">签订合同后，预付合同价款的 30%，设备到货安装调试、验收合格后支付合同总金额的 </w:t>
            </w:r>
            <w:r>
              <w:rPr>
                <w:rFonts w:hint="eastAsia" w:ascii="宋体" w:hAnsi="宋体" w:cs="宋体"/>
                <w:color w:val="auto"/>
                <w:lang w:val="en-US" w:eastAsia="zh-CN"/>
              </w:rPr>
              <w:t>9</w:t>
            </w:r>
            <w:r>
              <w:rPr>
                <w:rFonts w:hint="default" w:ascii="宋体" w:hAnsi="宋体" w:eastAsia="宋体" w:cs="宋体"/>
                <w:color w:val="auto"/>
                <w:lang w:val="en-US" w:eastAsia="zh-CN"/>
              </w:rPr>
              <w:t>7%，使用并正常运转，质保期满后支付合同剩余 3%合同款。（具体付款方式以和甲方签订合同为准</w:t>
            </w:r>
            <w:r>
              <w:rPr>
                <w:rFonts w:hint="eastAsia" w:ascii="宋体" w:hAnsi="宋体" w:cs="宋体"/>
                <w:color w:val="auto"/>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9"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line="400" w:lineRule="auto"/>
              <w:ind w:right="134"/>
              <w:jc w:val="center"/>
              <w:rPr>
                <w:color w:val="auto"/>
              </w:rPr>
            </w:pPr>
            <w:r>
              <w:rPr>
                <w:rFonts w:ascii="仿宋" w:hAnsi="仿宋" w:eastAsia="仿宋" w:cs="仿宋"/>
                <w:color w:val="auto"/>
              </w:rPr>
              <w:t>19</w:t>
            </w:r>
          </w:p>
        </w:tc>
        <w:tc>
          <w:tcPr>
            <w:tcW w:w="180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400" w:lineRule="auto"/>
              <w:jc w:val="center"/>
              <w:rPr>
                <w:rFonts w:ascii="宋体" w:hAnsi="宋体" w:eastAsia="宋体" w:cs="宋体"/>
                <w:color w:val="auto"/>
              </w:rPr>
            </w:pPr>
            <w:r>
              <w:rPr>
                <w:rFonts w:ascii="宋体" w:hAnsi="宋体" w:eastAsia="宋体" w:cs="宋体"/>
                <w:color w:val="auto"/>
              </w:rPr>
              <w:t>履约保证金</w:t>
            </w:r>
          </w:p>
        </w:tc>
        <w:tc>
          <w:tcPr>
            <w:tcW w:w="5900"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top"/>
          </w:tcPr>
          <w:p>
            <w:pPr>
              <w:ind w:right="134" w:firstLine="103" w:firstLineChars="49"/>
              <w:jc w:val="left"/>
              <w:rPr>
                <w:rFonts w:ascii="宋体" w:hAnsi="宋体" w:eastAsia="宋体" w:cs="宋体"/>
                <w:color w:val="auto"/>
              </w:rPr>
            </w:pPr>
            <w:r>
              <w:rPr>
                <w:rFonts w:ascii="宋体" w:hAnsi="宋体" w:eastAsia="宋体" w:cs="宋体"/>
                <w:b/>
                <w:color w:val="auto"/>
              </w:rPr>
              <w:t>要求提供</w:t>
            </w:r>
          </w:p>
          <w:p>
            <w:pPr>
              <w:ind w:left="210" w:right="134"/>
              <w:jc w:val="left"/>
              <w:rPr>
                <w:rFonts w:ascii="宋体" w:hAnsi="宋体" w:eastAsia="宋体" w:cs="宋体"/>
                <w:color w:val="auto"/>
              </w:rPr>
            </w:pPr>
            <w:r>
              <w:rPr>
                <w:rFonts w:hint="eastAsia" w:ascii="宋体" w:hAnsi="宋体" w:eastAsia="宋体" w:cs="宋体"/>
                <w:color w:val="auto"/>
              </w:rPr>
              <w:t>金额：合同价款的</w:t>
            </w:r>
            <w:r>
              <w:rPr>
                <w:rFonts w:hint="eastAsia" w:ascii="宋体" w:hAnsi="宋体" w:cs="宋体"/>
                <w:b/>
                <w:bCs/>
                <w:color w:val="auto"/>
                <w:lang w:val="en-US" w:eastAsia="zh-CN"/>
              </w:rPr>
              <w:t>5</w:t>
            </w:r>
            <w:r>
              <w:rPr>
                <w:rFonts w:hint="eastAsia" w:ascii="宋体" w:hAnsi="宋体" w:eastAsia="宋体" w:cs="宋体"/>
                <w:b/>
                <w:bCs/>
                <w:color w:val="auto"/>
              </w:rPr>
              <w:t>%</w:t>
            </w:r>
          </w:p>
          <w:p>
            <w:pPr>
              <w:ind w:left="210" w:right="134"/>
              <w:jc w:val="left"/>
              <w:rPr>
                <w:rFonts w:ascii="宋体" w:hAnsi="宋体" w:eastAsia="宋体" w:cs="宋体"/>
                <w:color w:val="auto"/>
              </w:rPr>
            </w:pPr>
            <w:r>
              <w:rPr>
                <w:rFonts w:hint="eastAsia" w:ascii="宋体" w:hAnsi="宋体" w:eastAsia="宋体" w:cs="宋体"/>
                <w:color w:val="auto"/>
              </w:rPr>
              <w:t>备注：</w:t>
            </w:r>
            <w:r>
              <w:rPr>
                <w:rFonts w:hint="eastAsia" w:ascii="宋体" w:hAnsi="宋体" w:cs="宋体"/>
                <w:color w:val="auto"/>
                <w:lang w:val="en-US" w:eastAsia="zh-CN"/>
              </w:rPr>
              <w:t>履约保证金提交时间为中标单位收到中标通知书之后至采购合同签订之前；</w:t>
            </w:r>
            <w:r>
              <w:rPr>
                <w:rFonts w:hint="eastAsia" w:ascii="宋体" w:hAnsi="宋体" w:eastAsia="宋体" w:cs="宋体"/>
                <w:color w:val="auto"/>
              </w:rPr>
              <w:t>待合同履约完毕，经采购人验收合格后无息退还履约保证金。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line="400" w:lineRule="auto"/>
              <w:ind w:right="134"/>
              <w:jc w:val="center"/>
              <w:rPr>
                <w:color w:val="auto"/>
              </w:rPr>
            </w:pPr>
            <w:r>
              <w:rPr>
                <w:rFonts w:ascii="仿宋" w:hAnsi="仿宋" w:eastAsia="仿宋" w:cs="仿宋"/>
                <w:color w:val="auto"/>
              </w:rPr>
              <w:t>20</w:t>
            </w:r>
          </w:p>
        </w:tc>
        <w:tc>
          <w:tcPr>
            <w:tcW w:w="180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400" w:lineRule="auto"/>
              <w:jc w:val="center"/>
              <w:rPr>
                <w:rFonts w:ascii="宋体" w:hAnsi="宋体" w:eastAsia="宋体" w:cs="宋体"/>
                <w:color w:val="auto"/>
              </w:rPr>
            </w:pPr>
            <w:r>
              <w:rPr>
                <w:rFonts w:ascii="宋体" w:hAnsi="宋体" w:eastAsia="宋体" w:cs="宋体"/>
                <w:color w:val="auto"/>
              </w:rPr>
              <w:t>招标代理服务费</w:t>
            </w:r>
          </w:p>
        </w:tc>
        <w:tc>
          <w:tcPr>
            <w:tcW w:w="5900"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top"/>
          </w:tcPr>
          <w:p>
            <w:pPr>
              <w:ind w:left="210" w:right="134"/>
              <w:jc w:val="left"/>
              <w:rPr>
                <w:rFonts w:ascii="宋体" w:hAnsi="宋体" w:eastAsia="宋体" w:cs="宋体"/>
                <w:color w:val="auto"/>
              </w:rPr>
            </w:pPr>
            <w:r>
              <w:rPr>
                <w:rFonts w:ascii="宋体" w:hAnsi="宋体" w:eastAsia="宋体" w:cs="宋体"/>
                <w:color w:val="auto"/>
              </w:rPr>
              <w:t>本次招标参考国家发展计划委员会《招标代理服务收费管理暂行办法通知》（计价格[2002]1980号）、发改办价格[2003]857号文件的规定，以中标价为计算基数计取中标服务费，请投标人在测算报价时充分考虑这一因素。</w:t>
            </w:r>
            <w:r>
              <w:rPr>
                <w:rFonts w:hint="eastAsia" w:ascii="宋体" w:hAnsi="宋体" w:eastAsia="宋体" w:cs="宋体"/>
                <w:color w:val="auto"/>
              </w:rPr>
              <w:t>本项目招标代理服务费由中标单位支付。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line="400" w:lineRule="auto"/>
              <w:ind w:right="134"/>
              <w:jc w:val="center"/>
              <w:rPr>
                <w:color w:val="auto"/>
              </w:rPr>
            </w:pPr>
            <w:r>
              <w:rPr>
                <w:rFonts w:ascii="仿宋" w:hAnsi="仿宋" w:eastAsia="仿宋" w:cs="仿宋"/>
                <w:color w:val="auto"/>
              </w:rPr>
              <w:t>21</w:t>
            </w:r>
          </w:p>
        </w:tc>
        <w:tc>
          <w:tcPr>
            <w:tcW w:w="180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400" w:lineRule="auto"/>
              <w:jc w:val="center"/>
              <w:rPr>
                <w:rFonts w:ascii="宋体" w:hAnsi="宋体" w:eastAsia="宋体" w:cs="宋体"/>
                <w:color w:val="auto"/>
              </w:rPr>
            </w:pPr>
            <w:r>
              <w:rPr>
                <w:rFonts w:ascii="宋体" w:hAnsi="宋体" w:eastAsia="宋体" w:cs="宋体"/>
                <w:color w:val="auto"/>
              </w:rPr>
              <w:t>落实政府采购政策</w:t>
            </w:r>
          </w:p>
        </w:tc>
        <w:tc>
          <w:tcPr>
            <w:tcW w:w="5900"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top"/>
          </w:tcPr>
          <w:p>
            <w:pPr>
              <w:tabs>
                <w:tab w:val="left" w:pos="810"/>
              </w:tabs>
              <w:ind w:firstLine="315" w:firstLineChars="150"/>
              <w:rPr>
                <w:rFonts w:ascii="宋体" w:hAnsi="宋体" w:eastAsia="宋体" w:cs="宋体"/>
                <w:color w:val="auto"/>
              </w:rPr>
            </w:pPr>
            <w:r>
              <w:rPr>
                <w:rFonts w:hint="eastAsia" w:ascii="宋体" w:hAnsi="宋体" w:eastAsia="宋体" w:cs="宋体"/>
                <w:color w:val="auto"/>
                <w:lang w:val="en-US" w:eastAsia="zh-CN"/>
              </w:rPr>
              <w:t xml:space="preserve">(1)根据工信部等部委发布的《政府采购促进中小企业发展管理办法》（财 </w:t>
            </w:r>
          </w:p>
          <w:p>
            <w:pPr>
              <w:tabs>
                <w:tab w:val="left" w:pos="810"/>
              </w:tabs>
              <w:ind w:firstLine="315" w:firstLineChars="150"/>
              <w:rPr>
                <w:rFonts w:ascii="宋体" w:hAnsi="宋体" w:eastAsia="宋体" w:cs="宋体"/>
                <w:color w:val="auto"/>
              </w:rPr>
            </w:pPr>
            <w:r>
              <w:rPr>
                <w:rFonts w:hint="eastAsia" w:ascii="宋体" w:hAnsi="宋体" w:eastAsia="宋体" w:cs="宋体"/>
                <w:color w:val="auto"/>
                <w:lang w:val="en-US" w:eastAsia="zh-CN"/>
              </w:rPr>
              <w:t xml:space="preserve">库〔2020〕46 号）规定执行； </w:t>
            </w:r>
          </w:p>
          <w:p>
            <w:pPr>
              <w:tabs>
                <w:tab w:val="left" w:pos="810"/>
              </w:tabs>
              <w:ind w:firstLine="315" w:firstLineChars="150"/>
              <w:rPr>
                <w:rFonts w:ascii="宋体" w:hAnsi="宋体" w:eastAsia="宋体" w:cs="宋体"/>
                <w:color w:val="auto"/>
              </w:rPr>
            </w:pPr>
            <w:r>
              <w:rPr>
                <w:rFonts w:hint="eastAsia" w:ascii="宋体" w:hAnsi="宋体" w:eastAsia="宋体" w:cs="宋体"/>
                <w:color w:val="auto"/>
                <w:lang w:val="en-US" w:eastAsia="zh-CN"/>
              </w:rPr>
              <w:t xml:space="preserve">(2)按照《财政部司法部关于政府采购支持监狱企业发展有关问题的通知》 </w:t>
            </w:r>
          </w:p>
          <w:p>
            <w:pPr>
              <w:tabs>
                <w:tab w:val="left" w:pos="810"/>
              </w:tabs>
              <w:ind w:firstLine="315" w:firstLineChars="150"/>
              <w:rPr>
                <w:rFonts w:ascii="宋体" w:hAnsi="宋体" w:eastAsia="宋体" w:cs="宋体"/>
                <w:color w:val="auto"/>
              </w:rPr>
            </w:pPr>
            <w:r>
              <w:rPr>
                <w:rFonts w:hint="eastAsia" w:ascii="宋体" w:hAnsi="宋体" w:eastAsia="宋体" w:cs="宋体"/>
                <w:color w:val="auto"/>
                <w:lang w:val="en-US" w:eastAsia="zh-CN"/>
              </w:rPr>
              <w:t xml:space="preserve">（财库[2014]68 号）文件规定，在政府采购活动中，监狱企业视同小型、 </w:t>
            </w:r>
          </w:p>
          <w:p>
            <w:pPr>
              <w:tabs>
                <w:tab w:val="left" w:pos="810"/>
              </w:tabs>
              <w:ind w:firstLine="315" w:firstLineChars="150"/>
              <w:rPr>
                <w:rFonts w:ascii="宋体" w:hAnsi="宋体" w:eastAsia="宋体" w:cs="宋体"/>
                <w:color w:val="auto"/>
              </w:rPr>
            </w:pPr>
            <w:r>
              <w:rPr>
                <w:rFonts w:hint="eastAsia" w:ascii="宋体" w:hAnsi="宋体" w:eastAsia="宋体" w:cs="宋体"/>
                <w:color w:val="auto"/>
                <w:lang w:val="en-US" w:eastAsia="zh-CN"/>
              </w:rPr>
              <w:t xml:space="preserve">微型企业，享受评审中价格扣除的政府采购政策； </w:t>
            </w:r>
          </w:p>
          <w:p>
            <w:pPr>
              <w:tabs>
                <w:tab w:val="left" w:pos="810"/>
              </w:tabs>
              <w:ind w:firstLine="315" w:firstLineChars="150"/>
              <w:rPr>
                <w:rFonts w:ascii="宋体" w:hAnsi="宋体" w:eastAsia="宋体" w:cs="宋体"/>
                <w:color w:val="auto"/>
              </w:rPr>
            </w:pPr>
            <w:r>
              <w:rPr>
                <w:rFonts w:hint="eastAsia" w:ascii="宋体" w:hAnsi="宋体" w:eastAsia="宋体" w:cs="宋体"/>
                <w:color w:val="auto"/>
                <w:lang w:val="en-US" w:eastAsia="zh-CN"/>
              </w:rPr>
              <w:t xml:space="preserve">(3)按照《三部门联合发布关于促进残疾人就业政府采购政策的通知》（财 </w:t>
            </w:r>
          </w:p>
          <w:p>
            <w:pPr>
              <w:tabs>
                <w:tab w:val="left" w:pos="810"/>
              </w:tabs>
              <w:ind w:firstLine="315" w:firstLineChars="150"/>
              <w:rPr>
                <w:rFonts w:ascii="宋体" w:hAnsi="宋体" w:eastAsia="宋体" w:cs="宋体"/>
                <w:color w:val="auto"/>
              </w:rPr>
            </w:pPr>
            <w:r>
              <w:rPr>
                <w:rFonts w:hint="eastAsia" w:ascii="宋体" w:hAnsi="宋体" w:eastAsia="宋体" w:cs="宋体"/>
                <w:color w:val="auto"/>
                <w:lang w:val="en-US" w:eastAsia="zh-CN"/>
              </w:rPr>
              <w:t xml:space="preserve">库[2017]141 号）文件规定，在政府采购活动中，残疾人企业视同小型、 </w:t>
            </w:r>
          </w:p>
          <w:p>
            <w:pPr>
              <w:tabs>
                <w:tab w:val="left" w:pos="810"/>
              </w:tabs>
              <w:ind w:firstLine="315" w:firstLineChars="150"/>
              <w:rPr>
                <w:rFonts w:ascii="宋体" w:hAnsi="宋体" w:eastAsia="宋体" w:cs="宋体"/>
                <w:color w:val="auto"/>
              </w:rPr>
            </w:pPr>
            <w:r>
              <w:rPr>
                <w:rFonts w:hint="eastAsia" w:ascii="宋体" w:hAnsi="宋体" w:eastAsia="宋体" w:cs="宋体"/>
                <w:color w:val="auto"/>
                <w:lang w:val="en-US" w:eastAsia="zh-CN"/>
              </w:rPr>
              <w:t xml:space="preserve">微型企业，享受评审中价格扣除的政府采购政策； </w:t>
            </w:r>
          </w:p>
          <w:p>
            <w:pPr>
              <w:tabs>
                <w:tab w:val="left" w:pos="810"/>
              </w:tabs>
              <w:ind w:firstLine="315" w:firstLineChars="150"/>
              <w:rPr>
                <w:rFonts w:ascii="宋体" w:hAnsi="宋体" w:eastAsia="宋体" w:cs="宋体"/>
                <w:color w:val="auto"/>
              </w:rPr>
            </w:pPr>
            <w:r>
              <w:rPr>
                <w:rFonts w:hint="eastAsia" w:ascii="宋体" w:hAnsi="宋体" w:eastAsia="宋体" w:cs="宋体"/>
                <w:color w:val="auto"/>
                <w:lang w:val="en-US" w:eastAsia="zh-CN"/>
              </w:rPr>
              <w:t xml:space="preserve">(4)价格扣除幅度：小型、微型企业产品价格给予 10%的扣除。本项目不扣除。 </w:t>
            </w:r>
          </w:p>
          <w:p>
            <w:pPr>
              <w:tabs>
                <w:tab w:val="left" w:pos="810"/>
              </w:tabs>
              <w:ind w:firstLine="315" w:firstLineChars="150"/>
              <w:rPr>
                <w:rFonts w:ascii="宋体" w:hAnsi="宋体" w:eastAsia="宋体" w:cs="宋体"/>
                <w:color w:val="auto"/>
              </w:rPr>
            </w:pPr>
            <w:r>
              <w:rPr>
                <w:rFonts w:hint="eastAsia" w:ascii="宋体" w:hAnsi="宋体" w:eastAsia="宋体" w:cs="宋体"/>
                <w:color w:val="auto"/>
                <w:lang w:val="en-US" w:eastAsia="zh-CN"/>
              </w:rPr>
              <w:t>(5)残疾人福利性单位和监狱企业视同小型、微型企业，不重复享受政策。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75"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line="400" w:lineRule="auto"/>
              <w:ind w:right="134"/>
              <w:jc w:val="center"/>
              <w:rPr>
                <w:color w:val="auto"/>
              </w:rPr>
            </w:pPr>
            <w:r>
              <w:rPr>
                <w:rFonts w:ascii="仿宋" w:hAnsi="仿宋" w:eastAsia="仿宋" w:cs="仿宋"/>
                <w:color w:val="auto"/>
              </w:rPr>
              <w:t>22</w:t>
            </w:r>
          </w:p>
        </w:tc>
        <w:tc>
          <w:tcPr>
            <w:tcW w:w="180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400" w:lineRule="auto"/>
              <w:jc w:val="center"/>
              <w:rPr>
                <w:rFonts w:ascii="宋体" w:hAnsi="宋体" w:eastAsia="宋体" w:cs="宋体"/>
                <w:color w:val="auto"/>
              </w:rPr>
            </w:pPr>
            <w:r>
              <w:rPr>
                <w:rFonts w:ascii="宋体" w:hAnsi="宋体" w:eastAsia="宋体" w:cs="宋体"/>
                <w:color w:val="auto"/>
              </w:rPr>
              <w:t>其他规定</w:t>
            </w:r>
          </w:p>
        </w:tc>
        <w:tc>
          <w:tcPr>
            <w:tcW w:w="5900"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top"/>
          </w:tcPr>
          <w:p>
            <w:pPr>
              <w:spacing w:line="400" w:lineRule="auto"/>
              <w:ind w:left="210" w:right="134"/>
              <w:jc w:val="left"/>
              <w:rPr>
                <w:rFonts w:ascii="宋体" w:hAnsi="宋体" w:eastAsia="宋体" w:cs="宋体"/>
                <w:color w:val="auto"/>
              </w:rPr>
            </w:pPr>
            <w:r>
              <w:rPr>
                <w:rFonts w:hint="eastAsia" w:ascii="宋体" w:hAnsi="宋体" w:eastAsia="宋体" w:cs="宋体"/>
                <w:color w:val="auto"/>
              </w:rPr>
              <w:t>1、</w:t>
            </w:r>
            <w:r>
              <w:rPr>
                <w:rFonts w:ascii="宋体" w:hAnsi="宋体" w:eastAsia="宋体" w:cs="宋体"/>
                <w:color w:val="auto"/>
              </w:rPr>
              <w:t>中标单位的确定按最终得分由高到低的顺序进行排序，以得分排名第</w:t>
            </w:r>
            <w:r>
              <w:rPr>
                <w:rFonts w:hint="eastAsia" w:ascii="宋体" w:hAnsi="宋体" w:eastAsia="宋体" w:cs="宋体"/>
                <w:color w:val="auto"/>
              </w:rPr>
              <w:t>一</w:t>
            </w:r>
            <w:r>
              <w:rPr>
                <w:rFonts w:ascii="宋体" w:hAnsi="宋体" w:eastAsia="宋体" w:cs="宋体"/>
                <w:color w:val="auto"/>
              </w:rPr>
              <w:t>名的投标人作为中标候选人。</w:t>
            </w:r>
            <w:r>
              <w:rPr>
                <w:rFonts w:hint="eastAsia" w:ascii="宋体" w:hAnsi="宋体" w:eastAsia="宋体" w:cs="宋体"/>
                <w:color w:val="auto"/>
              </w:rPr>
              <w:t>2、招标文件要求前后不一致的以投标人须知前附表为准。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97"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line="400" w:lineRule="auto"/>
              <w:ind w:right="134"/>
              <w:jc w:val="center"/>
              <w:rPr>
                <w:color w:val="auto"/>
              </w:rPr>
            </w:pPr>
            <w:r>
              <w:rPr>
                <w:rFonts w:ascii="仿宋" w:hAnsi="仿宋" w:eastAsia="仿宋" w:cs="仿宋"/>
                <w:color w:val="auto"/>
              </w:rPr>
              <w:t>23</w:t>
            </w:r>
          </w:p>
        </w:tc>
        <w:tc>
          <w:tcPr>
            <w:tcW w:w="180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400" w:lineRule="auto"/>
              <w:jc w:val="center"/>
              <w:rPr>
                <w:rFonts w:ascii="宋体" w:hAnsi="宋体" w:eastAsia="宋体" w:cs="宋体"/>
                <w:color w:val="auto"/>
              </w:rPr>
            </w:pPr>
            <w:r>
              <w:rPr>
                <w:rFonts w:ascii="宋体" w:hAnsi="宋体" w:eastAsia="宋体" w:cs="宋体"/>
                <w:color w:val="auto"/>
              </w:rPr>
              <w:t>开标现场须携带查验的原件证件</w:t>
            </w:r>
          </w:p>
        </w:tc>
        <w:tc>
          <w:tcPr>
            <w:tcW w:w="5900"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top"/>
          </w:tcPr>
          <w:p>
            <w:pPr>
              <w:pStyle w:val="30"/>
              <w:numPr>
                <w:ilvl w:val="0"/>
                <w:numId w:val="0"/>
              </w:numPr>
              <w:spacing w:line="400" w:lineRule="auto"/>
              <w:ind w:leftChars="0" w:right="134" w:rightChars="0"/>
              <w:jc w:val="left"/>
              <w:rPr>
                <w:rFonts w:hint="default"/>
                <w:color w:val="auto"/>
                <w:lang w:val="en-US"/>
              </w:rPr>
            </w:pPr>
            <w:r>
              <w:rPr>
                <w:rFonts w:hint="eastAsia" w:ascii="宋体" w:hAnsi="宋体" w:cs="宋体"/>
                <w:color w:val="auto"/>
                <w:lang w:val="en-US" w:eastAsia="zh-CN"/>
              </w:rPr>
              <w:t>不见面开标取消证件查验环节。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57"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line="400" w:lineRule="auto"/>
              <w:ind w:right="134"/>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24</w:t>
            </w:r>
          </w:p>
        </w:tc>
        <w:tc>
          <w:tcPr>
            <w:tcW w:w="180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40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预防不当竞争的措施</w:t>
            </w:r>
          </w:p>
        </w:tc>
        <w:tc>
          <w:tcPr>
            <w:tcW w:w="5900"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top"/>
          </w:tcPr>
          <w:p>
            <w:pPr>
              <w:spacing w:line="400" w:lineRule="auto"/>
              <w:ind w:left="210" w:leftChars="0" w:right="134"/>
              <w:jc w:val="left"/>
              <w:rPr>
                <w:rFonts w:ascii="宋体" w:hAnsi="宋体" w:eastAsia="宋体" w:cs="宋体"/>
                <w:color w:val="auto"/>
              </w:rPr>
            </w:pPr>
            <w:r>
              <w:rPr>
                <w:rFonts w:ascii="宋体" w:hAnsi="宋体" w:eastAsia="宋体" w:cs="宋体"/>
                <w:color w:val="auto"/>
              </w:rPr>
              <w:t>不正当竞争预防措施在评审过程中，投标人报价低于采购预算50%或者低于其他有效投标人报价算术平均价30%，有可能影响产品质量或者不能诚信履约的，评审委员会应当要求其在评审现场合理的时间内提供成本构成书面说明，并提交相关证明材料。投标人书面说明应当按照国家财务会计制度的规定要求，逐项就投标人提供的货物的主营业务成本（应根据投标人企业类型予以区别）、税金及附加、销售费用、管理费用、财务费用等成本构成事项详细陈述。投标人书面说明应当签字确认或者加盖公章，否则无效。书面说明的签字确认，投标人为法人的，由其法定代表人或者</w:t>
            </w:r>
            <w:r>
              <w:rPr>
                <w:rFonts w:hint="eastAsia" w:ascii="宋体" w:hAnsi="宋体" w:eastAsia="宋体" w:cs="宋体"/>
                <w:color w:val="auto"/>
              </w:rPr>
              <w:t>委托</w:t>
            </w:r>
            <w:r>
              <w:rPr>
                <w:rFonts w:ascii="宋体" w:hAnsi="宋体" w:eastAsia="宋体" w:cs="宋体"/>
                <w:color w:val="auto"/>
              </w:rPr>
              <w:t>代理人签字确认；投标人为其他组织的，由其主要负责人或者代理人签字确认。投标人提供书面说明后，评审委员会应当结合采购项目需求、专业实际情况、投标人财务状况报告、与其他投标人比较情况等就投标人书面说明进行审查评价。投标人拒绝或者变相拒绝提供有效书面说明或者书面说明不能证明其报价合理性的，</w:t>
            </w:r>
            <w:r>
              <w:rPr>
                <w:rFonts w:ascii="宋体" w:hAnsi="宋体" w:eastAsia="宋体" w:cs="宋体"/>
                <w:b/>
                <w:color w:val="auto"/>
              </w:rPr>
              <w:t>评审委员会应当将其投标文件作为无效处理</w:t>
            </w:r>
            <w:r>
              <w:rPr>
                <w:rFonts w:ascii="宋体" w:hAnsi="宋体" w:eastAsia="宋体" w:cs="宋体"/>
                <w:color w:val="auto"/>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57" w:hRule="atLeast"/>
          <w:jc w:val="center"/>
        </w:trPr>
        <w:tc>
          <w:tcPr>
            <w:tcW w:w="624" w:type="dxa"/>
            <w:tcBorders>
              <w:top w:val="single" w:color="000000" w:sz="4" w:space="0"/>
              <w:left w:val="single" w:color="000000" w:sz="8" w:space="0"/>
              <w:bottom w:val="single" w:color="000000" w:sz="8" w:space="0"/>
              <w:right w:val="single" w:color="000000" w:sz="4" w:space="0"/>
            </w:tcBorders>
            <w:shd w:val="clear" w:color="000000" w:fill="FFFFFF"/>
            <w:tcMar>
              <w:left w:w="0" w:type="dxa"/>
              <w:right w:w="0" w:type="dxa"/>
            </w:tcMar>
            <w:vAlign w:val="center"/>
          </w:tcPr>
          <w:p>
            <w:pPr>
              <w:spacing w:line="400" w:lineRule="auto"/>
              <w:ind w:right="134"/>
              <w:jc w:val="center"/>
              <w:rPr>
                <w:rFonts w:hint="eastAsia" w:ascii="仿宋" w:hAnsi="仿宋" w:eastAsia="仿宋" w:cs="仿宋"/>
                <w:color w:val="auto"/>
                <w:lang w:val="en-US" w:eastAsia="zh-CN"/>
              </w:rPr>
            </w:pPr>
          </w:p>
        </w:tc>
        <w:tc>
          <w:tcPr>
            <w:tcW w:w="1802" w:type="dxa"/>
            <w:tcBorders>
              <w:top w:val="single" w:color="000000" w:sz="4" w:space="0"/>
              <w:left w:val="single" w:color="000000" w:sz="4" w:space="0"/>
              <w:bottom w:val="single" w:color="000000" w:sz="8" w:space="0"/>
              <w:right w:val="single" w:color="000000" w:sz="4" w:space="0"/>
            </w:tcBorders>
            <w:shd w:val="clear" w:color="000000" w:fill="FFFFFF"/>
            <w:tcMar>
              <w:left w:w="0" w:type="dxa"/>
              <w:right w:w="0" w:type="dxa"/>
            </w:tcMar>
            <w:vAlign w:val="center"/>
          </w:tcPr>
          <w:p>
            <w:pPr>
              <w:spacing w:line="40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其他事项</w:t>
            </w:r>
          </w:p>
        </w:tc>
        <w:tc>
          <w:tcPr>
            <w:tcW w:w="5900" w:type="dxa"/>
            <w:tcBorders>
              <w:top w:val="single" w:color="000000" w:sz="4" w:space="0"/>
              <w:left w:val="single" w:color="000000" w:sz="4" w:space="0"/>
              <w:bottom w:val="single" w:color="000000" w:sz="8" w:space="0"/>
              <w:right w:val="single" w:color="000000" w:sz="8" w:space="0"/>
            </w:tcBorders>
            <w:shd w:val="clear" w:color="000000" w:fill="FFFFFF"/>
            <w:tcMar>
              <w:left w:w="0" w:type="dxa"/>
              <w:right w:w="0" w:type="dxa"/>
            </w:tcMar>
            <w:vAlign w:val="top"/>
          </w:tcPr>
          <w:p>
            <w:pPr>
              <w:spacing w:line="400" w:lineRule="auto"/>
              <w:ind w:left="210" w:leftChars="0" w:right="134"/>
              <w:jc w:val="left"/>
              <w:rPr>
                <w:rFonts w:hint="eastAsia" w:ascii="宋体" w:hAnsi="宋体" w:cs="宋体"/>
                <w:color w:val="auto"/>
                <w:lang w:val="en-US" w:eastAsia="zh-CN"/>
              </w:rPr>
            </w:pPr>
            <w:r>
              <w:rPr>
                <w:rFonts w:hint="eastAsia" w:ascii="宋体" w:hAnsi="宋体" w:eastAsia="宋体" w:cs="宋体"/>
                <w:color w:val="auto"/>
              </w:rPr>
              <w:t xml:space="preserve">1.本项目采用全流程不见面电子开评标，投标供应商需要使用CA加密设备，供应商可通过新疆数字证书认证中心官网（https://www.xjca.com.cn/）或下载“新疆政务通”APP自行进行申领。 2.本项目实行网上投标，采用加密电子投标文件(供应商须使用CA加密设备通过政采云电子投标客户端制作投标文件)。若供应商参与投标，自行承担投标一切费用。 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 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 </w:t>
            </w:r>
            <w:r>
              <w:rPr>
                <w:rFonts w:hint="eastAsia" w:ascii="宋体" w:hAnsi="宋体" w:cs="宋体"/>
                <w:color w:val="auto"/>
                <w:lang w:val="en-US" w:eastAsia="zh-CN"/>
              </w:rPr>
              <w:t>5</w:t>
            </w:r>
            <w:r>
              <w:rPr>
                <w:rFonts w:hint="eastAsia" w:ascii="宋体" w:hAnsi="宋体" w:eastAsia="宋体" w:cs="宋体"/>
                <w:color w:val="auto"/>
                <w:lang w:val="en-US" w:eastAsia="zh-CN"/>
              </w:rPr>
              <w:t>、供应商在开标时须携带制作加密电子响应文件所使用的CA锁，电脑须提前配置好浏览器（建议使用360浏览器或谷歌浏览器），以便开标时在线解密</w:t>
            </w:r>
            <w:r>
              <w:rPr>
                <w:rFonts w:hint="eastAsia" w:ascii="宋体" w:hAnsi="宋体" w:cs="宋体"/>
                <w:color w:val="auto"/>
                <w:lang w:val="en-US" w:eastAsia="zh-CN"/>
              </w:rPr>
              <w:t>。</w:t>
            </w:r>
          </w:p>
          <w:p>
            <w:pPr>
              <w:spacing w:line="400" w:lineRule="auto"/>
              <w:ind w:left="210" w:leftChars="0" w:right="134"/>
              <w:jc w:val="left"/>
              <w:rPr>
                <w:rFonts w:hint="eastAsia" w:ascii="宋体" w:hAnsi="宋体" w:eastAsia="宋体" w:cs="宋体"/>
                <w:color w:val="auto"/>
                <w:lang w:val="en-US" w:eastAsia="zh-CN"/>
              </w:rPr>
            </w:pPr>
            <w:r>
              <w:rPr>
                <w:rFonts w:hint="eastAsia" w:ascii="宋体" w:hAnsi="宋体" w:cs="宋体"/>
                <w:color w:val="auto"/>
                <w:lang w:val="en-US" w:eastAsia="zh-CN"/>
              </w:rPr>
              <w:t>6</w:t>
            </w:r>
            <w:r>
              <w:rPr>
                <w:rFonts w:hint="eastAsia" w:ascii="宋体" w:hAnsi="宋体" w:eastAsia="宋体" w:cs="宋体"/>
                <w:color w:val="auto"/>
                <w:lang w:val="en-US" w:eastAsia="zh-CN"/>
              </w:rPr>
              <w:t>、开标当日，投标人无需到达开标现场，仅需在任意地点新疆政府采购云平台 https://www.xjca.com.cn/网上开标完成远程解密、提疑澄清、开标唱标、结果公布等交互环节</w:t>
            </w:r>
            <w:r>
              <w:rPr>
                <w:rFonts w:hint="eastAsia" w:ascii="宋体" w:hAnsi="宋体" w:cs="宋体"/>
                <w:color w:val="auto"/>
                <w:lang w:val="en-US" w:eastAsia="zh-CN"/>
              </w:rPr>
              <w:t>，</w:t>
            </w:r>
            <w:r>
              <w:rPr>
                <w:rFonts w:hint="eastAsia" w:ascii="宋体" w:hAnsi="宋体" w:eastAsia="宋体" w:cs="宋体"/>
                <w:color w:val="auto"/>
                <w:lang w:val="en-US" w:eastAsia="zh-CN"/>
              </w:rPr>
              <w:t>投标供应商应当在投标截止时间前，将生成的“电子加密响应文件”上传递交至“政府采购云平台”，投标截止时间以后上传递交的响应文件将被“政府采购云平台”拒收。</w:t>
            </w:r>
            <w:r>
              <w:rPr>
                <w:rFonts w:hint="eastAsia" w:ascii="宋体" w:hAnsi="宋体" w:eastAsia="宋体" w:cs="宋体"/>
                <w:color w:val="auto"/>
              </w:rPr>
              <w:t xml:space="preserve"> </w:t>
            </w:r>
            <w:r>
              <w:rPr>
                <w:rFonts w:hint="eastAsia" w:ascii="宋体" w:hAnsi="宋体" w:cs="宋体"/>
                <w:color w:val="auto"/>
                <w:lang w:val="en-US" w:eastAsia="zh-CN"/>
              </w:rPr>
              <w:t>7</w:t>
            </w:r>
            <w:r>
              <w:rPr>
                <w:rFonts w:hint="eastAsia" w:ascii="宋体" w:hAnsi="宋体" w:eastAsia="宋体" w:cs="宋体"/>
                <w:color w:val="auto"/>
              </w:rPr>
              <w:t xml:space="preserve">.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 </w:t>
            </w:r>
            <w:r>
              <w:rPr>
                <w:rFonts w:hint="eastAsia" w:ascii="宋体" w:hAnsi="宋体" w:cs="宋体"/>
                <w:color w:val="auto"/>
                <w:lang w:val="en-US" w:eastAsia="zh-CN"/>
              </w:rPr>
              <w:t>8</w:t>
            </w:r>
            <w:r>
              <w:rPr>
                <w:rFonts w:hint="eastAsia" w:ascii="宋体" w:hAnsi="宋体" w:eastAsia="宋体" w:cs="宋体"/>
                <w:color w:val="auto"/>
              </w:rPr>
              <w:t>.为了保证开评标顺利进行，政采云线上开标功能完全实现，供应商开标所使用的电脑设备须具有视频及语音功能。</w:t>
            </w:r>
            <w:r>
              <w:rPr>
                <w:rFonts w:hint="eastAsia" w:ascii="宋体" w:hAnsi="宋体" w:cs="宋体"/>
                <w:color w:val="000000" w:themeColor="text1"/>
                <w:szCs w:val="21"/>
                <w:highlight w:val="white"/>
                <w:lang w:val="en-US" w:eastAsia="zh-CN"/>
                <w14:textFill>
                  <w14:solidFill>
                    <w14:schemeClr w14:val="tx1"/>
                  </w14:solidFill>
                </w14:textFill>
              </w:rPr>
              <w:t>9、</w:t>
            </w:r>
            <w:r>
              <w:rPr>
                <w:rFonts w:hint="eastAsia" w:ascii="宋体" w:hAnsi="宋体" w:cs="宋体"/>
                <w:color w:val="000000" w:themeColor="text1"/>
                <w:szCs w:val="21"/>
                <w:highlight w:val="white"/>
                <w14:textFill>
                  <w14:solidFill>
                    <w14:schemeClr w14:val="tx1"/>
                  </w14:solidFill>
                </w14:textFill>
              </w:rPr>
              <w:t>开评标会议结束后 ，中标单位按照招标文件要求将纸质版一正</w:t>
            </w:r>
            <w:r>
              <w:rPr>
                <w:rFonts w:hint="eastAsia" w:ascii="宋体" w:hAnsi="宋体" w:cs="宋体"/>
                <w:color w:val="000000" w:themeColor="text1"/>
                <w:szCs w:val="21"/>
                <w:highlight w:val="white"/>
                <w:lang w:val="en-US" w:eastAsia="zh-CN"/>
                <w14:textFill>
                  <w14:solidFill>
                    <w14:schemeClr w14:val="tx1"/>
                  </w14:solidFill>
                </w14:textFill>
              </w:rPr>
              <w:t>2</w:t>
            </w:r>
            <w:r>
              <w:rPr>
                <w:rFonts w:hint="eastAsia" w:ascii="宋体" w:hAnsi="宋体" w:cs="宋体"/>
                <w:color w:val="000000" w:themeColor="text1"/>
                <w:szCs w:val="21"/>
                <w:highlight w:val="white"/>
                <w14:textFill>
                  <w14:solidFill>
                    <w14:schemeClr w14:val="tx1"/>
                  </w14:solidFill>
                </w14:textFill>
              </w:rPr>
              <w:t>副、电子版光碟三份，中标候选人第二名、第三名招标文件纸质版一正一副，电子版光碟二份，邮寄到新疆阿勒泰地区</w:t>
            </w:r>
            <w:r>
              <w:rPr>
                <w:rFonts w:hint="eastAsia" w:ascii="宋体" w:hAnsi="宋体" w:cs="宋体"/>
                <w:color w:val="000000" w:themeColor="text1"/>
                <w:szCs w:val="21"/>
                <w:highlight w:val="white"/>
                <w:lang w:eastAsia="zh-CN"/>
                <w14:textFill>
                  <w14:solidFill>
                    <w14:schemeClr w14:val="tx1"/>
                  </w14:solidFill>
                </w14:textFill>
              </w:rPr>
              <w:t>新疆阿勒泰地区阿勒泰市团结路2区润德茗苑1栋四层6号</w:t>
            </w:r>
            <w:r>
              <w:rPr>
                <w:rFonts w:hint="eastAsia" w:ascii="宋体" w:hAnsi="宋体" w:cs="宋体"/>
                <w:color w:val="000000" w:themeColor="text1"/>
                <w:szCs w:val="21"/>
                <w:highlight w:val="white"/>
                <w14:textFill>
                  <w14:solidFill>
                    <w14:schemeClr w14:val="tx1"/>
                  </w14:solidFill>
                </w14:textFill>
              </w:rPr>
              <w:t>(</w:t>
            </w:r>
            <w:r>
              <w:rPr>
                <w:rFonts w:hint="eastAsia" w:ascii="宋体" w:hAnsi="宋体" w:cs="宋体"/>
                <w:color w:val="000000" w:themeColor="text1"/>
                <w:szCs w:val="21"/>
                <w:highlight w:val="white"/>
                <w:lang w:eastAsia="zh-CN"/>
                <w14:textFill>
                  <w14:solidFill>
                    <w14:schemeClr w14:val="tx1"/>
                  </w14:solidFill>
                </w14:textFill>
              </w:rPr>
              <w:t>新疆天壹中山工程咨询有限公司</w:t>
            </w:r>
            <w:r>
              <w:rPr>
                <w:rFonts w:hint="eastAsia" w:ascii="宋体" w:hAnsi="宋体" w:cs="宋体"/>
                <w:color w:val="000000" w:themeColor="text1"/>
                <w:szCs w:val="21"/>
                <w:highlight w:val="white"/>
                <w14:textFill>
                  <w14:solidFill>
                    <w14:schemeClr w14:val="tx1"/>
                  </w14:solidFill>
                </w14:textFill>
              </w:rPr>
              <w:t>)，收件人:</w:t>
            </w:r>
            <w:r>
              <w:rPr>
                <w:rFonts w:hint="eastAsia" w:ascii="宋体" w:hAnsi="宋体" w:cs="宋体"/>
                <w:color w:val="000000" w:themeColor="text1"/>
                <w:szCs w:val="21"/>
                <w:highlight w:val="white"/>
                <w:lang w:val="en-US" w:eastAsia="zh-CN"/>
                <w14:textFill>
                  <w14:solidFill>
                    <w14:schemeClr w14:val="tx1"/>
                  </w14:solidFill>
                </w14:textFill>
              </w:rPr>
              <w:t>朱丹丹</w:t>
            </w:r>
            <w:r>
              <w:rPr>
                <w:rFonts w:hint="eastAsia" w:ascii="宋体" w:hAnsi="宋体" w:cs="宋体"/>
                <w:color w:val="000000" w:themeColor="text1"/>
                <w:szCs w:val="21"/>
                <w:highlight w:val="white"/>
                <w14:textFill>
                  <w14:solidFill>
                    <w14:schemeClr w14:val="tx1"/>
                  </w14:solidFill>
                </w14:textFill>
              </w:rPr>
              <w:t>，电话:</w:t>
            </w:r>
            <w:r>
              <w:rPr>
                <w:rFonts w:hint="eastAsia" w:ascii="宋体" w:hAnsi="宋体" w:cs="宋体"/>
                <w:color w:val="auto"/>
                <w:szCs w:val="21"/>
                <w:highlight w:val="white"/>
              </w:rPr>
              <w:t>18590566115</w:t>
            </w:r>
            <w:r>
              <w:rPr>
                <w:rFonts w:hint="eastAsia" w:ascii="宋体" w:hAnsi="宋体" w:cs="宋体"/>
                <w:color w:val="000000" w:themeColor="text1"/>
                <w:szCs w:val="21"/>
                <w:highlight w:val="white"/>
                <w14:textFill>
                  <w14:solidFill>
                    <w14:schemeClr w14:val="tx1"/>
                  </w14:solidFill>
                </w14:textFill>
              </w:rPr>
              <w:t>收，以备后期存档，若开标结束10天内未递交纸质版投标文件的单位将上报有关监督部门进行处理。</w:t>
            </w:r>
          </w:p>
        </w:tc>
      </w:tr>
    </w:tbl>
    <w:p>
      <w:pPr>
        <w:pStyle w:val="4"/>
        <w:rPr>
          <w:color w:val="auto"/>
        </w:rPr>
      </w:pPr>
    </w:p>
    <w:p>
      <w:pPr>
        <w:jc w:val="center"/>
        <w:rPr>
          <w:rFonts w:ascii="HBJ-PK74820000028" w:hAnsi="HBJ-PK74820000028" w:eastAsia="HBJ-PK74820000028" w:cs="HBJ-PK74820000028"/>
          <w:color w:val="auto"/>
          <w:sz w:val="29"/>
        </w:rPr>
      </w:pPr>
    </w:p>
    <w:p>
      <w:pPr>
        <w:jc w:val="center"/>
        <w:rPr>
          <w:rFonts w:ascii="HBJ-PK74820000028" w:hAnsi="HBJ-PK74820000028" w:eastAsia="HBJ-PK74820000028" w:cs="HBJ-PK74820000028"/>
          <w:color w:val="auto"/>
          <w:sz w:val="29"/>
        </w:rPr>
      </w:pPr>
    </w:p>
    <w:p>
      <w:pPr>
        <w:jc w:val="center"/>
        <w:rPr>
          <w:rFonts w:ascii="HBJ-PK74820000028" w:hAnsi="HBJ-PK74820000028" w:eastAsia="HBJ-PK74820000028" w:cs="HBJ-PK74820000028"/>
          <w:color w:val="auto"/>
          <w:sz w:val="29"/>
        </w:rPr>
      </w:pPr>
    </w:p>
    <w:p>
      <w:pPr>
        <w:jc w:val="center"/>
        <w:rPr>
          <w:rFonts w:ascii="HBJ-PK74820000028" w:hAnsi="HBJ-PK74820000028" w:eastAsia="HBJ-PK74820000028" w:cs="HBJ-PK74820000028"/>
          <w:color w:val="auto"/>
          <w:sz w:val="29"/>
        </w:rPr>
      </w:pPr>
    </w:p>
    <w:p>
      <w:pPr>
        <w:jc w:val="center"/>
        <w:rPr>
          <w:rFonts w:ascii="HBJ-PK74820000028" w:hAnsi="HBJ-PK74820000028" w:eastAsia="HBJ-PK74820000028" w:cs="HBJ-PK74820000028"/>
          <w:color w:val="auto"/>
          <w:sz w:val="29"/>
        </w:rPr>
      </w:pPr>
    </w:p>
    <w:p>
      <w:pPr>
        <w:jc w:val="center"/>
        <w:rPr>
          <w:rFonts w:ascii="HBJ-PK74820000028" w:hAnsi="HBJ-PK74820000028" w:eastAsia="HBJ-PK74820000028" w:cs="HBJ-PK74820000028"/>
          <w:color w:val="auto"/>
          <w:sz w:val="29"/>
        </w:rPr>
      </w:pPr>
    </w:p>
    <w:p>
      <w:pPr>
        <w:jc w:val="center"/>
        <w:rPr>
          <w:rFonts w:ascii="HBJ-PK74820000028" w:hAnsi="HBJ-PK74820000028" w:eastAsia="HBJ-PK74820000028" w:cs="HBJ-PK74820000028"/>
          <w:color w:val="auto"/>
          <w:sz w:val="29"/>
        </w:rPr>
      </w:pPr>
    </w:p>
    <w:p>
      <w:pPr>
        <w:jc w:val="center"/>
        <w:rPr>
          <w:rFonts w:ascii="HBJ-PK74820000028" w:hAnsi="HBJ-PK74820000028" w:eastAsia="HBJ-PK74820000028" w:cs="HBJ-PK74820000028"/>
          <w:color w:val="auto"/>
          <w:sz w:val="29"/>
        </w:rPr>
      </w:pPr>
    </w:p>
    <w:p>
      <w:pPr>
        <w:pStyle w:val="2"/>
        <w:rPr>
          <w:rFonts w:ascii="HBJ-PK74820000028" w:hAnsi="HBJ-PK74820000028" w:eastAsia="HBJ-PK74820000028" w:cs="HBJ-PK74820000028"/>
          <w:color w:val="auto"/>
          <w:sz w:val="29"/>
        </w:rPr>
      </w:pPr>
    </w:p>
    <w:p/>
    <w:p>
      <w:pPr>
        <w:jc w:val="center"/>
        <w:rPr>
          <w:rFonts w:ascii="HBJ-PK74820000028" w:hAnsi="HBJ-PK74820000028" w:eastAsia="HBJ-PK74820000028" w:cs="HBJ-PK74820000028"/>
          <w:color w:val="auto"/>
          <w:sz w:val="29"/>
        </w:rPr>
      </w:pPr>
    </w:p>
    <w:p>
      <w:pPr>
        <w:jc w:val="center"/>
        <w:rPr>
          <w:rFonts w:ascii="HBJ-PK74820000028" w:hAnsi="HBJ-PK74820000028" w:eastAsia="HBJ-PK74820000028" w:cs="HBJ-PK74820000028"/>
          <w:color w:val="auto"/>
          <w:sz w:val="29"/>
        </w:rPr>
      </w:pPr>
    </w:p>
    <w:p>
      <w:pPr>
        <w:jc w:val="both"/>
        <w:rPr>
          <w:rFonts w:ascii="HBJ-PK74820000028" w:hAnsi="HBJ-PK74820000028" w:eastAsia="HBJ-PK74820000028" w:cs="HBJ-PK74820000028"/>
          <w:color w:val="auto"/>
          <w:sz w:val="29"/>
        </w:rPr>
      </w:pPr>
    </w:p>
    <w:p>
      <w:pPr>
        <w:jc w:val="center"/>
        <w:rPr>
          <w:rFonts w:ascii="Calibri" w:hAnsi="Calibri" w:eastAsia="Calibri" w:cs="Calibri"/>
          <w:color w:val="auto"/>
        </w:rPr>
      </w:pPr>
      <w:r>
        <w:rPr>
          <w:rFonts w:ascii="HBJ-PK74820000028" w:hAnsi="HBJ-PK74820000028" w:eastAsia="HBJ-PK74820000028" w:cs="HBJ-PK74820000028"/>
          <w:color w:val="auto"/>
          <w:sz w:val="29"/>
        </w:rPr>
        <w:t>投标人须知正文</w:t>
      </w:r>
    </w:p>
    <w:p>
      <w:pPr>
        <w:spacing w:line="360" w:lineRule="auto"/>
        <w:ind w:firstLine="460"/>
        <w:jc w:val="left"/>
        <w:rPr>
          <w:rFonts w:ascii="黑体" w:hAnsi="黑体" w:eastAsia="黑体" w:cs="Calibri"/>
          <w:color w:val="auto"/>
        </w:rPr>
      </w:pPr>
      <w:r>
        <w:rPr>
          <w:rFonts w:ascii="黑体" w:hAnsi="黑体" w:eastAsia="黑体" w:cs="SSJ-PK74820000023"/>
          <w:color w:val="auto"/>
          <w:sz w:val="23"/>
        </w:rPr>
        <w:t>一、总则</w:t>
      </w:r>
    </w:p>
    <w:p>
      <w:pPr>
        <w:spacing w:line="360" w:lineRule="auto"/>
        <w:ind w:firstLine="460"/>
        <w:jc w:val="left"/>
        <w:rPr>
          <w:rFonts w:ascii="楷体" w:hAnsi="楷体" w:eastAsia="楷体" w:cs="宋体"/>
          <w:b/>
          <w:color w:val="auto"/>
        </w:rPr>
      </w:pPr>
      <w:r>
        <w:rPr>
          <w:rFonts w:ascii="楷体" w:hAnsi="楷体" w:eastAsia="楷体" w:cs="宋体"/>
          <w:b/>
          <w:color w:val="auto"/>
          <w:sz w:val="23"/>
        </w:rPr>
        <w:t>１.定义</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1.1“</w:t>
      </w:r>
      <w:r>
        <w:rPr>
          <w:rFonts w:hint="eastAsia" w:ascii="宋体" w:hAnsi="宋体" w:cs="宋体"/>
          <w:color w:val="auto"/>
          <w:sz w:val="24"/>
          <w:lang w:val="en-US" w:eastAsia="zh-CN"/>
        </w:rPr>
        <w:t>采购</w:t>
      </w:r>
      <w:r>
        <w:rPr>
          <w:rFonts w:ascii="宋体" w:hAnsi="宋体" w:eastAsia="宋体" w:cs="宋体"/>
          <w:color w:val="auto"/>
          <w:sz w:val="24"/>
        </w:rPr>
        <w:t>人”是指依法进行政府采购的国家机关、事业单位、团体组织。本次政府采购的</w:t>
      </w:r>
      <w:r>
        <w:rPr>
          <w:rFonts w:hint="eastAsia" w:ascii="宋体" w:hAnsi="宋体" w:cs="宋体"/>
          <w:color w:val="auto"/>
          <w:sz w:val="24"/>
          <w:lang w:val="en-US" w:eastAsia="zh-CN"/>
        </w:rPr>
        <w:t>采购</w:t>
      </w:r>
      <w:r>
        <w:rPr>
          <w:rFonts w:ascii="宋体" w:hAnsi="宋体" w:eastAsia="宋体" w:cs="宋体"/>
          <w:color w:val="auto"/>
          <w:sz w:val="24"/>
        </w:rPr>
        <w:t>人名称、地址、电话、联系人见投标人须知前附表。</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1.2“采购代理机构”是指集中采购机构和集中采购机构以外的采购代理机构。本次政府采购的采购代理机构名称、地址、电话、联系人见投标人须知前附表。</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1.3“投标人”是响应招标文件并且符合招标文件规定资格条件和参加投标竞争的法人、其他组织或者自然人。</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1.4“评标委员会”是依据《政府采购货物和服务招标投标管理办法》有关规定组建，依法履行评审采购活动职责的评审成员。</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w:t>
      </w:r>
      <w:r>
        <w:rPr>
          <w:rFonts w:hint="eastAsia" w:ascii="宋体" w:hAnsi="宋体" w:eastAsia="宋体" w:cs="宋体"/>
          <w:color w:val="auto"/>
          <w:sz w:val="24"/>
        </w:rPr>
        <w:t>5</w:t>
      </w:r>
      <w:r>
        <w:rPr>
          <w:rFonts w:ascii="宋体" w:hAnsi="宋体" w:eastAsia="宋体" w:cs="宋体"/>
          <w:color w:val="auto"/>
          <w:sz w:val="24"/>
        </w:rPr>
        <w:t>上述招标项目按照《中华人民共和国政府采购法》等有关法律、法规和规章，通过公开招标方式选定</w:t>
      </w:r>
      <w:r>
        <w:rPr>
          <w:rFonts w:hint="eastAsia" w:ascii="宋体" w:hAnsi="宋体" w:eastAsia="宋体" w:cs="宋体"/>
          <w:color w:val="auto"/>
          <w:sz w:val="24"/>
        </w:rPr>
        <w:t>中标候选人。</w:t>
      </w:r>
    </w:p>
    <w:p>
      <w:pPr>
        <w:spacing w:line="360" w:lineRule="auto"/>
        <w:ind w:firstLine="480"/>
        <w:jc w:val="left"/>
        <w:rPr>
          <w:rFonts w:ascii="楷体" w:hAnsi="楷体" w:eastAsia="楷体" w:cs="宋体"/>
          <w:b/>
          <w:color w:val="auto"/>
          <w:sz w:val="24"/>
        </w:rPr>
      </w:pPr>
      <w:r>
        <w:rPr>
          <w:rFonts w:ascii="楷体" w:hAnsi="楷体" w:eastAsia="楷体" w:cs="宋体"/>
          <w:b/>
          <w:color w:val="auto"/>
          <w:sz w:val="24"/>
        </w:rPr>
        <w:t>2.采购项目预算及最高限价</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2.1本项目采购资金已列入政府采购预算，预算金额见投标人须知前附表。</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2.2本项目最高限价要求见投标人须知前附表。</w:t>
      </w:r>
    </w:p>
    <w:p>
      <w:pPr>
        <w:spacing w:line="360" w:lineRule="auto"/>
        <w:ind w:firstLine="480"/>
        <w:jc w:val="left"/>
        <w:rPr>
          <w:rFonts w:ascii="楷体" w:hAnsi="楷体" w:eastAsia="楷体" w:cs="宋体"/>
          <w:b/>
          <w:color w:val="auto"/>
          <w:sz w:val="24"/>
        </w:rPr>
      </w:pPr>
      <w:r>
        <w:rPr>
          <w:rFonts w:ascii="楷体" w:hAnsi="楷体" w:eastAsia="楷体" w:cs="宋体"/>
          <w:b/>
          <w:color w:val="auto"/>
          <w:sz w:val="24"/>
        </w:rPr>
        <w:t>3.投标人的资格要求</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3.1投标人应当符合投标人须知前附表中规定的下列资格条件要求：</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3.1.1符合《政府采购法》第二十二条规定的投标人条件：</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（1）具有独立承担民事责任的能力；</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（2）具有良好的商业信誉和健全的财务会计制度；</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（3）具有履行合同所必需的设备和专业技术能力；</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（4）有依法缴纳税收和社会保障资金的良好记录；</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（5）参加政府采购活动前三年内，在经营活动中没有重大违法记录；</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（6）政府采购法律法规相关规定的其他条件。</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3.1.2其他特定资格条件。（详见投标人须知前附表）</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3.2</w:t>
      </w:r>
      <w:r>
        <w:rPr>
          <w:rFonts w:ascii="宋体" w:hAnsi="宋体" w:eastAsia="宋体" w:cs="宋体"/>
          <w:b/>
          <w:color w:val="auto"/>
          <w:sz w:val="24"/>
        </w:rPr>
        <w:t>投标人存在下列情形之一的不得参加投标</w:t>
      </w:r>
      <w:r>
        <w:rPr>
          <w:rFonts w:ascii="宋体" w:hAnsi="宋体" w:eastAsia="宋体" w:cs="宋体"/>
          <w:color w:val="auto"/>
          <w:sz w:val="24"/>
        </w:rPr>
        <w:t>：</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3.2.1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3.2.2因违法经营受到刑事处罚或者责令停产停业、吊销许可证或者执照、较大数额罚款等行政处罚，或者存在财政部门认定的其他重大违法记录，以及在财政部门禁止参加政府采购活动期限以内的。</w:t>
      </w:r>
    </w:p>
    <w:p>
      <w:pPr>
        <w:spacing w:line="360" w:lineRule="auto"/>
        <w:ind w:firstLine="480"/>
        <w:jc w:val="left"/>
        <w:rPr>
          <w:rFonts w:hint="eastAsia" w:ascii="楷体" w:hAnsi="楷体" w:eastAsia="楷体" w:cs="宋体"/>
          <w:b/>
          <w:color w:val="auto"/>
          <w:sz w:val="24"/>
          <w:lang w:eastAsia="zh-CN"/>
        </w:rPr>
      </w:pPr>
      <w:r>
        <w:rPr>
          <w:rFonts w:ascii="楷体" w:hAnsi="楷体" w:eastAsia="楷体" w:cs="宋体"/>
          <w:b/>
          <w:color w:val="auto"/>
          <w:sz w:val="24"/>
        </w:rPr>
        <w:t>4.</w:t>
      </w:r>
      <w:r>
        <w:rPr>
          <w:rFonts w:hint="eastAsia" w:ascii="楷体" w:hAnsi="楷体" w:eastAsia="楷体" w:cs="宋体"/>
          <w:b/>
          <w:color w:val="auto"/>
          <w:sz w:val="24"/>
          <w:lang w:eastAsia="zh-CN"/>
        </w:rPr>
        <w:t>投标报价</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4.1投标人应自行承担所有参与投标的相关费用，不论投标的结果如何，</w:t>
      </w:r>
      <w:r>
        <w:rPr>
          <w:rFonts w:hint="eastAsia" w:ascii="宋体" w:hAnsi="宋体" w:cs="宋体"/>
          <w:color w:val="auto"/>
          <w:sz w:val="24"/>
          <w:lang w:eastAsia="zh-CN"/>
        </w:rPr>
        <w:t>采购人</w:t>
      </w:r>
      <w:r>
        <w:rPr>
          <w:rFonts w:ascii="宋体" w:hAnsi="宋体" w:eastAsia="宋体" w:cs="宋体"/>
          <w:color w:val="auto"/>
          <w:sz w:val="24"/>
        </w:rPr>
        <w:t>或者采购代理机构均无义务和责任承担这些费用。</w:t>
      </w:r>
    </w:p>
    <w:p>
      <w:pPr>
        <w:spacing w:line="360" w:lineRule="auto"/>
        <w:ind w:firstLine="480"/>
        <w:jc w:val="left"/>
        <w:rPr>
          <w:rFonts w:ascii="楷体" w:hAnsi="楷体" w:eastAsia="楷体" w:cs="宋体"/>
          <w:b/>
          <w:color w:val="auto"/>
          <w:sz w:val="24"/>
        </w:rPr>
      </w:pPr>
      <w:r>
        <w:rPr>
          <w:rFonts w:ascii="楷体" w:hAnsi="楷体" w:eastAsia="楷体" w:cs="宋体"/>
          <w:b/>
          <w:color w:val="auto"/>
          <w:sz w:val="24"/>
        </w:rPr>
        <w:t>5.授权委托</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投标人</w:t>
      </w:r>
      <w:r>
        <w:rPr>
          <w:rFonts w:hint="eastAsia" w:ascii="宋体" w:hAnsi="宋体" w:eastAsia="宋体" w:cs="宋体"/>
          <w:color w:val="auto"/>
          <w:sz w:val="24"/>
        </w:rPr>
        <w:t>为授权代表开标的，</w:t>
      </w:r>
      <w:r>
        <w:rPr>
          <w:rFonts w:ascii="宋体" w:hAnsi="宋体" w:eastAsia="宋体" w:cs="宋体"/>
          <w:color w:val="auto"/>
          <w:sz w:val="24"/>
        </w:rPr>
        <w:t>应当持有法定代表人的授权委托书</w:t>
      </w:r>
      <w:r>
        <w:rPr>
          <w:rFonts w:hint="eastAsia" w:ascii="宋体" w:hAnsi="宋体" w:eastAsia="宋体" w:cs="宋体"/>
          <w:color w:val="auto"/>
          <w:sz w:val="24"/>
        </w:rPr>
        <w:t>。</w:t>
      </w:r>
    </w:p>
    <w:p>
      <w:pPr>
        <w:spacing w:line="360" w:lineRule="auto"/>
        <w:ind w:firstLine="480"/>
        <w:jc w:val="left"/>
        <w:rPr>
          <w:rFonts w:ascii="楷体" w:hAnsi="楷体" w:eastAsia="楷体" w:cs="宋体"/>
          <w:b/>
          <w:color w:val="auto"/>
          <w:sz w:val="24"/>
        </w:rPr>
      </w:pPr>
      <w:r>
        <w:rPr>
          <w:rFonts w:ascii="楷体" w:hAnsi="楷体" w:eastAsia="楷体" w:cs="宋体"/>
          <w:b/>
          <w:color w:val="auto"/>
          <w:sz w:val="24"/>
        </w:rPr>
        <w:t>6.联合体投标</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6.1本项目是否接受联合体形式参与详见投标人须知前附表。</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6.2投标人为联合体形式的，应遵守以下规定：</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（1）联合体各方必须签订联合体协议书，明确联合体牵头人和各方权利、义务及分工、合同工作量比例；</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（2）联合体各方均应当符合投标人须知前附表规定的投标人基本资格条件；</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（3）除另有规定外，联合体各方中至少有一方应当符合投标须知前附表规定的投标人特定资格条件；</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（4）联合体中有同类资质的投标人按照联合体分工承担相同工作的，应当按照资质等级较低的投标人确定资质等级；</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（5）联合体各方不得再单独或与其他投标人组成新的联合体参加同一项目的采购活动。</w:t>
      </w:r>
    </w:p>
    <w:p>
      <w:pPr>
        <w:spacing w:line="360" w:lineRule="auto"/>
        <w:ind w:firstLine="480"/>
        <w:jc w:val="left"/>
        <w:rPr>
          <w:rFonts w:hint="eastAsia" w:ascii="楷体" w:hAnsi="楷体" w:eastAsia="楷体" w:cs="宋体"/>
          <w:b/>
          <w:color w:val="auto"/>
          <w:sz w:val="24"/>
          <w:lang w:eastAsia="zh-CN"/>
        </w:rPr>
      </w:pPr>
      <w:r>
        <w:rPr>
          <w:rFonts w:ascii="楷体" w:hAnsi="楷体" w:eastAsia="楷体" w:cs="宋体"/>
          <w:b/>
          <w:color w:val="auto"/>
          <w:sz w:val="24"/>
        </w:rPr>
        <w:t>7.项目现场</w:t>
      </w:r>
      <w:r>
        <w:rPr>
          <w:rFonts w:hint="eastAsia" w:ascii="楷体" w:hAnsi="楷体" w:eastAsia="楷体" w:cs="宋体"/>
          <w:b/>
          <w:color w:val="auto"/>
          <w:sz w:val="24"/>
          <w:lang w:val="en-US" w:eastAsia="zh-CN"/>
        </w:rPr>
        <w:t>考察</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7.1本项目是否组织现场</w:t>
      </w:r>
      <w:r>
        <w:rPr>
          <w:rFonts w:hint="eastAsia" w:ascii="宋体" w:hAnsi="宋体" w:cs="宋体"/>
          <w:color w:val="auto"/>
          <w:sz w:val="24"/>
          <w:lang w:val="en-US" w:eastAsia="zh-CN"/>
        </w:rPr>
        <w:t>考察</w:t>
      </w:r>
      <w:r>
        <w:rPr>
          <w:rFonts w:ascii="宋体" w:hAnsi="宋体" w:eastAsia="宋体" w:cs="宋体"/>
          <w:color w:val="auto"/>
          <w:sz w:val="24"/>
        </w:rPr>
        <w:t>详见投标人须知前附表。</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7.2投标人应按投标人须知前附表中规定的时间及地点，对采购项目现场和周围环境进行</w:t>
      </w:r>
      <w:r>
        <w:rPr>
          <w:rFonts w:hint="eastAsia" w:ascii="宋体" w:hAnsi="宋体" w:cs="宋体"/>
          <w:color w:val="auto"/>
          <w:sz w:val="24"/>
          <w:lang w:val="en-US" w:eastAsia="zh-CN"/>
        </w:rPr>
        <w:t>考察</w:t>
      </w:r>
      <w:r>
        <w:rPr>
          <w:rFonts w:ascii="宋体" w:hAnsi="宋体" w:eastAsia="宋体" w:cs="宋体"/>
          <w:color w:val="auto"/>
          <w:sz w:val="24"/>
        </w:rPr>
        <w:t>。投标人未在指定时间进行</w:t>
      </w:r>
      <w:r>
        <w:rPr>
          <w:rFonts w:hint="eastAsia" w:ascii="宋体" w:hAnsi="宋体" w:cs="宋体"/>
          <w:color w:val="auto"/>
          <w:sz w:val="24"/>
          <w:lang w:val="en-US" w:eastAsia="zh-CN"/>
        </w:rPr>
        <w:t>考察</w:t>
      </w:r>
      <w:r>
        <w:rPr>
          <w:rFonts w:ascii="宋体" w:hAnsi="宋体" w:eastAsia="宋体" w:cs="宋体"/>
          <w:color w:val="auto"/>
          <w:sz w:val="24"/>
        </w:rPr>
        <w:t>的，</w:t>
      </w:r>
      <w:r>
        <w:rPr>
          <w:rFonts w:hint="eastAsia" w:ascii="宋体" w:hAnsi="宋体" w:cs="宋体"/>
          <w:color w:val="auto"/>
          <w:sz w:val="24"/>
          <w:lang w:eastAsia="zh-CN"/>
        </w:rPr>
        <w:t>采购人</w:t>
      </w:r>
      <w:r>
        <w:rPr>
          <w:rFonts w:ascii="宋体" w:hAnsi="宋体" w:eastAsia="宋体" w:cs="宋体"/>
          <w:color w:val="auto"/>
          <w:sz w:val="24"/>
        </w:rPr>
        <w:t>不再另行组织。</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7.3现场</w:t>
      </w:r>
      <w:r>
        <w:rPr>
          <w:rFonts w:hint="eastAsia" w:ascii="宋体" w:hAnsi="宋体" w:cs="宋体"/>
          <w:color w:val="auto"/>
          <w:sz w:val="24"/>
          <w:lang w:val="en-US" w:eastAsia="zh-CN"/>
        </w:rPr>
        <w:t>考察</w:t>
      </w:r>
      <w:r>
        <w:rPr>
          <w:rFonts w:ascii="宋体" w:hAnsi="宋体" w:eastAsia="宋体" w:cs="宋体"/>
          <w:color w:val="auto"/>
          <w:sz w:val="24"/>
        </w:rPr>
        <w:t>的费用由投标人自己承担，期间所发生的人身伤害及财产损失由投标人自己负责。</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7.4</w:t>
      </w:r>
      <w:r>
        <w:rPr>
          <w:rFonts w:hint="eastAsia" w:ascii="宋体" w:hAnsi="宋体" w:cs="宋体"/>
          <w:color w:val="auto"/>
          <w:sz w:val="24"/>
          <w:lang w:eastAsia="zh-CN"/>
        </w:rPr>
        <w:t>采购人</w:t>
      </w:r>
      <w:r>
        <w:rPr>
          <w:rFonts w:ascii="宋体" w:hAnsi="宋体" w:eastAsia="宋体" w:cs="宋体"/>
          <w:color w:val="auto"/>
          <w:sz w:val="24"/>
        </w:rPr>
        <w:t>不对投标人据此而做出的推论、理解和结论负责。一旦中标，投标人不得以任何借口，提出额外补偿，或延长合同期限的要求。</w:t>
      </w:r>
    </w:p>
    <w:p>
      <w:pPr>
        <w:spacing w:line="360" w:lineRule="auto"/>
        <w:ind w:firstLine="480"/>
        <w:jc w:val="left"/>
        <w:rPr>
          <w:rFonts w:ascii="楷体" w:hAnsi="楷体" w:eastAsia="楷体" w:cs="宋体"/>
          <w:b/>
          <w:color w:val="auto"/>
          <w:sz w:val="24"/>
        </w:rPr>
      </w:pPr>
      <w:r>
        <w:rPr>
          <w:rFonts w:ascii="楷体" w:hAnsi="楷体" w:eastAsia="楷体" w:cs="宋体"/>
          <w:b/>
          <w:color w:val="auto"/>
          <w:sz w:val="24"/>
        </w:rPr>
        <w:t>8.采购进口产品</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8.1本项目是否采购进口产品及相关要求见投标人须知前附表。</w:t>
      </w:r>
    </w:p>
    <w:p>
      <w:pPr>
        <w:spacing w:line="360" w:lineRule="auto"/>
        <w:ind w:firstLine="480"/>
        <w:jc w:val="left"/>
        <w:rPr>
          <w:rFonts w:ascii="楷体" w:hAnsi="楷体" w:eastAsia="楷体" w:cs="宋体"/>
          <w:b/>
          <w:color w:val="auto"/>
          <w:sz w:val="24"/>
        </w:rPr>
      </w:pPr>
      <w:r>
        <w:rPr>
          <w:rFonts w:ascii="楷体" w:hAnsi="楷体" w:eastAsia="楷体" w:cs="宋体"/>
          <w:b/>
          <w:color w:val="auto"/>
          <w:sz w:val="24"/>
        </w:rPr>
        <w:t>9政策与其他规定</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9.1产品属于政府强制采购节能产品范围，必须将是否列入最新一期节能清单作为采购产品的资格条件。本项目的详细要求见投标人须知前附表。</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9.2对列入最新一期节能清单（非强制类）、环保清单内的产品，分别予以相应的加分或价格扣除；对于同时列入“两个清单”的产品，优先于只获得其中一项认证的产品。本项目的详细要求见投标人须知前附表。</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9.3投标人享受支持中小企业发展政策优惠的，可用扣除后的最后报价参与价格比较。本项目价格扣除比例及相关要求见投标人须知前附表。</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9.4监狱企业视同小型、微型企业，享受促进中小企业发展政策优惠，可用扣除后的最后报价参与价格比较。本项目价格扣除比例及相关要求见投标人须知前附表。</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9.5</w:t>
      </w:r>
      <w:r>
        <w:rPr>
          <w:rFonts w:hint="eastAsia" w:ascii="宋体" w:hAnsi="宋体" w:cs="宋体"/>
          <w:color w:val="auto"/>
          <w:sz w:val="24"/>
          <w:lang w:eastAsia="zh-CN"/>
        </w:rPr>
        <w:t>采购人</w:t>
      </w:r>
      <w:r>
        <w:rPr>
          <w:rFonts w:ascii="宋体" w:hAnsi="宋体" w:eastAsia="宋体" w:cs="宋体"/>
          <w:color w:val="auto"/>
          <w:sz w:val="24"/>
        </w:rPr>
        <w:t>使用财政性资金采购信息安全产品的，应当采购经国家认证的信息安全产品，应当在采购文件中载明对产品获得信息安全认证的要求，并要求产品投标人提供由中国信息安全认证中心按国家标准认证颁发的有效认证证书。本项目的详细要求见投标人须知前附表。</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9.6其他法律法规强制性规定或扶持政策。本项目的详细要求见投标人须知前附表。</w:t>
      </w:r>
    </w:p>
    <w:p>
      <w:pPr>
        <w:spacing w:line="360" w:lineRule="auto"/>
        <w:ind w:firstLine="480"/>
        <w:jc w:val="left"/>
        <w:rPr>
          <w:rFonts w:ascii="黑体" w:hAnsi="黑体" w:eastAsia="黑体" w:cs="宋体"/>
          <w:color w:val="auto"/>
          <w:sz w:val="24"/>
        </w:rPr>
      </w:pPr>
      <w:r>
        <w:rPr>
          <w:rFonts w:ascii="黑体" w:hAnsi="黑体" w:eastAsia="黑体" w:cs="宋体"/>
          <w:color w:val="auto"/>
          <w:sz w:val="24"/>
        </w:rPr>
        <w:t>二、招标文件</w:t>
      </w:r>
    </w:p>
    <w:p>
      <w:pPr>
        <w:spacing w:line="360" w:lineRule="auto"/>
        <w:ind w:firstLine="480"/>
        <w:jc w:val="left"/>
        <w:rPr>
          <w:rFonts w:ascii="楷体" w:hAnsi="楷体" w:eastAsia="楷体" w:cs="宋体"/>
          <w:b/>
          <w:color w:val="auto"/>
          <w:sz w:val="24"/>
        </w:rPr>
      </w:pPr>
      <w:r>
        <w:rPr>
          <w:rFonts w:ascii="楷体" w:hAnsi="楷体" w:eastAsia="楷体" w:cs="宋体"/>
          <w:b/>
          <w:color w:val="auto"/>
          <w:sz w:val="24"/>
        </w:rPr>
        <w:t>10.招标文件的构成</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10.1招标文件各章节的内容如下：</w:t>
      </w:r>
    </w:p>
    <w:p>
      <w:pPr>
        <w:spacing w:line="360" w:lineRule="auto"/>
        <w:ind w:firstLine="480"/>
        <w:jc w:val="left"/>
        <w:rPr>
          <w:rFonts w:ascii="宋体" w:hAnsi="宋体" w:eastAsia="宋体" w:cs="宋体"/>
          <w:b/>
          <w:color w:val="auto"/>
          <w:sz w:val="24"/>
        </w:rPr>
      </w:pPr>
      <w:r>
        <w:rPr>
          <w:rFonts w:ascii="宋体" w:hAnsi="宋体" w:eastAsia="宋体" w:cs="宋体"/>
          <w:b/>
          <w:color w:val="auto"/>
          <w:sz w:val="24"/>
        </w:rPr>
        <w:t>第一部分商务部分</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第一章投标邀请</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第二章投标人须知</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第三章评标方法及标准</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第四章拟签订的合同文本</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第五章投标文件格式</w:t>
      </w:r>
    </w:p>
    <w:p>
      <w:pPr>
        <w:spacing w:line="360" w:lineRule="auto"/>
        <w:ind w:firstLine="480"/>
        <w:jc w:val="left"/>
        <w:rPr>
          <w:rFonts w:ascii="宋体" w:hAnsi="宋体" w:eastAsia="宋体" w:cs="宋体"/>
          <w:b/>
          <w:color w:val="auto"/>
          <w:sz w:val="24"/>
        </w:rPr>
      </w:pPr>
      <w:r>
        <w:rPr>
          <w:rFonts w:ascii="宋体" w:hAnsi="宋体" w:eastAsia="宋体" w:cs="宋体"/>
          <w:b/>
          <w:color w:val="auto"/>
          <w:sz w:val="24"/>
        </w:rPr>
        <w:t>第二部分技术部分</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第六章项目需求</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10.2投标人应仔细阅读招标文件的全部内容，按照招标文件要求编制投标文件。任何对招标文件的忽略或误解，不能作为投标文件存在缺陷或瑕疵的理由，其风险由投标人承担。</w:t>
      </w:r>
    </w:p>
    <w:p>
      <w:pPr>
        <w:spacing w:line="360" w:lineRule="auto"/>
        <w:ind w:firstLine="480"/>
        <w:jc w:val="left"/>
        <w:rPr>
          <w:rFonts w:ascii="楷体" w:hAnsi="楷体" w:eastAsia="楷体" w:cs="宋体"/>
          <w:b/>
          <w:color w:val="auto"/>
          <w:sz w:val="24"/>
        </w:rPr>
      </w:pPr>
      <w:r>
        <w:rPr>
          <w:rFonts w:ascii="楷体" w:hAnsi="楷体" w:eastAsia="楷体" w:cs="宋体"/>
          <w:b/>
          <w:color w:val="auto"/>
          <w:sz w:val="24"/>
        </w:rPr>
        <w:t>11.招标文件的澄清与修改</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11.1</w:t>
      </w:r>
      <w:r>
        <w:rPr>
          <w:rFonts w:hint="eastAsia" w:ascii="宋体" w:hAnsi="宋体" w:cs="宋体"/>
          <w:color w:val="auto"/>
          <w:sz w:val="24"/>
          <w:lang w:val="en-US" w:eastAsia="zh-CN"/>
        </w:rPr>
        <w:t>采购</w:t>
      </w:r>
      <w:r>
        <w:rPr>
          <w:rFonts w:ascii="宋体" w:hAnsi="宋体" w:eastAsia="宋体" w:cs="宋体"/>
          <w:color w:val="auto"/>
          <w:sz w:val="24"/>
        </w:rPr>
        <w:t>人或采购代理机构对已发出的招标文件进行必要澄清或者修改的，应当在投标人须知前附表规定的提交投标文件截止时间15日前，在原刊登招标公告的媒体上发布更正公告，并以书面形式通知所有招标文件收受人。</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11.2如果澄清或者修改时间距本章投标人须知前附表规定的投标截止时间不足15日，将相应顺延提交投标文件的截止时间，澄清或者修改时间具体见投标人须知前附表。</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11.3澄清或者修改内容为招标文件的组成部分，对所有领取招标文件的潜在投标人均具有约束力。</w:t>
      </w:r>
    </w:p>
    <w:p>
      <w:pPr>
        <w:spacing w:line="360" w:lineRule="auto"/>
        <w:ind w:firstLine="480"/>
        <w:jc w:val="left"/>
        <w:rPr>
          <w:rFonts w:ascii="楷体" w:hAnsi="楷体" w:eastAsia="楷体" w:cs="宋体"/>
          <w:b/>
          <w:color w:val="auto"/>
          <w:sz w:val="24"/>
        </w:rPr>
      </w:pPr>
      <w:r>
        <w:rPr>
          <w:rFonts w:ascii="楷体" w:hAnsi="楷体" w:eastAsia="楷体" w:cs="宋体"/>
          <w:b/>
          <w:color w:val="auto"/>
          <w:sz w:val="24"/>
        </w:rPr>
        <w:t>12.偏离</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12.1本条所称偏离为投标文件对招标文件的偏离，即不满足或不响应招标文件的要求。</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12.2除法律、法规和规章规定外，招标文件中用“拒绝”“不接受”“无效”“不得”“必须”“应当”等文字规定或标注“</w:t>
      </w:r>
      <w:r>
        <w:rPr>
          <w:rFonts w:hint="eastAsia" w:ascii="宋体" w:hAnsi="宋体" w:eastAsia="宋体" w:cs="宋体"/>
          <w:color w:val="auto"/>
          <w:sz w:val="24"/>
        </w:rPr>
        <w:t>▲</w:t>
      </w:r>
      <w:r>
        <w:rPr>
          <w:rFonts w:ascii="宋体" w:hAnsi="宋体" w:eastAsia="宋体" w:cs="宋体"/>
          <w:color w:val="auto"/>
          <w:sz w:val="24"/>
        </w:rPr>
        <w:t>”符号的条款为实质性要求条款（即重要条款），</w:t>
      </w:r>
      <w:r>
        <w:rPr>
          <w:rFonts w:ascii="宋体" w:hAnsi="宋体" w:eastAsia="宋体" w:cs="宋体"/>
          <w:b/>
          <w:color w:val="auto"/>
          <w:sz w:val="24"/>
        </w:rPr>
        <w:t>对其中任何一条的偏离，在评标时将视为无效投标</w:t>
      </w:r>
      <w:r>
        <w:rPr>
          <w:rFonts w:ascii="宋体" w:hAnsi="宋体" w:eastAsia="宋体" w:cs="宋体"/>
          <w:color w:val="auto"/>
          <w:sz w:val="24"/>
        </w:rPr>
        <w:t>。</w:t>
      </w:r>
    </w:p>
    <w:p>
      <w:pPr>
        <w:spacing w:line="360" w:lineRule="auto"/>
        <w:ind w:firstLine="480"/>
        <w:jc w:val="left"/>
        <w:rPr>
          <w:rFonts w:ascii="黑体" w:hAnsi="黑体" w:eastAsia="黑体" w:cs="宋体"/>
          <w:color w:val="auto"/>
          <w:sz w:val="24"/>
        </w:rPr>
      </w:pPr>
      <w:r>
        <w:rPr>
          <w:rFonts w:ascii="黑体" w:hAnsi="黑体" w:eastAsia="黑体" w:cs="宋体"/>
          <w:color w:val="auto"/>
          <w:sz w:val="24"/>
        </w:rPr>
        <w:t>三、投标文件</w:t>
      </w:r>
    </w:p>
    <w:p>
      <w:pPr>
        <w:spacing w:line="360" w:lineRule="auto"/>
        <w:ind w:firstLine="480"/>
        <w:jc w:val="left"/>
        <w:rPr>
          <w:rFonts w:ascii="楷体" w:hAnsi="楷体" w:eastAsia="楷体" w:cs="宋体"/>
          <w:b/>
          <w:color w:val="auto"/>
          <w:sz w:val="24"/>
        </w:rPr>
      </w:pPr>
      <w:r>
        <w:rPr>
          <w:rFonts w:ascii="楷体" w:hAnsi="楷体" w:eastAsia="楷体" w:cs="宋体"/>
          <w:b/>
          <w:color w:val="auto"/>
          <w:sz w:val="24"/>
        </w:rPr>
        <w:t>13一般要求</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13.1投标人应仔细阅读招标文件的所有内容，按招标文件的要求编制投标文件，并保证所提供的全部资料的真实性，以使其投标文件对招标文件做出实质性的响应。</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13.2投标人提交的投标文件及投标人与</w:t>
      </w:r>
      <w:r>
        <w:rPr>
          <w:rFonts w:hint="eastAsia" w:ascii="宋体" w:hAnsi="宋体" w:cs="宋体"/>
          <w:color w:val="auto"/>
          <w:sz w:val="24"/>
          <w:lang w:val="en-US" w:eastAsia="zh-CN"/>
        </w:rPr>
        <w:t>采购</w:t>
      </w:r>
      <w:r>
        <w:rPr>
          <w:rFonts w:ascii="宋体" w:hAnsi="宋体" w:eastAsia="宋体" w:cs="宋体"/>
          <w:color w:val="auto"/>
          <w:sz w:val="24"/>
        </w:rPr>
        <w:t>人或采购代理机构、评标委员会就有关投标的所有来往函电必须使用中文。投标人可以提交其他语言的资料，但应附有中文注释，有差异时以中文为准。</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13.3除技术要求另有规定外，本文件所要求使用的计量单位均采用国家法定的度、量、衡标准单位计量。未列明时亦默认为我国法定计量单位。</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13.4投标人应按招标文件中提供的投标文件格式填写。</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13.5投标文件应采用书面形式，招标文件中要求提供电子版的，必须按要求提供。</w:t>
      </w:r>
    </w:p>
    <w:p>
      <w:pPr>
        <w:spacing w:line="360" w:lineRule="auto"/>
        <w:ind w:firstLine="480"/>
        <w:jc w:val="left"/>
        <w:rPr>
          <w:rFonts w:ascii="宋体" w:hAnsi="宋体" w:eastAsia="宋体" w:cs="宋体"/>
          <w:color w:val="auto"/>
          <w:sz w:val="24"/>
        </w:rPr>
      </w:pPr>
      <w:r>
        <w:rPr>
          <w:rFonts w:ascii="楷体" w:hAnsi="楷体" w:eastAsia="楷体" w:cs="宋体"/>
          <w:b/>
          <w:color w:val="auto"/>
          <w:sz w:val="24"/>
        </w:rPr>
        <w:t>14.投标文件的组成</w:t>
      </w:r>
      <w:r>
        <w:rPr>
          <w:rFonts w:ascii="宋体" w:hAnsi="宋体" w:eastAsia="宋体" w:cs="宋体"/>
          <w:color w:val="auto"/>
          <w:sz w:val="24"/>
        </w:rPr>
        <w:t>（</w:t>
      </w:r>
      <w:r>
        <w:rPr>
          <w:rFonts w:hint="eastAsia" w:ascii="宋体" w:hAnsi="宋体" w:cs="宋体"/>
          <w:color w:val="auto"/>
          <w:sz w:val="24"/>
          <w:lang w:val="en-US" w:eastAsia="zh-CN"/>
        </w:rPr>
        <w:t>采购</w:t>
      </w:r>
      <w:r>
        <w:rPr>
          <w:rFonts w:ascii="宋体" w:hAnsi="宋体" w:eastAsia="宋体" w:cs="宋体"/>
          <w:color w:val="auto"/>
          <w:sz w:val="24"/>
        </w:rPr>
        <w:t>人可根据项目实际情况增加</w:t>
      </w:r>
      <w:r>
        <w:rPr>
          <w:rFonts w:hint="eastAsia" w:ascii="宋体" w:hAnsi="宋体" w:eastAsia="宋体" w:cs="宋体"/>
          <w:color w:val="auto"/>
          <w:sz w:val="24"/>
        </w:rPr>
        <w:t>▲</w:t>
      </w:r>
      <w:r>
        <w:rPr>
          <w:rFonts w:ascii="宋体" w:hAnsi="宋体" w:eastAsia="宋体" w:cs="宋体"/>
          <w:color w:val="auto"/>
          <w:sz w:val="24"/>
        </w:rPr>
        <w:t>条款）</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14.1投标文件包括但不限于下列内容</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14.1.1价格及商务部分：</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▲①</w:t>
      </w:r>
      <w:r>
        <w:rPr>
          <w:rFonts w:ascii="宋体" w:hAnsi="宋体" w:eastAsia="宋体" w:cs="宋体"/>
          <w:color w:val="auto"/>
          <w:sz w:val="24"/>
        </w:rPr>
        <w:t>投标函（格式附后）</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 xml:space="preserve">附件 1—1 法定代表人身份证明（法定代表人参加投标） </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附件 1—2 法定代表人授权</w:t>
      </w:r>
      <w:r>
        <w:rPr>
          <w:rFonts w:hint="eastAsia" w:ascii="宋体" w:hAnsi="宋体" w:eastAsia="宋体" w:cs="宋体"/>
          <w:color w:val="auto"/>
          <w:sz w:val="24"/>
        </w:rPr>
        <w:t>委托</w:t>
      </w:r>
      <w:r>
        <w:rPr>
          <w:rFonts w:ascii="宋体" w:hAnsi="宋体" w:eastAsia="宋体" w:cs="宋体"/>
          <w:color w:val="auto"/>
          <w:sz w:val="24"/>
        </w:rPr>
        <w:t xml:space="preserve">书 （授权代表参加投标） </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▲②</w:t>
      </w:r>
      <w:r>
        <w:rPr>
          <w:rFonts w:ascii="宋体" w:hAnsi="宋体" w:eastAsia="宋体" w:cs="宋体"/>
          <w:color w:val="auto"/>
          <w:sz w:val="24"/>
        </w:rPr>
        <w:t>开标一览表 附分项报价表（格式附后）</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③</w:t>
      </w:r>
      <w:r>
        <w:rPr>
          <w:rFonts w:ascii="宋体" w:hAnsi="宋体" w:eastAsia="宋体" w:cs="宋体"/>
          <w:color w:val="auto"/>
          <w:sz w:val="24"/>
        </w:rPr>
        <w:t xml:space="preserve">投标人基本情况表  </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▲④</w:t>
      </w:r>
      <w:r>
        <w:rPr>
          <w:rFonts w:ascii="宋体" w:hAnsi="宋体" w:eastAsia="宋体" w:cs="宋体"/>
          <w:color w:val="auto"/>
          <w:sz w:val="24"/>
        </w:rPr>
        <w:t>近年财务状况表</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⑤</w:t>
      </w:r>
      <w:r>
        <w:rPr>
          <w:rFonts w:ascii="宋体" w:hAnsi="宋体" w:eastAsia="宋体" w:cs="宋体"/>
          <w:color w:val="auto"/>
          <w:sz w:val="24"/>
        </w:rPr>
        <w:t xml:space="preserve">投标保证金 </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▲⑥</w:t>
      </w:r>
      <w:r>
        <w:rPr>
          <w:rFonts w:ascii="宋体" w:hAnsi="宋体" w:eastAsia="宋体" w:cs="宋体"/>
          <w:color w:val="auto"/>
          <w:sz w:val="24"/>
        </w:rPr>
        <w:t xml:space="preserve">投标人的商务资格证明材料 </w:t>
      </w:r>
    </w:p>
    <w:p>
      <w:pPr>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附件6-1参加政府采购活动前三年内在经营活动中没有重大违法记录的书面声明</w:t>
      </w:r>
    </w:p>
    <w:p>
      <w:pPr>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附件6-2无不良信用记录承诺函 （投标人自行查询适用）</w:t>
      </w:r>
    </w:p>
    <w:p>
      <w:pPr>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附件 6－3政府采购诚信承诺书</w:t>
      </w:r>
    </w:p>
    <w:p>
      <w:pPr>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附件 6－4 符合招标文件要求的投标人特定资格条件的证明材料</w:t>
      </w:r>
    </w:p>
    <w:p>
      <w:pPr>
        <w:spacing w:line="360" w:lineRule="auto"/>
        <w:ind w:firstLine="48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附件6-5  “信用中国”网站（</w:t>
      </w: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 HYPERLINK "http://www.creditchina.gov.cn/" \h </w:instrText>
      </w:r>
      <w:r>
        <w:rPr>
          <w:rFonts w:hint="eastAsia" w:ascii="宋体" w:hAnsi="宋体" w:eastAsia="宋体" w:cs="宋体"/>
          <w:color w:val="auto"/>
          <w:sz w:val="24"/>
          <w:lang w:val="en-US" w:eastAsia="zh-CN"/>
        </w:rPr>
        <w:fldChar w:fldCharType="separate"/>
      </w:r>
      <w:r>
        <w:rPr>
          <w:rFonts w:hint="eastAsia" w:ascii="宋体" w:hAnsi="宋体" w:eastAsia="宋体" w:cs="宋体"/>
          <w:color w:val="auto"/>
          <w:sz w:val="24"/>
          <w:lang w:val="en-US" w:eastAsia="zh-CN"/>
        </w:rPr>
        <w:t>www.creditchina.gov.cn</w:t>
      </w:r>
      <w:r>
        <w:rPr>
          <w:rFonts w:hint="eastAsia"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）、中国政府采购网（</w:t>
      </w: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 HYPERLINK "http://www.ccgp.gov.cn/" \h </w:instrText>
      </w:r>
      <w:r>
        <w:rPr>
          <w:rFonts w:hint="eastAsia" w:ascii="宋体" w:hAnsi="宋体" w:eastAsia="宋体" w:cs="宋体"/>
          <w:color w:val="auto"/>
          <w:sz w:val="24"/>
          <w:lang w:val="en-US" w:eastAsia="zh-CN"/>
        </w:rPr>
        <w:fldChar w:fldCharType="separate"/>
      </w:r>
      <w:r>
        <w:rPr>
          <w:rFonts w:hint="eastAsia" w:ascii="宋体" w:hAnsi="宋体" w:eastAsia="宋体" w:cs="宋体"/>
          <w:color w:val="auto"/>
          <w:sz w:val="24"/>
          <w:lang w:val="en-US" w:eastAsia="zh-CN"/>
        </w:rPr>
        <w:t>www.ccgp.gov.cn</w:t>
      </w:r>
      <w:r>
        <w:rPr>
          <w:rFonts w:hint="eastAsia"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）查询结果</w:t>
      </w:r>
      <w:r>
        <w:rPr>
          <w:rFonts w:hint="eastAsia" w:ascii="宋体" w:hAnsi="宋体" w:cs="宋体"/>
          <w:color w:val="auto"/>
          <w:sz w:val="24"/>
          <w:lang w:val="en-US" w:eastAsia="zh-CN"/>
        </w:rPr>
        <w:t>（提供查询结果截图并加盖投标单位公章，查询时间须为本项目招标公告发布之日起至投标截止之日止）</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⑦</w:t>
      </w:r>
      <w:r>
        <w:rPr>
          <w:rFonts w:ascii="宋体" w:hAnsi="宋体" w:eastAsia="宋体" w:cs="宋体"/>
          <w:color w:val="auto"/>
          <w:sz w:val="24"/>
        </w:rPr>
        <w:t xml:space="preserve">提供符合政府采购政策的证明材料 </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附件 7－1 中小企业声明函（如有） （格式附后）</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附件 7－2残疾人福利性单位声明函（如有）（格式附后）</w:t>
      </w:r>
    </w:p>
    <w:p>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⑧</w:t>
      </w:r>
      <w:r>
        <w:rPr>
          <w:rFonts w:ascii="宋体" w:hAnsi="宋体" w:eastAsia="宋体" w:cs="宋体"/>
          <w:color w:val="auto"/>
          <w:sz w:val="24"/>
        </w:rPr>
        <w:t xml:space="preserve">投标人认为需提供的其他资料 </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⑨</w:t>
      </w:r>
      <w:r>
        <w:rPr>
          <w:rFonts w:ascii="宋体" w:hAnsi="宋体" w:eastAsia="宋体" w:cs="宋体"/>
          <w:color w:val="auto"/>
          <w:sz w:val="24"/>
        </w:rPr>
        <w:t>近</w:t>
      </w:r>
      <w:r>
        <w:rPr>
          <w:rFonts w:hint="eastAsia" w:ascii="宋体" w:hAnsi="宋体" w:cs="宋体"/>
          <w:color w:val="auto"/>
          <w:sz w:val="24"/>
          <w:lang w:val="en-US" w:eastAsia="zh-CN"/>
        </w:rPr>
        <w:t>5</w:t>
      </w:r>
      <w:r>
        <w:rPr>
          <w:rFonts w:ascii="宋体" w:hAnsi="宋体" w:eastAsia="宋体" w:cs="宋体"/>
          <w:color w:val="auto"/>
          <w:sz w:val="24"/>
        </w:rPr>
        <w:t>年</w:t>
      </w:r>
      <w:r>
        <w:rPr>
          <w:rFonts w:hint="eastAsia" w:ascii="宋体" w:hAnsi="宋体" w:cs="宋体"/>
          <w:color w:val="auto"/>
          <w:sz w:val="24"/>
          <w:lang w:eastAsia="zh-CN"/>
        </w:rPr>
        <w:t>（</w:t>
      </w:r>
      <w:r>
        <w:rPr>
          <w:rFonts w:hint="eastAsia" w:ascii="宋体" w:hAnsi="宋体" w:cs="宋体"/>
          <w:color w:val="auto"/>
          <w:sz w:val="24"/>
          <w:lang w:val="en-US" w:eastAsia="zh-CN"/>
        </w:rPr>
        <w:t>2019年-至今</w:t>
      </w:r>
      <w:r>
        <w:rPr>
          <w:rFonts w:hint="eastAsia" w:ascii="宋体" w:hAnsi="宋体" w:cs="宋体"/>
          <w:color w:val="auto"/>
          <w:sz w:val="24"/>
          <w:lang w:eastAsia="zh-CN"/>
        </w:rPr>
        <w:t>）</w:t>
      </w:r>
      <w:r>
        <w:rPr>
          <w:rFonts w:hint="eastAsia" w:ascii="宋体" w:hAnsi="宋体" w:cs="宋体"/>
          <w:color w:val="auto"/>
          <w:sz w:val="24"/>
          <w:lang w:val="en-US" w:eastAsia="zh-CN"/>
        </w:rPr>
        <w:t>类似</w:t>
      </w:r>
      <w:r>
        <w:rPr>
          <w:rFonts w:ascii="宋体" w:hAnsi="宋体" w:eastAsia="宋体" w:cs="宋体"/>
          <w:color w:val="auto"/>
          <w:sz w:val="24"/>
        </w:rPr>
        <w:t>业绩</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14.1.2技术部分</w:t>
      </w:r>
    </w:p>
    <w:p>
      <w:pPr>
        <w:spacing w:line="360" w:lineRule="auto"/>
        <w:ind w:firstLine="480"/>
        <w:jc w:val="left"/>
        <w:rPr>
          <w:rFonts w:hint="eastAsia" w:ascii="宋体" w:hAnsi="宋体" w:eastAsia="宋体" w:cs="宋体"/>
          <w:color w:val="auto"/>
          <w:sz w:val="24"/>
          <w:lang w:eastAsia="zh-CN"/>
        </w:rPr>
      </w:pPr>
      <w:r>
        <w:rPr>
          <w:rFonts w:ascii="宋体" w:hAnsi="宋体" w:eastAsia="宋体" w:cs="宋体"/>
          <w:color w:val="auto"/>
          <w:sz w:val="24"/>
        </w:rPr>
        <w:t>技术响应资料 （包含以下内容但不限于</w:t>
      </w:r>
      <w:r>
        <w:rPr>
          <w:rFonts w:hint="eastAsia" w:ascii="宋体" w:hAnsi="宋体" w:eastAsia="宋体" w:cs="宋体"/>
          <w:color w:val="auto"/>
          <w:sz w:val="24"/>
          <w:lang w:eastAsia="zh-CN"/>
        </w:rPr>
        <w:t>技术评分标准评审因素，格式自拟）</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14.2投标人须知前附表规定投标人在投标时提供样品的，投标人有以下情形之一的，</w:t>
      </w:r>
      <w:r>
        <w:rPr>
          <w:rFonts w:ascii="宋体" w:hAnsi="宋体" w:eastAsia="宋体" w:cs="宋体"/>
          <w:b/>
          <w:color w:val="auto"/>
          <w:sz w:val="24"/>
        </w:rPr>
        <w:t>在投标时将视为无效投标</w:t>
      </w:r>
      <w:r>
        <w:rPr>
          <w:rFonts w:ascii="宋体" w:hAnsi="宋体" w:eastAsia="宋体" w:cs="宋体"/>
          <w:color w:val="auto"/>
          <w:sz w:val="24"/>
        </w:rPr>
        <w:t>。</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14.2.1</w:t>
      </w:r>
      <w:r>
        <w:rPr>
          <w:rFonts w:ascii="宋体" w:hAnsi="宋体" w:eastAsia="宋体" w:cs="宋体"/>
          <w:color w:val="auto"/>
          <w:sz w:val="24"/>
        </w:rPr>
        <w:t>未在投标人须知前附表规定的时间、地点提交的；</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14.2.2</w:t>
      </w:r>
      <w:r>
        <w:rPr>
          <w:rFonts w:ascii="宋体" w:hAnsi="宋体" w:eastAsia="宋体" w:cs="宋体"/>
          <w:color w:val="auto"/>
          <w:sz w:val="24"/>
        </w:rPr>
        <w:t>投标人提供的样品与投标文件中型号、规格不一致的。</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14.3在投标过程中，投标人根据评标委员会</w:t>
      </w:r>
      <w:r>
        <w:rPr>
          <w:rFonts w:hint="eastAsia" w:ascii="宋体" w:hAnsi="宋体" w:eastAsia="宋体" w:cs="宋体"/>
          <w:color w:val="auto"/>
          <w:sz w:val="24"/>
        </w:rPr>
        <w:t>要求以</w:t>
      </w:r>
      <w:r>
        <w:rPr>
          <w:rFonts w:ascii="宋体" w:hAnsi="宋体" w:eastAsia="宋体" w:cs="宋体"/>
          <w:color w:val="auto"/>
          <w:sz w:val="24"/>
        </w:rPr>
        <w:t>书面形式提供的澄清文件是投标文件的有效组成部分。</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14.4投标人无论中标与否，其投标文件不予退还。</w:t>
      </w:r>
    </w:p>
    <w:p>
      <w:pPr>
        <w:spacing w:line="360" w:lineRule="auto"/>
        <w:ind w:firstLine="480"/>
        <w:jc w:val="left"/>
        <w:rPr>
          <w:rFonts w:ascii="楷体" w:hAnsi="楷体" w:eastAsia="楷体" w:cs="宋体"/>
          <w:b/>
          <w:color w:val="auto"/>
          <w:sz w:val="24"/>
        </w:rPr>
      </w:pPr>
      <w:r>
        <w:rPr>
          <w:rFonts w:ascii="楷体" w:hAnsi="楷体" w:eastAsia="楷体" w:cs="宋体"/>
          <w:b/>
          <w:color w:val="auto"/>
          <w:sz w:val="24"/>
        </w:rPr>
        <w:t>15.投标报价</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15.1投标人应按招标文件规定的供货及服务要求、责任范围和合同条件以人民币形式进行报价</w:t>
      </w:r>
      <w:r>
        <w:rPr>
          <w:rFonts w:hint="eastAsia" w:ascii="宋体" w:hAnsi="宋体" w:eastAsia="宋体" w:cs="宋体"/>
          <w:color w:val="auto"/>
          <w:sz w:val="24"/>
        </w:rPr>
        <w:t>，</w:t>
      </w:r>
      <w:r>
        <w:rPr>
          <w:rFonts w:ascii="宋体" w:hAnsi="宋体" w:eastAsia="宋体" w:cs="宋体"/>
          <w:color w:val="auto"/>
          <w:sz w:val="24"/>
        </w:rPr>
        <w:t>投标报价应为完税价。</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15.2投标人必须按开标一览表和分项</w:t>
      </w:r>
      <w:r>
        <w:rPr>
          <w:rFonts w:hint="eastAsia" w:ascii="宋体" w:hAnsi="宋体" w:eastAsia="宋体" w:cs="宋体"/>
          <w:color w:val="auto"/>
          <w:sz w:val="24"/>
        </w:rPr>
        <w:t>报价</w:t>
      </w:r>
      <w:r>
        <w:rPr>
          <w:rFonts w:ascii="宋体" w:hAnsi="宋体" w:eastAsia="宋体" w:cs="宋体"/>
          <w:color w:val="auto"/>
          <w:sz w:val="24"/>
        </w:rPr>
        <w:t>表的内容和格式要求填写各项分项价格和总价。投标人在投标人须知前附表规定的</w:t>
      </w:r>
      <w:r>
        <w:rPr>
          <w:rFonts w:hint="eastAsia" w:ascii="宋体" w:hAnsi="宋体" w:cs="宋体"/>
          <w:color w:val="auto"/>
          <w:sz w:val="24"/>
          <w:lang w:val="en-US" w:eastAsia="zh-CN"/>
        </w:rPr>
        <w:t>提交</w:t>
      </w:r>
      <w:r>
        <w:rPr>
          <w:rFonts w:ascii="宋体" w:hAnsi="宋体" w:eastAsia="宋体" w:cs="宋体"/>
          <w:color w:val="auto"/>
          <w:sz w:val="24"/>
        </w:rPr>
        <w:t>投标文件截止之日前修改开标一览表中的报价的，应同时修改其分项</w:t>
      </w:r>
      <w:r>
        <w:rPr>
          <w:rFonts w:hint="eastAsia" w:ascii="宋体" w:hAnsi="宋体" w:eastAsia="宋体" w:cs="宋体"/>
          <w:color w:val="auto"/>
          <w:sz w:val="24"/>
        </w:rPr>
        <w:t>报价</w:t>
      </w:r>
      <w:r>
        <w:rPr>
          <w:rFonts w:ascii="宋体" w:hAnsi="宋体" w:eastAsia="宋体" w:cs="宋体"/>
          <w:color w:val="auto"/>
          <w:sz w:val="24"/>
        </w:rPr>
        <w:t>表中的报价。</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15.3投标人只允许有一个报价，不接受可变动性报价、赠送及“零”报价，</w:t>
      </w:r>
      <w:r>
        <w:rPr>
          <w:rFonts w:ascii="宋体" w:hAnsi="宋体" w:eastAsia="宋体" w:cs="宋体"/>
          <w:b/>
          <w:color w:val="auto"/>
          <w:sz w:val="24"/>
        </w:rPr>
        <w:t>否则，在评标时将视为无效投标</w:t>
      </w:r>
      <w:r>
        <w:rPr>
          <w:rFonts w:ascii="宋体" w:hAnsi="宋体" w:eastAsia="宋体" w:cs="宋体"/>
          <w:color w:val="auto"/>
          <w:sz w:val="24"/>
        </w:rPr>
        <w:t>。</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15.4项目有特殊要求的见投标人须知前附表。</w:t>
      </w:r>
    </w:p>
    <w:p>
      <w:pPr>
        <w:spacing w:line="360" w:lineRule="auto"/>
        <w:ind w:firstLine="480"/>
        <w:jc w:val="left"/>
        <w:rPr>
          <w:rFonts w:ascii="楷体" w:hAnsi="楷体" w:eastAsia="楷体" w:cs="宋体"/>
          <w:b/>
          <w:color w:val="auto"/>
          <w:sz w:val="24"/>
        </w:rPr>
      </w:pPr>
      <w:r>
        <w:rPr>
          <w:rFonts w:ascii="楷体" w:hAnsi="楷体" w:eastAsia="楷体" w:cs="宋体"/>
          <w:b/>
          <w:color w:val="auto"/>
          <w:sz w:val="24"/>
        </w:rPr>
        <w:t>16.投标保证金</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16.1本项目是否交纳投标保证金见投标人须知前附表。</w:t>
      </w:r>
    </w:p>
    <w:p>
      <w:pPr>
        <w:spacing w:line="360" w:lineRule="auto"/>
        <w:ind w:firstLine="480"/>
        <w:jc w:val="left"/>
        <w:rPr>
          <w:rFonts w:ascii="宋体" w:hAnsi="宋体" w:eastAsia="宋体" w:cs="宋体"/>
          <w:b/>
          <w:color w:val="auto"/>
          <w:sz w:val="24"/>
        </w:rPr>
      </w:pPr>
      <w:r>
        <w:rPr>
          <w:rFonts w:ascii="宋体" w:hAnsi="宋体" w:eastAsia="宋体" w:cs="宋体"/>
          <w:color w:val="auto"/>
          <w:sz w:val="24"/>
        </w:rPr>
        <w:t>16.2投标人须知前附表规定交纳投标保证金的，投标人应以支票、汇票、本票或金融机构、担保机构出具的保函等非现金形式</w:t>
      </w:r>
      <w:r>
        <w:rPr>
          <w:rFonts w:hint="eastAsia" w:ascii="宋体" w:hAnsi="宋体" w:cs="宋体"/>
          <w:color w:val="auto"/>
          <w:sz w:val="24"/>
          <w:lang w:eastAsia="zh-CN"/>
        </w:rPr>
        <w:t>基本开户行办理</w:t>
      </w:r>
      <w:r>
        <w:rPr>
          <w:rFonts w:ascii="宋体" w:hAnsi="宋体" w:eastAsia="宋体" w:cs="宋体"/>
          <w:color w:val="auto"/>
          <w:sz w:val="24"/>
        </w:rPr>
        <w:t>，在本章投标人须知前附表规定的投标截止时间前，向</w:t>
      </w:r>
      <w:r>
        <w:rPr>
          <w:rFonts w:hint="eastAsia" w:ascii="宋体" w:hAnsi="宋体" w:cs="宋体"/>
          <w:color w:val="auto"/>
          <w:sz w:val="24"/>
          <w:lang w:val="en-US" w:eastAsia="zh-CN"/>
        </w:rPr>
        <w:t>采购</w:t>
      </w:r>
      <w:r>
        <w:rPr>
          <w:rFonts w:ascii="宋体" w:hAnsi="宋体" w:eastAsia="宋体" w:cs="宋体"/>
          <w:color w:val="auto"/>
          <w:sz w:val="24"/>
        </w:rPr>
        <w:t>人或采购代理机构提交投标人须知前附表规定的投标保证金（数额采用四舍五入，计算至元）。</w:t>
      </w:r>
      <w:r>
        <w:rPr>
          <w:rFonts w:hint="eastAsia" w:ascii="宋体" w:hAnsi="宋体" w:eastAsia="宋体" w:cs="宋体"/>
          <w:color w:val="000000"/>
          <w:sz w:val="24"/>
          <w:highlight w:val="none"/>
        </w:rPr>
        <w:t>投标保证金（保函）有效期</w:t>
      </w:r>
      <w:r>
        <w:rPr>
          <w:rFonts w:hint="eastAsia" w:ascii="宋体" w:hAnsi="宋体" w:cs="宋体"/>
          <w:color w:val="000000"/>
          <w:sz w:val="24"/>
          <w:highlight w:val="none"/>
          <w:lang w:eastAsia="zh-CN"/>
        </w:rPr>
        <w:t>等</w:t>
      </w:r>
      <w:r>
        <w:rPr>
          <w:rFonts w:hint="eastAsia" w:ascii="宋体" w:hAnsi="宋体" w:eastAsia="宋体" w:cs="宋体"/>
          <w:color w:val="000000"/>
          <w:sz w:val="24"/>
          <w:highlight w:val="none"/>
        </w:rPr>
        <w:t>同</w:t>
      </w:r>
      <w:r>
        <w:rPr>
          <w:rFonts w:hint="eastAsia" w:ascii="宋体" w:hAnsi="宋体" w:cs="宋体"/>
          <w:color w:val="000000"/>
          <w:sz w:val="24"/>
          <w:highlight w:val="none"/>
          <w:lang w:eastAsia="zh-CN"/>
        </w:rPr>
        <w:t>或大于</w:t>
      </w:r>
      <w:r>
        <w:rPr>
          <w:rFonts w:hint="eastAsia" w:ascii="宋体" w:hAnsi="宋体" w:eastAsia="宋体" w:cs="宋体"/>
          <w:color w:val="000000"/>
          <w:sz w:val="24"/>
          <w:highlight w:val="none"/>
        </w:rPr>
        <w:t>投标有效期。</w:t>
      </w:r>
      <w:r>
        <w:rPr>
          <w:rFonts w:hint="eastAsia" w:ascii="宋体" w:hAnsi="宋体" w:cs="宋体"/>
          <w:color w:val="000000"/>
          <w:sz w:val="24"/>
          <w:highlight w:val="none"/>
          <w:lang w:eastAsia="zh-CN"/>
        </w:rPr>
        <w:t>保函有明确的时间期限要求的应按须知</w:t>
      </w:r>
      <w:r>
        <w:rPr>
          <w:rFonts w:hint="eastAsia" w:ascii="宋体" w:hAnsi="宋体" w:cs="宋体"/>
          <w:color w:val="000000"/>
          <w:sz w:val="24"/>
          <w:highlight w:val="none"/>
          <w:lang w:val="en-US" w:eastAsia="zh-CN"/>
        </w:rPr>
        <w:t>前</w:t>
      </w:r>
      <w:r>
        <w:rPr>
          <w:rFonts w:hint="eastAsia" w:ascii="宋体" w:hAnsi="宋体" w:cs="宋体"/>
          <w:color w:val="000000"/>
          <w:sz w:val="24"/>
          <w:highlight w:val="none"/>
          <w:lang w:eastAsia="zh-CN"/>
        </w:rPr>
        <w:t>附表保函期限要求填写。未响应招标文件要求的视为为满足招标文件实质性要求处理。</w:t>
      </w:r>
      <w:r>
        <w:rPr>
          <w:rFonts w:ascii="宋体" w:hAnsi="宋体" w:eastAsia="宋体" w:cs="宋体"/>
          <w:b/>
          <w:color w:val="auto"/>
          <w:sz w:val="24"/>
        </w:rPr>
        <w:t>投标人未按照招标文件要求提交投标保证金的，</w:t>
      </w:r>
      <w:r>
        <w:rPr>
          <w:rFonts w:hint="eastAsia" w:ascii="宋体" w:hAnsi="宋体" w:cs="宋体"/>
          <w:b/>
          <w:color w:val="auto"/>
          <w:sz w:val="24"/>
          <w:lang w:val="en-US" w:eastAsia="zh-CN"/>
        </w:rPr>
        <w:t>采购</w:t>
      </w:r>
      <w:r>
        <w:rPr>
          <w:rFonts w:ascii="宋体" w:hAnsi="宋体" w:eastAsia="宋体" w:cs="宋体"/>
          <w:b/>
          <w:color w:val="auto"/>
          <w:sz w:val="24"/>
        </w:rPr>
        <w:t>人或采购代理机构应当拒绝接收投标人的投标文件</w:t>
      </w:r>
      <w:r>
        <w:rPr>
          <w:rFonts w:hint="eastAsia" w:ascii="宋体" w:hAnsi="宋体" w:eastAsia="宋体" w:cs="宋体"/>
          <w:b/>
          <w:color w:val="auto"/>
          <w:sz w:val="24"/>
        </w:rPr>
        <w:t>。</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16.3联合体投标的，可以由联合体中的一方或者共同提交投标保证金。以一方名义提交投标保证金的，对联合体各方均具有约束力。</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16.4未中标</w:t>
      </w:r>
      <w:r>
        <w:rPr>
          <w:rFonts w:hint="eastAsia" w:ascii="宋体" w:hAnsi="宋体" w:cs="宋体"/>
          <w:color w:val="auto"/>
          <w:sz w:val="24"/>
          <w:lang w:val="en-US" w:eastAsia="zh-CN"/>
        </w:rPr>
        <w:t>单位</w:t>
      </w:r>
      <w:r>
        <w:rPr>
          <w:rFonts w:ascii="宋体" w:hAnsi="宋体" w:eastAsia="宋体" w:cs="宋体"/>
          <w:color w:val="auto"/>
          <w:sz w:val="24"/>
        </w:rPr>
        <w:t>的投标保证金，将在中标通知书发出后5个工作日内退还，但因投标人自身原因导致无法及时退还的除外。</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16.5中标</w:t>
      </w:r>
      <w:r>
        <w:rPr>
          <w:rFonts w:hint="eastAsia" w:ascii="宋体" w:hAnsi="宋体" w:eastAsia="宋体" w:cs="宋体"/>
          <w:color w:val="auto"/>
          <w:sz w:val="24"/>
        </w:rPr>
        <w:t>单位</w:t>
      </w:r>
      <w:r>
        <w:rPr>
          <w:rFonts w:ascii="宋体" w:hAnsi="宋体" w:eastAsia="宋体" w:cs="宋体"/>
          <w:color w:val="auto"/>
          <w:sz w:val="24"/>
        </w:rPr>
        <w:t>的投标保证金，将在政府采购合同签订后5个工作日内退还。</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16.6投标人有以下情形之一的，投标保证金可以不予退还：</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16.6.1</w:t>
      </w:r>
      <w:r>
        <w:rPr>
          <w:rFonts w:ascii="宋体" w:hAnsi="宋体" w:eastAsia="宋体" w:cs="宋体"/>
          <w:color w:val="auto"/>
          <w:sz w:val="24"/>
        </w:rPr>
        <w:t>在投标人须知前附表规定的投标有效期内撤销投标文件。</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16.6.2</w:t>
      </w:r>
      <w:r>
        <w:rPr>
          <w:rFonts w:ascii="宋体" w:hAnsi="宋体" w:eastAsia="宋体" w:cs="宋体"/>
          <w:color w:val="auto"/>
          <w:sz w:val="24"/>
        </w:rPr>
        <w:t>中标后无正当理由不与</w:t>
      </w:r>
      <w:r>
        <w:rPr>
          <w:rFonts w:hint="eastAsia" w:ascii="宋体" w:hAnsi="宋体" w:cs="宋体"/>
          <w:color w:val="auto"/>
          <w:sz w:val="24"/>
          <w:lang w:eastAsia="zh-CN"/>
        </w:rPr>
        <w:t>采购人</w:t>
      </w:r>
      <w:r>
        <w:rPr>
          <w:rFonts w:ascii="宋体" w:hAnsi="宋体" w:eastAsia="宋体" w:cs="宋体"/>
          <w:color w:val="auto"/>
          <w:sz w:val="24"/>
        </w:rPr>
        <w:t>签订合同的。</w:t>
      </w:r>
    </w:p>
    <w:p>
      <w:pPr>
        <w:spacing w:line="360" w:lineRule="auto"/>
        <w:ind w:firstLine="480"/>
        <w:jc w:val="left"/>
        <w:rPr>
          <w:rFonts w:ascii="楷体" w:hAnsi="楷体" w:eastAsia="楷体" w:cs="宋体"/>
          <w:b/>
          <w:color w:val="auto"/>
          <w:sz w:val="24"/>
        </w:rPr>
      </w:pPr>
      <w:r>
        <w:rPr>
          <w:rFonts w:ascii="楷体" w:hAnsi="楷体" w:eastAsia="楷体" w:cs="宋体"/>
          <w:b/>
          <w:color w:val="auto"/>
          <w:sz w:val="24"/>
        </w:rPr>
        <w:t>17.投标有效期</w:t>
      </w:r>
    </w:p>
    <w:p>
      <w:pPr>
        <w:spacing w:line="360" w:lineRule="auto"/>
        <w:ind w:firstLine="480"/>
        <w:jc w:val="left"/>
        <w:rPr>
          <w:rFonts w:ascii="宋体" w:hAnsi="宋体" w:eastAsia="宋体" w:cs="宋体"/>
          <w:b/>
          <w:color w:val="auto"/>
          <w:sz w:val="24"/>
        </w:rPr>
      </w:pPr>
      <w:r>
        <w:rPr>
          <w:rFonts w:ascii="宋体" w:hAnsi="宋体" w:eastAsia="宋体" w:cs="宋体"/>
          <w:color w:val="auto"/>
          <w:sz w:val="24"/>
        </w:rPr>
        <w:t>17.1投标有效期见投标人须知前附表，在此期间投标文件对投标人具有法律约束力，以保证</w:t>
      </w:r>
      <w:r>
        <w:rPr>
          <w:rFonts w:hint="eastAsia" w:ascii="宋体" w:hAnsi="宋体" w:cs="宋体"/>
          <w:color w:val="auto"/>
          <w:sz w:val="24"/>
          <w:lang w:val="en-US" w:eastAsia="zh-CN"/>
        </w:rPr>
        <w:t>采购</w:t>
      </w:r>
      <w:r>
        <w:rPr>
          <w:rFonts w:ascii="宋体" w:hAnsi="宋体" w:eastAsia="宋体" w:cs="宋体"/>
          <w:color w:val="auto"/>
          <w:sz w:val="24"/>
        </w:rPr>
        <w:t>人有足够的时间完成评标、定标以及签订合同。投标有效期从投标人须知前附表规定的</w:t>
      </w:r>
      <w:r>
        <w:rPr>
          <w:rFonts w:hint="eastAsia" w:ascii="宋体" w:hAnsi="宋体" w:eastAsia="宋体" w:cs="宋体"/>
          <w:color w:val="auto"/>
          <w:sz w:val="24"/>
        </w:rPr>
        <w:t>提交</w:t>
      </w:r>
      <w:r>
        <w:rPr>
          <w:rFonts w:ascii="宋体" w:hAnsi="宋体" w:eastAsia="宋体" w:cs="宋体"/>
          <w:color w:val="auto"/>
          <w:sz w:val="24"/>
        </w:rPr>
        <w:t>投标</w:t>
      </w:r>
      <w:r>
        <w:rPr>
          <w:rFonts w:hint="eastAsia" w:ascii="宋体" w:hAnsi="宋体" w:eastAsia="宋体" w:cs="宋体"/>
          <w:color w:val="auto"/>
          <w:sz w:val="24"/>
        </w:rPr>
        <w:t>文件</w:t>
      </w:r>
      <w:r>
        <w:rPr>
          <w:rFonts w:ascii="宋体" w:hAnsi="宋体" w:eastAsia="宋体" w:cs="宋体"/>
          <w:color w:val="auto"/>
          <w:sz w:val="24"/>
        </w:rPr>
        <w:t>截止之日起计算。</w:t>
      </w:r>
      <w:r>
        <w:rPr>
          <w:rFonts w:ascii="宋体" w:hAnsi="宋体" w:eastAsia="宋体" w:cs="宋体"/>
          <w:b/>
          <w:color w:val="auto"/>
          <w:sz w:val="24"/>
        </w:rPr>
        <w:t>投标有效期不足的，在评标时将视为无效投标。</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17.2特殊情况需延长投标有效期的，</w:t>
      </w:r>
      <w:r>
        <w:rPr>
          <w:rFonts w:hint="eastAsia" w:ascii="宋体" w:hAnsi="宋体" w:cs="宋体"/>
          <w:color w:val="auto"/>
          <w:sz w:val="24"/>
          <w:lang w:val="en-US" w:eastAsia="zh-CN"/>
        </w:rPr>
        <w:t>采购</w:t>
      </w:r>
      <w:r>
        <w:rPr>
          <w:rFonts w:ascii="宋体" w:hAnsi="宋体" w:eastAsia="宋体" w:cs="宋体"/>
          <w:color w:val="auto"/>
          <w:sz w:val="24"/>
        </w:rPr>
        <w:t>人或采购代理机构可于投标有效期届满之前，要求投标人同意延长有效期，</w:t>
      </w:r>
      <w:r>
        <w:rPr>
          <w:rFonts w:hint="eastAsia" w:ascii="宋体" w:hAnsi="宋体" w:cs="宋体"/>
          <w:color w:val="auto"/>
          <w:sz w:val="24"/>
          <w:lang w:val="en-US" w:eastAsia="zh-CN"/>
        </w:rPr>
        <w:t>采购</w:t>
      </w:r>
      <w:r>
        <w:rPr>
          <w:rFonts w:ascii="宋体" w:hAnsi="宋体" w:eastAsia="宋体" w:cs="宋体"/>
          <w:color w:val="auto"/>
          <w:sz w:val="24"/>
        </w:rPr>
        <w:t>人或采购代理机构的要求与投标人的答复均应为书面形式。投标人拒绝延长的</w:t>
      </w:r>
      <w:r>
        <w:rPr>
          <w:rFonts w:hint="eastAsia" w:ascii="宋体" w:hAnsi="宋体" w:eastAsia="宋体" w:cs="宋体"/>
          <w:i/>
          <w:color w:val="auto"/>
          <w:sz w:val="24"/>
        </w:rPr>
        <w:t>，</w:t>
      </w:r>
      <w:r>
        <w:rPr>
          <w:rFonts w:ascii="宋体" w:hAnsi="宋体" w:eastAsia="宋体" w:cs="宋体"/>
          <w:color w:val="auto"/>
          <w:sz w:val="24"/>
        </w:rPr>
        <w:t>其投标在原投标有效期届满后将不再有效，但有权收回其投标保证金；投标人同意延长的，应相应延长其投标保证金的有效期，但不允许修改或撤回投标文件。</w:t>
      </w:r>
    </w:p>
    <w:p>
      <w:pPr>
        <w:spacing w:line="360" w:lineRule="auto"/>
        <w:ind w:firstLine="480"/>
        <w:jc w:val="left"/>
        <w:rPr>
          <w:rFonts w:ascii="楷体" w:hAnsi="楷体" w:eastAsia="楷体" w:cs="宋体"/>
          <w:b/>
          <w:color w:val="auto"/>
          <w:sz w:val="24"/>
        </w:rPr>
      </w:pPr>
      <w:r>
        <w:rPr>
          <w:rFonts w:ascii="楷体" w:hAnsi="楷体" w:eastAsia="楷体" w:cs="宋体"/>
          <w:b/>
          <w:color w:val="auto"/>
          <w:sz w:val="24"/>
        </w:rPr>
        <w:t>18.投标文件的签署和规定</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18.1投标人应根据投标人须知前附表规定提交投标文件。纸质文件的正本和副本应胶装成册。正本和副本的封面应注明“正本”或“副本”的字样，当正本和副本、电子版不一致时，以正本为准。</w:t>
      </w:r>
    </w:p>
    <w:p>
      <w:pPr>
        <w:spacing w:line="360" w:lineRule="auto"/>
        <w:ind w:firstLine="480"/>
        <w:jc w:val="left"/>
        <w:rPr>
          <w:rFonts w:ascii="宋体" w:hAnsi="宋体" w:eastAsia="宋体" w:cs="宋体"/>
          <w:b/>
          <w:color w:val="auto"/>
          <w:sz w:val="24"/>
        </w:rPr>
      </w:pPr>
      <w:r>
        <w:rPr>
          <w:rFonts w:ascii="宋体" w:hAnsi="宋体" w:eastAsia="宋体" w:cs="宋体"/>
          <w:color w:val="auto"/>
          <w:sz w:val="24"/>
        </w:rPr>
        <w:t>18.2盖章处盖单位</w:t>
      </w:r>
      <w:r>
        <w:rPr>
          <w:rFonts w:hint="eastAsia" w:ascii="宋体" w:hAnsi="宋体" w:eastAsia="宋体" w:cs="宋体"/>
          <w:color w:val="auto"/>
          <w:sz w:val="24"/>
        </w:rPr>
        <w:t>公</w:t>
      </w:r>
      <w:r>
        <w:rPr>
          <w:rFonts w:ascii="宋体" w:hAnsi="宋体" w:eastAsia="宋体" w:cs="宋体"/>
          <w:color w:val="auto"/>
          <w:sz w:val="24"/>
        </w:rPr>
        <w:t>章和由法定代表人或其授权代表签字</w:t>
      </w:r>
      <w:r>
        <w:rPr>
          <w:rFonts w:hint="eastAsia" w:ascii="宋体" w:hAnsi="宋体" w:eastAsia="宋体" w:cs="宋体"/>
          <w:color w:val="auto"/>
          <w:sz w:val="24"/>
        </w:rPr>
        <w:t>或盖章</w:t>
      </w:r>
      <w:r>
        <w:rPr>
          <w:rFonts w:ascii="宋体" w:hAnsi="宋体" w:eastAsia="宋体" w:cs="宋体"/>
          <w:color w:val="auto"/>
          <w:sz w:val="24"/>
        </w:rPr>
        <w:t>。投标文件中的任何行间插字、涂改和增删，应加盖单位</w:t>
      </w:r>
      <w:r>
        <w:rPr>
          <w:rFonts w:hint="eastAsia" w:ascii="宋体" w:hAnsi="宋体" w:eastAsia="宋体" w:cs="宋体"/>
          <w:color w:val="auto"/>
          <w:sz w:val="24"/>
        </w:rPr>
        <w:t>公</w:t>
      </w:r>
      <w:r>
        <w:rPr>
          <w:rFonts w:ascii="宋体" w:hAnsi="宋体" w:eastAsia="宋体" w:cs="宋体"/>
          <w:color w:val="auto"/>
          <w:sz w:val="24"/>
        </w:rPr>
        <w:t>章</w:t>
      </w:r>
      <w:r>
        <w:rPr>
          <w:rFonts w:hint="eastAsia" w:ascii="宋体" w:hAnsi="宋体" w:eastAsia="宋体" w:cs="宋体"/>
          <w:color w:val="auto"/>
          <w:sz w:val="24"/>
        </w:rPr>
        <w:t>和</w:t>
      </w:r>
      <w:r>
        <w:rPr>
          <w:rFonts w:ascii="宋体" w:hAnsi="宋体" w:eastAsia="宋体" w:cs="宋体"/>
          <w:color w:val="auto"/>
          <w:sz w:val="24"/>
        </w:rPr>
        <w:t>由法定代表人或其授权代表签字</w:t>
      </w:r>
      <w:r>
        <w:rPr>
          <w:rFonts w:hint="eastAsia" w:ascii="宋体" w:hAnsi="宋体" w:eastAsia="宋体" w:cs="宋体"/>
          <w:color w:val="auto"/>
          <w:sz w:val="24"/>
        </w:rPr>
        <w:t>或盖章</w:t>
      </w:r>
      <w:r>
        <w:rPr>
          <w:rFonts w:ascii="宋体" w:hAnsi="宋体" w:eastAsia="宋体" w:cs="宋体"/>
          <w:color w:val="auto"/>
          <w:sz w:val="24"/>
        </w:rPr>
        <w:t>。</w:t>
      </w:r>
      <w:r>
        <w:rPr>
          <w:rFonts w:ascii="宋体" w:hAnsi="宋体" w:eastAsia="宋体" w:cs="宋体"/>
          <w:b/>
          <w:color w:val="auto"/>
          <w:sz w:val="24"/>
        </w:rPr>
        <w:t>否则，在评标时将视为无效投标。</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18.3投标文件正文用白色A4复印纸双面打印，并编制目录，目录、内容标注连续页码，页码从目录编起，标注于页面底部居中位置。</w:t>
      </w:r>
    </w:p>
    <w:p>
      <w:pPr>
        <w:spacing w:line="360" w:lineRule="auto"/>
        <w:ind w:firstLine="480"/>
        <w:jc w:val="left"/>
        <w:rPr>
          <w:rFonts w:ascii="宋体" w:hAnsi="宋体" w:eastAsia="宋体" w:cs="宋体"/>
          <w:color w:val="auto"/>
          <w:sz w:val="24"/>
          <w:lang w:val="zh-CN"/>
        </w:rPr>
      </w:pPr>
      <w:r>
        <w:rPr>
          <w:rFonts w:hint="eastAsia" w:ascii="宋体" w:hAnsi="宋体" w:eastAsia="宋体" w:cs="宋体"/>
          <w:color w:val="auto"/>
          <w:sz w:val="24"/>
        </w:rPr>
        <w:t>18.4</w:t>
      </w:r>
      <w:r>
        <w:rPr>
          <w:rFonts w:hint="eastAsia" w:ascii="宋体" w:hAnsi="宋体" w:eastAsia="宋体" w:cs="宋体"/>
          <w:color w:val="auto"/>
          <w:sz w:val="24"/>
          <w:lang w:val="zh-CN"/>
        </w:rPr>
        <w:t>投标人在投标文件以及相关书面文件中的单位盖章（包括印章、公章等）均指与投标人名称全称相一致的标准公章，不得使用其他形式（如带有“专用章”、“合同章”、“财务章”、“业务章”等）的印章。</w:t>
      </w:r>
    </w:p>
    <w:p>
      <w:pPr>
        <w:numPr>
          <w:ilvl w:val="0"/>
          <w:numId w:val="3"/>
        </w:numPr>
        <w:spacing w:line="360" w:lineRule="auto"/>
        <w:ind w:firstLine="480"/>
        <w:jc w:val="left"/>
        <w:rPr>
          <w:rFonts w:ascii="楷体" w:hAnsi="楷体" w:eastAsia="楷体" w:cs="宋体"/>
          <w:b/>
          <w:color w:val="auto"/>
          <w:sz w:val="24"/>
        </w:rPr>
      </w:pPr>
      <w:r>
        <w:rPr>
          <w:rFonts w:ascii="楷体" w:hAnsi="楷体" w:eastAsia="楷体" w:cs="宋体"/>
          <w:b/>
          <w:color w:val="auto"/>
          <w:sz w:val="24"/>
        </w:rPr>
        <w:t>投标文件的密封和标记</w:t>
      </w:r>
    </w:p>
    <w:p>
      <w:pPr>
        <w:numPr>
          <w:ilvl w:val="0"/>
          <w:numId w:val="0"/>
        </w:numPr>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9</w:t>
      </w:r>
      <w:r>
        <w:rPr>
          <w:rFonts w:hint="eastAsia" w:ascii="宋体" w:hAnsi="宋体" w:eastAsia="宋体" w:cs="宋体"/>
          <w:color w:val="auto"/>
          <w:sz w:val="24"/>
          <w:lang w:val="en-US" w:eastAsia="zh-CN"/>
        </w:rPr>
        <w:t xml:space="preserve">.1 投标供应商应将投标文件通过政采云投标客户端进行加密，并在相应位置加 </w:t>
      </w:r>
    </w:p>
    <w:p>
      <w:pPr>
        <w:spacing w:line="360" w:lineRule="auto"/>
        <w:ind w:firstLine="480"/>
        <w:jc w:val="left"/>
        <w:rPr>
          <w:rFonts w:hint="eastAsia" w:ascii="宋体" w:hAnsi="宋体" w:eastAsia="宋体" w:cs="宋体"/>
          <w:color w:val="auto"/>
          <w:sz w:val="24"/>
          <w:lang w:val="zh-CN"/>
        </w:rPr>
      </w:pPr>
      <w:r>
        <w:rPr>
          <w:rFonts w:hint="eastAsia" w:ascii="宋体" w:hAnsi="宋体" w:eastAsia="宋体" w:cs="宋体"/>
          <w:color w:val="auto"/>
          <w:sz w:val="24"/>
          <w:lang w:val="en-US" w:eastAsia="zh-CN"/>
        </w:rPr>
        <w:t xml:space="preserve">盖投标供应商公章。 </w:t>
      </w:r>
    </w:p>
    <w:p>
      <w:pPr>
        <w:spacing w:line="360" w:lineRule="auto"/>
        <w:ind w:firstLine="480"/>
        <w:jc w:val="left"/>
        <w:rPr>
          <w:rFonts w:hint="eastAsia" w:ascii="宋体" w:hAnsi="宋体" w:eastAsia="宋体" w:cs="宋体"/>
          <w:color w:val="auto"/>
          <w:sz w:val="24"/>
          <w:lang w:val="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9</w:t>
      </w:r>
      <w:r>
        <w:rPr>
          <w:rFonts w:hint="eastAsia" w:ascii="宋体" w:hAnsi="宋体" w:eastAsia="宋体" w:cs="宋体"/>
          <w:color w:val="auto"/>
          <w:sz w:val="24"/>
          <w:lang w:val="en-US" w:eastAsia="zh-CN"/>
        </w:rPr>
        <w:t xml:space="preserve">.2 如果投标供应商未按上述要求加密，采购代理机构对投标文件的误投和解密 </w:t>
      </w:r>
    </w:p>
    <w:p>
      <w:pPr>
        <w:spacing w:line="360" w:lineRule="auto"/>
        <w:ind w:firstLine="480"/>
        <w:jc w:val="left"/>
        <w:rPr>
          <w:rFonts w:hint="eastAsia" w:ascii="宋体" w:hAnsi="宋体" w:eastAsia="宋体" w:cs="宋体"/>
          <w:color w:val="auto"/>
          <w:sz w:val="24"/>
          <w:lang w:val="zh-CN"/>
        </w:rPr>
      </w:pPr>
      <w:r>
        <w:rPr>
          <w:rFonts w:hint="eastAsia" w:ascii="宋体" w:hAnsi="宋体" w:eastAsia="宋体" w:cs="宋体"/>
          <w:color w:val="auto"/>
          <w:sz w:val="24"/>
          <w:lang w:val="en-US" w:eastAsia="zh-CN"/>
        </w:rPr>
        <w:t>概不负责</w:t>
      </w:r>
    </w:p>
    <w:p>
      <w:pPr>
        <w:numPr>
          <w:ilvl w:val="0"/>
          <w:numId w:val="4"/>
        </w:numPr>
        <w:spacing w:line="360" w:lineRule="auto"/>
        <w:ind w:firstLine="480"/>
        <w:jc w:val="left"/>
        <w:rPr>
          <w:rFonts w:hint="eastAsia" w:ascii="楷体" w:hAnsi="楷体" w:eastAsia="楷体" w:cs="宋体"/>
          <w:b/>
          <w:color w:val="auto"/>
          <w:sz w:val="24"/>
          <w:lang w:val="en-US" w:eastAsia="zh-CN"/>
        </w:rPr>
      </w:pPr>
      <w:r>
        <w:rPr>
          <w:rFonts w:ascii="楷体" w:hAnsi="楷体" w:eastAsia="楷体" w:cs="宋体"/>
          <w:b/>
          <w:color w:val="auto"/>
          <w:sz w:val="24"/>
        </w:rPr>
        <w:t>投标文件的</w:t>
      </w:r>
      <w:r>
        <w:rPr>
          <w:rFonts w:hint="eastAsia" w:ascii="楷体" w:hAnsi="楷体" w:eastAsia="楷体" w:cs="宋体"/>
          <w:b/>
          <w:color w:val="auto"/>
          <w:sz w:val="24"/>
          <w:lang w:val="en-US" w:eastAsia="zh-CN"/>
        </w:rPr>
        <w:t>提交</w:t>
      </w:r>
    </w:p>
    <w:p>
      <w:pPr>
        <w:numPr>
          <w:ilvl w:val="0"/>
          <w:numId w:val="0"/>
        </w:numPr>
        <w:spacing w:line="360" w:lineRule="auto"/>
        <w:jc w:val="left"/>
        <w:rPr>
          <w:rFonts w:ascii="宋体" w:hAnsi="宋体" w:eastAsia="宋体" w:cs="宋体"/>
          <w:color w:val="auto"/>
          <w:sz w:val="24"/>
        </w:rPr>
      </w:pPr>
      <w:r>
        <w:rPr>
          <w:rFonts w:ascii="宋体" w:hAnsi="宋体" w:eastAsia="宋体" w:cs="宋体"/>
          <w:color w:val="auto"/>
          <w:sz w:val="24"/>
        </w:rPr>
        <w:t>20.1</w:t>
      </w:r>
      <w:r>
        <w:rPr>
          <w:rFonts w:hint="eastAsia" w:ascii="宋体" w:hAnsi="宋体" w:eastAsia="宋体" w:cs="宋体"/>
          <w:color w:val="auto"/>
          <w:sz w:val="24"/>
          <w:lang w:val="en-US" w:eastAsia="zh-CN"/>
        </w:rPr>
        <w:t>开标当日，投标人无需到达开标现场，仅需在任意地点新疆政府采购云平台 https://www.xjca.com.cn/网上开标完成远程解密、提疑澄清、开标唱标、结果公布等交互环节。投标人必须使用能正确解密投标文件的“新疆数字证书”在规定的时间内完成 远程解密，因投标人原因未能解密、解密失败或解密超时，视为投标人撤销其投标文件，系统内投标文件将被退回</w:t>
      </w:r>
      <w:r>
        <w:rPr>
          <w:rFonts w:hint="eastAsia" w:ascii="宋体" w:hAnsi="宋体" w:cs="宋体"/>
          <w:color w:val="auto"/>
          <w:sz w:val="24"/>
          <w:lang w:val="en-US" w:eastAsia="zh-CN"/>
        </w:rPr>
        <w:t>。</w:t>
      </w:r>
    </w:p>
    <w:p>
      <w:pPr>
        <w:spacing w:line="360" w:lineRule="auto"/>
        <w:ind w:firstLine="480"/>
        <w:jc w:val="left"/>
        <w:rPr>
          <w:rFonts w:ascii="宋体" w:hAnsi="宋体" w:eastAsia="宋体" w:cs="宋体"/>
          <w:b/>
          <w:color w:val="auto"/>
          <w:sz w:val="24"/>
        </w:rPr>
      </w:pPr>
      <w:r>
        <w:rPr>
          <w:rFonts w:ascii="宋体" w:hAnsi="宋体" w:eastAsia="宋体" w:cs="宋体"/>
          <w:b/>
          <w:color w:val="auto"/>
          <w:sz w:val="24"/>
        </w:rPr>
        <w:t>20.2逾期送达或者未按照招标文件要求密封的投标文件，</w:t>
      </w:r>
      <w:r>
        <w:rPr>
          <w:rFonts w:hint="eastAsia" w:ascii="宋体" w:hAnsi="宋体" w:cs="宋体"/>
          <w:b/>
          <w:color w:val="auto"/>
          <w:sz w:val="24"/>
          <w:lang w:val="en-US" w:eastAsia="zh-CN"/>
        </w:rPr>
        <w:t>采购</w:t>
      </w:r>
      <w:r>
        <w:rPr>
          <w:rFonts w:ascii="宋体" w:hAnsi="宋体" w:eastAsia="宋体" w:cs="宋体"/>
          <w:b/>
          <w:color w:val="auto"/>
          <w:sz w:val="24"/>
        </w:rPr>
        <w:t>人</w:t>
      </w:r>
      <w:r>
        <w:rPr>
          <w:rFonts w:hint="eastAsia" w:ascii="宋体" w:hAnsi="宋体" w:cs="宋体"/>
          <w:b/>
          <w:color w:val="auto"/>
          <w:sz w:val="24"/>
          <w:lang w:val="en-US" w:eastAsia="zh-CN"/>
        </w:rPr>
        <w:t>或</w:t>
      </w:r>
      <w:r>
        <w:rPr>
          <w:rFonts w:ascii="宋体" w:hAnsi="宋体" w:eastAsia="宋体" w:cs="宋体"/>
          <w:b/>
          <w:color w:val="auto"/>
          <w:sz w:val="24"/>
        </w:rPr>
        <w:t>采购代理机构</w:t>
      </w:r>
      <w:r>
        <w:rPr>
          <w:rFonts w:hint="eastAsia" w:ascii="宋体" w:hAnsi="宋体" w:eastAsia="宋体" w:cs="宋体"/>
          <w:b/>
          <w:color w:val="auto"/>
          <w:sz w:val="24"/>
        </w:rPr>
        <w:t>将予以</w:t>
      </w:r>
      <w:r>
        <w:rPr>
          <w:rFonts w:ascii="宋体" w:hAnsi="宋体" w:eastAsia="宋体" w:cs="宋体"/>
          <w:b/>
          <w:color w:val="auto"/>
          <w:sz w:val="24"/>
        </w:rPr>
        <w:t>拒收。</w:t>
      </w:r>
    </w:p>
    <w:p>
      <w:pPr>
        <w:spacing w:line="360" w:lineRule="auto"/>
        <w:ind w:firstLine="480"/>
        <w:jc w:val="left"/>
        <w:rPr>
          <w:rFonts w:ascii="楷体" w:hAnsi="楷体" w:eastAsia="楷体" w:cs="宋体"/>
          <w:b/>
          <w:color w:val="auto"/>
          <w:sz w:val="24"/>
        </w:rPr>
      </w:pPr>
      <w:r>
        <w:rPr>
          <w:rFonts w:ascii="楷体" w:hAnsi="楷体" w:eastAsia="楷体" w:cs="宋体"/>
          <w:b/>
          <w:color w:val="auto"/>
          <w:sz w:val="24"/>
        </w:rPr>
        <w:t>21.投标文件的修改和撤回</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21.1在投标人须知前附表规定的投标截止时间前，投标人可以书面形式修改、补充或撤回已</w:t>
      </w:r>
      <w:r>
        <w:rPr>
          <w:rFonts w:hint="eastAsia" w:ascii="宋体" w:hAnsi="宋体" w:cs="宋体"/>
          <w:color w:val="auto"/>
          <w:sz w:val="24"/>
          <w:lang w:val="en-US" w:eastAsia="zh-CN"/>
        </w:rPr>
        <w:t>提交</w:t>
      </w:r>
      <w:r>
        <w:rPr>
          <w:rFonts w:ascii="宋体" w:hAnsi="宋体" w:eastAsia="宋体" w:cs="宋体"/>
          <w:color w:val="auto"/>
          <w:sz w:val="24"/>
        </w:rPr>
        <w:t>的投标文件，但应以书面形式通知</w:t>
      </w:r>
      <w:r>
        <w:rPr>
          <w:rFonts w:hint="eastAsia" w:ascii="宋体" w:hAnsi="宋体" w:cs="宋体"/>
          <w:color w:val="auto"/>
          <w:sz w:val="24"/>
          <w:lang w:val="en-US" w:eastAsia="zh-CN"/>
        </w:rPr>
        <w:t>采购</w:t>
      </w:r>
      <w:r>
        <w:rPr>
          <w:rFonts w:ascii="宋体" w:hAnsi="宋体" w:eastAsia="宋体" w:cs="宋体"/>
          <w:color w:val="auto"/>
          <w:sz w:val="24"/>
        </w:rPr>
        <w:t>人或采购代理机构。</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21.2修改、补充的内容为投标文件的组成部分。修改、补充的投标文件应按本章第18、19、20项规定编制、签署、密封、标记和递交，并标明“修改、补充”字样。</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21.3投标人按本章21.1款撤回投标文件的，</w:t>
      </w:r>
      <w:r>
        <w:rPr>
          <w:rFonts w:hint="eastAsia" w:ascii="宋体" w:hAnsi="宋体" w:cs="宋体"/>
          <w:color w:val="auto"/>
          <w:sz w:val="24"/>
          <w:lang w:val="en-US" w:eastAsia="zh-CN"/>
        </w:rPr>
        <w:t>采购</w:t>
      </w:r>
      <w:r>
        <w:rPr>
          <w:rFonts w:ascii="宋体" w:hAnsi="宋体" w:eastAsia="宋体" w:cs="宋体"/>
          <w:color w:val="auto"/>
          <w:sz w:val="24"/>
        </w:rPr>
        <w:t>人或采购代理机构自收到投标人书面撤回通知之日起5个工作日内，退还已收取的投标保证金，但因投标人自身原因导致无法及时退还的除外。</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21.4投标人在投标有效期内不得修改、撤销其投标文件。</w:t>
      </w:r>
    </w:p>
    <w:p>
      <w:pPr>
        <w:spacing w:line="360" w:lineRule="auto"/>
        <w:ind w:firstLine="480"/>
        <w:jc w:val="left"/>
        <w:rPr>
          <w:rFonts w:ascii="黑体" w:hAnsi="黑体" w:eastAsia="黑体" w:cs="宋体"/>
          <w:color w:val="auto"/>
          <w:sz w:val="24"/>
        </w:rPr>
      </w:pPr>
      <w:r>
        <w:rPr>
          <w:rFonts w:ascii="黑体" w:hAnsi="黑体" w:eastAsia="黑体" w:cs="宋体"/>
          <w:color w:val="auto"/>
          <w:sz w:val="24"/>
        </w:rPr>
        <w:t>四、开标和评标</w:t>
      </w:r>
    </w:p>
    <w:p>
      <w:pPr>
        <w:spacing w:line="360" w:lineRule="auto"/>
        <w:ind w:firstLine="480"/>
        <w:jc w:val="left"/>
        <w:rPr>
          <w:rFonts w:ascii="楷体" w:hAnsi="楷体" w:eastAsia="楷体" w:cs="宋体"/>
          <w:b/>
          <w:color w:val="auto"/>
          <w:sz w:val="24"/>
        </w:rPr>
      </w:pPr>
      <w:r>
        <w:rPr>
          <w:rFonts w:ascii="楷体" w:hAnsi="楷体" w:eastAsia="楷体" w:cs="宋体"/>
          <w:b/>
          <w:color w:val="auto"/>
          <w:sz w:val="24"/>
        </w:rPr>
        <w:t>22.开标</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22.1</w:t>
      </w:r>
      <w:r>
        <w:rPr>
          <w:rFonts w:hint="eastAsia" w:ascii="宋体" w:hAnsi="宋体" w:cs="宋体"/>
          <w:color w:val="auto"/>
          <w:sz w:val="24"/>
          <w:lang w:val="en-US" w:eastAsia="zh-CN"/>
        </w:rPr>
        <w:t>采购</w:t>
      </w:r>
      <w:r>
        <w:rPr>
          <w:rFonts w:ascii="宋体" w:hAnsi="宋体" w:eastAsia="宋体" w:cs="宋体"/>
          <w:color w:val="auto"/>
          <w:sz w:val="24"/>
        </w:rPr>
        <w:t>人或采购代理机构在投标人须知前附表规定的开标时间和开标地点组织</w:t>
      </w:r>
      <w:r>
        <w:rPr>
          <w:rFonts w:hint="eastAsia" w:ascii="宋体" w:hAnsi="宋体" w:eastAsia="宋体" w:cs="宋体"/>
          <w:color w:val="auto"/>
          <w:sz w:val="24"/>
        </w:rPr>
        <w:t>开标会</w:t>
      </w:r>
      <w:r>
        <w:rPr>
          <w:rFonts w:ascii="宋体" w:hAnsi="宋体" w:eastAsia="宋体" w:cs="宋体"/>
          <w:color w:val="auto"/>
          <w:sz w:val="24"/>
        </w:rPr>
        <w:t>，邀请投标人参加。评标委员会成员不得参加开标活动。投标人不足3家的，不得开标。</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22.2开标时，公布在投标截止时间前</w:t>
      </w:r>
      <w:r>
        <w:rPr>
          <w:rFonts w:hint="eastAsia" w:ascii="宋体" w:hAnsi="宋体" w:cs="宋体"/>
          <w:color w:val="auto"/>
          <w:sz w:val="24"/>
          <w:lang w:val="en-US" w:eastAsia="zh-CN"/>
        </w:rPr>
        <w:t>提交</w:t>
      </w:r>
      <w:r>
        <w:rPr>
          <w:rFonts w:ascii="宋体" w:hAnsi="宋体" w:eastAsia="宋体" w:cs="宋体"/>
          <w:color w:val="auto"/>
          <w:sz w:val="24"/>
        </w:rPr>
        <w:t>投标文件的投标人名称；由投标人或其推选的代表检查投标文件的密封情况；经确认无误后，由</w:t>
      </w:r>
      <w:r>
        <w:rPr>
          <w:rFonts w:hint="eastAsia" w:ascii="宋体" w:hAnsi="宋体" w:cs="宋体"/>
          <w:color w:val="auto"/>
          <w:sz w:val="24"/>
          <w:lang w:val="en-US" w:eastAsia="zh-CN"/>
        </w:rPr>
        <w:t>采购</w:t>
      </w:r>
      <w:r>
        <w:rPr>
          <w:rFonts w:ascii="宋体" w:hAnsi="宋体" w:eastAsia="宋体" w:cs="宋体"/>
          <w:color w:val="auto"/>
          <w:sz w:val="24"/>
        </w:rPr>
        <w:t>人或采购代理机构当众拆封投标文件，宣读投标人名称、投标价格和投标人须知前附表规定的投标文件的其他主要内容，并记录在案。投标人若有报价和优惠未被唱出，应在开标时及时声明或提请注意，否则采购代理机构和</w:t>
      </w:r>
      <w:r>
        <w:rPr>
          <w:rFonts w:hint="eastAsia" w:ascii="宋体" w:hAnsi="宋体" w:cs="宋体"/>
          <w:color w:val="auto"/>
          <w:sz w:val="24"/>
          <w:lang w:val="en-US" w:eastAsia="zh-CN"/>
        </w:rPr>
        <w:t>采购</w:t>
      </w:r>
      <w:r>
        <w:rPr>
          <w:rFonts w:ascii="宋体" w:hAnsi="宋体" w:eastAsia="宋体" w:cs="宋体"/>
          <w:color w:val="auto"/>
          <w:sz w:val="24"/>
        </w:rPr>
        <w:t>人对此不承担任何责任。</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22.3未宣读的投标价格等实质性内容，评标时不予承认。</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22.4投标人及有关人员在开标记录上签字确认。</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22.5投标人对开标过程和开标记录有疑义，以及认为</w:t>
      </w:r>
      <w:r>
        <w:rPr>
          <w:rFonts w:hint="eastAsia" w:ascii="宋体" w:hAnsi="宋体" w:cs="宋体"/>
          <w:color w:val="auto"/>
          <w:sz w:val="24"/>
          <w:lang w:val="en-US" w:eastAsia="zh-CN"/>
        </w:rPr>
        <w:t>采购</w:t>
      </w:r>
      <w:r>
        <w:rPr>
          <w:rFonts w:ascii="宋体" w:hAnsi="宋体" w:eastAsia="宋体" w:cs="宋体"/>
          <w:color w:val="auto"/>
          <w:sz w:val="24"/>
        </w:rPr>
        <w:t>人、采购代理机构相关工作人员有需要回避的情形的，应当场提出询问或者回避申请。</w:t>
      </w:r>
      <w:r>
        <w:rPr>
          <w:rFonts w:hint="eastAsia" w:ascii="宋体" w:hAnsi="宋体" w:cs="宋体"/>
          <w:color w:val="auto"/>
          <w:sz w:val="24"/>
          <w:lang w:val="en-US" w:eastAsia="zh-CN"/>
        </w:rPr>
        <w:t>采购</w:t>
      </w:r>
      <w:r>
        <w:rPr>
          <w:rFonts w:ascii="宋体" w:hAnsi="宋体" w:eastAsia="宋体" w:cs="宋体"/>
          <w:color w:val="auto"/>
          <w:sz w:val="24"/>
        </w:rPr>
        <w:t>人、采购代理机构对投标人提出的询问或者回避申请应当及时处理。</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w:t>
      </w:r>
      <w:r>
        <w:rPr>
          <w:rFonts w:ascii="楷体" w:hAnsi="楷体" w:eastAsia="楷体" w:cs="宋体"/>
          <w:b/>
          <w:color w:val="auto"/>
          <w:sz w:val="24"/>
        </w:rPr>
        <w:t>23.资格审查</w:t>
      </w:r>
    </w:p>
    <w:p>
      <w:pPr>
        <w:spacing w:line="360" w:lineRule="auto"/>
        <w:ind w:firstLine="480"/>
        <w:jc w:val="left"/>
        <w:rPr>
          <w:rFonts w:hint="eastAsia" w:ascii="宋体" w:hAnsi="宋体" w:eastAsia="宋体" w:cs="宋体"/>
          <w:b/>
          <w:color w:val="auto"/>
          <w:sz w:val="24"/>
          <w:lang w:eastAsia="zh-CN"/>
        </w:rPr>
      </w:pPr>
      <w:r>
        <w:rPr>
          <w:rFonts w:ascii="宋体" w:hAnsi="宋体" w:eastAsia="宋体" w:cs="宋体"/>
          <w:color w:val="auto"/>
          <w:sz w:val="24"/>
        </w:rPr>
        <w:t>23.1开标结束后，</w:t>
      </w:r>
      <w:r>
        <w:rPr>
          <w:rFonts w:hint="eastAsia" w:ascii="宋体" w:hAnsi="宋体" w:cs="宋体"/>
          <w:color w:val="auto"/>
          <w:sz w:val="24"/>
          <w:lang w:val="en-US" w:eastAsia="zh-CN"/>
        </w:rPr>
        <w:t>采购</w:t>
      </w:r>
      <w:r>
        <w:rPr>
          <w:rFonts w:ascii="宋体" w:hAnsi="宋体" w:eastAsia="宋体" w:cs="宋体"/>
          <w:color w:val="auto"/>
          <w:sz w:val="24"/>
        </w:rPr>
        <w:t>人或者采购代理机构应当依法对投标人的资格进行审查。合格投标人不足3家的，不得评标。</w:t>
      </w:r>
      <w:r>
        <w:rPr>
          <w:rFonts w:ascii="宋体" w:hAnsi="宋体" w:eastAsia="宋体" w:cs="宋体"/>
          <w:b/>
          <w:color w:val="auto"/>
          <w:sz w:val="24"/>
        </w:rPr>
        <w:t>有下列情形之一的，应在资格审查时按照无效投标处理：</w:t>
      </w:r>
      <w:r>
        <w:rPr>
          <w:rFonts w:hint="eastAsia" w:ascii="宋体" w:hAnsi="宋体" w:cs="宋体"/>
          <w:b/>
          <w:color w:val="auto"/>
          <w:sz w:val="24"/>
          <w:lang w:eastAsia="zh-CN"/>
        </w:rPr>
        <w:t>此处与资格性审查表不一致时以资格性审查表为准。</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①</w:t>
      </w:r>
      <w:r>
        <w:rPr>
          <w:rFonts w:ascii="宋体" w:hAnsi="宋体" w:eastAsia="宋体" w:cs="宋体"/>
          <w:color w:val="auto"/>
          <w:sz w:val="24"/>
        </w:rPr>
        <w:t>投标人未按照招标文件规定提交投标保证金的；</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②</w:t>
      </w:r>
      <w:r>
        <w:rPr>
          <w:rFonts w:ascii="宋体" w:hAnsi="宋体" w:eastAsia="宋体" w:cs="宋体"/>
          <w:color w:val="auto"/>
          <w:sz w:val="24"/>
        </w:rPr>
        <w:t>投标人不具备招标文件规定的投标人资格条件的；</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③</w:t>
      </w:r>
      <w:r>
        <w:rPr>
          <w:rFonts w:ascii="宋体" w:hAnsi="宋体" w:eastAsia="宋体" w:cs="宋体"/>
          <w:color w:val="auto"/>
          <w:sz w:val="24"/>
        </w:rPr>
        <w:t>报价超过招标文件中规定的预算金额或者最高限价的；</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④</w:t>
      </w:r>
      <w:r>
        <w:rPr>
          <w:rFonts w:ascii="宋体" w:hAnsi="宋体" w:eastAsia="宋体" w:cs="宋体"/>
          <w:color w:val="auto"/>
          <w:sz w:val="24"/>
        </w:rPr>
        <w:t>投标人存在失信记录的。</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失信记录是指，通过“信用中国”网站</w:t>
      </w:r>
      <w:r>
        <w:rPr>
          <w:rFonts w:ascii="宋体" w:hAnsi="宋体" w:eastAsia="宋体" w:cs="宋体"/>
          <w:color w:val="auto"/>
        </w:rPr>
        <w:t>（</w:t>
      </w:r>
      <w:r>
        <w:rPr>
          <w:color w:val="auto"/>
        </w:rPr>
        <w:fldChar w:fldCharType="begin"/>
      </w:r>
      <w:r>
        <w:rPr>
          <w:color w:val="auto"/>
        </w:rPr>
        <w:instrText xml:space="preserve"> HYPERLINK "http://www.creditchina.gov.cn/" \h </w:instrText>
      </w:r>
      <w:r>
        <w:rPr>
          <w:color w:val="auto"/>
        </w:rPr>
        <w:fldChar w:fldCharType="separate"/>
      </w:r>
      <w:r>
        <w:rPr>
          <w:rFonts w:ascii="黑体" w:hAnsi="黑体" w:eastAsia="黑体" w:cs="黑体"/>
          <w:color w:val="auto"/>
          <w:u w:val="single"/>
        </w:rPr>
        <w:t>www.creditchina.gov.cn</w:t>
      </w:r>
      <w:r>
        <w:rPr>
          <w:rFonts w:ascii="黑体" w:hAnsi="黑体" w:eastAsia="黑体" w:cs="黑体"/>
          <w:color w:val="auto"/>
          <w:u w:val="single"/>
        </w:rPr>
        <w:fldChar w:fldCharType="end"/>
      </w:r>
      <w:r>
        <w:rPr>
          <w:rFonts w:ascii="宋体" w:hAnsi="宋体" w:eastAsia="宋体" w:cs="宋体"/>
          <w:color w:val="auto"/>
        </w:rPr>
        <w:t>）、中国政府采购网（</w:t>
      </w:r>
      <w:r>
        <w:rPr>
          <w:color w:val="auto"/>
        </w:rPr>
        <w:fldChar w:fldCharType="begin"/>
      </w:r>
      <w:r>
        <w:rPr>
          <w:color w:val="auto"/>
        </w:rPr>
        <w:instrText xml:space="preserve"> HYPERLINK "http://www.ccgp.gov.cn/" \h </w:instrText>
      </w:r>
      <w:r>
        <w:rPr>
          <w:color w:val="auto"/>
        </w:rPr>
        <w:fldChar w:fldCharType="separate"/>
      </w:r>
      <w:r>
        <w:rPr>
          <w:rFonts w:ascii="黑体" w:hAnsi="黑体" w:eastAsia="黑体" w:cs="黑体"/>
          <w:color w:val="auto"/>
          <w:u w:val="single"/>
        </w:rPr>
        <w:t>www.ccgp.gov.cn</w:t>
      </w:r>
      <w:r>
        <w:rPr>
          <w:rFonts w:ascii="黑体" w:hAnsi="黑体" w:eastAsia="黑体" w:cs="黑体"/>
          <w:color w:val="auto"/>
          <w:u w:val="single"/>
        </w:rPr>
        <w:fldChar w:fldCharType="end"/>
      </w:r>
      <w:r>
        <w:rPr>
          <w:rFonts w:ascii="宋体" w:hAnsi="宋体" w:eastAsia="宋体" w:cs="宋体"/>
          <w:color w:val="auto"/>
        </w:rPr>
        <w:t>）</w:t>
      </w:r>
      <w:r>
        <w:rPr>
          <w:rFonts w:ascii="宋体" w:hAnsi="宋体" w:eastAsia="宋体" w:cs="宋体"/>
          <w:color w:val="auto"/>
          <w:sz w:val="24"/>
        </w:rPr>
        <w:t>查询相关主体信用记录，列入失信被执行人、重大税收违法案件当事人名单、政府采购严重违法失信行为记录名单及其他不符合《政府采购法》第二十二条规定条件的情况。两个以上的自然人、法人或者其他组织组成一个联合体，以一个投标人的身份共同参加政府采购活动的，应当对所有联合体成员进行信用记录查询，联合体成员存在不良信用记录的，视同联合体存在不良信用记录。失信情况查询方式详见投标人须知前附表；</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lang w:val="en-US" w:eastAsia="zh-CN"/>
        </w:rPr>
        <w:t>⑤</w:t>
      </w:r>
      <w:r>
        <w:rPr>
          <w:rFonts w:ascii="宋体" w:hAnsi="宋体" w:eastAsia="宋体" w:cs="宋体"/>
          <w:color w:val="auto"/>
          <w:sz w:val="24"/>
        </w:rPr>
        <w:t>提供</w:t>
      </w:r>
      <w:r>
        <w:rPr>
          <w:rFonts w:hint="eastAsia" w:ascii="宋体" w:hAnsi="宋体" w:eastAsia="宋体" w:cs="宋体"/>
          <w:color w:val="auto"/>
          <w:sz w:val="24"/>
          <w:lang w:val="en-US" w:eastAsia="zh-CN"/>
        </w:rPr>
        <w:t>2022年</w:t>
      </w:r>
      <w:r>
        <w:rPr>
          <w:rFonts w:ascii="宋体" w:hAnsi="宋体" w:eastAsia="宋体" w:cs="宋体"/>
          <w:color w:val="auto"/>
          <w:sz w:val="24"/>
        </w:rPr>
        <w:t>度经审计的财务报告（至少包括审计报告、资产负债表和利润表，成立时间至投标截止时间不足一年的可提供成立后任意时段的资产负债表）；</w:t>
      </w:r>
    </w:p>
    <w:p>
      <w:pPr>
        <w:spacing w:line="360" w:lineRule="auto"/>
        <w:ind w:firstLine="480"/>
        <w:jc w:val="left"/>
        <w:rPr>
          <w:rFonts w:ascii="宋体" w:hAnsi="宋体" w:eastAsia="宋体" w:cs="宋体"/>
          <w:color w:val="auto"/>
          <w:sz w:val="24"/>
          <w:lang w:val="en-US" w:eastAsia="zh-CN"/>
        </w:rPr>
      </w:pPr>
      <w:r>
        <w:rPr>
          <w:rFonts w:hint="eastAsia" w:ascii="宋体" w:hAnsi="宋体" w:cs="宋体"/>
          <w:color w:val="auto"/>
          <w:sz w:val="24"/>
          <w:lang w:val="en-US" w:eastAsia="zh-CN"/>
        </w:rPr>
        <w:t>⑥</w:t>
      </w:r>
      <w:r>
        <w:rPr>
          <w:rFonts w:hint="eastAsia" w:ascii="宋体" w:hAnsi="宋体" w:eastAsia="宋体" w:cs="宋体"/>
          <w:color w:val="auto"/>
          <w:sz w:val="24"/>
          <w:lang w:val="en-US" w:eastAsia="zh-CN"/>
        </w:rPr>
        <w:t>投标人须具备投标截止之日起半年内任意两个月的缴纳社会保障资金的证明材料，依法不需要缴纳社会保障资金的单位应提供相关证明材料；</w:t>
      </w:r>
    </w:p>
    <w:p>
      <w:pPr>
        <w:spacing w:line="360" w:lineRule="auto"/>
        <w:ind w:firstLine="480"/>
        <w:jc w:val="left"/>
        <w:rPr>
          <w:rFonts w:ascii="宋体" w:hAnsi="宋体" w:eastAsia="宋体" w:cs="宋体"/>
          <w:color w:val="auto"/>
          <w:sz w:val="24"/>
        </w:rPr>
      </w:pPr>
      <w:r>
        <w:rPr>
          <w:rFonts w:hint="eastAsia" w:ascii="宋体" w:hAnsi="宋体" w:cs="宋体"/>
          <w:color w:val="auto"/>
          <w:sz w:val="24"/>
          <w:lang w:val="en-US" w:eastAsia="zh-CN"/>
        </w:rPr>
        <w:t>⑦</w:t>
      </w:r>
      <w:r>
        <w:rPr>
          <w:rFonts w:ascii="宋体" w:hAnsi="宋体" w:eastAsia="宋体" w:cs="宋体"/>
          <w:color w:val="auto"/>
          <w:sz w:val="24"/>
        </w:rPr>
        <w:t>投标人未按照招标文件规定提供有效的营业执照，或事业单位法人证书，或其他非企业组织证明独立承担民事责任能力的文件（复印件加盖投标人公章）；</w:t>
      </w:r>
    </w:p>
    <w:p>
      <w:pPr>
        <w:spacing w:after="120" w:line="360" w:lineRule="auto"/>
        <w:ind w:firstLine="480" w:firstLineChars="200"/>
        <w:rPr>
          <w:rFonts w:ascii="宋体" w:hAnsi="宋体" w:eastAsia="宋体" w:cs="宋体"/>
          <w:color w:val="auto"/>
          <w:sz w:val="24"/>
        </w:rPr>
      </w:pPr>
      <w:r>
        <w:rPr>
          <w:rFonts w:hint="eastAsia" w:ascii="宋体" w:hAnsi="宋体" w:cs="宋体"/>
          <w:color w:val="auto"/>
          <w:sz w:val="24"/>
          <w:lang w:val="en-US" w:eastAsia="zh-CN"/>
        </w:rPr>
        <w:t>⑧</w:t>
      </w:r>
      <w:r>
        <w:rPr>
          <w:rFonts w:ascii="宋体" w:hAnsi="宋体" w:eastAsia="宋体" w:cs="宋体"/>
          <w:color w:val="auto"/>
          <w:sz w:val="24"/>
        </w:rPr>
        <w:t>投标人未按照招标文件规定提供法定代表人身份证明书(原件)并附法定代表人身份证复印件(见‘投标文件格式’)；</w:t>
      </w:r>
    </w:p>
    <w:p>
      <w:pPr>
        <w:spacing w:after="120" w:line="360" w:lineRule="auto"/>
        <w:ind w:firstLine="480" w:firstLineChars="200"/>
        <w:rPr>
          <w:rFonts w:ascii="宋体" w:hAnsi="宋体" w:eastAsia="宋体" w:cs="宋体"/>
          <w:color w:val="auto"/>
          <w:sz w:val="24"/>
        </w:rPr>
      </w:pPr>
      <w:r>
        <w:rPr>
          <w:rFonts w:hint="eastAsia" w:ascii="宋体" w:hAnsi="宋体" w:cs="宋体"/>
          <w:color w:val="auto"/>
          <w:sz w:val="24"/>
          <w:lang w:val="en-US" w:eastAsia="zh-CN"/>
        </w:rPr>
        <w:t>⑨</w:t>
      </w:r>
      <w:r>
        <w:rPr>
          <w:rFonts w:ascii="宋体" w:hAnsi="宋体" w:eastAsia="宋体" w:cs="宋体"/>
          <w:color w:val="auto"/>
          <w:sz w:val="24"/>
        </w:rPr>
        <w:t>投标人未按照招标文件规定提供法</w:t>
      </w:r>
      <w:r>
        <w:rPr>
          <w:rFonts w:hint="eastAsia" w:ascii="宋体" w:hAnsi="宋体" w:eastAsia="宋体" w:cs="宋体"/>
          <w:color w:val="auto"/>
          <w:sz w:val="24"/>
        </w:rPr>
        <w:t>定代表人</w:t>
      </w:r>
      <w:r>
        <w:rPr>
          <w:rFonts w:ascii="宋体" w:hAnsi="宋体" w:eastAsia="宋体" w:cs="宋体"/>
          <w:color w:val="auto"/>
          <w:sz w:val="24"/>
        </w:rPr>
        <w:t>授权委托书(原件) 并附授权人身份证复印件(见‘投标文件格式’)；</w:t>
      </w:r>
    </w:p>
    <w:p>
      <w:pPr>
        <w:spacing w:line="360" w:lineRule="auto"/>
        <w:ind w:firstLine="480" w:firstLineChars="200"/>
        <w:jc w:val="left"/>
        <w:rPr>
          <w:rFonts w:ascii="宋体" w:hAnsi="宋体" w:eastAsia="宋体" w:cs="宋体"/>
          <w:color w:val="auto"/>
          <w:sz w:val="24"/>
        </w:rPr>
      </w:pPr>
      <w:r>
        <w:rPr>
          <w:rFonts w:ascii="宋体" w:hAnsi="宋体" w:eastAsia="宋体" w:cs="宋体"/>
          <w:color w:val="auto"/>
          <w:sz w:val="24"/>
        </w:rPr>
        <w:t>23.2已经进行资格预审的，可以不再对投标人资格进行审查，资格预审合格的投标人在评审阶段资格发生变化的，应当通知</w:t>
      </w:r>
      <w:r>
        <w:rPr>
          <w:rFonts w:hint="eastAsia" w:ascii="宋体" w:hAnsi="宋体" w:cs="宋体"/>
          <w:color w:val="auto"/>
          <w:sz w:val="24"/>
          <w:lang w:val="en-US" w:eastAsia="zh-CN"/>
        </w:rPr>
        <w:t>采购</w:t>
      </w:r>
      <w:r>
        <w:rPr>
          <w:rFonts w:ascii="宋体" w:hAnsi="宋体" w:eastAsia="宋体" w:cs="宋体"/>
          <w:color w:val="auto"/>
          <w:sz w:val="24"/>
        </w:rPr>
        <w:t>人和采购代理机构。</w:t>
      </w:r>
    </w:p>
    <w:p>
      <w:pPr>
        <w:spacing w:line="360" w:lineRule="auto"/>
        <w:ind w:firstLine="480"/>
        <w:jc w:val="left"/>
        <w:rPr>
          <w:rFonts w:ascii="楷体" w:hAnsi="楷体" w:eastAsia="楷体" w:cs="宋体"/>
          <w:b/>
          <w:color w:val="auto"/>
          <w:sz w:val="24"/>
        </w:rPr>
      </w:pPr>
      <w:r>
        <w:rPr>
          <w:rFonts w:ascii="楷体" w:hAnsi="楷体" w:eastAsia="楷体" w:cs="宋体"/>
          <w:b/>
          <w:color w:val="auto"/>
          <w:sz w:val="24"/>
        </w:rPr>
        <w:t>24.评标委员会</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评标由</w:t>
      </w:r>
      <w:r>
        <w:rPr>
          <w:rFonts w:hint="eastAsia" w:ascii="宋体" w:hAnsi="宋体" w:cs="宋体"/>
          <w:color w:val="auto"/>
          <w:sz w:val="24"/>
          <w:lang w:val="en-US" w:eastAsia="zh-CN"/>
        </w:rPr>
        <w:t>采购</w:t>
      </w:r>
      <w:r>
        <w:rPr>
          <w:rFonts w:ascii="宋体" w:hAnsi="宋体" w:eastAsia="宋体" w:cs="宋体"/>
          <w:color w:val="auto"/>
          <w:sz w:val="24"/>
        </w:rPr>
        <w:t>人或采购代理机构依法组建的评标委员会负责</w:t>
      </w:r>
      <w:r>
        <w:rPr>
          <w:rFonts w:hint="eastAsia" w:ascii="宋体" w:hAnsi="宋体" w:eastAsia="宋体" w:cs="宋体"/>
          <w:color w:val="auto"/>
          <w:sz w:val="24"/>
        </w:rPr>
        <w:t>，</w:t>
      </w:r>
      <w:r>
        <w:rPr>
          <w:rFonts w:ascii="宋体" w:hAnsi="宋体" w:eastAsia="宋体" w:cs="宋体"/>
          <w:color w:val="auto"/>
          <w:sz w:val="24"/>
        </w:rPr>
        <w:t>评标委员会由政府采购评审专家组成。</w:t>
      </w:r>
    </w:p>
    <w:p>
      <w:pPr>
        <w:spacing w:line="360" w:lineRule="auto"/>
        <w:ind w:firstLine="480"/>
        <w:jc w:val="left"/>
        <w:rPr>
          <w:rFonts w:ascii="楷体" w:hAnsi="楷体" w:eastAsia="楷体" w:cs="宋体"/>
          <w:b/>
          <w:color w:val="auto"/>
          <w:sz w:val="24"/>
        </w:rPr>
      </w:pPr>
      <w:r>
        <w:rPr>
          <w:rFonts w:ascii="楷体" w:hAnsi="楷体" w:eastAsia="楷体" w:cs="宋体"/>
          <w:b/>
          <w:color w:val="auto"/>
          <w:sz w:val="24"/>
        </w:rPr>
        <w:t>25.评标方法和标准</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本项目评标方法和标准见招标文件第三章。</w:t>
      </w:r>
    </w:p>
    <w:p>
      <w:pPr>
        <w:spacing w:line="360" w:lineRule="auto"/>
        <w:ind w:firstLine="480"/>
        <w:jc w:val="left"/>
        <w:rPr>
          <w:rFonts w:ascii="楷体" w:hAnsi="楷体" w:eastAsia="楷体" w:cs="宋体"/>
          <w:b/>
          <w:color w:val="auto"/>
          <w:sz w:val="24"/>
        </w:rPr>
      </w:pPr>
      <w:r>
        <w:rPr>
          <w:rFonts w:ascii="楷体" w:hAnsi="楷体" w:eastAsia="楷体" w:cs="宋体"/>
          <w:b/>
          <w:color w:val="auto"/>
          <w:sz w:val="24"/>
        </w:rPr>
        <w:t>26.评标程序</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26.1投标文件的符合性审查。</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26.1.1评标委员会应当对符合资格的投标人的投标文件进行符合性审查，以确定其是否满足招标文件的实质性要求。</w:t>
      </w:r>
    </w:p>
    <w:p>
      <w:pPr>
        <w:spacing w:line="360" w:lineRule="auto"/>
        <w:ind w:firstLine="480"/>
        <w:jc w:val="left"/>
        <w:rPr>
          <w:rFonts w:hint="eastAsia" w:ascii="宋体" w:hAnsi="宋体" w:eastAsia="宋体" w:cs="宋体"/>
          <w:color w:val="auto"/>
          <w:sz w:val="24"/>
          <w:lang w:eastAsia="zh-CN"/>
        </w:rPr>
      </w:pPr>
      <w:r>
        <w:rPr>
          <w:rFonts w:hint="eastAsia" w:ascii="宋体" w:hAnsi="宋体" w:eastAsia="宋体" w:cs="宋体"/>
          <w:color w:val="auto"/>
          <w:sz w:val="24"/>
        </w:rPr>
        <w:t>▲</w:t>
      </w:r>
      <w:r>
        <w:rPr>
          <w:rFonts w:ascii="宋体" w:hAnsi="宋体" w:eastAsia="宋体" w:cs="宋体"/>
          <w:color w:val="auto"/>
          <w:sz w:val="24"/>
        </w:rPr>
        <w:t>26.1.2有下列情形之一的，</w:t>
      </w:r>
      <w:r>
        <w:rPr>
          <w:rFonts w:ascii="宋体" w:hAnsi="宋体" w:eastAsia="宋体" w:cs="宋体"/>
          <w:b/>
          <w:color w:val="auto"/>
          <w:sz w:val="24"/>
        </w:rPr>
        <w:t>应在符合性审查时按照无效投标处理</w:t>
      </w:r>
      <w:r>
        <w:rPr>
          <w:rFonts w:ascii="宋体" w:hAnsi="宋体" w:eastAsia="宋体" w:cs="宋体"/>
          <w:color w:val="auto"/>
          <w:sz w:val="24"/>
        </w:rPr>
        <w:t>：</w:t>
      </w:r>
      <w:r>
        <w:rPr>
          <w:rFonts w:hint="eastAsia" w:ascii="宋体" w:hAnsi="宋体" w:cs="宋体"/>
          <w:color w:val="auto"/>
          <w:sz w:val="24"/>
          <w:lang w:eastAsia="zh-CN"/>
        </w:rPr>
        <w:t>详见符合性审查表</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26.2核价原则</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投标文件报价出现前后不一致的，除招标文件另有规定外，按照下列规定修正：</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26.2.1</w:t>
      </w:r>
      <w:r>
        <w:rPr>
          <w:rFonts w:ascii="宋体" w:hAnsi="宋体" w:eastAsia="宋体" w:cs="宋体"/>
          <w:color w:val="auto"/>
          <w:sz w:val="24"/>
        </w:rPr>
        <w:t>投标文件中开标一览表（报价表）内容与投标文件中相应内容不一致的，以开标一览表（报价表）为准；</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26.2.2</w:t>
      </w:r>
      <w:r>
        <w:rPr>
          <w:rFonts w:ascii="宋体" w:hAnsi="宋体" w:eastAsia="宋体" w:cs="宋体"/>
          <w:color w:val="auto"/>
          <w:sz w:val="24"/>
        </w:rPr>
        <w:t>大写金额和小写金额不一致的，以大写金额为准；</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26.2.3</w:t>
      </w:r>
      <w:r>
        <w:rPr>
          <w:rFonts w:ascii="宋体" w:hAnsi="宋体" w:eastAsia="宋体" w:cs="宋体"/>
          <w:color w:val="auto"/>
          <w:sz w:val="24"/>
        </w:rPr>
        <w:t>单价金额小数点或者百分比有明显错位的，以开标一览表的总价为准，并修改单价；</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26.2.4</w:t>
      </w:r>
      <w:r>
        <w:rPr>
          <w:rFonts w:ascii="宋体" w:hAnsi="宋体" w:eastAsia="宋体" w:cs="宋体"/>
          <w:color w:val="auto"/>
          <w:sz w:val="24"/>
        </w:rPr>
        <w:t>总价金额与按单价汇总金额不一致的，以单价金额计算结果为准。同时出现两种以上不一致的，按照前款规定的顺序修正。修正后的报价按照上述规定经投标人确认后产生约束力，投标人不确认的，其投标无效。</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26.3投标文件澄清</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26.3.1对于投标文件中含义不明确、同类问题表述不一致或者有明显文字和计算错误的内容，评标委员会应当以书面形式要求投标人作出必要的澄清、说明或者补正。</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26.3.2投标人的澄清、说明或者补正应当采用书面形式，并加盖公章，或者由法定代表人或其授权代表签字。投标人的澄清、说明或者补正不得超出投标文件的范围或者改变投标文件的实质性内容。</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26.3.3评标委员会不接受投标人主动提出的澄清、说明。</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26.3.4有效的书面澄清材料，是投标文件的补充材料，成为投标文件的组成部分。</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26.4同品牌多家投标人处理原则</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26.4.1采用最低评标价法的采购项目，提供相同品牌产品的不同投标人参加同一合同项下投标的，以其中通过资格审查、符合性审查且报价最低的参加评标；报价相同的，由招标人或者招标人委托评标委员会按照招标文件规定的方式确定一个参加评标的投标人，招标文件未规定的采取随机抽取方式确定，其他投标无效。</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26.4.2使用综合评分法的采购项目，提供相同品牌产品且通过资格审查、符合性审查的不同投标人参加同一合同项下投标的，评审后得分最高的同品牌投标人获得中标人推荐资格；评审得分相同的，由招标人或者招标人委托评标委员会按照招标文件规定的方式确定一个投标人获得中标人推荐资格，招标文件未规定的采取随机抽取方式确定，其他同品牌投标人不作为中标候选人。</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26.4.3非单一产品采购项目，根据采购项目技术构成、产品价格比重等合理确定核心产品，核心产品见投标人须知前附表。多家投标人提供的核心产品品牌相同的，按前两款规定处理。</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26.5比较与评价</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26.5.1评标委员会应当按照招标文件中规定的评标方法和标准，对符合性审查合格的投标文件进行商务和技术评估，综合比较与评价。</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26.5.2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26.6推荐中标候选人名单</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26.6.1采用最低评标价法的，评标结果按投标报价由低到高顺序排列。投标报价相同的并列，投标文件满足招标文件全部实质性要求且投标报价最低的投标人为排名第一的中标候选人。</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26.6.2采用综合评分法的，评标结果按评审后得分由高到低顺序排列。得分相同的，按投标报价由低到高顺序排列。得分且投标报价相同的并列</w:t>
      </w:r>
      <w:r>
        <w:rPr>
          <w:rFonts w:hint="eastAsia" w:ascii="宋体" w:hAnsi="宋体" w:eastAsia="宋体" w:cs="宋体"/>
          <w:color w:val="auto"/>
          <w:sz w:val="24"/>
          <w:lang w:eastAsia="zh-CN"/>
        </w:rPr>
        <w:t>，</w:t>
      </w:r>
      <w:r>
        <w:rPr>
          <w:rFonts w:ascii="宋体" w:hAnsi="宋体" w:eastAsia="宋体" w:cs="宋体"/>
          <w:color w:val="auto"/>
          <w:sz w:val="24"/>
        </w:rPr>
        <w:t>投标文件满足招标文件全部实质性要求，</w:t>
      </w:r>
      <w:r>
        <w:rPr>
          <w:rFonts w:hint="eastAsia" w:ascii="宋体" w:hAnsi="宋体" w:eastAsia="宋体" w:cs="宋体"/>
          <w:color w:val="auto"/>
          <w:sz w:val="24"/>
          <w:lang w:val="en-US" w:eastAsia="zh-CN"/>
        </w:rPr>
        <w:t>由评标委员会记名投票得票最高</w:t>
      </w:r>
      <w:r>
        <w:rPr>
          <w:rFonts w:ascii="宋体" w:hAnsi="宋体" w:eastAsia="宋体" w:cs="宋体"/>
          <w:color w:val="auto"/>
          <w:sz w:val="24"/>
        </w:rPr>
        <w:t>的投标人为排名第一的中标候选人。</w:t>
      </w:r>
    </w:p>
    <w:p>
      <w:pPr>
        <w:spacing w:line="360" w:lineRule="auto"/>
        <w:ind w:firstLine="480"/>
        <w:jc w:val="left"/>
        <w:rPr>
          <w:rFonts w:ascii="楷体" w:hAnsi="楷体" w:eastAsia="楷体" w:cs="宋体"/>
          <w:b/>
          <w:color w:val="auto"/>
          <w:sz w:val="24"/>
        </w:rPr>
      </w:pPr>
      <w:r>
        <w:rPr>
          <w:rFonts w:ascii="楷体" w:hAnsi="楷体" w:eastAsia="楷体" w:cs="宋体"/>
          <w:b/>
          <w:color w:val="auto"/>
          <w:sz w:val="24"/>
        </w:rPr>
        <w:t>27.确定中标单位</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27.1采购代理机构应当在评标结束之日起2个工作日内将评标报告送</w:t>
      </w:r>
      <w:r>
        <w:rPr>
          <w:rFonts w:hint="eastAsia" w:ascii="宋体" w:hAnsi="宋体" w:cs="宋体"/>
          <w:color w:val="auto"/>
          <w:sz w:val="24"/>
          <w:lang w:val="en-US" w:eastAsia="zh-CN"/>
        </w:rPr>
        <w:t>采购</w:t>
      </w:r>
      <w:r>
        <w:rPr>
          <w:rFonts w:ascii="宋体" w:hAnsi="宋体" w:eastAsia="宋体" w:cs="宋体"/>
          <w:color w:val="auto"/>
          <w:sz w:val="24"/>
        </w:rPr>
        <w:t>人。</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27.2</w:t>
      </w:r>
      <w:r>
        <w:rPr>
          <w:rFonts w:hint="eastAsia" w:ascii="宋体" w:hAnsi="宋体" w:cs="宋体"/>
          <w:color w:val="auto"/>
          <w:sz w:val="24"/>
          <w:lang w:val="en-US" w:eastAsia="zh-CN"/>
        </w:rPr>
        <w:t>采购</w:t>
      </w:r>
      <w:r>
        <w:rPr>
          <w:rFonts w:ascii="宋体" w:hAnsi="宋体" w:eastAsia="宋体" w:cs="宋体"/>
          <w:color w:val="auto"/>
          <w:sz w:val="24"/>
        </w:rPr>
        <w:t>人应当在收到评标报告之日起5个工作日内，在评标报告确定的中标候选人名单中按顺序确定中标人。中标候选人并列的，由</w:t>
      </w:r>
      <w:r>
        <w:rPr>
          <w:rFonts w:hint="eastAsia" w:ascii="宋体" w:hAnsi="宋体" w:cs="宋体"/>
          <w:color w:val="auto"/>
          <w:sz w:val="24"/>
          <w:lang w:val="en-US" w:eastAsia="zh-CN"/>
        </w:rPr>
        <w:t>采购</w:t>
      </w:r>
      <w:r>
        <w:rPr>
          <w:rFonts w:ascii="宋体" w:hAnsi="宋体" w:eastAsia="宋体" w:cs="宋体"/>
          <w:color w:val="auto"/>
          <w:sz w:val="24"/>
        </w:rPr>
        <w:t>人或者委托评标委员会按照投标人须知前附表规定的方式确定中标人。</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27.3</w:t>
      </w:r>
      <w:r>
        <w:rPr>
          <w:rFonts w:hint="eastAsia" w:ascii="宋体" w:hAnsi="宋体" w:cs="宋体"/>
          <w:color w:val="auto"/>
          <w:sz w:val="24"/>
          <w:lang w:val="en-US" w:eastAsia="zh-CN"/>
        </w:rPr>
        <w:t>采购</w:t>
      </w:r>
      <w:r>
        <w:rPr>
          <w:rFonts w:ascii="宋体" w:hAnsi="宋体" w:eastAsia="宋体" w:cs="宋体"/>
          <w:color w:val="auto"/>
          <w:sz w:val="24"/>
        </w:rPr>
        <w:t>人自行组织招标的，应当在评标结束后5个工作日内确定中标人。中标候选人并列的，由</w:t>
      </w:r>
      <w:r>
        <w:rPr>
          <w:rFonts w:hint="eastAsia" w:ascii="宋体" w:hAnsi="宋体" w:cs="宋体"/>
          <w:color w:val="auto"/>
          <w:sz w:val="24"/>
          <w:lang w:val="en-US" w:eastAsia="zh-CN"/>
        </w:rPr>
        <w:t>采购</w:t>
      </w:r>
      <w:r>
        <w:rPr>
          <w:rFonts w:ascii="宋体" w:hAnsi="宋体" w:eastAsia="宋体" w:cs="宋体"/>
          <w:color w:val="auto"/>
          <w:sz w:val="24"/>
        </w:rPr>
        <w:t>人或者委托评标委员会按照投标人须知前附表规定的方式确定中标人。</w:t>
      </w:r>
    </w:p>
    <w:p>
      <w:pPr>
        <w:spacing w:line="360" w:lineRule="auto"/>
        <w:ind w:firstLine="480"/>
        <w:jc w:val="left"/>
        <w:rPr>
          <w:rFonts w:ascii="楷体" w:hAnsi="楷体" w:eastAsia="楷体" w:cs="宋体"/>
          <w:b/>
          <w:color w:val="auto"/>
          <w:sz w:val="24"/>
        </w:rPr>
      </w:pPr>
      <w:r>
        <w:rPr>
          <w:rFonts w:ascii="楷体" w:hAnsi="楷体" w:eastAsia="楷体" w:cs="宋体"/>
          <w:b/>
          <w:color w:val="auto"/>
          <w:sz w:val="24"/>
        </w:rPr>
        <w:t>28.废标</w:t>
      </w:r>
    </w:p>
    <w:p>
      <w:pPr>
        <w:spacing w:line="360" w:lineRule="auto"/>
        <w:ind w:firstLine="480"/>
        <w:jc w:val="left"/>
        <w:rPr>
          <w:rFonts w:ascii="宋体" w:hAnsi="宋体" w:eastAsia="宋体" w:cs="宋体"/>
          <w:color w:val="auto"/>
          <w:sz w:val="24"/>
        </w:rPr>
      </w:pPr>
      <w:r>
        <w:rPr>
          <w:rFonts w:ascii="宋体" w:hAnsi="宋体" w:eastAsia="宋体" w:cs="宋体"/>
          <w:b/>
          <w:color w:val="auto"/>
          <w:sz w:val="24"/>
        </w:rPr>
        <w:t>有下列情形之一时，</w:t>
      </w:r>
      <w:r>
        <w:rPr>
          <w:rFonts w:hint="eastAsia" w:ascii="宋体" w:hAnsi="宋体" w:cs="宋体"/>
          <w:b/>
          <w:color w:val="auto"/>
          <w:sz w:val="24"/>
          <w:lang w:val="en-US" w:eastAsia="zh-CN"/>
        </w:rPr>
        <w:t>采购人或采购代理机构</w:t>
      </w:r>
      <w:r>
        <w:rPr>
          <w:rFonts w:ascii="宋体" w:hAnsi="宋体" w:eastAsia="宋体" w:cs="宋体"/>
          <w:b/>
          <w:color w:val="auto"/>
          <w:sz w:val="24"/>
        </w:rPr>
        <w:t>应予废标，</w:t>
      </w:r>
      <w:r>
        <w:rPr>
          <w:rFonts w:ascii="宋体" w:hAnsi="宋体" w:eastAsia="宋体" w:cs="宋体"/>
          <w:color w:val="auto"/>
          <w:sz w:val="24"/>
        </w:rPr>
        <w:t>并将废标理由通知所有投标人：</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①</w:t>
      </w:r>
      <w:r>
        <w:rPr>
          <w:rFonts w:ascii="宋体" w:hAnsi="宋体" w:eastAsia="宋体" w:cs="宋体"/>
          <w:color w:val="auto"/>
          <w:sz w:val="24"/>
        </w:rPr>
        <w:t>符合专业条件的投标人或者对招标文件</w:t>
      </w:r>
      <w:r>
        <w:rPr>
          <w:rFonts w:hint="eastAsia" w:ascii="宋体" w:hAnsi="宋体" w:cs="宋体"/>
          <w:color w:val="auto"/>
          <w:sz w:val="24"/>
          <w:lang w:val="en-US" w:eastAsia="zh-CN"/>
        </w:rPr>
        <w:t>做</w:t>
      </w:r>
      <w:r>
        <w:rPr>
          <w:rFonts w:ascii="宋体" w:hAnsi="宋体" w:eastAsia="宋体" w:cs="宋体"/>
          <w:color w:val="auto"/>
          <w:sz w:val="24"/>
        </w:rPr>
        <w:t>实质性响应的投标人不足三家的；</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②</w:t>
      </w:r>
      <w:r>
        <w:rPr>
          <w:rFonts w:ascii="宋体" w:hAnsi="宋体" w:eastAsia="宋体" w:cs="宋体"/>
          <w:color w:val="auto"/>
          <w:sz w:val="24"/>
        </w:rPr>
        <w:t>出现影响采购公正的违法、违规行为的；</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③</w:t>
      </w:r>
      <w:r>
        <w:rPr>
          <w:rFonts w:ascii="宋体" w:hAnsi="宋体" w:eastAsia="宋体" w:cs="宋体"/>
          <w:color w:val="auto"/>
          <w:sz w:val="24"/>
        </w:rPr>
        <w:t>投标人的报价均超过了采购预算</w:t>
      </w:r>
      <w:r>
        <w:rPr>
          <w:rFonts w:hint="eastAsia" w:ascii="宋体" w:hAnsi="宋体" w:eastAsia="宋体" w:cs="宋体"/>
          <w:color w:val="auto"/>
          <w:sz w:val="24"/>
        </w:rPr>
        <w:t>或最高限价</w:t>
      </w:r>
      <w:r>
        <w:rPr>
          <w:rFonts w:ascii="宋体" w:hAnsi="宋体" w:eastAsia="宋体" w:cs="宋体"/>
          <w:color w:val="auto"/>
          <w:sz w:val="24"/>
        </w:rPr>
        <w:t>，</w:t>
      </w:r>
      <w:r>
        <w:rPr>
          <w:rFonts w:hint="eastAsia" w:ascii="宋体" w:hAnsi="宋体" w:cs="宋体"/>
          <w:color w:val="auto"/>
          <w:sz w:val="24"/>
          <w:lang w:val="en-US" w:eastAsia="zh-CN"/>
        </w:rPr>
        <w:t>采购</w:t>
      </w:r>
      <w:r>
        <w:rPr>
          <w:rFonts w:ascii="宋体" w:hAnsi="宋体" w:eastAsia="宋体" w:cs="宋体"/>
          <w:color w:val="auto"/>
          <w:sz w:val="24"/>
        </w:rPr>
        <w:t>人不能支付的；</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④</w:t>
      </w:r>
      <w:r>
        <w:rPr>
          <w:rFonts w:ascii="宋体" w:hAnsi="宋体" w:eastAsia="宋体" w:cs="宋体"/>
          <w:color w:val="auto"/>
          <w:sz w:val="24"/>
        </w:rPr>
        <w:t>因重大变故，采购任务取消的。</w:t>
      </w:r>
    </w:p>
    <w:p>
      <w:pPr>
        <w:spacing w:line="360" w:lineRule="auto"/>
        <w:ind w:firstLine="480"/>
        <w:jc w:val="left"/>
        <w:rPr>
          <w:rFonts w:ascii="楷体" w:hAnsi="楷体" w:eastAsia="楷体" w:cs="宋体"/>
          <w:b/>
          <w:color w:val="auto"/>
          <w:sz w:val="24"/>
        </w:rPr>
      </w:pPr>
      <w:r>
        <w:rPr>
          <w:rFonts w:ascii="楷体" w:hAnsi="楷体" w:eastAsia="楷体" w:cs="宋体"/>
          <w:b/>
          <w:color w:val="auto"/>
          <w:sz w:val="24"/>
        </w:rPr>
        <w:t>29.保密</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评标委员会成员以及与评标工作有关的人员不得泄露评标情况以及评标过程中获悉的国家秘密、商业秘密。</w:t>
      </w:r>
    </w:p>
    <w:p>
      <w:pPr>
        <w:spacing w:line="360" w:lineRule="auto"/>
        <w:ind w:firstLine="480"/>
        <w:jc w:val="left"/>
        <w:rPr>
          <w:rFonts w:ascii="楷体" w:hAnsi="楷体" w:eastAsia="楷体" w:cs="宋体"/>
          <w:b/>
          <w:color w:val="auto"/>
          <w:sz w:val="24"/>
        </w:rPr>
      </w:pPr>
      <w:r>
        <w:rPr>
          <w:rFonts w:ascii="楷体" w:hAnsi="楷体" w:eastAsia="楷体" w:cs="宋体"/>
          <w:b/>
          <w:color w:val="auto"/>
          <w:sz w:val="24"/>
        </w:rPr>
        <w:t>30.禁止行为</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30.1投标人不得与</w:t>
      </w:r>
      <w:r>
        <w:rPr>
          <w:rFonts w:hint="eastAsia" w:ascii="宋体" w:hAnsi="宋体" w:cs="宋体"/>
          <w:color w:val="auto"/>
          <w:sz w:val="24"/>
          <w:lang w:val="en-US" w:eastAsia="zh-CN"/>
        </w:rPr>
        <w:t>采购</w:t>
      </w:r>
      <w:r>
        <w:rPr>
          <w:rFonts w:ascii="宋体" w:hAnsi="宋体" w:eastAsia="宋体" w:cs="宋体"/>
          <w:color w:val="auto"/>
          <w:sz w:val="24"/>
        </w:rPr>
        <w:t>人、采购代理机构恶意串通；不得向</w:t>
      </w:r>
      <w:r>
        <w:rPr>
          <w:rFonts w:hint="eastAsia" w:ascii="宋体" w:hAnsi="宋体" w:cs="宋体"/>
          <w:color w:val="auto"/>
          <w:sz w:val="24"/>
          <w:lang w:val="en-US" w:eastAsia="zh-CN"/>
        </w:rPr>
        <w:t>采购</w:t>
      </w:r>
      <w:r>
        <w:rPr>
          <w:rFonts w:ascii="宋体" w:hAnsi="宋体" w:eastAsia="宋体" w:cs="宋体"/>
          <w:color w:val="auto"/>
          <w:sz w:val="24"/>
        </w:rPr>
        <w:t>人、采购代理机构或者评标委员会成员行贿或者提供其他不正当利益；不得提供虚假材料谋取中标；不得以任何方式干扰、影响采购工作。投标人违反政府采购法律法规相关规定的，依法追究法律责任。</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30.2投标人应当遵循公平竞争的原则，不得恶意串通，不得妨碍其他投标人的竞争行为，不得损害</w:t>
      </w:r>
      <w:r>
        <w:rPr>
          <w:rFonts w:hint="eastAsia" w:ascii="宋体" w:hAnsi="宋体" w:cs="宋体"/>
          <w:color w:val="auto"/>
          <w:sz w:val="24"/>
          <w:lang w:val="en-US" w:eastAsia="zh-CN"/>
        </w:rPr>
        <w:t>采购</w:t>
      </w:r>
      <w:r>
        <w:rPr>
          <w:rFonts w:ascii="宋体" w:hAnsi="宋体" w:eastAsia="宋体" w:cs="宋体"/>
          <w:color w:val="auto"/>
          <w:sz w:val="24"/>
        </w:rPr>
        <w:t>人或者其他投标人的合法权益。</w:t>
      </w:r>
      <w:r>
        <w:rPr>
          <w:rFonts w:ascii="宋体" w:hAnsi="宋体" w:eastAsia="宋体" w:cs="宋体"/>
          <w:b/>
          <w:color w:val="auto"/>
          <w:sz w:val="24"/>
        </w:rPr>
        <w:t>有下列情形之一的，视为投标人串通投标，其投标无效</w:t>
      </w:r>
      <w:r>
        <w:rPr>
          <w:rFonts w:ascii="宋体" w:hAnsi="宋体" w:eastAsia="宋体" w:cs="宋体"/>
          <w:color w:val="auto"/>
          <w:sz w:val="24"/>
        </w:rPr>
        <w:t>：</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①</w:t>
      </w:r>
      <w:r>
        <w:rPr>
          <w:rFonts w:ascii="宋体" w:hAnsi="宋体" w:eastAsia="宋体" w:cs="宋体"/>
          <w:color w:val="auto"/>
          <w:sz w:val="24"/>
        </w:rPr>
        <w:t>不同投标人的投标文件由同一单位或者个人编制；</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②</w:t>
      </w:r>
      <w:r>
        <w:rPr>
          <w:rFonts w:ascii="宋体" w:hAnsi="宋体" w:eastAsia="宋体" w:cs="宋体"/>
          <w:color w:val="auto"/>
          <w:sz w:val="24"/>
        </w:rPr>
        <w:t>不同投标人委托同一单位或者个人办理投标事宜；</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③</w:t>
      </w:r>
      <w:r>
        <w:rPr>
          <w:rFonts w:ascii="宋体" w:hAnsi="宋体" w:eastAsia="宋体" w:cs="宋体"/>
          <w:color w:val="auto"/>
          <w:sz w:val="24"/>
        </w:rPr>
        <w:t>不同投标人的投标文件载明的项目管理成员或者联系人员为同一人；</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④</w:t>
      </w:r>
      <w:r>
        <w:rPr>
          <w:rFonts w:ascii="宋体" w:hAnsi="宋体" w:eastAsia="宋体" w:cs="宋体"/>
          <w:color w:val="auto"/>
          <w:sz w:val="24"/>
        </w:rPr>
        <w:t>不同投标人的投标文件异常一致或者投标报价呈规律性差异；</w:t>
      </w:r>
    </w:p>
    <w:p>
      <w:pPr>
        <w:spacing w:line="360" w:lineRule="auto"/>
        <w:ind w:firstLine="480"/>
        <w:jc w:val="left"/>
        <w:rPr>
          <w:rFonts w:ascii="宋体" w:hAnsi="宋体" w:eastAsia="宋体" w:cs="宋体"/>
          <w:color w:val="auto"/>
          <w:sz w:val="24"/>
        </w:rPr>
      </w:pPr>
      <w:r>
        <w:rPr>
          <w:rFonts w:hint="eastAsia" w:ascii="宋体" w:hAnsi="宋体" w:cs="宋体"/>
          <w:color w:val="auto"/>
          <w:sz w:val="24"/>
          <w:lang w:val="en-US" w:eastAsia="zh-CN"/>
        </w:rPr>
        <w:t>⑤</w:t>
      </w:r>
      <w:r>
        <w:rPr>
          <w:rFonts w:ascii="宋体" w:hAnsi="宋体" w:eastAsia="宋体" w:cs="宋体"/>
          <w:color w:val="auto"/>
          <w:sz w:val="24"/>
        </w:rPr>
        <w:t>不同投标人的投标文件相互混装；</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⑥</w:t>
      </w:r>
      <w:r>
        <w:rPr>
          <w:rFonts w:ascii="宋体" w:hAnsi="宋体" w:eastAsia="宋体" w:cs="宋体"/>
          <w:color w:val="auto"/>
          <w:sz w:val="24"/>
        </w:rPr>
        <w:t>不同投标人的投标保证金从同一单位或者个人的账户转出。</w:t>
      </w:r>
    </w:p>
    <w:p>
      <w:pPr>
        <w:spacing w:line="360" w:lineRule="auto"/>
        <w:ind w:firstLine="480"/>
        <w:jc w:val="left"/>
        <w:rPr>
          <w:rFonts w:ascii="黑体" w:hAnsi="黑体" w:eastAsia="黑体" w:cs="宋体"/>
          <w:color w:val="auto"/>
          <w:sz w:val="24"/>
        </w:rPr>
      </w:pPr>
      <w:r>
        <w:rPr>
          <w:rFonts w:ascii="黑体" w:hAnsi="黑体" w:eastAsia="黑体" w:cs="宋体"/>
          <w:color w:val="auto"/>
          <w:sz w:val="24"/>
        </w:rPr>
        <w:t>五、中标信息公告与签订合同</w:t>
      </w:r>
    </w:p>
    <w:p>
      <w:pPr>
        <w:spacing w:line="360" w:lineRule="auto"/>
        <w:ind w:firstLine="480"/>
        <w:jc w:val="left"/>
        <w:rPr>
          <w:rFonts w:ascii="楷体" w:hAnsi="楷体" w:eastAsia="楷体" w:cs="宋体"/>
          <w:b/>
          <w:color w:val="auto"/>
          <w:sz w:val="24"/>
        </w:rPr>
      </w:pPr>
      <w:r>
        <w:rPr>
          <w:rFonts w:ascii="楷体" w:hAnsi="楷体" w:eastAsia="楷体" w:cs="宋体"/>
          <w:b/>
          <w:color w:val="auto"/>
          <w:sz w:val="24"/>
        </w:rPr>
        <w:t>31.中标信息公告</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31.1中标人确定之日起2个工作日内，</w:t>
      </w:r>
      <w:r>
        <w:rPr>
          <w:rFonts w:hint="eastAsia" w:ascii="宋体" w:hAnsi="宋体" w:cs="宋体"/>
          <w:color w:val="auto"/>
          <w:sz w:val="24"/>
          <w:lang w:val="en-US" w:eastAsia="zh-CN"/>
        </w:rPr>
        <w:t>采购</w:t>
      </w:r>
      <w:r>
        <w:rPr>
          <w:rFonts w:ascii="宋体" w:hAnsi="宋体" w:eastAsia="宋体" w:cs="宋体"/>
          <w:color w:val="auto"/>
          <w:sz w:val="24"/>
        </w:rPr>
        <w:t>人或者采购代理机构应将中标结果在投标人须知前附表中规定的公告媒体上公布。</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31.2招标文件随中标结果同时公告</w:t>
      </w:r>
      <w:r>
        <w:rPr>
          <w:rFonts w:hint="eastAsia" w:ascii="宋体" w:hAnsi="宋体" w:eastAsia="宋体" w:cs="宋体"/>
          <w:color w:val="auto"/>
          <w:sz w:val="24"/>
        </w:rPr>
        <w:t>,</w:t>
      </w:r>
      <w:r>
        <w:rPr>
          <w:rFonts w:ascii="宋体" w:hAnsi="宋体" w:eastAsia="宋体" w:cs="宋体"/>
          <w:color w:val="auto"/>
          <w:sz w:val="24"/>
        </w:rPr>
        <w:t>但中标结果公告前招标文件已公告的，不再重复公告。</w:t>
      </w:r>
    </w:p>
    <w:p>
      <w:pPr>
        <w:spacing w:line="360" w:lineRule="auto"/>
        <w:ind w:firstLine="480"/>
        <w:jc w:val="left"/>
        <w:rPr>
          <w:rFonts w:ascii="楷体" w:hAnsi="楷体" w:eastAsia="楷体" w:cs="宋体"/>
          <w:b/>
          <w:color w:val="auto"/>
          <w:sz w:val="24"/>
        </w:rPr>
      </w:pPr>
      <w:r>
        <w:rPr>
          <w:rFonts w:ascii="楷体" w:hAnsi="楷体" w:eastAsia="楷体" w:cs="宋体"/>
          <w:b/>
          <w:color w:val="auto"/>
          <w:sz w:val="24"/>
        </w:rPr>
        <w:t>32.中标通知</w:t>
      </w:r>
    </w:p>
    <w:p>
      <w:pPr>
        <w:spacing w:line="360" w:lineRule="auto"/>
        <w:ind w:firstLine="480"/>
        <w:jc w:val="left"/>
        <w:rPr>
          <w:rFonts w:ascii="宋体" w:hAnsi="宋体" w:eastAsia="宋体" w:cs="宋体"/>
          <w:color w:val="auto"/>
          <w:sz w:val="24"/>
        </w:rPr>
      </w:pPr>
      <w:r>
        <w:rPr>
          <w:rFonts w:hint="eastAsia" w:ascii="宋体" w:hAnsi="宋体" w:cs="宋体"/>
          <w:color w:val="auto"/>
          <w:sz w:val="24"/>
          <w:lang w:val="en-US" w:eastAsia="zh-CN"/>
        </w:rPr>
        <w:t>采购</w:t>
      </w:r>
      <w:r>
        <w:rPr>
          <w:rFonts w:ascii="宋体" w:hAnsi="宋体" w:eastAsia="宋体" w:cs="宋体"/>
          <w:color w:val="auto"/>
          <w:sz w:val="24"/>
        </w:rPr>
        <w:t>人或者采购代理机构应当自发布中标公告的同时，发出中标通知书，中标通知书对</w:t>
      </w:r>
      <w:r>
        <w:rPr>
          <w:rFonts w:hint="eastAsia" w:ascii="宋体" w:hAnsi="宋体" w:cs="宋体"/>
          <w:color w:val="auto"/>
          <w:sz w:val="24"/>
          <w:lang w:val="en-US" w:eastAsia="zh-CN"/>
        </w:rPr>
        <w:t>采购</w:t>
      </w:r>
      <w:r>
        <w:rPr>
          <w:rFonts w:ascii="宋体" w:hAnsi="宋体" w:eastAsia="宋体" w:cs="宋体"/>
          <w:color w:val="auto"/>
          <w:sz w:val="24"/>
        </w:rPr>
        <w:t>人和中标人具有同等法律效力。中标通知书发出后，中标人无正当理由不得放弃中标。</w:t>
      </w:r>
    </w:p>
    <w:p>
      <w:pPr>
        <w:spacing w:line="360" w:lineRule="auto"/>
        <w:ind w:firstLine="480"/>
        <w:jc w:val="left"/>
        <w:rPr>
          <w:rFonts w:ascii="楷体" w:hAnsi="楷体" w:eastAsia="楷体" w:cs="宋体"/>
          <w:b/>
          <w:color w:val="auto"/>
          <w:sz w:val="24"/>
        </w:rPr>
      </w:pPr>
      <w:r>
        <w:rPr>
          <w:rFonts w:ascii="楷体" w:hAnsi="楷体" w:eastAsia="楷体" w:cs="宋体"/>
          <w:b/>
          <w:color w:val="auto"/>
          <w:sz w:val="24"/>
        </w:rPr>
        <w:t>33.履约保证金</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33.1本项目是否缴纳履约保证金见投标人须知前附表。</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33.2投标人须知前附表规定交纳履约保证金的，中标人在签订采购合同前，向</w:t>
      </w:r>
      <w:r>
        <w:rPr>
          <w:rFonts w:hint="eastAsia" w:ascii="宋体" w:hAnsi="宋体" w:cs="宋体"/>
          <w:color w:val="auto"/>
          <w:sz w:val="24"/>
          <w:lang w:val="en-US" w:eastAsia="zh-CN"/>
        </w:rPr>
        <w:t>采购</w:t>
      </w:r>
      <w:r>
        <w:rPr>
          <w:rFonts w:ascii="宋体" w:hAnsi="宋体" w:eastAsia="宋体" w:cs="宋体"/>
          <w:color w:val="auto"/>
          <w:sz w:val="24"/>
        </w:rPr>
        <w:t>人提交履约保证金。联合体中标的，履约保证金以联合体各方或联合体中牵头人的名义提交。</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33.3中标人没有按照投标人须知前附表的规定提交履约保证金的，视为放弃中标，其投标保证金不予退还。</w:t>
      </w:r>
    </w:p>
    <w:p>
      <w:pPr>
        <w:spacing w:line="360" w:lineRule="auto"/>
        <w:ind w:firstLine="480"/>
        <w:jc w:val="left"/>
        <w:rPr>
          <w:rFonts w:ascii="楷体" w:hAnsi="楷体" w:eastAsia="楷体" w:cs="宋体"/>
          <w:b/>
          <w:color w:val="auto"/>
          <w:sz w:val="24"/>
        </w:rPr>
      </w:pPr>
      <w:r>
        <w:rPr>
          <w:rFonts w:ascii="楷体" w:hAnsi="楷体" w:eastAsia="楷体" w:cs="宋体"/>
          <w:b/>
          <w:color w:val="auto"/>
          <w:sz w:val="24"/>
        </w:rPr>
        <w:t>34.签订合同</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34.1招标文件和中标单位的投标文件均为签订政府采购合同的依据。</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34.2中标单位应当在中标通知书发出之日起30日内，与</w:t>
      </w:r>
      <w:r>
        <w:rPr>
          <w:rFonts w:hint="eastAsia" w:ascii="宋体" w:hAnsi="宋体" w:cs="宋体"/>
          <w:color w:val="auto"/>
          <w:sz w:val="24"/>
          <w:lang w:val="en-US" w:eastAsia="zh-CN"/>
        </w:rPr>
        <w:t>采购</w:t>
      </w:r>
      <w:r>
        <w:rPr>
          <w:rFonts w:ascii="宋体" w:hAnsi="宋体" w:eastAsia="宋体" w:cs="宋体"/>
          <w:color w:val="auto"/>
          <w:sz w:val="24"/>
        </w:rPr>
        <w:t>人签订政府采购合同。</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34.3</w:t>
      </w:r>
      <w:r>
        <w:rPr>
          <w:rFonts w:hint="eastAsia" w:ascii="宋体" w:hAnsi="宋体" w:cs="宋体"/>
          <w:color w:val="auto"/>
          <w:sz w:val="24"/>
          <w:lang w:val="en-US" w:eastAsia="zh-CN"/>
        </w:rPr>
        <w:t>采购</w:t>
      </w:r>
      <w:r>
        <w:rPr>
          <w:rFonts w:ascii="宋体" w:hAnsi="宋体" w:eastAsia="宋体" w:cs="宋体"/>
          <w:color w:val="auto"/>
          <w:sz w:val="24"/>
        </w:rPr>
        <w:t>人不得向中标单位提出超出招标文件以外的任何要求作为签订合同的条件，不得与中标单位订立背离招标文件确定的合同文本以及采购标的、采购金额、采购数量、技术和服务要求等实质性内容的协议。</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34.4自政府采购合同签订之日起2个工作日内，本项目政府采购合同在投标人须知前附表规定的媒体上公告，但政府采购合同中涉及国家秘密、商业秘密的内容除外。</w:t>
      </w:r>
    </w:p>
    <w:p>
      <w:pPr>
        <w:spacing w:line="360" w:lineRule="auto"/>
        <w:ind w:firstLine="480"/>
        <w:jc w:val="left"/>
        <w:rPr>
          <w:rFonts w:ascii="黑体" w:hAnsi="黑体" w:eastAsia="黑体" w:cs="宋体"/>
          <w:color w:val="auto"/>
          <w:sz w:val="24"/>
        </w:rPr>
      </w:pPr>
      <w:r>
        <w:rPr>
          <w:rFonts w:ascii="黑体" w:hAnsi="黑体" w:eastAsia="黑体" w:cs="宋体"/>
          <w:color w:val="auto"/>
          <w:sz w:val="24"/>
        </w:rPr>
        <w:t>六、其他规定</w:t>
      </w:r>
    </w:p>
    <w:p>
      <w:pPr>
        <w:spacing w:line="360" w:lineRule="auto"/>
        <w:ind w:firstLine="480"/>
        <w:jc w:val="left"/>
        <w:rPr>
          <w:rFonts w:ascii="楷体" w:hAnsi="楷体" w:eastAsia="楷体" w:cs="宋体"/>
          <w:b/>
          <w:color w:val="auto"/>
          <w:sz w:val="24"/>
        </w:rPr>
      </w:pPr>
      <w:r>
        <w:rPr>
          <w:rFonts w:ascii="楷体" w:hAnsi="楷体" w:eastAsia="楷体" w:cs="宋体"/>
          <w:b/>
          <w:color w:val="auto"/>
          <w:sz w:val="24"/>
        </w:rPr>
        <w:t>35.招标代理服务费</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35.1中标人是否交纳投招标代理服务费及相关要求见投标人须知前附表。</w:t>
      </w:r>
    </w:p>
    <w:p>
      <w:pPr>
        <w:spacing w:line="360" w:lineRule="auto"/>
        <w:ind w:firstLine="480"/>
        <w:jc w:val="left"/>
        <w:rPr>
          <w:rFonts w:ascii="楷体" w:hAnsi="楷体" w:eastAsia="楷体" w:cs="宋体"/>
          <w:b/>
          <w:color w:val="auto"/>
          <w:sz w:val="24"/>
        </w:rPr>
      </w:pPr>
      <w:r>
        <w:rPr>
          <w:rFonts w:ascii="楷体" w:hAnsi="楷体" w:eastAsia="楷体" w:cs="宋体"/>
          <w:b/>
          <w:color w:val="auto"/>
          <w:sz w:val="24"/>
        </w:rPr>
        <w:t>36.询问、质疑、投诉</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36.1投标人对政府采购活动事项有疑问的，可以向</w:t>
      </w:r>
      <w:r>
        <w:rPr>
          <w:rFonts w:hint="eastAsia" w:ascii="宋体" w:hAnsi="宋体" w:cs="宋体"/>
          <w:color w:val="auto"/>
          <w:sz w:val="24"/>
          <w:lang w:val="en-US" w:eastAsia="zh-CN"/>
        </w:rPr>
        <w:t>采购</w:t>
      </w:r>
      <w:r>
        <w:rPr>
          <w:rFonts w:ascii="宋体" w:hAnsi="宋体" w:eastAsia="宋体" w:cs="宋体"/>
          <w:color w:val="auto"/>
          <w:sz w:val="24"/>
        </w:rPr>
        <w:t>人或采购代理机构提出询问</w:t>
      </w:r>
      <w:r>
        <w:rPr>
          <w:rFonts w:hint="eastAsia" w:ascii="宋体" w:hAnsi="宋体" w:eastAsia="宋体" w:cs="宋体"/>
          <w:color w:val="auto"/>
          <w:sz w:val="24"/>
        </w:rPr>
        <w:t>。</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36.2投标人认为招标文件、招标过程和中标结果使自己的权益受到损害的，可以在知道或者应知其权益受到损害之日起7个工作日内，以书面形式向</w:t>
      </w:r>
      <w:r>
        <w:rPr>
          <w:rFonts w:hint="eastAsia" w:ascii="宋体" w:hAnsi="宋体" w:cs="宋体"/>
          <w:color w:val="auto"/>
          <w:sz w:val="24"/>
          <w:lang w:val="en-US" w:eastAsia="zh-CN"/>
        </w:rPr>
        <w:t>采购</w:t>
      </w:r>
      <w:r>
        <w:rPr>
          <w:rFonts w:ascii="宋体" w:hAnsi="宋体" w:eastAsia="宋体" w:cs="宋体"/>
          <w:color w:val="auto"/>
          <w:sz w:val="24"/>
        </w:rPr>
        <w:t>人或采购代理机构提出质疑。</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36.3投标人提出质疑的，应提供质疑书原件。</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36.4质疑书应当由投标人法定代表人或其授权的投标代表签字并加盖投标单位</w:t>
      </w:r>
      <w:r>
        <w:rPr>
          <w:rFonts w:hint="eastAsia" w:ascii="宋体" w:hAnsi="宋体" w:cs="宋体"/>
          <w:color w:val="auto"/>
          <w:sz w:val="24"/>
          <w:lang w:val="en-US" w:eastAsia="zh-CN"/>
        </w:rPr>
        <w:t>公</w:t>
      </w:r>
      <w:r>
        <w:rPr>
          <w:rFonts w:ascii="宋体" w:hAnsi="宋体" w:eastAsia="宋体" w:cs="宋体"/>
          <w:color w:val="auto"/>
          <w:sz w:val="24"/>
        </w:rPr>
        <w:t>章，质疑书由授权的投标代表签字的应附投标</w:t>
      </w:r>
      <w:r>
        <w:rPr>
          <w:rFonts w:hint="eastAsia" w:ascii="宋体" w:hAnsi="宋体" w:cs="宋体"/>
          <w:color w:val="auto"/>
          <w:sz w:val="24"/>
          <w:lang w:val="en-US" w:eastAsia="zh-CN"/>
        </w:rPr>
        <w:t>单位</w:t>
      </w:r>
      <w:r>
        <w:rPr>
          <w:rFonts w:ascii="宋体" w:hAnsi="宋体" w:eastAsia="宋体" w:cs="宋体"/>
          <w:color w:val="auto"/>
          <w:sz w:val="24"/>
        </w:rPr>
        <w:t>法定代表人委托授权书。</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36.5投标人对</w:t>
      </w:r>
      <w:r>
        <w:rPr>
          <w:rFonts w:hint="eastAsia" w:ascii="宋体" w:hAnsi="宋体" w:cs="宋体"/>
          <w:color w:val="auto"/>
          <w:sz w:val="24"/>
          <w:lang w:val="en-US" w:eastAsia="zh-CN"/>
        </w:rPr>
        <w:t>采购</w:t>
      </w:r>
      <w:r>
        <w:rPr>
          <w:rFonts w:ascii="宋体" w:hAnsi="宋体" w:eastAsia="宋体" w:cs="宋体"/>
          <w:color w:val="auto"/>
          <w:sz w:val="24"/>
        </w:rPr>
        <w:t>人或采购代理机构的答复不满意，或</w:t>
      </w:r>
      <w:r>
        <w:rPr>
          <w:rFonts w:hint="eastAsia" w:ascii="宋体" w:hAnsi="宋体" w:cs="宋体"/>
          <w:color w:val="auto"/>
          <w:sz w:val="24"/>
          <w:lang w:val="en-US" w:eastAsia="zh-CN"/>
        </w:rPr>
        <w:t>采购</w:t>
      </w:r>
      <w:r>
        <w:rPr>
          <w:rFonts w:ascii="宋体" w:hAnsi="宋体" w:eastAsia="宋体" w:cs="宋体"/>
          <w:color w:val="auto"/>
          <w:sz w:val="24"/>
        </w:rPr>
        <w:t>人或采购代理机构未在规定的期限作出答复的，可在答复期满后15个工作日内，按政府采购法律法规规定及程序，向</w:t>
      </w:r>
      <w:r>
        <w:rPr>
          <w:rFonts w:hint="eastAsia" w:ascii="宋体" w:hAnsi="宋体" w:eastAsia="宋体" w:cs="宋体"/>
          <w:color w:val="auto"/>
          <w:sz w:val="24"/>
        </w:rPr>
        <w:t>监督部门</w:t>
      </w:r>
      <w:r>
        <w:rPr>
          <w:rFonts w:ascii="宋体" w:hAnsi="宋体" w:eastAsia="宋体" w:cs="宋体"/>
          <w:color w:val="auto"/>
          <w:sz w:val="24"/>
        </w:rPr>
        <w:t>提出投诉。</w:t>
      </w:r>
    </w:p>
    <w:p>
      <w:pPr>
        <w:spacing w:line="360" w:lineRule="auto"/>
        <w:ind w:firstLine="480"/>
        <w:jc w:val="left"/>
        <w:rPr>
          <w:rFonts w:ascii="楷体" w:hAnsi="楷体" w:eastAsia="楷体" w:cs="宋体"/>
          <w:b/>
          <w:color w:val="auto"/>
          <w:sz w:val="24"/>
        </w:rPr>
      </w:pPr>
      <w:r>
        <w:rPr>
          <w:rFonts w:ascii="楷体" w:hAnsi="楷体" w:eastAsia="楷体" w:cs="宋体"/>
          <w:b/>
          <w:color w:val="auto"/>
          <w:sz w:val="24"/>
        </w:rPr>
        <w:t>37.发生下列情况之一，投标人将被列入不良记录名单，在1～3年内禁止参加政府采购活动，并予以公告：</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①</w:t>
      </w:r>
      <w:r>
        <w:rPr>
          <w:rFonts w:ascii="宋体" w:hAnsi="宋体" w:eastAsia="宋体" w:cs="宋体"/>
          <w:color w:val="auto"/>
          <w:sz w:val="24"/>
        </w:rPr>
        <w:t>开标后在投标有效期内，投标人撤回其投标；</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②</w:t>
      </w:r>
      <w:r>
        <w:rPr>
          <w:rFonts w:ascii="宋体" w:hAnsi="宋体" w:eastAsia="宋体" w:cs="宋体"/>
          <w:color w:val="auto"/>
          <w:sz w:val="24"/>
        </w:rPr>
        <w:t>中标后无正当理由不与</w:t>
      </w:r>
      <w:r>
        <w:rPr>
          <w:rFonts w:hint="eastAsia" w:ascii="宋体" w:hAnsi="宋体" w:cs="宋体"/>
          <w:color w:val="auto"/>
          <w:sz w:val="24"/>
          <w:lang w:val="en-US" w:eastAsia="zh-CN"/>
        </w:rPr>
        <w:t>采购</w:t>
      </w:r>
      <w:r>
        <w:rPr>
          <w:rFonts w:ascii="宋体" w:hAnsi="宋体" w:eastAsia="宋体" w:cs="宋体"/>
          <w:color w:val="auto"/>
          <w:sz w:val="24"/>
        </w:rPr>
        <w:t>人签订政府采购合同；</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③</w:t>
      </w:r>
      <w:r>
        <w:rPr>
          <w:rFonts w:ascii="宋体" w:hAnsi="宋体" w:eastAsia="宋体" w:cs="宋体"/>
          <w:color w:val="auto"/>
          <w:sz w:val="24"/>
        </w:rPr>
        <w:t>中标后未按照招标文件和中标单位的投标文件订立政府采购合同，或者与</w:t>
      </w:r>
      <w:r>
        <w:rPr>
          <w:rFonts w:hint="eastAsia" w:ascii="宋体" w:hAnsi="宋体" w:cs="宋体"/>
          <w:color w:val="auto"/>
          <w:sz w:val="24"/>
          <w:lang w:val="en-US" w:eastAsia="zh-CN"/>
        </w:rPr>
        <w:t>采购</w:t>
      </w:r>
      <w:r>
        <w:rPr>
          <w:rFonts w:ascii="宋体" w:hAnsi="宋体" w:eastAsia="宋体" w:cs="宋体"/>
          <w:color w:val="auto"/>
          <w:sz w:val="24"/>
        </w:rPr>
        <w:t>人另行订立背离合同实质性内容的协议的；</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④</w:t>
      </w:r>
      <w:r>
        <w:rPr>
          <w:rFonts w:ascii="宋体" w:hAnsi="宋体" w:eastAsia="宋体" w:cs="宋体"/>
          <w:color w:val="auto"/>
          <w:sz w:val="24"/>
        </w:rPr>
        <w:t>将中标项目转让给他人，或者在投标文件中未说明，且未经采购</w:t>
      </w:r>
      <w:r>
        <w:rPr>
          <w:rFonts w:hint="eastAsia" w:ascii="宋体" w:hAnsi="宋体" w:cs="宋体"/>
          <w:color w:val="auto"/>
          <w:sz w:val="24"/>
          <w:lang w:val="en-US" w:eastAsia="zh-CN"/>
        </w:rPr>
        <w:t>人或采购代理</w:t>
      </w:r>
      <w:r>
        <w:rPr>
          <w:rFonts w:ascii="宋体" w:hAnsi="宋体" w:eastAsia="宋体" w:cs="宋体"/>
          <w:color w:val="auto"/>
          <w:sz w:val="24"/>
        </w:rPr>
        <w:t>机构同意，将中标项目分包给他人；</w:t>
      </w:r>
    </w:p>
    <w:p>
      <w:pPr>
        <w:spacing w:line="360" w:lineRule="auto"/>
        <w:ind w:firstLine="480"/>
        <w:jc w:val="left"/>
        <w:rPr>
          <w:rFonts w:ascii="宋体" w:hAnsi="宋体" w:eastAsia="宋体" w:cs="宋体"/>
          <w:color w:val="auto"/>
          <w:sz w:val="24"/>
        </w:rPr>
      </w:pPr>
      <w:r>
        <w:rPr>
          <w:rFonts w:hint="eastAsia" w:ascii="宋体" w:hAnsi="宋体" w:cs="宋体"/>
          <w:color w:val="auto"/>
          <w:sz w:val="24"/>
          <w:lang w:eastAsia="zh-CN"/>
        </w:rPr>
        <w:t>阿勒泰市</w:t>
      </w:r>
      <w:r>
        <w:rPr>
          <w:rFonts w:ascii="宋体" w:hAnsi="宋体" w:eastAsia="宋体" w:cs="宋体"/>
          <w:color w:val="auto"/>
          <w:sz w:val="24"/>
        </w:rPr>
        <w:t>拒绝履行合同义务的；</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⑥</w:t>
      </w:r>
      <w:r>
        <w:rPr>
          <w:rFonts w:ascii="宋体" w:hAnsi="宋体" w:eastAsia="宋体" w:cs="宋体"/>
          <w:color w:val="auto"/>
          <w:sz w:val="24"/>
        </w:rPr>
        <w:t>《政府采购法》第七十七条和《政府采购法实施条例》第七十二条规定的其他情形；</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⑦</w:t>
      </w:r>
      <w:r>
        <w:rPr>
          <w:rFonts w:ascii="宋体" w:hAnsi="宋体" w:eastAsia="宋体" w:cs="宋体"/>
          <w:color w:val="auto"/>
          <w:sz w:val="24"/>
        </w:rPr>
        <w:t>其他违反法律法规相关规定的情形。</w:t>
      </w:r>
    </w:p>
    <w:p>
      <w:pPr>
        <w:spacing w:line="360" w:lineRule="auto"/>
        <w:ind w:firstLine="480"/>
        <w:jc w:val="left"/>
        <w:rPr>
          <w:rFonts w:ascii="楷体" w:hAnsi="楷体" w:eastAsia="楷体" w:cs="宋体"/>
          <w:b/>
          <w:color w:val="auto"/>
          <w:sz w:val="24"/>
        </w:rPr>
      </w:pPr>
      <w:r>
        <w:rPr>
          <w:rFonts w:ascii="楷体" w:hAnsi="楷体" w:eastAsia="楷体" w:cs="宋体"/>
          <w:b/>
          <w:color w:val="auto"/>
          <w:sz w:val="24"/>
        </w:rPr>
        <w:t>38.其他规定</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38.1投标文件的其他规定见投标人须知前附表。</w:t>
      </w:r>
    </w:p>
    <w:p>
      <w:pPr>
        <w:spacing w:line="360" w:lineRule="auto"/>
        <w:ind w:firstLine="480"/>
        <w:jc w:val="left"/>
        <w:rPr>
          <w:rFonts w:ascii="楷体" w:hAnsi="楷体" w:eastAsia="楷体" w:cs="宋体"/>
          <w:b/>
          <w:color w:val="auto"/>
          <w:sz w:val="24"/>
        </w:rPr>
      </w:pPr>
      <w:r>
        <w:rPr>
          <w:rFonts w:ascii="楷体" w:hAnsi="楷体" w:eastAsia="楷体" w:cs="宋体"/>
          <w:b/>
          <w:color w:val="auto"/>
          <w:sz w:val="24"/>
        </w:rPr>
        <w:t>39.未尽事宜</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39.1其他未尽事宜按政府采购法律法规的</w:t>
      </w:r>
      <w:r>
        <w:rPr>
          <w:rFonts w:hint="eastAsia" w:ascii="宋体" w:hAnsi="宋体" w:cs="宋体"/>
          <w:color w:val="auto"/>
          <w:sz w:val="24"/>
          <w:lang w:val="en-US" w:eastAsia="zh-CN"/>
        </w:rPr>
        <w:t>相关</w:t>
      </w:r>
      <w:r>
        <w:rPr>
          <w:rFonts w:ascii="宋体" w:hAnsi="宋体" w:eastAsia="宋体" w:cs="宋体"/>
          <w:color w:val="auto"/>
          <w:sz w:val="24"/>
        </w:rPr>
        <w:t>规定执行。</w:t>
      </w:r>
    </w:p>
    <w:p>
      <w:pPr>
        <w:spacing w:line="360" w:lineRule="auto"/>
        <w:ind w:firstLine="480"/>
        <w:jc w:val="left"/>
        <w:rPr>
          <w:rFonts w:ascii="楷体" w:hAnsi="楷体" w:eastAsia="楷体" w:cs="宋体"/>
          <w:b/>
          <w:color w:val="auto"/>
          <w:sz w:val="24"/>
        </w:rPr>
      </w:pPr>
      <w:r>
        <w:rPr>
          <w:rFonts w:ascii="楷体" w:hAnsi="楷体" w:eastAsia="楷体" w:cs="宋体"/>
          <w:b/>
          <w:color w:val="auto"/>
          <w:sz w:val="24"/>
        </w:rPr>
        <w:t>40.文件解释权</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40.1本招标文件的解释权归</w:t>
      </w:r>
      <w:r>
        <w:rPr>
          <w:rFonts w:hint="eastAsia" w:ascii="宋体" w:hAnsi="宋体" w:cs="宋体"/>
          <w:color w:val="auto"/>
          <w:sz w:val="24"/>
          <w:lang w:val="en-US" w:eastAsia="zh-CN"/>
        </w:rPr>
        <w:t>采购</w:t>
      </w:r>
      <w:r>
        <w:rPr>
          <w:rFonts w:ascii="宋体" w:hAnsi="宋体" w:eastAsia="宋体" w:cs="宋体"/>
          <w:color w:val="auto"/>
          <w:sz w:val="24"/>
        </w:rPr>
        <w:t>人或采购代理机构所有。</w:t>
      </w:r>
    </w:p>
    <w:p>
      <w:pPr>
        <w:jc w:val="center"/>
        <w:rPr>
          <w:rFonts w:ascii="宋体" w:hAnsi="宋体" w:eastAsia="宋体" w:cs="宋体"/>
          <w:b/>
          <w:color w:val="auto"/>
          <w:sz w:val="32"/>
        </w:rPr>
      </w:pPr>
    </w:p>
    <w:p>
      <w:pPr>
        <w:jc w:val="center"/>
        <w:rPr>
          <w:rFonts w:ascii="宋体" w:hAnsi="宋体" w:eastAsia="宋体" w:cs="宋体"/>
          <w:b/>
          <w:color w:val="auto"/>
          <w:sz w:val="32"/>
        </w:rPr>
      </w:pPr>
    </w:p>
    <w:p>
      <w:pPr>
        <w:jc w:val="center"/>
        <w:rPr>
          <w:rFonts w:ascii="宋体" w:hAnsi="宋体" w:eastAsia="宋体" w:cs="宋体"/>
          <w:b/>
          <w:color w:val="auto"/>
          <w:sz w:val="32"/>
        </w:rPr>
      </w:pPr>
      <w:r>
        <w:rPr>
          <w:rFonts w:ascii="宋体" w:hAnsi="宋体" w:eastAsia="宋体" w:cs="宋体"/>
          <w:b/>
          <w:color w:val="auto"/>
          <w:sz w:val="32"/>
        </w:rPr>
        <w:t>第三章  评标办法及标准</w:t>
      </w:r>
    </w:p>
    <w:p>
      <w:pPr>
        <w:spacing w:line="360" w:lineRule="auto"/>
        <w:ind w:firstLine="480"/>
        <w:jc w:val="left"/>
        <w:rPr>
          <w:rFonts w:ascii="黑体" w:hAnsi="黑体" w:eastAsia="黑体" w:cs="宋体"/>
          <w:color w:val="auto"/>
          <w:sz w:val="24"/>
        </w:rPr>
      </w:pPr>
      <w:r>
        <w:rPr>
          <w:rFonts w:ascii="黑体" w:hAnsi="黑体" w:eastAsia="黑体" w:cs="宋体"/>
          <w:color w:val="auto"/>
          <w:sz w:val="24"/>
        </w:rPr>
        <w:t>一、评标办法</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根据《中华人民共和国政府采购法》</w:t>
      </w:r>
      <w:r>
        <w:rPr>
          <w:rFonts w:hint="eastAsia" w:ascii="宋体" w:hAnsi="宋体" w:cs="宋体"/>
          <w:color w:val="auto"/>
          <w:sz w:val="24"/>
          <w:lang w:eastAsia="zh-CN"/>
        </w:rPr>
        <w:t>、《</w:t>
      </w:r>
      <w:r>
        <w:rPr>
          <w:rFonts w:hint="eastAsia" w:ascii="宋体" w:hAnsi="宋体" w:cs="宋体"/>
          <w:color w:val="auto"/>
          <w:sz w:val="24"/>
          <w:lang w:val="en-US" w:eastAsia="zh-CN"/>
        </w:rPr>
        <w:t>政府采购货物和服务招标投标管理办法</w:t>
      </w:r>
      <w:r>
        <w:rPr>
          <w:rFonts w:hint="eastAsia" w:ascii="宋体" w:hAnsi="宋体" w:cs="宋体"/>
          <w:color w:val="auto"/>
          <w:sz w:val="24"/>
          <w:lang w:eastAsia="zh-CN"/>
        </w:rPr>
        <w:t>》（</w:t>
      </w:r>
      <w:r>
        <w:rPr>
          <w:rFonts w:hint="eastAsia" w:ascii="宋体" w:hAnsi="宋体" w:cs="宋体"/>
          <w:color w:val="auto"/>
          <w:sz w:val="24"/>
          <w:lang w:val="en-US" w:eastAsia="zh-CN"/>
        </w:rPr>
        <w:t>财政部第87号令</w:t>
      </w:r>
      <w:r>
        <w:rPr>
          <w:rFonts w:hint="eastAsia" w:ascii="宋体" w:hAnsi="宋体" w:cs="宋体"/>
          <w:color w:val="auto"/>
          <w:sz w:val="24"/>
          <w:lang w:eastAsia="zh-CN"/>
        </w:rPr>
        <w:t>）</w:t>
      </w:r>
      <w:r>
        <w:rPr>
          <w:rFonts w:ascii="宋体" w:hAnsi="宋体" w:eastAsia="宋体" w:cs="宋体"/>
          <w:color w:val="auto"/>
          <w:sz w:val="24"/>
        </w:rPr>
        <w:t>及其他法律、法规的规定，本着公开、公平、公正的原则，制定本项目评标办法。</w:t>
      </w:r>
    </w:p>
    <w:p>
      <w:pPr>
        <w:spacing w:line="360" w:lineRule="auto"/>
        <w:ind w:firstLine="482"/>
        <w:jc w:val="left"/>
        <w:rPr>
          <w:rFonts w:ascii="宋体" w:hAnsi="宋体" w:eastAsia="宋体" w:cs="宋体"/>
          <w:color w:val="auto"/>
          <w:sz w:val="24"/>
          <w:szCs w:val="24"/>
        </w:rPr>
      </w:pPr>
      <w:r>
        <w:rPr>
          <w:rFonts w:hint="eastAsia" w:ascii="宋体" w:hAnsi="宋体" w:eastAsia="宋体" w:cs="宋体"/>
          <w:color w:val="auto"/>
          <w:sz w:val="24"/>
        </w:rPr>
        <w:t>1.</w:t>
      </w:r>
      <w:r>
        <w:rPr>
          <w:rFonts w:ascii="宋体" w:hAnsi="宋体" w:eastAsia="宋体" w:cs="宋体"/>
          <w:color w:val="auto"/>
          <w:sz w:val="24"/>
        </w:rPr>
        <w:t>本项目采用综合评分法进行评标，综合评分法是将投标报价、投标人相似业绩、拟投入本项目的人员资格和能力、总体服务方案等内容具体量化，并赋予相对权重分值，按照得分由高到低择优选择最佳投标人的方法。综合评分法不</w:t>
      </w:r>
      <w:r>
        <w:rPr>
          <w:rFonts w:ascii="宋体" w:hAnsi="宋体" w:eastAsia="宋体" w:cs="宋体"/>
          <w:color w:val="auto"/>
          <w:sz w:val="24"/>
          <w:szCs w:val="24"/>
        </w:rPr>
        <w:t>保证投标报价最低的投标人中标。</w:t>
      </w:r>
    </w:p>
    <w:p>
      <w:pPr>
        <w:spacing w:line="360" w:lineRule="auto"/>
        <w:ind w:firstLine="482"/>
        <w:rPr>
          <w:color w:val="auto"/>
          <w:sz w:val="24"/>
          <w:szCs w:val="24"/>
        </w:rPr>
      </w:pPr>
      <w:r>
        <w:rPr>
          <w:rFonts w:hint="eastAsia"/>
          <w:color w:val="auto"/>
          <w:sz w:val="24"/>
          <w:szCs w:val="24"/>
        </w:rPr>
        <w:t>2.</w:t>
      </w:r>
      <w:r>
        <w:rPr>
          <w:color w:val="auto"/>
          <w:sz w:val="24"/>
          <w:szCs w:val="24"/>
        </w:rPr>
        <w:t>评标工作由</w:t>
      </w:r>
      <w:r>
        <w:rPr>
          <w:rFonts w:hint="eastAsia"/>
          <w:color w:val="auto"/>
          <w:sz w:val="24"/>
          <w:szCs w:val="24"/>
          <w:lang w:val="en-US" w:eastAsia="zh-CN"/>
        </w:rPr>
        <w:t>采购</w:t>
      </w:r>
      <w:r>
        <w:rPr>
          <w:color w:val="auto"/>
          <w:sz w:val="24"/>
          <w:szCs w:val="24"/>
        </w:rPr>
        <w:t>人负责组建的评标委员会承担。评标委员会由有关技术、经济等方面的专家组成。</w:t>
      </w:r>
    </w:p>
    <w:p>
      <w:pPr>
        <w:spacing w:line="360" w:lineRule="auto"/>
        <w:ind w:firstLine="482"/>
        <w:rPr>
          <w:color w:val="auto"/>
          <w:sz w:val="24"/>
          <w:szCs w:val="24"/>
        </w:rPr>
      </w:pPr>
      <w:r>
        <w:rPr>
          <w:rFonts w:hint="eastAsia"/>
          <w:color w:val="auto"/>
          <w:sz w:val="24"/>
          <w:szCs w:val="24"/>
        </w:rPr>
        <w:t>3.</w:t>
      </w:r>
      <w:r>
        <w:rPr>
          <w:rFonts w:ascii="宋体" w:hAnsi="宋体" w:eastAsia="宋体" w:cs="宋体"/>
          <w:color w:val="auto"/>
          <w:sz w:val="24"/>
          <w:szCs w:val="24"/>
        </w:rPr>
        <w:t>评标委员会按照本办法，对投标单位的投标文件进行独立评标。</w:t>
      </w:r>
    </w:p>
    <w:p>
      <w:pPr>
        <w:spacing w:line="360" w:lineRule="auto"/>
        <w:ind w:firstLine="482"/>
        <w:rPr>
          <w:color w:val="auto"/>
          <w:sz w:val="24"/>
          <w:szCs w:val="24"/>
        </w:rPr>
      </w:pPr>
      <w:r>
        <w:rPr>
          <w:rFonts w:hint="eastAsia"/>
          <w:color w:val="auto"/>
          <w:sz w:val="24"/>
          <w:szCs w:val="24"/>
        </w:rPr>
        <w:t>4.</w:t>
      </w:r>
      <w:r>
        <w:rPr>
          <w:rFonts w:ascii="宋体" w:hAnsi="宋体" w:eastAsia="宋体" w:cs="宋体"/>
          <w:color w:val="auto"/>
          <w:sz w:val="24"/>
          <w:szCs w:val="24"/>
        </w:rPr>
        <w:t>由评标委员会按得分进行排序，推荐前三名为合格中标候选人，根据评标委员会评标报告确定得分排名第一</w:t>
      </w:r>
      <w:r>
        <w:rPr>
          <w:rFonts w:hint="eastAsia" w:ascii="宋体" w:hAnsi="宋体" w:cs="宋体"/>
          <w:color w:val="auto"/>
          <w:sz w:val="24"/>
          <w:szCs w:val="24"/>
          <w:lang w:val="en-US" w:eastAsia="zh-CN"/>
        </w:rPr>
        <w:t>的</w:t>
      </w:r>
      <w:r>
        <w:rPr>
          <w:rFonts w:ascii="宋体" w:hAnsi="宋体" w:eastAsia="宋体" w:cs="宋体"/>
          <w:color w:val="auto"/>
          <w:sz w:val="24"/>
          <w:szCs w:val="24"/>
        </w:rPr>
        <w:t>为最终中标人。若发生得分相同的情况，报价较低的排名在前。</w:t>
      </w:r>
    </w:p>
    <w:p>
      <w:pPr>
        <w:spacing w:line="360" w:lineRule="auto"/>
        <w:ind w:firstLine="482"/>
        <w:rPr>
          <w:color w:val="auto"/>
          <w:sz w:val="24"/>
          <w:szCs w:val="24"/>
        </w:rPr>
      </w:pPr>
      <w:r>
        <w:rPr>
          <w:rFonts w:hint="eastAsia"/>
          <w:color w:val="auto"/>
          <w:sz w:val="24"/>
          <w:szCs w:val="24"/>
        </w:rPr>
        <w:t>5.</w:t>
      </w:r>
      <w:r>
        <w:rPr>
          <w:rFonts w:ascii="宋体" w:hAnsi="宋体" w:eastAsia="宋体" w:cs="宋体"/>
          <w:color w:val="auto"/>
          <w:sz w:val="24"/>
          <w:szCs w:val="24"/>
        </w:rPr>
        <w:t>汇总计分时，所有评委对投标人的商务、技术分别评分后，算术平均值加上该投标人报价得分为其综合得分。评分分值计算保留小数点后两位，第三位四舍五入。</w:t>
      </w:r>
    </w:p>
    <w:p>
      <w:pPr>
        <w:spacing w:line="360" w:lineRule="auto"/>
        <w:ind w:firstLine="480"/>
        <w:jc w:val="left"/>
        <w:rPr>
          <w:rFonts w:ascii="黑体" w:hAnsi="黑体" w:eastAsia="黑体" w:cs="宋体"/>
          <w:color w:val="auto"/>
          <w:sz w:val="24"/>
        </w:rPr>
      </w:pPr>
      <w:r>
        <w:rPr>
          <w:rFonts w:ascii="黑体" w:hAnsi="黑体" w:eastAsia="黑体" w:cs="宋体"/>
          <w:color w:val="auto"/>
          <w:sz w:val="24"/>
        </w:rPr>
        <w:t>二、评审程序及评标标准</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 xml:space="preserve"> 1、评标程序：评标工作按以下程序进行</w:t>
      </w:r>
    </w:p>
    <w:p>
      <w:pPr>
        <w:spacing w:line="360" w:lineRule="auto"/>
        <w:ind w:firstLine="482"/>
        <w:jc w:val="left"/>
        <w:rPr>
          <w:rFonts w:ascii="宋体" w:hAnsi="宋体" w:eastAsia="宋体" w:cs="宋体"/>
          <w:color w:val="auto"/>
          <w:sz w:val="24"/>
        </w:rPr>
      </w:pPr>
      <w:r>
        <w:rPr>
          <w:rFonts w:ascii="宋体" w:hAnsi="宋体" w:eastAsia="宋体" w:cs="宋体"/>
          <w:color w:val="auto"/>
          <w:sz w:val="24"/>
        </w:rPr>
        <w:t>资格性审查 → 符合性审查（有效性、完整性）→ 澄清（如需要时）→ 详细评审 → 综合评价 → 编写评标报告</w:t>
      </w:r>
    </w:p>
    <w:p>
      <w:pPr>
        <w:pStyle w:val="28"/>
        <w:rPr>
          <w:color w:val="auto"/>
        </w:rPr>
      </w:pPr>
    </w:p>
    <w:p>
      <w:pPr>
        <w:spacing w:line="360" w:lineRule="auto"/>
        <w:ind w:firstLine="482"/>
        <w:jc w:val="left"/>
        <w:rPr>
          <w:rFonts w:ascii="宋体" w:hAnsi="宋体" w:eastAsia="宋体" w:cs="宋体"/>
          <w:color w:val="auto"/>
          <w:sz w:val="24"/>
        </w:rPr>
      </w:pPr>
      <w:r>
        <w:rPr>
          <w:rFonts w:ascii="宋体" w:hAnsi="宋体" w:eastAsia="宋体" w:cs="宋体"/>
          <w:color w:val="auto"/>
          <w:sz w:val="24"/>
        </w:rPr>
        <w:t>2、评标标准</w:t>
      </w:r>
    </w:p>
    <w:p>
      <w:pPr>
        <w:spacing w:line="360" w:lineRule="auto"/>
        <w:ind w:firstLine="360" w:firstLineChars="150"/>
        <w:jc w:val="left"/>
        <w:rPr>
          <w:rFonts w:ascii="宋体" w:hAnsi="宋体" w:eastAsia="宋体" w:cs="宋体"/>
          <w:color w:val="auto"/>
          <w:sz w:val="24"/>
        </w:rPr>
      </w:pPr>
      <w:r>
        <w:rPr>
          <w:rFonts w:ascii="宋体" w:hAnsi="宋体" w:eastAsia="宋体" w:cs="宋体"/>
          <w:color w:val="auto"/>
          <w:sz w:val="24"/>
        </w:rPr>
        <w:t>（1）资格性审查条件（最低要求）</w:t>
      </w:r>
    </w:p>
    <w:tbl>
      <w:tblPr>
        <w:tblStyle w:val="23"/>
        <w:tblW w:w="4995" w:type="pct"/>
        <w:jc w:val="center"/>
        <w:tblLayout w:type="autofit"/>
        <w:tblCellMar>
          <w:top w:w="0" w:type="dxa"/>
          <w:left w:w="108" w:type="dxa"/>
          <w:bottom w:w="0" w:type="dxa"/>
          <w:right w:w="108" w:type="dxa"/>
        </w:tblCellMar>
      </w:tblPr>
      <w:tblGrid>
        <w:gridCol w:w="985"/>
        <w:gridCol w:w="2022"/>
        <w:gridCol w:w="6413"/>
      </w:tblGrid>
      <w:tr>
        <w:tblPrEx>
          <w:tblCellMar>
            <w:top w:w="0" w:type="dxa"/>
            <w:left w:w="108" w:type="dxa"/>
            <w:bottom w:w="0" w:type="dxa"/>
            <w:right w:w="108" w:type="dxa"/>
          </w:tblCellMar>
        </w:tblPrEx>
        <w:trPr>
          <w:trHeight w:val="1103" w:hRule="atLeast"/>
          <w:jc w:val="center"/>
        </w:trPr>
        <w:tc>
          <w:tcPr>
            <w:tcW w:w="1596" w:type="pct"/>
            <w:gridSpan w:val="2"/>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sz w:val="24"/>
              </w:rPr>
            </w:pPr>
            <w:r>
              <w:rPr>
                <w:rFonts w:hint="eastAsia" w:ascii="宋体" w:hAnsi="宋体" w:cs="宋体"/>
                <w:b/>
                <w:bCs/>
                <w:sz w:val="24"/>
              </w:rPr>
              <w:t>条款号</w:t>
            </w:r>
          </w:p>
        </w:tc>
        <w:tc>
          <w:tcPr>
            <w:tcW w:w="340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sz w:val="24"/>
              </w:rPr>
            </w:pPr>
            <w:r>
              <w:rPr>
                <w:rFonts w:hint="eastAsia" w:ascii="宋体" w:hAnsi="宋体" w:cs="宋体"/>
                <w:b/>
                <w:bCs/>
                <w:sz w:val="24"/>
              </w:rPr>
              <w:t>评审标准</w:t>
            </w:r>
          </w:p>
        </w:tc>
      </w:tr>
      <w:tr>
        <w:tblPrEx>
          <w:tblCellMar>
            <w:top w:w="0" w:type="dxa"/>
            <w:left w:w="108" w:type="dxa"/>
            <w:bottom w:w="0" w:type="dxa"/>
            <w:right w:w="108" w:type="dxa"/>
          </w:tblCellMar>
        </w:tblPrEx>
        <w:trPr>
          <w:trHeight w:val="1132" w:hRule="atLeast"/>
          <w:jc w:val="center"/>
        </w:trPr>
        <w:tc>
          <w:tcPr>
            <w:tcW w:w="523" w:type="pct"/>
            <w:vMerge w:val="restart"/>
            <w:tcBorders>
              <w:top w:val="nil"/>
              <w:left w:val="single" w:color="auto" w:sz="4" w:space="0"/>
              <w:right w:val="single" w:color="auto" w:sz="4" w:space="0"/>
            </w:tcBorders>
            <w:noWrap w:val="0"/>
            <w:vAlign w:val="center"/>
          </w:tcPr>
          <w:p>
            <w:pPr>
              <w:widowControl/>
              <w:jc w:val="center"/>
              <w:rPr>
                <w:rFonts w:hint="eastAsia" w:ascii="宋体" w:hAnsi="宋体" w:cs="宋体"/>
                <w:b/>
                <w:bCs/>
                <w:sz w:val="24"/>
              </w:rPr>
            </w:pPr>
            <w:r>
              <w:rPr>
                <w:rFonts w:hint="eastAsia" w:ascii="宋体" w:hAnsi="宋体" w:cs="宋体"/>
                <w:b/>
                <w:bCs/>
                <w:sz w:val="24"/>
              </w:rPr>
              <w:t>1</w:t>
            </w:r>
          </w:p>
          <w:p>
            <w:pPr>
              <w:widowControl/>
              <w:jc w:val="center"/>
              <w:rPr>
                <w:rFonts w:ascii="宋体" w:hAnsi="宋体" w:cs="宋体"/>
                <w:b/>
                <w:bCs/>
                <w:sz w:val="24"/>
              </w:rPr>
            </w:pPr>
          </w:p>
        </w:tc>
        <w:tc>
          <w:tcPr>
            <w:tcW w:w="1073" w:type="pct"/>
            <w:vMerge w:val="restart"/>
            <w:tcBorders>
              <w:top w:val="single" w:color="auto" w:sz="4" w:space="0"/>
              <w:left w:val="nil"/>
              <w:right w:val="single" w:color="auto" w:sz="4" w:space="0"/>
            </w:tcBorders>
            <w:noWrap w:val="0"/>
            <w:vAlign w:val="center"/>
          </w:tcPr>
          <w:p>
            <w:pPr>
              <w:widowControl/>
              <w:jc w:val="left"/>
              <w:rPr>
                <w:rFonts w:ascii="宋体" w:hAnsi="宋体" w:cs="宋体"/>
                <w:sz w:val="20"/>
                <w:szCs w:val="20"/>
              </w:rPr>
            </w:pPr>
            <w:r>
              <w:rPr>
                <w:rFonts w:hint="eastAsia" w:ascii="宋体" w:hAnsi="宋体" w:cs="宋体"/>
                <w:sz w:val="20"/>
                <w:szCs w:val="20"/>
              </w:rPr>
              <w:t>资格性审查</w:t>
            </w:r>
          </w:p>
        </w:tc>
        <w:tc>
          <w:tcPr>
            <w:tcW w:w="3403"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sz w:val="20"/>
                <w:szCs w:val="20"/>
              </w:rPr>
            </w:pPr>
            <w:r>
              <w:rPr>
                <w:rFonts w:hint="eastAsia" w:ascii="宋体" w:hAnsi="宋体" w:cs="宋体"/>
                <w:sz w:val="20"/>
                <w:szCs w:val="20"/>
              </w:rPr>
              <w:t>是否符合招标文件规定提供有效的营业执照，或事业单位法人证书，或其他非企业组织证明独立承担民事责任能力的文件</w:t>
            </w:r>
          </w:p>
        </w:tc>
      </w:tr>
      <w:tr>
        <w:tblPrEx>
          <w:tblCellMar>
            <w:top w:w="0" w:type="dxa"/>
            <w:left w:w="108" w:type="dxa"/>
            <w:bottom w:w="0" w:type="dxa"/>
            <w:right w:w="108" w:type="dxa"/>
          </w:tblCellMar>
        </w:tblPrEx>
        <w:trPr>
          <w:trHeight w:val="765" w:hRule="atLeast"/>
          <w:jc w:val="center"/>
        </w:trPr>
        <w:tc>
          <w:tcPr>
            <w:tcW w:w="523" w:type="pct"/>
            <w:vMerge w:val="continue"/>
            <w:tcBorders>
              <w:left w:val="single" w:color="auto" w:sz="4" w:space="0"/>
              <w:right w:val="single" w:color="auto" w:sz="4" w:space="0"/>
            </w:tcBorders>
            <w:noWrap w:val="0"/>
            <w:vAlign w:val="center"/>
          </w:tcPr>
          <w:p>
            <w:pPr>
              <w:widowControl/>
              <w:jc w:val="center"/>
              <w:rPr>
                <w:rFonts w:ascii="宋体" w:hAnsi="宋体" w:cs="宋体"/>
                <w:b/>
                <w:bCs/>
                <w:sz w:val="24"/>
              </w:rPr>
            </w:pPr>
          </w:p>
        </w:tc>
        <w:tc>
          <w:tcPr>
            <w:tcW w:w="1073" w:type="pct"/>
            <w:vMerge w:val="continue"/>
            <w:tcBorders>
              <w:left w:val="nil"/>
              <w:right w:val="single" w:color="auto" w:sz="4" w:space="0"/>
            </w:tcBorders>
            <w:noWrap w:val="0"/>
            <w:vAlign w:val="center"/>
          </w:tcPr>
          <w:p>
            <w:pPr>
              <w:widowControl/>
              <w:jc w:val="left"/>
              <w:rPr>
                <w:rFonts w:hint="eastAsia" w:ascii="宋体" w:hAnsi="宋体" w:cs="宋体"/>
                <w:sz w:val="20"/>
                <w:szCs w:val="20"/>
              </w:rPr>
            </w:pPr>
          </w:p>
        </w:tc>
        <w:tc>
          <w:tcPr>
            <w:tcW w:w="3403"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sz w:val="20"/>
                <w:szCs w:val="20"/>
              </w:rPr>
            </w:pPr>
            <w:r>
              <w:rPr>
                <w:rFonts w:hint="eastAsia" w:ascii="宋体" w:hAnsi="宋体" w:cs="宋体"/>
                <w:sz w:val="20"/>
                <w:szCs w:val="20"/>
              </w:rPr>
              <w:t>是否提供法定代表人身份证明或法定代表人授权委托书；</w:t>
            </w:r>
          </w:p>
        </w:tc>
      </w:tr>
      <w:tr>
        <w:tblPrEx>
          <w:tblCellMar>
            <w:top w:w="0" w:type="dxa"/>
            <w:left w:w="108" w:type="dxa"/>
            <w:bottom w:w="0" w:type="dxa"/>
            <w:right w:w="108" w:type="dxa"/>
          </w:tblCellMar>
        </w:tblPrEx>
        <w:trPr>
          <w:trHeight w:val="897" w:hRule="atLeast"/>
          <w:jc w:val="center"/>
        </w:trPr>
        <w:tc>
          <w:tcPr>
            <w:tcW w:w="523" w:type="pct"/>
            <w:vMerge w:val="continue"/>
            <w:tcBorders>
              <w:left w:val="single" w:color="auto" w:sz="4" w:space="0"/>
              <w:right w:val="single" w:color="auto" w:sz="4" w:space="0"/>
            </w:tcBorders>
            <w:noWrap w:val="0"/>
            <w:vAlign w:val="center"/>
          </w:tcPr>
          <w:p>
            <w:pPr>
              <w:widowControl/>
              <w:jc w:val="center"/>
              <w:rPr>
                <w:rFonts w:ascii="宋体" w:hAnsi="宋体" w:cs="宋体"/>
                <w:b/>
                <w:bCs/>
                <w:sz w:val="24"/>
              </w:rPr>
            </w:pPr>
          </w:p>
        </w:tc>
        <w:tc>
          <w:tcPr>
            <w:tcW w:w="1073" w:type="pct"/>
            <w:vMerge w:val="continue"/>
            <w:tcBorders>
              <w:left w:val="nil"/>
              <w:right w:val="single" w:color="auto" w:sz="4" w:space="0"/>
            </w:tcBorders>
            <w:noWrap w:val="0"/>
            <w:vAlign w:val="center"/>
          </w:tcPr>
          <w:p>
            <w:pPr>
              <w:widowControl/>
              <w:jc w:val="left"/>
              <w:rPr>
                <w:rFonts w:ascii="宋体" w:hAnsi="宋体" w:cs="宋体"/>
                <w:sz w:val="20"/>
                <w:szCs w:val="20"/>
              </w:rPr>
            </w:pPr>
          </w:p>
        </w:tc>
        <w:tc>
          <w:tcPr>
            <w:tcW w:w="3403"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sz w:val="20"/>
                <w:szCs w:val="20"/>
              </w:rPr>
            </w:pPr>
            <w:r>
              <w:rPr>
                <w:rFonts w:hint="eastAsia" w:ascii="宋体" w:hAnsi="宋体" w:cs="宋体"/>
                <w:sz w:val="20"/>
                <w:szCs w:val="20"/>
              </w:rPr>
              <w:t>是否具备投标截止之日起半年内任意两个月的纳税证明或完税证明，依法免税的单位应提供相关证明材料；</w:t>
            </w:r>
          </w:p>
        </w:tc>
      </w:tr>
      <w:tr>
        <w:tblPrEx>
          <w:tblCellMar>
            <w:top w:w="0" w:type="dxa"/>
            <w:left w:w="108" w:type="dxa"/>
            <w:bottom w:w="0" w:type="dxa"/>
            <w:right w:w="108" w:type="dxa"/>
          </w:tblCellMar>
        </w:tblPrEx>
        <w:trPr>
          <w:trHeight w:val="688" w:hRule="atLeast"/>
          <w:jc w:val="center"/>
        </w:trPr>
        <w:tc>
          <w:tcPr>
            <w:tcW w:w="523" w:type="pct"/>
            <w:vMerge w:val="continue"/>
            <w:tcBorders>
              <w:left w:val="single" w:color="auto" w:sz="4" w:space="0"/>
              <w:right w:val="single" w:color="auto" w:sz="4" w:space="0"/>
            </w:tcBorders>
            <w:noWrap w:val="0"/>
            <w:vAlign w:val="center"/>
          </w:tcPr>
          <w:p>
            <w:pPr>
              <w:widowControl/>
              <w:jc w:val="center"/>
              <w:rPr>
                <w:rFonts w:ascii="宋体" w:hAnsi="宋体" w:cs="宋体"/>
                <w:b/>
                <w:bCs/>
                <w:sz w:val="24"/>
              </w:rPr>
            </w:pPr>
          </w:p>
        </w:tc>
        <w:tc>
          <w:tcPr>
            <w:tcW w:w="1073" w:type="pct"/>
            <w:vMerge w:val="continue"/>
            <w:tcBorders>
              <w:left w:val="nil"/>
              <w:right w:val="single" w:color="auto" w:sz="4" w:space="0"/>
            </w:tcBorders>
            <w:noWrap w:val="0"/>
            <w:vAlign w:val="center"/>
          </w:tcPr>
          <w:p>
            <w:pPr>
              <w:widowControl/>
              <w:jc w:val="left"/>
              <w:rPr>
                <w:rFonts w:ascii="宋体" w:hAnsi="宋体" w:cs="宋体"/>
                <w:sz w:val="20"/>
                <w:szCs w:val="20"/>
              </w:rPr>
            </w:pPr>
          </w:p>
        </w:tc>
        <w:tc>
          <w:tcPr>
            <w:tcW w:w="3403"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sz w:val="20"/>
                <w:szCs w:val="20"/>
              </w:rPr>
            </w:pPr>
            <w:r>
              <w:rPr>
                <w:rFonts w:hint="eastAsia" w:ascii="宋体" w:hAnsi="宋体" w:cs="宋体"/>
                <w:sz w:val="20"/>
                <w:szCs w:val="20"/>
              </w:rPr>
              <w:t>供应商是否具备中小企业条件；</w:t>
            </w:r>
          </w:p>
        </w:tc>
      </w:tr>
      <w:tr>
        <w:tblPrEx>
          <w:tblCellMar>
            <w:top w:w="0" w:type="dxa"/>
            <w:left w:w="108" w:type="dxa"/>
            <w:bottom w:w="0" w:type="dxa"/>
            <w:right w:w="108" w:type="dxa"/>
          </w:tblCellMar>
        </w:tblPrEx>
        <w:trPr>
          <w:trHeight w:val="1043" w:hRule="atLeast"/>
          <w:jc w:val="center"/>
        </w:trPr>
        <w:tc>
          <w:tcPr>
            <w:tcW w:w="523" w:type="pct"/>
            <w:vMerge w:val="continue"/>
            <w:tcBorders>
              <w:left w:val="single" w:color="auto" w:sz="4" w:space="0"/>
              <w:right w:val="single" w:color="auto" w:sz="4" w:space="0"/>
            </w:tcBorders>
            <w:noWrap w:val="0"/>
            <w:vAlign w:val="center"/>
          </w:tcPr>
          <w:p>
            <w:pPr>
              <w:widowControl/>
              <w:jc w:val="center"/>
              <w:rPr>
                <w:rFonts w:ascii="宋体" w:hAnsi="宋体" w:cs="宋体"/>
                <w:b/>
                <w:bCs/>
                <w:sz w:val="24"/>
              </w:rPr>
            </w:pPr>
          </w:p>
        </w:tc>
        <w:tc>
          <w:tcPr>
            <w:tcW w:w="1073" w:type="pct"/>
            <w:vMerge w:val="continue"/>
            <w:tcBorders>
              <w:left w:val="nil"/>
              <w:right w:val="single" w:color="auto" w:sz="4" w:space="0"/>
            </w:tcBorders>
            <w:noWrap w:val="0"/>
            <w:vAlign w:val="center"/>
          </w:tcPr>
          <w:p>
            <w:pPr>
              <w:widowControl/>
              <w:jc w:val="left"/>
              <w:rPr>
                <w:rFonts w:ascii="宋体" w:hAnsi="宋体" w:cs="宋体"/>
                <w:sz w:val="20"/>
                <w:szCs w:val="20"/>
              </w:rPr>
            </w:pPr>
          </w:p>
        </w:tc>
        <w:tc>
          <w:tcPr>
            <w:tcW w:w="3403"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sz w:val="20"/>
                <w:szCs w:val="20"/>
              </w:rPr>
            </w:pPr>
            <w:r>
              <w:rPr>
                <w:rFonts w:hint="eastAsia" w:ascii="宋体" w:hAnsi="宋体" w:cs="宋体"/>
                <w:sz w:val="20"/>
                <w:szCs w:val="20"/>
              </w:rPr>
              <w:t>投标人须具备投标截止之日起半年内任意两个月的缴纳社会保障资金的证明材料，依法不需要缴纳社会保障资金的单位应提供相关证明材料；</w:t>
            </w:r>
          </w:p>
        </w:tc>
      </w:tr>
      <w:tr>
        <w:tblPrEx>
          <w:tblCellMar>
            <w:top w:w="0" w:type="dxa"/>
            <w:left w:w="108" w:type="dxa"/>
            <w:bottom w:w="0" w:type="dxa"/>
            <w:right w:w="108" w:type="dxa"/>
          </w:tblCellMar>
        </w:tblPrEx>
        <w:trPr>
          <w:trHeight w:val="1043" w:hRule="atLeast"/>
          <w:jc w:val="center"/>
        </w:trPr>
        <w:tc>
          <w:tcPr>
            <w:tcW w:w="523" w:type="pct"/>
            <w:vMerge w:val="continue"/>
            <w:tcBorders>
              <w:left w:val="single" w:color="auto" w:sz="4" w:space="0"/>
              <w:right w:val="single" w:color="auto" w:sz="4" w:space="0"/>
            </w:tcBorders>
            <w:noWrap w:val="0"/>
            <w:vAlign w:val="center"/>
          </w:tcPr>
          <w:p>
            <w:pPr>
              <w:widowControl/>
              <w:jc w:val="center"/>
              <w:rPr>
                <w:rFonts w:ascii="宋体" w:hAnsi="宋体" w:cs="宋体"/>
                <w:b/>
                <w:bCs/>
                <w:sz w:val="24"/>
              </w:rPr>
            </w:pPr>
          </w:p>
        </w:tc>
        <w:tc>
          <w:tcPr>
            <w:tcW w:w="1073" w:type="pct"/>
            <w:vMerge w:val="continue"/>
            <w:tcBorders>
              <w:left w:val="nil"/>
              <w:right w:val="single" w:color="auto" w:sz="4" w:space="0"/>
            </w:tcBorders>
            <w:noWrap w:val="0"/>
            <w:vAlign w:val="center"/>
          </w:tcPr>
          <w:p>
            <w:pPr>
              <w:widowControl/>
              <w:jc w:val="left"/>
              <w:rPr>
                <w:rFonts w:ascii="宋体" w:hAnsi="宋体" w:cs="宋体"/>
                <w:sz w:val="20"/>
                <w:szCs w:val="20"/>
              </w:rPr>
            </w:pPr>
          </w:p>
        </w:tc>
        <w:tc>
          <w:tcPr>
            <w:tcW w:w="3403"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sz w:val="20"/>
                <w:szCs w:val="20"/>
              </w:rPr>
            </w:pPr>
            <w:r>
              <w:rPr>
                <w:rFonts w:hint="eastAsia" w:ascii="宋体" w:hAnsi="宋体" w:cs="宋体"/>
                <w:sz w:val="20"/>
                <w:szCs w:val="20"/>
              </w:rPr>
              <w:t>投标人是否提供2022年年度经审计的财务报告(至少包括审计报告、资产负债表和利润表(成立时间至投标截止时间不足一年的可提供成立后任意时段的资产负债表)；</w:t>
            </w:r>
          </w:p>
        </w:tc>
      </w:tr>
      <w:tr>
        <w:tblPrEx>
          <w:tblCellMar>
            <w:top w:w="0" w:type="dxa"/>
            <w:left w:w="108" w:type="dxa"/>
            <w:bottom w:w="0" w:type="dxa"/>
            <w:right w:w="108" w:type="dxa"/>
          </w:tblCellMar>
        </w:tblPrEx>
        <w:trPr>
          <w:trHeight w:val="849" w:hRule="atLeast"/>
          <w:jc w:val="center"/>
        </w:trPr>
        <w:tc>
          <w:tcPr>
            <w:tcW w:w="523" w:type="pct"/>
            <w:vMerge w:val="continue"/>
            <w:tcBorders>
              <w:left w:val="single" w:color="auto" w:sz="4" w:space="0"/>
              <w:right w:val="single" w:color="auto" w:sz="4" w:space="0"/>
            </w:tcBorders>
            <w:noWrap w:val="0"/>
            <w:vAlign w:val="center"/>
          </w:tcPr>
          <w:p>
            <w:pPr>
              <w:widowControl/>
              <w:jc w:val="center"/>
              <w:rPr>
                <w:rFonts w:ascii="宋体" w:hAnsi="宋体" w:cs="宋体"/>
                <w:b/>
                <w:bCs/>
                <w:sz w:val="24"/>
              </w:rPr>
            </w:pPr>
          </w:p>
        </w:tc>
        <w:tc>
          <w:tcPr>
            <w:tcW w:w="1073" w:type="pct"/>
            <w:vMerge w:val="continue"/>
            <w:tcBorders>
              <w:left w:val="nil"/>
              <w:right w:val="single" w:color="auto" w:sz="4" w:space="0"/>
            </w:tcBorders>
            <w:noWrap w:val="0"/>
            <w:vAlign w:val="center"/>
          </w:tcPr>
          <w:p>
            <w:pPr>
              <w:widowControl/>
              <w:jc w:val="left"/>
              <w:rPr>
                <w:rFonts w:ascii="宋体" w:hAnsi="宋体" w:cs="宋体"/>
                <w:sz w:val="20"/>
                <w:szCs w:val="20"/>
              </w:rPr>
            </w:pPr>
          </w:p>
        </w:tc>
        <w:tc>
          <w:tcPr>
            <w:tcW w:w="3403" w:type="pct"/>
            <w:tcBorders>
              <w:top w:val="single" w:color="auto" w:sz="4" w:space="0"/>
              <w:left w:val="nil"/>
              <w:bottom w:val="single" w:color="auto" w:sz="4" w:space="0"/>
              <w:right w:val="single" w:color="auto" w:sz="4" w:space="0"/>
            </w:tcBorders>
            <w:noWrap w:val="0"/>
            <w:vAlign w:val="center"/>
          </w:tcPr>
          <w:p>
            <w:pPr>
              <w:autoSpaceDE w:val="0"/>
              <w:autoSpaceDN w:val="0"/>
              <w:spacing w:line="360" w:lineRule="auto"/>
              <w:textAlignment w:val="bottom"/>
              <w:rPr>
                <w:rFonts w:hint="eastAsia" w:ascii="宋体" w:hAnsi="宋体" w:cs="宋体"/>
                <w:sz w:val="20"/>
                <w:szCs w:val="20"/>
              </w:rPr>
            </w:pPr>
            <w:r>
              <w:rPr>
                <w:rFonts w:hint="eastAsia" w:ascii="宋体" w:hAnsi="宋体" w:cs="宋体"/>
                <w:color w:val="auto"/>
                <w:szCs w:val="21"/>
              </w:rPr>
              <w:t>参加政府采购活动前3年内在经营活动中没有重大违法记录的书面声明并加盖公章；</w:t>
            </w:r>
          </w:p>
        </w:tc>
      </w:tr>
      <w:tr>
        <w:tblPrEx>
          <w:tblCellMar>
            <w:top w:w="0" w:type="dxa"/>
            <w:left w:w="108" w:type="dxa"/>
            <w:bottom w:w="0" w:type="dxa"/>
            <w:right w:w="108" w:type="dxa"/>
          </w:tblCellMar>
        </w:tblPrEx>
        <w:trPr>
          <w:trHeight w:val="693" w:hRule="atLeast"/>
          <w:jc w:val="center"/>
        </w:trPr>
        <w:tc>
          <w:tcPr>
            <w:tcW w:w="523" w:type="pct"/>
            <w:vMerge w:val="continue"/>
            <w:tcBorders>
              <w:left w:val="single" w:color="auto" w:sz="4" w:space="0"/>
              <w:right w:val="single" w:color="auto" w:sz="4" w:space="0"/>
            </w:tcBorders>
            <w:noWrap w:val="0"/>
            <w:vAlign w:val="center"/>
          </w:tcPr>
          <w:p>
            <w:pPr>
              <w:widowControl/>
              <w:jc w:val="center"/>
              <w:rPr>
                <w:rFonts w:ascii="宋体" w:hAnsi="宋体" w:cs="宋体"/>
                <w:b/>
                <w:bCs/>
                <w:sz w:val="24"/>
              </w:rPr>
            </w:pPr>
          </w:p>
        </w:tc>
        <w:tc>
          <w:tcPr>
            <w:tcW w:w="1073" w:type="pct"/>
            <w:vMerge w:val="continue"/>
            <w:tcBorders>
              <w:left w:val="nil"/>
              <w:right w:val="single" w:color="auto" w:sz="4" w:space="0"/>
            </w:tcBorders>
            <w:noWrap w:val="0"/>
            <w:vAlign w:val="center"/>
          </w:tcPr>
          <w:p>
            <w:pPr>
              <w:widowControl/>
              <w:jc w:val="left"/>
              <w:rPr>
                <w:rFonts w:ascii="宋体" w:hAnsi="宋体" w:cs="宋体"/>
                <w:sz w:val="20"/>
                <w:szCs w:val="20"/>
              </w:rPr>
            </w:pPr>
          </w:p>
        </w:tc>
        <w:tc>
          <w:tcPr>
            <w:tcW w:w="3403" w:type="pct"/>
            <w:tcBorders>
              <w:top w:val="single" w:color="auto" w:sz="4" w:space="0"/>
              <w:left w:val="nil"/>
              <w:bottom w:val="single" w:color="auto" w:sz="4" w:space="0"/>
              <w:right w:val="single" w:color="auto" w:sz="4" w:space="0"/>
            </w:tcBorders>
            <w:noWrap w:val="0"/>
            <w:vAlign w:val="center"/>
          </w:tcPr>
          <w:p>
            <w:pPr>
              <w:autoSpaceDE w:val="0"/>
              <w:autoSpaceDN w:val="0"/>
              <w:spacing w:line="360" w:lineRule="auto"/>
              <w:textAlignment w:val="bottom"/>
              <w:rPr>
                <w:rFonts w:hint="eastAsia" w:ascii="宋体" w:hAnsi="宋体" w:cs="宋体"/>
                <w:sz w:val="20"/>
                <w:szCs w:val="20"/>
              </w:rPr>
            </w:pPr>
            <w:r>
              <w:rPr>
                <w:rFonts w:hint="eastAsia" w:ascii="宋体" w:hAnsi="宋体" w:cs="宋体"/>
                <w:color w:val="auto"/>
                <w:szCs w:val="21"/>
              </w:rPr>
              <w:t>具有履行合同所必需的设备和专业技术能力的承诺函；</w:t>
            </w:r>
          </w:p>
        </w:tc>
      </w:tr>
      <w:tr>
        <w:tblPrEx>
          <w:tblCellMar>
            <w:top w:w="0" w:type="dxa"/>
            <w:left w:w="108" w:type="dxa"/>
            <w:bottom w:w="0" w:type="dxa"/>
            <w:right w:w="108" w:type="dxa"/>
          </w:tblCellMar>
        </w:tblPrEx>
        <w:trPr>
          <w:trHeight w:val="465" w:hRule="atLeast"/>
          <w:jc w:val="center"/>
        </w:trPr>
        <w:tc>
          <w:tcPr>
            <w:tcW w:w="52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sz w:val="24"/>
              </w:rPr>
            </w:pPr>
            <w:r>
              <w:rPr>
                <w:rFonts w:hint="eastAsia" w:ascii="宋体" w:hAnsi="宋体" w:cs="宋体"/>
                <w:b/>
                <w:bCs/>
                <w:sz w:val="24"/>
              </w:rPr>
              <w:t>2</w:t>
            </w:r>
          </w:p>
        </w:tc>
        <w:tc>
          <w:tcPr>
            <w:tcW w:w="107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 w:val="20"/>
                <w:szCs w:val="20"/>
              </w:rPr>
            </w:pPr>
            <w:r>
              <w:rPr>
                <w:rFonts w:hint="eastAsia" w:ascii="宋体" w:hAnsi="宋体" w:cs="宋体"/>
                <w:sz w:val="20"/>
                <w:szCs w:val="20"/>
              </w:rPr>
              <w:t>符合性审查</w:t>
            </w:r>
          </w:p>
        </w:tc>
        <w:tc>
          <w:tcPr>
            <w:tcW w:w="3403"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微软雅黑" w:cs="宋体"/>
                <w:sz w:val="20"/>
                <w:szCs w:val="20"/>
              </w:rPr>
            </w:pPr>
            <w:r>
              <w:rPr>
                <w:rFonts w:hint="eastAsia" w:ascii="宋体" w:hAnsi="宋体" w:cs="宋体"/>
                <w:sz w:val="20"/>
                <w:szCs w:val="20"/>
              </w:rPr>
              <w:t>响应文件格式符合</w:t>
            </w:r>
            <w:r>
              <w:rPr>
                <w:rFonts w:hint="eastAsia" w:ascii="宋体" w:hAnsi="宋体" w:cs="宋体"/>
                <w:sz w:val="20"/>
                <w:szCs w:val="20"/>
                <w:lang w:eastAsia="zh-CN"/>
              </w:rPr>
              <w:t>招标文件</w:t>
            </w:r>
            <w:r>
              <w:rPr>
                <w:rFonts w:hint="eastAsia" w:ascii="宋体" w:hAnsi="宋体" w:cs="宋体"/>
                <w:sz w:val="20"/>
                <w:szCs w:val="20"/>
              </w:rPr>
              <w:t>要求；</w:t>
            </w:r>
          </w:p>
        </w:tc>
      </w:tr>
      <w:tr>
        <w:tblPrEx>
          <w:tblCellMar>
            <w:top w:w="0" w:type="dxa"/>
            <w:left w:w="108" w:type="dxa"/>
            <w:bottom w:w="0" w:type="dxa"/>
            <w:right w:w="108" w:type="dxa"/>
          </w:tblCellMar>
        </w:tblPrEx>
        <w:trPr>
          <w:trHeight w:val="490" w:hRule="atLeast"/>
          <w:jc w:val="center"/>
        </w:trPr>
        <w:tc>
          <w:tcPr>
            <w:tcW w:w="52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sz w:val="24"/>
              </w:rPr>
            </w:pPr>
            <w:r>
              <w:rPr>
                <w:rFonts w:hint="eastAsia" w:ascii="宋体" w:hAnsi="宋体" w:cs="宋体"/>
                <w:b/>
                <w:bCs/>
                <w:sz w:val="24"/>
              </w:rPr>
              <w:t xml:space="preserve">                                                                                                                                                                                                                                                                                                                                                                                                                                                                                                                                                                                                                                                                                                                                                                                                                                                                                                                                                                                                                                                                                                                                                                                                                                                                                                                                                                                                                                                                                                                                                                                                                                                                                                                                                                                                                                                                                                                                                                                                                                                                                                                                                                                                                                                                                                                                                                                                                                                                                                                                                                                                                                                                                                                                                                                                                                                                                                                                                                                                                                                                                                                                                                                                                                                                                                                                                                                                                                                                                                                                                                                                                                                                                                                                                                                                                                                                                                                                                                                                                                                                                                                                                                                                                </w:t>
            </w:r>
            <w:r>
              <w:rPr>
                <w:rFonts w:hint="eastAsia" w:ascii="宋体" w:hAnsi="宋体" w:cs="宋体"/>
                <w:b/>
                <w:bCs/>
                <w:sz w:val="24"/>
              </w:rPr>
              <w:t xml:space="preserve">                                                                                                                                                                                                                                                                                                                                                                                                                                                                                                                                                                                                                                                                                                                                                                                                                                                                                                                                                                                                                                                                                                                                                                                                                                                                                                                                                                                                                                                                                                                                                                                                                                                                                                                                                                                                                                                                                                                                                                                                                                                                                                                                                                                                                                                                                                                                                                                                                                                                                                                                                                                                                                                                                                                                                                                                                                                                                                                                                                                                                                                                                                                                                                                                                                                                                                                                                                                                                                                                                                                                                                                                                                                                                                                                                                                                                                                                                                                                                                                                                                                                                                                                                                                                                </w:t>
            </w:r>
            <w:r>
              <w:rPr>
                <w:rFonts w:hint="eastAsia" w:ascii="宋体" w:hAnsi="宋体" w:cs="宋体"/>
                <w:b/>
                <w:bCs/>
                <w:sz w:val="24"/>
              </w:rPr>
              <w:t xml:space="preserve">                                                                                                                                                                                                                                                                                                                                                                                                                                                                                                                                                                                                                                                                                                                                                                                                                                                                                                                                                                                                                                                                                                                                                                                                                                                                                                                                                                                                                                                                                                                                                                                                                                                                                                                                                                                                                                                                                                                                                                                                                                                                                                                                                                                                                                                                                                                                                                                                                                                                                                                                                                                                                                                                                                                                                                                                                                                                                                                                                                                                                                                                                                                                                                                                                                                                                                                                                                                                                                                                                                                                                                                                                                                                                                                                                                                                                                                                                                                                                                                                                                                                                                                                                                                                                </w:t>
            </w:r>
            <w:r>
              <w:rPr>
                <w:rFonts w:hint="eastAsia" w:ascii="宋体" w:hAnsi="宋体" w:cs="宋体"/>
                <w:b/>
                <w:bCs/>
                <w:sz w:val="24"/>
              </w:rPr>
              <w:t xml:space="preserve">                                                                                                                                                                                                                                                                                                                                                                                                                                                                                                                                                                                                                                                                                                                                                                                                                                                                                                                                                                                                                                                                                                                                                                                                                                                                                                                                                                                                                                                                                                                                                                                                                                                                                                                                                                                                                                                                                                                                                                                                                                                                                                                                                                                                                                                                                                                                                                                                                                                                                                                                                                                                                                                                                                                                                                                                                                                                                                                                                                                                                                                                                                                                                                                                                                                                                                                                                                                                                                                                                                                                                                                                                                                                                                                                                                                                                                                                                                                                                                                                                                                                                                                                                                                                                </w:t>
            </w:r>
            <w:r>
              <w:rPr>
                <w:rFonts w:hint="eastAsia" w:ascii="宋体" w:hAnsi="宋体" w:cs="宋体"/>
                <w:b/>
                <w:bCs/>
                <w:sz w:val="24"/>
              </w:rPr>
              <w:t xml:space="preserve">                                                                                                                                                                                                                                                                                                                                                                                                                                                                                                                                                                                                                                                                                                                                                                                                                                                                                                                                                                                                                                                                                                                                                                                                                                                                                                                                                                                                                                                                                                                                                                                                                                                                                                                                                                                                                                                                                                                                                                                                                                                                                                                                                                                                                                                                                                                                                                                                                                                                                                                                                                                                                                                                                                                                                                                                                                                                                                                                                                                                                                                                                                                                                                                                                                                                                                                                                                                                                                                                                                                                                                                                                                                                                                                                                                                                                                                                                                                                                                                                                                                                                                                                                                                                                </w:t>
            </w:r>
            <w:r>
              <w:rPr>
                <w:rFonts w:hint="eastAsia" w:ascii="宋体" w:hAnsi="宋体" w:cs="宋体"/>
                <w:b/>
                <w:bCs/>
                <w:sz w:val="24"/>
              </w:rPr>
              <w:t xml:space="preserve">                                                                                                                                                                                                                                                                                                                                                                                                                                                                                                                                                                                                                                                                                                                                                                                                                                                                                                                                                                                                                                                                                                                                                                                                                                                                                                                                                                                                                                                                                                                                                                                                                                                                                                                                                                                                                                                                                                                                                                                                                                                                                                                                                                                                                                                                                                                                                                                                                                                                                                                                                                                                                                                                                                                                                                                                                                                                                                                                                                                                                                                                                                                                                                                                                                                                                                                                                                                                                                                                                                                                                                                                                                                                                                                                                                                                                                                                                                                                                                                                                                                                                                                                                                                                                </w:t>
            </w:r>
            <w:r>
              <w:rPr>
                <w:rFonts w:hint="eastAsia" w:ascii="宋体" w:hAnsi="宋体" w:cs="宋体"/>
                <w:b/>
                <w:bCs/>
                <w:sz w:val="24"/>
              </w:rPr>
              <w:t xml:space="preserve">                                                                                                                                                                                                                                                                                                                                                                                                                                                                                                                                                                                                                                                                                                                                                                                                                                                                                                                                                                                                                                                                                                                                                                                                                                                                                                                                                                                                                                                                                                                                                                                                                                                                                                                                                                                                                                                                                                                                                                                                                                                                                                                                                                                                                                                                                                                                                                                         </w:t>
            </w:r>
          </w:p>
        </w:tc>
        <w:tc>
          <w:tcPr>
            <w:tcW w:w="10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 w:val="20"/>
                <w:szCs w:val="20"/>
              </w:rPr>
            </w:pPr>
          </w:p>
        </w:tc>
        <w:tc>
          <w:tcPr>
            <w:tcW w:w="3403"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sz w:val="20"/>
                <w:szCs w:val="20"/>
              </w:rPr>
            </w:pPr>
            <w:r>
              <w:rPr>
                <w:rFonts w:hint="eastAsia" w:ascii="宋体" w:hAnsi="宋体" w:cs="宋体"/>
                <w:sz w:val="20"/>
                <w:szCs w:val="20"/>
              </w:rPr>
              <w:t>响应文件的签名盖章符合</w:t>
            </w:r>
            <w:r>
              <w:rPr>
                <w:rFonts w:hint="eastAsia" w:ascii="宋体" w:hAnsi="宋体" w:cs="宋体"/>
                <w:sz w:val="20"/>
                <w:szCs w:val="20"/>
                <w:lang w:eastAsia="zh-CN"/>
              </w:rPr>
              <w:t>招标文件</w:t>
            </w:r>
            <w:r>
              <w:rPr>
                <w:rFonts w:hint="eastAsia" w:ascii="宋体" w:hAnsi="宋体" w:cs="宋体"/>
                <w:sz w:val="20"/>
                <w:szCs w:val="20"/>
              </w:rPr>
              <w:t>要求；</w:t>
            </w:r>
          </w:p>
        </w:tc>
      </w:tr>
      <w:tr>
        <w:tblPrEx>
          <w:tblCellMar>
            <w:top w:w="0" w:type="dxa"/>
            <w:left w:w="108" w:type="dxa"/>
            <w:bottom w:w="0" w:type="dxa"/>
            <w:right w:w="108" w:type="dxa"/>
          </w:tblCellMar>
        </w:tblPrEx>
        <w:trPr>
          <w:trHeight w:val="465" w:hRule="atLeast"/>
          <w:jc w:val="center"/>
        </w:trPr>
        <w:tc>
          <w:tcPr>
            <w:tcW w:w="52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sz w:val="24"/>
              </w:rPr>
            </w:pPr>
          </w:p>
        </w:tc>
        <w:tc>
          <w:tcPr>
            <w:tcW w:w="10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 w:val="20"/>
                <w:szCs w:val="20"/>
              </w:rPr>
            </w:pPr>
          </w:p>
        </w:tc>
        <w:tc>
          <w:tcPr>
            <w:tcW w:w="3403"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sz w:val="20"/>
                <w:szCs w:val="20"/>
              </w:rPr>
            </w:pPr>
            <w:r>
              <w:rPr>
                <w:rFonts w:hint="eastAsia" w:ascii="宋体" w:hAnsi="宋体" w:cs="宋体"/>
                <w:sz w:val="20"/>
                <w:szCs w:val="20"/>
              </w:rPr>
              <w:t>按采购文件的要求提供</w:t>
            </w:r>
            <w:r>
              <w:rPr>
                <w:rFonts w:hint="eastAsia" w:ascii="宋体" w:hAnsi="宋体" w:cs="宋体"/>
                <w:sz w:val="20"/>
                <w:szCs w:val="20"/>
                <w:lang w:val="en-US" w:eastAsia="zh-CN"/>
              </w:rPr>
              <w:t>投标</w:t>
            </w:r>
            <w:r>
              <w:rPr>
                <w:rFonts w:hint="eastAsia" w:ascii="宋体" w:hAnsi="宋体" w:cs="宋体"/>
                <w:sz w:val="20"/>
                <w:szCs w:val="20"/>
              </w:rPr>
              <w:t>保证金；</w:t>
            </w:r>
          </w:p>
        </w:tc>
      </w:tr>
      <w:tr>
        <w:tblPrEx>
          <w:tblCellMar>
            <w:top w:w="0" w:type="dxa"/>
            <w:left w:w="108" w:type="dxa"/>
            <w:bottom w:w="0" w:type="dxa"/>
            <w:right w:w="108" w:type="dxa"/>
          </w:tblCellMar>
        </w:tblPrEx>
        <w:trPr>
          <w:trHeight w:val="630" w:hRule="atLeast"/>
          <w:jc w:val="center"/>
        </w:trPr>
        <w:tc>
          <w:tcPr>
            <w:tcW w:w="52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sz w:val="24"/>
              </w:rPr>
            </w:pPr>
          </w:p>
        </w:tc>
        <w:tc>
          <w:tcPr>
            <w:tcW w:w="10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 w:val="20"/>
                <w:szCs w:val="20"/>
              </w:rPr>
            </w:pPr>
          </w:p>
        </w:tc>
        <w:tc>
          <w:tcPr>
            <w:tcW w:w="3403"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sz w:val="20"/>
                <w:szCs w:val="20"/>
              </w:rPr>
            </w:pPr>
            <w:r>
              <w:rPr>
                <w:rFonts w:hint="eastAsia" w:ascii="宋体" w:hAnsi="宋体" w:cs="宋体"/>
                <w:sz w:val="20"/>
                <w:szCs w:val="20"/>
              </w:rPr>
              <w:t>商务偏离、技术偏离符合</w:t>
            </w:r>
            <w:r>
              <w:rPr>
                <w:rFonts w:hint="eastAsia" w:ascii="宋体" w:hAnsi="宋体" w:cs="宋体"/>
                <w:sz w:val="20"/>
                <w:szCs w:val="20"/>
                <w:lang w:eastAsia="zh-CN"/>
              </w:rPr>
              <w:t>招标文件</w:t>
            </w:r>
            <w:r>
              <w:rPr>
                <w:rFonts w:hint="eastAsia" w:ascii="宋体" w:hAnsi="宋体" w:cs="宋体"/>
                <w:sz w:val="20"/>
                <w:szCs w:val="20"/>
              </w:rPr>
              <w:t>要求</w:t>
            </w:r>
          </w:p>
        </w:tc>
      </w:tr>
      <w:tr>
        <w:tblPrEx>
          <w:tblCellMar>
            <w:top w:w="0" w:type="dxa"/>
            <w:left w:w="108" w:type="dxa"/>
            <w:bottom w:w="0" w:type="dxa"/>
            <w:right w:w="108" w:type="dxa"/>
          </w:tblCellMar>
        </w:tblPrEx>
        <w:trPr>
          <w:trHeight w:val="675" w:hRule="atLeast"/>
          <w:jc w:val="center"/>
        </w:trPr>
        <w:tc>
          <w:tcPr>
            <w:tcW w:w="52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sz w:val="24"/>
              </w:rPr>
            </w:pPr>
          </w:p>
        </w:tc>
        <w:tc>
          <w:tcPr>
            <w:tcW w:w="10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 w:val="20"/>
                <w:szCs w:val="20"/>
              </w:rPr>
            </w:pPr>
          </w:p>
        </w:tc>
        <w:tc>
          <w:tcPr>
            <w:tcW w:w="3403"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sz w:val="20"/>
                <w:szCs w:val="20"/>
              </w:rPr>
            </w:pPr>
            <w:r>
              <w:rPr>
                <w:rFonts w:hint="eastAsia" w:ascii="宋体" w:hAnsi="宋体" w:cs="宋体"/>
                <w:sz w:val="20"/>
                <w:szCs w:val="20"/>
              </w:rPr>
              <w:t>满足采购文件规定的其他实质性要求；</w:t>
            </w:r>
          </w:p>
        </w:tc>
      </w:tr>
      <w:tr>
        <w:tblPrEx>
          <w:tblCellMar>
            <w:top w:w="0" w:type="dxa"/>
            <w:left w:w="108" w:type="dxa"/>
            <w:bottom w:w="0" w:type="dxa"/>
            <w:right w:w="108" w:type="dxa"/>
          </w:tblCellMar>
        </w:tblPrEx>
        <w:trPr>
          <w:trHeight w:val="675" w:hRule="atLeast"/>
          <w:jc w:val="center"/>
        </w:trPr>
        <w:tc>
          <w:tcPr>
            <w:tcW w:w="52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sz w:val="24"/>
              </w:rPr>
            </w:pPr>
          </w:p>
        </w:tc>
        <w:tc>
          <w:tcPr>
            <w:tcW w:w="10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 w:val="20"/>
                <w:szCs w:val="20"/>
              </w:rPr>
            </w:pPr>
          </w:p>
        </w:tc>
        <w:tc>
          <w:tcPr>
            <w:tcW w:w="3403"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sz w:val="20"/>
                <w:szCs w:val="20"/>
              </w:rPr>
            </w:pPr>
            <w:r>
              <w:rPr>
                <w:rFonts w:hint="eastAsia" w:ascii="宋体" w:hAnsi="宋体" w:cs="宋体"/>
                <w:sz w:val="20"/>
                <w:szCs w:val="20"/>
              </w:rPr>
              <w:t>报价唯一且未超出最高限价</w:t>
            </w:r>
          </w:p>
        </w:tc>
      </w:tr>
      <w:tr>
        <w:tblPrEx>
          <w:tblCellMar>
            <w:top w:w="0" w:type="dxa"/>
            <w:left w:w="108" w:type="dxa"/>
            <w:bottom w:w="0" w:type="dxa"/>
            <w:right w:w="108" w:type="dxa"/>
          </w:tblCellMar>
        </w:tblPrEx>
        <w:trPr>
          <w:trHeight w:val="820" w:hRule="atLeast"/>
          <w:jc w:val="center"/>
        </w:trPr>
        <w:tc>
          <w:tcPr>
            <w:tcW w:w="52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sz w:val="24"/>
              </w:rPr>
            </w:pPr>
          </w:p>
        </w:tc>
        <w:tc>
          <w:tcPr>
            <w:tcW w:w="10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 w:val="20"/>
                <w:szCs w:val="20"/>
              </w:rPr>
            </w:pPr>
          </w:p>
        </w:tc>
        <w:tc>
          <w:tcPr>
            <w:tcW w:w="3403"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sz w:val="20"/>
                <w:szCs w:val="20"/>
              </w:rPr>
            </w:pPr>
            <w:r>
              <w:rPr>
                <w:rFonts w:hint="eastAsia" w:ascii="宋体" w:hAnsi="宋体" w:cs="宋体"/>
                <w:sz w:val="20"/>
                <w:szCs w:val="20"/>
              </w:rPr>
              <w:t>响应文件没有和谈判文件</w:t>
            </w:r>
            <w:r>
              <w:rPr>
                <w:rFonts w:hint="eastAsia" w:ascii="宋体" w:hAnsi="宋体" w:cs="宋体"/>
                <w:sz w:val="20"/>
                <w:szCs w:val="20"/>
                <w:lang w:val="zh-CN"/>
              </w:rPr>
              <w:t>有重大偏离的</w:t>
            </w:r>
          </w:p>
        </w:tc>
      </w:tr>
      <w:tr>
        <w:tblPrEx>
          <w:tblCellMar>
            <w:top w:w="0" w:type="dxa"/>
            <w:left w:w="108" w:type="dxa"/>
            <w:bottom w:w="0" w:type="dxa"/>
            <w:right w:w="108" w:type="dxa"/>
          </w:tblCellMar>
        </w:tblPrEx>
        <w:trPr>
          <w:trHeight w:val="312" w:hRule="atLeast"/>
          <w:jc w:val="center"/>
        </w:trPr>
        <w:tc>
          <w:tcPr>
            <w:tcW w:w="52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sz w:val="24"/>
              </w:rPr>
            </w:pPr>
          </w:p>
        </w:tc>
        <w:tc>
          <w:tcPr>
            <w:tcW w:w="10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 w:val="20"/>
                <w:szCs w:val="20"/>
              </w:rPr>
            </w:pPr>
          </w:p>
        </w:tc>
        <w:tc>
          <w:tcPr>
            <w:tcW w:w="3403" w:type="pct"/>
            <w:vMerge w:val="restart"/>
            <w:tcBorders>
              <w:top w:val="single" w:color="auto" w:sz="4" w:space="0"/>
              <w:left w:val="nil"/>
              <w:right w:val="single" w:color="auto" w:sz="4" w:space="0"/>
            </w:tcBorders>
            <w:noWrap w:val="0"/>
            <w:vAlign w:val="center"/>
          </w:tcPr>
          <w:p>
            <w:pPr>
              <w:widowControl/>
              <w:jc w:val="center"/>
              <w:rPr>
                <w:rFonts w:ascii="宋体" w:hAnsi="宋体" w:cs="宋体"/>
                <w:b/>
                <w:bCs/>
                <w:sz w:val="24"/>
              </w:rPr>
            </w:pPr>
            <w:r>
              <w:rPr>
                <w:rFonts w:hint="eastAsia" w:ascii="宋体" w:hAnsi="宋体" w:cs="宋体"/>
                <w:b/>
                <w:bCs/>
                <w:sz w:val="24"/>
              </w:rPr>
              <w:t>是否符合通过</w:t>
            </w:r>
          </w:p>
        </w:tc>
      </w:tr>
      <w:tr>
        <w:tblPrEx>
          <w:tblCellMar>
            <w:top w:w="0" w:type="dxa"/>
            <w:left w:w="108" w:type="dxa"/>
            <w:bottom w:w="0" w:type="dxa"/>
            <w:right w:w="108" w:type="dxa"/>
          </w:tblCellMar>
        </w:tblPrEx>
        <w:trPr>
          <w:trHeight w:val="306" w:hRule="atLeast"/>
          <w:jc w:val="center"/>
        </w:trPr>
        <w:tc>
          <w:tcPr>
            <w:tcW w:w="1596"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sz w:val="24"/>
              </w:rPr>
            </w:pPr>
          </w:p>
        </w:tc>
        <w:tc>
          <w:tcPr>
            <w:tcW w:w="3403" w:type="pct"/>
            <w:vMerge w:val="continue"/>
            <w:tcBorders>
              <w:left w:val="nil"/>
              <w:bottom w:val="single" w:color="auto" w:sz="4" w:space="0"/>
              <w:right w:val="single" w:color="auto" w:sz="4" w:space="0"/>
            </w:tcBorders>
            <w:noWrap w:val="0"/>
            <w:vAlign w:val="center"/>
          </w:tcPr>
          <w:p>
            <w:pPr>
              <w:widowControl/>
              <w:jc w:val="center"/>
              <w:rPr>
                <w:rFonts w:ascii="宋体" w:hAnsi="宋体" w:cs="宋体"/>
                <w:b/>
                <w:bCs/>
                <w:sz w:val="24"/>
              </w:rPr>
            </w:pPr>
          </w:p>
        </w:tc>
      </w:tr>
    </w:tbl>
    <w:p>
      <w:pPr>
        <w:pStyle w:val="27"/>
        <w:rPr>
          <w:rFonts w:ascii="宋体" w:hAnsi="宋体" w:eastAsia="宋体" w:cs="宋体"/>
          <w:color w:val="auto"/>
          <w:sz w:val="24"/>
        </w:rPr>
      </w:pPr>
    </w:p>
    <w:p>
      <w:pPr>
        <w:pStyle w:val="27"/>
        <w:rPr>
          <w:rFonts w:ascii="宋体" w:hAnsi="宋体" w:eastAsia="宋体" w:cs="宋体"/>
          <w:color w:val="auto"/>
          <w:sz w:val="24"/>
        </w:rPr>
      </w:pPr>
    </w:p>
    <w:p>
      <w:pPr>
        <w:widowControl/>
        <w:numPr>
          <w:ilvl w:val="0"/>
          <w:numId w:val="0"/>
        </w:numPr>
        <w:spacing w:line="360" w:lineRule="auto"/>
        <w:jc w:val="center"/>
        <w:rPr>
          <w:rFonts w:hint="eastAsia" w:ascii="宋体" w:hAnsi="宋体" w:eastAsia="宋体" w:cs="Times New Roman"/>
          <w:b/>
          <w:bCs w:val="0"/>
          <w:color w:val="auto"/>
          <w:kern w:val="2"/>
          <w:sz w:val="28"/>
          <w:szCs w:val="24"/>
          <w:lang w:val="en-US" w:eastAsia="zh-CN" w:bidi="ar-SA"/>
        </w:rPr>
      </w:pPr>
      <w:r>
        <w:rPr>
          <w:rFonts w:hint="eastAsia" w:ascii="宋体" w:hAnsi="宋体" w:eastAsia="宋体" w:cs="Times New Roman"/>
          <w:b/>
          <w:bCs w:val="0"/>
          <w:color w:val="auto"/>
          <w:kern w:val="2"/>
          <w:sz w:val="28"/>
          <w:szCs w:val="24"/>
          <w:lang w:val="en-US" w:eastAsia="zh-CN" w:bidi="ar-SA"/>
        </w:rPr>
        <w:t>符合性审查-2政府采购评审工作底稿</w:t>
      </w:r>
    </w:p>
    <w:p>
      <w:pPr>
        <w:spacing w:after="120"/>
        <w:rPr>
          <w:rFonts w:hint="eastAsia" w:ascii="宋体" w:hAnsi="宋体" w:eastAsia="宋体" w:cs="宋体"/>
          <w:color w:val="auto"/>
          <w:lang w:val="en-US" w:eastAsia="zh-CN"/>
        </w:rPr>
      </w:pPr>
      <w:r>
        <w:rPr>
          <w:rFonts w:hint="eastAsia" w:ascii="宋体" w:hAnsi="宋体" w:eastAsia="宋体" w:cs="宋体"/>
          <w:color w:val="auto"/>
          <w:lang w:val="en-US" w:eastAsia="zh-CN"/>
        </w:rPr>
        <w:t>供应商名称:投标单位名称</w:t>
      </w:r>
    </w:p>
    <w:p>
      <w:pPr>
        <w:spacing w:after="120"/>
        <w:rPr>
          <w:rFonts w:hint="eastAsia" w:ascii="宋体" w:hAnsi="宋体" w:eastAsia="宋体" w:cs="宋体"/>
          <w:color w:val="auto"/>
          <w:lang w:val="en-US" w:eastAsia="zh-CN"/>
        </w:rPr>
      </w:pPr>
      <w:r>
        <w:rPr>
          <w:rFonts w:hint="eastAsia" w:ascii="宋体" w:hAnsi="宋体" w:eastAsia="宋体" w:cs="宋体"/>
          <w:color w:val="auto"/>
          <w:lang w:val="en-US" w:eastAsia="zh-CN"/>
        </w:rPr>
        <w:t>符合性审查情况：（ ）符合  （ ）   不符合      说明</w:t>
      </w:r>
    </w:p>
    <w:p>
      <w:pPr>
        <w:spacing w:after="120"/>
        <w:rPr>
          <w:rFonts w:hint="eastAsia" w:ascii="宋体" w:hAnsi="宋体" w:eastAsia="宋体" w:cs="宋体"/>
          <w:color w:val="auto"/>
          <w:lang w:val="en-US" w:eastAsia="zh-CN"/>
        </w:rPr>
      </w:pPr>
      <w:r>
        <w:rPr>
          <w:rFonts w:hint="eastAsia" w:ascii="宋体" w:hAnsi="宋体" w:eastAsia="宋体" w:cs="宋体"/>
          <w:color w:val="auto"/>
          <w:lang w:val="en-US" w:eastAsia="zh-CN"/>
        </w:rPr>
        <w:t>技术及服务方案评价：    优  良  一般  差        说明</w:t>
      </w:r>
    </w:p>
    <w:p>
      <w:pPr>
        <w:spacing w:after="120"/>
        <w:rPr>
          <w:rFonts w:hint="eastAsia" w:ascii="宋体" w:hAnsi="宋体" w:eastAsia="宋体" w:cs="宋体"/>
          <w:color w:val="auto"/>
          <w:lang w:val="en-US" w:eastAsia="zh-CN"/>
        </w:rPr>
      </w:pPr>
      <w:r>
        <w:rPr>
          <w:rFonts w:hint="eastAsia" w:ascii="宋体" w:hAnsi="宋体" w:eastAsia="宋体" w:cs="宋体"/>
          <w:color w:val="auto"/>
          <w:lang w:val="en-US" w:eastAsia="zh-CN"/>
        </w:rPr>
        <w:t>资质情况：          优  良  一般  差        说明</w:t>
      </w:r>
    </w:p>
    <w:p>
      <w:pPr>
        <w:spacing w:after="120"/>
        <w:rPr>
          <w:rFonts w:hint="eastAsia" w:ascii="宋体" w:hAnsi="宋体" w:eastAsia="宋体" w:cs="宋体"/>
          <w:color w:val="auto"/>
          <w:lang w:val="en-US" w:eastAsia="zh-CN"/>
        </w:rPr>
      </w:pPr>
      <w:r>
        <w:rPr>
          <w:rFonts w:hint="eastAsia" w:ascii="宋体" w:hAnsi="宋体" w:eastAsia="宋体" w:cs="宋体"/>
          <w:color w:val="auto"/>
          <w:lang w:val="en-US" w:eastAsia="zh-CN"/>
        </w:rPr>
        <w:t>有效业绩证明材料：  优  良  一般  差        说明</w:t>
      </w:r>
    </w:p>
    <w:p>
      <w:pPr>
        <w:spacing w:after="120"/>
        <w:rPr>
          <w:rFonts w:hint="eastAsia" w:ascii="宋体" w:hAnsi="宋体" w:eastAsia="宋体" w:cs="宋体"/>
          <w:color w:val="auto"/>
          <w:lang w:val="en-US" w:eastAsia="zh-CN"/>
        </w:rPr>
      </w:pPr>
      <w:r>
        <w:rPr>
          <w:rFonts w:hint="eastAsia" w:ascii="宋体" w:hAnsi="宋体" w:eastAsia="宋体" w:cs="宋体"/>
          <w:color w:val="auto"/>
          <w:lang w:val="en-US" w:eastAsia="zh-CN"/>
        </w:rPr>
        <w:t>投标总体评价：      优  良  一般  差        说明</w:t>
      </w:r>
    </w:p>
    <w:p>
      <w:pPr>
        <w:spacing w:after="120"/>
        <w:rPr>
          <w:rFonts w:hint="eastAsia" w:ascii="宋体" w:hAnsi="宋体" w:eastAsia="宋体" w:cs="宋体"/>
          <w:color w:val="auto"/>
          <w:lang w:val="en-US" w:eastAsia="zh-CN"/>
        </w:rPr>
      </w:pPr>
      <w:r>
        <w:rPr>
          <w:rFonts w:hint="eastAsia" w:ascii="宋体" w:hAnsi="宋体" w:eastAsia="宋体" w:cs="宋体"/>
          <w:color w:val="auto"/>
          <w:lang w:val="en-US" w:eastAsia="zh-CN"/>
        </w:rPr>
        <w:t>投标价格评审：投标价格的合理性有效性审查</w:t>
      </w:r>
    </w:p>
    <w:p>
      <w:pPr>
        <w:spacing w:after="120"/>
        <w:rPr>
          <w:rFonts w:hint="eastAsia" w:ascii="宋体" w:hAnsi="宋体" w:eastAsia="宋体" w:cs="宋体"/>
          <w:color w:val="auto"/>
          <w:lang w:val="en-US" w:eastAsia="zh-CN"/>
        </w:rPr>
      </w:pPr>
      <w:r>
        <w:rPr>
          <w:rFonts w:hint="eastAsia" w:ascii="宋体" w:hAnsi="宋体" w:eastAsia="宋体" w:cs="宋体"/>
          <w:color w:val="auto"/>
          <w:lang w:val="en-US" w:eastAsia="zh-CN"/>
        </w:rPr>
        <w:t>开标（投标）一览表和报价清单是否一致：   是   否</w:t>
      </w:r>
    </w:p>
    <w:p>
      <w:pPr>
        <w:spacing w:after="120"/>
        <w:rPr>
          <w:rFonts w:hint="eastAsia" w:ascii="宋体" w:hAnsi="宋体" w:eastAsia="宋体" w:cs="宋体"/>
          <w:color w:val="auto"/>
          <w:lang w:val="en-US" w:eastAsia="zh-CN"/>
        </w:rPr>
      </w:pPr>
      <w:r>
        <w:rPr>
          <w:rFonts w:hint="eastAsia" w:ascii="宋体" w:hAnsi="宋体" w:eastAsia="宋体" w:cs="宋体"/>
          <w:color w:val="auto"/>
          <w:lang w:val="en-US" w:eastAsia="zh-CN"/>
        </w:rPr>
        <w:t>大小写是否一致：                         是   否</w:t>
      </w:r>
    </w:p>
    <w:p>
      <w:pPr>
        <w:spacing w:after="120"/>
        <w:rPr>
          <w:rFonts w:hint="eastAsia" w:ascii="宋体" w:hAnsi="宋体" w:eastAsia="宋体" w:cs="宋体"/>
          <w:color w:val="auto"/>
          <w:lang w:val="en-US" w:eastAsia="zh-CN"/>
        </w:rPr>
      </w:pPr>
      <w:r>
        <w:rPr>
          <w:rFonts w:hint="eastAsia" w:ascii="宋体" w:hAnsi="宋体" w:eastAsia="宋体" w:cs="宋体"/>
          <w:color w:val="auto"/>
          <w:lang w:val="en-US" w:eastAsia="zh-CN"/>
        </w:rPr>
        <w:t>总价金额与单价金额是否一致：             是   否</w:t>
      </w:r>
    </w:p>
    <w:p>
      <w:pPr>
        <w:spacing w:after="120"/>
        <w:rPr>
          <w:rFonts w:hint="eastAsia" w:ascii="宋体" w:hAnsi="宋体" w:eastAsia="宋体" w:cs="宋体"/>
          <w:color w:val="auto"/>
          <w:lang w:val="en-US" w:eastAsia="zh-CN"/>
        </w:rPr>
      </w:pPr>
      <w:r>
        <w:rPr>
          <w:rFonts w:hint="eastAsia" w:ascii="宋体" w:hAnsi="宋体" w:eastAsia="宋体" w:cs="宋体"/>
          <w:color w:val="auto"/>
          <w:lang w:val="en-US" w:eastAsia="zh-CN"/>
        </w:rPr>
        <w:t>单价金额与按单价汇总金额是否一致：       是   否</w:t>
      </w:r>
    </w:p>
    <w:p>
      <w:pPr>
        <w:spacing w:after="120"/>
        <w:rPr>
          <w:rFonts w:hint="eastAsia" w:ascii="宋体" w:hAnsi="宋体" w:eastAsia="宋体" w:cs="宋体"/>
          <w:color w:val="auto"/>
          <w:lang w:val="en-US" w:eastAsia="zh-CN"/>
        </w:rPr>
      </w:pPr>
      <w:r>
        <w:rPr>
          <w:rFonts w:hint="eastAsia" w:ascii="宋体" w:hAnsi="宋体" w:eastAsia="宋体" w:cs="宋体"/>
          <w:color w:val="auto"/>
          <w:lang w:val="en-US" w:eastAsia="zh-CN"/>
        </w:rPr>
        <w:t>单价金额小数点无明显错位：               是   否</w:t>
      </w:r>
    </w:p>
    <w:p>
      <w:pPr>
        <w:spacing w:after="120"/>
        <w:rPr>
          <w:rFonts w:hint="eastAsia" w:ascii="宋体" w:hAnsi="宋体" w:eastAsia="宋体" w:cs="宋体"/>
          <w:color w:val="auto"/>
          <w:lang w:val="en-US" w:eastAsia="zh-CN"/>
        </w:rPr>
      </w:pPr>
      <w:r>
        <w:rPr>
          <w:rFonts w:hint="eastAsia" w:ascii="宋体" w:hAnsi="宋体" w:eastAsia="宋体" w:cs="宋体"/>
          <w:color w:val="auto"/>
          <w:lang w:val="en-US" w:eastAsia="zh-CN"/>
        </w:rPr>
        <w:t>投标报价是否合理完整：                   是   否</w:t>
      </w:r>
    </w:p>
    <w:p>
      <w:pPr>
        <w:spacing w:after="120"/>
        <w:rPr>
          <w:rFonts w:hint="eastAsia" w:ascii="宋体" w:hAnsi="宋体" w:eastAsia="宋体" w:cs="宋体"/>
          <w:color w:val="auto"/>
          <w:lang w:val="en-US" w:eastAsia="zh-CN"/>
        </w:rPr>
      </w:pPr>
      <w:r>
        <w:rPr>
          <w:rFonts w:hint="eastAsia" w:ascii="宋体" w:hAnsi="宋体" w:eastAsia="宋体" w:cs="宋体"/>
          <w:color w:val="auto"/>
          <w:lang w:val="en-US" w:eastAsia="zh-CN"/>
        </w:rPr>
        <w:t>投标报价是否有效：                       是   否</w:t>
      </w:r>
    </w:p>
    <w:p>
      <w:pPr>
        <w:spacing w:after="120"/>
        <w:rPr>
          <w:rFonts w:hint="eastAsia" w:ascii="宋体" w:hAnsi="宋体" w:eastAsia="宋体" w:cs="宋体"/>
          <w:color w:val="auto"/>
          <w:lang w:val="en-US" w:eastAsia="zh-CN"/>
        </w:rPr>
      </w:pPr>
    </w:p>
    <w:p>
      <w:pPr>
        <w:spacing w:after="120"/>
        <w:rPr>
          <w:rFonts w:hint="eastAsia" w:ascii="宋体" w:hAnsi="宋体" w:eastAsia="宋体" w:cs="宋体"/>
          <w:color w:val="auto"/>
          <w:lang w:val="en-US" w:eastAsia="zh-CN"/>
        </w:rPr>
      </w:pPr>
      <w:r>
        <w:rPr>
          <w:rFonts w:hint="eastAsia" w:ascii="宋体" w:hAnsi="宋体" w:eastAsia="宋体" w:cs="宋体"/>
          <w:color w:val="auto"/>
          <w:lang w:val="en-US" w:eastAsia="zh-CN"/>
        </w:rPr>
        <w:t>评审专家签字</w:t>
      </w:r>
    </w:p>
    <w:p>
      <w:pPr>
        <w:pStyle w:val="17"/>
        <w:rPr>
          <w:rFonts w:hint="eastAsia" w:ascii="宋体" w:hAnsi="宋体" w:eastAsia="宋体" w:cs="宋体"/>
          <w:color w:val="auto"/>
          <w:lang w:val="en-US" w:eastAsia="zh-CN"/>
        </w:rPr>
      </w:pPr>
    </w:p>
    <w:p>
      <w:pPr>
        <w:pStyle w:val="17"/>
        <w:rPr>
          <w:rFonts w:hint="eastAsia" w:ascii="宋体" w:hAnsi="宋体" w:eastAsia="宋体" w:cs="宋体"/>
          <w:color w:val="auto"/>
          <w:lang w:val="en-US" w:eastAsia="zh-CN"/>
        </w:rPr>
      </w:pPr>
    </w:p>
    <w:p>
      <w:pPr>
        <w:pStyle w:val="17"/>
        <w:rPr>
          <w:rFonts w:hint="eastAsia" w:ascii="宋体" w:hAnsi="宋体" w:eastAsia="宋体" w:cs="宋体"/>
          <w:color w:val="auto"/>
          <w:lang w:val="en-US" w:eastAsia="zh-CN"/>
        </w:rPr>
      </w:pPr>
    </w:p>
    <w:p>
      <w:pPr>
        <w:pStyle w:val="17"/>
        <w:rPr>
          <w:rFonts w:hint="eastAsia" w:ascii="宋体" w:hAnsi="宋体" w:eastAsia="宋体" w:cs="宋体"/>
          <w:color w:val="auto"/>
          <w:lang w:val="en-US" w:eastAsia="zh-CN"/>
        </w:rPr>
      </w:pPr>
    </w:p>
    <w:p>
      <w:pPr>
        <w:spacing w:line="360" w:lineRule="auto"/>
        <w:jc w:val="left"/>
        <w:rPr>
          <w:rFonts w:ascii="宋体" w:hAnsi="宋体" w:eastAsia="宋体" w:cs="宋体"/>
          <w:color w:val="auto"/>
          <w:sz w:val="24"/>
        </w:rPr>
      </w:pPr>
      <w:r>
        <w:rPr>
          <w:rFonts w:ascii="宋体" w:hAnsi="宋体" w:eastAsia="宋体" w:cs="宋体"/>
          <w:color w:val="auto"/>
          <w:sz w:val="24"/>
        </w:rPr>
        <w:t>3、综合评分法评分细则</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评标委员会对通过符合性审查的投标文件进行详细评审，评审采用百分制，包括报价得分、商务得分及技术得分</w:t>
      </w:r>
      <w:r>
        <w:rPr>
          <w:rFonts w:hint="eastAsia" w:ascii="宋体" w:hAnsi="宋体" w:eastAsia="宋体" w:cs="宋体"/>
          <w:color w:val="auto"/>
          <w:sz w:val="24"/>
        </w:rPr>
        <w:t>，</w:t>
      </w:r>
      <w:r>
        <w:rPr>
          <w:rFonts w:ascii="宋体" w:hAnsi="宋体" w:eastAsia="宋体" w:cs="宋体"/>
          <w:color w:val="auto"/>
          <w:sz w:val="24"/>
        </w:rPr>
        <w:t>评审标准及细则如下：</w:t>
      </w:r>
    </w:p>
    <w:p>
      <w:pPr>
        <w:pStyle w:val="10"/>
        <w:numPr>
          <w:ilvl w:val="0"/>
          <w:numId w:val="5"/>
        </w:numPr>
        <w:spacing w:before="0" w:line="240" w:lineRule="auto"/>
        <w:rPr>
          <w:rFonts w:hint="eastAsia" w:ascii="仿宋" w:hAnsi="仿宋" w:eastAsia="仿宋" w:cs="宋体"/>
          <w:b/>
          <w:bCs/>
          <w:color w:val="auto"/>
          <w:kern w:val="0"/>
          <w:sz w:val="32"/>
          <w:szCs w:val="32"/>
          <w:highlight w:val="none"/>
        </w:rPr>
      </w:pPr>
      <w:r>
        <w:rPr>
          <w:rFonts w:hint="eastAsia" w:ascii="仿宋" w:hAnsi="仿宋" w:eastAsia="仿宋" w:cs="宋体"/>
          <w:b/>
          <w:bCs/>
          <w:color w:val="auto"/>
          <w:kern w:val="0"/>
          <w:sz w:val="32"/>
          <w:szCs w:val="32"/>
          <w:highlight w:val="none"/>
        </w:rPr>
        <w:t>评分因素和评分标准</w:t>
      </w:r>
    </w:p>
    <w:p>
      <w:pPr>
        <w:pStyle w:val="21"/>
        <w:numPr>
          <w:ilvl w:val="0"/>
          <w:numId w:val="0"/>
        </w:numPr>
        <w:rPr>
          <w:rFonts w:hint="eastAsia"/>
        </w:rPr>
      </w:pPr>
    </w:p>
    <w:p>
      <w:pPr>
        <w:pStyle w:val="21"/>
        <w:numPr>
          <w:ilvl w:val="0"/>
          <w:numId w:val="0"/>
        </w:numPr>
        <w:rPr>
          <w:rFonts w:hint="eastAsia"/>
        </w:rPr>
      </w:pPr>
    </w:p>
    <w:p>
      <w:pPr>
        <w:pStyle w:val="21"/>
        <w:numPr>
          <w:ilvl w:val="0"/>
          <w:numId w:val="0"/>
        </w:numPr>
        <w:rPr>
          <w:rFonts w:hint="eastAsia"/>
        </w:rPr>
      </w:pPr>
    </w:p>
    <w:p>
      <w:pPr>
        <w:pStyle w:val="17"/>
        <w:rPr>
          <w:rFonts w:hint="eastAsia" w:ascii="仿宋" w:hAnsi="仿宋" w:eastAsia="仿宋" w:cs="宋体"/>
          <w:b/>
          <w:bCs/>
          <w:color w:val="auto"/>
          <w:kern w:val="0"/>
          <w:sz w:val="32"/>
          <w:szCs w:val="32"/>
          <w:highlight w:val="none"/>
        </w:rPr>
      </w:pPr>
      <w:r>
        <w:rPr>
          <w:rFonts w:hint="eastAsia" w:ascii="仿宋" w:hAnsi="仿宋" w:eastAsia="仿宋" w:cs="宋体"/>
          <w:b/>
          <w:bCs/>
          <w:color w:val="auto"/>
          <w:kern w:val="0"/>
          <w:sz w:val="32"/>
          <w:szCs w:val="32"/>
          <w:highlight w:val="none"/>
        </w:rPr>
        <w:t>（1）评审细则</w:t>
      </w:r>
    </w:p>
    <w:p>
      <w:pPr>
        <w:pStyle w:val="16"/>
        <w:spacing w:line="360" w:lineRule="auto"/>
        <w:rPr>
          <w:rFonts w:hint="eastAsia" w:ascii="宋体" w:hAnsi="宋体" w:eastAsia="宋体" w:cs="宋体"/>
          <w:b/>
          <w:i w:val="0"/>
          <w:iCs w:val="0"/>
          <w:color w:val="auto"/>
          <w:sz w:val="24"/>
          <w:szCs w:val="24"/>
        </w:rPr>
      </w:pPr>
    </w:p>
    <w:tbl>
      <w:tblPr>
        <w:tblStyle w:val="23"/>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440"/>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15" w:type="dxa"/>
            <w:noWrap w:val="0"/>
            <w:vAlign w:val="center"/>
          </w:tcPr>
          <w:p>
            <w:pPr>
              <w:pStyle w:val="49"/>
              <w:ind w:firstLine="0" w:firstLineChars="0"/>
              <w:jc w:val="center"/>
              <w:rPr>
                <w:rFonts w:ascii="宋体" w:hAnsi="宋体" w:cs="宋体"/>
                <w:b/>
                <w:bCs/>
              </w:rPr>
            </w:pPr>
            <w:r>
              <w:rPr>
                <w:rFonts w:hint="eastAsia" w:ascii="宋体" w:hAnsi="宋体" w:cs="宋体"/>
                <w:b/>
                <w:bCs/>
              </w:rPr>
              <w:t>评价项</w:t>
            </w:r>
          </w:p>
        </w:tc>
        <w:tc>
          <w:tcPr>
            <w:tcW w:w="1440" w:type="dxa"/>
            <w:noWrap w:val="0"/>
            <w:vAlign w:val="center"/>
          </w:tcPr>
          <w:p>
            <w:pPr>
              <w:pStyle w:val="49"/>
              <w:ind w:firstLine="0" w:firstLineChars="0"/>
              <w:jc w:val="center"/>
              <w:rPr>
                <w:rFonts w:ascii="宋体" w:hAnsi="宋体" w:cs="宋体"/>
                <w:b/>
                <w:bCs/>
              </w:rPr>
            </w:pPr>
            <w:r>
              <w:rPr>
                <w:rFonts w:hint="eastAsia" w:ascii="宋体" w:hAnsi="宋体" w:cs="宋体"/>
                <w:b/>
                <w:bCs/>
              </w:rPr>
              <w:t>评价因素</w:t>
            </w:r>
          </w:p>
        </w:tc>
        <w:tc>
          <w:tcPr>
            <w:tcW w:w="6465" w:type="dxa"/>
            <w:noWrap w:val="0"/>
            <w:vAlign w:val="center"/>
          </w:tcPr>
          <w:p>
            <w:pPr>
              <w:pStyle w:val="49"/>
              <w:ind w:firstLine="0" w:firstLineChars="0"/>
              <w:jc w:val="center"/>
              <w:rPr>
                <w:rFonts w:ascii="宋体" w:hAnsi="宋体" w:cs="宋体"/>
                <w:b/>
                <w:bCs/>
              </w:rPr>
            </w:pPr>
            <w:r>
              <w:rPr>
                <w:rFonts w:hint="eastAsia" w:ascii="宋体" w:hAnsi="宋体" w:cs="宋体"/>
                <w:b/>
                <w:bCs/>
              </w:rPr>
              <w:t>评</w:t>
            </w:r>
            <w:r>
              <w:rPr>
                <w:rFonts w:hint="eastAsia" w:ascii="宋体" w:hAnsi="宋体" w:cs="宋体"/>
                <w:b/>
                <w:bCs/>
                <w:lang w:eastAsia="zh-CN"/>
              </w:rPr>
              <w:t>分</w:t>
            </w:r>
            <w:r>
              <w:rPr>
                <w:rFonts w:hint="eastAsia" w:ascii="宋体" w:hAnsi="宋体" w:cs="宋体"/>
                <w:b/>
                <w:bCs/>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215" w:type="dxa"/>
            <w:vMerge w:val="restart"/>
            <w:noWrap w:val="0"/>
            <w:vAlign w:val="center"/>
          </w:tcPr>
          <w:p>
            <w:pPr>
              <w:pStyle w:val="49"/>
              <w:ind w:firstLine="0" w:firstLineChars="0"/>
              <w:jc w:val="center"/>
              <w:rPr>
                <w:rFonts w:ascii="宋体" w:hAnsi="宋体" w:cs="宋体"/>
                <w:sz w:val="22"/>
                <w:szCs w:val="22"/>
                <w:lang w:eastAsia="zh-CN"/>
              </w:rPr>
            </w:pPr>
            <w:r>
              <w:rPr>
                <w:rFonts w:hint="eastAsia" w:ascii="宋体" w:hAnsi="宋体" w:cs="宋体"/>
                <w:sz w:val="22"/>
                <w:szCs w:val="22"/>
                <w:lang w:eastAsia="zh-CN"/>
              </w:rPr>
              <w:t>商务</w:t>
            </w:r>
            <w:r>
              <w:rPr>
                <w:rFonts w:hint="eastAsia" w:ascii="宋体" w:hAnsi="宋体" w:cs="宋体"/>
                <w:color w:val="000000"/>
                <w:sz w:val="22"/>
                <w:szCs w:val="22"/>
                <w:lang w:eastAsia="zh-CN"/>
              </w:rPr>
              <w:t>评价内容</w:t>
            </w:r>
            <w:r>
              <w:rPr>
                <w:rFonts w:hint="eastAsia" w:ascii="宋体" w:hAnsi="宋体" w:cs="宋体"/>
                <w:sz w:val="22"/>
                <w:szCs w:val="22"/>
                <w:lang w:eastAsia="zh-CN"/>
              </w:rPr>
              <w:t>（满分</w:t>
            </w:r>
            <w:r>
              <w:rPr>
                <w:rFonts w:hint="eastAsia" w:ascii="宋体" w:hAnsi="宋体" w:cs="宋体"/>
                <w:sz w:val="22"/>
                <w:szCs w:val="22"/>
                <w:lang w:val="en-US" w:eastAsia="zh-CN"/>
              </w:rPr>
              <w:t>30</w:t>
            </w:r>
            <w:r>
              <w:rPr>
                <w:rFonts w:hint="eastAsia" w:ascii="宋体" w:hAnsi="宋体" w:cs="宋体"/>
                <w:sz w:val="22"/>
                <w:szCs w:val="22"/>
                <w:lang w:eastAsia="zh-CN"/>
              </w:rPr>
              <w:t>分）</w:t>
            </w:r>
          </w:p>
        </w:tc>
        <w:tc>
          <w:tcPr>
            <w:tcW w:w="1440" w:type="dxa"/>
            <w:noWrap w:val="0"/>
            <w:vAlign w:val="center"/>
          </w:tcPr>
          <w:p>
            <w:pPr>
              <w:spacing w:line="440" w:lineRule="exact"/>
              <w:jc w:val="center"/>
              <w:rPr>
                <w:rFonts w:ascii="宋体" w:hAnsi="宋体" w:cs="宋体"/>
                <w:sz w:val="22"/>
                <w:szCs w:val="22"/>
              </w:rPr>
            </w:pPr>
            <w:r>
              <w:rPr>
                <w:rFonts w:hint="eastAsia" w:ascii="宋体" w:hAnsi="宋体" w:cs="宋体"/>
                <w:sz w:val="22"/>
                <w:szCs w:val="22"/>
              </w:rPr>
              <w:t>企业业绩</w:t>
            </w:r>
            <w:r>
              <w:rPr>
                <w:rFonts w:hint="eastAsia" w:ascii="宋体" w:hAnsi="宋体" w:eastAsia="宋体" w:cs="宋体"/>
                <w:sz w:val="22"/>
                <w:szCs w:val="22"/>
                <w:lang w:eastAsia="zh-CN"/>
              </w:rPr>
              <w:t>（满分15分）</w:t>
            </w:r>
          </w:p>
        </w:tc>
        <w:tc>
          <w:tcPr>
            <w:tcW w:w="6465" w:type="dxa"/>
            <w:noWrap w:val="0"/>
            <w:vAlign w:val="center"/>
          </w:tcPr>
          <w:p>
            <w:pPr>
              <w:spacing w:line="440" w:lineRule="exact"/>
              <w:rPr>
                <w:rFonts w:hint="eastAsia" w:ascii="宋体" w:hAnsi="宋体" w:eastAsia="宋体" w:cs="宋体"/>
                <w:sz w:val="22"/>
                <w:szCs w:val="22"/>
                <w:lang w:eastAsia="zh-CN"/>
              </w:rPr>
            </w:pPr>
            <w:r>
              <w:rPr>
                <w:rFonts w:hint="eastAsia" w:ascii="宋体" w:hAnsi="宋体" w:cs="宋体"/>
                <w:sz w:val="22"/>
                <w:szCs w:val="22"/>
                <w:lang w:val="en-US" w:eastAsia="zh-CN"/>
              </w:rPr>
              <w:t>提供</w:t>
            </w:r>
            <w:r>
              <w:rPr>
                <w:rFonts w:hint="eastAsia" w:ascii="宋体" w:hAnsi="宋体" w:eastAsia="宋体" w:cs="宋体"/>
                <w:sz w:val="22"/>
                <w:szCs w:val="22"/>
                <w:lang w:eastAsia="zh-CN"/>
              </w:rPr>
              <w:t>近</w:t>
            </w:r>
            <w:r>
              <w:rPr>
                <w:rFonts w:hint="eastAsia" w:ascii="宋体" w:hAnsi="宋体" w:eastAsia="宋体" w:cs="宋体"/>
                <w:sz w:val="22"/>
                <w:szCs w:val="22"/>
                <w:lang w:val="en-US" w:eastAsia="zh-CN"/>
              </w:rPr>
              <w:t>5</w:t>
            </w:r>
            <w:r>
              <w:rPr>
                <w:rFonts w:hint="eastAsia" w:ascii="宋体" w:hAnsi="宋体" w:eastAsia="宋体" w:cs="宋体"/>
                <w:sz w:val="22"/>
                <w:szCs w:val="22"/>
                <w:lang w:eastAsia="zh-CN"/>
              </w:rPr>
              <w:t>年</w:t>
            </w:r>
            <w:r>
              <w:rPr>
                <w:rFonts w:hint="eastAsia" w:ascii="宋体" w:hAnsi="宋体" w:cs="宋体"/>
                <w:sz w:val="22"/>
                <w:szCs w:val="22"/>
                <w:lang w:eastAsia="zh-CN"/>
              </w:rPr>
              <w:t>（</w:t>
            </w:r>
            <w:r>
              <w:rPr>
                <w:rFonts w:hint="eastAsia" w:ascii="宋体" w:hAnsi="宋体" w:cs="宋体"/>
                <w:sz w:val="22"/>
                <w:szCs w:val="22"/>
                <w:lang w:val="en-US" w:eastAsia="zh-CN"/>
              </w:rPr>
              <w:t>2019年-至今</w:t>
            </w:r>
            <w:r>
              <w:rPr>
                <w:rFonts w:hint="eastAsia" w:ascii="宋体" w:hAnsi="宋体" w:cs="宋体"/>
                <w:sz w:val="22"/>
                <w:szCs w:val="22"/>
                <w:lang w:eastAsia="zh-CN"/>
              </w:rPr>
              <w:t>）</w:t>
            </w:r>
            <w:r>
              <w:rPr>
                <w:rFonts w:hint="eastAsia" w:ascii="宋体" w:hAnsi="宋体" w:eastAsia="宋体" w:cs="宋体"/>
                <w:sz w:val="22"/>
                <w:szCs w:val="22"/>
                <w:lang w:eastAsia="zh-CN"/>
              </w:rPr>
              <w:t>需有类似业绩</w:t>
            </w:r>
            <w:r>
              <w:rPr>
                <w:rFonts w:hint="eastAsia" w:ascii="宋体" w:hAnsi="宋体" w:cs="宋体"/>
                <w:sz w:val="22"/>
                <w:szCs w:val="22"/>
                <w:lang w:eastAsia="zh-CN"/>
              </w:rPr>
              <w:t>（</w:t>
            </w:r>
            <w:r>
              <w:rPr>
                <w:rFonts w:hint="eastAsia" w:ascii="宋体" w:hAnsi="宋体" w:cs="宋体"/>
                <w:sz w:val="22"/>
                <w:szCs w:val="22"/>
                <w:lang w:val="en-US" w:eastAsia="zh-CN"/>
              </w:rPr>
              <w:t>合同内容包含设备采购安装施工</w:t>
            </w:r>
            <w:r>
              <w:rPr>
                <w:rFonts w:hint="eastAsia" w:ascii="宋体" w:hAnsi="宋体" w:cs="宋体"/>
                <w:sz w:val="22"/>
                <w:szCs w:val="22"/>
                <w:lang w:eastAsia="zh-CN"/>
              </w:rPr>
              <w:t>）</w:t>
            </w:r>
            <w:r>
              <w:rPr>
                <w:rFonts w:hint="eastAsia" w:ascii="宋体" w:hAnsi="宋体" w:eastAsia="宋体" w:cs="宋体"/>
                <w:sz w:val="22"/>
                <w:szCs w:val="22"/>
                <w:lang w:eastAsia="zh-CN"/>
              </w:rPr>
              <w:t>，每提供一个业绩得</w:t>
            </w:r>
            <w:r>
              <w:rPr>
                <w:rFonts w:hint="eastAsia" w:ascii="宋体" w:hAnsi="宋体" w:cs="宋体"/>
                <w:sz w:val="22"/>
                <w:szCs w:val="22"/>
                <w:lang w:val="en-US" w:eastAsia="zh-CN"/>
              </w:rPr>
              <w:t>5</w:t>
            </w:r>
            <w:r>
              <w:rPr>
                <w:rFonts w:hint="eastAsia" w:ascii="宋体" w:hAnsi="宋体" w:eastAsia="宋体" w:cs="宋体"/>
                <w:sz w:val="22"/>
                <w:szCs w:val="22"/>
                <w:lang w:eastAsia="zh-CN"/>
              </w:rPr>
              <w:t>分，最多得15分（须提供客户名称，业绩合同或中标通知书等证明文件的复印件，不提供者不得分）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215" w:type="dxa"/>
            <w:vMerge w:val="continue"/>
            <w:noWrap w:val="0"/>
            <w:vAlign w:val="center"/>
          </w:tcPr>
          <w:p>
            <w:pPr>
              <w:pStyle w:val="49"/>
              <w:ind w:firstLine="0" w:firstLineChars="0"/>
              <w:jc w:val="both"/>
              <w:rPr>
                <w:rFonts w:ascii="宋体" w:hAnsi="宋体" w:cs="宋体"/>
                <w:sz w:val="22"/>
                <w:szCs w:val="22"/>
                <w:lang w:eastAsia="zh-CN"/>
              </w:rPr>
            </w:pPr>
          </w:p>
        </w:tc>
        <w:tc>
          <w:tcPr>
            <w:tcW w:w="1440" w:type="dxa"/>
            <w:noWrap w:val="0"/>
            <w:vAlign w:val="center"/>
          </w:tcPr>
          <w:p>
            <w:pPr>
              <w:spacing w:line="440" w:lineRule="exact"/>
              <w:jc w:val="center"/>
              <w:rPr>
                <w:rFonts w:ascii="宋体" w:hAnsi="宋体" w:cs="宋体"/>
                <w:sz w:val="22"/>
                <w:szCs w:val="22"/>
                <w:highlight w:val="lightGray"/>
              </w:rPr>
            </w:pPr>
            <w:r>
              <w:rPr>
                <w:rFonts w:hint="eastAsia" w:ascii="宋体" w:hAnsi="宋体" w:cs="宋体"/>
                <w:sz w:val="22"/>
                <w:szCs w:val="22"/>
              </w:rPr>
              <w:t>项目服务团队</w:t>
            </w:r>
            <w:r>
              <w:rPr>
                <w:rFonts w:hint="eastAsia" w:ascii="宋体" w:hAnsi="宋体" w:eastAsia="宋体" w:cs="宋体"/>
                <w:sz w:val="22"/>
                <w:szCs w:val="22"/>
                <w:lang w:eastAsia="zh-CN"/>
              </w:rPr>
              <w:t>（满分</w:t>
            </w:r>
            <w:r>
              <w:rPr>
                <w:rFonts w:hint="eastAsia" w:ascii="宋体" w:hAnsi="宋体" w:cs="宋体"/>
                <w:sz w:val="22"/>
                <w:szCs w:val="22"/>
                <w:lang w:val="en-US" w:eastAsia="zh-CN"/>
              </w:rPr>
              <w:t>8</w:t>
            </w:r>
            <w:r>
              <w:rPr>
                <w:rFonts w:hint="eastAsia" w:ascii="宋体" w:hAnsi="宋体" w:eastAsia="宋体" w:cs="宋体"/>
                <w:sz w:val="22"/>
                <w:szCs w:val="22"/>
                <w:lang w:eastAsia="zh-CN"/>
              </w:rPr>
              <w:t>分）</w:t>
            </w:r>
          </w:p>
        </w:tc>
        <w:tc>
          <w:tcPr>
            <w:tcW w:w="6465" w:type="dxa"/>
            <w:noWrap w:val="0"/>
            <w:vAlign w:val="center"/>
          </w:tcPr>
          <w:p>
            <w:pPr>
              <w:pStyle w:val="2"/>
              <w:spacing w:line="440" w:lineRule="exact"/>
              <w:ind w:left="26"/>
              <w:rPr>
                <w:rFonts w:hint="eastAsia" w:ascii="宋体" w:hAnsi="宋体" w:eastAsia="宋体" w:cs="宋体"/>
                <w:sz w:val="22"/>
                <w:szCs w:val="22"/>
                <w:lang w:val="en-US" w:eastAsia="zh-CN"/>
              </w:rPr>
            </w:pPr>
            <w:r>
              <w:rPr>
                <w:rFonts w:hint="eastAsia" w:hAnsi="宋体" w:cs="宋体"/>
                <w:sz w:val="22"/>
                <w:szCs w:val="22"/>
                <w:lang w:val="en-US" w:eastAsia="zh-CN"/>
              </w:rPr>
              <w:t>（1）</w:t>
            </w:r>
            <w:r>
              <w:rPr>
                <w:rFonts w:hint="eastAsia" w:ascii="宋体" w:hAnsi="宋体" w:eastAsia="宋体" w:cs="宋体"/>
                <w:sz w:val="22"/>
                <w:szCs w:val="22"/>
                <w:lang w:val="en-US" w:eastAsia="zh-CN"/>
              </w:rPr>
              <w:t xml:space="preserve">项目参与人员中有国家承认（颁发）的中、高级职称及以上的，中级职称每提供一个得 0.5 分，高级及以上职称每提供一个得 1 分，最高可得 </w:t>
            </w:r>
            <w:r>
              <w:rPr>
                <w:rFonts w:hint="eastAsia" w:ascii="宋体" w:hAnsi="宋体" w:cs="宋体"/>
                <w:sz w:val="22"/>
                <w:szCs w:val="22"/>
                <w:lang w:val="en-US" w:eastAsia="zh-CN"/>
              </w:rPr>
              <w:t>2</w:t>
            </w:r>
            <w:r>
              <w:rPr>
                <w:rFonts w:hint="eastAsia" w:ascii="宋体" w:hAnsi="宋体" w:eastAsia="宋体" w:cs="宋体"/>
                <w:sz w:val="22"/>
                <w:szCs w:val="22"/>
                <w:lang w:val="en-US" w:eastAsia="zh-CN"/>
              </w:rPr>
              <w:t xml:space="preserve"> 分（职称为本项目相关专业职称，附资格证书复印件、劳动合同，并加盖公章），未提供的不得分。</w:t>
            </w:r>
          </w:p>
          <w:p>
            <w:pPr>
              <w:pStyle w:val="2"/>
              <w:spacing w:line="440" w:lineRule="exact"/>
              <w:ind w:left="26"/>
              <w:rPr>
                <w:rFonts w:hint="eastAsia" w:ascii="宋体" w:hAnsi="宋体" w:eastAsia="宋体" w:cs="宋体"/>
                <w:sz w:val="22"/>
                <w:szCs w:val="22"/>
                <w:lang w:eastAsia="zh-CN"/>
              </w:rPr>
            </w:pPr>
            <w:r>
              <w:rPr>
                <w:rFonts w:hint="eastAsia"/>
              </w:rPr>
              <w:t>（2）</w:t>
            </w:r>
            <w:r>
              <w:rPr>
                <w:rFonts w:hint="eastAsia" w:hAnsi="宋体" w:cs="宋体"/>
                <w:sz w:val="22"/>
              </w:rPr>
              <w:t>项目参与人员中有岗位培训考核合格证书得1 分，最高可得 6分（附资岗位培训考核合格证书复印件、劳动合同，并加盖公章），未提供的不得分。</w:t>
            </w:r>
          </w:p>
          <w:p>
            <w:pPr>
              <w:spacing w:line="440" w:lineRule="exact"/>
              <w:rPr>
                <w:rFonts w:hint="eastAsia" w:ascii="宋体" w:hAnsi="宋体" w:eastAsia="宋体" w:cs="宋体"/>
                <w:sz w:val="22"/>
                <w:szCs w:val="22"/>
                <w:lang w:eastAsia="zh-CN"/>
              </w:rPr>
            </w:pPr>
            <w:r>
              <w:rPr>
                <w:rFonts w:hint="eastAsia" w:ascii="宋体" w:hAnsi="宋体" w:cs="宋体"/>
                <w:sz w:val="22"/>
                <w:szCs w:val="22"/>
                <w:lang w:val="en-US" w:eastAsia="zh-CN"/>
              </w:rPr>
              <w:t>备注：须</w:t>
            </w:r>
            <w:r>
              <w:rPr>
                <w:rFonts w:hint="eastAsia" w:ascii="宋体" w:hAnsi="宋体" w:eastAsia="宋体" w:cs="宋体"/>
                <w:sz w:val="22"/>
                <w:szCs w:val="22"/>
                <w:lang w:eastAsia="zh-CN"/>
              </w:rPr>
              <w:t>提供在职人员社保证明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215" w:type="dxa"/>
            <w:vMerge w:val="continue"/>
            <w:noWrap w:val="0"/>
            <w:vAlign w:val="center"/>
          </w:tcPr>
          <w:p>
            <w:pPr>
              <w:pStyle w:val="49"/>
              <w:ind w:firstLine="0" w:firstLineChars="0"/>
              <w:jc w:val="center"/>
              <w:rPr>
                <w:rFonts w:ascii="宋体" w:hAnsi="宋体" w:cs="宋体"/>
                <w:sz w:val="22"/>
                <w:szCs w:val="22"/>
                <w:lang w:eastAsia="zh-CN"/>
              </w:rPr>
            </w:pPr>
          </w:p>
        </w:tc>
        <w:tc>
          <w:tcPr>
            <w:tcW w:w="1440" w:type="dxa"/>
            <w:noWrap w:val="0"/>
            <w:vAlign w:val="center"/>
          </w:tcPr>
          <w:p>
            <w:pPr>
              <w:spacing w:line="440" w:lineRule="exact"/>
              <w:jc w:val="center"/>
              <w:rPr>
                <w:rFonts w:ascii="宋体" w:hAnsi="宋体" w:cs="宋体"/>
                <w:sz w:val="22"/>
                <w:szCs w:val="22"/>
              </w:rPr>
            </w:pPr>
            <w:r>
              <w:rPr>
                <w:rFonts w:hint="eastAsia" w:ascii="宋体" w:hAnsi="宋体" w:cs="宋体"/>
                <w:sz w:val="22"/>
                <w:szCs w:val="22"/>
              </w:rPr>
              <w:t>售后服务</w:t>
            </w:r>
            <w:r>
              <w:rPr>
                <w:rFonts w:hint="eastAsia" w:ascii="宋体" w:hAnsi="宋体" w:eastAsia="宋体" w:cs="宋体"/>
                <w:sz w:val="22"/>
                <w:szCs w:val="22"/>
                <w:lang w:eastAsia="zh-CN"/>
              </w:rPr>
              <w:t>（满分</w:t>
            </w:r>
            <w:r>
              <w:rPr>
                <w:rFonts w:hint="eastAsia" w:ascii="宋体" w:hAnsi="宋体" w:cs="宋体"/>
                <w:sz w:val="22"/>
                <w:szCs w:val="22"/>
                <w:lang w:val="en-US" w:eastAsia="zh-CN"/>
              </w:rPr>
              <w:t>7</w:t>
            </w:r>
            <w:r>
              <w:rPr>
                <w:rFonts w:hint="eastAsia" w:ascii="宋体" w:hAnsi="宋体" w:eastAsia="宋体" w:cs="宋体"/>
                <w:sz w:val="22"/>
                <w:szCs w:val="22"/>
                <w:lang w:eastAsia="zh-CN"/>
              </w:rPr>
              <w:t>分）</w:t>
            </w:r>
          </w:p>
        </w:tc>
        <w:tc>
          <w:tcPr>
            <w:tcW w:w="6465" w:type="dxa"/>
            <w:noWrap w:val="0"/>
            <w:vAlign w:val="center"/>
          </w:tcPr>
          <w:p>
            <w:pPr>
              <w:numPr>
                <w:ilvl w:val="0"/>
                <w:numId w:val="6"/>
              </w:numPr>
              <w:spacing w:line="440" w:lineRule="exact"/>
              <w:rPr>
                <w:rFonts w:hint="eastAsia" w:ascii="宋体" w:hAnsi="宋体" w:cs="宋体"/>
                <w:sz w:val="22"/>
                <w:szCs w:val="22"/>
                <w:lang w:val="en-US" w:eastAsia="zh-CN"/>
              </w:rPr>
            </w:pPr>
            <w:r>
              <w:rPr>
                <w:rFonts w:hint="eastAsia" w:ascii="宋体" w:hAnsi="宋体" w:cs="宋体"/>
                <w:sz w:val="22"/>
                <w:szCs w:val="22"/>
                <w:lang w:val="en-US" w:eastAsia="zh-CN"/>
              </w:rPr>
              <w:t>提供本项目的售后服务承诺函，提供的得2分，不提供，不得分。</w:t>
            </w:r>
          </w:p>
          <w:p>
            <w:pPr>
              <w:numPr>
                <w:ilvl w:val="0"/>
                <w:numId w:val="6"/>
              </w:numPr>
              <w:spacing w:line="440" w:lineRule="exact"/>
              <w:rPr>
                <w:rFonts w:hint="eastAsia" w:ascii="宋体" w:hAnsi="宋体" w:eastAsia="宋体" w:cs="宋体"/>
                <w:sz w:val="22"/>
                <w:szCs w:val="22"/>
                <w:lang w:eastAsia="zh-CN"/>
              </w:rPr>
            </w:pPr>
            <w:r>
              <w:rPr>
                <w:rFonts w:hint="eastAsia" w:ascii="宋体" w:hAnsi="宋体" w:eastAsia="宋体" w:cs="宋体"/>
                <w:sz w:val="22"/>
                <w:szCs w:val="22"/>
                <w:lang w:eastAsia="zh-CN"/>
              </w:rPr>
              <w:t>投标人有完整的针对本项目的施工、售后服务和免费保修服务及报修流程，有独立完善的售后服务备件中心等服务内容</w:t>
            </w:r>
          </w:p>
          <w:p>
            <w:pPr>
              <w:spacing w:line="440" w:lineRule="exact"/>
              <w:rPr>
                <w:rFonts w:hint="default" w:ascii="宋体" w:hAnsi="宋体" w:eastAsia="宋体" w:cs="宋体"/>
                <w:sz w:val="22"/>
                <w:szCs w:val="22"/>
                <w:lang w:val="en-US" w:eastAsia="zh-CN"/>
              </w:rPr>
            </w:pPr>
            <w:r>
              <w:rPr>
                <w:rFonts w:hint="eastAsia" w:ascii="宋体" w:hAnsi="宋体" w:eastAsia="宋体" w:cs="宋体"/>
                <w:sz w:val="22"/>
                <w:szCs w:val="22"/>
                <w:lang w:eastAsia="zh-CN"/>
              </w:rPr>
              <w:t>1、针对本项目，安排常驻现场服务工程师，可得</w:t>
            </w:r>
            <w:r>
              <w:rPr>
                <w:rFonts w:hint="eastAsia" w:ascii="宋体" w:hAnsi="宋体" w:cs="宋体"/>
                <w:sz w:val="22"/>
                <w:szCs w:val="22"/>
                <w:lang w:val="en-US" w:eastAsia="zh-CN"/>
              </w:rPr>
              <w:t>2</w:t>
            </w:r>
            <w:r>
              <w:rPr>
                <w:rFonts w:hint="eastAsia" w:ascii="宋体" w:hAnsi="宋体" w:eastAsia="宋体" w:cs="宋体"/>
                <w:sz w:val="22"/>
                <w:szCs w:val="22"/>
                <w:lang w:eastAsia="zh-CN"/>
              </w:rPr>
              <w:t>分</w:t>
            </w:r>
            <w:r>
              <w:rPr>
                <w:rFonts w:hint="eastAsia" w:ascii="宋体" w:hAnsi="宋体" w:cs="宋体"/>
                <w:sz w:val="22"/>
                <w:szCs w:val="22"/>
                <w:lang w:eastAsia="zh-CN"/>
              </w:rPr>
              <w:t>，</w:t>
            </w:r>
            <w:r>
              <w:rPr>
                <w:rFonts w:hint="eastAsia" w:ascii="宋体" w:hAnsi="宋体" w:cs="宋体"/>
                <w:sz w:val="22"/>
                <w:szCs w:val="22"/>
                <w:lang w:val="en-US" w:eastAsia="zh-CN"/>
              </w:rPr>
              <w:t>没有不得分。</w:t>
            </w:r>
          </w:p>
          <w:p>
            <w:pPr>
              <w:spacing w:line="440" w:lineRule="exact"/>
              <w:rPr>
                <w:rFonts w:hint="eastAsia" w:ascii="宋体" w:hAnsi="宋体" w:eastAsia="宋体" w:cs="宋体"/>
                <w:sz w:val="22"/>
                <w:szCs w:val="22"/>
                <w:lang w:eastAsia="zh-CN"/>
              </w:rPr>
            </w:pPr>
            <w:r>
              <w:rPr>
                <w:rFonts w:hint="eastAsia" w:ascii="宋体" w:hAnsi="宋体" w:eastAsia="宋体" w:cs="宋体"/>
                <w:sz w:val="22"/>
                <w:szCs w:val="22"/>
                <w:lang w:eastAsia="zh-CN"/>
              </w:rPr>
              <w:t>2、针对该项目须有详尽的组织配送、验收、售后等方面的服务能力、措施及相关承诺。</w:t>
            </w:r>
            <w:r>
              <w:rPr>
                <w:rFonts w:hint="eastAsia" w:ascii="宋体" w:hAnsi="宋体" w:cs="宋体"/>
                <w:sz w:val="22"/>
                <w:szCs w:val="22"/>
                <w:lang w:val="en-US" w:eastAsia="zh-CN"/>
              </w:rPr>
              <w:t>得0-3</w:t>
            </w:r>
            <w:r>
              <w:rPr>
                <w:rFonts w:hint="eastAsia" w:ascii="宋体" w:hAnsi="宋体" w:eastAsia="宋体" w:cs="宋体"/>
                <w:sz w:val="22"/>
                <w:szCs w:val="22"/>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15" w:type="dxa"/>
            <w:vMerge w:val="restart"/>
            <w:noWrap w:val="0"/>
            <w:vAlign w:val="center"/>
          </w:tcPr>
          <w:p>
            <w:pPr>
              <w:pStyle w:val="49"/>
              <w:ind w:firstLine="0" w:firstLineChars="0"/>
              <w:jc w:val="center"/>
              <w:rPr>
                <w:rFonts w:ascii="宋体" w:hAnsi="宋体" w:cs="宋体"/>
                <w:sz w:val="22"/>
                <w:szCs w:val="22"/>
                <w:lang w:eastAsia="zh-CN"/>
              </w:rPr>
            </w:pPr>
            <w:r>
              <w:rPr>
                <w:rFonts w:hint="eastAsia" w:ascii="宋体" w:hAnsi="宋体" w:cs="宋体"/>
                <w:sz w:val="22"/>
                <w:szCs w:val="22"/>
                <w:lang w:eastAsia="zh-CN"/>
              </w:rPr>
              <w:t>技术</w:t>
            </w:r>
            <w:r>
              <w:rPr>
                <w:rFonts w:hint="eastAsia" w:ascii="宋体" w:hAnsi="宋体" w:cs="宋体"/>
                <w:color w:val="000000"/>
                <w:sz w:val="22"/>
                <w:szCs w:val="22"/>
                <w:lang w:eastAsia="zh-CN"/>
              </w:rPr>
              <w:t>评价内容</w:t>
            </w:r>
            <w:r>
              <w:rPr>
                <w:rFonts w:hint="eastAsia" w:ascii="宋体" w:hAnsi="宋体" w:cs="宋体"/>
                <w:sz w:val="22"/>
                <w:szCs w:val="22"/>
                <w:lang w:eastAsia="zh-CN"/>
              </w:rPr>
              <w:t>（满分</w:t>
            </w:r>
            <w:r>
              <w:rPr>
                <w:rFonts w:ascii="宋体" w:hAnsi="宋体" w:cs="宋体"/>
                <w:sz w:val="22"/>
                <w:szCs w:val="22"/>
                <w:lang w:eastAsia="zh-CN"/>
              </w:rPr>
              <w:t>40</w:t>
            </w:r>
            <w:r>
              <w:rPr>
                <w:rFonts w:hint="eastAsia" w:ascii="宋体" w:hAnsi="宋体" w:cs="宋体"/>
                <w:sz w:val="22"/>
                <w:szCs w:val="22"/>
                <w:lang w:eastAsia="zh-CN"/>
              </w:rPr>
              <w:t>分）</w:t>
            </w:r>
          </w:p>
        </w:tc>
        <w:tc>
          <w:tcPr>
            <w:tcW w:w="1440" w:type="dxa"/>
            <w:noWrap w:val="0"/>
            <w:vAlign w:val="center"/>
          </w:tcPr>
          <w:p>
            <w:pPr>
              <w:spacing w:line="440" w:lineRule="exact"/>
              <w:jc w:val="center"/>
              <w:rPr>
                <w:rFonts w:ascii="宋体" w:hAnsi="宋体" w:cs="宋体"/>
                <w:sz w:val="20"/>
                <w:szCs w:val="22"/>
              </w:rPr>
            </w:pPr>
            <w:r>
              <w:rPr>
                <w:rFonts w:hint="eastAsia" w:ascii="宋体" w:hAnsi="宋体" w:cs="宋体"/>
                <w:sz w:val="22"/>
                <w:szCs w:val="22"/>
              </w:rPr>
              <w:t>安装调试方案与技术措施</w:t>
            </w:r>
          </w:p>
        </w:tc>
        <w:tc>
          <w:tcPr>
            <w:tcW w:w="6465" w:type="dxa"/>
            <w:noWrap w:val="0"/>
            <w:vAlign w:val="center"/>
          </w:tcPr>
          <w:p>
            <w:pPr>
              <w:spacing w:line="440" w:lineRule="exact"/>
              <w:rPr>
                <w:rFonts w:hint="eastAsia" w:ascii="宋体" w:hAnsi="宋体" w:eastAsia="宋体" w:cs="宋体"/>
                <w:sz w:val="22"/>
                <w:szCs w:val="22"/>
                <w:lang w:eastAsia="zh-CN"/>
              </w:rPr>
            </w:pPr>
            <w:r>
              <w:rPr>
                <w:rFonts w:hint="eastAsia" w:ascii="宋体" w:hAnsi="宋体" w:eastAsia="宋体" w:cs="宋体"/>
                <w:sz w:val="22"/>
                <w:szCs w:val="22"/>
                <w:lang w:eastAsia="zh-CN"/>
              </w:rPr>
              <w:t>（满分</w:t>
            </w:r>
            <w:r>
              <w:rPr>
                <w:rFonts w:hint="eastAsia" w:ascii="宋体" w:hAnsi="宋体" w:cs="宋体"/>
                <w:sz w:val="22"/>
                <w:szCs w:val="22"/>
                <w:lang w:val="en-US" w:eastAsia="zh-CN"/>
              </w:rPr>
              <w:t>10</w:t>
            </w:r>
            <w:r>
              <w:rPr>
                <w:rFonts w:hint="eastAsia" w:ascii="宋体" w:hAnsi="宋体" w:eastAsia="宋体" w:cs="宋体"/>
                <w:sz w:val="22"/>
                <w:szCs w:val="22"/>
                <w:lang w:eastAsia="zh-CN"/>
              </w:rPr>
              <w:t>分）根据投标人对本项目提供的项目实施计划进行评审，进度安排合理、快且能够实现、应急预案合理，有明确的项目计划和项目进度等情况，</w:t>
            </w:r>
            <w:r>
              <w:rPr>
                <w:rFonts w:hint="eastAsia" w:ascii="宋体" w:hAnsi="宋体" w:cs="宋体"/>
                <w:sz w:val="22"/>
                <w:szCs w:val="22"/>
                <w:lang w:val="en-US" w:eastAsia="zh-CN"/>
              </w:rPr>
              <w:t>得</w:t>
            </w:r>
            <w:r>
              <w:rPr>
                <w:rFonts w:hint="eastAsia" w:ascii="宋体" w:hAnsi="宋体" w:eastAsia="宋体" w:cs="宋体"/>
                <w:sz w:val="22"/>
                <w:szCs w:val="22"/>
                <w:lang w:eastAsia="zh-CN"/>
              </w:rPr>
              <w:t>0-</w:t>
            </w:r>
            <w:r>
              <w:rPr>
                <w:rFonts w:hint="eastAsia" w:ascii="宋体" w:hAnsi="宋体" w:cs="宋体"/>
                <w:sz w:val="22"/>
                <w:szCs w:val="22"/>
                <w:lang w:val="en-US" w:eastAsia="zh-CN"/>
              </w:rPr>
              <w:t>10</w:t>
            </w:r>
            <w:r>
              <w:rPr>
                <w:rFonts w:hint="eastAsia" w:ascii="宋体" w:hAnsi="宋体" w:eastAsia="宋体" w:cs="宋体"/>
                <w:sz w:val="22"/>
                <w:szCs w:val="22"/>
                <w:lang w:eastAsia="zh-CN"/>
              </w:rPr>
              <w:t>分</w:t>
            </w:r>
            <w:r>
              <w:rPr>
                <w:rFonts w:hint="eastAsia" w:ascii="宋体" w:hAnsi="宋体" w:cs="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215" w:type="dxa"/>
            <w:vMerge w:val="continue"/>
            <w:noWrap w:val="0"/>
            <w:vAlign w:val="center"/>
          </w:tcPr>
          <w:p>
            <w:pPr>
              <w:pStyle w:val="49"/>
              <w:ind w:firstLine="0" w:firstLineChars="0"/>
              <w:jc w:val="center"/>
              <w:rPr>
                <w:rFonts w:ascii="宋体" w:hAnsi="宋体" w:cs="宋体"/>
                <w:sz w:val="22"/>
                <w:szCs w:val="22"/>
                <w:highlight w:val="yellow"/>
                <w:lang w:eastAsia="zh-CN"/>
              </w:rPr>
            </w:pPr>
          </w:p>
        </w:tc>
        <w:tc>
          <w:tcPr>
            <w:tcW w:w="1440" w:type="dxa"/>
            <w:noWrap w:val="0"/>
            <w:vAlign w:val="center"/>
          </w:tcPr>
          <w:p>
            <w:pPr>
              <w:adjustRightInd w:val="0"/>
              <w:snapToGrid w:val="0"/>
              <w:spacing w:line="360" w:lineRule="auto"/>
              <w:jc w:val="center"/>
              <w:rPr>
                <w:rFonts w:ascii="宋体" w:hAnsi="宋体" w:cs="宋体"/>
                <w:sz w:val="22"/>
                <w:szCs w:val="22"/>
              </w:rPr>
            </w:pPr>
            <w:r>
              <w:rPr>
                <w:rFonts w:hint="eastAsia" w:ascii="宋体" w:hAnsi="宋体" w:cs="宋体"/>
                <w:sz w:val="22"/>
                <w:szCs w:val="22"/>
              </w:rPr>
              <w:t>货物运输及交付</w:t>
            </w:r>
            <w:r>
              <w:rPr>
                <w:rFonts w:hint="eastAsia" w:ascii="宋体" w:hAnsi="宋体" w:cs="宋体"/>
                <w:kern w:val="0"/>
                <w:sz w:val="22"/>
                <w:szCs w:val="22"/>
              </w:rPr>
              <w:t>计划</w:t>
            </w:r>
          </w:p>
        </w:tc>
        <w:tc>
          <w:tcPr>
            <w:tcW w:w="6465" w:type="dxa"/>
            <w:noWrap w:val="0"/>
            <w:vAlign w:val="top"/>
          </w:tcPr>
          <w:p>
            <w:pPr>
              <w:spacing w:line="440" w:lineRule="exact"/>
              <w:rPr>
                <w:rFonts w:hint="eastAsia" w:ascii="宋体" w:hAnsi="宋体" w:eastAsia="宋体" w:cs="宋体"/>
                <w:sz w:val="22"/>
                <w:szCs w:val="22"/>
                <w:lang w:eastAsia="zh-CN"/>
              </w:rPr>
            </w:pPr>
            <w:r>
              <w:rPr>
                <w:rFonts w:hint="eastAsia" w:ascii="宋体" w:hAnsi="宋体" w:eastAsia="宋体" w:cs="宋体"/>
                <w:sz w:val="22"/>
                <w:szCs w:val="22"/>
                <w:lang w:eastAsia="zh-CN"/>
              </w:rPr>
              <w:t>（满分</w:t>
            </w:r>
            <w:r>
              <w:rPr>
                <w:rFonts w:hint="eastAsia" w:ascii="宋体" w:hAnsi="宋体" w:cs="宋体"/>
                <w:sz w:val="22"/>
                <w:szCs w:val="22"/>
                <w:lang w:val="en-US" w:eastAsia="zh-CN"/>
              </w:rPr>
              <w:t>10</w:t>
            </w:r>
            <w:r>
              <w:rPr>
                <w:rFonts w:hint="eastAsia" w:ascii="宋体" w:hAnsi="宋体" w:eastAsia="宋体" w:cs="宋体"/>
                <w:sz w:val="22"/>
                <w:szCs w:val="22"/>
                <w:lang w:eastAsia="zh-CN"/>
              </w:rPr>
              <w:t>分）针对本项目提供针对性的货物运输和交付进度计划等情况，</w:t>
            </w:r>
            <w:r>
              <w:rPr>
                <w:rFonts w:hint="eastAsia" w:ascii="宋体" w:hAnsi="宋体" w:cs="宋体"/>
                <w:sz w:val="22"/>
                <w:szCs w:val="22"/>
                <w:lang w:val="en-US" w:eastAsia="zh-CN"/>
              </w:rPr>
              <w:t>得</w:t>
            </w:r>
            <w:r>
              <w:rPr>
                <w:rFonts w:hint="eastAsia" w:ascii="宋体" w:hAnsi="宋体" w:eastAsia="宋体" w:cs="宋体"/>
                <w:sz w:val="22"/>
                <w:szCs w:val="22"/>
                <w:lang w:eastAsia="zh-CN"/>
              </w:rPr>
              <w:t>0-</w:t>
            </w:r>
            <w:r>
              <w:rPr>
                <w:rFonts w:hint="eastAsia" w:ascii="宋体" w:hAnsi="宋体" w:cs="宋体"/>
                <w:sz w:val="22"/>
                <w:szCs w:val="22"/>
                <w:lang w:val="en-US" w:eastAsia="zh-CN"/>
              </w:rPr>
              <w:t>10</w:t>
            </w:r>
            <w:r>
              <w:rPr>
                <w:rFonts w:hint="eastAsia" w:ascii="宋体" w:hAnsi="宋体" w:eastAsia="宋体" w:cs="宋体"/>
                <w:sz w:val="22"/>
                <w:szCs w:val="22"/>
                <w:lang w:eastAsia="zh-CN"/>
              </w:rPr>
              <w:t>分</w:t>
            </w:r>
            <w:r>
              <w:rPr>
                <w:rFonts w:hint="eastAsia" w:ascii="宋体" w:hAnsi="宋体" w:cs="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215" w:type="dxa"/>
            <w:vMerge w:val="continue"/>
            <w:noWrap w:val="0"/>
            <w:vAlign w:val="center"/>
          </w:tcPr>
          <w:p>
            <w:pPr>
              <w:pStyle w:val="49"/>
              <w:ind w:firstLine="0" w:firstLineChars="0"/>
              <w:jc w:val="center"/>
              <w:rPr>
                <w:rFonts w:ascii="宋体" w:hAnsi="宋体" w:cs="宋体"/>
                <w:sz w:val="22"/>
                <w:szCs w:val="22"/>
                <w:highlight w:val="yellow"/>
                <w:lang w:eastAsia="zh-CN"/>
              </w:rPr>
            </w:pPr>
          </w:p>
        </w:tc>
        <w:tc>
          <w:tcPr>
            <w:tcW w:w="1440" w:type="dxa"/>
            <w:noWrap w:val="0"/>
            <w:vAlign w:val="center"/>
          </w:tcPr>
          <w:p>
            <w:pPr>
              <w:adjustRightInd w:val="0"/>
              <w:snapToGrid w:val="0"/>
              <w:spacing w:line="360" w:lineRule="auto"/>
              <w:jc w:val="center"/>
              <w:rPr>
                <w:rFonts w:ascii="宋体" w:hAnsi="宋体" w:cs="宋体"/>
                <w:sz w:val="22"/>
                <w:szCs w:val="22"/>
              </w:rPr>
            </w:pPr>
            <w:r>
              <w:rPr>
                <w:rFonts w:hint="eastAsia" w:ascii="宋体" w:hAnsi="宋体" w:cs="宋体"/>
                <w:sz w:val="22"/>
                <w:szCs w:val="22"/>
              </w:rPr>
              <w:t>产品性能和技术指标</w:t>
            </w:r>
          </w:p>
        </w:tc>
        <w:tc>
          <w:tcPr>
            <w:tcW w:w="6465" w:type="dxa"/>
            <w:noWrap w:val="0"/>
            <w:vAlign w:val="top"/>
          </w:tcPr>
          <w:p>
            <w:pPr>
              <w:spacing w:line="440" w:lineRule="exact"/>
              <w:rPr>
                <w:rFonts w:hint="eastAsia" w:ascii="宋体" w:hAnsi="宋体" w:eastAsia="宋体" w:cs="宋体"/>
                <w:sz w:val="22"/>
                <w:szCs w:val="22"/>
                <w:lang w:eastAsia="zh-CN"/>
              </w:rPr>
            </w:pPr>
            <w:r>
              <w:rPr>
                <w:rFonts w:hint="eastAsia" w:ascii="宋体" w:hAnsi="宋体" w:eastAsia="宋体" w:cs="宋体"/>
                <w:sz w:val="22"/>
                <w:szCs w:val="22"/>
                <w:lang w:eastAsia="zh-CN"/>
              </w:rPr>
              <w:t>（满分</w:t>
            </w:r>
            <w:r>
              <w:rPr>
                <w:rFonts w:hint="eastAsia" w:ascii="宋体" w:hAnsi="宋体" w:cs="宋体"/>
                <w:sz w:val="22"/>
                <w:szCs w:val="22"/>
                <w:lang w:val="en-US" w:eastAsia="zh-CN"/>
              </w:rPr>
              <w:t>2</w:t>
            </w:r>
            <w:r>
              <w:rPr>
                <w:rFonts w:hint="eastAsia" w:ascii="宋体" w:hAnsi="宋体" w:eastAsia="宋体" w:cs="宋体"/>
                <w:sz w:val="22"/>
                <w:szCs w:val="22"/>
                <w:lang w:eastAsia="zh-CN"/>
              </w:rPr>
              <w:t>0分）所投产品配置符合招标文件要求的，计</w:t>
            </w:r>
            <w:r>
              <w:rPr>
                <w:rFonts w:hint="eastAsia" w:ascii="宋体" w:hAnsi="宋体" w:cs="宋体"/>
                <w:sz w:val="22"/>
                <w:szCs w:val="22"/>
                <w:lang w:val="en-US" w:eastAsia="zh-CN"/>
              </w:rPr>
              <w:t>2</w:t>
            </w:r>
            <w:r>
              <w:rPr>
                <w:rFonts w:hint="eastAsia" w:ascii="宋体" w:hAnsi="宋体" w:eastAsia="宋体" w:cs="宋体"/>
                <w:sz w:val="22"/>
                <w:szCs w:val="22"/>
                <w:lang w:eastAsia="zh-CN"/>
              </w:rPr>
              <w:t>0分。参数配置不详，技术参数不清，缺漏项的，每处扣</w:t>
            </w:r>
            <w:r>
              <w:rPr>
                <w:rFonts w:hint="eastAsia" w:ascii="宋体" w:hAnsi="宋体" w:cs="宋体"/>
                <w:sz w:val="22"/>
                <w:szCs w:val="22"/>
                <w:lang w:val="en-US" w:eastAsia="zh-CN"/>
              </w:rPr>
              <w:t>3</w:t>
            </w:r>
            <w:r>
              <w:rPr>
                <w:rFonts w:hint="eastAsia" w:ascii="宋体" w:hAnsi="宋体" w:eastAsia="宋体" w:cs="宋体"/>
                <w:sz w:val="22"/>
                <w:szCs w:val="22"/>
                <w:lang w:eastAsia="zh-CN"/>
              </w:rPr>
              <w:t>分，扣完为止。</w:t>
            </w:r>
            <w:r>
              <w:rPr>
                <w:rFonts w:hint="eastAsia" w:ascii="宋体" w:hAnsi="宋体" w:eastAsia="宋体" w:cs="宋体"/>
                <w:sz w:val="22"/>
                <w:szCs w:val="22"/>
                <w:lang w:val="en-US" w:eastAsia="zh-CN"/>
              </w:rPr>
              <w:t>参数有正偏离的不扣分，</w:t>
            </w:r>
            <w:r>
              <w:rPr>
                <w:rFonts w:hint="eastAsia" w:ascii="宋体" w:hAnsi="宋体" w:eastAsia="宋体" w:cs="宋体"/>
                <w:sz w:val="22"/>
                <w:szCs w:val="22"/>
                <w:lang w:eastAsia="zh-CN"/>
              </w:rPr>
              <w:t>有负偏离的，每项扣0.5分，扣完为止。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jc w:val="center"/>
        </w:trPr>
        <w:tc>
          <w:tcPr>
            <w:tcW w:w="1215" w:type="dxa"/>
            <w:noWrap w:val="0"/>
            <w:vAlign w:val="center"/>
          </w:tcPr>
          <w:p>
            <w:pPr>
              <w:pStyle w:val="49"/>
              <w:ind w:firstLine="0" w:firstLineChars="0"/>
              <w:jc w:val="center"/>
              <w:rPr>
                <w:rFonts w:ascii="宋体" w:hAnsi="宋体" w:cs="宋体"/>
                <w:sz w:val="22"/>
                <w:szCs w:val="22"/>
              </w:rPr>
            </w:pPr>
            <w:r>
              <w:rPr>
                <w:rFonts w:hint="eastAsia" w:ascii="宋体" w:hAnsi="宋体" w:cs="宋体"/>
                <w:sz w:val="22"/>
                <w:szCs w:val="22"/>
              </w:rPr>
              <w:t>价格</w:t>
            </w:r>
          </w:p>
          <w:p>
            <w:pPr>
              <w:pStyle w:val="49"/>
              <w:ind w:firstLine="0" w:firstLineChars="0"/>
              <w:jc w:val="center"/>
              <w:rPr>
                <w:rFonts w:ascii="宋体" w:hAnsi="宋体" w:cs="宋体"/>
                <w:sz w:val="22"/>
                <w:szCs w:val="22"/>
                <w:highlight w:val="yellow"/>
                <w:lang w:eastAsia="zh-CN"/>
              </w:rPr>
            </w:pPr>
            <w:r>
              <w:rPr>
                <w:rFonts w:hint="eastAsia" w:ascii="宋体" w:hAnsi="宋体" w:cs="宋体"/>
                <w:sz w:val="22"/>
                <w:szCs w:val="22"/>
              </w:rPr>
              <w:t>（满分</w:t>
            </w:r>
            <w:r>
              <w:rPr>
                <w:rFonts w:ascii="宋体" w:hAnsi="宋体" w:cs="宋体"/>
                <w:sz w:val="22"/>
                <w:szCs w:val="22"/>
              </w:rPr>
              <w:t>30</w:t>
            </w:r>
            <w:r>
              <w:rPr>
                <w:rFonts w:hint="eastAsia" w:ascii="宋体" w:hAnsi="宋体" w:cs="宋体"/>
                <w:sz w:val="22"/>
                <w:szCs w:val="22"/>
              </w:rPr>
              <w:t>分）</w:t>
            </w:r>
          </w:p>
        </w:tc>
        <w:tc>
          <w:tcPr>
            <w:tcW w:w="7905" w:type="dxa"/>
            <w:gridSpan w:val="2"/>
            <w:noWrap w:val="0"/>
            <w:vAlign w:val="center"/>
          </w:tcPr>
          <w:p>
            <w:pPr>
              <w:spacing w:line="440" w:lineRule="exact"/>
              <w:rPr>
                <w:rFonts w:hint="eastAsia" w:ascii="宋体" w:hAnsi="宋体" w:eastAsia="宋体" w:cs="宋体"/>
                <w:sz w:val="22"/>
                <w:szCs w:val="22"/>
                <w:lang w:eastAsia="zh-CN"/>
              </w:rPr>
            </w:pPr>
            <w:r>
              <w:rPr>
                <w:rFonts w:hint="eastAsia" w:ascii="宋体" w:hAnsi="宋体" w:eastAsia="宋体" w:cs="宋体"/>
                <w:color w:val="000000"/>
                <w:kern w:val="0"/>
                <w:sz w:val="20"/>
                <w:szCs w:val="20"/>
                <w:lang w:val="en-US" w:eastAsia="zh-CN" w:bidi="ar"/>
              </w:rPr>
              <w:t>采</w:t>
            </w:r>
            <w:r>
              <w:rPr>
                <w:rFonts w:hint="eastAsia" w:ascii="宋体" w:hAnsi="宋体" w:eastAsia="宋体" w:cs="宋体"/>
                <w:sz w:val="22"/>
                <w:szCs w:val="22"/>
                <w:lang w:val="en-US" w:eastAsia="zh-CN"/>
              </w:rPr>
              <w:t xml:space="preserve">用低价优先法计算，即满足招标文件要求且投标价格最低的投标报价 </w:t>
            </w:r>
          </w:p>
          <w:p>
            <w:pPr>
              <w:spacing w:line="440" w:lineRule="exact"/>
              <w:rPr>
                <w:rFonts w:hint="eastAsia" w:ascii="宋体" w:hAnsi="宋体" w:eastAsia="宋体" w:cs="宋体"/>
                <w:sz w:val="22"/>
                <w:szCs w:val="22"/>
                <w:lang w:eastAsia="zh-CN"/>
              </w:rPr>
            </w:pPr>
            <w:r>
              <w:rPr>
                <w:rFonts w:hint="eastAsia" w:ascii="宋体" w:hAnsi="宋体" w:eastAsia="宋体" w:cs="宋体"/>
                <w:sz w:val="22"/>
                <w:szCs w:val="22"/>
                <w:lang w:val="en-US" w:eastAsia="zh-CN"/>
              </w:rPr>
              <w:t xml:space="preserve">为评标基准价，其价格分为满分。 </w:t>
            </w:r>
          </w:p>
          <w:p>
            <w:pPr>
              <w:spacing w:line="440" w:lineRule="exact"/>
              <w:rPr>
                <w:rFonts w:hint="eastAsia" w:ascii="宋体" w:hAnsi="宋体" w:eastAsia="宋体" w:cs="宋体"/>
                <w:sz w:val="22"/>
                <w:szCs w:val="22"/>
                <w:lang w:eastAsia="zh-CN"/>
              </w:rPr>
            </w:pPr>
            <w:r>
              <w:rPr>
                <w:rFonts w:hint="eastAsia" w:ascii="宋体" w:hAnsi="宋体" w:eastAsia="宋体" w:cs="宋体"/>
                <w:sz w:val="22"/>
                <w:szCs w:val="22"/>
                <w:lang w:val="en-US" w:eastAsia="zh-CN"/>
              </w:rPr>
              <w:t xml:space="preserve">其他供应商的价格分统一按照下列公式计算: </w:t>
            </w:r>
          </w:p>
          <w:p>
            <w:pPr>
              <w:spacing w:line="440" w:lineRule="exac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投标报价得分=(评标基准价/投标报价)×30%×100（小数点保留两位</w:t>
            </w:r>
            <w:r>
              <w:rPr>
                <w:rFonts w:hint="eastAsia" w:ascii="宋体" w:hAnsi="宋体" w:eastAsia="宋体" w:cs="宋体"/>
                <w:color w:val="000000"/>
                <w:kern w:val="0"/>
                <w:sz w:val="20"/>
                <w:szCs w:val="20"/>
                <w:lang w:val="en-US" w:eastAsia="zh-CN" w:bidi="ar"/>
              </w:rPr>
              <w:t>）</w:t>
            </w:r>
          </w:p>
        </w:tc>
      </w:tr>
    </w:tbl>
    <w:p>
      <w:pPr>
        <w:pStyle w:val="16"/>
        <w:spacing w:line="360" w:lineRule="auto"/>
        <w:rPr>
          <w:rFonts w:hint="eastAsia" w:ascii="宋体" w:hAnsi="宋体" w:eastAsia="宋体" w:cs="宋体"/>
          <w:b/>
          <w:i w:val="0"/>
          <w:iCs w:val="0"/>
          <w:color w:val="auto"/>
          <w:sz w:val="24"/>
          <w:szCs w:val="24"/>
        </w:rPr>
        <w:sectPr>
          <w:headerReference r:id="rId3" w:type="default"/>
          <w:footerReference r:id="rId4" w:type="default"/>
          <w:type w:val="continuous"/>
          <w:pgSz w:w="11906" w:h="16838"/>
          <w:pgMar w:top="680" w:right="1276" w:bottom="1712" w:left="1417" w:header="703" w:footer="850" w:gutter="0"/>
          <w:cols w:space="720" w:num="1"/>
          <w:docGrid w:type="lines" w:linePitch="314" w:charSpace="0"/>
        </w:sectPr>
      </w:pPr>
    </w:p>
    <w:p>
      <w:pPr>
        <w:pStyle w:val="17"/>
        <w:rPr>
          <w:rFonts w:hint="eastAsia"/>
          <w:color w:val="auto"/>
        </w:rPr>
      </w:pPr>
    </w:p>
    <w:p>
      <w:pPr>
        <w:rPr>
          <w:color w:val="auto"/>
        </w:rPr>
      </w:pPr>
    </w:p>
    <w:p>
      <w:pPr>
        <w:spacing w:line="360" w:lineRule="auto"/>
        <w:jc w:val="left"/>
        <w:rPr>
          <w:rFonts w:ascii="宋体" w:hAnsi="宋体" w:eastAsia="宋体" w:cs="宋体"/>
          <w:color w:val="auto"/>
          <w:sz w:val="24"/>
        </w:rPr>
      </w:pPr>
      <w:r>
        <w:rPr>
          <w:rFonts w:ascii="宋体" w:hAnsi="宋体" w:eastAsia="宋体" w:cs="宋体"/>
          <w:color w:val="auto"/>
          <w:sz w:val="24"/>
        </w:rPr>
        <w:t>（5）价格扣除原则：</w:t>
      </w:r>
    </w:p>
    <w:p>
      <w:pPr>
        <w:spacing w:line="360" w:lineRule="auto"/>
        <w:ind w:firstLine="480"/>
        <w:jc w:val="left"/>
        <w:rPr>
          <w:rStyle w:val="36"/>
          <w:rFonts w:hint="eastAsia" w:ascii="宋体" w:hAnsi="宋体" w:cs="Times New Roman"/>
          <w:b/>
          <w:color w:val="auto"/>
          <w:kern w:val="36"/>
          <w:sz w:val="48"/>
          <w:szCs w:val="48"/>
          <w:lang w:val="en-US" w:eastAsia="zh-CN"/>
        </w:rPr>
      </w:pPr>
      <w:r>
        <w:rPr>
          <w:rFonts w:hint="eastAsia" w:ascii="Segoe UI Symbol" w:hAnsi="Segoe UI Symbol" w:cs="Segoe UI Symbol"/>
          <w:color w:val="auto"/>
          <w:sz w:val="24"/>
          <w:lang w:val="en-US" w:eastAsia="zh-CN"/>
        </w:rPr>
        <w:t>1</w:t>
      </w:r>
      <w:r>
        <w:rPr>
          <w:rFonts w:hint="eastAsia" w:ascii="Segoe UI Symbol" w:hAnsi="Segoe UI Symbol" w:cs="Segoe UI Symbol"/>
          <w:color w:val="auto"/>
          <w:sz w:val="24"/>
        </w:rPr>
        <w:t>.</w:t>
      </w:r>
      <w:r>
        <w:rPr>
          <w:rFonts w:ascii="宋体" w:hAnsi="宋体" w:eastAsia="宋体" w:cs="宋体"/>
          <w:color w:val="auto"/>
          <w:sz w:val="24"/>
        </w:rPr>
        <w:t>对小型或微型企业以及监狱企业，在评审时按投标人须知前附表的规定对其投标价格给予价格扣除。投标人须在投标文件中提供 《中小企业声明函》（格式见 “第五章 投标文件格式”）及其要求的证明文件，监狱企业须在投标文件中提供相关证明文件，否则在评审时将不给予价格扣除。投标人为大中型企业和其他自然人、法人或者其他组织与小型、微型企业组成的联合体 （若项目允许联合体报价响应的情况下），且联合体协议中约定小型、微型企业的协议合同金额 （必须为小型或微型企业产品）占到联合体协议合同总金额30%以上的，对联合体报价给予扣除。小型或微型企业应当符合以下条件：符合小型或微型企业划型标准，提供本企业制造的货物或者提供其他小型或微型企业制造的货物；组成联合体的大中型企业和其他自然人、法人或者其他组织，与小型、微型企业之间不得存在投资关系。对小型或微型企业以及监狱企业，在评审时按投标人须知前附表的规定对其投标价格给予价格扣除</w:t>
      </w:r>
      <w:r>
        <w:rPr>
          <w:rFonts w:hint="eastAsia" w:ascii="宋体" w:hAnsi="宋体" w:cs="宋体"/>
          <w:color w:val="auto"/>
          <w:sz w:val="24"/>
          <w:lang w:val="en-US" w:eastAsia="zh-CN"/>
        </w:rPr>
        <w:t>10</w:t>
      </w:r>
      <w:r>
        <w:rPr>
          <w:rFonts w:ascii="宋体" w:hAnsi="宋体" w:eastAsia="宋体" w:cs="宋体"/>
          <w:color w:val="auto"/>
          <w:sz w:val="24"/>
        </w:rPr>
        <w:t>%。</w:t>
      </w:r>
    </w:p>
    <w:p>
      <w:pPr>
        <w:spacing w:line="700" w:lineRule="exact"/>
        <w:jc w:val="center"/>
        <w:rPr>
          <w:rStyle w:val="36"/>
          <w:rFonts w:hint="eastAsia" w:ascii="宋体" w:hAnsi="宋体" w:cs="Times New Roman"/>
          <w:b/>
          <w:color w:val="auto"/>
          <w:kern w:val="36"/>
          <w:sz w:val="48"/>
          <w:szCs w:val="48"/>
          <w:lang w:val="en-US" w:eastAsia="zh-CN"/>
        </w:rPr>
      </w:pPr>
    </w:p>
    <w:p>
      <w:pPr>
        <w:pStyle w:val="4"/>
        <w:rPr>
          <w:rStyle w:val="36"/>
          <w:rFonts w:hint="eastAsia" w:ascii="宋体" w:hAnsi="宋体" w:cs="Times New Roman"/>
          <w:b/>
          <w:color w:val="auto"/>
          <w:kern w:val="36"/>
          <w:sz w:val="48"/>
          <w:szCs w:val="48"/>
          <w:lang w:val="en-US" w:eastAsia="zh-CN"/>
        </w:rPr>
      </w:pPr>
    </w:p>
    <w:p>
      <w:pPr>
        <w:rPr>
          <w:rStyle w:val="36"/>
          <w:rFonts w:hint="eastAsia" w:ascii="宋体" w:hAnsi="宋体" w:cs="Times New Roman"/>
          <w:b/>
          <w:color w:val="auto"/>
          <w:kern w:val="36"/>
          <w:sz w:val="48"/>
          <w:szCs w:val="48"/>
          <w:lang w:val="en-US" w:eastAsia="zh-CN"/>
        </w:rPr>
      </w:pPr>
    </w:p>
    <w:p>
      <w:pPr>
        <w:pStyle w:val="4"/>
        <w:rPr>
          <w:rStyle w:val="36"/>
          <w:rFonts w:hint="eastAsia" w:ascii="宋体" w:hAnsi="宋体" w:cs="Times New Roman"/>
          <w:b/>
          <w:color w:val="auto"/>
          <w:kern w:val="36"/>
          <w:sz w:val="48"/>
          <w:szCs w:val="48"/>
          <w:lang w:val="en-US" w:eastAsia="zh-CN"/>
        </w:rPr>
      </w:pPr>
    </w:p>
    <w:p>
      <w:pPr>
        <w:rPr>
          <w:rStyle w:val="36"/>
          <w:rFonts w:hint="eastAsia" w:ascii="宋体" w:hAnsi="宋体" w:cs="Times New Roman"/>
          <w:b/>
          <w:color w:val="auto"/>
          <w:kern w:val="36"/>
          <w:sz w:val="48"/>
          <w:szCs w:val="48"/>
          <w:lang w:val="en-US" w:eastAsia="zh-CN"/>
        </w:rPr>
      </w:pPr>
    </w:p>
    <w:p>
      <w:pPr>
        <w:pStyle w:val="4"/>
        <w:rPr>
          <w:rStyle w:val="36"/>
          <w:rFonts w:hint="eastAsia" w:ascii="宋体" w:hAnsi="宋体" w:cs="Times New Roman"/>
          <w:b/>
          <w:color w:val="auto"/>
          <w:kern w:val="36"/>
          <w:sz w:val="48"/>
          <w:szCs w:val="48"/>
          <w:lang w:val="en-US" w:eastAsia="zh-CN"/>
        </w:rPr>
      </w:pPr>
    </w:p>
    <w:p>
      <w:pPr>
        <w:rPr>
          <w:rStyle w:val="36"/>
          <w:rFonts w:hint="eastAsia" w:ascii="宋体" w:hAnsi="宋体" w:cs="Times New Roman"/>
          <w:b/>
          <w:color w:val="auto"/>
          <w:kern w:val="36"/>
          <w:sz w:val="48"/>
          <w:szCs w:val="48"/>
          <w:lang w:val="en-US" w:eastAsia="zh-CN"/>
        </w:rPr>
      </w:pPr>
    </w:p>
    <w:p>
      <w:pPr>
        <w:pStyle w:val="4"/>
        <w:rPr>
          <w:rStyle w:val="36"/>
          <w:rFonts w:hint="eastAsia" w:ascii="宋体" w:hAnsi="宋体" w:cs="Times New Roman"/>
          <w:b/>
          <w:color w:val="auto"/>
          <w:kern w:val="36"/>
          <w:sz w:val="48"/>
          <w:szCs w:val="48"/>
          <w:lang w:val="en-US" w:eastAsia="zh-CN"/>
        </w:rPr>
      </w:pPr>
    </w:p>
    <w:p>
      <w:pPr>
        <w:rPr>
          <w:rStyle w:val="36"/>
          <w:rFonts w:hint="eastAsia" w:ascii="宋体" w:hAnsi="宋体" w:cs="Times New Roman"/>
          <w:b/>
          <w:color w:val="auto"/>
          <w:kern w:val="36"/>
          <w:sz w:val="48"/>
          <w:szCs w:val="48"/>
          <w:lang w:val="en-US" w:eastAsia="zh-CN"/>
        </w:rPr>
      </w:pPr>
    </w:p>
    <w:p>
      <w:pPr>
        <w:pStyle w:val="4"/>
        <w:rPr>
          <w:rFonts w:hint="eastAsia"/>
          <w:color w:val="auto"/>
          <w:lang w:val="en-US" w:eastAsia="zh-CN"/>
        </w:rPr>
      </w:pPr>
    </w:p>
    <w:p>
      <w:pPr>
        <w:numPr>
          <w:ilvl w:val="0"/>
          <w:numId w:val="7"/>
        </w:numPr>
        <w:spacing w:line="700" w:lineRule="exact"/>
        <w:jc w:val="center"/>
        <w:rPr>
          <w:rStyle w:val="36"/>
          <w:rFonts w:hint="eastAsia" w:ascii="宋体" w:hAnsi="宋体" w:eastAsia="宋体" w:cs="Times New Roman"/>
          <w:b/>
          <w:color w:val="auto"/>
          <w:kern w:val="36"/>
          <w:sz w:val="48"/>
          <w:szCs w:val="48"/>
          <w:lang w:val="en-US" w:eastAsia="zh-CN"/>
        </w:rPr>
      </w:pPr>
      <w:r>
        <w:rPr>
          <w:rFonts w:hint="eastAsia" w:ascii="宋体" w:hAnsi="宋体" w:cs="宋体"/>
          <w:b/>
          <w:color w:val="auto"/>
          <w:sz w:val="36"/>
          <w:szCs w:val="36"/>
        </w:rPr>
        <w:t xml:space="preserve"> </w:t>
      </w:r>
      <w:r>
        <w:rPr>
          <w:rStyle w:val="36"/>
          <w:rFonts w:hint="eastAsia" w:ascii="宋体" w:hAnsi="宋体" w:eastAsia="宋体" w:cs="Times New Roman"/>
          <w:b/>
          <w:color w:val="auto"/>
          <w:kern w:val="36"/>
          <w:sz w:val="48"/>
          <w:szCs w:val="48"/>
          <w:lang w:val="en-US" w:eastAsia="zh-CN"/>
        </w:rPr>
        <w:t>拟签订的合同文本（仅供参考）</w:t>
      </w:r>
    </w:p>
    <w:p>
      <w:pPr>
        <w:pStyle w:val="27"/>
        <w:numPr>
          <w:ilvl w:val="0"/>
          <w:numId w:val="0"/>
        </w:numPr>
      </w:pPr>
    </w:p>
    <w:p>
      <w:pPr>
        <w:spacing w:line="360" w:lineRule="auto"/>
        <w:ind w:left="-567" w:leftChars="-270" w:firstLine="540"/>
        <w:jc w:val="center"/>
        <w:rPr>
          <w:rFonts w:hint="eastAsia" w:ascii="宋体" w:hAnsi="宋体" w:eastAsia="宋体" w:cs="宋体"/>
          <w:i w:val="0"/>
          <w:iCs w:val="0"/>
          <w:color w:val="auto"/>
          <w:kern w:val="44"/>
          <w:sz w:val="24"/>
          <w:szCs w:val="24"/>
        </w:rPr>
      </w:pPr>
      <w:r>
        <w:rPr>
          <w:rFonts w:hint="eastAsia" w:ascii="宋体" w:hAnsi="宋体" w:eastAsia="宋体" w:cs="宋体"/>
          <w:i w:val="0"/>
          <w:iCs w:val="0"/>
          <w:color w:val="auto"/>
          <w:kern w:val="44"/>
          <w:sz w:val="24"/>
          <w:szCs w:val="24"/>
        </w:rPr>
        <w:t>请参照服务类</w:t>
      </w:r>
      <w:r>
        <w:rPr>
          <w:rFonts w:hint="eastAsia" w:ascii="宋体" w:hAnsi="宋体" w:eastAsia="宋体" w:cs="宋体"/>
          <w:i w:val="0"/>
          <w:iCs w:val="0"/>
          <w:color w:val="auto"/>
          <w:kern w:val="44"/>
          <w:sz w:val="24"/>
          <w:szCs w:val="24"/>
          <w:lang w:eastAsia="zh-CN"/>
        </w:rPr>
        <w:t>招标</w:t>
      </w:r>
      <w:r>
        <w:rPr>
          <w:rFonts w:hint="eastAsia" w:ascii="宋体" w:hAnsi="宋体" w:eastAsia="宋体" w:cs="宋体"/>
          <w:i w:val="0"/>
          <w:iCs w:val="0"/>
          <w:color w:val="auto"/>
          <w:kern w:val="44"/>
          <w:sz w:val="24"/>
          <w:szCs w:val="24"/>
        </w:rPr>
        <w:t>合同参考范本订立</w:t>
      </w:r>
      <w:r>
        <w:rPr>
          <w:rFonts w:hint="eastAsia" w:ascii="宋体" w:hAnsi="宋体" w:eastAsia="宋体" w:cs="宋体"/>
          <w:i w:val="0"/>
          <w:iCs w:val="0"/>
          <w:color w:val="auto"/>
          <w:kern w:val="44"/>
          <w:sz w:val="24"/>
          <w:szCs w:val="24"/>
          <w:lang w:eastAsia="zh-CN"/>
        </w:rPr>
        <w:t>招标</w:t>
      </w:r>
      <w:r>
        <w:rPr>
          <w:rFonts w:hint="eastAsia" w:ascii="宋体" w:hAnsi="宋体" w:eastAsia="宋体" w:cs="宋体"/>
          <w:i w:val="0"/>
          <w:iCs w:val="0"/>
          <w:color w:val="auto"/>
          <w:kern w:val="44"/>
          <w:sz w:val="24"/>
          <w:szCs w:val="24"/>
        </w:rPr>
        <w:t>合同。</w:t>
      </w:r>
    </w:p>
    <w:p>
      <w:pPr>
        <w:spacing w:line="360" w:lineRule="auto"/>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sz w:val="24"/>
          <w:szCs w:val="24"/>
        </w:rPr>
        <w:t>合同编号：</w:t>
      </w:r>
      <w:r>
        <w:rPr>
          <w:rFonts w:hint="eastAsia" w:ascii="宋体" w:hAnsi="宋体" w:eastAsia="宋体" w:cs="宋体"/>
          <w:i w:val="0"/>
          <w:iCs w:val="0"/>
          <w:color w:val="auto"/>
          <w:sz w:val="24"/>
          <w:szCs w:val="24"/>
          <w:u w:val="single"/>
        </w:rPr>
        <w:t xml:space="preserve">           </w:t>
      </w:r>
    </w:p>
    <w:p>
      <w:pPr>
        <w:spacing w:line="360" w:lineRule="auto"/>
        <w:rPr>
          <w:rFonts w:hint="eastAsia" w:ascii="宋体" w:hAnsi="宋体" w:eastAsia="宋体" w:cs="宋体"/>
          <w:b/>
          <w:bCs/>
          <w:i w:val="0"/>
          <w:iCs w:val="0"/>
          <w:color w:val="auto"/>
          <w:sz w:val="24"/>
          <w:szCs w:val="24"/>
        </w:rPr>
      </w:pPr>
    </w:p>
    <w:p>
      <w:pPr>
        <w:pStyle w:val="38"/>
        <w:spacing w:line="360" w:lineRule="auto"/>
        <w:ind w:firstLine="0"/>
        <w:rPr>
          <w:rFonts w:hint="eastAsia" w:ascii="宋体" w:hAnsi="宋体" w:eastAsia="宋体" w:cs="宋体"/>
          <w:i w:val="0"/>
          <w:iCs w:val="0"/>
          <w:color w:val="auto"/>
          <w:sz w:val="24"/>
          <w:szCs w:val="24"/>
        </w:rPr>
      </w:pPr>
    </w:p>
    <w:p>
      <w:pPr>
        <w:pStyle w:val="38"/>
        <w:spacing w:line="360" w:lineRule="auto"/>
        <w:ind w:firstLine="0"/>
        <w:rPr>
          <w:rFonts w:hint="eastAsia" w:ascii="宋体" w:hAnsi="宋体" w:eastAsia="宋体" w:cs="宋体"/>
          <w:i w:val="0"/>
          <w:iCs w:val="0"/>
          <w:color w:val="auto"/>
          <w:sz w:val="24"/>
          <w:szCs w:val="24"/>
        </w:rPr>
      </w:pPr>
    </w:p>
    <w:p>
      <w:pPr>
        <w:pStyle w:val="38"/>
        <w:spacing w:line="360" w:lineRule="auto"/>
        <w:ind w:firstLine="0"/>
        <w:jc w:val="center"/>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第一部分 合同书</w:t>
      </w:r>
    </w:p>
    <w:p>
      <w:pPr>
        <w:pStyle w:val="38"/>
        <w:spacing w:line="360" w:lineRule="auto"/>
        <w:ind w:firstLine="0"/>
        <w:rPr>
          <w:rFonts w:hint="eastAsia" w:ascii="宋体" w:hAnsi="宋体" w:eastAsia="宋体" w:cs="宋体"/>
          <w:i w:val="0"/>
          <w:iCs w:val="0"/>
          <w:color w:val="auto"/>
          <w:sz w:val="24"/>
          <w:szCs w:val="24"/>
        </w:rPr>
      </w:pPr>
    </w:p>
    <w:p>
      <w:pPr>
        <w:pStyle w:val="38"/>
        <w:spacing w:line="360" w:lineRule="auto"/>
        <w:ind w:firstLine="0"/>
        <w:rPr>
          <w:rFonts w:hint="eastAsia" w:ascii="宋体" w:hAnsi="宋体" w:eastAsia="宋体" w:cs="宋体"/>
          <w:i w:val="0"/>
          <w:iCs w:val="0"/>
          <w:color w:val="auto"/>
          <w:sz w:val="24"/>
          <w:szCs w:val="24"/>
        </w:rPr>
      </w:pPr>
    </w:p>
    <w:p>
      <w:pPr>
        <w:spacing w:before="120" w:line="360" w:lineRule="auto"/>
        <w:rPr>
          <w:rFonts w:hint="eastAsia" w:ascii="宋体" w:hAnsi="宋体" w:eastAsia="宋体" w:cs="宋体"/>
          <w:i w:val="0"/>
          <w:iCs w:val="0"/>
          <w:color w:val="auto"/>
          <w:sz w:val="24"/>
          <w:szCs w:val="24"/>
        </w:rPr>
      </w:pPr>
    </w:p>
    <w:p>
      <w:pPr>
        <w:spacing w:before="120" w:line="360" w:lineRule="auto"/>
        <w:ind w:left="96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项目名称：</w:t>
      </w:r>
      <w:r>
        <w:rPr>
          <w:rFonts w:hint="eastAsia" w:ascii="宋体" w:hAnsi="宋体" w:eastAsia="宋体" w:cs="宋体"/>
          <w:i w:val="0"/>
          <w:iCs w:val="0"/>
          <w:color w:val="auto"/>
          <w:sz w:val="24"/>
          <w:szCs w:val="24"/>
          <w:u w:val="single"/>
        </w:rPr>
        <w:t xml:space="preserve">                                     </w:t>
      </w:r>
    </w:p>
    <w:p>
      <w:pPr>
        <w:pStyle w:val="39"/>
        <w:spacing w:before="120" w:line="360" w:lineRule="auto"/>
        <w:rPr>
          <w:rFonts w:hint="eastAsia" w:ascii="宋体" w:hAnsi="宋体" w:eastAsia="宋体" w:cs="宋体"/>
          <w:i w:val="0"/>
          <w:iCs w:val="0"/>
          <w:color w:val="auto"/>
          <w:sz w:val="24"/>
          <w:szCs w:val="24"/>
        </w:rPr>
      </w:pPr>
    </w:p>
    <w:p>
      <w:pPr>
        <w:pStyle w:val="39"/>
        <w:spacing w:before="120" w:line="360" w:lineRule="auto"/>
        <w:rPr>
          <w:rFonts w:hint="eastAsia" w:ascii="宋体" w:hAnsi="宋体" w:eastAsia="宋体" w:cs="宋体"/>
          <w:i w:val="0"/>
          <w:iCs w:val="0"/>
          <w:color w:val="auto"/>
          <w:sz w:val="24"/>
          <w:szCs w:val="24"/>
        </w:rPr>
      </w:pPr>
    </w:p>
    <w:p>
      <w:pPr>
        <w:spacing w:line="360" w:lineRule="auto"/>
        <w:rPr>
          <w:rFonts w:hint="eastAsia" w:ascii="宋体" w:hAnsi="宋体" w:eastAsia="宋体" w:cs="宋体"/>
          <w:i w:val="0"/>
          <w:iCs w:val="0"/>
          <w:color w:val="auto"/>
          <w:sz w:val="24"/>
          <w:szCs w:val="24"/>
        </w:rPr>
      </w:pPr>
    </w:p>
    <w:p>
      <w:pPr>
        <w:spacing w:before="120" w:line="360" w:lineRule="auto"/>
        <w:ind w:left="960"/>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sz w:val="24"/>
          <w:szCs w:val="24"/>
        </w:rPr>
        <w:t>甲方：</w:t>
      </w:r>
      <w:r>
        <w:rPr>
          <w:rFonts w:hint="eastAsia" w:ascii="宋体" w:hAnsi="宋体" w:eastAsia="宋体" w:cs="宋体"/>
          <w:i w:val="0"/>
          <w:iCs w:val="0"/>
          <w:color w:val="auto"/>
          <w:sz w:val="24"/>
          <w:szCs w:val="24"/>
          <w:u w:val="single"/>
        </w:rPr>
        <w:t xml:space="preserve">                                       </w:t>
      </w:r>
    </w:p>
    <w:p>
      <w:pPr>
        <w:spacing w:before="120" w:line="360" w:lineRule="auto"/>
        <w:rPr>
          <w:rFonts w:hint="eastAsia" w:ascii="宋体" w:hAnsi="宋体" w:eastAsia="宋体" w:cs="宋体"/>
          <w:i w:val="0"/>
          <w:iCs w:val="0"/>
          <w:color w:val="auto"/>
          <w:sz w:val="24"/>
          <w:szCs w:val="24"/>
        </w:rPr>
      </w:pPr>
    </w:p>
    <w:p>
      <w:pPr>
        <w:spacing w:before="120" w:line="360" w:lineRule="auto"/>
        <w:ind w:left="960"/>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sz w:val="24"/>
          <w:szCs w:val="24"/>
        </w:rPr>
        <w:t>乙方：</w:t>
      </w:r>
      <w:r>
        <w:rPr>
          <w:rFonts w:hint="eastAsia" w:ascii="宋体" w:hAnsi="宋体" w:eastAsia="宋体" w:cs="宋体"/>
          <w:i w:val="0"/>
          <w:iCs w:val="0"/>
          <w:color w:val="auto"/>
          <w:sz w:val="24"/>
          <w:szCs w:val="24"/>
          <w:u w:val="single"/>
        </w:rPr>
        <w:t xml:space="preserve">                                       </w:t>
      </w:r>
    </w:p>
    <w:p>
      <w:pPr>
        <w:spacing w:before="120" w:line="360" w:lineRule="auto"/>
        <w:rPr>
          <w:rFonts w:hint="eastAsia" w:ascii="宋体" w:hAnsi="宋体" w:eastAsia="宋体" w:cs="宋体"/>
          <w:i w:val="0"/>
          <w:iCs w:val="0"/>
          <w:color w:val="auto"/>
          <w:sz w:val="24"/>
          <w:szCs w:val="24"/>
        </w:rPr>
      </w:pPr>
    </w:p>
    <w:p>
      <w:pPr>
        <w:spacing w:before="120" w:line="360" w:lineRule="auto"/>
        <w:ind w:firstLine="960" w:firstLineChars="400"/>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sz w:val="24"/>
          <w:szCs w:val="24"/>
        </w:rPr>
        <w:t>签订地：</w:t>
      </w:r>
      <w:r>
        <w:rPr>
          <w:rFonts w:hint="eastAsia" w:ascii="宋体" w:hAnsi="宋体" w:eastAsia="宋体" w:cs="宋体"/>
          <w:i w:val="0"/>
          <w:iCs w:val="0"/>
          <w:color w:val="auto"/>
          <w:sz w:val="24"/>
          <w:szCs w:val="24"/>
          <w:u w:val="single"/>
        </w:rPr>
        <w:t xml:space="preserve">                                     </w:t>
      </w:r>
    </w:p>
    <w:p>
      <w:pPr>
        <w:spacing w:before="120" w:line="360" w:lineRule="auto"/>
        <w:rPr>
          <w:rFonts w:hint="eastAsia" w:ascii="宋体" w:hAnsi="宋体" w:eastAsia="宋体" w:cs="宋体"/>
          <w:i w:val="0"/>
          <w:iCs w:val="0"/>
          <w:color w:val="auto"/>
          <w:sz w:val="24"/>
          <w:szCs w:val="24"/>
        </w:rPr>
      </w:pPr>
    </w:p>
    <w:p>
      <w:pPr>
        <w:spacing w:before="120" w:line="360" w:lineRule="auto"/>
        <w:ind w:firstLine="960" w:firstLineChars="400"/>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sz w:val="24"/>
          <w:szCs w:val="24"/>
        </w:rPr>
        <w:t>签订日期：</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年</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月</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日</w:t>
      </w:r>
    </w:p>
    <w:p>
      <w:pPr>
        <w:autoSpaceDE w:val="0"/>
        <w:autoSpaceDN w:val="0"/>
        <w:adjustRightInd w:val="0"/>
        <w:spacing w:line="360" w:lineRule="auto"/>
        <w:ind w:firstLine="640"/>
        <w:jc w:val="center"/>
        <w:rPr>
          <w:rFonts w:hint="eastAsia" w:ascii="宋体" w:hAnsi="宋体" w:eastAsia="宋体" w:cs="宋体"/>
          <w:i w:val="0"/>
          <w:iCs w:val="0"/>
          <w:color w:val="auto"/>
          <w:sz w:val="24"/>
          <w:szCs w:val="24"/>
        </w:rPr>
      </w:pPr>
    </w:p>
    <w:p>
      <w:pPr>
        <w:pStyle w:val="7"/>
        <w:rPr>
          <w:rFonts w:hint="eastAsia" w:ascii="宋体" w:hAnsi="宋体" w:eastAsia="宋体" w:cs="宋体"/>
          <w:i w:val="0"/>
          <w:iCs w:val="0"/>
          <w:color w:val="auto"/>
          <w:sz w:val="24"/>
          <w:szCs w:val="24"/>
        </w:rPr>
        <w:sectPr>
          <w:headerReference r:id="rId5" w:type="default"/>
          <w:footerReference r:id="rId6" w:type="default"/>
          <w:type w:val="continuous"/>
          <w:pgSz w:w="11907" w:h="16840"/>
          <w:pgMar w:top="1474" w:right="1814" w:bottom="1474" w:left="1814" w:header="851" w:footer="851" w:gutter="0"/>
          <w:cols w:space="720" w:num="1"/>
          <w:docGrid w:linePitch="462" w:charSpace="0"/>
        </w:sectPr>
      </w:pPr>
    </w:p>
    <w:p>
      <w:pPr>
        <w:rPr>
          <w:rFonts w:hint="eastAsia"/>
        </w:rPr>
        <w:sectPr>
          <w:pgSz w:w="11907" w:h="16840"/>
          <w:pgMar w:top="1474" w:right="1814" w:bottom="1474" w:left="1814" w:header="851" w:footer="851" w:gutter="0"/>
          <w:cols w:space="720" w:num="1"/>
          <w:docGrid w:linePitch="462" w:charSpace="0"/>
        </w:sectPr>
      </w:pP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u w:val="single"/>
          <w:lang w:val="zh-CN"/>
        </w:rPr>
        <w:t xml:space="preserve">        </w:t>
      </w:r>
      <w:r>
        <w:rPr>
          <w:rFonts w:hint="eastAsia" w:ascii="宋体" w:hAnsi="宋体" w:eastAsia="宋体" w:cs="宋体"/>
          <w:i w:val="0"/>
          <w:iCs w:val="0"/>
          <w:color w:val="auto"/>
          <w:sz w:val="24"/>
          <w:szCs w:val="24"/>
          <w:lang w:val="zh-CN"/>
        </w:rPr>
        <w:t>年</w:t>
      </w:r>
      <w:r>
        <w:rPr>
          <w:rFonts w:hint="eastAsia" w:ascii="宋体" w:hAnsi="宋体" w:eastAsia="宋体" w:cs="宋体"/>
          <w:i w:val="0"/>
          <w:iCs w:val="0"/>
          <w:color w:val="auto"/>
          <w:sz w:val="24"/>
          <w:szCs w:val="24"/>
          <w:u w:val="single"/>
          <w:lang w:val="zh-CN"/>
        </w:rPr>
        <w:t xml:space="preserve">    </w:t>
      </w:r>
      <w:r>
        <w:rPr>
          <w:rFonts w:hint="eastAsia" w:ascii="宋体" w:hAnsi="宋体" w:eastAsia="宋体" w:cs="宋体"/>
          <w:i w:val="0"/>
          <w:iCs w:val="0"/>
          <w:color w:val="auto"/>
          <w:sz w:val="24"/>
          <w:szCs w:val="24"/>
          <w:lang w:val="zh-CN"/>
        </w:rPr>
        <w:t>月</w:t>
      </w:r>
      <w:r>
        <w:rPr>
          <w:rFonts w:hint="eastAsia" w:ascii="宋体" w:hAnsi="宋体" w:eastAsia="宋体" w:cs="宋体"/>
          <w:i w:val="0"/>
          <w:iCs w:val="0"/>
          <w:color w:val="auto"/>
          <w:sz w:val="24"/>
          <w:szCs w:val="24"/>
          <w:u w:val="single"/>
          <w:lang w:val="zh-CN"/>
        </w:rPr>
        <w:t xml:space="preserve">    </w:t>
      </w:r>
      <w:r>
        <w:rPr>
          <w:rFonts w:hint="eastAsia" w:ascii="宋体" w:hAnsi="宋体" w:eastAsia="宋体" w:cs="宋体"/>
          <w:i w:val="0"/>
          <w:iCs w:val="0"/>
          <w:color w:val="auto"/>
          <w:sz w:val="24"/>
          <w:szCs w:val="24"/>
          <w:lang w:val="zh-CN"/>
        </w:rPr>
        <w:t>日</w:t>
      </w:r>
      <w:r>
        <w:rPr>
          <w:rFonts w:hint="eastAsia" w:ascii="宋体" w:hAnsi="宋体" w:eastAsia="宋体" w:cs="宋体"/>
          <w:i w:val="0"/>
          <w:iCs w:val="0"/>
          <w:color w:val="auto"/>
          <w:sz w:val="24"/>
          <w:szCs w:val="24"/>
        </w:rPr>
        <w:t>，</w:t>
      </w:r>
      <w:r>
        <w:rPr>
          <w:rFonts w:hint="eastAsia" w:ascii="宋体" w:hAnsi="宋体" w:eastAsia="宋体" w:cs="宋体"/>
          <w:i w:val="0"/>
          <w:iCs w:val="0"/>
          <w:color w:val="auto"/>
          <w:sz w:val="24"/>
          <w:szCs w:val="24"/>
          <w:u w:val="single"/>
        </w:rPr>
        <w:t xml:space="preserve"> </w:t>
      </w:r>
      <w:r>
        <w:rPr>
          <w:rFonts w:hint="eastAsia" w:ascii="宋体" w:hAnsi="宋体" w:cs="宋体"/>
          <w:i w:val="0"/>
          <w:iCs w:val="0"/>
          <w:color w:val="auto"/>
          <w:sz w:val="24"/>
          <w:szCs w:val="24"/>
          <w:u w:val="single"/>
          <w:lang w:val="en-US" w:eastAsia="zh-CN"/>
        </w:rPr>
        <w:t>富蕴县文化体育广播电视和旅游局</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以</w:t>
      </w:r>
      <w:r>
        <w:rPr>
          <w:rFonts w:hint="eastAsia" w:ascii="宋体" w:hAnsi="宋体" w:eastAsia="宋体" w:cs="宋体"/>
          <w:i w:val="0"/>
          <w:iCs w:val="0"/>
          <w:color w:val="auto"/>
          <w:sz w:val="24"/>
          <w:szCs w:val="24"/>
          <w:u w:val="single"/>
        </w:rPr>
        <w:t xml:space="preserve">公开招标方式  </w:t>
      </w:r>
      <w:r>
        <w:rPr>
          <w:rFonts w:hint="eastAsia" w:ascii="宋体" w:hAnsi="宋体" w:eastAsia="宋体" w:cs="宋体"/>
          <w:i w:val="0"/>
          <w:iCs w:val="0"/>
          <w:color w:val="auto"/>
          <w:sz w:val="24"/>
          <w:szCs w:val="24"/>
        </w:rPr>
        <w:t>对</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项目进行了</w:t>
      </w:r>
      <w:r>
        <w:rPr>
          <w:rFonts w:hint="eastAsia" w:ascii="宋体" w:hAnsi="宋体" w:eastAsia="宋体" w:cs="宋体"/>
          <w:i w:val="0"/>
          <w:iCs w:val="0"/>
          <w:color w:val="auto"/>
          <w:sz w:val="24"/>
          <w:szCs w:val="24"/>
          <w:lang w:eastAsia="zh-CN"/>
        </w:rPr>
        <w:t>招标</w:t>
      </w:r>
      <w:r>
        <w:rPr>
          <w:rFonts w:hint="eastAsia" w:ascii="宋体" w:hAnsi="宋体" w:eastAsia="宋体" w:cs="宋体"/>
          <w:i w:val="0"/>
          <w:iCs w:val="0"/>
          <w:color w:val="auto"/>
          <w:sz w:val="24"/>
          <w:szCs w:val="24"/>
        </w:rPr>
        <w:t>。经</w:t>
      </w:r>
      <w:r>
        <w:rPr>
          <w:rFonts w:hint="eastAsia" w:ascii="宋体" w:hAnsi="宋体" w:eastAsia="宋体" w:cs="宋体"/>
          <w:i w:val="0"/>
          <w:iCs w:val="0"/>
          <w:color w:val="auto"/>
          <w:sz w:val="24"/>
          <w:szCs w:val="24"/>
          <w:u w:val="single"/>
        </w:rPr>
        <w:t xml:space="preserve">   （相关评定主体名称）   </w:t>
      </w:r>
      <w:r>
        <w:rPr>
          <w:rFonts w:hint="eastAsia" w:ascii="宋体" w:hAnsi="宋体" w:eastAsia="宋体" w:cs="宋体"/>
          <w:i w:val="0"/>
          <w:iCs w:val="0"/>
          <w:color w:val="auto"/>
          <w:sz w:val="24"/>
          <w:szCs w:val="24"/>
        </w:rPr>
        <w:t>评定，</w:t>
      </w:r>
      <w:r>
        <w:rPr>
          <w:rFonts w:hint="eastAsia" w:ascii="宋体" w:hAnsi="宋体" w:eastAsia="宋体" w:cs="宋体"/>
          <w:i w:val="0"/>
          <w:iCs w:val="0"/>
          <w:color w:val="auto"/>
          <w:sz w:val="24"/>
          <w:szCs w:val="24"/>
          <w:u w:val="single"/>
        </w:rPr>
        <w:t xml:space="preserve">   （中标</w:t>
      </w:r>
      <w:r>
        <w:rPr>
          <w:rFonts w:hint="eastAsia" w:ascii="宋体" w:hAnsi="宋体" w:eastAsia="宋体" w:cs="宋体"/>
          <w:i w:val="0"/>
          <w:iCs w:val="0"/>
          <w:color w:val="auto"/>
          <w:sz w:val="24"/>
          <w:szCs w:val="24"/>
          <w:u w:val="single"/>
          <w:lang w:eastAsia="zh-CN"/>
        </w:rPr>
        <w:t>投标人</w:t>
      </w:r>
      <w:r>
        <w:rPr>
          <w:rFonts w:hint="eastAsia" w:ascii="宋体" w:hAnsi="宋体" w:eastAsia="宋体" w:cs="宋体"/>
          <w:i w:val="0"/>
          <w:iCs w:val="0"/>
          <w:color w:val="auto"/>
          <w:sz w:val="24"/>
          <w:szCs w:val="24"/>
          <w:u w:val="single"/>
        </w:rPr>
        <w:t xml:space="preserve">名称） </w:t>
      </w:r>
      <w:r>
        <w:rPr>
          <w:rFonts w:hint="eastAsia" w:ascii="宋体" w:hAnsi="宋体" w:eastAsia="宋体" w:cs="宋体"/>
          <w:i w:val="0"/>
          <w:iCs w:val="0"/>
          <w:color w:val="auto"/>
          <w:sz w:val="24"/>
          <w:szCs w:val="24"/>
        </w:rPr>
        <w:t>为该项目中标</w:t>
      </w:r>
      <w:r>
        <w:rPr>
          <w:rFonts w:hint="eastAsia" w:ascii="宋体" w:hAnsi="宋体" w:eastAsia="宋体" w:cs="宋体"/>
          <w:i w:val="0"/>
          <w:iCs w:val="0"/>
          <w:color w:val="auto"/>
          <w:sz w:val="24"/>
          <w:szCs w:val="24"/>
          <w:lang w:eastAsia="zh-CN"/>
        </w:rPr>
        <w:t>投标人</w:t>
      </w:r>
      <w:r>
        <w:rPr>
          <w:rFonts w:hint="eastAsia" w:ascii="宋体" w:hAnsi="宋体" w:eastAsia="宋体" w:cs="宋体"/>
          <w:i w:val="0"/>
          <w:iCs w:val="0"/>
          <w:color w:val="auto"/>
          <w:sz w:val="24"/>
          <w:szCs w:val="24"/>
        </w:rPr>
        <w:t>。现于中标通知书发出之日起三十日内，按照</w:t>
      </w:r>
      <w:r>
        <w:rPr>
          <w:rFonts w:hint="eastAsia" w:ascii="宋体" w:hAnsi="宋体" w:eastAsia="宋体" w:cs="宋体"/>
          <w:i w:val="0"/>
          <w:iCs w:val="0"/>
          <w:color w:val="auto"/>
          <w:sz w:val="24"/>
          <w:szCs w:val="24"/>
          <w:lang w:eastAsia="zh-CN"/>
        </w:rPr>
        <w:t>招标</w:t>
      </w:r>
      <w:r>
        <w:rPr>
          <w:rFonts w:hint="eastAsia" w:ascii="宋体" w:hAnsi="宋体" w:eastAsia="宋体" w:cs="宋体"/>
          <w:i w:val="0"/>
          <w:iCs w:val="0"/>
          <w:color w:val="auto"/>
          <w:sz w:val="24"/>
          <w:szCs w:val="24"/>
        </w:rPr>
        <w:t>文件确定的事项签订本合同。</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根据《中华人民共和国</w:t>
      </w:r>
      <w:r>
        <w:rPr>
          <w:rFonts w:hint="eastAsia" w:ascii="宋体" w:hAnsi="宋体" w:eastAsia="宋体" w:cs="宋体"/>
          <w:i w:val="0"/>
          <w:iCs w:val="0"/>
          <w:color w:val="auto"/>
          <w:sz w:val="24"/>
          <w:szCs w:val="24"/>
          <w:lang w:val="en-US" w:eastAsia="zh-CN"/>
        </w:rPr>
        <w:t>民法典</w:t>
      </w:r>
      <w:r>
        <w:rPr>
          <w:rFonts w:hint="eastAsia" w:ascii="宋体" w:hAnsi="宋体" w:eastAsia="宋体" w:cs="宋体"/>
          <w:i w:val="0"/>
          <w:iCs w:val="0"/>
          <w:color w:val="auto"/>
          <w:sz w:val="24"/>
          <w:szCs w:val="24"/>
          <w:lang w:val="zh-CN"/>
        </w:rPr>
        <w:t>》、《政府采购法》等相关法律法规之规定，按照平等、自愿、公平和诚实信用的原则，经</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eastAsia="zh-CN"/>
        </w:rPr>
        <w:t>采购人</w:t>
      </w:r>
      <w:r>
        <w:rPr>
          <w:rFonts w:hint="eastAsia" w:ascii="宋体" w:hAnsi="宋体" w:eastAsia="宋体" w:cs="宋体"/>
          <w:i w:val="0"/>
          <w:iCs w:val="0"/>
          <w:color w:val="auto"/>
          <w:sz w:val="24"/>
          <w:szCs w:val="24"/>
          <w:u w:val="single"/>
        </w:rPr>
        <w:t xml:space="preserve">名称）   </w:t>
      </w:r>
      <w:r>
        <w:rPr>
          <w:rFonts w:hint="eastAsia" w:ascii="宋体" w:hAnsi="宋体" w:eastAsia="宋体" w:cs="宋体"/>
          <w:i w:val="0"/>
          <w:iCs w:val="0"/>
          <w:color w:val="auto"/>
          <w:sz w:val="24"/>
          <w:szCs w:val="24"/>
          <w:lang w:val="zh-CN"/>
        </w:rPr>
        <w:t>(以下简称：甲方)和</w:t>
      </w:r>
      <w:r>
        <w:rPr>
          <w:rFonts w:hint="eastAsia" w:ascii="宋体" w:hAnsi="宋体" w:eastAsia="宋体" w:cs="宋体"/>
          <w:i w:val="0"/>
          <w:iCs w:val="0"/>
          <w:color w:val="auto"/>
          <w:sz w:val="24"/>
          <w:szCs w:val="24"/>
          <w:u w:val="single"/>
        </w:rPr>
        <w:t xml:space="preserve">   （中标</w:t>
      </w:r>
      <w:r>
        <w:rPr>
          <w:rFonts w:hint="eastAsia" w:ascii="宋体" w:hAnsi="宋体" w:eastAsia="宋体" w:cs="宋体"/>
          <w:i w:val="0"/>
          <w:iCs w:val="0"/>
          <w:color w:val="auto"/>
          <w:sz w:val="24"/>
          <w:szCs w:val="24"/>
          <w:u w:val="single"/>
          <w:lang w:eastAsia="zh-CN"/>
        </w:rPr>
        <w:t>投标人</w:t>
      </w:r>
      <w:r>
        <w:rPr>
          <w:rFonts w:hint="eastAsia" w:ascii="宋体" w:hAnsi="宋体" w:eastAsia="宋体" w:cs="宋体"/>
          <w:i w:val="0"/>
          <w:iCs w:val="0"/>
          <w:color w:val="auto"/>
          <w:sz w:val="24"/>
          <w:szCs w:val="24"/>
          <w:u w:val="single"/>
        </w:rPr>
        <w:t xml:space="preserve">名称）   </w:t>
      </w:r>
      <w:r>
        <w:rPr>
          <w:rFonts w:hint="eastAsia" w:ascii="宋体" w:hAnsi="宋体" w:eastAsia="宋体" w:cs="宋体"/>
          <w:i w:val="0"/>
          <w:iCs w:val="0"/>
          <w:color w:val="auto"/>
          <w:sz w:val="24"/>
          <w:szCs w:val="24"/>
          <w:lang w:val="zh-CN"/>
        </w:rPr>
        <w:t>(以下简称：乙方)协商一致，约定以下合同</w:t>
      </w:r>
      <w:r>
        <w:rPr>
          <w:rFonts w:hint="eastAsia" w:ascii="宋体" w:hAnsi="宋体" w:eastAsia="宋体" w:cs="宋体"/>
          <w:i w:val="0"/>
          <w:iCs w:val="0"/>
          <w:color w:val="auto"/>
          <w:sz w:val="24"/>
          <w:szCs w:val="24"/>
        </w:rPr>
        <w:t>条款，以兹共同遵守、全面履行。</w:t>
      </w:r>
    </w:p>
    <w:p>
      <w:pPr>
        <w:spacing w:line="360" w:lineRule="auto"/>
        <w:ind w:firstLine="482" w:firstLineChars="200"/>
        <w:outlineLvl w:val="0"/>
        <w:rPr>
          <w:rFonts w:hint="eastAsia" w:ascii="宋体" w:hAnsi="宋体" w:eastAsia="宋体" w:cs="宋体"/>
          <w:i w:val="0"/>
          <w:iCs w:val="0"/>
          <w:color w:val="auto"/>
          <w:sz w:val="24"/>
          <w:szCs w:val="24"/>
        </w:rPr>
      </w:pPr>
      <w:bookmarkStart w:id="0" w:name="_Toc22967"/>
      <w:bookmarkStart w:id="1" w:name="_Toc15367"/>
      <w:bookmarkStart w:id="2" w:name="_Toc20421"/>
      <w:bookmarkStart w:id="3" w:name="_Toc19273"/>
      <w:bookmarkStart w:id="4" w:name="_Toc28855"/>
      <w:r>
        <w:rPr>
          <w:rFonts w:hint="eastAsia" w:ascii="宋体" w:hAnsi="宋体" w:eastAsia="宋体" w:cs="宋体"/>
          <w:b/>
          <w:bCs/>
          <w:i w:val="0"/>
          <w:iCs w:val="0"/>
          <w:color w:val="auto"/>
          <w:sz w:val="24"/>
          <w:szCs w:val="24"/>
        </w:rPr>
        <w:t>1.1 合同组成部分</w:t>
      </w:r>
      <w:bookmarkEnd w:id="0"/>
      <w:bookmarkEnd w:id="1"/>
      <w:bookmarkEnd w:id="2"/>
      <w:bookmarkEnd w:id="3"/>
      <w:bookmarkEnd w:id="4"/>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下列文件为本合同的组成部分，并构成一个整体，需综合解释、相互补充。如果下列文件内容出现不一致的情形，那么在保证按照</w:t>
      </w:r>
      <w:r>
        <w:rPr>
          <w:rFonts w:hint="eastAsia" w:ascii="宋体" w:hAnsi="宋体" w:eastAsia="宋体" w:cs="宋体"/>
          <w:i w:val="0"/>
          <w:iCs w:val="0"/>
          <w:color w:val="auto"/>
          <w:sz w:val="24"/>
          <w:szCs w:val="24"/>
          <w:lang w:eastAsia="zh-CN"/>
        </w:rPr>
        <w:t>招标</w:t>
      </w:r>
      <w:r>
        <w:rPr>
          <w:rFonts w:hint="eastAsia" w:ascii="宋体" w:hAnsi="宋体" w:eastAsia="宋体" w:cs="宋体"/>
          <w:i w:val="0"/>
          <w:iCs w:val="0"/>
          <w:color w:val="auto"/>
          <w:sz w:val="24"/>
          <w:szCs w:val="24"/>
        </w:rPr>
        <w:t>文件确定的事项的前提下，组成本合同的多个文件的优先适用顺序如下：</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1.1.1 本合同及其补充合同、变更协议；</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1.1.2 中标通知书；</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1.1.3 投标文件（含澄清或者说明文件）；</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1.1.4 招标文件（含澄清或者修改文件）；</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1.1.5 其他相关</w:t>
      </w:r>
      <w:r>
        <w:rPr>
          <w:rFonts w:hint="eastAsia" w:ascii="宋体" w:hAnsi="宋体" w:eastAsia="宋体" w:cs="宋体"/>
          <w:i w:val="0"/>
          <w:iCs w:val="0"/>
          <w:color w:val="auto"/>
          <w:sz w:val="24"/>
          <w:szCs w:val="24"/>
          <w:lang w:eastAsia="zh-CN"/>
        </w:rPr>
        <w:t>招标</w:t>
      </w:r>
      <w:r>
        <w:rPr>
          <w:rFonts w:hint="eastAsia" w:ascii="宋体" w:hAnsi="宋体" w:eastAsia="宋体" w:cs="宋体"/>
          <w:i w:val="0"/>
          <w:iCs w:val="0"/>
          <w:color w:val="auto"/>
          <w:sz w:val="24"/>
          <w:szCs w:val="24"/>
        </w:rPr>
        <w:t>文件。</w:t>
      </w:r>
    </w:p>
    <w:p>
      <w:pPr>
        <w:spacing w:line="360" w:lineRule="auto"/>
        <w:ind w:firstLine="482" w:firstLineChars="200"/>
        <w:outlineLvl w:val="0"/>
        <w:rPr>
          <w:rFonts w:hint="eastAsia" w:ascii="宋体" w:hAnsi="宋体" w:eastAsia="宋体" w:cs="宋体"/>
          <w:b/>
          <w:bCs/>
          <w:i w:val="0"/>
          <w:iCs w:val="0"/>
          <w:color w:val="auto"/>
          <w:sz w:val="24"/>
          <w:szCs w:val="24"/>
        </w:rPr>
      </w:pPr>
      <w:bookmarkStart w:id="5" w:name="_Toc18585"/>
      <w:bookmarkStart w:id="6" w:name="_Toc2918"/>
      <w:bookmarkStart w:id="7" w:name="_Toc6311"/>
      <w:bookmarkStart w:id="8" w:name="_Toc6773"/>
      <w:bookmarkStart w:id="9" w:name="_Toc22185"/>
      <w:r>
        <w:rPr>
          <w:rFonts w:hint="eastAsia" w:ascii="宋体" w:hAnsi="宋体" w:eastAsia="宋体" w:cs="宋体"/>
          <w:b/>
          <w:bCs/>
          <w:i w:val="0"/>
          <w:iCs w:val="0"/>
          <w:color w:val="auto"/>
          <w:sz w:val="24"/>
          <w:szCs w:val="24"/>
        </w:rPr>
        <w:t>1.2 标的</w:t>
      </w:r>
      <w:bookmarkEnd w:id="5"/>
      <w:bookmarkEnd w:id="6"/>
      <w:bookmarkEnd w:id="7"/>
      <w:bookmarkEnd w:id="8"/>
      <w:bookmarkEnd w:id="9"/>
    </w:p>
    <w:p>
      <w:pPr>
        <w:spacing w:line="360" w:lineRule="auto"/>
        <w:ind w:firstLine="480" w:firstLineChars="200"/>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sz w:val="24"/>
          <w:szCs w:val="24"/>
        </w:rPr>
        <w:t>1.2.1 标的名称：</w:t>
      </w:r>
      <w:r>
        <w:rPr>
          <w:rFonts w:hint="eastAsia" w:ascii="宋体" w:hAnsi="宋体" w:eastAsia="宋体" w:cs="宋体"/>
          <w:i w:val="0"/>
          <w:iCs w:val="0"/>
          <w:color w:val="auto"/>
          <w:sz w:val="24"/>
          <w:szCs w:val="24"/>
          <w:u w:val="single"/>
        </w:rPr>
        <w:t xml:space="preserve">               </w:t>
      </w:r>
    </w:p>
    <w:p>
      <w:pPr>
        <w:spacing w:line="360" w:lineRule="auto"/>
        <w:ind w:firstLine="480" w:firstLineChars="200"/>
        <w:rPr>
          <w:rFonts w:hint="eastAsia" w:ascii="宋体" w:hAnsi="宋体" w:eastAsia="宋体" w:cs="宋体"/>
          <w:i w:val="0"/>
          <w:iCs w:val="0"/>
          <w:color w:val="auto"/>
          <w:sz w:val="24"/>
          <w:szCs w:val="24"/>
          <w:u w:val="single"/>
          <w:lang w:val="en-US" w:eastAsia="zh-CN"/>
        </w:rPr>
      </w:pPr>
      <w:r>
        <w:rPr>
          <w:rFonts w:hint="eastAsia" w:ascii="宋体" w:hAnsi="宋体" w:eastAsia="宋体" w:cs="宋体"/>
          <w:i w:val="0"/>
          <w:iCs w:val="0"/>
          <w:color w:val="auto"/>
          <w:sz w:val="24"/>
          <w:szCs w:val="24"/>
        </w:rPr>
        <w:t>1.2.2 标的数量：</w:t>
      </w:r>
      <w:r>
        <w:rPr>
          <w:rFonts w:hint="eastAsia" w:ascii="宋体" w:hAnsi="宋体" w:eastAsia="宋体" w:cs="宋体"/>
          <w:i w:val="0"/>
          <w:iCs w:val="0"/>
          <w:color w:val="auto"/>
          <w:sz w:val="24"/>
          <w:szCs w:val="24"/>
          <w:u w:val="single"/>
        </w:rPr>
        <w:t>按招标文件要求</w:t>
      </w:r>
      <w:r>
        <w:rPr>
          <w:rFonts w:hint="eastAsia" w:ascii="宋体" w:hAnsi="宋体" w:eastAsia="宋体" w:cs="宋体"/>
          <w:i w:val="0"/>
          <w:iCs w:val="0"/>
          <w:color w:val="auto"/>
          <w:sz w:val="24"/>
          <w:szCs w:val="24"/>
          <w:u w:val="single"/>
          <w:lang w:val="en-US" w:eastAsia="zh-CN"/>
        </w:rPr>
        <w:t xml:space="preserve"> </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1.2.3 标的质量：</w:t>
      </w:r>
      <w:r>
        <w:rPr>
          <w:rFonts w:hint="eastAsia" w:ascii="宋体" w:hAnsi="宋体" w:eastAsia="宋体" w:cs="宋体"/>
          <w:i w:val="0"/>
          <w:iCs w:val="0"/>
          <w:color w:val="auto"/>
          <w:sz w:val="24"/>
          <w:szCs w:val="24"/>
          <w:u w:val="single"/>
        </w:rPr>
        <w:t>按招标文件要求和投标文件的实际填写。</w:t>
      </w:r>
    </w:p>
    <w:p>
      <w:pPr>
        <w:spacing w:line="360" w:lineRule="auto"/>
        <w:ind w:firstLine="482" w:firstLineChars="200"/>
        <w:outlineLvl w:val="0"/>
        <w:rPr>
          <w:rFonts w:hint="eastAsia" w:ascii="宋体" w:hAnsi="宋体" w:eastAsia="宋体" w:cs="宋体"/>
          <w:b/>
          <w:bCs/>
          <w:i w:val="0"/>
          <w:iCs w:val="0"/>
          <w:color w:val="auto"/>
          <w:sz w:val="24"/>
          <w:szCs w:val="24"/>
        </w:rPr>
      </w:pPr>
      <w:bookmarkStart w:id="10" w:name="_Toc4929"/>
      <w:bookmarkStart w:id="11" w:name="_Toc13918"/>
      <w:bookmarkStart w:id="12" w:name="_Toc5635"/>
      <w:bookmarkStart w:id="13" w:name="_Toc21124"/>
      <w:bookmarkStart w:id="14" w:name="_Toc1386"/>
      <w:r>
        <w:rPr>
          <w:rFonts w:hint="eastAsia" w:ascii="宋体" w:hAnsi="宋体" w:eastAsia="宋体" w:cs="宋体"/>
          <w:b/>
          <w:bCs/>
          <w:i w:val="0"/>
          <w:iCs w:val="0"/>
          <w:color w:val="auto"/>
          <w:sz w:val="24"/>
          <w:szCs w:val="24"/>
        </w:rPr>
        <w:t>1.3 价款</w:t>
      </w:r>
      <w:bookmarkEnd w:id="10"/>
      <w:bookmarkEnd w:id="11"/>
      <w:bookmarkEnd w:id="12"/>
      <w:bookmarkEnd w:id="13"/>
      <w:bookmarkEnd w:id="14"/>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本合同总价为：￥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元（大写：</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元人民币）。</w:t>
      </w:r>
    </w:p>
    <w:p>
      <w:pPr>
        <w:spacing w:line="360" w:lineRule="auto"/>
        <w:ind w:firstLine="480" w:firstLineChars="200"/>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sz w:val="24"/>
          <w:szCs w:val="24"/>
        </w:rPr>
        <w:t>价格：</w:t>
      </w:r>
    </w:p>
    <w:tbl>
      <w:tblPr>
        <w:tblStyle w:val="2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40"/>
              <w:spacing w:line="360" w:lineRule="auto"/>
              <w:jc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2"/>
                <w:sz w:val="24"/>
                <w:szCs w:val="24"/>
              </w:rPr>
              <w:t>序号</w:t>
            </w:r>
          </w:p>
        </w:tc>
        <w:tc>
          <w:tcPr>
            <w:tcW w:w="3402" w:type="dxa"/>
            <w:vAlign w:val="center"/>
          </w:tcPr>
          <w:p>
            <w:pPr>
              <w:pStyle w:val="40"/>
              <w:spacing w:line="360" w:lineRule="auto"/>
              <w:ind w:firstLine="200"/>
              <w:jc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2"/>
                <w:sz w:val="24"/>
                <w:szCs w:val="24"/>
              </w:rPr>
              <w:t>产品名称</w:t>
            </w:r>
          </w:p>
        </w:tc>
        <w:tc>
          <w:tcPr>
            <w:tcW w:w="2552" w:type="dxa"/>
            <w:vAlign w:val="center"/>
          </w:tcPr>
          <w:p>
            <w:pPr>
              <w:pStyle w:val="40"/>
              <w:spacing w:line="360" w:lineRule="auto"/>
              <w:jc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2"/>
                <w:sz w:val="24"/>
                <w:szCs w:val="24"/>
              </w:rPr>
              <w:t>产品价格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40"/>
              <w:spacing w:line="360" w:lineRule="auto"/>
              <w:ind w:firstLine="200"/>
              <w:jc w:val="center"/>
              <w:rPr>
                <w:rFonts w:hint="eastAsia" w:ascii="宋体" w:hAnsi="宋体" w:eastAsia="宋体" w:cs="宋体"/>
                <w:i w:val="0"/>
                <w:iCs w:val="0"/>
                <w:color w:val="auto"/>
                <w:kern w:val="2"/>
                <w:sz w:val="24"/>
                <w:szCs w:val="24"/>
              </w:rPr>
            </w:pPr>
          </w:p>
        </w:tc>
        <w:tc>
          <w:tcPr>
            <w:tcW w:w="3402" w:type="dxa"/>
            <w:vAlign w:val="center"/>
          </w:tcPr>
          <w:p>
            <w:pPr>
              <w:pStyle w:val="40"/>
              <w:spacing w:line="360" w:lineRule="auto"/>
              <w:ind w:firstLine="200"/>
              <w:jc w:val="center"/>
              <w:rPr>
                <w:rFonts w:hint="eastAsia" w:ascii="宋体" w:hAnsi="宋体" w:eastAsia="宋体" w:cs="宋体"/>
                <w:i w:val="0"/>
                <w:iCs w:val="0"/>
                <w:color w:val="auto"/>
                <w:kern w:val="2"/>
                <w:sz w:val="24"/>
                <w:szCs w:val="24"/>
              </w:rPr>
            </w:pPr>
          </w:p>
        </w:tc>
        <w:tc>
          <w:tcPr>
            <w:tcW w:w="2552" w:type="dxa"/>
            <w:vAlign w:val="center"/>
          </w:tcPr>
          <w:p>
            <w:pPr>
              <w:pStyle w:val="40"/>
              <w:spacing w:line="360" w:lineRule="auto"/>
              <w:ind w:firstLine="200"/>
              <w:jc w:val="center"/>
              <w:rPr>
                <w:rFonts w:hint="eastAsia" w:ascii="宋体" w:hAnsi="宋体" w:eastAsia="宋体" w:cs="宋体"/>
                <w:i w:val="0"/>
                <w:iCs w:val="0"/>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40"/>
              <w:spacing w:line="360" w:lineRule="auto"/>
              <w:ind w:firstLine="200"/>
              <w:jc w:val="center"/>
              <w:rPr>
                <w:rFonts w:hint="eastAsia" w:ascii="宋体" w:hAnsi="宋体" w:eastAsia="宋体" w:cs="宋体"/>
                <w:i w:val="0"/>
                <w:iCs w:val="0"/>
                <w:color w:val="auto"/>
                <w:kern w:val="2"/>
                <w:sz w:val="24"/>
                <w:szCs w:val="24"/>
              </w:rPr>
            </w:pPr>
          </w:p>
        </w:tc>
        <w:tc>
          <w:tcPr>
            <w:tcW w:w="3402" w:type="dxa"/>
            <w:vAlign w:val="center"/>
          </w:tcPr>
          <w:p>
            <w:pPr>
              <w:pStyle w:val="40"/>
              <w:spacing w:line="360" w:lineRule="auto"/>
              <w:ind w:firstLine="200"/>
              <w:jc w:val="center"/>
              <w:rPr>
                <w:rFonts w:hint="eastAsia" w:ascii="宋体" w:hAnsi="宋体" w:eastAsia="宋体" w:cs="宋体"/>
                <w:i w:val="0"/>
                <w:iCs w:val="0"/>
                <w:color w:val="auto"/>
                <w:kern w:val="2"/>
                <w:sz w:val="24"/>
                <w:szCs w:val="24"/>
              </w:rPr>
            </w:pPr>
          </w:p>
        </w:tc>
        <w:tc>
          <w:tcPr>
            <w:tcW w:w="2552" w:type="dxa"/>
            <w:vAlign w:val="center"/>
          </w:tcPr>
          <w:p>
            <w:pPr>
              <w:pStyle w:val="40"/>
              <w:spacing w:line="360" w:lineRule="auto"/>
              <w:ind w:firstLine="200"/>
              <w:jc w:val="center"/>
              <w:rPr>
                <w:rFonts w:hint="eastAsia" w:ascii="宋体" w:hAnsi="宋体" w:eastAsia="宋体" w:cs="宋体"/>
                <w:i w:val="0"/>
                <w:iCs w:val="0"/>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40"/>
              <w:spacing w:line="360" w:lineRule="auto"/>
              <w:ind w:firstLine="200"/>
              <w:jc w:val="center"/>
              <w:rPr>
                <w:rFonts w:hint="eastAsia" w:ascii="宋体" w:hAnsi="宋体" w:eastAsia="宋体" w:cs="宋体"/>
                <w:i w:val="0"/>
                <w:iCs w:val="0"/>
                <w:color w:val="auto"/>
                <w:kern w:val="2"/>
                <w:sz w:val="24"/>
                <w:szCs w:val="24"/>
              </w:rPr>
            </w:pPr>
          </w:p>
        </w:tc>
        <w:tc>
          <w:tcPr>
            <w:tcW w:w="3402" w:type="dxa"/>
            <w:vAlign w:val="center"/>
          </w:tcPr>
          <w:p>
            <w:pPr>
              <w:pStyle w:val="40"/>
              <w:spacing w:line="360" w:lineRule="auto"/>
              <w:ind w:firstLine="200"/>
              <w:jc w:val="center"/>
              <w:rPr>
                <w:rFonts w:hint="eastAsia" w:ascii="宋体" w:hAnsi="宋体" w:eastAsia="宋体" w:cs="宋体"/>
                <w:i w:val="0"/>
                <w:iCs w:val="0"/>
                <w:color w:val="auto"/>
                <w:kern w:val="2"/>
                <w:sz w:val="24"/>
                <w:szCs w:val="24"/>
              </w:rPr>
            </w:pPr>
          </w:p>
        </w:tc>
        <w:tc>
          <w:tcPr>
            <w:tcW w:w="2552" w:type="dxa"/>
            <w:vAlign w:val="center"/>
          </w:tcPr>
          <w:p>
            <w:pPr>
              <w:pStyle w:val="40"/>
              <w:spacing w:line="360" w:lineRule="auto"/>
              <w:ind w:firstLine="200"/>
              <w:jc w:val="center"/>
              <w:rPr>
                <w:rFonts w:hint="eastAsia" w:ascii="宋体" w:hAnsi="宋体" w:eastAsia="宋体" w:cs="宋体"/>
                <w:i w:val="0"/>
                <w:iCs w:val="0"/>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40"/>
              <w:spacing w:line="360" w:lineRule="auto"/>
              <w:ind w:firstLine="200"/>
              <w:jc w:val="center"/>
              <w:rPr>
                <w:rFonts w:hint="eastAsia" w:ascii="宋体" w:hAnsi="宋体" w:eastAsia="宋体" w:cs="宋体"/>
                <w:i w:val="0"/>
                <w:iCs w:val="0"/>
                <w:color w:val="auto"/>
                <w:kern w:val="2"/>
                <w:sz w:val="24"/>
                <w:szCs w:val="24"/>
              </w:rPr>
            </w:pPr>
          </w:p>
        </w:tc>
        <w:tc>
          <w:tcPr>
            <w:tcW w:w="3402" w:type="dxa"/>
            <w:vAlign w:val="center"/>
          </w:tcPr>
          <w:p>
            <w:pPr>
              <w:pStyle w:val="40"/>
              <w:spacing w:line="360" w:lineRule="auto"/>
              <w:ind w:firstLine="200"/>
              <w:jc w:val="center"/>
              <w:rPr>
                <w:rFonts w:hint="eastAsia" w:ascii="宋体" w:hAnsi="宋体" w:eastAsia="宋体" w:cs="宋体"/>
                <w:i w:val="0"/>
                <w:iCs w:val="0"/>
                <w:color w:val="auto"/>
                <w:kern w:val="2"/>
                <w:sz w:val="24"/>
                <w:szCs w:val="24"/>
              </w:rPr>
            </w:pPr>
          </w:p>
        </w:tc>
        <w:tc>
          <w:tcPr>
            <w:tcW w:w="2552" w:type="dxa"/>
            <w:vAlign w:val="center"/>
          </w:tcPr>
          <w:p>
            <w:pPr>
              <w:pStyle w:val="40"/>
              <w:spacing w:line="360" w:lineRule="auto"/>
              <w:ind w:firstLine="200"/>
              <w:jc w:val="center"/>
              <w:rPr>
                <w:rFonts w:hint="eastAsia" w:ascii="宋体" w:hAnsi="宋体" w:eastAsia="宋体" w:cs="宋体"/>
                <w:i w:val="0"/>
                <w:iCs w:val="0"/>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40"/>
              <w:spacing w:line="360" w:lineRule="auto"/>
              <w:ind w:firstLine="200"/>
              <w:jc w:val="center"/>
              <w:rPr>
                <w:rFonts w:hint="eastAsia" w:ascii="宋体" w:hAnsi="宋体" w:eastAsia="宋体" w:cs="宋体"/>
                <w:i w:val="0"/>
                <w:iCs w:val="0"/>
                <w:color w:val="auto"/>
                <w:kern w:val="2"/>
                <w:sz w:val="24"/>
                <w:szCs w:val="24"/>
              </w:rPr>
            </w:pPr>
            <w:r>
              <w:rPr>
                <w:rFonts w:hint="eastAsia" w:ascii="宋体" w:hAnsi="宋体" w:eastAsia="宋体" w:cs="宋体"/>
                <w:i w:val="0"/>
                <w:iCs w:val="0"/>
                <w:color w:val="auto"/>
                <w:kern w:val="2"/>
                <w:sz w:val="24"/>
                <w:szCs w:val="24"/>
              </w:rPr>
              <w:t>总价</w:t>
            </w:r>
          </w:p>
        </w:tc>
        <w:tc>
          <w:tcPr>
            <w:tcW w:w="2552" w:type="dxa"/>
            <w:vAlign w:val="center"/>
          </w:tcPr>
          <w:p>
            <w:pPr>
              <w:pStyle w:val="40"/>
              <w:spacing w:line="360" w:lineRule="auto"/>
              <w:ind w:firstLine="200"/>
              <w:jc w:val="center"/>
              <w:rPr>
                <w:rFonts w:hint="eastAsia" w:ascii="宋体" w:hAnsi="宋体" w:eastAsia="宋体" w:cs="宋体"/>
                <w:i w:val="0"/>
                <w:iCs w:val="0"/>
                <w:color w:val="auto"/>
                <w:kern w:val="2"/>
                <w:sz w:val="24"/>
                <w:szCs w:val="24"/>
              </w:rPr>
            </w:pPr>
          </w:p>
        </w:tc>
      </w:tr>
    </w:tbl>
    <w:p>
      <w:pPr>
        <w:spacing w:line="360" w:lineRule="auto"/>
        <w:ind w:firstLine="482" w:firstLineChars="200"/>
        <w:outlineLvl w:val="0"/>
        <w:rPr>
          <w:rFonts w:hint="eastAsia" w:ascii="宋体" w:hAnsi="宋体" w:eastAsia="宋体" w:cs="宋体"/>
          <w:b/>
          <w:bCs/>
          <w:i w:val="0"/>
          <w:iCs w:val="0"/>
          <w:color w:val="auto"/>
          <w:sz w:val="24"/>
          <w:szCs w:val="24"/>
        </w:rPr>
      </w:pPr>
      <w:bookmarkStart w:id="15" w:name="_Toc30506"/>
      <w:bookmarkStart w:id="16" w:name="_Toc14993"/>
      <w:bookmarkStart w:id="17" w:name="_Toc3654"/>
      <w:bookmarkStart w:id="18" w:name="_Toc30158"/>
      <w:bookmarkStart w:id="19" w:name="_Toc26916"/>
      <w:r>
        <w:rPr>
          <w:rFonts w:hint="eastAsia" w:ascii="宋体" w:hAnsi="宋体" w:eastAsia="宋体" w:cs="宋体"/>
          <w:b/>
          <w:bCs/>
          <w:i w:val="0"/>
          <w:iCs w:val="0"/>
          <w:color w:val="auto"/>
          <w:sz w:val="24"/>
          <w:szCs w:val="24"/>
        </w:rPr>
        <w:t>1.4 付款方式和发票开具方式</w:t>
      </w:r>
      <w:bookmarkEnd w:id="15"/>
      <w:bookmarkEnd w:id="16"/>
      <w:bookmarkEnd w:id="17"/>
      <w:bookmarkEnd w:id="18"/>
      <w:bookmarkEnd w:id="19"/>
    </w:p>
    <w:p>
      <w:pPr>
        <w:pStyle w:val="12"/>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1.4.1付款方式：详见招标文件要求。</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1.4.2 发票开具方式：乙方提供发票</w:t>
      </w:r>
    </w:p>
    <w:p>
      <w:pPr>
        <w:spacing w:line="360" w:lineRule="auto"/>
        <w:ind w:firstLine="482" w:firstLineChars="200"/>
        <w:outlineLvl w:val="0"/>
        <w:rPr>
          <w:rFonts w:hint="eastAsia" w:ascii="宋体" w:hAnsi="宋体" w:eastAsia="宋体" w:cs="宋体"/>
          <w:b/>
          <w:bCs/>
          <w:i w:val="0"/>
          <w:iCs w:val="0"/>
          <w:color w:val="auto"/>
          <w:sz w:val="24"/>
          <w:szCs w:val="24"/>
        </w:rPr>
      </w:pPr>
      <w:bookmarkStart w:id="20" w:name="_Toc31421"/>
      <w:bookmarkStart w:id="21" w:name="_Toc4760"/>
      <w:bookmarkStart w:id="22" w:name="_Toc8772"/>
      <w:bookmarkStart w:id="23" w:name="_Toc3625"/>
      <w:bookmarkStart w:id="24" w:name="_Toc11108"/>
      <w:r>
        <w:rPr>
          <w:rFonts w:hint="eastAsia" w:ascii="宋体" w:hAnsi="宋体" w:eastAsia="宋体" w:cs="宋体"/>
          <w:b/>
          <w:bCs/>
          <w:i w:val="0"/>
          <w:iCs w:val="0"/>
          <w:color w:val="auto"/>
          <w:sz w:val="24"/>
          <w:szCs w:val="24"/>
        </w:rPr>
        <w:t>1.5 履行期限、地点和方式</w:t>
      </w:r>
      <w:bookmarkEnd w:id="20"/>
      <w:bookmarkEnd w:id="21"/>
      <w:bookmarkEnd w:id="22"/>
      <w:bookmarkEnd w:id="23"/>
      <w:bookmarkEnd w:id="24"/>
    </w:p>
    <w:p>
      <w:pPr>
        <w:spacing w:line="360" w:lineRule="auto"/>
        <w:ind w:firstLine="480" w:firstLineChars="200"/>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sz w:val="24"/>
          <w:szCs w:val="24"/>
        </w:rPr>
        <w:t>1.5.1 履行期限：</w:t>
      </w:r>
      <w:r>
        <w:rPr>
          <w:rFonts w:hint="eastAsia" w:ascii="宋体" w:hAnsi="宋体" w:eastAsia="宋体" w:cs="宋体"/>
          <w:i w:val="0"/>
          <w:iCs w:val="0"/>
          <w:color w:val="auto"/>
          <w:sz w:val="24"/>
          <w:szCs w:val="24"/>
          <w:u w:val="single"/>
        </w:rPr>
        <w:t xml:space="preserve">  按投标文件要求      </w:t>
      </w:r>
    </w:p>
    <w:p>
      <w:pPr>
        <w:spacing w:line="360" w:lineRule="auto"/>
        <w:ind w:firstLine="480" w:firstLineChars="200"/>
        <w:rPr>
          <w:rFonts w:hint="eastAsia" w:ascii="宋体" w:hAnsi="宋体" w:eastAsia="宋体" w:cs="宋体"/>
          <w:b/>
          <w:bCs/>
          <w:i w:val="0"/>
          <w:iCs w:val="0"/>
          <w:color w:val="auto"/>
          <w:sz w:val="24"/>
          <w:szCs w:val="24"/>
        </w:rPr>
      </w:pPr>
      <w:r>
        <w:rPr>
          <w:rFonts w:hint="eastAsia" w:ascii="宋体" w:hAnsi="宋体" w:eastAsia="宋体" w:cs="宋体"/>
          <w:i w:val="0"/>
          <w:iCs w:val="0"/>
          <w:color w:val="auto"/>
          <w:sz w:val="24"/>
          <w:szCs w:val="24"/>
        </w:rPr>
        <w:t xml:space="preserve">1.5.2 </w:t>
      </w:r>
      <w:r>
        <w:rPr>
          <w:rFonts w:hint="eastAsia" w:ascii="宋体" w:hAnsi="宋体" w:eastAsia="宋体" w:cs="宋体"/>
          <w:b/>
          <w:bCs/>
          <w:i w:val="0"/>
          <w:iCs w:val="0"/>
          <w:color w:val="auto"/>
          <w:sz w:val="24"/>
          <w:szCs w:val="24"/>
        </w:rPr>
        <w:t>履行地点：</w:t>
      </w:r>
      <w:r>
        <w:rPr>
          <w:rFonts w:hint="eastAsia" w:ascii="宋体" w:hAnsi="宋体" w:eastAsia="宋体" w:cs="宋体"/>
          <w:b/>
          <w:bCs/>
          <w:i w:val="0"/>
          <w:iCs w:val="0"/>
          <w:color w:val="auto"/>
          <w:sz w:val="24"/>
          <w:szCs w:val="24"/>
          <w:lang w:eastAsia="zh-CN"/>
        </w:rPr>
        <w:t>采购人</w:t>
      </w:r>
      <w:r>
        <w:rPr>
          <w:rFonts w:hint="eastAsia" w:ascii="宋体" w:hAnsi="宋体" w:eastAsia="宋体" w:cs="宋体"/>
          <w:b/>
          <w:bCs/>
          <w:i w:val="0"/>
          <w:iCs w:val="0"/>
          <w:color w:val="auto"/>
          <w:sz w:val="24"/>
          <w:szCs w:val="24"/>
        </w:rPr>
        <w:t>指定地点</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1.5.3 履行方式：现场验收。</w:t>
      </w:r>
    </w:p>
    <w:p>
      <w:pPr>
        <w:spacing w:line="360" w:lineRule="auto"/>
        <w:ind w:firstLine="482" w:firstLineChars="200"/>
        <w:outlineLvl w:val="0"/>
        <w:rPr>
          <w:rFonts w:hint="eastAsia" w:ascii="宋体" w:hAnsi="宋体" w:eastAsia="宋体" w:cs="宋体"/>
          <w:i w:val="0"/>
          <w:iCs w:val="0"/>
          <w:color w:val="auto"/>
          <w:sz w:val="24"/>
          <w:szCs w:val="24"/>
          <w:u w:val="single"/>
        </w:rPr>
      </w:pPr>
      <w:bookmarkStart w:id="25" w:name="_Toc24662"/>
      <w:bookmarkStart w:id="26" w:name="_Toc2375"/>
      <w:bookmarkStart w:id="27" w:name="_Toc3079"/>
      <w:bookmarkStart w:id="28" w:name="_Toc5698"/>
      <w:bookmarkStart w:id="29" w:name="_Toc8586"/>
      <w:r>
        <w:rPr>
          <w:rFonts w:hint="eastAsia" w:ascii="宋体" w:hAnsi="宋体" w:eastAsia="宋体" w:cs="宋体"/>
          <w:b/>
          <w:bCs/>
          <w:i w:val="0"/>
          <w:iCs w:val="0"/>
          <w:color w:val="auto"/>
          <w:sz w:val="24"/>
          <w:szCs w:val="24"/>
        </w:rPr>
        <w:t>1.6 违约责任</w:t>
      </w:r>
      <w:bookmarkEnd w:id="25"/>
      <w:bookmarkEnd w:id="26"/>
      <w:bookmarkEnd w:id="27"/>
      <w:bookmarkEnd w:id="28"/>
      <w:bookmarkEnd w:id="29"/>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%计算，最高限额为本合同总价的</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%；迟延履行的违约金计算数额达到前述最高限额之日起，甲方有权在要求乙方支付违约金的同时，书面通知乙方解除本合同；</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%计算，最高限额为本合同总价的</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1.6.6 如果出现</w:t>
      </w:r>
      <w:r>
        <w:rPr>
          <w:rFonts w:hint="eastAsia" w:ascii="宋体" w:hAnsi="宋体" w:eastAsia="宋体" w:cs="宋体"/>
          <w:i w:val="0"/>
          <w:iCs w:val="0"/>
          <w:color w:val="auto"/>
          <w:sz w:val="24"/>
          <w:szCs w:val="24"/>
          <w:lang w:eastAsia="zh-CN"/>
        </w:rPr>
        <w:t>招标</w:t>
      </w:r>
      <w:r>
        <w:rPr>
          <w:rFonts w:hint="eastAsia" w:ascii="宋体" w:hAnsi="宋体" w:eastAsia="宋体" w:cs="宋体"/>
          <w:i w:val="0"/>
          <w:iCs w:val="0"/>
          <w:color w:val="auto"/>
          <w:sz w:val="24"/>
          <w:szCs w:val="24"/>
        </w:rPr>
        <w:t>监督管理部门在处理投诉事项期间，书面通知甲方暂停</w:t>
      </w:r>
      <w:r>
        <w:rPr>
          <w:rFonts w:hint="eastAsia" w:ascii="宋体" w:hAnsi="宋体" w:eastAsia="宋体" w:cs="宋体"/>
          <w:i w:val="0"/>
          <w:iCs w:val="0"/>
          <w:color w:val="auto"/>
          <w:sz w:val="24"/>
          <w:szCs w:val="24"/>
          <w:lang w:eastAsia="zh-CN"/>
        </w:rPr>
        <w:t>招标</w:t>
      </w:r>
      <w:r>
        <w:rPr>
          <w:rFonts w:hint="eastAsia" w:ascii="宋体" w:hAnsi="宋体" w:eastAsia="宋体" w:cs="宋体"/>
          <w:i w:val="0"/>
          <w:iCs w:val="0"/>
          <w:color w:val="auto"/>
          <w:sz w:val="24"/>
          <w:szCs w:val="24"/>
        </w:rPr>
        <w:t>活动的情形，或者询问或质疑事项可能影响中标结果的，导致甲方中止履行合同的情形，均不视为甲方违约。</w:t>
      </w:r>
    </w:p>
    <w:p>
      <w:pPr>
        <w:spacing w:line="360" w:lineRule="auto"/>
        <w:ind w:firstLine="482" w:firstLineChars="200"/>
        <w:outlineLvl w:val="0"/>
        <w:rPr>
          <w:rFonts w:hint="eastAsia" w:ascii="宋体" w:hAnsi="宋体" w:eastAsia="宋体" w:cs="宋体"/>
          <w:b/>
          <w:bCs/>
          <w:i w:val="0"/>
          <w:iCs w:val="0"/>
          <w:color w:val="auto"/>
          <w:sz w:val="24"/>
          <w:szCs w:val="24"/>
        </w:rPr>
      </w:pPr>
      <w:bookmarkStart w:id="30" w:name="_Toc30329"/>
      <w:bookmarkStart w:id="31" w:name="_Toc18683"/>
      <w:bookmarkStart w:id="32" w:name="_Toc32454"/>
      <w:bookmarkStart w:id="33" w:name="_Toc9497"/>
      <w:bookmarkStart w:id="34" w:name="_Toc26807"/>
      <w:r>
        <w:rPr>
          <w:rFonts w:hint="eastAsia" w:ascii="宋体" w:hAnsi="宋体" w:eastAsia="宋体" w:cs="宋体"/>
          <w:b/>
          <w:bCs/>
          <w:i w:val="0"/>
          <w:iCs w:val="0"/>
          <w:color w:val="auto"/>
          <w:sz w:val="24"/>
          <w:szCs w:val="24"/>
        </w:rPr>
        <w:t>1.7 合同争议的解决</w:t>
      </w:r>
      <w:bookmarkEnd w:id="30"/>
      <w:bookmarkEnd w:id="31"/>
      <w:bookmarkEnd w:id="32"/>
      <w:bookmarkEnd w:id="33"/>
      <w:bookmarkEnd w:id="34"/>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本合同履行过程中发生的任何争议，双方当事人均可通过和解或者调解解决；不愿和解、调解或者和解、调解不成的，可以选择下列第</w:t>
      </w:r>
      <w:r>
        <w:rPr>
          <w:rFonts w:hint="eastAsia" w:ascii="宋体" w:hAnsi="宋体" w:eastAsia="宋体" w:cs="宋体"/>
          <w:i w:val="0"/>
          <w:iCs w:val="0"/>
          <w:color w:val="auto"/>
          <w:sz w:val="24"/>
          <w:szCs w:val="24"/>
          <w:u w:val="single"/>
        </w:rPr>
        <w:t xml:space="preserve"> 2 </w:t>
      </w:r>
      <w:r>
        <w:rPr>
          <w:rFonts w:hint="eastAsia" w:ascii="宋体" w:hAnsi="宋体" w:eastAsia="宋体" w:cs="宋体"/>
          <w:i w:val="0"/>
          <w:iCs w:val="0"/>
          <w:color w:val="auto"/>
          <w:sz w:val="24"/>
          <w:szCs w:val="24"/>
        </w:rPr>
        <w:t>种方式解决：</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1.7.1 将争议提交</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仲裁委员会依申请仲裁时其现行有效的仲裁规则裁决；</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1.7.2 向</w:t>
      </w:r>
      <w:r>
        <w:rPr>
          <w:rFonts w:hint="eastAsia" w:ascii="宋体" w:hAnsi="宋体" w:eastAsia="宋体" w:cs="宋体"/>
          <w:i w:val="0"/>
          <w:iCs w:val="0"/>
          <w:color w:val="auto"/>
          <w:sz w:val="24"/>
          <w:szCs w:val="24"/>
          <w:u w:val="single"/>
          <w:lang w:val="en-US" w:eastAsia="zh-CN"/>
        </w:rPr>
        <w:t xml:space="preserve">  </w:t>
      </w:r>
      <w:r>
        <w:rPr>
          <w:rFonts w:hint="eastAsia" w:ascii="宋体" w:hAnsi="宋体" w:cs="宋体"/>
          <w:i w:val="0"/>
          <w:iCs w:val="0"/>
          <w:color w:val="auto"/>
          <w:sz w:val="24"/>
          <w:szCs w:val="24"/>
          <w:u w:val="single"/>
          <w:lang w:val="en-US" w:eastAsia="zh-CN"/>
        </w:rPr>
        <w:t>阿勒泰市</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人民法院起诉。</w:t>
      </w:r>
    </w:p>
    <w:p>
      <w:pPr>
        <w:spacing w:line="360" w:lineRule="auto"/>
        <w:ind w:firstLine="482" w:firstLineChars="200"/>
        <w:outlineLvl w:val="0"/>
        <w:rPr>
          <w:rFonts w:hint="eastAsia" w:ascii="宋体" w:hAnsi="宋体" w:eastAsia="宋体" w:cs="宋体"/>
          <w:b/>
          <w:bCs/>
          <w:i w:val="0"/>
          <w:iCs w:val="0"/>
          <w:color w:val="auto"/>
          <w:sz w:val="24"/>
          <w:szCs w:val="24"/>
        </w:rPr>
      </w:pPr>
      <w:bookmarkStart w:id="35" w:name="_Toc12273"/>
      <w:bookmarkStart w:id="36" w:name="_Toc26227"/>
      <w:bookmarkStart w:id="37" w:name="_Toc23784"/>
      <w:bookmarkStart w:id="38" w:name="_Toc16417"/>
      <w:bookmarkStart w:id="39" w:name="_Toc15827"/>
      <w:r>
        <w:rPr>
          <w:rFonts w:hint="eastAsia" w:ascii="宋体" w:hAnsi="宋体" w:eastAsia="宋体" w:cs="宋体"/>
          <w:b/>
          <w:bCs/>
          <w:i w:val="0"/>
          <w:iCs w:val="0"/>
          <w:color w:val="auto"/>
          <w:sz w:val="24"/>
          <w:szCs w:val="24"/>
        </w:rPr>
        <w:t>1.8 合同生效</w:t>
      </w:r>
      <w:bookmarkEnd w:id="35"/>
      <w:bookmarkEnd w:id="36"/>
      <w:bookmarkEnd w:id="37"/>
      <w:bookmarkEnd w:id="38"/>
      <w:bookmarkEnd w:id="39"/>
    </w:p>
    <w:p>
      <w:pPr>
        <w:spacing w:line="360" w:lineRule="auto"/>
        <w:ind w:firstLine="480" w:firstLineChars="200"/>
        <w:rPr>
          <w:rFonts w:hint="eastAsia" w:ascii="宋体" w:hAnsi="宋体" w:eastAsia="宋体" w:cs="宋体"/>
          <w:b/>
          <w:bCs/>
          <w:i w:val="0"/>
          <w:iCs w:val="0"/>
          <w:color w:val="auto"/>
          <w:sz w:val="24"/>
          <w:szCs w:val="24"/>
        </w:rPr>
      </w:pPr>
      <w:r>
        <w:rPr>
          <w:rFonts w:hint="eastAsia" w:ascii="宋体" w:hAnsi="宋体" w:eastAsia="宋体" w:cs="宋体"/>
          <w:i w:val="0"/>
          <w:iCs w:val="0"/>
          <w:color w:val="auto"/>
          <w:sz w:val="24"/>
          <w:szCs w:val="24"/>
        </w:rPr>
        <w:t>本合同自双方当事人盖章或者签字时生效。</w:t>
      </w:r>
    </w:p>
    <w:p>
      <w:pPr>
        <w:autoSpaceDE w:val="0"/>
        <w:autoSpaceDN w:val="0"/>
        <w:adjustRightInd w:val="0"/>
        <w:spacing w:line="360" w:lineRule="auto"/>
        <w:rPr>
          <w:rFonts w:hint="eastAsia" w:ascii="宋体" w:hAnsi="宋体" w:eastAsia="宋体" w:cs="宋体"/>
          <w:i w:val="0"/>
          <w:iCs w:val="0"/>
          <w:color w:val="auto"/>
          <w:sz w:val="24"/>
          <w:szCs w:val="24"/>
          <w:lang w:val="zh-CN"/>
        </w:rPr>
      </w:pPr>
    </w:p>
    <w:p>
      <w:pPr>
        <w:autoSpaceDE w:val="0"/>
        <w:autoSpaceDN w:val="0"/>
        <w:adjustRightInd w:val="0"/>
        <w:spacing w:line="360" w:lineRule="auto"/>
        <w:rPr>
          <w:rFonts w:hint="eastAsia" w:ascii="宋体" w:hAnsi="宋体" w:eastAsia="宋体" w:cs="宋体"/>
          <w:i w:val="0"/>
          <w:iCs w:val="0"/>
          <w:color w:val="auto"/>
          <w:sz w:val="24"/>
          <w:szCs w:val="24"/>
          <w:lang w:val="zh-CN"/>
        </w:rPr>
      </w:pPr>
      <w:r>
        <w:rPr>
          <w:rFonts w:hint="eastAsia" w:ascii="宋体" w:hAnsi="宋体" w:eastAsia="宋体" w:cs="宋体"/>
          <w:b/>
          <w:bCs/>
          <w:i w:val="0"/>
          <w:iCs w:val="0"/>
          <w:color w:val="auto"/>
          <w:sz w:val="24"/>
          <w:szCs w:val="24"/>
          <w:lang w:val="zh-CN"/>
        </w:rPr>
        <w:t>甲方</w:t>
      </w:r>
      <w:r>
        <w:rPr>
          <w:rFonts w:hint="eastAsia" w:ascii="宋体" w:hAnsi="宋体" w:eastAsia="宋体" w:cs="宋体"/>
          <w:i w:val="0"/>
          <w:iCs w:val="0"/>
          <w:color w:val="auto"/>
          <w:sz w:val="24"/>
          <w:szCs w:val="24"/>
          <w:lang w:val="zh-CN"/>
        </w:rPr>
        <w:t xml:space="preserve">：                             </w:t>
      </w:r>
      <w:r>
        <w:rPr>
          <w:rFonts w:hint="eastAsia" w:ascii="宋体" w:hAnsi="宋体" w:eastAsia="宋体" w:cs="宋体"/>
          <w:b/>
          <w:bCs/>
          <w:i w:val="0"/>
          <w:iCs w:val="0"/>
          <w:color w:val="auto"/>
          <w:sz w:val="24"/>
          <w:szCs w:val="24"/>
          <w:lang w:val="zh-CN"/>
        </w:rPr>
        <w:t xml:space="preserve">      乙方</w:t>
      </w:r>
      <w:r>
        <w:rPr>
          <w:rFonts w:hint="eastAsia" w:ascii="宋体" w:hAnsi="宋体" w:eastAsia="宋体" w:cs="宋体"/>
          <w:i w:val="0"/>
          <w:iCs w:val="0"/>
          <w:color w:val="auto"/>
          <w:sz w:val="24"/>
          <w:szCs w:val="24"/>
          <w:lang w:val="zh-CN"/>
        </w:rPr>
        <w:t>：</w:t>
      </w:r>
    </w:p>
    <w:p>
      <w:pPr>
        <w:autoSpaceDE w:val="0"/>
        <w:autoSpaceDN w:val="0"/>
        <w:adjustRightInd w:val="0"/>
        <w:spacing w:line="360" w:lineRule="auto"/>
        <w:ind w:left="5040" w:hanging="5040" w:hangingChars="210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统一社会信用代码：                        统一社会信用代码或身份证号码：</w:t>
      </w:r>
    </w:p>
    <w:p>
      <w:pPr>
        <w:autoSpaceDE w:val="0"/>
        <w:autoSpaceDN w:val="0"/>
        <w:adjustRightInd w:val="0"/>
        <w:spacing w:line="360" w:lineRule="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住所：                                   住所：</w:t>
      </w:r>
    </w:p>
    <w:p>
      <w:pPr>
        <w:autoSpaceDE w:val="0"/>
        <w:autoSpaceDN w:val="0"/>
        <w:adjustRightInd w:val="0"/>
        <w:spacing w:line="360" w:lineRule="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法定代表人或                             法定代表人</w:t>
      </w:r>
    </w:p>
    <w:p>
      <w:pPr>
        <w:autoSpaceDE w:val="0"/>
        <w:autoSpaceDN w:val="0"/>
        <w:adjustRightInd w:val="0"/>
        <w:spacing w:line="360" w:lineRule="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 xml:space="preserve">授权代表（签字）：                        或授权代表（签字）: </w:t>
      </w:r>
    </w:p>
    <w:p>
      <w:pPr>
        <w:autoSpaceDE w:val="0"/>
        <w:autoSpaceDN w:val="0"/>
        <w:adjustRightInd w:val="0"/>
        <w:spacing w:line="360" w:lineRule="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联系人：                                 联系人：</w:t>
      </w:r>
    </w:p>
    <w:p>
      <w:pPr>
        <w:autoSpaceDE w:val="0"/>
        <w:autoSpaceDN w:val="0"/>
        <w:adjustRightInd w:val="0"/>
        <w:spacing w:line="360" w:lineRule="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约定送达地址：                           约定送达地址：</w:t>
      </w:r>
    </w:p>
    <w:p>
      <w:pPr>
        <w:autoSpaceDE w:val="0"/>
        <w:autoSpaceDN w:val="0"/>
        <w:adjustRightInd w:val="0"/>
        <w:spacing w:line="360" w:lineRule="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邮政编码：                               邮政编码：</w:t>
      </w:r>
    </w:p>
    <w:p>
      <w:pPr>
        <w:autoSpaceDE w:val="0"/>
        <w:autoSpaceDN w:val="0"/>
        <w:adjustRightInd w:val="0"/>
        <w:spacing w:line="360" w:lineRule="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 xml:space="preserve">电话:                                    电话: </w:t>
      </w:r>
    </w:p>
    <w:p>
      <w:pPr>
        <w:autoSpaceDE w:val="0"/>
        <w:autoSpaceDN w:val="0"/>
        <w:adjustRightInd w:val="0"/>
        <w:spacing w:line="360" w:lineRule="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传真:                                    传真:</w:t>
      </w:r>
    </w:p>
    <w:p>
      <w:pPr>
        <w:autoSpaceDE w:val="0"/>
        <w:autoSpaceDN w:val="0"/>
        <w:adjustRightInd w:val="0"/>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电子邮箱：                               电子邮箱：</w:t>
      </w:r>
    </w:p>
    <w:p>
      <w:pPr>
        <w:autoSpaceDE w:val="0"/>
        <w:autoSpaceDN w:val="0"/>
        <w:adjustRightInd w:val="0"/>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 xml:space="preserve">开户银行：                               开户银行： </w:t>
      </w:r>
    </w:p>
    <w:p>
      <w:pPr>
        <w:autoSpaceDE w:val="0"/>
        <w:autoSpaceDN w:val="0"/>
        <w:adjustRightInd w:val="0"/>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 xml:space="preserve">开户名称：                               开户名称： </w:t>
      </w:r>
    </w:p>
    <w:p>
      <w:pPr>
        <w:autoSpaceDE w:val="0"/>
        <w:autoSpaceDN w:val="0"/>
        <w:adjustRightInd w:val="0"/>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开户账号：</w:t>
      </w:r>
      <w:r>
        <w:rPr>
          <w:rFonts w:hint="eastAsia" w:ascii="宋体" w:hAnsi="宋体" w:eastAsia="宋体" w:cs="宋体"/>
          <w:i w:val="0"/>
          <w:iCs w:val="0"/>
          <w:color w:val="auto"/>
          <w:sz w:val="24"/>
          <w:szCs w:val="24"/>
          <w:lang w:val="zh-CN"/>
        </w:rPr>
        <w:t xml:space="preserve">                               </w:t>
      </w:r>
      <w:r>
        <w:rPr>
          <w:rFonts w:hint="eastAsia" w:ascii="宋体" w:hAnsi="宋体" w:eastAsia="宋体" w:cs="宋体"/>
          <w:i w:val="0"/>
          <w:iCs w:val="0"/>
          <w:color w:val="auto"/>
          <w:sz w:val="24"/>
          <w:szCs w:val="24"/>
        </w:rPr>
        <w:t>开户账号：</w:t>
      </w:r>
    </w:p>
    <w:p>
      <w:pPr>
        <w:pStyle w:val="16"/>
        <w:spacing w:line="360" w:lineRule="auto"/>
        <w:ind w:left="0" w:leftChars="0" w:firstLine="0" w:firstLineChars="0"/>
        <w:rPr>
          <w:rFonts w:hint="eastAsia" w:ascii="宋体" w:hAnsi="宋体" w:eastAsia="宋体" w:cs="宋体"/>
          <w:b/>
          <w:bCs/>
          <w:i w:val="0"/>
          <w:iCs w:val="0"/>
          <w:color w:val="auto"/>
          <w:kern w:val="0"/>
          <w:sz w:val="24"/>
          <w:szCs w:val="24"/>
        </w:rPr>
      </w:pPr>
    </w:p>
    <w:p>
      <w:pPr>
        <w:pStyle w:val="38"/>
        <w:spacing w:line="360" w:lineRule="auto"/>
        <w:ind w:firstLine="200"/>
        <w:jc w:val="center"/>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第二部分 合同一般条款</w:t>
      </w:r>
    </w:p>
    <w:p>
      <w:pPr>
        <w:spacing w:line="360" w:lineRule="auto"/>
        <w:ind w:firstLine="482" w:firstLineChars="200"/>
        <w:outlineLvl w:val="0"/>
        <w:rPr>
          <w:rFonts w:hint="eastAsia" w:ascii="宋体" w:hAnsi="宋体" w:eastAsia="宋体" w:cs="宋体"/>
          <w:b/>
          <w:bCs/>
          <w:i w:val="0"/>
          <w:iCs w:val="0"/>
          <w:color w:val="auto"/>
          <w:sz w:val="24"/>
          <w:szCs w:val="24"/>
        </w:rPr>
      </w:pPr>
      <w:bookmarkStart w:id="40" w:name="_Toc25079"/>
      <w:bookmarkStart w:id="41" w:name="_Toc14021"/>
      <w:bookmarkStart w:id="42" w:name="_Toc19680"/>
      <w:bookmarkStart w:id="43" w:name="_Toc5228"/>
      <w:bookmarkStart w:id="44" w:name="_Toc31297"/>
      <w:r>
        <w:rPr>
          <w:rFonts w:hint="eastAsia" w:ascii="宋体" w:hAnsi="宋体" w:eastAsia="宋体" w:cs="宋体"/>
          <w:b/>
          <w:bCs/>
          <w:i w:val="0"/>
          <w:iCs w:val="0"/>
          <w:color w:val="auto"/>
          <w:sz w:val="24"/>
          <w:szCs w:val="24"/>
        </w:rPr>
        <w:t>2.1 定义</w:t>
      </w:r>
      <w:bookmarkEnd w:id="40"/>
      <w:bookmarkEnd w:id="41"/>
      <w:bookmarkEnd w:id="42"/>
      <w:bookmarkEnd w:id="43"/>
      <w:bookmarkEnd w:id="44"/>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本合同中的下列词语应按以下内容进行解释：</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2.1.1 “合同”系指</w:t>
      </w:r>
      <w:r>
        <w:rPr>
          <w:rFonts w:hint="eastAsia" w:ascii="宋体" w:hAnsi="宋体" w:eastAsia="宋体" w:cs="宋体"/>
          <w:i w:val="0"/>
          <w:iCs w:val="0"/>
          <w:color w:val="auto"/>
          <w:sz w:val="24"/>
          <w:szCs w:val="24"/>
          <w:lang w:eastAsia="zh-CN"/>
        </w:rPr>
        <w:t>采购人</w:t>
      </w:r>
      <w:r>
        <w:rPr>
          <w:rFonts w:hint="eastAsia" w:ascii="宋体" w:hAnsi="宋体" w:eastAsia="宋体" w:cs="宋体"/>
          <w:i w:val="0"/>
          <w:iCs w:val="0"/>
          <w:color w:val="auto"/>
          <w:sz w:val="24"/>
          <w:szCs w:val="24"/>
        </w:rPr>
        <w:t>和中标</w:t>
      </w:r>
      <w:r>
        <w:rPr>
          <w:rFonts w:hint="eastAsia" w:ascii="宋体" w:hAnsi="宋体" w:eastAsia="宋体" w:cs="宋体"/>
          <w:i w:val="0"/>
          <w:iCs w:val="0"/>
          <w:color w:val="auto"/>
          <w:sz w:val="24"/>
          <w:szCs w:val="24"/>
          <w:lang w:eastAsia="zh-CN"/>
        </w:rPr>
        <w:t>投标人</w:t>
      </w:r>
      <w:r>
        <w:rPr>
          <w:rFonts w:hint="eastAsia" w:ascii="宋体" w:hAnsi="宋体" w:eastAsia="宋体" w:cs="宋体"/>
          <w:i w:val="0"/>
          <w:iCs w:val="0"/>
          <w:color w:val="auto"/>
          <w:sz w:val="24"/>
          <w:szCs w:val="24"/>
        </w:rPr>
        <w:t>签订的载明双方当事人所达成的协议，并包括所有的附件、附录和构成合同的其他文件。</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2.1.2 “合同价”系指根据合同约定，中标</w:t>
      </w:r>
      <w:r>
        <w:rPr>
          <w:rFonts w:hint="eastAsia" w:ascii="宋体" w:hAnsi="宋体" w:eastAsia="宋体" w:cs="宋体"/>
          <w:i w:val="0"/>
          <w:iCs w:val="0"/>
          <w:color w:val="auto"/>
          <w:sz w:val="24"/>
          <w:szCs w:val="24"/>
          <w:lang w:eastAsia="zh-CN"/>
        </w:rPr>
        <w:t>投标人</w:t>
      </w:r>
      <w:r>
        <w:rPr>
          <w:rFonts w:hint="eastAsia" w:ascii="宋体" w:hAnsi="宋体" w:eastAsia="宋体" w:cs="宋体"/>
          <w:i w:val="0"/>
          <w:iCs w:val="0"/>
          <w:color w:val="auto"/>
          <w:sz w:val="24"/>
          <w:szCs w:val="24"/>
        </w:rPr>
        <w:t>在完全履行合同义务后，</w:t>
      </w:r>
      <w:r>
        <w:rPr>
          <w:rFonts w:hint="eastAsia" w:ascii="宋体" w:hAnsi="宋体" w:eastAsia="宋体" w:cs="宋体"/>
          <w:i w:val="0"/>
          <w:iCs w:val="0"/>
          <w:color w:val="auto"/>
          <w:sz w:val="24"/>
          <w:szCs w:val="24"/>
          <w:lang w:eastAsia="zh-CN"/>
        </w:rPr>
        <w:t>采购人</w:t>
      </w:r>
      <w:r>
        <w:rPr>
          <w:rFonts w:hint="eastAsia" w:ascii="宋体" w:hAnsi="宋体" w:eastAsia="宋体" w:cs="宋体"/>
          <w:i w:val="0"/>
          <w:iCs w:val="0"/>
          <w:color w:val="auto"/>
          <w:sz w:val="24"/>
          <w:szCs w:val="24"/>
        </w:rPr>
        <w:t>应支付给中标</w:t>
      </w:r>
      <w:r>
        <w:rPr>
          <w:rFonts w:hint="eastAsia" w:ascii="宋体" w:hAnsi="宋体" w:eastAsia="宋体" w:cs="宋体"/>
          <w:i w:val="0"/>
          <w:iCs w:val="0"/>
          <w:color w:val="auto"/>
          <w:sz w:val="24"/>
          <w:szCs w:val="24"/>
          <w:lang w:eastAsia="zh-CN"/>
        </w:rPr>
        <w:t>投标人</w:t>
      </w:r>
      <w:r>
        <w:rPr>
          <w:rFonts w:hint="eastAsia" w:ascii="宋体" w:hAnsi="宋体" w:eastAsia="宋体" w:cs="宋体"/>
          <w:i w:val="0"/>
          <w:iCs w:val="0"/>
          <w:color w:val="auto"/>
          <w:sz w:val="24"/>
          <w:szCs w:val="24"/>
        </w:rPr>
        <w:t>的价格。</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2.1.3 “服务”系指中标</w:t>
      </w:r>
      <w:r>
        <w:rPr>
          <w:rFonts w:hint="eastAsia" w:ascii="宋体" w:hAnsi="宋体" w:eastAsia="宋体" w:cs="宋体"/>
          <w:i w:val="0"/>
          <w:iCs w:val="0"/>
          <w:color w:val="auto"/>
          <w:sz w:val="24"/>
          <w:szCs w:val="24"/>
          <w:lang w:eastAsia="zh-CN"/>
        </w:rPr>
        <w:t>投标人</w:t>
      </w:r>
      <w:r>
        <w:rPr>
          <w:rFonts w:hint="eastAsia" w:ascii="宋体" w:hAnsi="宋体" w:eastAsia="宋体" w:cs="宋体"/>
          <w:i w:val="0"/>
          <w:iCs w:val="0"/>
          <w:color w:val="auto"/>
          <w:sz w:val="24"/>
          <w:szCs w:val="24"/>
        </w:rPr>
        <w:t>根据合同约定应向</w:t>
      </w:r>
      <w:r>
        <w:rPr>
          <w:rFonts w:hint="eastAsia" w:ascii="宋体" w:hAnsi="宋体" w:eastAsia="宋体" w:cs="宋体"/>
          <w:i w:val="0"/>
          <w:iCs w:val="0"/>
          <w:color w:val="auto"/>
          <w:sz w:val="24"/>
          <w:szCs w:val="24"/>
          <w:lang w:eastAsia="zh-CN"/>
        </w:rPr>
        <w:t>采购人</w:t>
      </w:r>
      <w:r>
        <w:rPr>
          <w:rFonts w:hint="eastAsia" w:ascii="宋体" w:hAnsi="宋体" w:eastAsia="宋体" w:cs="宋体"/>
          <w:i w:val="0"/>
          <w:iCs w:val="0"/>
          <w:color w:val="auto"/>
          <w:sz w:val="24"/>
          <w:szCs w:val="24"/>
        </w:rPr>
        <w:t>履行的除货物和工程以外的其他</w:t>
      </w:r>
      <w:r>
        <w:rPr>
          <w:rFonts w:hint="eastAsia" w:ascii="宋体" w:hAnsi="宋体" w:eastAsia="宋体" w:cs="宋体"/>
          <w:i w:val="0"/>
          <w:iCs w:val="0"/>
          <w:color w:val="auto"/>
          <w:sz w:val="24"/>
          <w:szCs w:val="24"/>
          <w:lang w:eastAsia="zh-CN"/>
        </w:rPr>
        <w:t>招标</w:t>
      </w:r>
      <w:r>
        <w:rPr>
          <w:rFonts w:hint="eastAsia" w:ascii="宋体" w:hAnsi="宋体" w:eastAsia="宋体" w:cs="宋体"/>
          <w:i w:val="0"/>
          <w:iCs w:val="0"/>
          <w:color w:val="auto"/>
          <w:sz w:val="24"/>
          <w:szCs w:val="24"/>
        </w:rPr>
        <w:t>对象，包括</w:t>
      </w:r>
      <w:r>
        <w:rPr>
          <w:rFonts w:hint="eastAsia" w:ascii="宋体" w:hAnsi="宋体" w:eastAsia="宋体" w:cs="宋体"/>
          <w:i w:val="0"/>
          <w:iCs w:val="0"/>
          <w:color w:val="auto"/>
          <w:sz w:val="24"/>
          <w:szCs w:val="24"/>
          <w:lang w:eastAsia="zh-CN"/>
        </w:rPr>
        <w:t>采购人</w:t>
      </w:r>
      <w:r>
        <w:rPr>
          <w:rFonts w:hint="eastAsia" w:ascii="宋体" w:hAnsi="宋体" w:eastAsia="宋体" w:cs="宋体"/>
          <w:i w:val="0"/>
          <w:iCs w:val="0"/>
          <w:color w:val="auto"/>
          <w:sz w:val="24"/>
          <w:szCs w:val="24"/>
        </w:rPr>
        <w:t>自身需要的服务和向社会公众提供的公共服务。</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2.1.4 “甲方”系指与中标</w:t>
      </w:r>
      <w:r>
        <w:rPr>
          <w:rFonts w:hint="eastAsia" w:ascii="宋体" w:hAnsi="宋体" w:eastAsia="宋体" w:cs="宋体"/>
          <w:i w:val="0"/>
          <w:iCs w:val="0"/>
          <w:color w:val="auto"/>
          <w:sz w:val="24"/>
          <w:szCs w:val="24"/>
          <w:lang w:eastAsia="zh-CN"/>
        </w:rPr>
        <w:t>投标人</w:t>
      </w:r>
      <w:r>
        <w:rPr>
          <w:rFonts w:hint="eastAsia" w:ascii="宋体" w:hAnsi="宋体" w:eastAsia="宋体" w:cs="宋体"/>
          <w:i w:val="0"/>
          <w:iCs w:val="0"/>
          <w:color w:val="auto"/>
          <w:sz w:val="24"/>
          <w:szCs w:val="24"/>
        </w:rPr>
        <w:t>签署合同的</w:t>
      </w:r>
      <w:r>
        <w:rPr>
          <w:rFonts w:hint="eastAsia" w:ascii="宋体" w:hAnsi="宋体" w:eastAsia="宋体" w:cs="宋体"/>
          <w:i w:val="0"/>
          <w:iCs w:val="0"/>
          <w:color w:val="auto"/>
          <w:sz w:val="24"/>
          <w:szCs w:val="24"/>
          <w:lang w:eastAsia="zh-CN"/>
        </w:rPr>
        <w:t>采购人</w:t>
      </w:r>
      <w:r>
        <w:rPr>
          <w:rFonts w:hint="eastAsia" w:ascii="宋体" w:hAnsi="宋体" w:eastAsia="宋体" w:cs="宋体"/>
          <w:i w:val="0"/>
          <w:iCs w:val="0"/>
          <w:color w:val="auto"/>
          <w:sz w:val="24"/>
          <w:szCs w:val="24"/>
        </w:rPr>
        <w:t>；</w:t>
      </w:r>
      <w:r>
        <w:rPr>
          <w:rFonts w:hint="eastAsia" w:ascii="宋体" w:hAnsi="宋体" w:eastAsia="宋体" w:cs="宋体"/>
          <w:i w:val="0"/>
          <w:iCs w:val="0"/>
          <w:color w:val="auto"/>
          <w:sz w:val="24"/>
          <w:szCs w:val="24"/>
          <w:lang w:eastAsia="zh-CN"/>
        </w:rPr>
        <w:t>采购人</w:t>
      </w:r>
      <w:r>
        <w:rPr>
          <w:rFonts w:hint="eastAsia" w:ascii="宋体" w:hAnsi="宋体" w:eastAsia="宋体" w:cs="宋体"/>
          <w:i w:val="0"/>
          <w:iCs w:val="0"/>
          <w:color w:val="auto"/>
          <w:sz w:val="24"/>
          <w:szCs w:val="24"/>
        </w:rPr>
        <w:t>委托</w:t>
      </w:r>
      <w:r>
        <w:rPr>
          <w:rFonts w:hint="eastAsia" w:ascii="宋体" w:hAnsi="宋体" w:eastAsia="宋体" w:cs="宋体"/>
          <w:i w:val="0"/>
          <w:iCs w:val="0"/>
          <w:color w:val="auto"/>
          <w:sz w:val="24"/>
          <w:szCs w:val="24"/>
          <w:lang w:eastAsia="zh-CN"/>
        </w:rPr>
        <w:t>招标</w:t>
      </w:r>
      <w:r>
        <w:rPr>
          <w:rFonts w:hint="eastAsia" w:ascii="宋体" w:hAnsi="宋体" w:eastAsia="宋体" w:cs="宋体"/>
          <w:i w:val="0"/>
          <w:iCs w:val="0"/>
          <w:color w:val="auto"/>
          <w:sz w:val="24"/>
          <w:szCs w:val="24"/>
        </w:rPr>
        <w:t>代理机构代表其与乙方签订合同的，</w:t>
      </w:r>
      <w:r>
        <w:rPr>
          <w:rFonts w:hint="eastAsia" w:ascii="宋体" w:hAnsi="宋体" w:eastAsia="宋体" w:cs="宋体"/>
          <w:i w:val="0"/>
          <w:iCs w:val="0"/>
          <w:color w:val="auto"/>
          <w:sz w:val="24"/>
          <w:szCs w:val="24"/>
          <w:lang w:eastAsia="zh-CN"/>
        </w:rPr>
        <w:t>采购人</w:t>
      </w:r>
      <w:r>
        <w:rPr>
          <w:rFonts w:hint="eastAsia" w:ascii="宋体" w:hAnsi="宋体" w:eastAsia="宋体" w:cs="宋体"/>
          <w:i w:val="0"/>
          <w:iCs w:val="0"/>
          <w:color w:val="auto"/>
          <w:sz w:val="24"/>
          <w:szCs w:val="24"/>
        </w:rPr>
        <w:t>的授权委托书作为合同附件。</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2.1.5 “乙方”系指根据合同约定提供服务的中标</w:t>
      </w:r>
      <w:r>
        <w:rPr>
          <w:rFonts w:hint="eastAsia" w:ascii="宋体" w:hAnsi="宋体" w:eastAsia="宋体" w:cs="宋体"/>
          <w:i w:val="0"/>
          <w:iCs w:val="0"/>
          <w:color w:val="auto"/>
          <w:sz w:val="24"/>
          <w:szCs w:val="24"/>
          <w:lang w:eastAsia="zh-CN"/>
        </w:rPr>
        <w:t>投标人</w:t>
      </w:r>
      <w:r>
        <w:rPr>
          <w:rFonts w:hint="eastAsia" w:ascii="宋体" w:hAnsi="宋体" w:eastAsia="宋体" w:cs="宋体"/>
          <w:i w:val="0"/>
          <w:iCs w:val="0"/>
          <w:color w:val="auto"/>
          <w:sz w:val="24"/>
          <w:szCs w:val="24"/>
        </w:rPr>
        <w:t>；两个以上的自然人、法人或者其他组织组成一个联合体，以一个</w:t>
      </w:r>
      <w:r>
        <w:rPr>
          <w:rFonts w:hint="eastAsia" w:ascii="宋体" w:hAnsi="宋体" w:eastAsia="宋体" w:cs="宋体"/>
          <w:i w:val="0"/>
          <w:iCs w:val="0"/>
          <w:color w:val="auto"/>
          <w:sz w:val="24"/>
          <w:szCs w:val="24"/>
          <w:lang w:eastAsia="zh-CN"/>
        </w:rPr>
        <w:t>投标人</w:t>
      </w:r>
      <w:r>
        <w:rPr>
          <w:rFonts w:hint="eastAsia" w:ascii="宋体" w:hAnsi="宋体" w:eastAsia="宋体" w:cs="宋体"/>
          <w:i w:val="0"/>
          <w:iCs w:val="0"/>
          <w:color w:val="auto"/>
          <w:sz w:val="24"/>
          <w:szCs w:val="24"/>
        </w:rPr>
        <w:t>的身份共同参加</w:t>
      </w:r>
      <w:r>
        <w:rPr>
          <w:rFonts w:hint="eastAsia" w:ascii="宋体" w:hAnsi="宋体" w:eastAsia="宋体" w:cs="宋体"/>
          <w:i w:val="0"/>
          <w:iCs w:val="0"/>
          <w:color w:val="auto"/>
          <w:sz w:val="24"/>
          <w:szCs w:val="24"/>
          <w:lang w:eastAsia="zh-CN"/>
        </w:rPr>
        <w:t>招标</w:t>
      </w:r>
      <w:r>
        <w:rPr>
          <w:rFonts w:hint="eastAsia" w:ascii="宋体" w:hAnsi="宋体" w:eastAsia="宋体" w:cs="宋体"/>
          <w:i w:val="0"/>
          <w:iCs w:val="0"/>
          <w:color w:val="auto"/>
          <w:sz w:val="24"/>
          <w:szCs w:val="24"/>
        </w:rPr>
        <w:t>的，联合体各方均应为乙方或者与乙方相同地位的合同当事人，并就合同约定的事项对甲方承担连带责任。</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2.1.6 “现场”系指合同约定提供服务的地点。</w:t>
      </w:r>
    </w:p>
    <w:p>
      <w:pPr>
        <w:spacing w:line="360" w:lineRule="auto"/>
        <w:ind w:firstLine="482" w:firstLineChars="200"/>
        <w:outlineLvl w:val="0"/>
        <w:rPr>
          <w:rFonts w:hint="eastAsia" w:ascii="宋体" w:hAnsi="宋体" w:eastAsia="宋体" w:cs="宋体"/>
          <w:b/>
          <w:bCs/>
          <w:i w:val="0"/>
          <w:iCs w:val="0"/>
          <w:color w:val="auto"/>
          <w:sz w:val="24"/>
          <w:szCs w:val="24"/>
        </w:rPr>
      </w:pPr>
      <w:bookmarkStart w:id="45" w:name="_Toc23289"/>
      <w:bookmarkStart w:id="46" w:name="_Toc19539"/>
      <w:bookmarkStart w:id="47" w:name="_Toc16752"/>
      <w:bookmarkStart w:id="48" w:name="_Toc31402"/>
      <w:bookmarkStart w:id="49" w:name="_Toc3769"/>
      <w:r>
        <w:rPr>
          <w:rFonts w:hint="eastAsia" w:ascii="宋体" w:hAnsi="宋体" w:eastAsia="宋体" w:cs="宋体"/>
          <w:b/>
          <w:bCs/>
          <w:i w:val="0"/>
          <w:iCs w:val="0"/>
          <w:color w:val="auto"/>
          <w:sz w:val="24"/>
          <w:szCs w:val="24"/>
        </w:rPr>
        <w:t>2.2 技术规范</w:t>
      </w:r>
      <w:bookmarkEnd w:id="45"/>
      <w:bookmarkEnd w:id="46"/>
      <w:bookmarkEnd w:id="47"/>
      <w:bookmarkEnd w:id="48"/>
      <w:bookmarkEnd w:id="49"/>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服务所应遵守的技术规范应与</w:t>
      </w:r>
      <w:r>
        <w:rPr>
          <w:rFonts w:hint="eastAsia" w:ascii="宋体" w:hAnsi="宋体" w:eastAsia="宋体" w:cs="宋体"/>
          <w:i w:val="0"/>
          <w:iCs w:val="0"/>
          <w:color w:val="auto"/>
          <w:sz w:val="24"/>
          <w:szCs w:val="24"/>
          <w:lang w:eastAsia="zh-CN"/>
        </w:rPr>
        <w:t>招标</w:t>
      </w:r>
      <w:r>
        <w:rPr>
          <w:rFonts w:hint="eastAsia" w:ascii="宋体" w:hAnsi="宋体" w:eastAsia="宋体" w:cs="宋体"/>
          <w:i w:val="0"/>
          <w:iCs w:val="0"/>
          <w:color w:val="auto"/>
          <w:sz w:val="24"/>
          <w:szCs w:val="24"/>
        </w:rPr>
        <w:t>文件规定的技术规范和技术规范附件(如果有的话)及其技术规范偏差表(如果被甲方接受的话)相一致；如果</w:t>
      </w:r>
      <w:r>
        <w:rPr>
          <w:rFonts w:hint="eastAsia" w:ascii="宋体" w:hAnsi="宋体" w:eastAsia="宋体" w:cs="宋体"/>
          <w:i w:val="0"/>
          <w:iCs w:val="0"/>
          <w:color w:val="auto"/>
          <w:sz w:val="24"/>
          <w:szCs w:val="24"/>
          <w:lang w:eastAsia="zh-CN"/>
        </w:rPr>
        <w:t>招标</w:t>
      </w:r>
      <w:r>
        <w:rPr>
          <w:rFonts w:hint="eastAsia" w:ascii="宋体" w:hAnsi="宋体" w:eastAsia="宋体" w:cs="宋体"/>
          <w:i w:val="0"/>
          <w:iCs w:val="0"/>
          <w:color w:val="auto"/>
          <w:sz w:val="24"/>
          <w:szCs w:val="24"/>
        </w:rPr>
        <w:t>文件中没有技术规范的相应说明，那么应以国家有关部门最新颁布的相应标准和规范为准。</w:t>
      </w:r>
    </w:p>
    <w:p>
      <w:pPr>
        <w:spacing w:line="360" w:lineRule="auto"/>
        <w:ind w:firstLine="482" w:firstLineChars="200"/>
        <w:outlineLvl w:val="0"/>
        <w:rPr>
          <w:rFonts w:hint="eastAsia" w:ascii="宋体" w:hAnsi="宋体" w:eastAsia="宋体" w:cs="宋体"/>
          <w:b/>
          <w:bCs/>
          <w:i w:val="0"/>
          <w:iCs w:val="0"/>
          <w:color w:val="auto"/>
          <w:sz w:val="24"/>
          <w:szCs w:val="24"/>
        </w:rPr>
      </w:pPr>
      <w:bookmarkStart w:id="50" w:name="_Toc13673"/>
      <w:bookmarkStart w:id="51" w:name="_Toc4133"/>
      <w:bookmarkStart w:id="52" w:name="_Toc27945"/>
      <w:bookmarkStart w:id="53" w:name="_Toc9161"/>
      <w:bookmarkStart w:id="54" w:name="_Toc12412"/>
      <w:r>
        <w:rPr>
          <w:rFonts w:hint="eastAsia" w:ascii="宋体" w:hAnsi="宋体" w:eastAsia="宋体" w:cs="宋体"/>
          <w:b/>
          <w:bCs/>
          <w:i w:val="0"/>
          <w:iCs w:val="0"/>
          <w:color w:val="auto"/>
          <w:sz w:val="24"/>
          <w:szCs w:val="24"/>
        </w:rPr>
        <w:t>2.3 知识产权</w:t>
      </w:r>
      <w:bookmarkEnd w:id="50"/>
      <w:bookmarkEnd w:id="51"/>
      <w:bookmarkEnd w:id="52"/>
      <w:bookmarkEnd w:id="53"/>
      <w:bookmarkEnd w:id="54"/>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2" w:firstLineChars="20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2.4 履约检查和问题反馈</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2.4.2 合同履行期间，甲方有权将履行过程中出现的问题反馈给乙方，双方当事人应以书面形式约定需要完善和改进的内容。</w:t>
      </w:r>
    </w:p>
    <w:p>
      <w:pPr>
        <w:spacing w:line="360" w:lineRule="auto"/>
        <w:ind w:firstLine="482" w:firstLineChars="200"/>
        <w:outlineLvl w:val="0"/>
        <w:rPr>
          <w:rFonts w:hint="eastAsia" w:ascii="宋体" w:hAnsi="宋体" w:eastAsia="宋体" w:cs="宋体"/>
          <w:b/>
          <w:bCs/>
          <w:i w:val="0"/>
          <w:iCs w:val="0"/>
          <w:color w:val="auto"/>
          <w:sz w:val="24"/>
          <w:szCs w:val="24"/>
        </w:rPr>
      </w:pPr>
      <w:bookmarkStart w:id="55" w:name="_Toc13467"/>
      <w:bookmarkStart w:id="56" w:name="_Toc16163"/>
      <w:bookmarkStart w:id="57" w:name="_Toc18990"/>
      <w:bookmarkStart w:id="58" w:name="_Toc13154"/>
      <w:bookmarkStart w:id="59" w:name="_Toc30507"/>
      <w:r>
        <w:rPr>
          <w:rFonts w:hint="eastAsia" w:ascii="宋体" w:hAnsi="宋体" w:eastAsia="宋体" w:cs="宋体"/>
          <w:b/>
          <w:bCs/>
          <w:i w:val="0"/>
          <w:iCs w:val="0"/>
          <w:color w:val="auto"/>
          <w:sz w:val="24"/>
          <w:szCs w:val="24"/>
        </w:rPr>
        <w:t>2.5 技术资料和保密义务</w:t>
      </w:r>
      <w:bookmarkEnd w:id="55"/>
      <w:bookmarkEnd w:id="56"/>
      <w:bookmarkEnd w:id="57"/>
      <w:bookmarkEnd w:id="58"/>
      <w:bookmarkEnd w:id="59"/>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2.5.1 乙方有权依据合同约定和项目需要，向甲方了解有关情况，调阅有关资料等，甲方应予积极配合；</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2.5.2 乙方有义务妥善保管和保护由甲方提供的前款信息和资料等；</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hint="eastAsia" w:ascii="宋体" w:hAnsi="宋体" w:eastAsia="宋体" w:cs="宋体"/>
          <w:b/>
          <w:bCs/>
          <w:i w:val="0"/>
          <w:iCs w:val="0"/>
          <w:color w:val="auto"/>
          <w:sz w:val="24"/>
          <w:szCs w:val="24"/>
        </w:rPr>
      </w:pPr>
      <w:bookmarkStart w:id="60" w:name="_Toc19069"/>
      <w:r>
        <w:rPr>
          <w:rFonts w:hint="eastAsia" w:ascii="宋体" w:hAnsi="宋体" w:eastAsia="宋体" w:cs="宋体"/>
          <w:b/>
          <w:bCs/>
          <w:i w:val="0"/>
          <w:iCs w:val="0"/>
          <w:color w:val="auto"/>
          <w:sz w:val="24"/>
          <w:szCs w:val="24"/>
        </w:rPr>
        <w:t>2.6 质量保证</w:t>
      </w:r>
      <w:bookmarkEnd w:id="60"/>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2.6.1 乙方应建立和完善履行合同的内部质量保证体系，并提供相关内部规章制度给甲方，以便甲方进行监督检查；</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2.6.2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hint="eastAsia" w:ascii="宋体" w:hAnsi="宋体" w:eastAsia="宋体" w:cs="宋体"/>
          <w:b/>
          <w:bCs/>
          <w:i w:val="0"/>
          <w:iCs w:val="0"/>
          <w:color w:val="auto"/>
          <w:sz w:val="24"/>
          <w:szCs w:val="24"/>
        </w:rPr>
      </w:pPr>
      <w:bookmarkStart w:id="61" w:name="_Toc22267"/>
      <w:r>
        <w:rPr>
          <w:rFonts w:hint="eastAsia" w:ascii="宋体" w:hAnsi="宋体" w:eastAsia="宋体" w:cs="宋体"/>
          <w:b/>
          <w:bCs/>
          <w:i w:val="0"/>
          <w:iCs w:val="0"/>
          <w:color w:val="auto"/>
          <w:sz w:val="24"/>
          <w:szCs w:val="24"/>
        </w:rPr>
        <w:t>2.7 延迟履行</w:t>
      </w:r>
      <w:bookmarkEnd w:id="61"/>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82" w:firstLineChars="200"/>
        <w:outlineLvl w:val="0"/>
        <w:rPr>
          <w:rFonts w:hint="eastAsia" w:ascii="宋体" w:hAnsi="宋体" w:eastAsia="宋体" w:cs="宋体"/>
          <w:b/>
          <w:bCs/>
          <w:i w:val="0"/>
          <w:iCs w:val="0"/>
          <w:color w:val="auto"/>
          <w:sz w:val="24"/>
          <w:szCs w:val="24"/>
        </w:rPr>
      </w:pPr>
      <w:bookmarkStart w:id="62" w:name="_Toc10611"/>
      <w:r>
        <w:rPr>
          <w:rFonts w:hint="eastAsia" w:ascii="宋体" w:hAnsi="宋体" w:eastAsia="宋体" w:cs="宋体"/>
          <w:b/>
          <w:bCs/>
          <w:i w:val="0"/>
          <w:iCs w:val="0"/>
          <w:color w:val="auto"/>
          <w:sz w:val="24"/>
          <w:szCs w:val="24"/>
        </w:rPr>
        <w:t>2.8 合同变更</w:t>
      </w:r>
      <w:bookmarkEnd w:id="62"/>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2.8.1 双方当事人协商一致，可以签订书面补充合同的形式变更合同，但不得违背</w:t>
      </w:r>
      <w:r>
        <w:rPr>
          <w:rFonts w:hint="eastAsia" w:ascii="宋体" w:hAnsi="宋体" w:eastAsia="宋体" w:cs="宋体"/>
          <w:i w:val="0"/>
          <w:iCs w:val="0"/>
          <w:color w:val="auto"/>
          <w:sz w:val="24"/>
          <w:szCs w:val="24"/>
          <w:lang w:eastAsia="zh-CN"/>
        </w:rPr>
        <w:t>招标</w:t>
      </w:r>
      <w:r>
        <w:rPr>
          <w:rFonts w:hint="eastAsia" w:ascii="宋体" w:hAnsi="宋体" w:eastAsia="宋体" w:cs="宋体"/>
          <w:i w:val="0"/>
          <w:iCs w:val="0"/>
          <w:color w:val="auto"/>
          <w:sz w:val="24"/>
          <w:szCs w:val="24"/>
        </w:rPr>
        <w:t>文件确定的事项，且如果系追加与合同标的相同的服务的，那么所有补充合同的</w:t>
      </w:r>
      <w:r>
        <w:rPr>
          <w:rFonts w:hint="eastAsia" w:ascii="宋体" w:hAnsi="宋体" w:eastAsia="宋体" w:cs="宋体"/>
          <w:i w:val="0"/>
          <w:iCs w:val="0"/>
          <w:color w:val="auto"/>
          <w:sz w:val="24"/>
          <w:szCs w:val="24"/>
          <w:lang w:eastAsia="zh-CN"/>
        </w:rPr>
        <w:t>招标</w:t>
      </w:r>
      <w:r>
        <w:rPr>
          <w:rFonts w:hint="eastAsia" w:ascii="宋体" w:hAnsi="宋体" w:eastAsia="宋体" w:cs="宋体"/>
          <w:i w:val="0"/>
          <w:iCs w:val="0"/>
          <w:color w:val="auto"/>
          <w:sz w:val="24"/>
          <w:szCs w:val="24"/>
        </w:rPr>
        <w:t>金额不得超过原合同价的10%；</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2.8.2 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hint="eastAsia" w:ascii="宋体" w:hAnsi="宋体" w:eastAsia="宋体" w:cs="宋体"/>
          <w:b/>
          <w:bCs/>
          <w:i w:val="0"/>
          <w:iCs w:val="0"/>
          <w:color w:val="auto"/>
          <w:sz w:val="24"/>
          <w:szCs w:val="24"/>
        </w:rPr>
      </w:pPr>
      <w:bookmarkStart w:id="63" w:name="_Toc10663"/>
      <w:bookmarkStart w:id="64" w:name="_Toc26689"/>
      <w:bookmarkStart w:id="65" w:name="_Toc21830"/>
      <w:bookmarkStart w:id="66" w:name="_Toc23368"/>
      <w:bookmarkStart w:id="67" w:name="_Toc42"/>
      <w:r>
        <w:rPr>
          <w:rFonts w:hint="eastAsia" w:ascii="宋体" w:hAnsi="宋体" w:eastAsia="宋体" w:cs="宋体"/>
          <w:b/>
          <w:bCs/>
          <w:i w:val="0"/>
          <w:iCs w:val="0"/>
          <w:color w:val="auto"/>
          <w:sz w:val="24"/>
          <w:szCs w:val="24"/>
        </w:rPr>
        <w:t>2.9 合同转让和分包</w:t>
      </w:r>
      <w:bookmarkEnd w:id="63"/>
      <w:bookmarkEnd w:id="64"/>
      <w:bookmarkEnd w:id="65"/>
      <w:bookmarkEnd w:id="66"/>
      <w:bookmarkEnd w:id="67"/>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宋体" w:hAnsi="宋体" w:eastAsia="宋体" w:cs="宋体"/>
          <w:i w:val="0"/>
          <w:iCs w:val="0"/>
          <w:color w:val="auto"/>
          <w:sz w:val="24"/>
          <w:szCs w:val="24"/>
          <w:lang w:eastAsia="zh-CN"/>
        </w:rPr>
        <w:t>投标人</w:t>
      </w:r>
      <w:r>
        <w:rPr>
          <w:rFonts w:hint="eastAsia" w:ascii="宋体" w:hAnsi="宋体" w:eastAsia="宋体" w:cs="宋体"/>
          <w:i w:val="0"/>
          <w:iCs w:val="0"/>
          <w:color w:val="auto"/>
          <w:sz w:val="24"/>
          <w:szCs w:val="24"/>
        </w:rPr>
        <w:t>就分包项目向甲方承担连带责任。</w:t>
      </w:r>
    </w:p>
    <w:p>
      <w:pPr>
        <w:spacing w:line="360" w:lineRule="auto"/>
        <w:ind w:firstLine="482" w:firstLineChars="200"/>
        <w:outlineLvl w:val="0"/>
        <w:rPr>
          <w:rFonts w:hint="eastAsia" w:ascii="宋体" w:hAnsi="宋体" w:eastAsia="宋体" w:cs="宋体"/>
          <w:b/>
          <w:bCs/>
          <w:i w:val="0"/>
          <w:iCs w:val="0"/>
          <w:color w:val="auto"/>
          <w:sz w:val="24"/>
          <w:szCs w:val="24"/>
        </w:rPr>
      </w:pPr>
      <w:bookmarkStart w:id="68" w:name="_Toc26633"/>
      <w:bookmarkStart w:id="69" w:name="_Toc25571"/>
      <w:bookmarkStart w:id="70" w:name="_Toc14371"/>
      <w:bookmarkStart w:id="71" w:name="_Toc32494"/>
      <w:bookmarkStart w:id="72" w:name="_Toc4720"/>
      <w:r>
        <w:rPr>
          <w:rFonts w:hint="eastAsia" w:ascii="宋体" w:hAnsi="宋体" w:eastAsia="宋体" w:cs="宋体"/>
          <w:b/>
          <w:bCs/>
          <w:i w:val="0"/>
          <w:iCs w:val="0"/>
          <w:color w:val="auto"/>
          <w:sz w:val="24"/>
          <w:szCs w:val="24"/>
        </w:rPr>
        <w:t>2.10 不可抗力</w:t>
      </w:r>
      <w:bookmarkEnd w:id="68"/>
      <w:bookmarkEnd w:id="69"/>
      <w:bookmarkEnd w:id="70"/>
      <w:bookmarkEnd w:id="71"/>
      <w:bookmarkEnd w:id="72"/>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2.10.1如果任何一方遭遇法律规定的不可抗力，致使合同履行受阻时，履行合同的期限应予延长，延长的期限应相当于不可抗力所影响的时间；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2.10.2 因不可抗力致使不能实现合同目的的，当事人可以解除合同；</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2.10.3 因不可抗力致使合同有变更必要的，双方当事人应在</w:t>
      </w:r>
      <w:r>
        <w:rPr>
          <w:rFonts w:hint="eastAsia" w:ascii="宋体" w:hAnsi="宋体" w:eastAsia="宋体" w:cs="宋体"/>
          <w:b/>
          <w:bCs/>
          <w:i w:val="0"/>
          <w:iCs w:val="0"/>
          <w:color w:val="auto"/>
          <w:sz w:val="24"/>
          <w:szCs w:val="24"/>
          <w:u w:val="single"/>
        </w:rPr>
        <w:t>5个工作日</w:t>
      </w:r>
      <w:r>
        <w:rPr>
          <w:rFonts w:hint="eastAsia" w:ascii="宋体" w:hAnsi="宋体" w:eastAsia="宋体" w:cs="宋体"/>
          <w:i w:val="0"/>
          <w:iCs w:val="0"/>
          <w:color w:val="auto"/>
          <w:sz w:val="24"/>
          <w:szCs w:val="24"/>
        </w:rPr>
        <w:t>内以书面形式变更合同；</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2.10.4受不可抗力影响的一方在不可抗力发生后，应在</w:t>
      </w:r>
      <w:r>
        <w:rPr>
          <w:rFonts w:hint="eastAsia" w:ascii="宋体" w:hAnsi="宋体" w:eastAsia="宋体" w:cs="宋体"/>
          <w:b/>
          <w:bCs/>
          <w:i w:val="0"/>
          <w:iCs w:val="0"/>
          <w:color w:val="auto"/>
          <w:sz w:val="24"/>
          <w:szCs w:val="24"/>
          <w:u w:val="single"/>
        </w:rPr>
        <w:t>3个工作日</w:t>
      </w:r>
      <w:r>
        <w:rPr>
          <w:rFonts w:hint="eastAsia" w:ascii="宋体" w:hAnsi="宋体" w:eastAsia="宋体" w:cs="宋体"/>
          <w:i w:val="0"/>
          <w:iCs w:val="0"/>
          <w:color w:val="auto"/>
          <w:sz w:val="24"/>
          <w:szCs w:val="24"/>
        </w:rPr>
        <w:t>内以书面形式通知对方当事人，并在</w:t>
      </w:r>
      <w:r>
        <w:rPr>
          <w:rFonts w:hint="eastAsia" w:ascii="宋体" w:hAnsi="宋体" w:eastAsia="宋体" w:cs="宋体"/>
          <w:b/>
          <w:bCs/>
          <w:i w:val="0"/>
          <w:iCs w:val="0"/>
          <w:color w:val="auto"/>
          <w:sz w:val="24"/>
          <w:szCs w:val="24"/>
          <w:u w:val="single"/>
        </w:rPr>
        <w:t>5个工作日</w:t>
      </w:r>
      <w:r>
        <w:rPr>
          <w:rFonts w:hint="eastAsia" w:ascii="宋体" w:hAnsi="宋体" w:eastAsia="宋体" w:cs="宋体"/>
          <w:i w:val="0"/>
          <w:iCs w:val="0"/>
          <w:color w:val="auto"/>
          <w:sz w:val="24"/>
          <w:szCs w:val="24"/>
        </w:rPr>
        <w:t>内，将有关部门出具的证明文件送达对方当事人。</w:t>
      </w:r>
    </w:p>
    <w:p>
      <w:pPr>
        <w:spacing w:line="360" w:lineRule="auto"/>
        <w:ind w:firstLine="482" w:firstLineChars="200"/>
        <w:outlineLvl w:val="0"/>
        <w:rPr>
          <w:rFonts w:hint="eastAsia" w:ascii="宋体" w:hAnsi="宋体" w:eastAsia="宋体" w:cs="宋体"/>
          <w:b/>
          <w:bCs/>
          <w:i w:val="0"/>
          <w:iCs w:val="0"/>
          <w:color w:val="auto"/>
          <w:sz w:val="24"/>
          <w:szCs w:val="24"/>
        </w:rPr>
      </w:pPr>
      <w:bookmarkStart w:id="73" w:name="_Toc24465"/>
      <w:bookmarkStart w:id="74" w:name="_Toc25783"/>
      <w:bookmarkStart w:id="75" w:name="_Toc3638"/>
      <w:bookmarkStart w:id="76" w:name="_Toc14115"/>
      <w:bookmarkStart w:id="77" w:name="_Toc23854"/>
      <w:r>
        <w:rPr>
          <w:rFonts w:hint="eastAsia" w:ascii="宋体" w:hAnsi="宋体" w:eastAsia="宋体" w:cs="宋体"/>
          <w:b/>
          <w:bCs/>
          <w:i w:val="0"/>
          <w:iCs w:val="0"/>
          <w:color w:val="auto"/>
          <w:sz w:val="24"/>
          <w:szCs w:val="24"/>
        </w:rPr>
        <w:t>2.11 税费</w:t>
      </w:r>
      <w:bookmarkEnd w:id="73"/>
      <w:bookmarkEnd w:id="74"/>
      <w:bookmarkEnd w:id="75"/>
      <w:bookmarkEnd w:id="76"/>
      <w:bookmarkEnd w:id="77"/>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与合同有关的一切税费，均按照中华人民共和国法律的相关规定缴纳。</w:t>
      </w:r>
    </w:p>
    <w:p>
      <w:pPr>
        <w:spacing w:line="360" w:lineRule="auto"/>
        <w:ind w:firstLine="482" w:firstLineChars="200"/>
        <w:outlineLvl w:val="0"/>
        <w:rPr>
          <w:rFonts w:hint="eastAsia" w:ascii="宋体" w:hAnsi="宋体" w:eastAsia="宋体" w:cs="宋体"/>
          <w:b/>
          <w:bCs/>
          <w:i w:val="0"/>
          <w:iCs w:val="0"/>
          <w:color w:val="auto"/>
          <w:sz w:val="24"/>
          <w:szCs w:val="24"/>
        </w:rPr>
      </w:pPr>
      <w:bookmarkStart w:id="78" w:name="_Toc25525"/>
      <w:bookmarkStart w:id="79" w:name="_Toc14814"/>
      <w:bookmarkStart w:id="80" w:name="_Toc7315"/>
      <w:bookmarkStart w:id="81" w:name="_Toc26883"/>
      <w:bookmarkStart w:id="82" w:name="_Toc30105"/>
      <w:r>
        <w:rPr>
          <w:rFonts w:hint="eastAsia" w:ascii="宋体" w:hAnsi="宋体" w:eastAsia="宋体" w:cs="宋体"/>
          <w:b/>
          <w:bCs/>
          <w:i w:val="0"/>
          <w:iCs w:val="0"/>
          <w:color w:val="auto"/>
          <w:sz w:val="24"/>
          <w:szCs w:val="24"/>
        </w:rPr>
        <w:t>2.12 乙方破产</w:t>
      </w:r>
      <w:bookmarkEnd w:id="78"/>
      <w:bookmarkEnd w:id="79"/>
      <w:bookmarkEnd w:id="80"/>
      <w:bookmarkEnd w:id="81"/>
      <w:bookmarkEnd w:id="82"/>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hint="eastAsia" w:ascii="宋体" w:hAnsi="宋体" w:eastAsia="宋体" w:cs="宋体"/>
          <w:b/>
          <w:bCs/>
          <w:i w:val="0"/>
          <w:iCs w:val="0"/>
          <w:color w:val="auto"/>
          <w:sz w:val="24"/>
          <w:szCs w:val="24"/>
        </w:rPr>
      </w:pPr>
      <w:bookmarkStart w:id="83" w:name="_Toc1123"/>
      <w:bookmarkStart w:id="84" w:name="_Toc23323"/>
      <w:bookmarkStart w:id="85" w:name="_Toc2016"/>
      <w:r>
        <w:rPr>
          <w:rFonts w:hint="eastAsia" w:ascii="宋体" w:hAnsi="宋体" w:eastAsia="宋体" w:cs="宋体"/>
          <w:b/>
          <w:bCs/>
          <w:i w:val="0"/>
          <w:iCs w:val="0"/>
          <w:color w:val="auto"/>
          <w:sz w:val="24"/>
          <w:szCs w:val="24"/>
        </w:rPr>
        <w:t>2.13 合同中止、终止</w:t>
      </w:r>
      <w:bookmarkEnd w:id="83"/>
      <w:bookmarkEnd w:id="84"/>
      <w:bookmarkEnd w:id="85"/>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2.13.1 双方当事人不得擅自中止或者终止合同；</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2.13.2合同继续履行将损害国家利益和社会公共利益的，双方当事人应当中止或者终止合同。有过错的一方应当承担赔偿责任，双方当事人都有过错的，各自承担相应的责任。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hint="eastAsia" w:ascii="宋体" w:hAnsi="宋体" w:eastAsia="宋体" w:cs="宋体"/>
          <w:b/>
          <w:bCs/>
          <w:i w:val="0"/>
          <w:iCs w:val="0"/>
          <w:color w:val="auto"/>
          <w:sz w:val="24"/>
          <w:szCs w:val="24"/>
        </w:rPr>
      </w:pPr>
      <w:bookmarkStart w:id="86" w:name="_Toc14525"/>
      <w:bookmarkStart w:id="87" w:name="_Toc17363"/>
      <w:bookmarkStart w:id="88" w:name="_Toc1969"/>
      <w:r>
        <w:rPr>
          <w:rFonts w:hint="eastAsia" w:ascii="宋体" w:hAnsi="宋体" w:eastAsia="宋体" w:cs="宋体"/>
          <w:b/>
          <w:bCs/>
          <w:i w:val="0"/>
          <w:iCs w:val="0"/>
          <w:color w:val="auto"/>
          <w:sz w:val="24"/>
          <w:szCs w:val="24"/>
        </w:rPr>
        <w:t>2.14 检验和验收</w:t>
      </w:r>
      <w:bookmarkEnd w:id="86"/>
      <w:bookmarkEnd w:id="87"/>
      <w:bookmarkEnd w:id="88"/>
    </w:p>
    <w:p>
      <w:pPr>
        <w:tabs>
          <w:tab w:val="left" w:pos="360"/>
          <w:tab w:val="left" w:pos="540"/>
          <w:tab w:val="left" w:pos="1080"/>
        </w:tabs>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2.14.1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2.14.2 检验和验收标准、程序等具体内容以及前述验收书的效力详见</w:t>
      </w:r>
      <w:r>
        <w:rPr>
          <w:rFonts w:hint="eastAsia" w:ascii="宋体" w:hAnsi="宋体" w:eastAsia="宋体" w:cs="宋体"/>
          <w:i w:val="0"/>
          <w:iCs w:val="0"/>
          <w:color w:val="auto"/>
          <w:sz w:val="24"/>
          <w:szCs w:val="24"/>
          <w:lang w:eastAsia="zh-CN"/>
        </w:rPr>
        <w:t>招标</w:t>
      </w:r>
      <w:r>
        <w:rPr>
          <w:rFonts w:hint="eastAsia" w:ascii="宋体" w:hAnsi="宋体" w:eastAsia="宋体" w:cs="宋体"/>
          <w:i w:val="0"/>
          <w:iCs w:val="0"/>
          <w:color w:val="auto"/>
          <w:sz w:val="24"/>
          <w:szCs w:val="24"/>
        </w:rPr>
        <w:t>文件及投标文件要求。</w:t>
      </w:r>
    </w:p>
    <w:p>
      <w:pPr>
        <w:spacing w:line="360" w:lineRule="auto"/>
        <w:ind w:firstLine="482" w:firstLineChars="200"/>
        <w:outlineLvl w:val="0"/>
        <w:rPr>
          <w:rFonts w:hint="eastAsia" w:ascii="宋体" w:hAnsi="宋体" w:eastAsia="宋体" w:cs="宋体"/>
          <w:b/>
          <w:bCs/>
          <w:i w:val="0"/>
          <w:iCs w:val="0"/>
          <w:color w:val="auto"/>
          <w:sz w:val="24"/>
          <w:szCs w:val="24"/>
        </w:rPr>
      </w:pPr>
      <w:bookmarkStart w:id="89" w:name="_Toc25198"/>
      <w:bookmarkStart w:id="90" w:name="_Toc9808"/>
      <w:bookmarkStart w:id="91" w:name="_Toc12666"/>
      <w:bookmarkStart w:id="92" w:name="_Toc31892"/>
      <w:bookmarkStart w:id="93" w:name="_Toc2308"/>
      <w:r>
        <w:rPr>
          <w:rFonts w:hint="eastAsia" w:ascii="宋体" w:hAnsi="宋体" w:eastAsia="宋体" w:cs="宋体"/>
          <w:b/>
          <w:bCs/>
          <w:i w:val="0"/>
          <w:iCs w:val="0"/>
          <w:color w:val="auto"/>
          <w:sz w:val="24"/>
          <w:szCs w:val="24"/>
        </w:rPr>
        <w:t>2.15 通知和送达</w:t>
      </w:r>
      <w:bookmarkEnd w:id="89"/>
      <w:bookmarkEnd w:id="90"/>
      <w:bookmarkEnd w:id="91"/>
      <w:bookmarkEnd w:id="92"/>
      <w:bookmarkEnd w:id="93"/>
    </w:p>
    <w:p>
      <w:pPr>
        <w:spacing w:line="360" w:lineRule="auto"/>
        <w:ind w:firstLine="480" w:firstLineChars="200"/>
        <w:rPr>
          <w:rFonts w:hint="eastAsia" w:ascii="宋体" w:hAnsi="宋体" w:eastAsia="宋体" w:cs="宋体"/>
          <w:i w:val="0"/>
          <w:iCs w:val="0"/>
          <w:color w:val="auto"/>
          <w:sz w:val="24"/>
          <w:szCs w:val="24"/>
        </w:rPr>
      </w:pPr>
      <w:bookmarkStart w:id="94" w:name="_Toc29220"/>
      <w:bookmarkStart w:id="95" w:name="_Toc7073"/>
      <w:r>
        <w:rPr>
          <w:rFonts w:hint="eastAsia" w:ascii="宋体" w:hAnsi="宋体" w:eastAsia="宋体" w:cs="宋体"/>
          <w:i w:val="0"/>
          <w:iCs w:val="0"/>
          <w:color w:val="auto"/>
          <w:sz w:val="24"/>
          <w:szCs w:val="24"/>
        </w:rPr>
        <w:t>2.15.1 任何一方因履行合同而以合同第一部分尾部所列明的所有通知、文件、材料，均视为已向对方当事人送达；任何一方变更上述送达方式或者地址的，应于</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个工作日内书面通知对方当事人，在对方当事人收到有关变更通知之前，变更前的约定送达方式或者地址仍视为有效。</w:t>
      </w:r>
      <w:bookmarkEnd w:id="94"/>
      <w:bookmarkEnd w:id="95"/>
    </w:p>
    <w:p>
      <w:pPr>
        <w:spacing w:line="360" w:lineRule="auto"/>
        <w:ind w:firstLine="480" w:firstLineChars="200"/>
        <w:rPr>
          <w:rFonts w:hint="eastAsia" w:ascii="宋体" w:hAnsi="宋体" w:eastAsia="宋体" w:cs="宋体"/>
          <w:i w:val="0"/>
          <w:iCs w:val="0"/>
          <w:color w:val="auto"/>
          <w:sz w:val="24"/>
          <w:szCs w:val="24"/>
        </w:rPr>
      </w:pPr>
      <w:bookmarkStart w:id="96" w:name="_Toc18401"/>
      <w:bookmarkStart w:id="97" w:name="_Toc27674"/>
      <w:r>
        <w:rPr>
          <w:rFonts w:hint="eastAsia" w:ascii="宋体" w:hAnsi="宋体" w:eastAsia="宋体" w:cs="宋体"/>
          <w:i w:val="0"/>
          <w:iCs w:val="0"/>
          <w:color w:val="auto"/>
          <w:sz w:val="24"/>
          <w:szCs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96"/>
      <w:bookmarkEnd w:id="97"/>
    </w:p>
    <w:p>
      <w:pPr>
        <w:spacing w:line="360" w:lineRule="auto"/>
        <w:ind w:firstLine="482" w:firstLineChars="200"/>
        <w:outlineLvl w:val="0"/>
        <w:rPr>
          <w:rFonts w:hint="eastAsia" w:ascii="宋体" w:hAnsi="宋体" w:eastAsia="宋体" w:cs="宋体"/>
          <w:b/>
          <w:bCs/>
          <w:i w:val="0"/>
          <w:iCs w:val="0"/>
          <w:color w:val="auto"/>
          <w:sz w:val="24"/>
          <w:szCs w:val="24"/>
        </w:rPr>
      </w:pPr>
      <w:bookmarkStart w:id="98" w:name="_Toc5063"/>
      <w:bookmarkStart w:id="99" w:name="_Toc27644"/>
      <w:bookmarkStart w:id="100" w:name="_Toc28906"/>
      <w:bookmarkStart w:id="101" w:name="_Toc12254"/>
      <w:bookmarkStart w:id="102" w:name="_Toc20808"/>
      <w:r>
        <w:rPr>
          <w:rFonts w:hint="eastAsia" w:ascii="宋体" w:hAnsi="宋体" w:eastAsia="宋体" w:cs="宋体"/>
          <w:b/>
          <w:bCs/>
          <w:i w:val="0"/>
          <w:iCs w:val="0"/>
          <w:color w:val="auto"/>
          <w:sz w:val="24"/>
          <w:szCs w:val="24"/>
        </w:rPr>
        <w:t>2.16 合同使用的文字和适用的法律</w:t>
      </w:r>
      <w:bookmarkEnd w:id="98"/>
      <w:bookmarkEnd w:id="99"/>
      <w:bookmarkEnd w:id="100"/>
      <w:bookmarkEnd w:id="101"/>
      <w:bookmarkEnd w:id="102"/>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2.16.1 合同使用汉语书就、变更和解释；</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2.16.2 合同适用中华人民共和国法律。</w:t>
      </w:r>
    </w:p>
    <w:p>
      <w:pPr>
        <w:spacing w:line="360" w:lineRule="auto"/>
        <w:ind w:firstLine="482" w:firstLineChars="200"/>
        <w:outlineLvl w:val="0"/>
        <w:rPr>
          <w:rFonts w:hint="eastAsia" w:ascii="宋体" w:hAnsi="宋体" w:eastAsia="宋体" w:cs="宋体"/>
          <w:b/>
          <w:bCs/>
          <w:i w:val="0"/>
          <w:iCs w:val="0"/>
          <w:color w:val="auto"/>
          <w:sz w:val="24"/>
          <w:szCs w:val="24"/>
        </w:rPr>
      </w:pPr>
      <w:bookmarkStart w:id="103" w:name="_Toc27403"/>
      <w:bookmarkStart w:id="104" w:name="_Toc22266"/>
      <w:bookmarkStart w:id="105" w:name="_Toc30096"/>
      <w:bookmarkStart w:id="106" w:name="_Toc1492"/>
      <w:bookmarkStart w:id="107" w:name="_Toc27127"/>
      <w:r>
        <w:rPr>
          <w:rFonts w:hint="eastAsia" w:ascii="宋体" w:hAnsi="宋体" w:eastAsia="宋体" w:cs="宋体"/>
          <w:b/>
          <w:bCs/>
          <w:i w:val="0"/>
          <w:iCs w:val="0"/>
          <w:color w:val="auto"/>
          <w:sz w:val="24"/>
          <w:szCs w:val="24"/>
        </w:rPr>
        <w:t>2.17 履约保证金</w:t>
      </w:r>
      <w:bookmarkEnd w:id="103"/>
      <w:bookmarkEnd w:id="104"/>
      <w:bookmarkEnd w:id="105"/>
      <w:bookmarkEnd w:id="106"/>
      <w:bookmarkEnd w:id="107"/>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 xml:space="preserve">2.17.1 </w:t>
      </w:r>
      <w:r>
        <w:rPr>
          <w:rFonts w:hint="eastAsia" w:ascii="宋体" w:hAnsi="宋体" w:eastAsia="宋体" w:cs="宋体"/>
          <w:i w:val="0"/>
          <w:iCs w:val="0"/>
          <w:color w:val="auto"/>
          <w:sz w:val="24"/>
          <w:szCs w:val="24"/>
          <w:lang w:eastAsia="zh-CN"/>
        </w:rPr>
        <w:t>招标</w:t>
      </w:r>
      <w:r>
        <w:rPr>
          <w:rFonts w:hint="eastAsia" w:ascii="宋体" w:hAnsi="宋体" w:eastAsia="宋体" w:cs="宋体"/>
          <w:i w:val="0"/>
          <w:iCs w:val="0"/>
          <w:color w:val="auto"/>
          <w:sz w:val="24"/>
          <w:szCs w:val="24"/>
        </w:rPr>
        <w:t>文件要求乙方提交履约保证金的，乙方应按合同金额的</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计算向下取整至万元，以支票、汇票或者转账等非现金形式，在签订合同前5个日历日内向</w:t>
      </w:r>
      <w:r>
        <w:rPr>
          <w:rFonts w:hint="eastAsia" w:ascii="宋体" w:hAnsi="宋体" w:eastAsia="宋体" w:cs="宋体"/>
          <w:i w:val="0"/>
          <w:iCs w:val="0"/>
          <w:color w:val="auto"/>
          <w:sz w:val="24"/>
          <w:szCs w:val="24"/>
          <w:lang w:eastAsia="zh-CN"/>
        </w:rPr>
        <w:t>采购人</w:t>
      </w:r>
      <w:r>
        <w:rPr>
          <w:rFonts w:hint="eastAsia" w:ascii="宋体" w:hAnsi="宋体" w:eastAsia="宋体" w:cs="宋体"/>
          <w:i w:val="0"/>
          <w:iCs w:val="0"/>
          <w:color w:val="auto"/>
          <w:sz w:val="24"/>
          <w:szCs w:val="24"/>
        </w:rPr>
        <w:t>交纳履约保证金；</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2.17.2 履约保证金在项目安装调试完成试运行3个月验收合格后5个工作日内，将履约保证金退还乙方；</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2" w:firstLineChars="20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2.18 合同份数</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合同一式四份，甲乙双方各持2份，每份均具有同等法律效力。</w:t>
      </w:r>
    </w:p>
    <w:p>
      <w:pPr>
        <w:pStyle w:val="7"/>
        <w:spacing w:line="360" w:lineRule="auto"/>
        <w:rPr>
          <w:rFonts w:hint="eastAsia" w:ascii="宋体" w:hAnsi="宋体" w:eastAsia="宋体" w:cs="宋体"/>
          <w:i w:val="0"/>
          <w:iCs w:val="0"/>
          <w:color w:val="auto"/>
          <w:sz w:val="24"/>
          <w:szCs w:val="24"/>
          <w:highlight w:val="red"/>
        </w:rPr>
      </w:pPr>
    </w:p>
    <w:p>
      <w:pPr>
        <w:pStyle w:val="7"/>
        <w:spacing w:line="360" w:lineRule="auto"/>
        <w:rPr>
          <w:rFonts w:hint="eastAsia" w:ascii="宋体" w:hAnsi="宋体" w:eastAsia="宋体" w:cs="宋体"/>
          <w:i w:val="0"/>
          <w:iCs w:val="0"/>
          <w:color w:val="auto"/>
          <w:kern w:val="44"/>
          <w:sz w:val="24"/>
          <w:szCs w:val="24"/>
        </w:rPr>
      </w:pPr>
      <w:r>
        <w:rPr>
          <w:rFonts w:hint="eastAsia" w:ascii="宋体" w:hAnsi="宋体" w:eastAsia="宋体" w:cs="宋体"/>
          <w:b/>
          <w:bCs/>
          <w:i w:val="0"/>
          <w:iCs w:val="0"/>
          <w:color w:val="auto"/>
          <w:kern w:val="2"/>
          <w:sz w:val="24"/>
          <w:szCs w:val="24"/>
        </w:rPr>
        <w:t>（本合同仅供参考）</w:t>
      </w:r>
    </w:p>
    <w:p>
      <w:pPr>
        <w:pStyle w:val="22"/>
        <w:spacing w:line="360" w:lineRule="auto"/>
        <w:ind w:firstLine="560"/>
        <w:rPr>
          <w:rFonts w:hint="eastAsia" w:ascii="宋体" w:hAnsi="宋体" w:eastAsia="宋体" w:cs="宋体"/>
          <w:i w:val="0"/>
          <w:iCs w:val="0"/>
          <w:color w:val="auto"/>
          <w:kern w:val="44"/>
          <w:sz w:val="24"/>
          <w:szCs w:val="24"/>
        </w:rPr>
      </w:pPr>
    </w:p>
    <w:p>
      <w:pPr>
        <w:pStyle w:val="21"/>
        <w:tabs>
          <w:tab w:val="left" w:pos="567"/>
        </w:tabs>
        <w:spacing w:line="360" w:lineRule="auto"/>
        <w:ind w:firstLine="560"/>
        <w:rPr>
          <w:rFonts w:hint="eastAsia" w:ascii="宋体" w:hAnsi="宋体" w:eastAsia="宋体" w:cs="宋体"/>
          <w:i w:val="0"/>
          <w:iCs w:val="0"/>
          <w:color w:val="auto"/>
          <w:kern w:val="44"/>
          <w:sz w:val="24"/>
          <w:szCs w:val="24"/>
        </w:rPr>
      </w:pPr>
    </w:p>
    <w:p>
      <w:pPr>
        <w:pStyle w:val="22"/>
        <w:spacing w:line="360" w:lineRule="auto"/>
        <w:ind w:firstLine="560"/>
        <w:rPr>
          <w:rFonts w:hint="eastAsia" w:ascii="宋体" w:hAnsi="宋体" w:eastAsia="宋体" w:cs="宋体"/>
          <w:i w:val="0"/>
          <w:iCs w:val="0"/>
          <w:color w:val="auto"/>
          <w:kern w:val="44"/>
          <w:sz w:val="24"/>
          <w:szCs w:val="24"/>
        </w:rPr>
      </w:pPr>
    </w:p>
    <w:p>
      <w:pPr>
        <w:pStyle w:val="21"/>
        <w:rPr>
          <w:rFonts w:hint="eastAsia" w:ascii="宋体" w:hAnsi="宋体" w:eastAsia="宋体" w:cs="宋体"/>
          <w:i w:val="0"/>
          <w:iCs w:val="0"/>
          <w:color w:val="auto"/>
          <w:kern w:val="44"/>
          <w:sz w:val="24"/>
          <w:szCs w:val="24"/>
        </w:rPr>
      </w:pPr>
    </w:p>
    <w:p>
      <w:pPr>
        <w:pStyle w:val="22"/>
        <w:rPr>
          <w:rFonts w:hint="eastAsia" w:ascii="宋体" w:hAnsi="宋体" w:eastAsia="宋体" w:cs="宋体"/>
          <w:i w:val="0"/>
          <w:iCs w:val="0"/>
          <w:color w:val="auto"/>
          <w:kern w:val="44"/>
          <w:sz w:val="24"/>
          <w:szCs w:val="24"/>
        </w:rPr>
      </w:pPr>
    </w:p>
    <w:p>
      <w:pPr>
        <w:pStyle w:val="21"/>
        <w:rPr>
          <w:rFonts w:hint="eastAsia" w:ascii="宋体" w:hAnsi="宋体" w:eastAsia="宋体" w:cs="宋体"/>
          <w:i w:val="0"/>
          <w:iCs w:val="0"/>
          <w:color w:val="auto"/>
          <w:kern w:val="44"/>
          <w:sz w:val="24"/>
          <w:szCs w:val="24"/>
        </w:rPr>
      </w:pPr>
    </w:p>
    <w:p>
      <w:pPr>
        <w:pStyle w:val="22"/>
        <w:rPr>
          <w:rFonts w:hint="eastAsia" w:ascii="宋体" w:hAnsi="宋体" w:eastAsia="宋体" w:cs="宋体"/>
          <w:i w:val="0"/>
          <w:iCs w:val="0"/>
          <w:color w:val="auto"/>
          <w:kern w:val="44"/>
          <w:sz w:val="24"/>
          <w:szCs w:val="24"/>
        </w:rPr>
      </w:pPr>
    </w:p>
    <w:p>
      <w:pPr>
        <w:pStyle w:val="21"/>
        <w:rPr>
          <w:rFonts w:hint="eastAsia" w:ascii="宋体" w:hAnsi="宋体" w:eastAsia="宋体" w:cs="宋体"/>
          <w:i w:val="0"/>
          <w:iCs w:val="0"/>
          <w:color w:val="auto"/>
          <w:kern w:val="44"/>
          <w:sz w:val="24"/>
          <w:szCs w:val="24"/>
        </w:rPr>
      </w:pPr>
    </w:p>
    <w:p>
      <w:pPr>
        <w:pStyle w:val="22"/>
        <w:rPr>
          <w:rFonts w:hint="eastAsia" w:ascii="宋体" w:hAnsi="宋体" w:eastAsia="宋体" w:cs="宋体"/>
          <w:i w:val="0"/>
          <w:iCs w:val="0"/>
          <w:color w:val="auto"/>
          <w:kern w:val="44"/>
          <w:sz w:val="24"/>
          <w:szCs w:val="24"/>
        </w:rPr>
      </w:pPr>
    </w:p>
    <w:p>
      <w:pPr>
        <w:pStyle w:val="21"/>
        <w:rPr>
          <w:rFonts w:hint="eastAsia" w:ascii="宋体" w:hAnsi="宋体" w:eastAsia="宋体" w:cs="宋体"/>
          <w:i w:val="0"/>
          <w:iCs w:val="0"/>
          <w:color w:val="auto"/>
          <w:kern w:val="44"/>
          <w:sz w:val="24"/>
          <w:szCs w:val="24"/>
        </w:rPr>
      </w:pPr>
    </w:p>
    <w:p>
      <w:pPr>
        <w:pStyle w:val="22"/>
        <w:rPr>
          <w:rFonts w:hint="eastAsia" w:ascii="宋体" w:hAnsi="宋体" w:eastAsia="宋体" w:cs="宋体"/>
          <w:i w:val="0"/>
          <w:iCs w:val="0"/>
          <w:color w:val="auto"/>
          <w:kern w:val="44"/>
          <w:sz w:val="24"/>
          <w:szCs w:val="24"/>
        </w:rPr>
      </w:pPr>
    </w:p>
    <w:p>
      <w:pPr>
        <w:pStyle w:val="21"/>
        <w:rPr>
          <w:rFonts w:hint="eastAsia" w:ascii="宋体" w:hAnsi="宋体" w:eastAsia="宋体" w:cs="宋体"/>
          <w:i w:val="0"/>
          <w:iCs w:val="0"/>
          <w:color w:val="auto"/>
          <w:kern w:val="44"/>
          <w:sz w:val="24"/>
          <w:szCs w:val="24"/>
        </w:rPr>
      </w:pPr>
    </w:p>
    <w:p>
      <w:pPr>
        <w:pStyle w:val="22"/>
        <w:rPr>
          <w:rFonts w:hint="eastAsia" w:ascii="宋体" w:hAnsi="宋体" w:eastAsia="宋体" w:cs="宋体"/>
          <w:i w:val="0"/>
          <w:iCs w:val="0"/>
          <w:color w:val="auto"/>
          <w:kern w:val="44"/>
          <w:sz w:val="24"/>
          <w:szCs w:val="24"/>
        </w:rPr>
      </w:pPr>
    </w:p>
    <w:p>
      <w:pPr>
        <w:pStyle w:val="21"/>
        <w:rPr>
          <w:rFonts w:hint="eastAsia" w:ascii="宋体" w:hAnsi="宋体" w:eastAsia="宋体" w:cs="宋体"/>
          <w:i w:val="0"/>
          <w:iCs w:val="0"/>
          <w:color w:val="auto"/>
          <w:kern w:val="44"/>
          <w:sz w:val="24"/>
          <w:szCs w:val="24"/>
        </w:rPr>
      </w:pPr>
    </w:p>
    <w:p>
      <w:pPr>
        <w:pStyle w:val="22"/>
        <w:rPr>
          <w:rFonts w:hint="eastAsia" w:ascii="宋体" w:hAnsi="宋体" w:eastAsia="宋体" w:cs="宋体"/>
          <w:i w:val="0"/>
          <w:iCs w:val="0"/>
          <w:color w:val="auto"/>
          <w:kern w:val="44"/>
          <w:sz w:val="24"/>
          <w:szCs w:val="24"/>
        </w:rPr>
      </w:pPr>
    </w:p>
    <w:p>
      <w:pPr>
        <w:pStyle w:val="21"/>
        <w:rPr>
          <w:rFonts w:hint="eastAsia" w:ascii="宋体" w:hAnsi="宋体" w:eastAsia="宋体" w:cs="宋体"/>
          <w:i w:val="0"/>
          <w:iCs w:val="0"/>
          <w:color w:val="auto"/>
          <w:kern w:val="44"/>
          <w:sz w:val="24"/>
          <w:szCs w:val="24"/>
        </w:rPr>
      </w:pPr>
    </w:p>
    <w:p>
      <w:pPr>
        <w:pStyle w:val="22"/>
        <w:rPr>
          <w:rFonts w:hint="eastAsia" w:ascii="宋体" w:hAnsi="宋体" w:eastAsia="宋体" w:cs="宋体"/>
          <w:i w:val="0"/>
          <w:iCs w:val="0"/>
          <w:color w:val="auto"/>
          <w:kern w:val="44"/>
          <w:sz w:val="24"/>
          <w:szCs w:val="24"/>
        </w:rPr>
      </w:pPr>
    </w:p>
    <w:p>
      <w:pPr>
        <w:pStyle w:val="21"/>
        <w:rPr>
          <w:rFonts w:hint="eastAsia" w:ascii="宋体" w:hAnsi="宋体" w:eastAsia="宋体" w:cs="宋体"/>
          <w:i w:val="0"/>
          <w:iCs w:val="0"/>
          <w:color w:val="auto"/>
          <w:kern w:val="44"/>
          <w:sz w:val="24"/>
          <w:szCs w:val="24"/>
        </w:rPr>
      </w:pPr>
    </w:p>
    <w:p>
      <w:pPr>
        <w:pStyle w:val="22"/>
        <w:rPr>
          <w:rFonts w:hint="eastAsia" w:ascii="宋体" w:hAnsi="宋体" w:eastAsia="宋体" w:cs="宋体"/>
          <w:i w:val="0"/>
          <w:iCs w:val="0"/>
          <w:color w:val="auto"/>
          <w:kern w:val="44"/>
          <w:sz w:val="24"/>
          <w:szCs w:val="24"/>
        </w:rPr>
      </w:pPr>
    </w:p>
    <w:p>
      <w:pPr>
        <w:pStyle w:val="21"/>
        <w:rPr>
          <w:rFonts w:hint="eastAsia" w:ascii="宋体" w:hAnsi="宋体" w:eastAsia="宋体" w:cs="宋体"/>
          <w:i w:val="0"/>
          <w:iCs w:val="0"/>
          <w:color w:val="auto"/>
          <w:kern w:val="44"/>
          <w:sz w:val="24"/>
          <w:szCs w:val="24"/>
        </w:rPr>
      </w:pPr>
    </w:p>
    <w:p>
      <w:pPr>
        <w:pStyle w:val="22"/>
        <w:rPr>
          <w:rFonts w:hint="eastAsia" w:ascii="宋体" w:hAnsi="宋体" w:eastAsia="宋体" w:cs="宋体"/>
          <w:i w:val="0"/>
          <w:iCs w:val="0"/>
          <w:color w:val="auto"/>
          <w:kern w:val="44"/>
          <w:sz w:val="24"/>
          <w:szCs w:val="24"/>
        </w:rPr>
      </w:pPr>
    </w:p>
    <w:p>
      <w:pPr>
        <w:pStyle w:val="21"/>
        <w:rPr>
          <w:rFonts w:hint="eastAsia" w:ascii="宋体" w:hAnsi="宋体" w:eastAsia="宋体" w:cs="宋体"/>
          <w:i w:val="0"/>
          <w:iCs w:val="0"/>
          <w:color w:val="auto"/>
          <w:kern w:val="44"/>
          <w:sz w:val="24"/>
          <w:szCs w:val="24"/>
        </w:rPr>
      </w:pPr>
    </w:p>
    <w:p>
      <w:pPr>
        <w:pStyle w:val="22"/>
        <w:rPr>
          <w:rFonts w:hint="eastAsia" w:ascii="宋体" w:hAnsi="宋体" w:eastAsia="宋体" w:cs="宋体"/>
          <w:i w:val="0"/>
          <w:iCs w:val="0"/>
          <w:color w:val="auto"/>
          <w:kern w:val="44"/>
          <w:sz w:val="24"/>
          <w:szCs w:val="24"/>
        </w:rPr>
      </w:pPr>
    </w:p>
    <w:p>
      <w:pPr>
        <w:pStyle w:val="21"/>
        <w:rPr>
          <w:rFonts w:hint="eastAsia" w:ascii="宋体" w:hAnsi="宋体" w:eastAsia="宋体" w:cs="宋体"/>
          <w:i w:val="0"/>
          <w:iCs w:val="0"/>
          <w:color w:val="auto"/>
          <w:kern w:val="44"/>
          <w:sz w:val="24"/>
          <w:szCs w:val="24"/>
        </w:rPr>
      </w:pPr>
    </w:p>
    <w:p>
      <w:pPr>
        <w:pStyle w:val="22"/>
        <w:rPr>
          <w:rFonts w:hint="eastAsia"/>
        </w:rPr>
      </w:pPr>
    </w:p>
    <w:p>
      <w:pPr>
        <w:pStyle w:val="4"/>
        <w:rPr>
          <w:rFonts w:hint="eastAsia"/>
          <w:color w:val="auto"/>
        </w:rPr>
      </w:pPr>
    </w:p>
    <w:p>
      <w:pPr>
        <w:ind w:firstLine="2554" w:firstLineChars="795"/>
        <w:rPr>
          <w:rFonts w:ascii="宋体" w:hAnsi="宋体" w:eastAsia="宋体" w:cs="宋体"/>
          <w:b/>
          <w:color w:val="auto"/>
          <w:sz w:val="32"/>
          <w:szCs w:val="32"/>
        </w:rPr>
      </w:pPr>
      <w:r>
        <w:rPr>
          <w:rFonts w:hint="eastAsia" w:ascii="宋体" w:hAnsi="宋体" w:eastAsia="宋体" w:cs="宋体"/>
          <w:b/>
          <w:color w:val="auto"/>
          <w:sz w:val="32"/>
          <w:szCs w:val="32"/>
        </w:rPr>
        <w:t xml:space="preserve">第五章 </w:t>
      </w:r>
      <w:r>
        <w:rPr>
          <w:rFonts w:ascii="宋体" w:hAnsi="宋体" w:eastAsia="宋体" w:cs="宋体"/>
          <w:b/>
          <w:color w:val="auto"/>
          <w:sz w:val="32"/>
          <w:szCs w:val="32"/>
        </w:rPr>
        <w:t>投标文件组成</w:t>
      </w:r>
    </w:p>
    <w:p>
      <w:pPr>
        <w:spacing w:line="360" w:lineRule="auto"/>
        <w:ind w:firstLine="2982" w:firstLineChars="1061"/>
        <w:rPr>
          <w:rFonts w:ascii="宋体" w:hAnsi="宋体" w:eastAsia="宋体" w:cs="宋体"/>
          <w:b/>
          <w:color w:val="auto"/>
          <w:sz w:val="28"/>
          <w:szCs w:val="28"/>
        </w:rPr>
      </w:pPr>
      <w:r>
        <w:rPr>
          <w:rFonts w:ascii="宋体" w:hAnsi="宋体" w:eastAsia="宋体" w:cs="宋体"/>
          <w:b/>
          <w:color w:val="auto"/>
          <w:sz w:val="28"/>
          <w:szCs w:val="28"/>
        </w:rPr>
        <w:t>第一部分</w:t>
      </w:r>
      <w:r>
        <w:rPr>
          <w:rFonts w:hint="eastAsia" w:ascii="宋体" w:hAnsi="宋体" w:eastAsia="宋体" w:cs="宋体"/>
          <w:b/>
          <w:color w:val="auto"/>
          <w:sz w:val="28"/>
          <w:szCs w:val="28"/>
          <w:lang w:val="en-US" w:eastAsia="zh-CN"/>
        </w:rPr>
        <w:t xml:space="preserve"> </w:t>
      </w:r>
      <w:r>
        <w:rPr>
          <w:rFonts w:ascii="宋体" w:hAnsi="宋体" w:eastAsia="宋体" w:cs="宋体"/>
          <w:b/>
          <w:color w:val="auto"/>
          <w:sz w:val="28"/>
          <w:szCs w:val="28"/>
        </w:rPr>
        <w:t>商务部分</w:t>
      </w:r>
    </w:p>
    <w:p>
      <w:pPr>
        <w:spacing w:line="360" w:lineRule="auto"/>
        <w:ind w:left="480"/>
        <w:jc w:val="left"/>
        <w:rPr>
          <w:rFonts w:ascii="宋体" w:hAnsi="宋体" w:eastAsia="宋体" w:cs="宋体"/>
          <w:color w:val="auto"/>
          <w:sz w:val="24"/>
        </w:rPr>
      </w:pPr>
      <w:r>
        <w:rPr>
          <w:rFonts w:hint="eastAsia" w:ascii="宋体" w:hAnsi="宋体" w:eastAsia="宋体" w:cs="宋体"/>
          <w:color w:val="auto"/>
          <w:sz w:val="24"/>
        </w:rPr>
        <w:t>一、</w:t>
      </w:r>
      <w:r>
        <w:rPr>
          <w:rFonts w:ascii="宋体" w:hAnsi="宋体" w:eastAsia="宋体" w:cs="宋体"/>
          <w:color w:val="auto"/>
          <w:sz w:val="24"/>
        </w:rPr>
        <w:t>投标函（格式附后）</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附件 1—1 法定代表人身份证明复印件 （</w:t>
      </w:r>
      <w:r>
        <w:rPr>
          <w:rFonts w:hint="eastAsia" w:ascii="宋体" w:hAnsi="宋体" w:eastAsia="宋体" w:cs="宋体"/>
          <w:color w:val="auto"/>
          <w:sz w:val="24"/>
        </w:rPr>
        <w:t>适用</w:t>
      </w:r>
      <w:r>
        <w:rPr>
          <w:rFonts w:ascii="宋体" w:hAnsi="宋体" w:eastAsia="宋体" w:cs="宋体"/>
          <w:color w:val="auto"/>
          <w:sz w:val="24"/>
        </w:rPr>
        <w:t xml:space="preserve">法定代表人参加投标） </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附件 1—2 法定代表人授权</w:t>
      </w:r>
      <w:r>
        <w:rPr>
          <w:rFonts w:hint="eastAsia" w:ascii="宋体" w:hAnsi="宋体" w:eastAsia="宋体" w:cs="宋体"/>
          <w:color w:val="auto"/>
          <w:sz w:val="24"/>
        </w:rPr>
        <w:t>委托</w:t>
      </w:r>
      <w:r>
        <w:rPr>
          <w:rFonts w:ascii="宋体" w:hAnsi="宋体" w:eastAsia="宋体" w:cs="宋体"/>
          <w:color w:val="auto"/>
          <w:sz w:val="24"/>
        </w:rPr>
        <w:t>书 （</w:t>
      </w:r>
      <w:r>
        <w:rPr>
          <w:rFonts w:hint="eastAsia" w:ascii="宋体" w:hAnsi="宋体" w:eastAsia="宋体" w:cs="宋体"/>
          <w:color w:val="auto"/>
          <w:sz w:val="24"/>
        </w:rPr>
        <w:t>适用</w:t>
      </w:r>
      <w:r>
        <w:rPr>
          <w:rFonts w:ascii="宋体" w:hAnsi="宋体" w:eastAsia="宋体" w:cs="宋体"/>
          <w:color w:val="auto"/>
          <w:sz w:val="24"/>
        </w:rPr>
        <w:t xml:space="preserve">授权代表参加投标） </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二、开标一览表 附</w:t>
      </w:r>
      <w:r>
        <w:rPr>
          <w:rFonts w:hint="eastAsia" w:ascii="宋体" w:hAnsi="宋体" w:eastAsia="宋体" w:cs="宋体"/>
          <w:color w:val="auto"/>
          <w:sz w:val="24"/>
          <w:lang w:val="en-US" w:eastAsia="zh-CN"/>
        </w:rPr>
        <w:t>产品分项明细报价表</w:t>
      </w:r>
      <w:r>
        <w:rPr>
          <w:rFonts w:ascii="宋体" w:hAnsi="宋体" w:eastAsia="宋体" w:cs="宋体"/>
          <w:color w:val="auto"/>
          <w:sz w:val="24"/>
        </w:rPr>
        <w:t>（格式附后）</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 xml:space="preserve">三、投标人基本情况表  </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四、近年财务状况表</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 xml:space="preserve">五、投标保证金 </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六、投标人的商务资格证明材料</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附件6-1参加政府采购活动前三年内在经营活动中没有重大违法记录的书面声明</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附件6-2无不良信用记录承诺函 （投标人自行查询适用）</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附件 6－3</w:t>
      </w:r>
      <w:r>
        <w:rPr>
          <w:rFonts w:hint="eastAsia" w:ascii="宋体" w:hAnsi="宋体" w:eastAsia="宋体" w:cs="宋体"/>
          <w:color w:val="auto"/>
          <w:sz w:val="24"/>
        </w:rPr>
        <w:t>政府采购诚信承诺书</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lang w:val="en-US" w:eastAsia="zh-CN"/>
        </w:rPr>
        <w:t>附件</w:t>
      </w:r>
      <w:r>
        <w:rPr>
          <w:rFonts w:ascii="宋体" w:hAnsi="宋体" w:eastAsia="宋体" w:cs="宋体"/>
          <w:color w:val="auto"/>
          <w:sz w:val="24"/>
        </w:rPr>
        <w:t xml:space="preserve"> 6－</w:t>
      </w:r>
      <w:r>
        <w:rPr>
          <w:rFonts w:hint="eastAsia" w:ascii="宋体" w:hAnsi="宋体" w:eastAsia="宋体" w:cs="宋体"/>
          <w:color w:val="auto"/>
          <w:sz w:val="24"/>
        </w:rPr>
        <w:t>4</w:t>
      </w:r>
      <w:r>
        <w:rPr>
          <w:rFonts w:ascii="宋体" w:hAnsi="宋体" w:eastAsia="宋体" w:cs="宋体"/>
          <w:color w:val="auto"/>
          <w:sz w:val="24"/>
        </w:rPr>
        <w:t xml:space="preserve"> 符合招标文件要求的投标人特定资格条件的证明材料</w:t>
      </w:r>
    </w:p>
    <w:p>
      <w:pPr>
        <w:spacing w:line="360" w:lineRule="auto"/>
        <w:ind w:firstLine="48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附件6-5  “信用中国”网站（</w:t>
      </w: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 HYPERLINK "http://www.creditchina.gov.cn/" \h </w:instrText>
      </w:r>
      <w:r>
        <w:rPr>
          <w:rFonts w:hint="eastAsia" w:ascii="宋体" w:hAnsi="宋体" w:eastAsia="宋体" w:cs="宋体"/>
          <w:color w:val="auto"/>
          <w:sz w:val="24"/>
          <w:lang w:val="en-US" w:eastAsia="zh-CN"/>
        </w:rPr>
        <w:fldChar w:fldCharType="separate"/>
      </w:r>
      <w:r>
        <w:rPr>
          <w:rFonts w:hint="eastAsia" w:ascii="宋体" w:hAnsi="宋体" w:eastAsia="宋体" w:cs="宋体"/>
          <w:color w:val="auto"/>
          <w:sz w:val="24"/>
          <w:lang w:val="en-US" w:eastAsia="zh-CN"/>
        </w:rPr>
        <w:t>www.creditchina.gov.cn</w:t>
      </w:r>
      <w:r>
        <w:rPr>
          <w:rFonts w:hint="eastAsia"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）、中国政府采购网（</w:t>
      </w: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 HYPERLINK "http://www.ccgp.gov.cn/" \h </w:instrText>
      </w:r>
      <w:r>
        <w:rPr>
          <w:rFonts w:hint="eastAsia" w:ascii="宋体" w:hAnsi="宋体" w:eastAsia="宋体" w:cs="宋体"/>
          <w:color w:val="auto"/>
          <w:sz w:val="24"/>
          <w:lang w:val="en-US" w:eastAsia="zh-CN"/>
        </w:rPr>
        <w:fldChar w:fldCharType="separate"/>
      </w:r>
      <w:r>
        <w:rPr>
          <w:rFonts w:hint="eastAsia" w:ascii="宋体" w:hAnsi="宋体" w:eastAsia="宋体" w:cs="宋体"/>
          <w:color w:val="auto"/>
          <w:sz w:val="24"/>
          <w:lang w:val="en-US" w:eastAsia="zh-CN"/>
        </w:rPr>
        <w:t>www.ccgp.gov.cn</w:t>
      </w:r>
      <w:r>
        <w:rPr>
          <w:rFonts w:hint="eastAsia"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）查询结果</w:t>
      </w:r>
      <w:r>
        <w:rPr>
          <w:rFonts w:hint="eastAsia" w:ascii="宋体" w:hAnsi="宋体" w:cs="宋体"/>
          <w:color w:val="auto"/>
          <w:sz w:val="24"/>
          <w:lang w:val="en-US" w:eastAsia="zh-CN"/>
        </w:rPr>
        <w:t>（提供查询结果截图并加盖投标单位公章，查询时间须为本项目招标公告发布之日起至投标截止之日止）</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 xml:space="preserve">七、提供符合政府采购政策的证明材料 </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附件 7－1 中小企业声明函（如有） （格式附后）</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附件 7－2残疾人福利性单位声明函（如有）（格式附后）</w:t>
      </w:r>
    </w:p>
    <w:p>
      <w:pPr>
        <w:spacing w:line="360" w:lineRule="auto"/>
        <w:jc w:val="left"/>
        <w:rPr>
          <w:rFonts w:ascii="宋体" w:hAnsi="宋体" w:eastAsia="宋体" w:cs="宋体"/>
          <w:color w:val="auto"/>
          <w:sz w:val="24"/>
        </w:rPr>
      </w:pPr>
      <w:r>
        <w:rPr>
          <w:rFonts w:ascii="宋体" w:hAnsi="宋体" w:eastAsia="宋体" w:cs="宋体"/>
          <w:color w:val="auto"/>
          <w:sz w:val="24"/>
        </w:rPr>
        <w:t xml:space="preserve">    八、投标人认为</w:t>
      </w:r>
      <w:r>
        <w:rPr>
          <w:rFonts w:hint="eastAsia" w:ascii="宋体" w:hAnsi="宋体" w:cs="宋体"/>
          <w:color w:val="auto"/>
          <w:sz w:val="24"/>
          <w:lang w:val="en-US" w:eastAsia="zh-CN"/>
        </w:rPr>
        <w:t>招标文件及商务评分表中</w:t>
      </w:r>
      <w:r>
        <w:rPr>
          <w:rFonts w:ascii="宋体" w:hAnsi="宋体" w:eastAsia="宋体" w:cs="宋体"/>
          <w:color w:val="auto"/>
          <w:sz w:val="24"/>
        </w:rPr>
        <w:t>需提供的其他资料</w:t>
      </w:r>
    </w:p>
    <w:p>
      <w:pPr>
        <w:spacing w:after="120"/>
        <w:ind w:left="420"/>
        <w:rPr>
          <w:rFonts w:ascii="宋体" w:hAnsi="宋体" w:eastAsia="宋体" w:cs="宋体"/>
          <w:color w:val="auto"/>
          <w:sz w:val="24"/>
        </w:rPr>
      </w:pPr>
      <w:r>
        <w:rPr>
          <w:rFonts w:hint="eastAsia" w:ascii="宋体" w:hAnsi="宋体" w:eastAsia="宋体" w:cs="宋体"/>
          <w:color w:val="auto"/>
          <w:sz w:val="24"/>
        </w:rPr>
        <w:t>九</w:t>
      </w:r>
      <w:r>
        <w:rPr>
          <w:rFonts w:ascii="宋体" w:hAnsi="宋体" w:eastAsia="宋体" w:cs="宋体"/>
          <w:color w:val="auto"/>
          <w:sz w:val="24"/>
        </w:rPr>
        <w:t>、近</w:t>
      </w:r>
      <w:r>
        <w:rPr>
          <w:rFonts w:hint="eastAsia" w:ascii="宋体" w:hAnsi="宋体" w:cs="宋体"/>
          <w:color w:val="auto"/>
          <w:sz w:val="24"/>
          <w:lang w:val="en-US" w:eastAsia="zh-CN"/>
        </w:rPr>
        <w:t>5</w:t>
      </w:r>
      <w:r>
        <w:rPr>
          <w:rFonts w:ascii="宋体" w:hAnsi="宋体" w:eastAsia="宋体" w:cs="宋体"/>
          <w:color w:val="auto"/>
          <w:sz w:val="24"/>
        </w:rPr>
        <w:t>年</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20</w:t>
      </w:r>
      <w:r>
        <w:rPr>
          <w:rFonts w:hint="eastAsia" w:ascii="宋体" w:hAnsi="宋体" w:cs="宋体"/>
          <w:color w:val="auto"/>
          <w:sz w:val="24"/>
          <w:lang w:val="en-US" w:eastAsia="zh-CN"/>
        </w:rPr>
        <w:t>19</w:t>
      </w:r>
      <w:r>
        <w:rPr>
          <w:rFonts w:hint="eastAsia" w:ascii="宋体" w:hAnsi="宋体" w:eastAsia="宋体" w:cs="宋体"/>
          <w:color w:val="auto"/>
          <w:sz w:val="24"/>
          <w:lang w:val="en-US" w:eastAsia="zh-CN"/>
        </w:rPr>
        <w:t>年</w:t>
      </w:r>
      <w:r>
        <w:rPr>
          <w:rFonts w:hint="eastAsia" w:ascii="宋体" w:hAnsi="宋体" w:cs="宋体"/>
          <w:color w:val="auto"/>
          <w:sz w:val="24"/>
          <w:lang w:val="en-US" w:eastAsia="zh-CN"/>
        </w:rPr>
        <w:t>-至今</w:t>
      </w:r>
      <w:r>
        <w:rPr>
          <w:rFonts w:hint="eastAsia" w:ascii="宋体" w:hAnsi="宋体" w:eastAsia="宋体" w:cs="宋体"/>
          <w:color w:val="auto"/>
          <w:sz w:val="24"/>
          <w:lang w:eastAsia="zh-CN"/>
        </w:rPr>
        <w:t>）</w:t>
      </w:r>
      <w:r>
        <w:rPr>
          <w:rFonts w:ascii="宋体" w:hAnsi="宋体" w:eastAsia="宋体" w:cs="宋体"/>
          <w:color w:val="auto"/>
          <w:sz w:val="24"/>
        </w:rPr>
        <w:t>业绩</w:t>
      </w:r>
    </w:p>
    <w:p>
      <w:pPr>
        <w:spacing w:after="120"/>
        <w:ind w:left="420"/>
        <w:rPr>
          <w:rFonts w:ascii="宋体" w:hAnsi="宋体" w:eastAsia="宋体" w:cs="宋体"/>
          <w:color w:val="auto"/>
          <w:sz w:val="24"/>
        </w:rPr>
      </w:pPr>
    </w:p>
    <w:p>
      <w:pPr>
        <w:spacing w:after="120"/>
        <w:ind w:left="420"/>
        <w:rPr>
          <w:rFonts w:ascii="宋体" w:hAnsi="宋体" w:eastAsia="宋体" w:cs="宋体"/>
          <w:color w:val="auto"/>
          <w:sz w:val="24"/>
        </w:rPr>
      </w:pPr>
    </w:p>
    <w:p>
      <w:pPr>
        <w:rPr>
          <w:color w:val="auto"/>
        </w:rPr>
      </w:pPr>
    </w:p>
    <w:p>
      <w:pPr>
        <w:pStyle w:val="29"/>
        <w:rPr>
          <w:color w:val="auto"/>
        </w:rPr>
      </w:pPr>
    </w:p>
    <w:p>
      <w:pPr>
        <w:rPr>
          <w:color w:val="auto"/>
        </w:rPr>
      </w:pPr>
    </w:p>
    <w:p>
      <w:pPr>
        <w:pStyle w:val="4"/>
        <w:rPr>
          <w:color w:val="auto"/>
        </w:rPr>
      </w:pPr>
    </w:p>
    <w:p>
      <w:pPr>
        <w:rPr>
          <w:color w:val="auto"/>
        </w:rPr>
      </w:pPr>
    </w:p>
    <w:p>
      <w:pPr>
        <w:spacing w:line="360" w:lineRule="auto"/>
        <w:ind w:firstLine="2982" w:firstLineChars="1061"/>
        <w:rPr>
          <w:rFonts w:ascii="宋体" w:hAnsi="宋体" w:eastAsia="宋体" w:cs="宋体"/>
          <w:b/>
          <w:color w:val="auto"/>
          <w:sz w:val="28"/>
          <w:szCs w:val="28"/>
        </w:rPr>
      </w:pPr>
      <w:r>
        <w:rPr>
          <w:rFonts w:ascii="宋体" w:hAnsi="宋体" w:eastAsia="宋体" w:cs="宋体"/>
          <w:b/>
          <w:color w:val="auto"/>
          <w:sz w:val="28"/>
          <w:szCs w:val="28"/>
        </w:rPr>
        <w:t>第二部分 技术部分</w:t>
      </w:r>
    </w:p>
    <w:p>
      <w:pPr>
        <w:spacing w:line="360" w:lineRule="auto"/>
        <w:ind w:firstLine="480"/>
        <w:jc w:val="left"/>
        <w:rPr>
          <w:rFonts w:ascii="宋体" w:hAnsi="宋体" w:eastAsia="宋体" w:cs="宋体"/>
          <w:color w:val="auto"/>
          <w:sz w:val="24"/>
        </w:rPr>
      </w:pPr>
    </w:p>
    <w:p>
      <w:pPr>
        <w:spacing w:line="360" w:lineRule="auto"/>
        <w:ind w:firstLine="480"/>
        <w:jc w:val="left"/>
        <w:rPr>
          <w:rFonts w:hint="eastAsia" w:ascii="宋体" w:hAnsi="宋体" w:cs="宋体"/>
          <w:color w:val="auto"/>
          <w:sz w:val="24"/>
          <w:lang w:eastAsia="zh-CN"/>
        </w:rPr>
      </w:pPr>
      <w:r>
        <w:rPr>
          <w:rFonts w:ascii="宋体" w:hAnsi="宋体" w:eastAsia="宋体" w:cs="宋体"/>
          <w:color w:val="auto"/>
          <w:sz w:val="24"/>
        </w:rPr>
        <w:t>技术响应资料 （包含以下内容但不限于</w:t>
      </w:r>
      <w:r>
        <w:rPr>
          <w:rFonts w:hint="eastAsia" w:ascii="宋体" w:hAnsi="宋体" w:cs="宋体"/>
          <w:color w:val="auto"/>
          <w:sz w:val="24"/>
          <w:lang w:eastAsia="zh-CN"/>
        </w:rPr>
        <w:t>技术评分标准评审因素，格式自拟）</w:t>
      </w:r>
    </w:p>
    <w:p>
      <w:pPr>
        <w:pStyle w:val="13"/>
        <w:tabs>
          <w:tab w:val="center" w:pos="4140"/>
          <w:tab w:val="right" w:pos="8300"/>
          <w:tab w:val="clear" w:pos="4153"/>
          <w:tab w:val="clear" w:pos="8306"/>
        </w:tabs>
        <w:spacing w:line="360" w:lineRule="auto"/>
        <w:ind w:firstLine="480" w:firstLineChars="200"/>
        <w:jc w:val="both"/>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标人应根据招标文件的要求，参照项目的具体情况及评分标准技术</w:t>
      </w:r>
      <w:r>
        <w:rPr>
          <w:rFonts w:hint="eastAsia" w:ascii="宋体" w:hAnsi="宋体" w:eastAsia="宋体" w:cs="宋体"/>
          <w:i w:val="0"/>
          <w:iCs w:val="0"/>
          <w:color w:val="auto"/>
          <w:sz w:val="24"/>
          <w:szCs w:val="24"/>
        </w:rPr>
        <w:t>表</w:t>
      </w:r>
      <w:r>
        <w:rPr>
          <w:rFonts w:hint="eastAsia" w:ascii="宋体" w:hAnsi="宋体" w:eastAsia="宋体" w:cs="宋体"/>
          <w:i w:val="0"/>
          <w:iCs w:val="0"/>
          <w:color w:val="auto"/>
          <w:sz w:val="24"/>
          <w:szCs w:val="24"/>
          <w:lang w:val="zh-CN"/>
        </w:rPr>
        <w:t>内容</w:t>
      </w:r>
      <w:r>
        <w:rPr>
          <w:rFonts w:hint="eastAsia" w:ascii="宋体" w:hAnsi="宋体" w:eastAsia="宋体" w:cs="宋体"/>
          <w:i w:val="0"/>
          <w:iCs w:val="0"/>
          <w:color w:val="auto"/>
          <w:sz w:val="24"/>
          <w:szCs w:val="24"/>
        </w:rPr>
        <w:t>编制技术投标方案</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投标格式自拟</w:t>
      </w:r>
      <w:r>
        <w:rPr>
          <w:rFonts w:hint="eastAsia" w:ascii="宋体" w:hAnsi="宋体" w:eastAsia="宋体" w:cs="宋体"/>
          <w:i w:val="0"/>
          <w:iCs w:val="0"/>
          <w:color w:val="auto"/>
          <w:sz w:val="24"/>
          <w:szCs w:val="24"/>
          <w:lang w:val="zh-CN"/>
        </w:rPr>
        <w:t>。</w:t>
      </w:r>
    </w:p>
    <w:p>
      <w:pPr>
        <w:pStyle w:val="13"/>
        <w:tabs>
          <w:tab w:val="center" w:pos="4140"/>
          <w:tab w:val="right" w:pos="8300"/>
          <w:tab w:val="clear" w:pos="4153"/>
          <w:tab w:val="clear" w:pos="8306"/>
        </w:tabs>
        <w:spacing w:line="360" w:lineRule="auto"/>
        <w:ind w:firstLine="480" w:firstLineChars="200"/>
        <w:jc w:val="both"/>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rPr>
        <w:t>技术投标方案</w:t>
      </w:r>
      <w:r>
        <w:rPr>
          <w:rFonts w:hint="eastAsia" w:ascii="宋体" w:hAnsi="宋体" w:eastAsia="宋体" w:cs="宋体"/>
          <w:i w:val="0"/>
          <w:iCs w:val="0"/>
          <w:color w:val="auto"/>
          <w:sz w:val="24"/>
          <w:szCs w:val="24"/>
          <w:lang w:val="zh-CN"/>
        </w:rPr>
        <w:t>将从与招标文件的响应性，依据充足，目标任务明确，调查区自然地理、地质、社会经济等方面的资料齐全性，工作思路、工作部署、工程量布置、进度安排明确清晰程度，工作方法手段得当、适宜，技术要求明确性，主要设备配置，质量、进度、安全的保障体系，主要措施，</w:t>
      </w:r>
      <w:r>
        <w:rPr>
          <w:rFonts w:hint="eastAsia" w:ascii="宋体" w:hAnsi="宋体" w:eastAsia="宋体" w:cs="宋体"/>
          <w:i w:val="0"/>
          <w:iCs w:val="0"/>
          <w:color w:val="auto"/>
          <w:sz w:val="24"/>
          <w:szCs w:val="24"/>
        </w:rPr>
        <w:t>投入本项目的主要设备和仪器等方面进行评审</w:t>
      </w:r>
      <w:r>
        <w:rPr>
          <w:rFonts w:hint="eastAsia" w:ascii="宋体" w:hAnsi="宋体" w:eastAsia="宋体" w:cs="宋体"/>
          <w:i w:val="0"/>
          <w:iCs w:val="0"/>
          <w:color w:val="auto"/>
          <w:sz w:val="24"/>
          <w:szCs w:val="24"/>
          <w:lang w:val="zh-CN"/>
        </w:rPr>
        <w:t>。</w:t>
      </w:r>
    </w:p>
    <w:p>
      <w:pPr>
        <w:shd w:val="clear" w:color="auto" w:fill="FFFFFF"/>
        <w:spacing w:line="360" w:lineRule="auto"/>
        <w:ind w:firstLine="484" w:firstLineChars="202"/>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为了便于查找，请</w:t>
      </w:r>
      <w:r>
        <w:rPr>
          <w:rFonts w:hint="eastAsia" w:ascii="宋体" w:hAnsi="宋体" w:eastAsia="宋体" w:cs="宋体"/>
          <w:i w:val="0"/>
          <w:iCs w:val="0"/>
          <w:color w:val="auto"/>
          <w:sz w:val="24"/>
          <w:szCs w:val="24"/>
        </w:rPr>
        <w:t>编制目录</w:t>
      </w:r>
      <w:r>
        <w:rPr>
          <w:rFonts w:hint="eastAsia" w:ascii="宋体" w:hAnsi="宋体" w:eastAsia="宋体" w:cs="宋体"/>
          <w:i w:val="0"/>
          <w:iCs w:val="0"/>
          <w:color w:val="auto"/>
          <w:sz w:val="24"/>
          <w:szCs w:val="24"/>
          <w:lang w:val="zh-CN"/>
        </w:rPr>
        <w:t>，并在目录中注明每项内容的页码。</w:t>
      </w:r>
    </w:p>
    <w:p>
      <w:pPr>
        <w:ind w:firstLine="420" w:firstLineChars="200"/>
        <w:rPr>
          <w:rFonts w:ascii="Calibri" w:hAnsi="Calibri" w:eastAsia="Calibri" w:cs="Calibri"/>
          <w:color w:val="auto"/>
        </w:rPr>
      </w:pPr>
    </w:p>
    <w:p>
      <w:pPr>
        <w:spacing w:line="360" w:lineRule="auto"/>
        <w:rPr>
          <w:rFonts w:ascii="宋体" w:hAnsi="宋体" w:eastAsia="宋体" w:cs="宋体"/>
          <w:b/>
          <w:color w:val="auto"/>
          <w:sz w:val="28"/>
        </w:rPr>
      </w:pPr>
    </w:p>
    <w:p>
      <w:pPr>
        <w:spacing w:line="360" w:lineRule="auto"/>
        <w:rPr>
          <w:rFonts w:ascii="宋体" w:hAnsi="宋体" w:eastAsia="宋体" w:cs="宋体"/>
          <w:b/>
          <w:color w:val="auto"/>
          <w:sz w:val="28"/>
        </w:rPr>
      </w:pPr>
    </w:p>
    <w:p>
      <w:pPr>
        <w:pStyle w:val="4"/>
        <w:rPr>
          <w:rFonts w:ascii="宋体" w:hAnsi="宋体" w:eastAsia="宋体" w:cs="宋体"/>
          <w:b/>
          <w:color w:val="auto"/>
          <w:sz w:val="28"/>
        </w:rPr>
      </w:pPr>
    </w:p>
    <w:p>
      <w:pPr>
        <w:rPr>
          <w:rFonts w:ascii="宋体" w:hAnsi="宋体" w:eastAsia="宋体" w:cs="宋体"/>
          <w:b/>
          <w:color w:val="auto"/>
          <w:sz w:val="28"/>
        </w:rPr>
      </w:pPr>
    </w:p>
    <w:p>
      <w:pPr>
        <w:pStyle w:val="4"/>
        <w:rPr>
          <w:rFonts w:ascii="宋体" w:hAnsi="宋体" w:eastAsia="宋体" w:cs="宋体"/>
          <w:b/>
          <w:color w:val="auto"/>
          <w:sz w:val="28"/>
        </w:rPr>
      </w:pPr>
    </w:p>
    <w:p>
      <w:pPr>
        <w:rPr>
          <w:rFonts w:ascii="宋体" w:hAnsi="宋体" w:eastAsia="宋体" w:cs="宋体"/>
          <w:b/>
          <w:color w:val="auto"/>
          <w:sz w:val="28"/>
        </w:rPr>
      </w:pPr>
    </w:p>
    <w:p>
      <w:pPr>
        <w:pStyle w:val="4"/>
        <w:rPr>
          <w:rFonts w:ascii="宋体" w:hAnsi="宋体" w:eastAsia="宋体" w:cs="宋体"/>
          <w:b/>
          <w:color w:val="auto"/>
          <w:sz w:val="28"/>
        </w:rPr>
      </w:pPr>
    </w:p>
    <w:p>
      <w:pPr>
        <w:rPr>
          <w:rFonts w:ascii="宋体" w:hAnsi="宋体" w:eastAsia="宋体" w:cs="宋体"/>
          <w:b/>
          <w:color w:val="auto"/>
          <w:sz w:val="28"/>
        </w:rPr>
      </w:pPr>
    </w:p>
    <w:p>
      <w:pPr>
        <w:pStyle w:val="4"/>
        <w:rPr>
          <w:rFonts w:ascii="宋体" w:hAnsi="宋体" w:eastAsia="宋体" w:cs="宋体"/>
          <w:b/>
          <w:color w:val="auto"/>
          <w:sz w:val="28"/>
        </w:rPr>
      </w:pPr>
    </w:p>
    <w:p>
      <w:pPr>
        <w:rPr>
          <w:rFonts w:ascii="宋体" w:hAnsi="宋体" w:eastAsia="宋体" w:cs="宋体"/>
          <w:b/>
          <w:color w:val="auto"/>
          <w:sz w:val="28"/>
        </w:rPr>
      </w:pPr>
    </w:p>
    <w:p>
      <w:pPr>
        <w:pStyle w:val="4"/>
        <w:rPr>
          <w:rFonts w:ascii="宋体" w:hAnsi="宋体" w:eastAsia="宋体" w:cs="宋体"/>
          <w:b/>
          <w:color w:val="auto"/>
          <w:sz w:val="28"/>
        </w:rPr>
      </w:pPr>
    </w:p>
    <w:p>
      <w:pPr>
        <w:rPr>
          <w:rFonts w:ascii="宋体" w:hAnsi="宋体" w:eastAsia="宋体" w:cs="宋体"/>
          <w:b/>
          <w:color w:val="auto"/>
          <w:sz w:val="28"/>
        </w:rPr>
      </w:pPr>
    </w:p>
    <w:p>
      <w:pPr>
        <w:pStyle w:val="8"/>
        <w:rPr>
          <w:rFonts w:ascii="宋体" w:hAnsi="宋体" w:eastAsia="宋体" w:cs="宋体"/>
          <w:b/>
          <w:color w:val="auto"/>
          <w:sz w:val="28"/>
        </w:rPr>
      </w:pPr>
    </w:p>
    <w:p>
      <w:pPr>
        <w:pStyle w:val="4"/>
        <w:rPr>
          <w:color w:val="auto"/>
        </w:rPr>
      </w:pPr>
    </w:p>
    <w:p>
      <w:pPr>
        <w:spacing w:line="360" w:lineRule="auto"/>
        <w:ind w:firstLine="6465" w:firstLineChars="2300"/>
        <w:rPr>
          <w:rFonts w:ascii="宋体" w:hAnsi="宋体" w:eastAsia="宋体" w:cs="宋体"/>
          <w:color w:val="auto"/>
          <w:sz w:val="28"/>
        </w:rPr>
      </w:pPr>
      <w:r>
        <w:rPr>
          <w:rFonts w:ascii="宋体" w:hAnsi="宋体" w:eastAsia="宋体" w:cs="宋体"/>
          <w:b/>
          <w:color w:val="auto"/>
          <w:sz w:val="28"/>
        </w:rPr>
        <w:t>正本</w:t>
      </w:r>
      <w:r>
        <w:rPr>
          <w:rFonts w:hint="eastAsia" w:ascii="宋体" w:hAnsi="宋体" w:eastAsia="宋体" w:cs="宋体"/>
          <w:b/>
          <w:color w:val="auto"/>
          <w:sz w:val="28"/>
        </w:rPr>
        <w:t>（</w:t>
      </w:r>
      <w:r>
        <w:rPr>
          <w:rFonts w:ascii="宋体" w:hAnsi="宋体" w:eastAsia="宋体" w:cs="宋体"/>
          <w:b/>
          <w:color w:val="auto"/>
          <w:sz w:val="28"/>
        </w:rPr>
        <w:t>副本</w:t>
      </w:r>
      <w:r>
        <w:rPr>
          <w:rFonts w:hint="eastAsia" w:ascii="宋体" w:hAnsi="宋体" w:eastAsia="宋体" w:cs="宋体"/>
          <w:b/>
          <w:color w:val="auto"/>
          <w:sz w:val="28"/>
        </w:rPr>
        <w:t>）</w:t>
      </w:r>
    </w:p>
    <w:p>
      <w:pPr>
        <w:tabs>
          <w:tab w:val="left" w:pos="5341"/>
        </w:tabs>
        <w:spacing w:line="360" w:lineRule="auto"/>
        <w:jc w:val="left"/>
        <w:rPr>
          <w:rFonts w:ascii="宋体" w:hAnsi="宋体" w:eastAsia="宋体" w:cs="宋体"/>
          <w:color w:val="auto"/>
          <w:sz w:val="48"/>
        </w:rPr>
      </w:pPr>
      <w:r>
        <w:rPr>
          <w:rFonts w:ascii="宋体" w:hAnsi="宋体" w:eastAsia="宋体" w:cs="宋体"/>
          <w:color w:val="auto"/>
          <w:sz w:val="48"/>
        </w:rPr>
        <w:tab/>
      </w:r>
    </w:p>
    <w:p>
      <w:pPr>
        <w:ind w:firstLine="211"/>
        <w:jc w:val="center"/>
        <w:rPr>
          <w:rFonts w:hint="eastAsia" w:ascii="宋体" w:hAnsi="宋体" w:eastAsia="宋体" w:cs="宋体"/>
          <w:color w:val="auto"/>
          <w:sz w:val="52"/>
          <w:lang w:eastAsia="zh-CN"/>
        </w:rPr>
      </w:pPr>
      <w:r>
        <w:rPr>
          <w:rFonts w:hint="eastAsia" w:ascii="宋体" w:hAnsi="宋体" w:cs="宋体"/>
          <w:b/>
          <w:color w:val="auto"/>
          <w:sz w:val="52"/>
          <w:lang w:eastAsia="zh-CN"/>
        </w:rPr>
        <w:t>此处写</w:t>
      </w:r>
      <w:r>
        <w:rPr>
          <w:rFonts w:hint="eastAsia" w:ascii="宋体" w:hAnsi="宋体" w:eastAsia="宋体" w:cs="宋体"/>
          <w:b/>
          <w:color w:val="auto"/>
          <w:sz w:val="52"/>
          <w:lang w:eastAsia="zh-CN"/>
        </w:rPr>
        <w:t>项目</w:t>
      </w:r>
      <w:r>
        <w:rPr>
          <w:rFonts w:hint="eastAsia" w:ascii="宋体" w:hAnsi="宋体" w:cs="宋体"/>
          <w:b/>
          <w:color w:val="auto"/>
          <w:sz w:val="52"/>
          <w:lang w:eastAsia="zh-CN"/>
        </w:rPr>
        <w:t>名称</w:t>
      </w:r>
    </w:p>
    <w:p>
      <w:pPr>
        <w:ind w:firstLine="211"/>
        <w:jc w:val="center"/>
        <w:rPr>
          <w:rFonts w:ascii="宋体" w:hAnsi="宋体" w:eastAsia="宋体" w:cs="宋体"/>
          <w:color w:val="auto"/>
          <w:sz w:val="52"/>
        </w:rPr>
      </w:pPr>
    </w:p>
    <w:p>
      <w:pPr>
        <w:jc w:val="center"/>
        <w:rPr>
          <w:rFonts w:ascii="宋体" w:hAnsi="宋体" w:eastAsia="宋体" w:cs="宋体"/>
          <w:b/>
          <w:color w:val="auto"/>
          <w:sz w:val="52"/>
        </w:rPr>
      </w:pPr>
      <w:r>
        <w:rPr>
          <w:rFonts w:ascii="宋体" w:hAnsi="宋体" w:eastAsia="宋体" w:cs="宋体"/>
          <w:b/>
          <w:color w:val="auto"/>
          <w:sz w:val="52"/>
        </w:rPr>
        <w:t>投 标 文 件</w:t>
      </w:r>
    </w:p>
    <w:p>
      <w:pPr>
        <w:ind w:firstLine="211"/>
        <w:jc w:val="center"/>
        <w:rPr>
          <w:rFonts w:ascii="宋体" w:hAnsi="宋体" w:eastAsia="宋体" w:cs="宋体"/>
          <w:color w:val="auto"/>
          <w:sz w:val="24"/>
        </w:rPr>
      </w:pPr>
    </w:p>
    <w:p>
      <w:pPr>
        <w:ind w:firstLine="211"/>
        <w:jc w:val="center"/>
        <w:rPr>
          <w:rFonts w:ascii="宋体" w:hAnsi="宋体" w:eastAsia="宋体" w:cs="宋体"/>
          <w:color w:val="auto"/>
          <w:sz w:val="24"/>
        </w:rPr>
      </w:pPr>
    </w:p>
    <w:p>
      <w:pPr>
        <w:ind w:firstLine="211"/>
        <w:jc w:val="center"/>
        <w:rPr>
          <w:rFonts w:ascii="宋体" w:hAnsi="宋体" w:eastAsia="宋体" w:cs="宋体"/>
          <w:color w:val="auto"/>
          <w:sz w:val="24"/>
        </w:rPr>
      </w:pPr>
    </w:p>
    <w:p>
      <w:pPr>
        <w:rPr>
          <w:rFonts w:ascii="宋体" w:hAnsi="宋体" w:eastAsia="宋体" w:cs="宋体"/>
          <w:color w:val="auto"/>
          <w:sz w:val="32"/>
        </w:rPr>
      </w:pPr>
    </w:p>
    <w:p>
      <w:pPr>
        <w:rPr>
          <w:rFonts w:ascii="宋体" w:hAnsi="宋体" w:eastAsia="宋体" w:cs="宋体"/>
          <w:color w:val="auto"/>
          <w:sz w:val="32"/>
        </w:rPr>
      </w:pPr>
    </w:p>
    <w:p>
      <w:pPr>
        <w:spacing w:line="360" w:lineRule="auto"/>
        <w:ind w:firstLine="2240"/>
        <w:rPr>
          <w:rFonts w:ascii="宋体" w:hAnsi="宋体" w:eastAsia="宋体" w:cs="宋体"/>
          <w:color w:val="auto"/>
          <w:sz w:val="32"/>
        </w:rPr>
      </w:pPr>
    </w:p>
    <w:p>
      <w:pPr>
        <w:spacing w:line="480" w:lineRule="auto"/>
        <w:ind w:firstLine="948" w:firstLineChars="295"/>
        <w:rPr>
          <w:rFonts w:ascii="宋体" w:hAnsi="宋体" w:eastAsia="宋体" w:cs="宋体"/>
          <w:b/>
          <w:color w:val="auto"/>
          <w:sz w:val="32"/>
        </w:rPr>
      </w:pPr>
      <w:r>
        <w:rPr>
          <w:rFonts w:ascii="宋体" w:hAnsi="宋体" w:eastAsia="宋体" w:cs="宋体"/>
          <w:b/>
          <w:color w:val="auto"/>
          <w:sz w:val="32"/>
        </w:rPr>
        <w:t>项目编号：</w:t>
      </w:r>
    </w:p>
    <w:p>
      <w:pPr>
        <w:spacing w:line="480" w:lineRule="auto"/>
        <w:ind w:firstLine="948" w:firstLineChars="295"/>
        <w:rPr>
          <w:rFonts w:ascii="宋体" w:hAnsi="宋体" w:eastAsia="宋体" w:cs="宋体"/>
          <w:b/>
          <w:color w:val="auto"/>
          <w:sz w:val="32"/>
        </w:rPr>
      </w:pPr>
      <w:r>
        <w:rPr>
          <w:rFonts w:ascii="宋体" w:hAnsi="宋体" w:eastAsia="宋体" w:cs="宋体"/>
          <w:b/>
          <w:color w:val="auto"/>
          <w:sz w:val="32"/>
        </w:rPr>
        <w:t>投标人（盖章）：</w:t>
      </w:r>
    </w:p>
    <w:p>
      <w:pPr>
        <w:spacing w:line="480" w:lineRule="auto"/>
        <w:ind w:firstLine="948" w:firstLineChars="295"/>
        <w:rPr>
          <w:rFonts w:hint="eastAsia" w:ascii="宋体" w:hAnsi="宋体" w:eastAsia="宋体" w:cs="宋体"/>
          <w:b/>
          <w:color w:val="auto"/>
          <w:sz w:val="32"/>
          <w:lang w:val="en-US" w:eastAsia="zh-CN"/>
        </w:rPr>
      </w:pPr>
      <w:r>
        <w:rPr>
          <w:rFonts w:hint="eastAsia" w:ascii="宋体" w:hAnsi="宋体" w:eastAsia="宋体" w:cs="宋体"/>
          <w:b/>
          <w:color w:val="auto"/>
          <w:sz w:val="32"/>
          <w:lang w:val="en-US" w:eastAsia="zh-CN"/>
        </w:rPr>
        <w:t>地</w:t>
      </w:r>
      <w:r>
        <w:rPr>
          <w:rFonts w:hint="eastAsia" w:ascii="宋体" w:hAnsi="宋体" w:cs="宋体"/>
          <w:b/>
          <w:color w:val="auto"/>
          <w:sz w:val="32"/>
          <w:lang w:val="en-US" w:eastAsia="zh-CN"/>
        </w:rPr>
        <w:t xml:space="preserve">    </w:t>
      </w:r>
      <w:r>
        <w:rPr>
          <w:rFonts w:hint="eastAsia" w:ascii="宋体" w:hAnsi="宋体" w:eastAsia="宋体" w:cs="宋体"/>
          <w:b/>
          <w:color w:val="auto"/>
          <w:sz w:val="32"/>
          <w:lang w:val="en-US" w:eastAsia="zh-CN"/>
        </w:rPr>
        <w:t>址：</w:t>
      </w:r>
    </w:p>
    <w:p>
      <w:pPr>
        <w:spacing w:line="480" w:lineRule="auto"/>
        <w:ind w:firstLine="948" w:firstLineChars="295"/>
        <w:rPr>
          <w:rFonts w:hint="eastAsia" w:ascii="宋体" w:hAnsi="宋体" w:eastAsia="宋体" w:cs="宋体"/>
          <w:b/>
          <w:color w:val="auto"/>
          <w:sz w:val="32"/>
          <w:lang w:val="en-US" w:eastAsia="zh-CN"/>
        </w:rPr>
      </w:pPr>
      <w:r>
        <w:rPr>
          <w:rFonts w:hint="eastAsia" w:ascii="宋体" w:hAnsi="宋体" w:eastAsia="宋体" w:cs="宋体"/>
          <w:b/>
          <w:color w:val="auto"/>
          <w:sz w:val="32"/>
          <w:lang w:val="en-US" w:eastAsia="zh-CN"/>
        </w:rPr>
        <w:t>联</w:t>
      </w:r>
      <w:r>
        <w:rPr>
          <w:rFonts w:hint="eastAsia" w:ascii="宋体" w:hAnsi="宋体" w:cs="宋体"/>
          <w:b/>
          <w:color w:val="auto"/>
          <w:sz w:val="32"/>
          <w:lang w:val="en-US" w:eastAsia="zh-CN"/>
        </w:rPr>
        <w:t xml:space="preserve"> </w:t>
      </w:r>
      <w:r>
        <w:rPr>
          <w:rFonts w:hint="eastAsia" w:ascii="宋体" w:hAnsi="宋体" w:eastAsia="宋体" w:cs="宋体"/>
          <w:b/>
          <w:color w:val="auto"/>
          <w:sz w:val="32"/>
          <w:lang w:val="en-US" w:eastAsia="zh-CN"/>
        </w:rPr>
        <w:t>系</w:t>
      </w:r>
      <w:r>
        <w:rPr>
          <w:rFonts w:hint="eastAsia" w:ascii="宋体" w:hAnsi="宋体" w:cs="宋体"/>
          <w:b/>
          <w:color w:val="auto"/>
          <w:sz w:val="32"/>
          <w:lang w:val="en-US" w:eastAsia="zh-CN"/>
        </w:rPr>
        <w:t xml:space="preserve"> </w:t>
      </w:r>
      <w:r>
        <w:rPr>
          <w:rFonts w:hint="eastAsia" w:ascii="宋体" w:hAnsi="宋体" w:eastAsia="宋体" w:cs="宋体"/>
          <w:b/>
          <w:color w:val="auto"/>
          <w:sz w:val="32"/>
          <w:lang w:val="en-US" w:eastAsia="zh-CN"/>
        </w:rPr>
        <w:t>人：</w:t>
      </w:r>
    </w:p>
    <w:p>
      <w:pPr>
        <w:spacing w:line="480" w:lineRule="auto"/>
        <w:ind w:firstLine="948" w:firstLineChars="295"/>
        <w:rPr>
          <w:rFonts w:hint="default" w:ascii="宋体" w:hAnsi="宋体" w:eastAsia="宋体" w:cs="宋体"/>
          <w:b/>
          <w:color w:val="auto"/>
          <w:sz w:val="32"/>
          <w:lang w:val="en-US" w:eastAsia="zh-CN"/>
        </w:rPr>
      </w:pPr>
      <w:r>
        <w:rPr>
          <w:rFonts w:hint="eastAsia" w:ascii="宋体" w:hAnsi="宋体" w:eastAsia="宋体" w:cs="宋体"/>
          <w:b/>
          <w:color w:val="auto"/>
          <w:sz w:val="32"/>
          <w:lang w:val="en-US" w:eastAsia="zh-CN"/>
        </w:rPr>
        <w:t>电</w:t>
      </w:r>
      <w:r>
        <w:rPr>
          <w:rFonts w:hint="eastAsia" w:ascii="宋体" w:hAnsi="宋体" w:cs="宋体"/>
          <w:b/>
          <w:color w:val="auto"/>
          <w:sz w:val="32"/>
          <w:lang w:val="en-US" w:eastAsia="zh-CN"/>
        </w:rPr>
        <w:t xml:space="preserve">    </w:t>
      </w:r>
      <w:r>
        <w:rPr>
          <w:rFonts w:hint="eastAsia" w:ascii="宋体" w:hAnsi="宋体" w:eastAsia="宋体" w:cs="宋体"/>
          <w:b/>
          <w:color w:val="auto"/>
          <w:sz w:val="32"/>
          <w:lang w:val="en-US" w:eastAsia="zh-CN"/>
        </w:rPr>
        <w:t>话：</w:t>
      </w:r>
    </w:p>
    <w:p>
      <w:pPr>
        <w:spacing w:line="480" w:lineRule="auto"/>
        <w:ind w:firstLine="948" w:firstLineChars="295"/>
        <w:rPr>
          <w:rFonts w:ascii="宋体" w:hAnsi="宋体" w:eastAsia="宋体" w:cs="宋体"/>
          <w:b/>
          <w:color w:val="auto"/>
          <w:sz w:val="32"/>
        </w:rPr>
      </w:pPr>
      <w:r>
        <w:rPr>
          <w:rFonts w:ascii="宋体" w:hAnsi="宋体" w:eastAsia="宋体" w:cs="宋体"/>
          <w:b/>
          <w:color w:val="auto"/>
          <w:sz w:val="32"/>
        </w:rPr>
        <w:t>时    间：二零二</w:t>
      </w:r>
      <w:r>
        <w:rPr>
          <w:rFonts w:hint="eastAsia" w:ascii="宋体" w:hAnsi="宋体" w:cs="宋体"/>
          <w:b/>
          <w:color w:val="auto"/>
          <w:sz w:val="32"/>
          <w:lang w:val="en-US" w:eastAsia="zh-CN"/>
        </w:rPr>
        <w:t>三</w:t>
      </w:r>
      <w:r>
        <w:rPr>
          <w:rFonts w:ascii="宋体" w:hAnsi="宋体" w:eastAsia="宋体" w:cs="宋体"/>
          <w:b/>
          <w:color w:val="auto"/>
          <w:sz w:val="32"/>
        </w:rPr>
        <w:t>年  月  日</w:t>
      </w:r>
    </w:p>
    <w:p>
      <w:pPr>
        <w:jc w:val="center"/>
        <w:rPr>
          <w:rFonts w:ascii="宋体" w:hAnsi="宋体" w:eastAsia="宋体" w:cs="宋体"/>
          <w:b/>
          <w:color w:val="auto"/>
          <w:sz w:val="32"/>
        </w:rPr>
      </w:pPr>
    </w:p>
    <w:p>
      <w:pPr>
        <w:jc w:val="center"/>
        <w:rPr>
          <w:rFonts w:ascii="宋体" w:hAnsi="宋体" w:eastAsia="宋体" w:cs="宋体"/>
          <w:b/>
          <w:color w:val="auto"/>
          <w:sz w:val="32"/>
        </w:rPr>
      </w:pPr>
    </w:p>
    <w:p>
      <w:pPr>
        <w:jc w:val="center"/>
        <w:rPr>
          <w:rFonts w:ascii="宋体" w:hAnsi="宋体" w:eastAsia="宋体" w:cs="宋体"/>
          <w:b/>
          <w:color w:val="auto"/>
          <w:sz w:val="32"/>
        </w:rPr>
      </w:pPr>
    </w:p>
    <w:p>
      <w:pPr>
        <w:pStyle w:val="27"/>
        <w:rPr>
          <w:rFonts w:ascii="宋体" w:hAnsi="宋体" w:eastAsia="宋体" w:cs="宋体"/>
          <w:b/>
          <w:color w:val="auto"/>
          <w:sz w:val="32"/>
        </w:rPr>
      </w:pPr>
    </w:p>
    <w:p>
      <w:pPr>
        <w:jc w:val="center"/>
        <w:rPr>
          <w:rFonts w:ascii="Calibri" w:hAnsi="Calibri" w:eastAsia="Calibri" w:cs="Calibri"/>
          <w:color w:val="auto"/>
        </w:rPr>
      </w:pPr>
      <w:r>
        <w:rPr>
          <w:rFonts w:ascii="宋体" w:hAnsi="宋体" w:eastAsia="宋体" w:cs="宋体"/>
          <w:b/>
          <w:color w:val="auto"/>
          <w:sz w:val="32"/>
        </w:rPr>
        <w:t>投 标 函</w:t>
      </w: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致</w:t>
      </w:r>
      <w:r>
        <w:rPr>
          <w:rFonts w:ascii="宋体" w:hAnsi="宋体" w:eastAsia="宋体" w:cs="宋体"/>
          <w:color w:val="auto"/>
          <w:sz w:val="24"/>
          <w:u w:val="single"/>
        </w:rPr>
        <w:t>（</w:t>
      </w:r>
      <w:r>
        <w:rPr>
          <w:rFonts w:hint="eastAsia" w:ascii="宋体" w:hAnsi="宋体" w:cs="宋体"/>
          <w:color w:val="auto"/>
          <w:sz w:val="24"/>
          <w:u w:val="single"/>
          <w:lang w:val="en-US" w:eastAsia="zh-CN"/>
        </w:rPr>
        <w:t>采购</w:t>
      </w:r>
      <w:r>
        <w:rPr>
          <w:rFonts w:ascii="宋体" w:hAnsi="宋体" w:eastAsia="宋体" w:cs="宋体"/>
          <w:color w:val="auto"/>
          <w:sz w:val="24"/>
          <w:u w:val="single"/>
        </w:rPr>
        <w:t>人）</w:t>
      </w:r>
      <w:r>
        <w:rPr>
          <w:rFonts w:ascii="宋体" w:hAnsi="宋体" w:eastAsia="宋体" w:cs="宋体"/>
          <w:color w:val="auto"/>
          <w:sz w:val="24"/>
        </w:rPr>
        <w:t xml:space="preserve">： </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根据</w:t>
      </w:r>
      <w:r>
        <w:rPr>
          <w:rFonts w:ascii="宋体" w:hAnsi="宋体" w:eastAsia="宋体" w:cs="宋体"/>
          <w:color w:val="auto"/>
          <w:sz w:val="24"/>
          <w:u w:val="single"/>
        </w:rPr>
        <w:t>（项目名称）（项目编号：）</w:t>
      </w:r>
      <w:r>
        <w:rPr>
          <w:rFonts w:ascii="宋体" w:hAnsi="宋体" w:eastAsia="宋体" w:cs="宋体"/>
          <w:color w:val="auto"/>
          <w:sz w:val="24"/>
        </w:rPr>
        <w:t>的投标邀请</w:t>
      </w:r>
      <w:r>
        <w:rPr>
          <w:rFonts w:hint="eastAsia" w:ascii="宋体" w:hAnsi="宋体" w:eastAsia="宋体" w:cs="宋体"/>
          <w:color w:val="auto"/>
          <w:sz w:val="24"/>
          <w:u w:val="single"/>
        </w:rPr>
        <w:t xml:space="preserve">         </w:t>
      </w:r>
      <w:r>
        <w:rPr>
          <w:rFonts w:ascii="宋体" w:hAnsi="宋体" w:eastAsia="宋体" w:cs="宋体"/>
          <w:color w:val="auto"/>
          <w:sz w:val="24"/>
        </w:rPr>
        <w:t>（姓名、职务）代表投标人</w:t>
      </w:r>
      <w:r>
        <w:rPr>
          <w:rFonts w:hint="eastAsia" w:ascii="宋体" w:hAnsi="宋体" w:eastAsia="宋体" w:cs="宋体"/>
          <w:color w:val="auto"/>
          <w:sz w:val="24"/>
          <w:u w:val="single"/>
        </w:rPr>
        <w:t xml:space="preserve">       </w:t>
      </w:r>
      <w:r>
        <w:rPr>
          <w:rFonts w:ascii="宋体" w:hAnsi="宋体" w:eastAsia="宋体" w:cs="宋体"/>
          <w:color w:val="auto"/>
          <w:sz w:val="24"/>
        </w:rPr>
        <w:t>（投标人名称、地址）参加本项目招标的有关活动。据此函，作如下承诺：</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1.同意在本项目招标文件中规定的</w:t>
      </w:r>
      <w:r>
        <w:rPr>
          <w:rFonts w:hint="eastAsia" w:ascii="宋体" w:hAnsi="宋体" w:eastAsia="宋体" w:cs="宋体"/>
          <w:color w:val="auto"/>
          <w:sz w:val="24"/>
        </w:rPr>
        <w:t>提交投标文件截止之日</w:t>
      </w:r>
      <w:r>
        <w:rPr>
          <w:rFonts w:ascii="宋体" w:hAnsi="宋体" w:eastAsia="宋体" w:cs="宋体"/>
          <w:color w:val="auto"/>
          <w:sz w:val="24"/>
        </w:rPr>
        <w:t>起</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r>
        <w:rPr>
          <w:rFonts w:ascii="宋体" w:hAnsi="宋体" w:eastAsia="宋体" w:cs="宋体"/>
          <w:color w:val="auto"/>
          <w:sz w:val="24"/>
        </w:rPr>
        <w:t>（投标有</w:t>
      </w:r>
      <w:r>
        <w:rPr>
          <w:rFonts w:hint="eastAsia" w:ascii="宋体" w:hAnsi="宋体" w:eastAsia="宋体" w:cs="宋体"/>
          <w:color w:val="auto"/>
          <w:sz w:val="24"/>
        </w:rPr>
        <w:t>效</w:t>
      </w:r>
      <w:r>
        <w:rPr>
          <w:rFonts w:ascii="宋体" w:hAnsi="宋体" w:eastAsia="宋体" w:cs="宋体"/>
          <w:color w:val="auto"/>
          <w:sz w:val="24"/>
        </w:rPr>
        <w:t xml:space="preserve">期）遵守本投标文件中的承诺，且在期满之前均具有约束力。 </w:t>
      </w:r>
    </w:p>
    <w:p>
      <w:pPr>
        <w:spacing w:line="360" w:lineRule="auto"/>
        <w:ind w:firstLine="480" w:firstLineChars="200"/>
        <w:jc w:val="left"/>
        <w:rPr>
          <w:rFonts w:ascii="宋体" w:hAnsi="宋体" w:eastAsia="宋体" w:cs="宋体"/>
          <w:color w:val="auto"/>
          <w:sz w:val="24"/>
        </w:rPr>
      </w:pPr>
      <w:r>
        <w:rPr>
          <w:rFonts w:ascii="宋体" w:hAnsi="宋体" w:eastAsia="宋体" w:cs="宋体"/>
          <w:color w:val="auto"/>
          <w:sz w:val="24"/>
        </w:rPr>
        <w:t>2.具备政府采购相关法律法规规定的参加政府采购活动的投标人应当具备的条件：</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 xml:space="preserve">（1）具有独立承担民事责任的能力； </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 xml:space="preserve">（2）具有良好的商业信誉和健全的财务会计制度； </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 xml:space="preserve">（3）具有履行合同所必需的设备和专业技术能力； </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 xml:space="preserve">（4）有依法缴纳税收和社会保障资金的良好记录； </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 xml:space="preserve">（5）参加此项采购活动前 3年内，在经营活动中没有重大违法记录。 </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 xml:space="preserve">3.具备本项目招标文件中规定的其他资格条件。 </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4.提供投标人须知规定的全部投标文件，包括投标文件正本</w:t>
      </w:r>
      <w:r>
        <w:rPr>
          <w:rFonts w:hint="eastAsia" w:ascii="宋体" w:hAnsi="宋体" w:eastAsia="宋体" w:cs="宋体"/>
          <w:color w:val="auto"/>
          <w:sz w:val="24"/>
          <w:u w:val="single"/>
        </w:rPr>
        <w:t xml:space="preserve">  </w:t>
      </w:r>
      <w:r>
        <w:rPr>
          <w:rFonts w:ascii="宋体" w:hAnsi="宋体" w:eastAsia="宋体" w:cs="宋体"/>
          <w:color w:val="auto"/>
          <w:sz w:val="24"/>
        </w:rPr>
        <w:t>份，副本</w:t>
      </w:r>
      <w:r>
        <w:rPr>
          <w:rFonts w:hint="eastAsia" w:ascii="宋体" w:hAnsi="宋体" w:eastAsia="宋体" w:cs="宋体"/>
          <w:color w:val="auto"/>
          <w:sz w:val="24"/>
          <w:u w:val="single"/>
        </w:rPr>
        <w:t xml:space="preserve">  </w:t>
      </w:r>
      <w:r>
        <w:rPr>
          <w:rFonts w:ascii="宋体" w:hAnsi="宋体" w:eastAsia="宋体" w:cs="宋体"/>
          <w:color w:val="auto"/>
          <w:sz w:val="24"/>
        </w:rPr>
        <w:t>份，电子文档</w:t>
      </w:r>
      <w:r>
        <w:rPr>
          <w:rFonts w:hint="eastAsia" w:ascii="宋体" w:hAnsi="宋体" w:eastAsia="宋体" w:cs="宋体"/>
          <w:color w:val="auto"/>
          <w:sz w:val="24"/>
          <w:u w:val="single"/>
        </w:rPr>
        <w:t xml:space="preserve">   </w:t>
      </w:r>
      <w:r>
        <w:rPr>
          <w:rFonts w:ascii="宋体" w:hAnsi="宋体" w:eastAsia="宋体" w:cs="宋体"/>
          <w:color w:val="auto"/>
          <w:sz w:val="24"/>
        </w:rPr>
        <w:t>份，开标一览表</w:t>
      </w:r>
      <w:r>
        <w:rPr>
          <w:rFonts w:hint="eastAsia" w:ascii="宋体" w:hAnsi="宋体" w:eastAsia="宋体" w:cs="宋体"/>
          <w:color w:val="auto"/>
          <w:sz w:val="24"/>
          <w:u w:val="single"/>
        </w:rPr>
        <w:t xml:space="preserve">   </w:t>
      </w:r>
      <w:r>
        <w:rPr>
          <w:rFonts w:ascii="宋体" w:hAnsi="宋体" w:eastAsia="宋体" w:cs="宋体"/>
          <w:color w:val="auto"/>
          <w:sz w:val="24"/>
        </w:rPr>
        <w:t>（</w:t>
      </w:r>
      <w:r>
        <w:rPr>
          <w:rFonts w:hint="eastAsia" w:ascii="宋体" w:hAnsi="宋体" w:eastAsia="宋体" w:cs="宋体"/>
          <w:color w:val="auto"/>
          <w:sz w:val="24"/>
        </w:rPr>
        <w:t>分项</w:t>
      </w:r>
      <w:r>
        <w:rPr>
          <w:rFonts w:ascii="宋体" w:hAnsi="宋体" w:eastAsia="宋体" w:cs="宋体"/>
          <w:color w:val="auto"/>
          <w:sz w:val="24"/>
        </w:rPr>
        <w:t xml:space="preserve">报价表、投标保证金）份。 </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 xml:space="preserve">5.已详细审阅全部招标文件 （包括招标文件澄清函），理解投标人须知的所有条款。 </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 xml:space="preserve">6.完全理解贵方 “最低报价不能作为中标的保证”的规定。 </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7.接受招标文件中全部合同条款，且无任何异议；保证</w:t>
      </w:r>
      <w:r>
        <w:rPr>
          <w:rFonts w:hint="eastAsia" w:ascii="宋体" w:hAnsi="宋体" w:eastAsia="宋体" w:cs="宋体"/>
          <w:color w:val="auto"/>
          <w:sz w:val="24"/>
        </w:rPr>
        <w:t>诚实守信</w:t>
      </w:r>
      <w:r>
        <w:rPr>
          <w:rFonts w:ascii="宋体" w:hAnsi="宋体" w:eastAsia="宋体" w:cs="宋体"/>
          <w:color w:val="auto"/>
          <w:sz w:val="24"/>
        </w:rPr>
        <w:t xml:space="preserve">执行双方所签订的合同，并承担合同规定的责任和义务。 </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 xml:space="preserve">8.完全满足和响应招标文件中的各项商务和技术要求，若有偏差，已在投标文件中明确说明。 </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 xml:space="preserve">9.如果在投标有效期内撤回投标，贵方可不予退还我方的投标保证金。 </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 xml:space="preserve">10.愿意提供任何与投标有关的数据、情况和技术资料等。 </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 xml:space="preserve">11.我方已详细审核全部投标文件、参考资料及有关附件，确认无误。 </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 xml:space="preserve">12.对本次招标内容及与本项目有关的知识产权、技术资料、商业秘密及相关信息保密。 </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13.与</w:t>
      </w:r>
      <w:r>
        <w:rPr>
          <w:rFonts w:hint="eastAsia" w:ascii="宋体" w:hAnsi="宋体" w:cs="宋体"/>
          <w:color w:val="auto"/>
          <w:sz w:val="24"/>
          <w:lang w:eastAsia="zh-CN"/>
        </w:rPr>
        <w:t>采购人</w:t>
      </w:r>
      <w:r>
        <w:rPr>
          <w:rFonts w:ascii="宋体" w:hAnsi="宋体" w:eastAsia="宋体" w:cs="宋体"/>
          <w:color w:val="auto"/>
          <w:sz w:val="24"/>
        </w:rPr>
        <w:t>和采购代理机构无任何的隶属关系或者其他利害关系。</w:t>
      </w: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投标人名称</w:t>
      </w:r>
      <w:r>
        <w:rPr>
          <w:rFonts w:hint="eastAsia" w:ascii="宋体" w:hAnsi="宋体" w:eastAsia="宋体" w:cs="宋体"/>
          <w:color w:val="auto"/>
          <w:sz w:val="24"/>
        </w:rPr>
        <w:t>（加盖单位</w:t>
      </w:r>
      <w:r>
        <w:rPr>
          <w:rFonts w:ascii="宋体" w:hAnsi="宋体" w:eastAsia="宋体" w:cs="宋体"/>
          <w:color w:val="auto"/>
          <w:sz w:val="24"/>
        </w:rPr>
        <w:t>公章</w:t>
      </w:r>
      <w:r>
        <w:rPr>
          <w:rFonts w:hint="eastAsia" w:ascii="宋体" w:hAnsi="宋体" w:eastAsia="宋体" w:cs="宋体"/>
          <w:color w:val="auto"/>
          <w:sz w:val="24"/>
        </w:rPr>
        <w:t>）</w:t>
      </w:r>
      <w:r>
        <w:rPr>
          <w:rFonts w:ascii="宋体" w:hAnsi="宋体" w:eastAsia="宋体" w:cs="宋体"/>
          <w:color w:val="auto"/>
          <w:sz w:val="24"/>
        </w:rPr>
        <w:t>：</w:t>
      </w: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投标人地址：</w:t>
      </w: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邮编：</w:t>
      </w: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电话：</w:t>
      </w: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传真：</w:t>
      </w: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法定代表人或</w:t>
      </w:r>
      <w:r>
        <w:rPr>
          <w:rFonts w:hint="eastAsia" w:ascii="宋体" w:hAnsi="宋体" w:cs="宋体"/>
          <w:color w:val="auto"/>
          <w:sz w:val="24"/>
          <w:lang w:val="en-US" w:eastAsia="zh-CN"/>
        </w:rPr>
        <w:t>被授权委托人</w:t>
      </w:r>
      <w:r>
        <w:rPr>
          <w:rFonts w:ascii="宋体" w:hAnsi="宋体" w:eastAsia="宋体" w:cs="宋体"/>
          <w:color w:val="auto"/>
          <w:sz w:val="24"/>
        </w:rPr>
        <w:t xml:space="preserve"> （签字或盖章）：</w:t>
      </w: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联系电话：</w:t>
      </w: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8"/>
        </w:rPr>
      </w:pPr>
      <w:r>
        <w:rPr>
          <w:rFonts w:ascii="宋体" w:hAnsi="宋体" w:eastAsia="宋体" w:cs="宋体"/>
          <w:color w:val="auto"/>
          <w:sz w:val="24"/>
        </w:rPr>
        <w:t>日期：</w:t>
      </w:r>
    </w:p>
    <w:p>
      <w:pPr>
        <w:spacing w:line="360" w:lineRule="auto"/>
        <w:ind w:firstLine="420"/>
        <w:jc w:val="left"/>
        <w:rPr>
          <w:rFonts w:ascii="Calibri" w:hAnsi="Calibri" w:eastAsia="Calibri" w:cs="Calibri"/>
          <w:color w:val="auto"/>
        </w:rPr>
      </w:pPr>
    </w:p>
    <w:p>
      <w:pPr>
        <w:spacing w:line="360" w:lineRule="auto"/>
        <w:ind w:firstLine="420"/>
        <w:jc w:val="left"/>
        <w:rPr>
          <w:rFonts w:ascii="宋体" w:hAnsi="宋体" w:eastAsia="宋体" w:cs="宋体"/>
          <w:color w:val="auto"/>
          <w:sz w:val="24"/>
        </w:rPr>
      </w:pPr>
    </w:p>
    <w:p>
      <w:pPr>
        <w:spacing w:line="360" w:lineRule="auto"/>
        <w:ind w:firstLine="420"/>
        <w:jc w:val="left"/>
        <w:rPr>
          <w:rFonts w:ascii="宋体" w:hAnsi="宋体" w:eastAsia="宋体" w:cs="宋体"/>
          <w:color w:val="auto"/>
          <w:sz w:val="24"/>
        </w:rPr>
      </w:pPr>
    </w:p>
    <w:p>
      <w:pPr>
        <w:spacing w:line="360" w:lineRule="auto"/>
        <w:ind w:firstLine="420"/>
        <w:jc w:val="left"/>
        <w:rPr>
          <w:rFonts w:ascii="宋体" w:hAnsi="宋体" w:eastAsia="宋体" w:cs="宋体"/>
          <w:color w:val="auto"/>
          <w:sz w:val="24"/>
        </w:rPr>
      </w:pPr>
    </w:p>
    <w:p>
      <w:pPr>
        <w:spacing w:line="360" w:lineRule="auto"/>
        <w:ind w:firstLine="420"/>
        <w:jc w:val="left"/>
        <w:rPr>
          <w:rFonts w:ascii="宋体" w:hAnsi="宋体" w:eastAsia="宋体" w:cs="宋体"/>
          <w:color w:val="auto"/>
          <w:sz w:val="24"/>
        </w:rPr>
      </w:pPr>
    </w:p>
    <w:p>
      <w:pPr>
        <w:spacing w:line="360" w:lineRule="auto"/>
        <w:jc w:val="left"/>
        <w:rPr>
          <w:rFonts w:ascii="宋体" w:hAnsi="宋体" w:eastAsia="宋体" w:cs="宋体"/>
          <w:color w:val="auto"/>
          <w:sz w:val="24"/>
        </w:rPr>
      </w:pPr>
    </w:p>
    <w:p>
      <w:pPr>
        <w:pStyle w:val="27"/>
        <w:rPr>
          <w:rFonts w:ascii="宋体" w:hAnsi="宋体" w:eastAsia="宋体" w:cs="宋体"/>
          <w:color w:val="auto"/>
          <w:sz w:val="24"/>
        </w:rPr>
      </w:pPr>
    </w:p>
    <w:p>
      <w:pPr>
        <w:pStyle w:val="27"/>
        <w:rPr>
          <w:rFonts w:ascii="宋体" w:hAnsi="宋体" w:eastAsia="宋体" w:cs="宋体"/>
          <w:color w:val="auto"/>
          <w:sz w:val="24"/>
        </w:rPr>
      </w:pPr>
    </w:p>
    <w:p>
      <w:pPr>
        <w:pStyle w:val="27"/>
        <w:rPr>
          <w:rFonts w:ascii="宋体" w:hAnsi="宋体" w:eastAsia="宋体" w:cs="宋体"/>
          <w:color w:val="auto"/>
          <w:sz w:val="24"/>
        </w:rPr>
      </w:pPr>
    </w:p>
    <w:p>
      <w:pPr>
        <w:spacing w:line="360" w:lineRule="auto"/>
        <w:jc w:val="left"/>
        <w:rPr>
          <w:rFonts w:ascii="宋体" w:hAnsi="宋体" w:eastAsia="宋体" w:cs="宋体"/>
          <w:color w:val="auto"/>
          <w:sz w:val="24"/>
        </w:rPr>
      </w:pPr>
      <w:r>
        <w:rPr>
          <w:rFonts w:ascii="宋体" w:hAnsi="宋体" w:eastAsia="宋体" w:cs="宋体"/>
          <w:color w:val="auto"/>
          <w:sz w:val="24"/>
        </w:rPr>
        <w:t xml:space="preserve">附件 1－1 法定代表人身份证明 （法定代表人参加投标的） </w:t>
      </w:r>
    </w:p>
    <w:p>
      <w:pPr>
        <w:spacing w:line="420" w:lineRule="auto"/>
        <w:jc w:val="center"/>
        <w:rPr>
          <w:rFonts w:ascii="黑体" w:hAnsi="黑体" w:eastAsia="黑体" w:cs="黑体"/>
          <w:color w:val="auto"/>
          <w:sz w:val="32"/>
        </w:rPr>
      </w:pPr>
      <w:r>
        <w:rPr>
          <w:rFonts w:ascii="黑体" w:hAnsi="黑体" w:eastAsia="黑体" w:cs="黑体"/>
          <w:color w:val="auto"/>
          <w:sz w:val="32"/>
        </w:rPr>
        <w:t>法定代表人身份证明</w:t>
      </w:r>
    </w:p>
    <w:p>
      <w:pPr>
        <w:spacing w:line="420" w:lineRule="auto"/>
        <w:rPr>
          <w:rFonts w:ascii="宋体" w:hAnsi="宋体" w:eastAsia="宋体" w:cs="宋体"/>
          <w:color w:val="auto"/>
        </w:rPr>
      </w:pPr>
      <w:r>
        <w:rPr>
          <w:rFonts w:ascii="宋体" w:hAnsi="宋体" w:eastAsia="宋体" w:cs="宋体"/>
          <w:color w:val="auto"/>
        </w:rPr>
        <w:t>投标人名称：</w:t>
      </w:r>
    </w:p>
    <w:p>
      <w:pPr>
        <w:spacing w:line="420" w:lineRule="auto"/>
        <w:rPr>
          <w:rFonts w:ascii="宋体" w:hAnsi="宋体" w:eastAsia="宋体" w:cs="宋体"/>
          <w:color w:val="auto"/>
          <w:u w:val="single"/>
        </w:rPr>
      </w:pPr>
      <w:r>
        <w:rPr>
          <w:rFonts w:ascii="宋体" w:hAnsi="宋体" w:eastAsia="宋体" w:cs="宋体"/>
          <w:color w:val="auto"/>
          <w:spacing w:val="30"/>
        </w:rPr>
        <w:t>单位性质</w:t>
      </w:r>
      <w:r>
        <w:rPr>
          <w:rFonts w:ascii="宋体" w:hAnsi="宋体" w:eastAsia="宋体" w:cs="宋体"/>
          <w:color w:val="auto"/>
        </w:rPr>
        <w:t>：</w:t>
      </w:r>
    </w:p>
    <w:p>
      <w:pPr>
        <w:spacing w:line="420" w:lineRule="auto"/>
        <w:rPr>
          <w:rFonts w:ascii="宋体" w:hAnsi="宋体" w:eastAsia="宋体" w:cs="宋体"/>
          <w:color w:val="auto"/>
        </w:rPr>
      </w:pPr>
      <w:r>
        <w:rPr>
          <w:rFonts w:ascii="宋体" w:hAnsi="宋体" w:eastAsia="宋体" w:cs="宋体"/>
          <w:color w:val="auto"/>
          <w:spacing w:val="360"/>
        </w:rPr>
        <w:t>地</w:t>
      </w:r>
      <w:r>
        <w:rPr>
          <w:rFonts w:ascii="宋体" w:hAnsi="宋体" w:eastAsia="宋体" w:cs="宋体"/>
          <w:color w:val="auto"/>
        </w:rPr>
        <w:t>址：</w:t>
      </w:r>
    </w:p>
    <w:p>
      <w:pPr>
        <w:spacing w:line="420" w:lineRule="auto"/>
        <w:rPr>
          <w:rFonts w:ascii="宋体" w:hAnsi="宋体" w:eastAsia="宋体" w:cs="宋体"/>
          <w:color w:val="auto"/>
        </w:rPr>
      </w:pPr>
      <w:r>
        <w:rPr>
          <w:rFonts w:ascii="宋体" w:hAnsi="宋体" w:eastAsia="宋体" w:cs="宋体"/>
          <w:color w:val="auto"/>
        </w:rPr>
        <w:t>成立时间：</w:t>
      </w:r>
      <w:r>
        <w:rPr>
          <w:rFonts w:hint="eastAsia" w:ascii="宋体" w:hAnsi="宋体" w:eastAsia="宋体" w:cs="宋体"/>
          <w:color w:val="auto"/>
        </w:rPr>
        <w:t xml:space="preserve"> </w:t>
      </w:r>
      <w:r>
        <w:rPr>
          <w:rFonts w:ascii="宋体" w:hAnsi="宋体" w:eastAsia="宋体" w:cs="宋体"/>
          <w:color w:val="auto"/>
        </w:rPr>
        <w:t>年</w:t>
      </w:r>
      <w:r>
        <w:rPr>
          <w:rFonts w:hint="eastAsia" w:ascii="宋体" w:hAnsi="宋体" w:eastAsia="宋体" w:cs="宋体"/>
          <w:color w:val="auto"/>
        </w:rPr>
        <w:t xml:space="preserve"> </w:t>
      </w:r>
      <w:r>
        <w:rPr>
          <w:rFonts w:ascii="宋体" w:hAnsi="宋体" w:eastAsia="宋体" w:cs="宋体"/>
          <w:color w:val="auto"/>
        </w:rPr>
        <w:t>月</w:t>
      </w:r>
      <w:r>
        <w:rPr>
          <w:rFonts w:hint="eastAsia" w:ascii="宋体" w:hAnsi="宋体" w:eastAsia="宋体" w:cs="宋体"/>
          <w:color w:val="auto"/>
        </w:rPr>
        <w:t xml:space="preserve"> </w:t>
      </w:r>
      <w:r>
        <w:rPr>
          <w:rFonts w:ascii="宋体" w:hAnsi="宋体" w:eastAsia="宋体" w:cs="宋体"/>
          <w:color w:val="auto"/>
        </w:rPr>
        <w:t>日</w:t>
      </w:r>
    </w:p>
    <w:p>
      <w:pPr>
        <w:spacing w:line="420" w:lineRule="auto"/>
        <w:rPr>
          <w:rFonts w:ascii="宋体" w:hAnsi="宋体" w:eastAsia="宋体" w:cs="宋体"/>
          <w:color w:val="auto"/>
        </w:rPr>
      </w:pPr>
      <w:r>
        <w:rPr>
          <w:rFonts w:ascii="宋体" w:hAnsi="宋体" w:eastAsia="宋体" w:cs="宋体"/>
          <w:color w:val="auto"/>
        </w:rPr>
        <w:t>经营期限：</w:t>
      </w:r>
    </w:p>
    <w:p>
      <w:pPr>
        <w:spacing w:line="420" w:lineRule="auto"/>
        <w:rPr>
          <w:rFonts w:ascii="宋体" w:hAnsi="宋体" w:eastAsia="宋体" w:cs="宋体"/>
          <w:color w:val="auto"/>
        </w:rPr>
      </w:pPr>
      <w:r>
        <w:rPr>
          <w:rFonts w:ascii="宋体" w:hAnsi="宋体" w:eastAsia="宋体" w:cs="宋体"/>
          <w:color w:val="auto"/>
        </w:rPr>
        <w:t>姓名：</w:t>
      </w:r>
      <w:r>
        <w:rPr>
          <w:rFonts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ascii="宋体" w:hAnsi="宋体" w:eastAsia="宋体" w:cs="宋体"/>
          <w:color w:val="auto"/>
        </w:rPr>
        <w:t>性别：</w:t>
      </w:r>
      <w:r>
        <w:rPr>
          <w:rFonts w:hint="eastAsia" w:ascii="宋体" w:hAnsi="宋体" w:eastAsia="宋体" w:cs="宋体"/>
          <w:color w:val="auto"/>
          <w:u w:val="single"/>
        </w:rPr>
        <w:t xml:space="preserve">  </w:t>
      </w:r>
      <w:r>
        <w:rPr>
          <w:rFonts w:ascii="宋体" w:hAnsi="宋体" w:eastAsia="宋体" w:cs="宋体"/>
          <w:color w:val="auto"/>
        </w:rPr>
        <w:t>年龄：</w:t>
      </w:r>
      <w:r>
        <w:rPr>
          <w:rFonts w:hint="eastAsia" w:ascii="宋体" w:hAnsi="宋体" w:eastAsia="宋体" w:cs="宋体"/>
          <w:color w:val="auto"/>
          <w:u w:val="single"/>
        </w:rPr>
        <w:t xml:space="preserve">  </w:t>
      </w:r>
      <w:r>
        <w:rPr>
          <w:rFonts w:ascii="宋体" w:hAnsi="宋体" w:eastAsia="宋体" w:cs="宋体"/>
          <w:color w:val="auto"/>
        </w:rPr>
        <w:t>职务：</w:t>
      </w:r>
      <w:r>
        <w:rPr>
          <w:rFonts w:hint="eastAsia" w:ascii="宋体" w:hAnsi="宋体" w:eastAsia="宋体" w:cs="宋体"/>
          <w:color w:val="auto"/>
          <w:u w:val="single"/>
        </w:rPr>
        <w:t xml:space="preserve">   </w:t>
      </w:r>
      <w:r>
        <w:rPr>
          <w:rFonts w:ascii="宋体" w:hAnsi="宋体" w:eastAsia="宋体" w:cs="宋体"/>
          <w:color w:val="auto"/>
        </w:rPr>
        <w:t>系</w:t>
      </w:r>
      <w:r>
        <w:rPr>
          <w:rFonts w:hint="eastAsia" w:ascii="宋体" w:hAnsi="宋体" w:eastAsia="宋体" w:cs="宋体"/>
          <w:color w:val="auto"/>
          <w:u w:val="single"/>
        </w:rPr>
        <w:t xml:space="preserve">      </w:t>
      </w:r>
      <w:r>
        <w:rPr>
          <w:rFonts w:ascii="宋体" w:hAnsi="宋体" w:eastAsia="宋体" w:cs="宋体"/>
          <w:color w:val="auto"/>
        </w:rPr>
        <w:t>（投标人名称）的法定代表人。</w:t>
      </w:r>
    </w:p>
    <w:p>
      <w:pPr>
        <w:spacing w:line="420" w:lineRule="auto"/>
        <w:ind w:firstLine="420"/>
        <w:rPr>
          <w:rFonts w:ascii="宋体" w:hAnsi="宋体" w:eastAsia="宋体" w:cs="宋体"/>
          <w:color w:val="auto"/>
        </w:rPr>
      </w:pPr>
      <w:r>
        <w:rPr>
          <w:rFonts w:ascii="宋体" w:hAnsi="宋体" w:eastAsia="宋体" w:cs="宋体"/>
          <w:color w:val="auto"/>
        </w:rPr>
        <w:t>特此证明</w:t>
      </w:r>
    </w:p>
    <w:p>
      <w:pPr>
        <w:spacing w:line="480" w:lineRule="auto"/>
        <w:ind w:left="420"/>
        <w:jc w:val="center"/>
        <w:rPr>
          <w:rFonts w:ascii="宋体" w:hAnsi="宋体" w:eastAsia="宋体" w:cs="宋体"/>
          <w:color w:val="auto"/>
        </w:rPr>
      </w:pPr>
      <w:r>
        <w:rPr>
          <w:rFonts w:ascii="宋体" w:hAnsi="宋体" w:eastAsia="宋体" w:cs="宋体"/>
          <w:color w:val="auto"/>
        </w:rPr>
        <w:t>法定代表人身份证</w:t>
      </w:r>
      <w:r>
        <w:rPr>
          <w:rFonts w:hint="eastAsia" w:ascii="宋体" w:hAnsi="宋体" w:eastAsia="宋体" w:cs="宋体"/>
          <w:color w:val="auto"/>
        </w:rPr>
        <w:t>复印</w:t>
      </w:r>
      <w:r>
        <w:rPr>
          <w:rFonts w:ascii="宋体" w:hAnsi="宋体" w:eastAsia="宋体" w:cs="宋体"/>
          <w:color w:val="auto"/>
        </w:rPr>
        <w:t>件</w:t>
      </w:r>
    </w:p>
    <w:tbl>
      <w:tblPr>
        <w:tblStyle w:val="23"/>
        <w:tblW w:w="84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4095"/>
        <w:gridCol w:w="4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926" w:hRule="atLeast"/>
          <w:jc w:val="center"/>
        </w:trPr>
        <w:tc>
          <w:tcPr>
            <w:tcW w:w="409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500" w:lineRule="auto"/>
              <w:jc w:val="center"/>
              <w:rPr>
                <w:rFonts w:ascii="宋体" w:hAnsi="宋体" w:eastAsia="宋体" w:cs="宋体"/>
                <w:color w:val="auto"/>
              </w:rPr>
            </w:pPr>
            <w:r>
              <w:rPr>
                <w:rFonts w:ascii="宋体" w:hAnsi="宋体" w:eastAsia="宋体" w:cs="宋体"/>
                <w:color w:val="auto"/>
              </w:rPr>
              <w:t>（正面）</w:t>
            </w:r>
          </w:p>
        </w:tc>
        <w:tc>
          <w:tcPr>
            <w:tcW w:w="431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500" w:lineRule="auto"/>
              <w:jc w:val="center"/>
              <w:rPr>
                <w:rFonts w:ascii="宋体" w:hAnsi="宋体" w:eastAsia="宋体" w:cs="宋体"/>
                <w:color w:val="auto"/>
              </w:rPr>
            </w:pPr>
            <w:r>
              <w:rPr>
                <w:rFonts w:ascii="宋体" w:hAnsi="宋体" w:eastAsia="宋体" w:cs="宋体"/>
                <w:color w:val="auto"/>
              </w:rPr>
              <w:t>（背面）</w:t>
            </w:r>
          </w:p>
        </w:tc>
      </w:tr>
    </w:tbl>
    <w:p>
      <w:pPr>
        <w:spacing w:line="420" w:lineRule="auto"/>
        <w:rPr>
          <w:rFonts w:ascii="宋体" w:hAnsi="宋体" w:eastAsia="宋体" w:cs="宋体"/>
          <w:color w:val="auto"/>
        </w:rPr>
      </w:pPr>
    </w:p>
    <w:p>
      <w:pPr>
        <w:spacing w:line="420" w:lineRule="auto"/>
        <w:ind w:left="5775" w:leftChars="2750" w:firstLine="420" w:firstLineChars="200"/>
        <w:rPr>
          <w:rFonts w:ascii="宋体" w:hAnsi="宋体" w:eastAsia="宋体" w:cs="宋体"/>
          <w:color w:val="auto"/>
        </w:rPr>
      </w:pPr>
      <w:r>
        <w:rPr>
          <w:rFonts w:ascii="黑体" w:hAnsi="黑体" w:eastAsia="黑体" w:cs="黑体"/>
          <w:color w:val="auto"/>
        </w:rPr>
        <w:t xml:space="preserve"> </w:t>
      </w:r>
      <w:r>
        <w:rPr>
          <w:rFonts w:hint="eastAsia" w:ascii="黑体" w:hAnsi="黑体" w:eastAsia="黑体" w:cs="黑体"/>
          <w:color w:val="auto"/>
        </w:rPr>
        <w:t xml:space="preserve">                                                   </w:t>
      </w:r>
      <w:r>
        <w:rPr>
          <w:rFonts w:hint="eastAsia" w:ascii="宋体" w:hAnsi="宋体" w:eastAsia="宋体" w:cs="宋体"/>
          <w:color w:val="auto"/>
        </w:rPr>
        <w:t xml:space="preserve"> </w:t>
      </w:r>
      <w:r>
        <w:rPr>
          <w:rFonts w:ascii="宋体" w:hAnsi="宋体" w:eastAsia="宋体" w:cs="宋体"/>
          <w:color w:val="auto"/>
        </w:rPr>
        <w:t>投标人：（盖单位章）</w:t>
      </w:r>
    </w:p>
    <w:p>
      <w:pPr>
        <w:spacing w:line="420" w:lineRule="auto"/>
        <w:rPr>
          <w:rFonts w:ascii="宋体" w:hAnsi="宋体" w:eastAsia="宋体" w:cs="宋体"/>
          <w:color w:val="auto"/>
        </w:rPr>
      </w:pPr>
    </w:p>
    <w:p>
      <w:pPr>
        <w:spacing w:line="420" w:lineRule="auto"/>
        <w:ind w:firstLine="6195" w:firstLineChars="2950"/>
        <w:rPr>
          <w:rFonts w:ascii="宋体" w:hAnsi="宋体" w:eastAsia="宋体" w:cs="宋体"/>
          <w:color w:val="auto"/>
        </w:rPr>
      </w:pPr>
      <w:r>
        <w:rPr>
          <w:rFonts w:ascii="宋体" w:hAnsi="宋体" w:eastAsia="宋体" w:cs="宋体"/>
          <w:color w:val="auto"/>
        </w:rPr>
        <w:t>年</w:t>
      </w:r>
      <w:r>
        <w:rPr>
          <w:rFonts w:hint="eastAsia" w:ascii="宋体" w:hAnsi="宋体" w:eastAsia="宋体" w:cs="宋体"/>
          <w:color w:val="auto"/>
        </w:rPr>
        <w:t xml:space="preserve">  </w:t>
      </w:r>
      <w:r>
        <w:rPr>
          <w:rFonts w:ascii="宋体" w:hAnsi="宋体" w:eastAsia="宋体" w:cs="宋体"/>
          <w:color w:val="auto"/>
        </w:rPr>
        <w:t>月</w:t>
      </w:r>
      <w:r>
        <w:rPr>
          <w:rFonts w:hint="eastAsia" w:ascii="宋体" w:hAnsi="宋体" w:eastAsia="宋体" w:cs="宋体"/>
          <w:color w:val="auto"/>
        </w:rPr>
        <w:t xml:space="preserve">  </w:t>
      </w:r>
      <w:r>
        <w:rPr>
          <w:rFonts w:ascii="宋体" w:hAnsi="宋体" w:eastAsia="宋体" w:cs="宋体"/>
          <w:color w:val="auto"/>
        </w:rPr>
        <w:t>日</w:t>
      </w:r>
    </w:p>
    <w:p>
      <w:pPr>
        <w:spacing w:line="360" w:lineRule="auto"/>
        <w:rPr>
          <w:rFonts w:ascii="宋体" w:hAnsi="宋体" w:eastAsia="宋体" w:cs="宋体"/>
          <w:color w:val="auto"/>
          <w:sz w:val="24"/>
        </w:rPr>
      </w:pPr>
    </w:p>
    <w:p>
      <w:pPr>
        <w:spacing w:line="360" w:lineRule="auto"/>
        <w:rPr>
          <w:rFonts w:ascii="宋体" w:hAnsi="宋体" w:eastAsia="宋体" w:cs="宋体"/>
          <w:color w:val="auto"/>
          <w:sz w:val="24"/>
        </w:rPr>
      </w:pPr>
      <w:r>
        <w:rPr>
          <w:rFonts w:ascii="宋体" w:hAnsi="宋体" w:eastAsia="宋体" w:cs="宋体"/>
          <w:color w:val="auto"/>
          <w:sz w:val="24"/>
        </w:rPr>
        <w:t xml:space="preserve"> 附件 1－2 法定代表人授权委托书（</w:t>
      </w:r>
      <w:r>
        <w:rPr>
          <w:rFonts w:hint="eastAsia" w:ascii="宋体" w:hAnsi="宋体" w:cs="宋体"/>
          <w:color w:val="auto"/>
          <w:sz w:val="24"/>
          <w:lang w:eastAsia="zh-CN"/>
        </w:rPr>
        <w:t>被授权委托人</w:t>
      </w:r>
      <w:r>
        <w:rPr>
          <w:rFonts w:ascii="宋体" w:hAnsi="宋体" w:eastAsia="宋体" w:cs="宋体"/>
          <w:color w:val="auto"/>
          <w:sz w:val="24"/>
        </w:rPr>
        <w:t>参加投标的）</w:t>
      </w:r>
    </w:p>
    <w:p>
      <w:pPr>
        <w:spacing w:line="360" w:lineRule="auto"/>
        <w:jc w:val="center"/>
        <w:rPr>
          <w:rFonts w:ascii="宋体" w:hAnsi="宋体" w:eastAsia="宋体" w:cs="宋体"/>
          <w:color w:val="auto"/>
          <w:sz w:val="24"/>
        </w:rPr>
      </w:pPr>
      <w:r>
        <w:rPr>
          <w:rFonts w:ascii="黑体" w:hAnsi="黑体" w:eastAsia="黑体" w:cs="宋体"/>
          <w:color w:val="auto"/>
          <w:sz w:val="32"/>
        </w:rPr>
        <w:t>法定代表人授权委托书</w:t>
      </w:r>
    </w:p>
    <w:p>
      <w:pPr>
        <w:spacing w:line="360" w:lineRule="auto"/>
        <w:ind w:firstLine="480" w:firstLineChars="200"/>
        <w:jc w:val="left"/>
        <w:rPr>
          <w:rFonts w:ascii="宋体" w:hAnsi="宋体" w:eastAsia="宋体" w:cs="宋体"/>
          <w:color w:val="auto"/>
          <w:sz w:val="24"/>
        </w:rPr>
      </w:pPr>
      <w:r>
        <w:rPr>
          <w:rFonts w:ascii="宋体" w:hAnsi="宋体" w:eastAsia="宋体" w:cs="宋体"/>
          <w:color w:val="auto"/>
          <w:sz w:val="24"/>
          <w:u w:val="single"/>
        </w:rPr>
        <w:t>（投标人名称）</w:t>
      </w:r>
      <w:r>
        <w:rPr>
          <w:rFonts w:ascii="宋体" w:hAnsi="宋体" w:eastAsia="宋体" w:cs="宋体"/>
          <w:color w:val="auto"/>
          <w:sz w:val="24"/>
        </w:rPr>
        <w:t>的法定代表人</w:t>
      </w:r>
      <w:r>
        <w:rPr>
          <w:rFonts w:hint="eastAsia" w:ascii="宋体" w:hAnsi="宋体" w:eastAsia="宋体" w:cs="宋体"/>
          <w:color w:val="auto"/>
          <w:sz w:val="24"/>
          <w:u w:val="single"/>
        </w:rPr>
        <w:t xml:space="preserve">       </w:t>
      </w:r>
      <w:r>
        <w:rPr>
          <w:rFonts w:ascii="宋体" w:hAnsi="宋体" w:eastAsia="宋体" w:cs="宋体"/>
          <w:color w:val="auto"/>
          <w:sz w:val="24"/>
        </w:rPr>
        <w:t>（姓名、职务）授权</w:t>
      </w:r>
      <w:r>
        <w:rPr>
          <w:rFonts w:hint="eastAsia" w:ascii="宋体" w:hAnsi="宋体" w:eastAsia="宋体" w:cs="宋体"/>
          <w:color w:val="auto"/>
          <w:sz w:val="24"/>
          <w:u w:val="single"/>
        </w:rPr>
        <w:t xml:space="preserve">      </w:t>
      </w:r>
      <w:r>
        <w:rPr>
          <w:rFonts w:ascii="宋体" w:hAnsi="宋体" w:eastAsia="宋体" w:cs="宋体"/>
          <w:color w:val="auto"/>
          <w:sz w:val="24"/>
        </w:rPr>
        <w:t>（</w:t>
      </w:r>
      <w:r>
        <w:rPr>
          <w:rFonts w:hint="eastAsia" w:ascii="宋体" w:hAnsi="宋体" w:cs="宋体"/>
          <w:color w:val="auto"/>
          <w:sz w:val="24"/>
          <w:lang w:eastAsia="zh-CN"/>
        </w:rPr>
        <w:t>被授权委托人</w:t>
      </w:r>
      <w:r>
        <w:rPr>
          <w:rFonts w:ascii="宋体" w:hAnsi="宋体" w:eastAsia="宋体" w:cs="宋体"/>
          <w:color w:val="auto"/>
          <w:sz w:val="24"/>
        </w:rPr>
        <w:t>姓名、职务）为本公司的投标人代表，就</w:t>
      </w:r>
      <w:r>
        <w:rPr>
          <w:rFonts w:hint="eastAsia" w:ascii="宋体" w:hAnsi="宋体" w:eastAsia="宋体" w:cs="宋体"/>
          <w:color w:val="auto"/>
          <w:sz w:val="24"/>
          <w:u w:val="single"/>
        </w:rPr>
        <w:t xml:space="preserve">          </w:t>
      </w:r>
      <w:r>
        <w:rPr>
          <w:rFonts w:ascii="宋体" w:hAnsi="宋体" w:eastAsia="宋体" w:cs="宋体"/>
          <w:color w:val="auto"/>
          <w:sz w:val="24"/>
        </w:rPr>
        <w:t xml:space="preserve">（项目名称）投标及相关事务代表本公司处理与之有关的一切事务。 </w:t>
      </w:r>
    </w:p>
    <w:p>
      <w:pPr>
        <w:spacing w:line="360" w:lineRule="auto"/>
        <w:ind w:firstLine="480"/>
        <w:jc w:val="left"/>
        <w:rPr>
          <w:rFonts w:ascii="宋体" w:hAnsi="宋体" w:eastAsia="宋体" w:cs="宋体"/>
          <w:color w:val="auto"/>
          <w:sz w:val="24"/>
          <w:u w:val="single"/>
        </w:rPr>
      </w:pPr>
      <w:r>
        <w:rPr>
          <w:rFonts w:ascii="宋体" w:hAnsi="宋体" w:eastAsia="宋体" w:cs="宋体"/>
          <w:color w:val="auto"/>
          <w:sz w:val="24"/>
        </w:rPr>
        <w:t>委托期限</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，期间</w:t>
      </w:r>
      <w:r>
        <w:rPr>
          <w:rFonts w:ascii="宋体" w:hAnsi="宋体" w:eastAsia="宋体" w:cs="宋体"/>
          <w:color w:val="auto"/>
          <w:sz w:val="24"/>
        </w:rPr>
        <w:t xml:space="preserve">代理人无转委托权。 </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本授权书于</w:t>
      </w:r>
      <w:r>
        <w:rPr>
          <w:rFonts w:hint="eastAsia" w:ascii="宋体" w:hAnsi="宋体" w:eastAsia="宋体" w:cs="宋体"/>
          <w:color w:val="auto"/>
          <w:sz w:val="24"/>
          <w:u w:val="single"/>
        </w:rPr>
        <w:t xml:space="preserve">     </w:t>
      </w:r>
      <w:r>
        <w:rPr>
          <w:rFonts w:ascii="宋体" w:hAnsi="宋体" w:eastAsia="宋体" w:cs="宋体"/>
          <w:color w:val="auto"/>
          <w:sz w:val="24"/>
        </w:rPr>
        <w:t>年</w:t>
      </w:r>
      <w:r>
        <w:rPr>
          <w:rFonts w:hint="eastAsia" w:ascii="宋体" w:hAnsi="宋体" w:eastAsia="宋体" w:cs="宋体"/>
          <w:color w:val="auto"/>
          <w:sz w:val="24"/>
          <w:u w:val="single"/>
        </w:rPr>
        <w:t xml:space="preserve">     </w:t>
      </w:r>
      <w:r>
        <w:rPr>
          <w:rFonts w:ascii="宋体" w:hAnsi="宋体" w:eastAsia="宋体" w:cs="宋体"/>
          <w:color w:val="auto"/>
          <w:sz w:val="24"/>
        </w:rPr>
        <w:t>月</w:t>
      </w:r>
      <w:r>
        <w:rPr>
          <w:rFonts w:hint="eastAsia" w:ascii="宋体" w:hAnsi="宋体" w:eastAsia="宋体" w:cs="宋体"/>
          <w:color w:val="auto"/>
          <w:sz w:val="24"/>
          <w:u w:val="single"/>
        </w:rPr>
        <w:t xml:space="preserve">      </w:t>
      </w:r>
      <w:r>
        <w:rPr>
          <w:rFonts w:ascii="宋体" w:hAnsi="宋体" w:eastAsia="宋体" w:cs="宋体"/>
          <w:color w:val="auto"/>
          <w:sz w:val="24"/>
        </w:rPr>
        <w:t>日签字生效，特此声明。</w:t>
      </w:r>
    </w:p>
    <w:p>
      <w:pPr>
        <w:spacing w:line="360" w:lineRule="auto"/>
        <w:ind w:firstLine="482"/>
        <w:jc w:val="left"/>
        <w:rPr>
          <w:rFonts w:ascii="宋体" w:hAnsi="宋体" w:eastAsia="宋体" w:cs="宋体"/>
          <w:color w:val="auto"/>
          <w:sz w:val="24"/>
        </w:rPr>
      </w:pPr>
      <w:r>
        <w:rPr>
          <w:rFonts w:ascii="宋体" w:hAnsi="宋体" w:eastAsia="宋体" w:cs="宋体"/>
          <w:color w:val="auto"/>
          <w:sz w:val="24"/>
        </w:rPr>
        <w:t>附：法定代表人</w:t>
      </w:r>
      <w:r>
        <w:rPr>
          <w:rFonts w:hint="eastAsia" w:ascii="宋体" w:hAnsi="宋体" w:eastAsia="宋体" w:cs="宋体"/>
          <w:color w:val="auto"/>
          <w:sz w:val="24"/>
        </w:rPr>
        <w:t>和</w:t>
      </w:r>
      <w:r>
        <w:rPr>
          <w:rFonts w:hint="eastAsia" w:ascii="宋体" w:hAnsi="宋体" w:cs="宋体"/>
          <w:color w:val="auto"/>
          <w:sz w:val="24"/>
          <w:lang w:eastAsia="zh-CN"/>
        </w:rPr>
        <w:t>被授权委托人</w:t>
      </w:r>
      <w:r>
        <w:rPr>
          <w:rFonts w:ascii="宋体" w:hAnsi="宋体" w:eastAsia="宋体" w:cs="宋体"/>
          <w:color w:val="auto"/>
          <w:sz w:val="24"/>
        </w:rPr>
        <w:t xml:space="preserve">身份证复印件正反面 </w:t>
      </w:r>
    </w:p>
    <w:p>
      <w:pPr>
        <w:spacing w:line="480" w:lineRule="auto"/>
        <w:ind w:left="420"/>
        <w:jc w:val="center"/>
        <w:rPr>
          <w:rFonts w:ascii="宋体" w:hAnsi="宋体" w:eastAsia="宋体" w:cs="宋体"/>
          <w:color w:val="auto"/>
        </w:rPr>
      </w:pPr>
      <w:r>
        <w:rPr>
          <w:rFonts w:ascii="宋体" w:hAnsi="宋体" w:eastAsia="宋体" w:cs="宋体"/>
          <w:color w:val="auto"/>
        </w:rPr>
        <w:t>法定代表人身份证</w:t>
      </w:r>
      <w:r>
        <w:rPr>
          <w:rFonts w:hint="eastAsia" w:ascii="宋体" w:hAnsi="宋体" w:eastAsia="宋体" w:cs="宋体"/>
          <w:color w:val="auto"/>
        </w:rPr>
        <w:t>复印</w:t>
      </w:r>
      <w:r>
        <w:rPr>
          <w:rFonts w:ascii="宋体" w:hAnsi="宋体" w:eastAsia="宋体" w:cs="宋体"/>
          <w:color w:val="auto"/>
        </w:rPr>
        <w:t>件</w:t>
      </w:r>
    </w:p>
    <w:tbl>
      <w:tblPr>
        <w:tblStyle w:val="23"/>
        <w:tblW w:w="84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4095"/>
        <w:gridCol w:w="4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926" w:hRule="atLeast"/>
          <w:jc w:val="center"/>
        </w:trPr>
        <w:tc>
          <w:tcPr>
            <w:tcW w:w="409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500" w:lineRule="auto"/>
              <w:jc w:val="center"/>
              <w:rPr>
                <w:rFonts w:ascii="宋体" w:hAnsi="宋体" w:eastAsia="宋体" w:cs="宋体"/>
                <w:color w:val="auto"/>
              </w:rPr>
            </w:pPr>
            <w:r>
              <w:rPr>
                <w:rFonts w:ascii="宋体" w:hAnsi="宋体" w:eastAsia="宋体" w:cs="宋体"/>
                <w:color w:val="auto"/>
              </w:rPr>
              <w:t>（正面）</w:t>
            </w:r>
          </w:p>
        </w:tc>
        <w:tc>
          <w:tcPr>
            <w:tcW w:w="431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500" w:lineRule="auto"/>
              <w:jc w:val="center"/>
              <w:rPr>
                <w:rFonts w:ascii="宋体" w:hAnsi="宋体" w:eastAsia="宋体" w:cs="宋体"/>
                <w:color w:val="auto"/>
              </w:rPr>
            </w:pPr>
            <w:r>
              <w:rPr>
                <w:rFonts w:ascii="宋体" w:hAnsi="宋体" w:eastAsia="宋体" w:cs="宋体"/>
                <w:color w:val="auto"/>
              </w:rPr>
              <w:t>（背面）</w:t>
            </w:r>
          </w:p>
        </w:tc>
      </w:tr>
    </w:tbl>
    <w:p>
      <w:pPr>
        <w:spacing w:line="480" w:lineRule="auto"/>
        <w:ind w:left="420"/>
        <w:jc w:val="center"/>
        <w:rPr>
          <w:rFonts w:ascii="宋体" w:hAnsi="宋体" w:eastAsia="宋体" w:cs="宋体"/>
          <w:color w:val="auto"/>
        </w:rPr>
      </w:pPr>
      <w:r>
        <w:rPr>
          <w:rFonts w:hint="eastAsia" w:ascii="宋体" w:hAnsi="宋体" w:cs="宋体"/>
          <w:color w:val="auto"/>
          <w:lang w:eastAsia="zh-CN"/>
        </w:rPr>
        <w:t>被授权委托人</w:t>
      </w:r>
      <w:r>
        <w:rPr>
          <w:rFonts w:ascii="宋体" w:hAnsi="宋体" w:eastAsia="宋体" w:cs="宋体"/>
          <w:color w:val="auto"/>
        </w:rPr>
        <w:t>身份证</w:t>
      </w:r>
      <w:r>
        <w:rPr>
          <w:rFonts w:hint="eastAsia" w:ascii="宋体" w:hAnsi="宋体" w:eastAsia="宋体" w:cs="宋体"/>
          <w:color w:val="auto"/>
        </w:rPr>
        <w:t>复印</w:t>
      </w:r>
      <w:r>
        <w:rPr>
          <w:rFonts w:ascii="宋体" w:hAnsi="宋体" w:eastAsia="宋体" w:cs="宋体"/>
          <w:color w:val="auto"/>
        </w:rPr>
        <w:t>件</w:t>
      </w:r>
    </w:p>
    <w:tbl>
      <w:tblPr>
        <w:tblStyle w:val="23"/>
        <w:tblW w:w="84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4095"/>
        <w:gridCol w:w="4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926" w:hRule="atLeast"/>
          <w:jc w:val="center"/>
        </w:trPr>
        <w:tc>
          <w:tcPr>
            <w:tcW w:w="409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500" w:lineRule="auto"/>
              <w:jc w:val="center"/>
              <w:rPr>
                <w:rFonts w:ascii="宋体" w:hAnsi="宋体" w:eastAsia="宋体" w:cs="宋体"/>
                <w:color w:val="auto"/>
              </w:rPr>
            </w:pPr>
            <w:r>
              <w:rPr>
                <w:rFonts w:ascii="宋体" w:hAnsi="宋体" w:eastAsia="宋体" w:cs="宋体"/>
                <w:color w:val="auto"/>
              </w:rPr>
              <w:t>（正面）</w:t>
            </w:r>
          </w:p>
        </w:tc>
        <w:tc>
          <w:tcPr>
            <w:tcW w:w="431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500" w:lineRule="auto"/>
              <w:jc w:val="center"/>
              <w:rPr>
                <w:rFonts w:ascii="宋体" w:hAnsi="宋体" w:eastAsia="宋体" w:cs="宋体"/>
                <w:color w:val="auto"/>
              </w:rPr>
            </w:pPr>
            <w:r>
              <w:rPr>
                <w:rFonts w:ascii="宋体" w:hAnsi="宋体" w:eastAsia="宋体" w:cs="宋体"/>
                <w:color w:val="auto"/>
              </w:rPr>
              <w:t>（背面）</w:t>
            </w:r>
          </w:p>
        </w:tc>
      </w:tr>
    </w:tbl>
    <w:p>
      <w:pPr>
        <w:spacing w:line="360" w:lineRule="auto"/>
        <w:ind w:firstLine="5160" w:firstLineChars="2150"/>
        <w:jc w:val="left"/>
        <w:rPr>
          <w:rFonts w:ascii="宋体" w:hAnsi="宋体" w:eastAsia="宋体" w:cs="宋体"/>
          <w:color w:val="auto"/>
          <w:sz w:val="24"/>
        </w:rPr>
      </w:pPr>
      <w:r>
        <w:rPr>
          <w:rFonts w:ascii="宋体" w:hAnsi="宋体" w:eastAsia="宋体" w:cs="宋体"/>
          <w:color w:val="auto"/>
          <w:sz w:val="24"/>
        </w:rPr>
        <w:t>投标人名称 （公章）：</w:t>
      </w:r>
    </w:p>
    <w:p>
      <w:pPr>
        <w:spacing w:line="360" w:lineRule="auto"/>
        <w:ind w:firstLine="4560" w:firstLineChars="1900"/>
        <w:jc w:val="left"/>
        <w:rPr>
          <w:rFonts w:ascii="宋体" w:hAnsi="宋体" w:eastAsia="宋体" w:cs="宋体"/>
          <w:color w:val="auto"/>
          <w:sz w:val="24"/>
        </w:rPr>
      </w:pPr>
      <w:r>
        <w:rPr>
          <w:rFonts w:ascii="宋体" w:hAnsi="宋体" w:eastAsia="宋体" w:cs="宋体"/>
          <w:color w:val="auto"/>
          <w:sz w:val="24"/>
        </w:rPr>
        <w:t>法定代表人（签字或盖章）：</w:t>
      </w:r>
    </w:p>
    <w:p>
      <w:pPr>
        <w:spacing w:line="360" w:lineRule="auto"/>
        <w:ind w:firstLine="4560" w:firstLineChars="1900"/>
        <w:jc w:val="left"/>
        <w:rPr>
          <w:rFonts w:ascii="宋体" w:hAnsi="宋体" w:eastAsia="宋体" w:cs="宋体"/>
          <w:color w:val="auto"/>
          <w:sz w:val="24"/>
        </w:rPr>
      </w:pPr>
      <w:r>
        <w:rPr>
          <w:rFonts w:hint="eastAsia" w:ascii="宋体" w:hAnsi="宋体" w:cs="宋体"/>
          <w:color w:val="auto"/>
          <w:sz w:val="24"/>
          <w:lang w:eastAsia="zh-CN"/>
        </w:rPr>
        <w:t>被授权委托人</w:t>
      </w:r>
      <w:r>
        <w:rPr>
          <w:rFonts w:ascii="宋体" w:hAnsi="宋体" w:eastAsia="宋体" w:cs="宋体"/>
          <w:color w:val="auto"/>
          <w:sz w:val="24"/>
        </w:rPr>
        <w:t>（签字或盖章）：</w:t>
      </w:r>
    </w:p>
    <w:p>
      <w:pPr>
        <w:spacing w:line="360" w:lineRule="auto"/>
        <w:ind w:right="480" w:firstLine="5880" w:firstLineChars="2450"/>
        <w:rPr>
          <w:rFonts w:ascii="宋体" w:hAnsi="宋体" w:eastAsia="宋体" w:cs="宋体"/>
          <w:color w:val="auto"/>
          <w:sz w:val="24"/>
        </w:rPr>
      </w:pPr>
      <w:r>
        <w:rPr>
          <w:rFonts w:ascii="宋体" w:hAnsi="宋体" w:eastAsia="宋体" w:cs="宋体"/>
          <w:color w:val="auto"/>
          <w:sz w:val="24"/>
        </w:rPr>
        <w:t>年</w:t>
      </w:r>
      <w:r>
        <w:rPr>
          <w:rFonts w:hint="eastAsia" w:ascii="宋体" w:hAnsi="宋体" w:eastAsia="宋体" w:cs="宋体"/>
          <w:color w:val="auto"/>
          <w:sz w:val="24"/>
        </w:rPr>
        <w:t xml:space="preserve">   </w:t>
      </w:r>
      <w:r>
        <w:rPr>
          <w:rFonts w:ascii="宋体" w:hAnsi="宋体" w:eastAsia="宋体" w:cs="宋体"/>
          <w:color w:val="auto"/>
          <w:sz w:val="24"/>
        </w:rPr>
        <w:t>月</w:t>
      </w:r>
      <w:r>
        <w:rPr>
          <w:rFonts w:hint="eastAsia" w:ascii="宋体" w:hAnsi="宋体" w:eastAsia="宋体" w:cs="宋体"/>
          <w:color w:val="auto"/>
          <w:sz w:val="24"/>
        </w:rPr>
        <w:t xml:space="preserve">   </w:t>
      </w:r>
      <w:r>
        <w:rPr>
          <w:rFonts w:ascii="宋体" w:hAnsi="宋体" w:eastAsia="宋体" w:cs="宋体"/>
          <w:color w:val="auto"/>
          <w:sz w:val="24"/>
        </w:rPr>
        <w:t>日</w:t>
      </w:r>
    </w:p>
    <w:p>
      <w:pPr>
        <w:jc w:val="center"/>
        <w:rPr>
          <w:rFonts w:ascii="宋体" w:hAnsi="宋体" w:eastAsia="宋体" w:cs="宋体"/>
          <w:b/>
          <w:color w:val="auto"/>
          <w:sz w:val="32"/>
          <w:szCs w:val="32"/>
        </w:rPr>
      </w:pPr>
    </w:p>
    <w:p>
      <w:pPr>
        <w:pStyle w:val="28"/>
        <w:rPr>
          <w:color w:val="auto"/>
        </w:rPr>
      </w:pPr>
    </w:p>
    <w:p>
      <w:pPr>
        <w:jc w:val="center"/>
        <w:rPr>
          <w:rFonts w:ascii="宋体" w:hAnsi="宋体" w:eastAsia="宋体" w:cs="宋体"/>
          <w:color w:val="auto"/>
          <w:sz w:val="32"/>
          <w:szCs w:val="32"/>
        </w:rPr>
      </w:pPr>
      <w:r>
        <w:rPr>
          <w:rFonts w:ascii="宋体" w:hAnsi="宋体" w:eastAsia="宋体" w:cs="宋体"/>
          <w:b/>
          <w:color w:val="auto"/>
          <w:sz w:val="32"/>
          <w:szCs w:val="32"/>
        </w:rPr>
        <w:t>开标一览表</w:t>
      </w:r>
    </w:p>
    <w:p>
      <w:pPr>
        <w:spacing w:line="360" w:lineRule="auto"/>
        <w:ind w:firstLine="480"/>
        <w:jc w:val="center"/>
        <w:rPr>
          <w:rFonts w:ascii="宋体" w:hAnsi="宋体" w:eastAsia="宋体" w:cs="宋体"/>
          <w:color w:val="auto"/>
          <w:sz w:val="24"/>
        </w:rPr>
      </w:pPr>
    </w:p>
    <w:tbl>
      <w:tblPr>
        <w:tblStyle w:val="23"/>
        <w:tblW w:w="842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753"/>
        <w:gridCol w:w="1557"/>
        <w:gridCol w:w="3521"/>
        <w:gridCol w:w="1128"/>
        <w:gridCol w:w="1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73"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ascii="宋体" w:hAnsi="宋体" w:eastAsia="宋体" w:cs="宋体"/>
                <w:color w:val="auto"/>
              </w:rPr>
            </w:pPr>
            <w:r>
              <w:rPr>
                <w:rFonts w:ascii="宋体" w:hAnsi="宋体" w:eastAsia="宋体" w:cs="宋体"/>
                <w:color w:val="auto"/>
                <w:sz w:val="24"/>
              </w:rPr>
              <w:t>序号</w:t>
            </w:r>
          </w:p>
        </w:tc>
        <w:tc>
          <w:tcPr>
            <w:tcW w:w="15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ascii="宋体" w:hAnsi="宋体" w:eastAsia="宋体" w:cs="宋体"/>
                <w:color w:val="auto"/>
              </w:rPr>
            </w:pPr>
            <w:r>
              <w:rPr>
                <w:rFonts w:ascii="宋体" w:hAnsi="宋体" w:eastAsia="宋体" w:cs="宋体"/>
                <w:color w:val="auto"/>
                <w:sz w:val="24"/>
              </w:rPr>
              <w:t>项目名称</w:t>
            </w:r>
          </w:p>
        </w:tc>
        <w:tc>
          <w:tcPr>
            <w:tcW w:w="35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ascii="宋体" w:hAnsi="宋体" w:eastAsia="宋体" w:cs="宋体"/>
                <w:color w:val="auto"/>
                <w:sz w:val="22"/>
              </w:rPr>
            </w:pPr>
          </w:p>
        </w:tc>
        <w:tc>
          <w:tcPr>
            <w:tcW w:w="11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color w:val="auto"/>
                <w:sz w:val="24"/>
              </w:rPr>
            </w:pPr>
            <w:r>
              <w:rPr>
                <w:rFonts w:ascii="宋体" w:hAnsi="宋体" w:eastAsia="宋体" w:cs="宋体"/>
                <w:color w:val="auto"/>
                <w:sz w:val="24"/>
              </w:rPr>
              <w:t>项目</w:t>
            </w:r>
          </w:p>
          <w:p>
            <w:pPr>
              <w:spacing w:line="360" w:lineRule="auto"/>
              <w:jc w:val="center"/>
              <w:rPr>
                <w:rFonts w:ascii="宋体" w:hAnsi="宋体" w:eastAsia="宋体" w:cs="宋体"/>
                <w:color w:val="auto"/>
              </w:rPr>
            </w:pPr>
            <w:r>
              <w:rPr>
                <w:rFonts w:ascii="宋体" w:hAnsi="宋体" w:eastAsia="宋体" w:cs="宋体"/>
                <w:color w:val="auto"/>
                <w:sz w:val="24"/>
              </w:rPr>
              <w:t>编号</w:t>
            </w:r>
          </w:p>
        </w:tc>
        <w:tc>
          <w:tcPr>
            <w:tcW w:w="14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ascii="宋体" w:hAnsi="宋体" w:eastAsia="宋体" w:cs="宋体"/>
                <w:color w:val="auto"/>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ascii="宋体" w:hAnsi="宋体" w:eastAsia="宋体" w:cs="宋体"/>
                <w:color w:val="auto"/>
              </w:rPr>
            </w:pPr>
            <w:r>
              <w:rPr>
                <w:rFonts w:ascii="宋体" w:hAnsi="宋体" w:eastAsia="宋体" w:cs="宋体"/>
                <w:color w:val="auto"/>
                <w:sz w:val="24"/>
              </w:rPr>
              <w:t>1</w:t>
            </w:r>
          </w:p>
        </w:tc>
        <w:tc>
          <w:tcPr>
            <w:tcW w:w="15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ascii="宋体" w:hAnsi="宋体" w:eastAsia="宋体" w:cs="宋体"/>
                <w:color w:val="auto"/>
              </w:rPr>
            </w:pPr>
            <w:r>
              <w:rPr>
                <w:rFonts w:ascii="宋体" w:hAnsi="宋体" w:eastAsia="宋体" w:cs="宋体"/>
                <w:color w:val="auto"/>
                <w:sz w:val="24"/>
              </w:rPr>
              <w:t>项目总报价</w:t>
            </w:r>
          </w:p>
        </w:tc>
        <w:tc>
          <w:tcPr>
            <w:tcW w:w="611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360" w:lineRule="auto"/>
              <w:ind w:firstLine="480"/>
              <w:jc w:val="left"/>
              <w:rPr>
                <w:rFonts w:ascii="宋体" w:hAnsi="宋体" w:eastAsia="宋体" w:cs="宋体"/>
                <w:color w:val="auto"/>
                <w:sz w:val="24"/>
              </w:rPr>
            </w:pPr>
            <w:r>
              <w:rPr>
                <w:rFonts w:ascii="宋体" w:hAnsi="宋体" w:eastAsia="宋体" w:cs="宋体"/>
                <w:color w:val="auto"/>
                <w:sz w:val="24"/>
              </w:rPr>
              <w:t>大写：</w:t>
            </w:r>
            <w:r>
              <w:rPr>
                <w:rFonts w:hint="eastAsia" w:ascii="宋体" w:hAnsi="宋体" w:eastAsia="宋体" w:cs="宋体"/>
                <w:color w:val="auto"/>
                <w:sz w:val="24"/>
                <w:u w:val="single"/>
              </w:rPr>
              <w:t xml:space="preserve">        </w:t>
            </w:r>
            <w:r>
              <w:rPr>
                <w:rFonts w:ascii="宋体" w:hAnsi="宋体" w:eastAsia="宋体" w:cs="宋体"/>
                <w:color w:val="auto"/>
                <w:sz w:val="24"/>
              </w:rPr>
              <w:t>元</w:t>
            </w:r>
            <w:r>
              <w:rPr>
                <w:rFonts w:hint="eastAsia" w:ascii="宋体" w:hAnsi="宋体" w:eastAsia="宋体" w:cs="宋体"/>
                <w:color w:val="auto"/>
                <w:sz w:val="24"/>
              </w:rPr>
              <w:t>（人民币）</w:t>
            </w:r>
          </w:p>
          <w:p>
            <w:pPr>
              <w:spacing w:line="360" w:lineRule="auto"/>
              <w:ind w:firstLine="480"/>
              <w:jc w:val="left"/>
              <w:rPr>
                <w:rFonts w:ascii="宋体" w:hAnsi="宋体" w:eastAsia="宋体" w:cs="宋体"/>
                <w:color w:val="auto"/>
              </w:rPr>
            </w:pPr>
            <w:r>
              <w:rPr>
                <w:rFonts w:ascii="宋体" w:hAnsi="宋体" w:eastAsia="宋体" w:cs="宋体"/>
                <w:color w:val="auto"/>
                <w:sz w:val="24"/>
              </w:rPr>
              <w:t>小写：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73"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ascii="宋体" w:hAnsi="宋体" w:eastAsia="宋体" w:cs="宋体"/>
                <w:color w:val="auto"/>
              </w:rPr>
            </w:pPr>
            <w:r>
              <w:rPr>
                <w:rFonts w:ascii="宋体" w:hAnsi="宋体" w:eastAsia="宋体" w:cs="宋体"/>
                <w:color w:val="auto"/>
                <w:sz w:val="24"/>
              </w:rPr>
              <w:t>2</w:t>
            </w:r>
          </w:p>
        </w:tc>
        <w:tc>
          <w:tcPr>
            <w:tcW w:w="15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ascii="宋体" w:hAnsi="宋体" w:eastAsia="宋体" w:cs="宋体"/>
                <w:color w:val="auto"/>
                <w:sz w:val="24"/>
              </w:rPr>
            </w:pPr>
            <w:r>
              <w:rPr>
                <w:rFonts w:ascii="宋体" w:hAnsi="宋体" w:eastAsia="宋体" w:cs="宋体"/>
                <w:color w:val="auto"/>
                <w:sz w:val="24"/>
              </w:rPr>
              <w:t>合同履行</w:t>
            </w:r>
          </w:p>
          <w:p>
            <w:pPr>
              <w:spacing w:line="360" w:lineRule="auto"/>
              <w:jc w:val="center"/>
              <w:rPr>
                <w:rFonts w:ascii="宋体" w:hAnsi="宋体" w:eastAsia="宋体" w:cs="宋体"/>
                <w:color w:val="auto"/>
              </w:rPr>
            </w:pPr>
            <w:r>
              <w:rPr>
                <w:rFonts w:ascii="宋体" w:hAnsi="宋体" w:eastAsia="宋体" w:cs="宋体"/>
                <w:color w:val="auto"/>
                <w:sz w:val="24"/>
              </w:rPr>
              <w:t>期限</w:t>
            </w:r>
          </w:p>
        </w:tc>
        <w:tc>
          <w:tcPr>
            <w:tcW w:w="611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ascii="宋体" w:hAnsi="宋体" w:eastAsia="宋体" w:cs="宋体"/>
                <w:color w:val="auto"/>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ascii="宋体" w:hAnsi="宋体" w:eastAsia="宋体" w:cs="宋体"/>
                <w:color w:val="auto"/>
              </w:rPr>
            </w:pPr>
            <w:r>
              <w:rPr>
                <w:rFonts w:ascii="宋体" w:hAnsi="宋体" w:eastAsia="宋体" w:cs="宋体"/>
                <w:color w:val="auto"/>
                <w:sz w:val="24"/>
              </w:rPr>
              <w:t>3</w:t>
            </w:r>
          </w:p>
        </w:tc>
        <w:tc>
          <w:tcPr>
            <w:tcW w:w="15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ascii="宋体" w:hAnsi="宋体" w:eastAsia="宋体" w:cs="宋体"/>
                <w:color w:val="auto"/>
                <w:sz w:val="24"/>
              </w:rPr>
            </w:pPr>
            <w:r>
              <w:rPr>
                <w:rFonts w:ascii="宋体" w:hAnsi="宋体" w:eastAsia="宋体" w:cs="宋体"/>
                <w:color w:val="auto"/>
                <w:sz w:val="24"/>
              </w:rPr>
              <w:t>合同履行</w:t>
            </w:r>
          </w:p>
          <w:p>
            <w:pPr>
              <w:spacing w:line="360" w:lineRule="auto"/>
              <w:jc w:val="center"/>
              <w:rPr>
                <w:rFonts w:ascii="宋体" w:hAnsi="宋体" w:eastAsia="宋体" w:cs="宋体"/>
                <w:color w:val="auto"/>
              </w:rPr>
            </w:pPr>
            <w:r>
              <w:rPr>
                <w:rFonts w:ascii="宋体" w:hAnsi="宋体" w:eastAsia="宋体" w:cs="宋体"/>
                <w:color w:val="auto"/>
                <w:sz w:val="24"/>
              </w:rPr>
              <w:t>地点</w:t>
            </w:r>
          </w:p>
        </w:tc>
        <w:tc>
          <w:tcPr>
            <w:tcW w:w="611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ascii="宋体" w:hAnsi="宋体" w:eastAsia="宋体" w:cs="宋体"/>
                <w:color w:val="auto"/>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ascii="宋体" w:hAnsi="宋体" w:eastAsia="宋体" w:cs="宋体"/>
                <w:color w:val="auto"/>
              </w:rPr>
            </w:pPr>
            <w:r>
              <w:rPr>
                <w:rFonts w:ascii="宋体" w:hAnsi="宋体" w:eastAsia="宋体" w:cs="宋体"/>
                <w:color w:val="auto"/>
                <w:sz w:val="24"/>
              </w:rPr>
              <w:t>4</w:t>
            </w:r>
          </w:p>
        </w:tc>
        <w:tc>
          <w:tcPr>
            <w:tcW w:w="15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ascii="宋体" w:hAnsi="宋体" w:eastAsia="宋体" w:cs="宋体"/>
                <w:color w:val="auto"/>
              </w:rPr>
            </w:pPr>
            <w:r>
              <w:rPr>
                <w:rFonts w:ascii="宋体" w:hAnsi="宋体" w:eastAsia="宋体" w:cs="宋体"/>
                <w:color w:val="auto"/>
                <w:sz w:val="24"/>
              </w:rPr>
              <w:t>…</w:t>
            </w:r>
          </w:p>
        </w:tc>
        <w:tc>
          <w:tcPr>
            <w:tcW w:w="611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ascii="宋体" w:hAnsi="宋体" w:eastAsia="宋体" w:cs="宋体"/>
                <w:color w:val="auto"/>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ascii="宋体" w:hAnsi="宋体" w:eastAsia="宋体" w:cs="宋体"/>
                <w:color w:val="auto"/>
                <w:sz w:val="22"/>
              </w:rPr>
            </w:pPr>
          </w:p>
        </w:tc>
        <w:tc>
          <w:tcPr>
            <w:tcW w:w="15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ascii="宋体" w:hAnsi="宋体" w:eastAsia="宋体" w:cs="宋体"/>
                <w:color w:val="auto"/>
              </w:rPr>
            </w:pPr>
            <w:r>
              <w:rPr>
                <w:rFonts w:ascii="宋体" w:hAnsi="宋体" w:eastAsia="宋体" w:cs="宋体"/>
                <w:color w:val="auto"/>
                <w:sz w:val="24"/>
              </w:rPr>
              <w:t>备注</w:t>
            </w:r>
          </w:p>
        </w:tc>
        <w:tc>
          <w:tcPr>
            <w:tcW w:w="611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ascii="宋体" w:hAnsi="宋体" w:eastAsia="宋体" w:cs="宋体"/>
                <w:color w:val="auto"/>
                <w:sz w:val="22"/>
              </w:rPr>
            </w:pPr>
          </w:p>
        </w:tc>
      </w:tr>
    </w:tbl>
    <w:p>
      <w:pPr>
        <w:spacing w:line="360" w:lineRule="auto"/>
        <w:ind w:firstLine="480"/>
        <w:jc w:val="left"/>
        <w:rPr>
          <w:rFonts w:ascii="宋体" w:hAnsi="宋体" w:eastAsia="宋体" w:cs="宋体"/>
          <w:color w:val="auto"/>
          <w:sz w:val="24"/>
        </w:rPr>
      </w:pPr>
      <w:r>
        <w:rPr>
          <w:rFonts w:ascii="宋体" w:hAnsi="宋体" w:eastAsia="宋体" w:cs="宋体"/>
          <w:color w:val="auto"/>
          <w:sz w:val="24"/>
        </w:rPr>
        <w:t>备注：后附分项报价表</w:t>
      </w: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p>
    <w:p>
      <w:pPr>
        <w:spacing w:line="360" w:lineRule="auto"/>
        <w:ind w:left="4410" w:leftChars="2100" w:firstLine="1200" w:firstLineChars="500"/>
        <w:jc w:val="left"/>
        <w:rPr>
          <w:rFonts w:ascii="宋体" w:hAnsi="宋体" w:eastAsia="宋体" w:cs="宋体"/>
          <w:color w:val="auto"/>
          <w:sz w:val="24"/>
        </w:rPr>
      </w:pPr>
      <w:r>
        <w:rPr>
          <w:rFonts w:ascii="宋体" w:hAnsi="宋体" w:eastAsia="宋体" w:cs="宋体"/>
          <w:color w:val="auto"/>
          <w:sz w:val="24"/>
        </w:rPr>
        <w:t>投标人名称（公章）：</w:t>
      </w:r>
    </w:p>
    <w:p>
      <w:pPr>
        <w:spacing w:line="360" w:lineRule="auto"/>
        <w:ind w:left="4410" w:leftChars="2100" w:firstLine="480"/>
        <w:jc w:val="left"/>
        <w:rPr>
          <w:rFonts w:ascii="宋体" w:hAnsi="宋体" w:eastAsia="宋体" w:cs="宋体"/>
          <w:color w:val="auto"/>
          <w:sz w:val="24"/>
        </w:rPr>
      </w:pPr>
    </w:p>
    <w:p>
      <w:pPr>
        <w:spacing w:line="360" w:lineRule="auto"/>
        <w:ind w:firstLine="3600" w:firstLineChars="1500"/>
        <w:jc w:val="left"/>
        <w:rPr>
          <w:rFonts w:ascii="宋体" w:hAnsi="宋体" w:eastAsia="宋体" w:cs="宋体"/>
          <w:color w:val="auto"/>
          <w:sz w:val="24"/>
        </w:rPr>
      </w:pPr>
      <w:r>
        <w:rPr>
          <w:rFonts w:ascii="宋体" w:hAnsi="宋体" w:eastAsia="宋体" w:cs="宋体"/>
          <w:color w:val="auto"/>
          <w:sz w:val="24"/>
        </w:rPr>
        <w:t>法定代表人或</w:t>
      </w:r>
      <w:r>
        <w:rPr>
          <w:rFonts w:hint="eastAsia" w:ascii="宋体" w:hAnsi="宋体" w:cs="宋体"/>
          <w:color w:val="auto"/>
          <w:sz w:val="24"/>
          <w:lang w:eastAsia="zh-CN"/>
        </w:rPr>
        <w:t>被授权委托人</w:t>
      </w:r>
      <w:r>
        <w:rPr>
          <w:rFonts w:ascii="宋体" w:hAnsi="宋体" w:eastAsia="宋体" w:cs="宋体"/>
          <w:color w:val="auto"/>
          <w:sz w:val="24"/>
        </w:rPr>
        <w:t>（签字或盖章）：</w:t>
      </w:r>
    </w:p>
    <w:p>
      <w:pPr>
        <w:spacing w:line="360" w:lineRule="auto"/>
        <w:ind w:left="4410" w:leftChars="2100" w:firstLine="480"/>
        <w:jc w:val="left"/>
        <w:rPr>
          <w:rFonts w:ascii="宋体" w:hAnsi="宋体" w:eastAsia="宋体" w:cs="宋体"/>
          <w:color w:val="auto"/>
          <w:sz w:val="24"/>
        </w:rPr>
      </w:pPr>
    </w:p>
    <w:p>
      <w:pPr>
        <w:spacing w:line="360" w:lineRule="auto"/>
        <w:ind w:left="4410" w:leftChars="2100" w:firstLine="1320" w:firstLineChars="550"/>
        <w:jc w:val="left"/>
        <w:rPr>
          <w:rFonts w:ascii="宋体" w:hAnsi="宋体" w:eastAsia="宋体" w:cs="宋体"/>
          <w:color w:val="auto"/>
          <w:sz w:val="24"/>
        </w:rPr>
      </w:pPr>
      <w:r>
        <w:rPr>
          <w:rFonts w:ascii="宋体" w:hAnsi="宋体" w:eastAsia="宋体" w:cs="宋体"/>
          <w:color w:val="auto"/>
          <w:sz w:val="24"/>
        </w:rPr>
        <w:t>日期：</w:t>
      </w:r>
      <w:r>
        <w:rPr>
          <w:rFonts w:hint="eastAsia" w:ascii="宋体" w:hAnsi="宋体" w:eastAsia="宋体" w:cs="宋体"/>
          <w:color w:val="auto"/>
          <w:sz w:val="24"/>
        </w:rPr>
        <w:t xml:space="preserve">  </w:t>
      </w:r>
      <w:r>
        <w:rPr>
          <w:rFonts w:ascii="宋体" w:hAnsi="宋体" w:eastAsia="宋体" w:cs="宋体"/>
          <w:color w:val="auto"/>
          <w:sz w:val="24"/>
        </w:rPr>
        <w:t>年</w:t>
      </w:r>
      <w:r>
        <w:rPr>
          <w:rFonts w:hint="eastAsia" w:ascii="宋体" w:hAnsi="宋体" w:eastAsia="宋体" w:cs="宋体"/>
          <w:color w:val="auto"/>
          <w:sz w:val="24"/>
        </w:rPr>
        <w:t xml:space="preserve">  </w:t>
      </w:r>
      <w:r>
        <w:rPr>
          <w:rFonts w:ascii="宋体" w:hAnsi="宋体" w:eastAsia="宋体" w:cs="宋体"/>
          <w:color w:val="auto"/>
          <w:sz w:val="24"/>
        </w:rPr>
        <w:t>月</w:t>
      </w:r>
      <w:r>
        <w:rPr>
          <w:rFonts w:hint="eastAsia" w:ascii="宋体" w:hAnsi="宋体" w:eastAsia="宋体" w:cs="宋体"/>
          <w:color w:val="auto"/>
          <w:sz w:val="24"/>
        </w:rPr>
        <w:t xml:space="preserve">  </w:t>
      </w:r>
      <w:r>
        <w:rPr>
          <w:rFonts w:ascii="宋体" w:hAnsi="宋体" w:eastAsia="宋体" w:cs="宋体"/>
          <w:color w:val="auto"/>
          <w:sz w:val="24"/>
        </w:rPr>
        <w:t xml:space="preserve">日 </w:t>
      </w: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p>
    <w:p>
      <w:pPr>
        <w:pStyle w:val="4"/>
        <w:rPr>
          <w:rFonts w:hint="eastAsia" w:ascii="宋体" w:hAnsi="宋体" w:cs="宋体"/>
          <w:b/>
          <w:color w:val="auto"/>
          <w:sz w:val="32"/>
          <w:szCs w:val="32"/>
          <w:lang w:val="en-US" w:eastAsia="zh-CN"/>
        </w:rPr>
      </w:pPr>
    </w:p>
    <w:p>
      <w:pPr>
        <w:pStyle w:val="4"/>
        <w:ind w:firstLine="2249" w:firstLineChars="700"/>
        <w:rPr>
          <w:rFonts w:hint="default" w:ascii="宋体" w:hAnsi="宋体" w:eastAsia="宋体" w:cs="宋体"/>
          <w:b/>
          <w:color w:val="auto"/>
          <w:sz w:val="32"/>
          <w:szCs w:val="32"/>
          <w:lang w:val="en-US" w:eastAsia="zh-CN"/>
        </w:rPr>
      </w:pPr>
      <w:r>
        <w:rPr>
          <w:rFonts w:hint="eastAsia" w:ascii="宋体" w:hAnsi="宋体" w:cs="宋体"/>
          <w:b/>
          <w:color w:val="auto"/>
          <w:sz w:val="32"/>
          <w:szCs w:val="32"/>
          <w:lang w:val="en-US" w:eastAsia="zh-CN"/>
        </w:rPr>
        <w:t>产品分项明细报价表</w:t>
      </w:r>
    </w:p>
    <w:p>
      <w:pPr>
        <w:spacing w:line="440" w:lineRule="auto"/>
        <w:ind w:firstLine="480"/>
        <w:rPr>
          <w:rFonts w:ascii="宋体" w:hAnsi="宋体" w:eastAsia="宋体" w:cs="宋体"/>
          <w:color w:val="auto"/>
          <w:sz w:val="24"/>
        </w:rPr>
      </w:pPr>
      <w:r>
        <w:rPr>
          <w:rFonts w:ascii="宋体" w:hAnsi="宋体" w:eastAsia="宋体" w:cs="宋体"/>
          <w:color w:val="auto"/>
          <w:sz w:val="24"/>
        </w:rPr>
        <w:t>投标人名称（公章）：</w:t>
      </w:r>
    </w:p>
    <w:p>
      <w:pPr>
        <w:spacing w:line="440" w:lineRule="auto"/>
        <w:ind w:firstLine="480"/>
        <w:rPr>
          <w:rFonts w:ascii="宋体" w:hAnsi="宋体" w:eastAsia="宋体" w:cs="宋体"/>
          <w:color w:val="auto"/>
          <w:sz w:val="24"/>
        </w:rPr>
      </w:pPr>
      <w:r>
        <w:rPr>
          <w:rFonts w:ascii="宋体" w:hAnsi="宋体" w:eastAsia="宋体" w:cs="宋体"/>
          <w:color w:val="auto"/>
          <w:sz w:val="24"/>
        </w:rPr>
        <w:t>项目编号：</w:t>
      </w:r>
      <w:r>
        <w:rPr>
          <w:rFonts w:hint="eastAsia" w:ascii="宋体" w:hAnsi="宋体" w:eastAsia="宋体" w:cs="宋体"/>
          <w:color w:val="auto"/>
          <w:sz w:val="24"/>
        </w:rPr>
        <w:t xml:space="preserve">                                          人民币：元</w:t>
      </w:r>
    </w:p>
    <w:tbl>
      <w:tblPr>
        <w:tblStyle w:val="23"/>
        <w:tblW w:w="9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823"/>
        <w:gridCol w:w="1437"/>
        <w:gridCol w:w="943"/>
        <w:gridCol w:w="1243"/>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lang w:val="en-US" w:eastAsia="zh-CN"/>
              </w:rPr>
              <w:t>产品</w:t>
            </w: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color w:val="auto"/>
                <w:sz w:val="24"/>
                <w:lang w:eastAsia="zh-CN"/>
              </w:rPr>
            </w:pPr>
            <w:r>
              <w:rPr>
                <w:rFonts w:hint="eastAsia" w:ascii="宋体" w:hAnsi="宋体" w:cs="宋体"/>
                <w:b/>
                <w:color w:val="auto"/>
                <w:sz w:val="24"/>
                <w:lang w:val="en-US" w:eastAsia="zh-CN"/>
              </w:rPr>
              <w:t>单位</w:t>
            </w:r>
          </w:p>
        </w:tc>
        <w:tc>
          <w:tcPr>
            <w:tcW w:w="18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lang w:eastAsia="zh-CN"/>
              </w:rPr>
            </w:pPr>
            <w:r>
              <w:rPr>
                <w:rFonts w:hint="eastAsia" w:ascii="宋体" w:hAnsi="宋体" w:cs="宋体"/>
                <w:b/>
                <w:color w:val="auto"/>
                <w:sz w:val="24"/>
                <w:lang w:val="en-US" w:eastAsia="zh-CN"/>
              </w:rPr>
              <w:t>规格/</w:t>
            </w:r>
            <w:r>
              <w:rPr>
                <w:rFonts w:hint="eastAsia" w:ascii="宋体" w:hAnsi="宋体" w:cs="宋体"/>
                <w:b/>
                <w:color w:val="auto"/>
                <w:sz w:val="24"/>
                <w:lang w:eastAsia="zh-CN"/>
              </w:rPr>
              <w:t>技术参数</w:t>
            </w:r>
          </w:p>
        </w:tc>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9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单价</w:t>
            </w:r>
          </w:p>
        </w:tc>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lang w:val="en-US" w:eastAsia="zh-CN"/>
              </w:rPr>
            </w:pPr>
            <w:r>
              <w:rPr>
                <w:rFonts w:hint="eastAsia" w:ascii="宋体" w:hAnsi="宋体" w:cs="宋体"/>
                <w:b/>
                <w:color w:val="auto"/>
                <w:sz w:val="24"/>
                <w:lang w:val="en-US" w:eastAsia="zh-CN"/>
              </w:rPr>
              <w:t>合价</w:t>
            </w:r>
          </w:p>
        </w:tc>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8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8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8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rPr>
          <w:rFonts w:ascii="宋体" w:hAnsi="宋体" w:eastAsia="宋体" w:cs="宋体"/>
          <w:color w:val="auto"/>
          <w:sz w:val="24"/>
        </w:rPr>
      </w:pPr>
      <w:r>
        <w:rPr>
          <w:rFonts w:ascii="宋体" w:hAnsi="宋体" w:eastAsia="宋体" w:cs="宋体"/>
          <w:color w:val="auto"/>
          <w:sz w:val="24"/>
        </w:rPr>
        <w:t>备注：</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投标报价</w:t>
      </w:r>
      <w:r>
        <w:rPr>
          <w:rFonts w:ascii="宋体" w:hAnsi="宋体" w:eastAsia="宋体" w:cs="宋体"/>
          <w:color w:val="auto"/>
          <w:sz w:val="24"/>
        </w:rPr>
        <w:t>包括项目实施所需的</w:t>
      </w:r>
      <w:r>
        <w:rPr>
          <w:rFonts w:hint="eastAsia" w:ascii="宋体" w:hAnsi="宋体" w:cs="宋体"/>
          <w:color w:val="auto"/>
          <w:sz w:val="24"/>
          <w:lang w:val="en-US" w:eastAsia="zh-CN"/>
        </w:rPr>
        <w:t>设备费</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安装费、税金、</w:t>
      </w:r>
      <w:r>
        <w:rPr>
          <w:rFonts w:ascii="宋体" w:hAnsi="宋体" w:eastAsia="宋体" w:cs="宋体"/>
          <w:color w:val="auto"/>
          <w:sz w:val="24"/>
        </w:rPr>
        <w:t>购买及制作标书费、税费及其他一切费用。</w:t>
      </w:r>
    </w:p>
    <w:p>
      <w:pPr>
        <w:pStyle w:val="28"/>
        <w:jc w:val="both"/>
        <w:rPr>
          <w:rFonts w:hint="default" w:ascii="宋体" w:hAnsi="宋体" w:eastAsia="宋体" w:cs="宋体"/>
          <w:b w:val="0"/>
          <w:bCs w:val="0"/>
          <w:color w:val="auto"/>
          <w:kern w:val="2"/>
          <w:sz w:val="24"/>
          <w:szCs w:val="22"/>
          <w:lang w:val="en-US" w:eastAsia="zh-CN" w:bidi="ar-SA"/>
        </w:rPr>
      </w:pPr>
      <w:r>
        <w:rPr>
          <w:rFonts w:hint="eastAsia" w:ascii="宋体" w:hAnsi="宋体" w:eastAsia="宋体" w:cs="宋体"/>
          <w:b w:val="0"/>
          <w:bCs w:val="0"/>
          <w:color w:val="auto"/>
          <w:kern w:val="2"/>
          <w:sz w:val="24"/>
          <w:szCs w:val="22"/>
          <w:lang w:val="en-US" w:eastAsia="zh-CN" w:bidi="ar-SA"/>
        </w:rPr>
        <w:t>2、此表可根据实际情况延长。</w:t>
      </w:r>
    </w:p>
    <w:p>
      <w:pPr>
        <w:spacing w:line="440" w:lineRule="auto"/>
        <w:ind w:left="319" w:right="420" w:firstLine="2992"/>
        <w:rPr>
          <w:rFonts w:ascii="宋体" w:hAnsi="宋体" w:eastAsia="宋体" w:cs="宋体"/>
          <w:color w:val="auto"/>
          <w:sz w:val="24"/>
        </w:rPr>
      </w:pPr>
      <w:r>
        <w:rPr>
          <w:rFonts w:ascii="宋体" w:hAnsi="宋体" w:eastAsia="宋体" w:cs="宋体"/>
          <w:color w:val="auto"/>
          <w:sz w:val="24"/>
        </w:rPr>
        <w:t>法定代表人或</w:t>
      </w:r>
      <w:r>
        <w:rPr>
          <w:rFonts w:hint="eastAsia" w:ascii="宋体" w:hAnsi="宋体" w:cs="宋体"/>
          <w:color w:val="auto"/>
          <w:sz w:val="24"/>
          <w:lang w:eastAsia="zh-CN"/>
        </w:rPr>
        <w:t>被授权委托人</w:t>
      </w:r>
      <w:r>
        <w:rPr>
          <w:rFonts w:ascii="宋体" w:hAnsi="宋体" w:eastAsia="宋体" w:cs="宋体"/>
          <w:color w:val="auto"/>
          <w:sz w:val="24"/>
        </w:rPr>
        <w:t>（签字或盖章）：</w:t>
      </w:r>
    </w:p>
    <w:p>
      <w:pPr>
        <w:spacing w:line="440" w:lineRule="auto"/>
        <w:ind w:left="319" w:right="420" w:firstLine="3952"/>
        <w:rPr>
          <w:rFonts w:ascii="宋体" w:hAnsi="宋体" w:eastAsia="宋体" w:cs="宋体"/>
          <w:color w:val="auto"/>
          <w:sz w:val="24"/>
        </w:rPr>
      </w:pPr>
      <w:r>
        <w:rPr>
          <w:rFonts w:ascii="宋体" w:hAnsi="宋体" w:eastAsia="宋体" w:cs="宋体"/>
          <w:color w:val="auto"/>
          <w:sz w:val="24"/>
        </w:rPr>
        <w:t>年   月   日</w:t>
      </w:r>
    </w:p>
    <w:p>
      <w:pPr>
        <w:spacing w:after="120"/>
        <w:jc w:val="center"/>
        <w:rPr>
          <w:rFonts w:ascii="宋体" w:hAnsi="宋体" w:eastAsia="宋体" w:cs="宋体"/>
          <w:b/>
          <w:color w:val="auto"/>
          <w:sz w:val="32"/>
          <w:szCs w:val="32"/>
        </w:rPr>
      </w:pPr>
    </w:p>
    <w:p>
      <w:pPr>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spacing w:after="120"/>
        <w:jc w:val="center"/>
        <w:rPr>
          <w:rFonts w:ascii="Calibri" w:hAnsi="Calibri" w:eastAsia="Calibri" w:cs="Calibri"/>
          <w:b/>
          <w:color w:val="auto"/>
          <w:sz w:val="32"/>
          <w:szCs w:val="32"/>
        </w:rPr>
      </w:pPr>
      <w:r>
        <w:rPr>
          <w:rFonts w:ascii="宋体" w:hAnsi="宋体" w:eastAsia="宋体" w:cs="宋体"/>
          <w:b/>
          <w:color w:val="auto"/>
          <w:sz w:val="32"/>
          <w:szCs w:val="32"/>
        </w:rPr>
        <w:t>投标人基本情况表</w:t>
      </w:r>
    </w:p>
    <w:p>
      <w:pPr>
        <w:spacing w:after="120"/>
        <w:ind w:firstLine="210"/>
        <w:rPr>
          <w:rFonts w:ascii="Calibri" w:hAnsi="Calibri" w:eastAsia="Calibri" w:cs="Calibri"/>
          <w:color w:val="auto"/>
        </w:rPr>
      </w:pPr>
      <w:r>
        <w:rPr>
          <w:rFonts w:ascii="宋体" w:hAnsi="宋体" w:eastAsia="宋体" w:cs="宋体"/>
          <w:color w:val="auto"/>
        </w:rPr>
        <w:t>投标人：（</w:t>
      </w:r>
      <w:r>
        <w:rPr>
          <w:rFonts w:hint="eastAsia" w:ascii="宋体" w:hAnsi="宋体" w:eastAsia="宋体" w:cs="宋体"/>
          <w:color w:val="auto"/>
        </w:rPr>
        <w:t>单位</w:t>
      </w:r>
      <w:r>
        <w:rPr>
          <w:rFonts w:ascii="宋体" w:hAnsi="宋体" w:eastAsia="宋体" w:cs="宋体"/>
          <w:color w:val="auto"/>
        </w:rPr>
        <w:t>公章）</w:t>
      </w:r>
    </w:p>
    <w:tbl>
      <w:tblPr>
        <w:tblStyle w:val="23"/>
        <w:tblW w:w="83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795"/>
        <w:gridCol w:w="707"/>
        <w:gridCol w:w="1795"/>
        <w:gridCol w:w="1795"/>
        <w:gridCol w:w="2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84" w:hRule="atLeast"/>
          <w:jc w:val="center"/>
        </w:trPr>
        <w:tc>
          <w:tcPr>
            <w:tcW w:w="1795" w:type="dxa"/>
            <w:tcBorders>
              <w:top w:val="single" w:color="000000" w:sz="8"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after="120"/>
              <w:jc w:val="center"/>
              <w:rPr>
                <w:rFonts w:ascii="宋体" w:hAnsi="宋体" w:eastAsia="宋体" w:cs="宋体"/>
                <w:color w:val="auto"/>
              </w:rPr>
            </w:pPr>
            <w:r>
              <w:rPr>
                <w:rFonts w:ascii="宋体" w:hAnsi="宋体" w:eastAsia="宋体" w:cs="宋体"/>
                <w:color w:val="auto"/>
              </w:rPr>
              <w:t>投标人名称</w:t>
            </w:r>
          </w:p>
        </w:tc>
        <w:tc>
          <w:tcPr>
            <w:tcW w:w="2502" w:type="dxa"/>
            <w:gridSpan w:val="2"/>
            <w:tcBorders>
              <w:top w:val="single" w:color="000000" w:sz="8"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after="120"/>
              <w:jc w:val="center"/>
              <w:rPr>
                <w:rFonts w:ascii="宋体" w:hAnsi="宋体" w:eastAsia="宋体" w:cs="宋体"/>
                <w:color w:val="auto"/>
                <w:sz w:val="22"/>
              </w:rPr>
            </w:pPr>
          </w:p>
        </w:tc>
        <w:tc>
          <w:tcPr>
            <w:tcW w:w="1795" w:type="dxa"/>
            <w:tcBorders>
              <w:top w:val="single" w:color="000000" w:sz="8"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after="120"/>
              <w:jc w:val="center"/>
              <w:rPr>
                <w:rFonts w:ascii="宋体" w:hAnsi="宋体" w:eastAsia="宋体" w:cs="宋体"/>
                <w:color w:val="auto"/>
              </w:rPr>
            </w:pPr>
            <w:r>
              <w:rPr>
                <w:rFonts w:ascii="宋体" w:hAnsi="宋体" w:eastAsia="宋体" w:cs="宋体"/>
                <w:color w:val="auto"/>
              </w:rPr>
              <w:t>法定代表人</w:t>
            </w:r>
          </w:p>
        </w:tc>
        <w:tc>
          <w:tcPr>
            <w:tcW w:w="2234" w:type="dxa"/>
            <w:tcBorders>
              <w:top w:val="single" w:color="000000" w:sz="8" w:space="0"/>
              <w:left w:val="single" w:color="000000" w:sz="4" w:space="0"/>
              <w:bottom w:val="single" w:color="000000" w:sz="4" w:space="0"/>
              <w:right w:val="single" w:color="000000" w:sz="8" w:space="0"/>
            </w:tcBorders>
            <w:shd w:val="clear" w:color="000000" w:fill="FFFFFF"/>
            <w:tcMar>
              <w:left w:w="0" w:type="dxa"/>
              <w:right w:w="0" w:type="dxa"/>
            </w:tcMar>
            <w:vAlign w:val="center"/>
          </w:tcPr>
          <w:p>
            <w:pPr>
              <w:spacing w:after="120"/>
              <w:jc w:val="center"/>
              <w:rPr>
                <w:rFonts w:ascii="宋体" w:hAnsi="宋体" w:eastAsia="宋体" w:cs="宋体"/>
                <w:color w:val="auto"/>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17" w:hRule="atLeast"/>
          <w:jc w:val="center"/>
        </w:trPr>
        <w:tc>
          <w:tcPr>
            <w:tcW w:w="1795" w:type="dxa"/>
            <w:tcBorders>
              <w:top w:val="single" w:color="000000" w:sz="4"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after="120"/>
              <w:jc w:val="center"/>
              <w:rPr>
                <w:rFonts w:ascii="宋体" w:hAnsi="宋体" w:eastAsia="宋体" w:cs="宋体"/>
                <w:color w:val="auto"/>
              </w:rPr>
            </w:pPr>
            <w:r>
              <w:rPr>
                <w:rFonts w:ascii="宋体" w:hAnsi="宋体" w:eastAsia="宋体" w:cs="宋体"/>
                <w:color w:val="auto"/>
              </w:rPr>
              <w:t>统一社会信用代码</w:t>
            </w:r>
          </w:p>
        </w:tc>
        <w:tc>
          <w:tcPr>
            <w:tcW w:w="2502"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after="120"/>
              <w:jc w:val="center"/>
              <w:rPr>
                <w:rFonts w:ascii="宋体" w:hAnsi="宋体" w:eastAsia="宋体" w:cs="宋体"/>
                <w:color w:val="auto"/>
                <w:sz w:val="22"/>
              </w:rPr>
            </w:pP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after="120"/>
              <w:jc w:val="center"/>
              <w:rPr>
                <w:rFonts w:ascii="宋体" w:hAnsi="宋体" w:eastAsia="宋体" w:cs="宋体"/>
                <w:color w:val="auto"/>
              </w:rPr>
            </w:pPr>
            <w:r>
              <w:rPr>
                <w:rFonts w:ascii="宋体" w:hAnsi="宋体" w:eastAsia="宋体" w:cs="宋体"/>
                <w:color w:val="auto"/>
              </w:rPr>
              <w:t>邮政编码</w:t>
            </w:r>
          </w:p>
        </w:tc>
        <w:tc>
          <w:tcPr>
            <w:tcW w:w="2234"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center"/>
          </w:tcPr>
          <w:p>
            <w:pPr>
              <w:spacing w:after="120"/>
              <w:jc w:val="center"/>
              <w:rPr>
                <w:rFonts w:ascii="宋体" w:hAnsi="宋体" w:eastAsia="宋体" w:cs="宋体"/>
                <w:color w:val="auto"/>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17" w:hRule="atLeast"/>
          <w:jc w:val="center"/>
        </w:trPr>
        <w:tc>
          <w:tcPr>
            <w:tcW w:w="1795" w:type="dxa"/>
            <w:tcBorders>
              <w:top w:val="single" w:color="000000" w:sz="4"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after="120"/>
              <w:jc w:val="center"/>
              <w:rPr>
                <w:rFonts w:hint="eastAsia" w:ascii="宋体" w:hAnsi="宋体" w:eastAsia="宋体" w:cs="宋体"/>
                <w:color w:val="auto"/>
                <w:lang w:eastAsia="zh-CN"/>
              </w:rPr>
            </w:pPr>
            <w:r>
              <w:rPr>
                <w:rFonts w:hint="eastAsia" w:ascii="宋体" w:hAnsi="宋体" w:eastAsia="宋体" w:cs="宋体"/>
                <w:color w:val="auto"/>
              </w:rPr>
              <w:t>该项目</w:t>
            </w:r>
            <w:r>
              <w:rPr>
                <w:rFonts w:hint="eastAsia" w:ascii="宋体" w:hAnsi="宋体" w:cs="宋体"/>
                <w:color w:val="auto"/>
                <w:lang w:eastAsia="zh-CN"/>
              </w:rPr>
              <w:t>被授权委托人</w:t>
            </w:r>
          </w:p>
        </w:tc>
        <w:tc>
          <w:tcPr>
            <w:tcW w:w="2502"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after="120"/>
              <w:jc w:val="center"/>
              <w:rPr>
                <w:rFonts w:ascii="宋体" w:hAnsi="宋体" w:eastAsia="宋体" w:cs="宋体"/>
                <w:color w:val="auto"/>
                <w:sz w:val="22"/>
              </w:rPr>
            </w:pP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after="120"/>
              <w:jc w:val="center"/>
              <w:rPr>
                <w:rFonts w:ascii="宋体" w:hAnsi="宋体" w:eastAsia="宋体" w:cs="宋体"/>
                <w:color w:val="auto"/>
              </w:rPr>
            </w:pPr>
            <w:r>
              <w:rPr>
                <w:rFonts w:ascii="宋体" w:hAnsi="宋体" w:eastAsia="宋体" w:cs="宋体"/>
                <w:color w:val="auto"/>
              </w:rPr>
              <w:t>联系电话</w:t>
            </w:r>
          </w:p>
        </w:tc>
        <w:tc>
          <w:tcPr>
            <w:tcW w:w="2234"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center"/>
          </w:tcPr>
          <w:p>
            <w:pPr>
              <w:spacing w:after="120"/>
              <w:jc w:val="center"/>
              <w:rPr>
                <w:rFonts w:ascii="宋体" w:hAnsi="宋体" w:eastAsia="宋体" w:cs="宋体"/>
                <w:color w:val="auto"/>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17" w:hRule="atLeast"/>
          <w:jc w:val="center"/>
        </w:trPr>
        <w:tc>
          <w:tcPr>
            <w:tcW w:w="1795" w:type="dxa"/>
            <w:tcBorders>
              <w:top w:val="single" w:color="000000" w:sz="4"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after="120"/>
              <w:jc w:val="center"/>
              <w:rPr>
                <w:rFonts w:ascii="宋体" w:hAnsi="宋体" w:eastAsia="宋体" w:cs="宋体"/>
                <w:color w:val="auto"/>
              </w:rPr>
            </w:pPr>
            <w:r>
              <w:rPr>
                <w:rFonts w:ascii="宋体" w:hAnsi="宋体" w:eastAsia="宋体" w:cs="宋体"/>
                <w:color w:val="auto"/>
              </w:rPr>
              <w:t>电子邮箱</w:t>
            </w:r>
          </w:p>
        </w:tc>
        <w:tc>
          <w:tcPr>
            <w:tcW w:w="2502"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after="120"/>
              <w:jc w:val="center"/>
              <w:rPr>
                <w:rFonts w:ascii="宋体" w:hAnsi="宋体" w:eastAsia="宋体" w:cs="宋体"/>
                <w:color w:val="auto"/>
                <w:sz w:val="22"/>
              </w:rPr>
            </w:pP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after="120"/>
              <w:jc w:val="center"/>
              <w:rPr>
                <w:rFonts w:ascii="宋体" w:hAnsi="宋体" w:eastAsia="宋体" w:cs="宋体"/>
                <w:color w:val="auto"/>
              </w:rPr>
            </w:pPr>
            <w:r>
              <w:rPr>
                <w:rFonts w:ascii="宋体" w:hAnsi="宋体" w:eastAsia="宋体" w:cs="宋体"/>
                <w:color w:val="auto"/>
              </w:rPr>
              <w:t>传真</w:t>
            </w:r>
          </w:p>
        </w:tc>
        <w:tc>
          <w:tcPr>
            <w:tcW w:w="2234"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center"/>
          </w:tcPr>
          <w:p>
            <w:pPr>
              <w:spacing w:after="120"/>
              <w:jc w:val="center"/>
              <w:rPr>
                <w:rFonts w:ascii="宋体" w:hAnsi="宋体" w:eastAsia="宋体" w:cs="宋体"/>
                <w:color w:val="auto"/>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17" w:hRule="atLeast"/>
          <w:jc w:val="center"/>
        </w:trPr>
        <w:tc>
          <w:tcPr>
            <w:tcW w:w="1795" w:type="dxa"/>
            <w:tcBorders>
              <w:top w:val="single" w:color="000000" w:sz="4"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after="120"/>
              <w:jc w:val="center"/>
              <w:rPr>
                <w:rFonts w:ascii="宋体" w:hAnsi="宋体" w:eastAsia="宋体" w:cs="宋体"/>
                <w:color w:val="auto"/>
              </w:rPr>
            </w:pPr>
            <w:r>
              <w:rPr>
                <w:rFonts w:ascii="宋体" w:hAnsi="宋体" w:eastAsia="宋体" w:cs="宋体"/>
                <w:color w:val="auto"/>
              </w:rPr>
              <w:t>上年营业收入</w:t>
            </w:r>
          </w:p>
        </w:tc>
        <w:tc>
          <w:tcPr>
            <w:tcW w:w="2502"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after="120"/>
              <w:jc w:val="center"/>
              <w:rPr>
                <w:rFonts w:ascii="宋体" w:hAnsi="宋体" w:eastAsia="宋体" w:cs="宋体"/>
                <w:color w:val="auto"/>
                <w:sz w:val="22"/>
              </w:rPr>
            </w:pP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after="120"/>
              <w:jc w:val="center"/>
              <w:rPr>
                <w:rFonts w:ascii="宋体" w:hAnsi="宋体" w:eastAsia="宋体" w:cs="宋体"/>
                <w:color w:val="auto"/>
              </w:rPr>
            </w:pPr>
            <w:r>
              <w:rPr>
                <w:rFonts w:ascii="宋体" w:hAnsi="宋体" w:eastAsia="宋体" w:cs="宋体"/>
                <w:color w:val="auto"/>
              </w:rPr>
              <w:t>员工总人数</w:t>
            </w:r>
          </w:p>
        </w:tc>
        <w:tc>
          <w:tcPr>
            <w:tcW w:w="2234"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center"/>
          </w:tcPr>
          <w:p>
            <w:pPr>
              <w:spacing w:after="120"/>
              <w:jc w:val="center"/>
              <w:rPr>
                <w:rFonts w:ascii="宋体" w:hAnsi="宋体" w:eastAsia="宋体" w:cs="宋体"/>
                <w:color w:val="auto"/>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17" w:hRule="atLeast"/>
          <w:jc w:val="center"/>
        </w:trPr>
        <w:tc>
          <w:tcPr>
            <w:tcW w:w="2502" w:type="dxa"/>
            <w:gridSpan w:val="2"/>
            <w:tcBorders>
              <w:top w:val="single" w:color="000000" w:sz="4"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after="120"/>
              <w:jc w:val="center"/>
              <w:rPr>
                <w:rFonts w:ascii="宋体" w:hAnsi="宋体" w:eastAsia="宋体" w:cs="宋体"/>
                <w:color w:val="auto"/>
              </w:rPr>
            </w:pPr>
            <w:r>
              <w:rPr>
                <w:rFonts w:ascii="宋体" w:hAnsi="宋体" w:eastAsia="宋体" w:cs="宋体"/>
                <w:color w:val="auto"/>
              </w:rPr>
              <w:t>基本账户开户行及账号</w:t>
            </w:r>
          </w:p>
        </w:tc>
        <w:tc>
          <w:tcPr>
            <w:tcW w:w="5824" w:type="dxa"/>
            <w:gridSpan w:val="3"/>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center"/>
          </w:tcPr>
          <w:p>
            <w:pPr>
              <w:spacing w:after="120"/>
              <w:jc w:val="center"/>
              <w:rPr>
                <w:rFonts w:ascii="宋体" w:hAnsi="宋体" w:eastAsia="宋体" w:cs="宋体"/>
                <w:color w:val="auto"/>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17" w:hRule="atLeast"/>
          <w:jc w:val="center"/>
        </w:trPr>
        <w:tc>
          <w:tcPr>
            <w:tcW w:w="2502" w:type="dxa"/>
            <w:gridSpan w:val="2"/>
            <w:tcBorders>
              <w:top w:val="single" w:color="000000" w:sz="4"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after="120"/>
              <w:jc w:val="center"/>
              <w:rPr>
                <w:rFonts w:ascii="宋体" w:hAnsi="宋体" w:eastAsia="宋体" w:cs="宋体"/>
                <w:color w:val="auto"/>
              </w:rPr>
            </w:pPr>
            <w:r>
              <w:rPr>
                <w:rFonts w:ascii="宋体" w:hAnsi="宋体" w:eastAsia="宋体" w:cs="宋体"/>
                <w:color w:val="auto"/>
              </w:rPr>
              <w:t>税务登记机关</w:t>
            </w:r>
          </w:p>
        </w:tc>
        <w:tc>
          <w:tcPr>
            <w:tcW w:w="5824" w:type="dxa"/>
            <w:gridSpan w:val="3"/>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center"/>
          </w:tcPr>
          <w:p>
            <w:pPr>
              <w:spacing w:after="120"/>
              <w:jc w:val="center"/>
              <w:rPr>
                <w:rFonts w:ascii="宋体" w:hAnsi="宋体" w:eastAsia="宋体" w:cs="宋体"/>
                <w:color w:val="auto"/>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17" w:hRule="atLeast"/>
          <w:jc w:val="center"/>
        </w:trPr>
        <w:tc>
          <w:tcPr>
            <w:tcW w:w="2502" w:type="dxa"/>
            <w:gridSpan w:val="2"/>
            <w:tcBorders>
              <w:top w:val="single" w:color="000000" w:sz="4"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after="120"/>
              <w:jc w:val="center"/>
              <w:rPr>
                <w:rFonts w:ascii="宋体" w:hAnsi="宋体" w:eastAsia="宋体" w:cs="宋体"/>
                <w:color w:val="auto"/>
              </w:rPr>
            </w:pPr>
            <w:r>
              <w:rPr>
                <w:rFonts w:ascii="宋体" w:hAnsi="宋体" w:eastAsia="宋体" w:cs="宋体"/>
                <w:color w:val="auto"/>
              </w:rPr>
              <w:t>行业许可</w:t>
            </w: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after="120"/>
              <w:jc w:val="center"/>
              <w:rPr>
                <w:rFonts w:ascii="宋体" w:hAnsi="宋体" w:eastAsia="宋体" w:cs="宋体"/>
                <w:color w:val="auto"/>
              </w:rPr>
            </w:pPr>
            <w:r>
              <w:rPr>
                <w:rFonts w:ascii="宋体" w:hAnsi="宋体" w:eastAsia="宋体" w:cs="宋体"/>
                <w:color w:val="auto"/>
              </w:rPr>
              <w:t>等级</w:t>
            </w: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after="120"/>
              <w:jc w:val="center"/>
              <w:rPr>
                <w:rFonts w:ascii="宋体" w:hAnsi="宋体" w:eastAsia="宋体" w:cs="宋体"/>
                <w:color w:val="auto"/>
              </w:rPr>
            </w:pPr>
            <w:r>
              <w:rPr>
                <w:rFonts w:ascii="宋体" w:hAnsi="宋体" w:eastAsia="宋体" w:cs="宋体"/>
                <w:color w:val="auto"/>
              </w:rPr>
              <w:t>发证机关</w:t>
            </w:r>
          </w:p>
        </w:tc>
        <w:tc>
          <w:tcPr>
            <w:tcW w:w="2234"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center"/>
          </w:tcPr>
          <w:p>
            <w:pPr>
              <w:spacing w:after="120"/>
              <w:jc w:val="center"/>
              <w:rPr>
                <w:rFonts w:ascii="宋体" w:hAnsi="宋体" w:eastAsia="宋体" w:cs="宋体"/>
                <w:color w:val="auto"/>
              </w:rPr>
            </w:pPr>
            <w:r>
              <w:rPr>
                <w:rFonts w:ascii="宋体" w:hAnsi="宋体" w:eastAsia="宋体" w:cs="宋体"/>
                <w:color w:val="auto"/>
              </w:rPr>
              <w:t>有效期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17" w:hRule="atLeast"/>
          <w:jc w:val="center"/>
        </w:trPr>
        <w:tc>
          <w:tcPr>
            <w:tcW w:w="2502" w:type="dxa"/>
            <w:gridSpan w:val="2"/>
            <w:tcBorders>
              <w:top w:val="single" w:color="000000" w:sz="4"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after="120"/>
              <w:jc w:val="center"/>
              <w:rPr>
                <w:rFonts w:ascii="宋体" w:hAnsi="宋体" w:eastAsia="宋体" w:cs="宋体"/>
                <w:color w:val="auto"/>
                <w:sz w:val="22"/>
              </w:rPr>
            </w:pP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after="120"/>
              <w:jc w:val="center"/>
              <w:rPr>
                <w:rFonts w:ascii="宋体" w:hAnsi="宋体" w:eastAsia="宋体" w:cs="宋体"/>
                <w:color w:val="auto"/>
                <w:sz w:val="22"/>
              </w:rPr>
            </w:pP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after="120"/>
              <w:jc w:val="center"/>
              <w:rPr>
                <w:rFonts w:ascii="宋体" w:hAnsi="宋体" w:eastAsia="宋体" w:cs="宋体"/>
                <w:color w:val="auto"/>
                <w:sz w:val="22"/>
              </w:rPr>
            </w:pPr>
          </w:p>
        </w:tc>
        <w:tc>
          <w:tcPr>
            <w:tcW w:w="2234"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center"/>
          </w:tcPr>
          <w:p>
            <w:pPr>
              <w:spacing w:after="120"/>
              <w:jc w:val="center"/>
              <w:rPr>
                <w:rFonts w:ascii="宋体" w:hAnsi="宋体" w:eastAsia="宋体" w:cs="宋体"/>
                <w:color w:val="auto"/>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17" w:hRule="atLeast"/>
          <w:jc w:val="center"/>
        </w:trPr>
        <w:tc>
          <w:tcPr>
            <w:tcW w:w="2502" w:type="dxa"/>
            <w:gridSpan w:val="2"/>
            <w:tcBorders>
              <w:top w:val="single" w:color="000000" w:sz="4" w:space="0"/>
              <w:left w:val="single" w:color="000000" w:sz="8" w:space="0"/>
              <w:bottom w:val="single" w:color="000000" w:sz="4" w:space="0"/>
              <w:right w:val="single" w:color="000000" w:sz="4" w:space="0"/>
            </w:tcBorders>
            <w:shd w:val="clear" w:color="000000" w:fill="FFFFFF"/>
            <w:tcMar>
              <w:left w:w="0" w:type="dxa"/>
              <w:right w:w="0" w:type="dxa"/>
            </w:tcMar>
            <w:vAlign w:val="center"/>
          </w:tcPr>
          <w:p>
            <w:pPr>
              <w:spacing w:after="120"/>
              <w:jc w:val="center"/>
              <w:rPr>
                <w:rFonts w:ascii="宋体" w:hAnsi="宋体" w:eastAsia="宋体" w:cs="宋体"/>
                <w:color w:val="auto"/>
                <w:sz w:val="22"/>
              </w:rPr>
            </w:pP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after="120"/>
              <w:jc w:val="center"/>
              <w:rPr>
                <w:rFonts w:ascii="宋体" w:hAnsi="宋体" w:eastAsia="宋体" w:cs="宋体"/>
                <w:color w:val="auto"/>
                <w:sz w:val="22"/>
              </w:rPr>
            </w:pP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after="120"/>
              <w:jc w:val="center"/>
              <w:rPr>
                <w:rFonts w:ascii="宋体" w:hAnsi="宋体" w:eastAsia="宋体" w:cs="宋体"/>
                <w:color w:val="auto"/>
                <w:sz w:val="22"/>
              </w:rPr>
            </w:pPr>
          </w:p>
        </w:tc>
        <w:tc>
          <w:tcPr>
            <w:tcW w:w="2234" w:type="dxa"/>
            <w:tcBorders>
              <w:top w:val="single" w:color="000000" w:sz="4" w:space="0"/>
              <w:left w:val="single" w:color="000000" w:sz="4" w:space="0"/>
              <w:bottom w:val="single" w:color="000000" w:sz="4" w:space="0"/>
              <w:right w:val="single" w:color="000000" w:sz="8" w:space="0"/>
            </w:tcBorders>
            <w:shd w:val="clear" w:color="000000" w:fill="FFFFFF"/>
            <w:tcMar>
              <w:left w:w="0" w:type="dxa"/>
              <w:right w:w="0" w:type="dxa"/>
            </w:tcMar>
            <w:vAlign w:val="center"/>
          </w:tcPr>
          <w:p>
            <w:pPr>
              <w:spacing w:after="120"/>
              <w:jc w:val="center"/>
              <w:rPr>
                <w:rFonts w:ascii="宋体" w:hAnsi="宋体" w:eastAsia="宋体" w:cs="宋体"/>
                <w:color w:val="auto"/>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53" w:hRule="atLeast"/>
          <w:jc w:val="center"/>
        </w:trPr>
        <w:tc>
          <w:tcPr>
            <w:tcW w:w="1795" w:type="dxa"/>
            <w:tcBorders>
              <w:top w:val="single" w:color="000000" w:sz="4" w:space="0"/>
              <w:left w:val="single" w:color="000000" w:sz="8" w:space="0"/>
              <w:bottom w:val="single" w:color="000000" w:sz="8" w:space="0"/>
              <w:right w:val="single" w:color="000000" w:sz="4" w:space="0"/>
            </w:tcBorders>
            <w:shd w:val="clear" w:color="000000" w:fill="FFFFFF"/>
            <w:tcMar>
              <w:left w:w="0" w:type="dxa"/>
              <w:right w:w="0" w:type="dxa"/>
            </w:tcMar>
            <w:vAlign w:val="center"/>
          </w:tcPr>
          <w:p>
            <w:pPr>
              <w:spacing w:after="120"/>
              <w:jc w:val="center"/>
              <w:rPr>
                <w:rFonts w:ascii="宋体" w:hAnsi="宋体" w:eastAsia="宋体" w:cs="宋体"/>
                <w:color w:val="auto"/>
              </w:rPr>
            </w:pPr>
            <w:r>
              <w:rPr>
                <w:rFonts w:ascii="宋体" w:hAnsi="宋体" w:eastAsia="宋体" w:cs="宋体"/>
                <w:color w:val="auto"/>
              </w:rPr>
              <w:t>备注</w:t>
            </w:r>
          </w:p>
        </w:tc>
        <w:tc>
          <w:tcPr>
            <w:tcW w:w="6531" w:type="dxa"/>
            <w:gridSpan w:val="4"/>
            <w:tcBorders>
              <w:top w:val="single" w:color="000000" w:sz="4" w:space="0"/>
              <w:left w:val="single" w:color="000000" w:sz="4" w:space="0"/>
              <w:bottom w:val="single" w:color="000000" w:sz="8" w:space="0"/>
              <w:right w:val="single" w:color="000000" w:sz="8" w:space="0"/>
            </w:tcBorders>
            <w:shd w:val="clear" w:color="000000" w:fill="FFFFFF"/>
            <w:tcMar>
              <w:left w:w="0" w:type="dxa"/>
              <w:right w:w="0" w:type="dxa"/>
            </w:tcMar>
            <w:vAlign w:val="center"/>
          </w:tcPr>
          <w:p>
            <w:pPr>
              <w:spacing w:after="120"/>
              <w:jc w:val="center"/>
              <w:rPr>
                <w:rFonts w:ascii="宋体" w:hAnsi="宋体" w:eastAsia="宋体" w:cs="宋体"/>
                <w:color w:val="auto"/>
                <w:sz w:val="22"/>
              </w:rPr>
            </w:pPr>
          </w:p>
        </w:tc>
      </w:tr>
    </w:tbl>
    <w:p>
      <w:pPr>
        <w:rPr>
          <w:rFonts w:ascii="宋体" w:hAnsi="宋体" w:eastAsia="宋体" w:cs="宋体"/>
          <w:color w:val="auto"/>
        </w:rPr>
      </w:pPr>
      <w:r>
        <w:rPr>
          <w:rFonts w:ascii="宋体" w:hAnsi="宋体" w:eastAsia="宋体" w:cs="宋体"/>
          <w:color w:val="auto"/>
        </w:rPr>
        <w:t>注：1、在本表</w:t>
      </w:r>
      <w:r>
        <w:rPr>
          <w:rFonts w:hint="eastAsia" w:ascii="宋体" w:hAnsi="宋体" w:eastAsia="宋体" w:cs="宋体"/>
          <w:color w:val="auto"/>
        </w:rPr>
        <w:t>后附</w:t>
      </w:r>
      <w:r>
        <w:rPr>
          <w:rFonts w:ascii="宋体" w:hAnsi="宋体" w:eastAsia="宋体" w:cs="宋体"/>
          <w:color w:val="auto"/>
        </w:rPr>
        <w:t>营业执照副本（全本）、组织机构代码证等相关</w:t>
      </w:r>
      <w:r>
        <w:rPr>
          <w:rFonts w:hint="eastAsia" w:ascii="宋体" w:hAnsi="宋体" w:eastAsia="宋体" w:cs="宋体"/>
          <w:color w:val="auto"/>
        </w:rPr>
        <w:t>材料</w:t>
      </w:r>
      <w:r>
        <w:rPr>
          <w:rFonts w:ascii="宋体" w:hAnsi="宋体" w:eastAsia="宋体" w:cs="宋体"/>
          <w:color w:val="auto"/>
        </w:rPr>
        <w:t xml:space="preserve">复印件；                                                 </w:t>
      </w:r>
    </w:p>
    <w:p>
      <w:pPr>
        <w:ind w:firstLine="420" w:firstLineChars="200"/>
        <w:rPr>
          <w:rFonts w:ascii="Calibri" w:hAnsi="Calibri" w:eastAsia="Calibri" w:cs="Calibri"/>
          <w:color w:val="auto"/>
        </w:rPr>
      </w:pPr>
      <w:r>
        <w:rPr>
          <w:rFonts w:ascii="宋体" w:hAnsi="宋体" w:eastAsia="宋体" w:cs="宋体"/>
          <w:color w:val="auto"/>
        </w:rPr>
        <w:t>2、在本表后附</w:t>
      </w:r>
      <w:r>
        <w:rPr>
          <w:rFonts w:hint="eastAsia" w:ascii="宋体" w:hAnsi="宋体" w:cs="宋体"/>
          <w:color w:val="auto"/>
          <w:lang w:val="en-US" w:eastAsia="zh-CN"/>
        </w:rPr>
        <w:t>投标</w:t>
      </w:r>
      <w:r>
        <w:rPr>
          <w:rFonts w:ascii="宋体" w:hAnsi="宋体" w:eastAsia="宋体" w:cs="宋体"/>
          <w:color w:val="auto"/>
        </w:rPr>
        <w:t>截止</w:t>
      </w:r>
      <w:r>
        <w:rPr>
          <w:rFonts w:hint="eastAsia" w:ascii="宋体" w:hAnsi="宋体" w:cs="宋体"/>
          <w:color w:val="auto"/>
          <w:lang w:val="en-US" w:eastAsia="zh-CN"/>
        </w:rPr>
        <w:t>之</w:t>
      </w:r>
      <w:r>
        <w:rPr>
          <w:rFonts w:ascii="宋体" w:hAnsi="宋体" w:eastAsia="宋体" w:cs="宋体"/>
          <w:color w:val="auto"/>
        </w:rPr>
        <w:t>日期前</w:t>
      </w:r>
      <w:r>
        <w:rPr>
          <w:rFonts w:hint="eastAsia" w:ascii="宋体" w:hAnsi="宋体" w:cs="宋体"/>
          <w:color w:val="auto"/>
          <w:lang w:val="en-US" w:eastAsia="zh-CN"/>
        </w:rPr>
        <w:t>半</w:t>
      </w:r>
      <w:r>
        <w:rPr>
          <w:rFonts w:ascii="宋体" w:hAnsi="宋体" w:eastAsia="宋体" w:cs="宋体"/>
          <w:color w:val="auto"/>
        </w:rPr>
        <w:t>年内任意</w:t>
      </w:r>
      <w:r>
        <w:rPr>
          <w:rFonts w:hint="eastAsia" w:ascii="宋体" w:hAnsi="宋体" w:cs="宋体"/>
          <w:color w:val="auto"/>
          <w:lang w:val="en-US" w:eastAsia="zh-CN"/>
        </w:rPr>
        <w:t>两个月</w:t>
      </w:r>
      <w:r>
        <w:rPr>
          <w:rFonts w:ascii="宋体" w:hAnsi="宋体" w:eastAsia="宋体" w:cs="宋体"/>
          <w:color w:val="auto"/>
        </w:rPr>
        <w:t>缴税凭证（增值税或企业所得税）复印件（凭证系指能够</w:t>
      </w:r>
      <w:r>
        <w:rPr>
          <w:rFonts w:hint="eastAsia" w:ascii="宋体" w:hAnsi="宋体" w:eastAsia="宋体" w:cs="宋体"/>
          <w:color w:val="auto"/>
        </w:rPr>
        <w:t>证明</w:t>
      </w:r>
      <w:r>
        <w:rPr>
          <w:rFonts w:ascii="宋体" w:hAnsi="宋体" w:eastAsia="宋体" w:cs="宋体"/>
          <w:color w:val="auto"/>
        </w:rPr>
        <w:t>财务入账的票据</w:t>
      </w:r>
      <w:r>
        <w:rPr>
          <w:rFonts w:hint="eastAsia" w:ascii="宋体" w:hAnsi="宋体" w:eastAsia="宋体" w:cs="宋体"/>
          <w:color w:val="auto"/>
        </w:rPr>
        <w:t>）；</w:t>
      </w:r>
    </w:p>
    <w:p>
      <w:pPr>
        <w:ind w:firstLine="420" w:firstLineChars="200"/>
        <w:rPr>
          <w:rFonts w:ascii="宋体" w:hAnsi="宋体" w:eastAsia="宋体" w:cs="宋体"/>
          <w:color w:val="auto"/>
        </w:rPr>
      </w:pPr>
      <w:r>
        <w:rPr>
          <w:rFonts w:ascii="宋体" w:hAnsi="宋体" w:eastAsia="宋体" w:cs="宋体"/>
          <w:color w:val="auto"/>
        </w:rPr>
        <w:t>3、在本表后附</w:t>
      </w:r>
      <w:r>
        <w:rPr>
          <w:rFonts w:hint="eastAsia" w:ascii="宋体" w:hAnsi="宋体" w:cs="宋体"/>
          <w:color w:val="auto"/>
          <w:lang w:val="en-US" w:eastAsia="zh-CN"/>
        </w:rPr>
        <w:t>投标</w:t>
      </w:r>
      <w:r>
        <w:rPr>
          <w:rFonts w:ascii="宋体" w:hAnsi="宋体" w:eastAsia="宋体" w:cs="宋体"/>
          <w:color w:val="auto"/>
        </w:rPr>
        <w:t>截止</w:t>
      </w:r>
      <w:r>
        <w:rPr>
          <w:rFonts w:hint="eastAsia" w:ascii="宋体" w:hAnsi="宋体" w:cs="宋体"/>
          <w:color w:val="auto"/>
          <w:lang w:val="en-US" w:eastAsia="zh-CN"/>
        </w:rPr>
        <w:t>之</w:t>
      </w:r>
      <w:r>
        <w:rPr>
          <w:rFonts w:ascii="宋体" w:hAnsi="宋体" w:eastAsia="宋体" w:cs="宋体"/>
          <w:color w:val="auto"/>
        </w:rPr>
        <w:t>日期前近</w:t>
      </w:r>
      <w:r>
        <w:rPr>
          <w:rFonts w:hint="eastAsia" w:ascii="宋体" w:hAnsi="宋体" w:cs="宋体"/>
          <w:color w:val="auto"/>
          <w:lang w:val="en-US" w:eastAsia="zh-CN"/>
        </w:rPr>
        <w:t>半</w:t>
      </w:r>
      <w:r>
        <w:rPr>
          <w:rFonts w:ascii="宋体" w:hAnsi="宋体" w:eastAsia="宋体" w:cs="宋体"/>
          <w:color w:val="auto"/>
        </w:rPr>
        <w:t>年任意</w:t>
      </w:r>
      <w:r>
        <w:rPr>
          <w:rFonts w:hint="eastAsia" w:ascii="宋体" w:hAnsi="宋体" w:cs="宋体"/>
          <w:color w:val="auto"/>
          <w:lang w:val="en-US" w:eastAsia="zh-CN"/>
        </w:rPr>
        <w:t>两个月</w:t>
      </w:r>
      <w:r>
        <w:rPr>
          <w:rFonts w:ascii="宋体" w:hAnsi="宋体" w:eastAsia="宋体" w:cs="宋体"/>
          <w:color w:val="auto"/>
        </w:rPr>
        <w:t>缴纳保险证明材料（</w:t>
      </w:r>
      <w:r>
        <w:rPr>
          <w:rFonts w:hint="eastAsia" w:ascii="宋体" w:hAnsi="宋体" w:cs="宋体"/>
          <w:color w:val="auto"/>
          <w:lang w:val="en-US" w:eastAsia="zh-CN"/>
        </w:rPr>
        <w:t>投标人拟派本</w:t>
      </w:r>
      <w:r>
        <w:rPr>
          <w:rFonts w:ascii="宋体" w:hAnsi="宋体" w:eastAsia="宋体" w:cs="宋体"/>
          <w:color w:val="auto"/>
        </w:rPr>
        <w:t>项目负责人须在</w:t>
      </w:r>
      <w:r>
        <w:rPr>
          <w:rFonts w:hint="eastAsia" w:ascii="宋体" w:hAnsi="宋体" w:cs="宋体"/>
          <w:color w:val="auto"/>
          <w:lang w:val="en-US" w:eastAsia="zh-CN"/>
        </w:rPr>
        <w:t>提供的</w:t>
      </w:r>
      <w:r>
        <w:rPr>
          <w:rFonts w:ascii="宋体" w:hAnsi="宋体" w:eastAsia="宋体" w:cs="宋体"/>
          <w:color w:val="auto"/>
        </w:rPr>
        <w:t>社保</w:t>
      </w:r>
      <w:r>
        <w:rPr>
          <w:rFonts w:hint="eastAsia" w:ascii="宋体" w:hAnsi="宋体" w:cs="宋体"/>
          <w:color w:val="auto"/>
          <w:lang w:val="en-US" w:eastAsia="zh-CN"/>
        </w:rPr>
        <w:t>证明材料中</w:t>
      </w:r>
      <w:r>
        <w:rPr>
          <w:rFonts w:ascii="宋体" w:hAnsi="宋体" w:eastAsia="宋体" w:cs="宋体"/>
          <w:color w:val="auto"/>
        </w:rPr>
        <w:t>）复印件（证明材料包括社保机构开具的征收专用票据或社保机构出具并加盖公章的证明文书）；</w:t>
      </w:r>
    </w:p>
    <w:p>
      <w:pPr>
        <w:ind w:firstLine="420" w:firstLineChars="200"/>
        <w:rPr>
          <w:rFonts w:ascii="宋体" w:hAnsi="宋体" w:eastAsia="宋体" w:cs="宋体"/>
          <w:color w:val="auto"/>
        </w:rPr>
      </w:pPr>
      <w:r>
        <w:rPr>
          <w:rFonts w:ascii="宋体" w:hAnsi="宋体" w:eastAsia="宋体" w:cs="宋体"/>
          <w:color w:val="auto"/>
        </w:rPr>
        <w:t>4、依法免税或不需要缴纳社会保险的投标人，本表后附相应证明文件的复印件；</w:t>
      </w:r>
    </w:p>
    <w:p>
      <w:pPr>
        <w:rPr>
          <w:rFonts w:ascii="宋体" w:hAnsi="宋体" w:eastAsia="宋体" w:cs="宋体"/>
          <w:color w:val="auto"/>
          <w:sz w:val="32"/>
          <w:szCs w:val="32"/>
        </w:rPr>
      </w:pPr>
    </w:p>
    <w:p>
      <w:pPr>
        <w:pStyle w:val="4"/>
        <w:rPr>
          <w:rFonts w:ascii="宋体" w:hAnsi="宋体" w:eastAsia="宋体" w:cs="宋体"/>
          <w:color w:val="auto"/>
          <w:sz w:val="32"/>
          <w:szCs w:val="32"/>
        </w:rPr>
      </w:pPr>
    </w:p>
    <w:p>
      <w:pPr>
        <w:rPr>
          <w:rFonts w:ascii="宋体" w:hAnsi="宋体" w:eastAsia="宋体" w:cs="宋体"/>
          <w:color w:val="auto"/>
          <w:sz w:val="32"/>
          <w:szCs w:val="32"/>
        </w:rPr>
      </w:pPr>
    </w:p>
    <w:p>
      <w:pPr>
        <w:pStyle w:val="4"/>
        <w:rPr>
          <w:color w:val="auto"/>
        </w:rPr>
      </w:pPr>
    </w:p>
    <w:p>
      <w:pPr>
        <w:spacing w:line="360" w:lineRule="auto"/>
        <w:jc w:val="center"/>
        <w:rPr>
          <w:rFonts w:ascii="宋体" w:hAnsi="宋体" w:eastAsia="宋体" w:cs="宋体"/>
          <w:b/>
          <w:color w:val="auto"/>
          <w:sz w:val="32"/>
          <w:szCs w:val="32"/>
        </w:rPr>
      </w:pPr>
      <w:r>
        <w:rPr>
          <w:rFonts w:ascii="宋体" w:hAnsi="宋体" w:eastAsia="宋体" w:cs="宋体"/>
          <w:b/>
          <w:color w:val="auto"/>
          <w:sz w:val="32"/>
          <w:szCs w:val="32"/>
        </w:rPr>
        <w:t>四、近年财务状况表</w:t>
      </w:r>
    </w:p>
    <w:p>
      <w:pPr>
        <w:spacing w:line="360" w:lineRule="auto"/>
        <w:jc w:val="left"/>
        <w:rPr>
          <w:rFonts w:ascii="宋体" w:hAnsi="宋体" w:eastAsia="宋体" w:cs="宋体"/>
          <w:color w:val="auto"/>
        </w:rPr>
      </w:pPr>
    </w:p>
    <w:p>
      <w:pPr>
        <w:spacing w:line="360" w:lineRule="auto"/>
        <w:jc w:val="left"/>
        <w:rPr>
          <w:rFonts w:ascii="宋体" w:hAnsi="宋体" w:eastAsia="宋体" w:cs="宋体"/>
          <w:color w:val="auto"/>
        </w:rPr>
      </w:pPr>
    </w:p>
    <w:p>
      <w:pPr>
        <w:spacing w:line="360" w:lineRule="auto"/>
        <w:jc w:val="left"/>
        <w:rPr>
          <w:rFonts w:ascii="宋体" w:hAnsi="宋体" w:eastAsia="宋体" w:cs="宋体"/>
          <w:color w:val="auto"/>
        </w:rPr>
      </w:pPr>
    </w:p>
    <w:p>
      <w:pPr>
        <w:spacing w:line="360" w:lineRule="auto"/>
        <w:ind w:firstLine="420" w:firstLineChars="200"/>
        <w:jc w:val="left"/>
        <w:rPr>
          <w:rFonts w:ascii="宋体" w:hAnsi="宋体" w:eastAsia="宋体" w:cs="宋体"/>
          <w:color w:val="auto"/>
        </w:rPr>
      </w:pPr>
      <w:r>
        <w:rPr>
          <w:rFonts w:ascii="宋体" w:hAnsi="宋体" w:eastAsia="宋体" w:cs="宋体"/>
          <w:color w:val="auto"/>
        </w:rPr>
        <w:t>注：此处附投标人按照招标文件规定提供</w:t>
      </w:r>
      <w:r>
        <w:rPr>
          <w:rFonts w:hint="eastAsia" w:ascii="宋体" w:hAnsi="宋体" w:cs="宋体"/>
          <w:color w:val="auto"/>
          <w:lang w:val="en-US" w:eastAsia="zh-CN"/>
        </w:rPr>
        <w:t>2022年度</w:t>
      </w:r>
      <w:r>
        <w:rPr>
          <w:rFonts w:ascii="宋体" w:hAnsi="宋体" w:eastAsia="宋体" w:cs="宋体"/>
          <w:color w:val="auto"/>
        </w:rPr>
        <w:t>财务审计报告</w:t>
      </w:r>
    </w:p>
    <w:p>
      <w:pPr>
        <w:spacing w:line="360" w:lineRule="auto"/>
        <w:jc w:val="left"/>
        <w:rPr>
          <w:rFonts w:ascii="宋体" w:hAnsi="宋体" w:eastAsia="宋体" w:cs="宋体"/>
          <w:color w:val="auto"/>
        </w:rPr>
      </w:pPr>
    </w:p>
    <w:p>
      <w:pPr>
        <w:spacing w:line="360" w:lineRule="auto"/>
        <w:jc w:val="left"/>
        <w:rPr>
          <w:rFonts w:ascii="宋体" w:hAnsi="宋体" w:eastAsia="宋体" w:cs="宋体"/>
          <w:color w:val="auto"/>
        </w:rPr>
      </w:pPr>
    </w:p>
    <w:p>
      <w:pPr>
        <w:spacing w:line="360" w:lineRule="auto"/>
        <w:jc w:val="left"/>
        <w:rPr>
          <w:rFonts w:ascii="宋体" w:hAnsi="宋体" w:eastAsia="宋体" w:cs="宋体"/>
          <w:color w:val="auto"/>
        </w:rPr>
      </w:pPr>
    </w:p>
    <w:p>
      <w:pPr>
        <w:spacing w:line="360" w:lineRule="auto"/>
        <w:jc w:val="left"/>
        <w:rPr>
          <w:rFonts w:ascii="宋体" w:hAnsi="宋体" w:eastAsia="宋体" w:cs="宋体"/>
          <w:color w:val="auto"/>
        </w:rPr>
      </w:pPr>
    </w:p>
    <w:p>
      <w:pPr>
        <w:spacing w:line="360" w:lineRule="auto"/>
        <w:jc w:val="left"/>
        <w:rPr>
          <w:rFonts w:ascii="宋体" w:hAnsi="宋体" w:eastAsia="宋体" w:cs="宋体"/>
          <w:color w:val="auto"/>
        </w:rPr>
      </w:pPr>
    </w:p>
    <w:p>
      <w:pPr>
        <w:spacing w:line="360" w:lineRule="auto"/>
        <w:jc w:val="left"/>
        <w:rPr>
          <w:rFonts w:ascii="宋体" w:hAnsi="宋体" w:eastAsia="宋体" w:cs="宋体"/>
          <w:color w:val="auto"/>
        </w:rPr>
      </w:pPr>
    </w:p>
    <w:p>
      <w:pPr>
        <w:spacing w:line="360" w:lineRule="auto"/>
        <w:jc w:val="left"/>
        <w:rPr>
          <w:rFonts w:ascii="宋体" w:hAnsi="宋体" w:eastAsia="宋体" w:cs="宋体"/>
          <w:color w:val="auto"/>
        </w:rPr>
      </w:pPr>
    </w:p>
    <w:p>
      <w:pPr>
        <w:spacing w:line="360" w:lineRule="auto"/>
        <w:jc w:val="left"/>
        <w:rPr>
          <w:rFonts w:ascii="宋体" w:hAnsi="宋体" w:eastAsia="宋体" w:cs="宋体"/>
          <w:color w:val="auto"/>
        </w:rPr>
      </w:pPr>
    </w:p>
    <w:p>
      <w:pPr>
        <w:spacing w:line="360" w:lineRule="auto"/>
        <w:jc w:val="left"/>
        <w:rPr>
          <w:rFonts w:ascii="宋体" w:hAnsi="宋体" w:eastAsia="宋体" w:cs="宋体"/>
          <w:color w:val="auto"/>
        </w:rPr>
      </w:pPr>
    </w:p>
    <w:p>
      <w:pPr>
        <w:spacing w:line="360" w:lineRule="auto"/>
        <w:jc w:val="left"/>
        <w:rPr>
          <w:rFonts w:ascii="宋体" w:hAnsi="宋体" w:eastAsia="宋体" w:cs="宋体"/>
          <w:color w:val="auto"/>
        </w:rPr>
      </w:pPr>
    </w:p>
    <w:p>
      <w:pPr>
        <w:spacing w:line="360" w:lineRule="auto"/>
        <w:jc w:val="left"/>
        <w:rPr>
          <w:rFonts w:ascii="宋体" w:hAnsi="宋体" w:eastAsia="宋体" w:cs="宋体"/>
          <w:color w:val="auto"/>
        </w:rPr>
      </w:pPr>
    </w:p>
    <w:p>
      <w:pPr>
        <w:spacing w:line="360" w:lineRule="auto"/>
        <w:jc w:val="left"/>
        <w:rPr>
          <w:rFonts w:ascii="宋体" w:hAnsi="宋体" w:eastAsia="宋体" w:cs="宋体"/>
          <w:color w:val="auto"/>
        </w:rPr>
      </w:pPr>
    </w:p>
    <w:p>
      <w:pPr>
        <w:pStyle w:val="4"/>
        <w:rPr>
          <w:rFonts w:ascii="宋体" w:hAnsi="宋体" w:eastAsia="宋体" w:cs="宋体"/>
          <w:color w:val="auto"/>
        </w:rPr>
      </w:pPr>
    </w:p>
    <w:p>
      <w:pPr>
        <w:rPr>
          <w:rFonts w:ascii="宋体" w:hAnsi="宋体" w:eastAsia="宋体" w:cs="宋体"/>
          <w:color w:val="auto"/>
        </w:rPr>
      </w:pPr>
    </w:p>
    <w:p>
      <w:pPr>
        <w:pStyle w:val="4"/>
        <w:rPr>
          <w:rFonts w:ascii="宋体" w:hAnsi="宋体" w:eastAsia="宋体" w:cs="宋体"/>
          <w:color w:val="auto"/>
        </w:rPr>
      </w:pPr>
    </w:p>
    <w:p>
      <w:pPr>
        <w:rPr>
          <w:rFonts w:ascii="宋体" w:hAnsi="宋体" w:eastAsia="宋体" w:cs="宋体"/>
          <w:color w:val="auto"/>
        </w:rPr>
      </w:pPr>
    </w:p>
    <w:p>
      <w:pPr>
        <w:pStyle w:val="2"/>
        <w:rPr>
          <w:rFonts w:ascii="宋体" w:hAnsi="宋体" w:eastAsia="宋体" w:cs="宋体"/>
          <w:color w:val="auto"/>
        </w:rPr>
      </w:pPr>
    </w:p>
    <w:p>
      <w:pPr>
        <w:rPr>
          <w:rFonts w:ascii="宋体" w:hAnsi="宋体" w:eastAsia="宋体" w:cs="宋体"/>
          <w:color w:val="auto"/>
        </w:rPr>
      </w:pPr>
    </w:p>
    <w:p>
      <w:pPr>
        <w:pStyle w:val="2"/>
        <w:rPr>
          <w:rFonts w:ascii="宋体" w:hAnsi="宋体" w:eastAsia="宋体" w:cs="宋体"/>
          <w:color w:val="auto"/>
        </w:rPr>
      </w:pPr>
    </w:p>
    <w:p>
      <w:pPr>
        <w:rPr>
          <w:rFonts w:ascii="宋体" w:hAnsi="宋体" w:eastAsia="宋体" w:cs="宋体"/>
          <w:color w:val="auto"/>
        </w:rPr>
      </w:pPr>
    </w:p>
    <w:p>
      <w:pPr>
        <w:pStyle w:val="2"/>
        <w:rPr>
          <w:rFonts w:ascii="宋体" w:hAnsi="宋体" w:eastAsia="宋体" w:cs="宋体"/>
          <w:color w:val="auto"/>
        </w:rPr>
      </w:pPr>
    </w:p>
    <w:p>
      <w:pPr>
        <w:rPr>
          <w:rFonts w:ascii="宋体" w:hAnsi="宋体" w:eastAsia="宋体" w:cs="宋体"/>
          <w:color w:val="auto"/>
        </w:rPr>
      </w:pPr>
    </w:p>
    <w:p>
      <w:pPr>
        <w:pStyle w:val="2"/>
      </w:pPr>
    </w:p>
    <w:p>
      <w:pPr>
        <w:rPr>
          <w:rFonts w:ascii="宋体" w:hAnsi="宋体" w:eastAsia="宋体" w:cs="宋体"/>
          <w:color w:val="auto"/>
        </w:rPr>
      </w:pPr>
    </w:p>
    <w:p>
      <w:pPr>
        <w:pStyle w:val="4"/>
        <w:rPr>
          <w:color w:val="auto"/>
        </w:rPr>
      </w:pPr>
    </w:p>
    <w:p>
      <w:pPr>
        <w:spacing w:line="360" w:lineRule="auto"/>
        <w:jc w:val="left"/>
        <w:rPr>
          <w:rFonts w:ascii="宋体" w:hAnsi="宋体" w:eastAsia="宋体" w:cs="宋体"/>
          <w:color w:val="auto"/>
        </w:rPr>
      </w:pPr>
    </w:p>
    <w:p>
      <w:pPr>
        <w:spacing w:line="360" w:lineRule="auto"/>
        <w:jc w:val="left"/>
        <w:rPr>
          <w:rFonts w:ascii="宋体" w:hAnsi="宋体" w:eastAsia="宋体" w:cs="宋体"/>
          <w:color w:val="auto"/>
        </w:rPr>
      </w:pPr>
    </w:p>
    <w:p>
      <w:pPr>
        <w:spacing w:line="360" w:lineRule="auto"/>
        <w:jc w:val="left"/>
        <w:rPr>
          <w:rFonts w:ascii="宋体" w:hAnsi="宋体" w:eastAsia="宋体" w:cs="宋体"/>
          <w:color w:val="auto"/>
        </w:rPr>
      </w:pPr>
    </w:p>
    <w:p>
      <w:pPr>
        <w:spacing w:line="360" w:lineRule="auto"/>
        <w:jc w:val="center"/>
        <w:rPr>
          <w:rFonts w:ascii="宋体" w:hAnsi="宋体" w:eastAsia="宋体" w:cs="宋体"/>
          <w:b/>
          <w:color w:val="auto"/>
          <w:sz w:val="32"/>
          <w:szCs w:val="32"/>
        </w:rPr>
      </w:pPr>
      <w:r>
        <w:rPr>
          <w:rFonts w:ascii="宋体" w:hAnsi="宋体" w:eastAsia="宋体" w:cs="宋体"/>
          <w:b/>
          <w:color w:val="auto"/>
          <w:sz w:val="32"/>
          <w:szCs w:val="32"/>
        </w:rPr>
        <w:t>五、投标保证金</w:t>
      </w:r>
    </w:p>
    <w:p>
      <w:pPr>
        <w:spacing w:line="360" w:lineRule="auto"/>
        <w:jc w:val="left"/>
        <w:rPr>
          <w:rFonts w:ascii="宋体" w:hAnsi="宋体" w:eastAsia="宋体" w:cs="宋体"/>
          <w:color w:val="auto"/>
          <w:sz w:val="24"/>
        </w:rPr>
      </w:pPr>
    </w:p>
    <w:p>
      <w:pPr>
        <w:spacing w:line="360" w:lineRule="auto"/>
        <w:jc w:val="left"/>
        <w:rPr>
          <w:rFonts w:ascii="宋体" w:hAnsi="宋体" w:eastAsia="宋体" w:cs="宋体"/>
          <w:color w:val="auto"/>
          <w:sz w:val="24"/>
        </w:rPr>
      </w:pPr>
      <w:r>
        <w:rPr>
          <w:rFonts w:ascii="宋体" w:hAnsi="宋体" w:eastAsia="宋体" w:cs="宋体"/>
          <w:color w:val="auto"/>
          <w:sz w:val="24"/>
        </w:rPr>
        <w:t>说明：可提供付款凭证</w:t>
      </w:r>
      <w:r>
        <w:rPr>
          <w:rFonts w:hint="eastAsia" w:ascii="宋体" w:hAnsi="宋体" w:cs="宋体"/>
          <w:color w:val="auto"/>
          <w:sz w:val="24"/>
          <w:lang w:val="en-US" w:eastAsia="zh-CN"/>
        </w:rPr>
        <w:t>等满足保证金要求的相关资料</w:t>
      </w:r>
      <w:r>
        <w:rPr>
          <w:rFonts w:ascii="宋体" w:hAnsi="宋体" w:eastAsia="宋体" w:cs="宋体"/>
          <w:color w:val="auto"/>
          <w:sz w:val="24"/>
        </w:rPr>
        <w:t>。</w:t>
      </w:r>
    </w:p>
    <w:p>
      <w:pPr>
        <w:spacing w:line="360" w:lineRule="auto"/>
        <w:ind w:firstLine="480"/>
        <w:jc w:val="left"/>
        <w:rPr>
          <w:rFonts w:ascii="宋体" w:hAnsi="宋体" w:eastAsia="宋体" w:cs="宋体"/>
          <w:color w:val="auto"/>
          <w:sz w:val="24"/>
        </w:rPr>
      </w:pPr>
    </w:p>
    <w:p>
      <w:pPr>
        <w:spacing w:after="120"/>
        <w:rPr>
          <w:rFonts w:ascii="Calibri" w:hAnsi="Calibri" w:eastAsia="Calibri" w:cs="Calibri"/>
          <w:color w:val="auto"/>
        </w:rPr>
      </w:pPr>
    </w:p>
    <w:tbl>
      <w:tblPr>
        <w:tblStyle w:val="23"/>
        <w:tblW w:w="7988" w:type="dxa"/>
        <w:tblInd w:w="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7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096" w:hRule="atLeast"/>
        </w:trPr>
        <w:tc>
          <w:tcPr>
            <w:tcW w:w="79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auto"/>
                <w:lang w:val="en-US" w:eastAsia="zh-CN"/>
              </w:rPr>
            </w:pPr>
            <w:r>
              <w:rPr>
                <w:rFonts w:ascii="宋体" w:hAnsi="宋体" w:eastAsia="宋体" w:cs="宋体"/>
                <w:color w:val="auto"/>
                <w:sz w:val="24"/>
              </w:rPr>
              <w:t>保证金</w:t>
            </w:r>
            <w:r>
              <w:rPr>
                <w:rFonts w:hint="eastAsia" w:ascii="宋体" w:hAnsi="宋体" w:cs="宋体"/>
                <w:color w:val="auto"/>
                <w:sz w:val="24"/>
                <w:lang w:eastAsia="zh-CN"/>
              </w:rPr>
              <w:t>相关凭证</w:t>
            </w:r>
          </w:p>
        </w:tc>
      </w:tr>
    </w:tbl>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p>
    <w:p>
      <w:pPr>
        <w:pStyle w:val="4"/>
        <w:rPr>
          <w:rFonts w:ascii="宋体" w:hAnsi="宋体" w:eastAsia="宋体" w:cs="宋体"/>
          <w:color w:val="auto"/>
          <w:sz w:val="24"/>
        </w:rPr>
      </w:pPr>
    </w:p>
    <w:p>
      <w:pPr>
        <w:rPr>
          <w:rFonts w:ascii="宋体" w:hAnsi="宋体" w:eastAsia="宋体" w:cs="宋体"/>
          <w:color w:val="auto"/>
          <w:sz w:val="24"/>
        </w:rPr>
      </w:pPr>
    </w:p>
    <w:p>
      <w:pPr>
        <w:pStyle w:val="4"/>
        <w:rPr>
          <w:rFonts w:ascii="宋体" w:hAnsi="宋体" w:eastAsia="宋体" w:cs="宋体"/>
          <w:color w:val="auto"/>
          <w:sz w:val="24"/>
        </w:rPr>
      </w:pPr>
    </w:p>
    <w:p>
      <w:pPr>
        <w:pStyle w:val="4"/>
        <w:rPr>
          <w:color w:val="auto"/>
        </w:rPr>
      </w:pP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p>
    <w:p>
      <w:pPr>
        <w:spacing w:line="360" w:lineRule="auto"/>
        <w:ind w:firstLine="480"/>
        <w:jc w:val="center"/>
        <w:rPr>
          <w:rFonts w:ascii="Calibri" w:hAnsi="Calibri" w:eastAsia="Calibri" w:cs="Calibri"/>
          <w:b/>
          <w:color w:val="auto"/>
          <w:sz w:val="32"/>
          <w:szCs w:val="32"/>
        </w:rPr>
      </w:pPr>
      <w:r>
        <w:rPr>
          <w:rFonts w:ascii="宋体" w:hAnsi="宋体" w:eastAsia="宋体" w:cs="宋体"/>
          <w:b/>
          <w:color w:val="auto"/>
          <w:sz w:val="32"/>
          <w:szCs w:val="32"/>
        </w:rPr>
        <w:t>六、投标人符合投标人资格条件的证明文件</w:t>
      </w: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附件6-1</w:t>
      </w:r>
    </w:p>
    <w:p>
      <w:pPr>
        <w:spacing w:line="360" w:lineRule="auto"/>
        <w:ind w:firstLine="602"/>
        <w:jc w:val="center"/>
        <w:rPr>
          <w:rFonts w:ascii="宋体" w:hAnsi="宋体" w:eastAsia="宋体" w:cs="宋体"/>
          <w:b/>
          <w:color w:val="auto"/>
          <w:sz w:val="32"/>
          <w:szCs w:val="32"/>
        </w:rPr>
      </w:pPr>
      <w:r>
        <w:rPr>
          <w:rFonts w:ascii="宋体" w:hAnsi="宋体" w:eastAsia="宋体" w:cs="宋体"/>
          <w:b/>
          <w:color w:val="auto"/>
          <w:sz w:val="32"/>
          <w:szCs w:val="32"/>
        </w:rPr>
        <w:t>参加政府采购活动前三年内在经营活动中</w:t>
      </w:r>
    </w:p>
    <w:p>
      <w:pPr>
        <w:spacing w:line="360" w:lineRule="auto"/>
        <w:ind w:firstLine="602"/>
        <w:jc w:val="center"/>
        <w:rPr>
          <w:rFonts w:ascii="宋体" w:hAnsi="宋体" w:eastAsia="宋体" w:cs="宋体"/>
          <w:b/>
          <w:color w:val="auto"/>
          <w:sz w:val="32"/>
          <w:szCs w:val="32"/>
        </w:rPr>
      </w:pPr>
      <w:r>
        <w:rPr>
          <w:rFonts w:ascii="宋体" w:hAnsi="宋体" w:eastAsia="宋体" w:cs="宋体"/>
          <w:b/>
          <w:color w:val="auto"/>
          <w:sz w:val="32"/>
          <w:szCs w:val="32"/>
        </w:rPr>
        <w:t>没有重大违法记录的书面声明</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 xml:space="preserve">本单位郑重声明： </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我单位在参加采购活动前三年内在经营活动中没有 《政府采购法》第二十 二条第一款第 （五）项所称重大违法记录，包括</w:t>
      </w:r>
      <w:r>
        <w:rPr>
          <w:rFonts w:hint="eastAsia" w:ascii="宋体" w:hAnsi="宋体" w:eastAsia="宋体" w:cs="宋体"/>
          <w:color w:val="auto"/>
          <w:sz w:val="24"/>
        </w:rPr>
        <w:t>：</w:t>
      </w:r>
      <w:r>
        <w:rPr>
          <w:rFonts w:ascii="宋体" w:hAnsi="宋体" w:eastAsia="宋体" w:cs="宋体"/>
          <w:color w:val="auto"/>
          <w:sz w:val="24"/>
        </w:rPr>
        <w:t xml:space="preserve">我单位或者其法定代表人、董事、监事、高级管理人员未因经营活动中的违法行为受到刑事处罚或者责令停产停业、吊销许可证或者执照、较大数额罚款等行政处罚。 </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 xml:space="preserve">特此声明！ </w:t>
      </w:r>
    </w:p>
    <w:p>
      <w:pPr>
        <w:spacing w:after="120"/>
        <w:rPr>
          <w:rFonts w:ascii="Calibri" w:hAnsi="Calibri" w:eastAsia="Calibri" w:cs="Calibri"/>
          <w:color w:val="auto"/>
        </w:rPr>
      </w:pP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投标人名称（公章）：</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法定代表人或</w:t>
      </w:r>
      <w:r>
        <w:rPr>
          <w:rFonts w:hint="eastAsia" w:ascii="宋体" w:hAnsi="宋体" w:cs="宋体"/>
          <w:color w:val="auto"/>
          <w:sz w:val="24"/>
          <w:lang w:eastAsia="zh-CN"/>
        </w:rPr>
        <w:t>被授权委托人</w:t>
      </w:r>
      <w:r>
        <w:rPr>
          <w:rFonts w:ascii="宋体" w:hAnsi="宋体" w:eastAsia="宋体" w:cs="宋体"/>
          <w:color w:val="auto"/>
          <w:sz w:val="24"/>
        </w:rPr>
        <w:t>（签字或盖章）：</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日期：年</w:t>
      </w:r>
      <w:r>
        <w:rPr>
          <w:rFonts w:hint="eastAsia" w:ascii="宋体" w:hAnsi="宋体" w:eastAsia="宋体" w:cs="宋体"/>
          <w:color w:val="auto"/>
          <w:sz w:val="24"/>
        </w:rPr>
        <w:t xml:space="preserve">  </w:t>
      </w:r>
      <w:r>
        <w:rPr>
          <w:rFonts w:ascii="宋体" w:hAnsi="宋体" w:eastAsia="宋体" w:cs="宋体"/>
          <w:color w:val="auto"/>
          <w:sz w:val="24"/>
        </w:rPr>
        <w:t>月</w:t>
      </w:r>
      <w:r>
        <w:rPr>
          <w:rFonts w:hint="eastAsia" w:ascii="宋体" w:hAnsi="宋体" w:eastAsia="宋体" w:cs="宋体"/>
          <w:color w:val="auto"/>
          <w:sz w:val="24"/>
        </w:rPr>
        <w:t xml:space="preserve">  </w:t>
      </w:r>
      <w:r>
        <w:rPr>
          <w:rFonts w:ascii="宋体" w:hAnsi="宋体" w:eastAsia="宋体" w:cs="宋体"/>
          <w:color w:val="auto"/>
          <w:sz w:val="24"/>
        </w:rPr>
        <w:t xml:space="preserve">日 </w:t>
      </w: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p>
    <w:p>
      <w:pPr>
        <w:pStyle w:val="5"/>
        <w:rPr>
          <w:rFonts w:ascii="宋体" w:hAnsi="宋体" w:eastAsia="宋体" w:cs="宋体"/>
          <w:color w:val="auto"/>
          <w:sz w:val="24"/>
        </w:rPr>
      </w:pPr>
    </w:p>
    <w:p>
      <w:pPr>
        <w:rPr>
          <w:rFonts w:ascii="宋体" w:hAnsi="宋体" w:eastAsia="宋体" w:cs="宋体"/>
          <w:color w:val="auto"/>
          <w:sz w:val="24"/>
        </w:rPr>
      </w:pPr>
    </w:p>
    <w:p>
      <w:pPr>
        <w:pStyle w:val="5"/>
        <w:rPr>
          <w:rFonts w:ascii="宋体" w:hAnsi="宋体" w:eastAsia="宋体" w:cs="宋体"/>
          <w:color w:val="auto"/>
          <w:sz w:val="24"/>
        </w:rPr>
      </w:pPr>
    </w:p>
    <w:p>
      <w:pPr>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附件6-2</w:t>
      </w:r>
    </w:p>
    <w:p>
      <w:pPr>
        <w:spacing w:line="360" w:lineRule="auto"/>
        <w:ind w:firstLine="602"/>
        <w:jc w:val="center"/>
        <w:rPr>
          <w:rFonts w:ascii="宋体" w:hAnsi="宋体" w:eastAsia="宋体" w:cs="宋体"/>
          <w:color w:val="auto"/>
          <w:sz w:val="32"/>
          <w:szCs w:val="32"/>
        </w:rPr>
      </w:pPr>
      <w:r>
        <w:rPr>
          <w:rFonts w:ascii="宋体" w:hAnsi="宋体" w:eastAsia="宋体" w:cs="宋体"/>
          <w:b/>
          <w:color w:val="auto"/>
          <w:sz w:val="32"/>
          <w:szCs w:val="32"/>
        </w:rPr>
        <w:t>无不良信用记录承诺函 （投标人自行查询适用）</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致（</w:t>
      </w:r>
      <w:r>
        <w:rPr>
          <w:rFonts w:hint="eastAsia" w:ascii="宋体" w:hAnsi="宋体" w:cs="宋体"/>
          <w:color w:val="auto"/>
          <w:sz w:val="24"/>
          <w:lang w:eastAsia="zh-CN"/>
        </w:rPr>
        <w:t>采购人</w:t>
      </w:r>
      <w:r>
        <w:rPr>
          <w:rFonts w:ascii="宋体" w:hAnsi="宋体" w:eastAsia="宋体" w:cs="宋体"/>
          <w:color w:val="auto"/>
          <w:sz w:val="24"/>
        </w:rPr>
        <w:t xml:space="preserve">或采购代理机构）： </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 xml:space="preserve">本单位郑重承诺，我单位无以下不良信用记录情形： </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 xml:space="preserve">1.被人民法院列入失信被执行人； </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 xml:space="preserve">2.被税务部门列入重大税收违法案件当事人名单； </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 xml:space="preserve">3.被政府采购监管部门列入政府采购严重违法失信行为记录名单； </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 xml:space="preserve">4.不符合 《政府采购法》第二十二条规定的条件。 </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 xml:space="preserve">我单位已就上述不良信用行为按照招标文件中投标人须知前附表规定进行了查询。我单位承诺：合同签订前，若我单位具有不良信用记录情形，贵方可取消我单位中标资格或者不授予合同，所有责任由我单位自行承担。同时，我单位愿意无条件接受监管部门的调查处理。 </w:t>
      </w:r>
    </w:p>
    <w:p>
      <w:pPr>
        <w:spacing w:after="120"/>
        <w:rPr>
          <w:rFonts w:ascii="Calibri" w:hAnsi="Calibri" w:eastAsia="Calibri" w:cs="Calibri"/>
          <w:color w:val="auto"/>
        </w:rPr>
      </w:pP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投标人名称（公章）：</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法定代表人或</w:t>
      </w:r>
      <w:r>
        <w:rPr>
          <w:rFonts w:hint="eastAsia" w:ascii="宋体" w:hAnsi="宋体" w:cs="宋体"/>
          <w:color w:val="auto"/>
          <w:sz w:val="24"/>
          <w:lang w:eastAsia="zh-CN"/>
        </w:rPr>
        <w:t>被授权委托人</w:t>
      </w:r>
      <w:r>
        <w:rPr>
          <w:rFonts w:ascii="宋体" w:hAnsi="宋体" w:eastAsia="宋体" w:cs="宋体"/>
          <w:color w:val="auto"/>
          <w:sz w:val="24"/>
        </w:rPr>
        <w:t>（签字或盖章）：</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日期：年</w:t>
      </w:r>
      <w:r>
        <w:rPr>
          <w:rFonts w:hint="eastAsia" w:ascii="宋体" w:hAnsi="宋体" w:eastAsia="宋体" w:cs="宋体"/>
          <w:color w:val="auto"/>
          <w:sz w:val="24"/>
        </w:rPr>
        <w:t xml:space="preserve"> </w:t>
      </w:r>
      <w:r>
        <w:rPr>
          <w:rFonts w:ascii="宋体" w:hAnsi="宋体" w:eastAsia="宋体" w:cs="宋体"/>
          <w:color w:val="auto"/>
          <w:sz w:val="24"/>
        </w:rPr>
        <w:t>月</w:t>
      </w:r>
      <w:r>
        <w:rPr>
          <w:rFonts w:hint="eastAsia" w:ascii="宋体" w:hAnsi="宋体" w:eastAsia="宋体" w:cs="宋体"/>
          <w:color w:val="auto"/>
          <w:sz w:val="24"/>
        </w:rPr>
        <w:t xml:space="preserve"> </w:t>
      </w:r>
      <w:r>
        <w:rPr>
          <w:rFonts w:ascii="宋体" w:hAnsi="宋体" w:eastAsia="宋体" w:cs="宋体"/>
          <w:color w:val="auto"/>
          <w:sz w:val="24"/>
        </w:rPr>
        <w:t xml:space="preserve">日 </w:t>
      </w: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p>
    <w:p>
      <w:pPr>
        <w:pStyle w:val="2"/>
        <w:rPr>
          <w:rFonts w:ascii="宋体" w:hAnsi="宋体" w:eastAsia="宋体" w:cs="宋体"/>
          <w:color w:val="auto"/>
          <w:sz w:val="24"/>
        </w:rPr>
      </w:pPr>
    </w:p>
    <w:p>
      <w:pPr>
        <w:rPr>
          <w:rFonts w:ascii="宋体" w:hAnsi="宋体" w:eastAsia="宋体" w:cs="宋体"/>
          <w:color w:val="auto"/>
          <w:sz w:val="24"/>
        </w:rPr>
      </w:pPr>
    </w:p>
    <w:p>
      <w:pPr>
        <w:pStyle w:val="2"/>
        <w:rPr>
          <w:rFonts w:ascii="宋体" w:hAnsi="宋体" w:eastAsia="宋体" w:cs="宋体"/>
          <w:color w:val="auto"/>
          <w:sz w:val="24"/>
        </w:rPr>
      </w:pPr>
    </w:p>
    <w:p>
      <w:pPr>
        <w:rPr>
          <w:rFonts w:ascii="宋体" w:hAnsi="宋体" w:eastAsia="宋体" w:cs="宋体"/>
          <w:color w:val="auto"/>
          <w:sz w:val="24"/>
        </w:rPr>
      </w:pPr>
    </w:p>
    <w:p>
      <w:pPr>
        <w:pStyle w:val="2"/>
      </w:pPr>
    </w:p>
    <w:p>
      <w:pPr>
        <w:spacing w:line="360" w:lineRule="auto"/>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附件 6－3</w:t>
      </w:r>
    </w:p>
    <w:p>
      <w:pPr>
        <w:spacing w:line="360" w:lineRule="auto"/>
        <w:ind w:firstLine="480"/>
        <w:jc w:val="center"/>
        <w:rPr>
          <w:rFonts w:ascii="宋体" w:hAnsi="宋体" w:eastAsia="宋体" w:cs="宋体"/>
          <w:b/>
          <w:color w:val="auto"/>
          <w:sz w:val="32"/>
          <w:szCs w:val="32"/>
        </w:rPr>
      </w:pPr>
      <w:r>
        <w:rPr>
          <w:rFonts w:hint="eastAsia" w:ascii="宋体" w:hAnsi="宋体" w:eastAsia="宋体" w:cs="宋体"/>
          <w:b/>
          <w:color w:val="auto"/>
          <w:sz w:val="32"/>
          <w:szCs w:val="32"/>
        </w:rPr>
        <w:t>政府采购诚信承诺书</w:t>
      </w:r>
    </w:p>
    <w:p>
      <w:pPr>
        <w:spacing w:line="360" w:lineRule="auto"/>
        <w:jc w:val="left"/>
        <w:rPr>
          <w:rFonts w:ascii="宋体" w:hAnsi="宋体" w:eastAsia="宋体" w:cs="宋体"/>
          <w:color w:val="auto"/>
          <w:sz w:val="24"/>
        </w:rPr>
      </w:pPr>
      <w:r>
        <w:rPr>
          <w:rFonts w:hint="eastAsia" w:ascii="宋体" w:hAnsi="宋体" w:eastAsia="宋体" w:cs="宋体"/>
          <w:color w:val="auto"/>
          <w:sz w:val="24"/>
          <w:u w:val="single"/>
        </w:rPr>
        <w:t>（采购人）</w:t>
      </w:r>
      <w:r>
        <w:rPr>
          <w:rFonts w:hint="eastAsia" w:ascii="宋体" w:hAnsi="宋体" w:eastAsia="宋体" w:cs="宋体"/>
          <w:color w:val="auto"/>
          <w:sz w:val="24"/>
        </w:rPr>
        <w:t>：</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我公司（投标人名称）已详细阅读了</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项目（项目编号：）招标文件，自愿参加本次投标，现就有关事项做出郑重承诺如下：</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一、诚信投标，材料真实。我公司保证所提供的全部材料、投标内容均真实、合法、有效，保证不出借或者借用其他企业资质，不以他人名义投标，不弄虚作假；</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二、遵纪守法，公平竞争。不与其他投标人相互串通、哄抬价格，不排挤其他投标人，不损害采购人的合法权益；不向评标委员会、采购人提供利益以牟取中标。</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四、若中标后，将按照规定积极配合采购人开展货物验收，并准确提供所供货物的检测报告。</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若有违反以上承诺内容的行为，我公司自愿接受取消投标资格、记入信用档案、没收投标保证金、媒体通报、</w:t>
      </w:r>
      <w:r>
        <w:rPr>
          <w:rFonts w:ascii="宋体" w:hAnsi="宋体" w:eastAsia="宋体" w:cs="宋体"/>
          <w:color w:val="auto"/>
          <w:sz w:val="24"/>
        </w:rPr>
        <w:t>1-3</w:t>
      </w:r>
      <w:r>
        <w:rPr>
          <w:rFonts w:hint="eastAsia" w:ascii="宋体" w:hAnsi="宋体" w:eastAsia="宋体" w:cs="宋体"/>
          <w:color w:val="auto"/>
          <w:sz w:val="24"/>
        </w:rPr>
        <w:t>年内禁止参与政府采购等处罚；如已中标的，自动放弃中标资格，并承担全部法律责任；给采购人造成损失的，依法承担赔偿责任。</w:t>
      </w:r>
    </w:p>
    <w:p>
      <w:pPr>
        <w:spacing w:line="360" w:lineRule="auto"/>
        <w:ind w:firstLine="480"/>
        <w:jc w:val="left"/>
        <w:rPr>
          <w:rFonts w:ascii="宋体" w:hAnsi="宋体" w:eastAsia="宋体" w:cs="宋体"/>
          <w:color w:val="auto"/>
          <w:sz w:val="24"/>
        </w:rPr>
      </w:pPr>
    </w:p>
    <w:p>
      <w:pPr>
        <w:spacing w:line="360" w:lineRule="auto"/>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投标人名称</w:t>
      </w:r>
      <w:r>
        <w:rPr>
          <w:rFonts w:ascii="宋体" w:hAnsi="宋体" w:eastAsia="宋体" w:cs="宋体"/>
          <w:color w:val="auto"/>
          <w:sz w:val="24"/>
        </w:rPr>
        <w:t>(</w:t>
      </w:r>
      <w:r>
        <w:rPr>
          <w:rFonts w:hint="eastAsia" w:ascii="宋体" w:hAnsi="宋体" w:eastAsia="宋体" w:cs="宋体"/>
          <w:color w:val="auto"/>
          <w:sz w:val="24"/>
        </w:rPr>
        <w:t>盖公章</w:t>
      </w:r>
      <w:r>
        <w:rPr>
          <w:rFonts w:ascii="宋体" w:hAnsi="宋体" w:eastAsia="宋体" w:cs="宋体"/>
          <w:color w:val="auto"/>
          <w:sz w:val="24"/>
        </w:rPr>
        <w:t>)</w:t>
      </w:r>
      <w:r>
        <w:rPr>
          <w:rFonts w:hint="eastAsia" w:ascii="宋体" w:hAnsi="宋体" w:eastAsia="宋体" w:cs="宋体"/>
          <w:color w:val="auto"/>
          <w:sz w:val="24"/>
        </w:rPr>
        <w:t>：</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法定代表人或</w:t>
      </w:r>
      <w:r>
        <w:rPr>
          <w:rFonts w:hint="eastAsia" w:ascii="宋体" w:hAnsi="宋体" w:cs="宋体"/>
          <w:color w:val="auto"/>
          <w:sz w:val="24"/>
          <w:lang w:val="en-US" w:eastAsia="zh-CN"/>
        </w:rPr>
        <w:t>被</w:t>
      </w:r>
      <w:r>
        <w:rPr>
          <w:rFonts w:ascii="宋体" w:hAnsi="宋体" w:eastAsia="宋体" w:cs="宋体"/>
          <w:color w:val="auto"/>
          <w:sz w:val="24"/>
        </w:rPr>
        <w:t>授权</w:t>
      </w:r>
      <w:r>
        <w:rPr>
          <w:rFonts w:hint="eastAsia" w:ascii="宋体" w:hAnsi="宋体" w:cs="宋体"/>
          <w:color w:val="auto"/>
          <w:sz w:val="24"/>
          <w:lang w:val="en-US" w:eastAsia="zh-CN"/>
        </w:rPr>
        <w:t>委托人</w:t>
      </w:r>
      <w:r>
        <w:rPr>
          <w:rFonts w:ascii="宋体" w:hAnsi="宋体" w:eastAsia="宋体" w:cs="宋体"/>
          <w:color w:val="auto"/>
          <w:sz w:val="24"/>
        </w:rPr>
        <w:t>（签字或盖章）：</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年月日</w:t>
      </w: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p>
    <w:p>
      <w:pPr>
        <w:spacing w:line="360" w:lineRule="auto"/>
        <w:jc w:val="left"/>
        <w:rPr>
          <w:rFonts w:ascii="宋体" w:hAnsi="宋体" w:eastAsia="宋体" w:cs="宋体"/>
          <w:color w:val="auto"/>
          <w:sz w:val="24"/>
        </w:rPr>
      </w:pPr>
    </w:p>
    <w:p>
      <w:pPr>
        <w:spacing w:line="360" w:lineRule="auto"/>
        <w:jc w:val="left"/>
        <w:rPr>
          <w:rFonts w:ascii="宋体" w:hAnsi="宋体" w:eastAsia="宋体" w:cs="宋体"/>
          <w:color w:val="auto"/>
          <w:sz w:val="24"/>
        </w:rPr>
      </w:pPr>
    </w:p>
    <w:p>
      <w:pPr>
        <w:pStyle w:val="2"/>
      </w:pPr>
    </w:p>
    <w:p>
      <w:pPr>
        <w:spacing w:line="360" w:lineRule="auto"/>
        <w:jc w:val="left"/>
        <w:rPr>
          <w:rFonts w:ascii="宋体" w:hAnsi="宋体" w:eastAsia="宋体" w:cs="宋体"/>
          <w:color w:val="auto"/>
          <w:sz w:val="24"/>
        </w:rPr>
      </w:pPr>
      <w:r>
        <w:rPr>
          <w:rFonts w:ascii="宋体" w:hAnsi="宋体" w:eastAsia="宋体" w:cs="宋体"/>
          <w:color w:val="auto"/>
          <w:sz w:val="24"/>
        </w:rPr>
        <w:t>附件 6－</w:t>
      </w:r>
      <w:r>
        <w:rPr>
          <w:rFonts w:hint="eastAsia" w:ascii="宋体" w:hAnsi="宋体" w:eastAsia="宋体" w:cs="宋体"/>
          <w:color w:val="auto"/>
          <w:sz w:val="24"/>
        </w:rPr>
        <w:t>4</w:t>
      </w:r>
      <w:r>
        <w:rPr>
          <w:rFonts w:ascii="宋体" w:hAnsi="宋体" w:eastAsia="宋体" w:cs="宋体"/>
          <w:color w:val="auto"/>
          <w:sz w:val="24"/>
        </w:rPr>
        <w:t xml:space="preserve"> 符合招标文件要求的投标人特定资格条件的证明材料 </w:t>
      </w:r>
    </w:p>
    <w:p>
      <w:pPr>
        <w:pStyle w:val="4"/>
        <w:rPr>
          <w:rFonts w:ascii="宋体" w:hAnsi="宋体" w:eastAsia="宋体" w:cs="宋体"/>
          <w:color w:val="auto"/>
          <w:sz w:val="24"/>
        </w:rPr>
      </w:pPr>
    </w:p>
    <w:p>
      <w:pPr>
        <w:rPr>
          <w:rFonts w:ascii="宋体" w:hAnsi="宋体" w:eastAsia="宋体" w:cs="宋体"/>
          <w:color w:val="auto"/>
          <w:sz w:val="24"/>
        </w:rPr>
      </w:pPr>
    </w:p>
    <w:p>
      <w:pPr>
        <w:pStyle w:val="4"/>
        <w:rPr>
          <w:rFonts w:ascii="宋体" w:hAnsi="宋体" w:eastAsia="宋体" w:cs="宋体"/>
          <w:color w:val="auto"/>
          <w:sz w:val="24"/>
        </w:rPr>
      </w:pPr>
    </w:p>
    <w:p>
      <w:pPr>
        <w:rPr>
          <w:rFonts w:ascii="宋体" w:hAnsi="宋体" w:eastAsia="宋体" w:cs="宋体"/>
          <w:color w:val="auto"/>
          <w:sz w:val="24"/>
        </w:rPr>
      </w:pPr>
    </w:p>
    <w:p>
      <w:pPr>
        <w:pStyle w:val="7"/>
        <w:tabs>
          <w:tab w:val="left" w:pos="378"/>
        </w:tabs>
        <w:ind w:left="0" w:leftChars="0" w:firstLine="0" w:firstLineChars="0"/>
        <w:rPr>
          <w:rFonts w:hint="eastAsia" w:eastAsia="宋体"/>
          <w:color w:val="auto"/>
          <w:lang w:val="en-US" w:eastAsia="zh-CN"/>
        </w:rPr>
      </w:pPr>
      <w:r>
        <w:rPr>
          <w:rFonts w:hint="eastAsia" w:ascii="宋体" w:hAnsi="宋体" w:cs="宋体"/>
          <w:color w:val="auto"/>
          <w:sz w:val="24"/>
          <w:lang w:val="en-US" w:eastAsia="zh-CN"/>
        </w:rPr>
        <w:t>附件6-5  “信用中国”网站（</w:t>
      </w:r>
      <w:r>
        <w:rPr>
          <w:rFonts w:hint="eastAsia" w:ascii="宋体" w:hAnsi="宋体" w:cs="宋体"/>
          <w:color w:val="auto"/>
          <w:sz w:val="24"/>
          <w:lang w:val="en-US" w:eastAsia="zh-CN"/>
        </w:rPr>
        <w:fldChar w:fldCharType="begin"/>
      </w:r>
      <w:r>
        <w:rPr>
          <w:rFonts w:hint="eastAsia" w:ascii="宋体" w:hAnsi="宋体" w:cs="宋体"/>
          <w:color w:val="auto"/>
          <w:sz w:val="24"/>
          <w:lang w:val="en-US" w:eastAsia="zh-CN"/>
        </w:rPr>
        <w:instrText xml:space="preserve"> HYPERLINK "http://www.creditchina.gov.cn/" \h </w:instrText>
      </w:r>
      <w:r>
        <w:rPr>
          <w:rFonts w:hint="eastAsia" w:ascii="宋体" w:hAnsi="宋体" w:cs="宋体"/>
          <w:color w:val="auto"/>
          <w:sz w:val="24"/>
          <w:lang w:val="en-US" w:eastAsia="zh-CN"/>
        </w:rPr>
        <w:fldChar w:fldCharType="separate"/>
      </w:r>
      <w:r>
        <w:rPr>
          <w:rFonts w:hint="eastAsia" w:ascii="宋体" w:hAnsi="宋体" w:cs="宋体"/>
          <w:color w:val="auto"/>
          <w:sz w:val="24"/>
          <w:lang w:val="en-US" w:eastAsia="zh-CN"/>
        </w:rPr>
        <w:t>www.creditchina.gov.cn</w:t>
      </w:r>
      <w:r>
        <w:rPr>
          <w:rFonts w:hint="eastAsia" w:ascii="宋体" w:hAnsi="宋体" w:cs="宋体"/>
          <w:color w:val="auto"/>
          <w:sz w:val="24"/>
          <w:lang w:val="en-US" w:eastAsia="zh-CN"/>
        </w:rPr>
        <w:fldChar w:fldCharType="end"/>
      </w:r>
      <w:r>
        <w:rPr>
          <w:rFonts w:hint="eastAsia" w:ascii="宋体" w:hAnsi="宋体" w:cs="宋体"/>
          <w:color w:val="auto"/>
          <w:sz w:val="24"/>
          <w:lang w:val="en-US" w:eastAsia="zh-CN"/>
        </w:rPr>
        <w:t>）、中国政府采购网（</w:t>
      </w:r>
      <w:r>
        <w:rPr>
          <w:rFonts w:hint="eastAsia" w:ascii="宋体" w:hAnsi="宋体" w:cs="宋体"/>
          <w:color w:val="auto"/>
          <w:sz w:val="24"/>
          <w:lang w:val="en-US" w:eastAsia="zh-CN"/>
        </w:rPr>
        <w:fldChar w:fldCharType="begin"/>
      </w:r>
      <w:r>
        <w:rPr>
          <w:rFonts w:hint="eastAsia" w:ascii="宋体" w:hAnsi="宋体" w:cs="宋体"/>
          <w:color w:val="auto"/>
          <w:sz w:val="24"/>
          <w:lang w:val="en-US" w:eastAsia="zh-CN"/>
        </w:rPr>
        <w:instrText xml:space="preserve"> HYPERLINK "http://www.ccgp.gov.cn/" \h </w:instrText>
      </w:r>
      <w:r>
        <w:rPr>
          <w:rFonts w:hint="eastAsia" w:ascii="宋体" w:hAnsi="宋体" w:cs="宋体"/>
          <w:color w:val="auto"/>
          <w:sz w:val="24"/>
          <w:lang w:val="en-US" w:eastAsia="zh-CN"/>
        </w:rPr>
        <w:fldChar w:fldCharType="separate"/>
      </w:r>
      <w:r>
        <w:rPr>
          <w:rFonts w:hint="eastAsia" w:ascii="宋体" w:hAnsi="宋体" w:cs="宋体"/>
          <w:color w:val="auto"/>
          <w:sz w:val="24"/>
          <w:lang w:val="en-US" w:eastAsia="zh-CN"/>
        </w:rPr>
        <w:t>www.ccgp.gov.cn</w:t>
      </w:r>
      <w:r>
        <w:rPr>
          <w:rFonts w:hint="eastAsia" w:ascii="宋体" w:hAnsi="宋体" w:cs="宋体"/>
          <w:color w:val="auto"/>
          <w:sz w:val="24"/>
          <w:lang w:val="en-US" w:eastAsia="zh-CN"/>
        </w:rPr>
        <w:fldChar w:fldCharType="end"/>
      </w:r>
      <w:r>
        <w:rPr>
          <w:rFonts w:hint="eastAsia" w:ascii="宋体" w:hAnsi="宋体" w:cs="宋体"/>
          <w:color w:val="auto"/>
          <w:sz w:val="24"/>
          <w:lang w:val="en-US" w:eastAsia="zh-CN"/>
        </w:rPr>
        <w:t>）查询结果（提供查询结果截图并加盖投标单位公章，查询时间须为本项目招标公告发布之日起至投标截止之日止）</w:t>
      </w:r>
    </w:p>
    <w:p>
      <w:pPr>
        <w:pStyle w:val="4"/>
        <w:rPr>
          <w:color w:val="auto"/>
        </w:rPr>
      </w:pPr>
    </w:p>
    <w:p>
      <w:pPr>
        <w:rPr>
          <w:rFonts w:ascii="宋体" w:hAnsi="宋体" w:eastAsia="宋体" w:cs="宋体"/>
          <w:color w:val="auto"/>
          <w:sz w:val="24"/>
        </w:rPr>
      </w:pPr>
    </w:p>
    <w:p>
      <w:pPr>
        <w:spacing w:line="360" w:lineRule="auto"/>
        <w:jc w:val="center"/>
        <w:rPr>
          <w:rFonts w:ascii="宋体" w:hAnsi="宋体" w:eastAsia="宋体" w:cs="宋体"/>
          <w:b/>
          <w:color w:val="auto"/>
          <w:sz w:val="32"/>
          <w:szCs w:val="32"/>
        </w:rPr>
      </w:pPr>
    </w:p>
    <w:p>
      <w:pPr>
        <w:spacing w:line="360" w:lineRule="auto"/>
        <w:jc w:val="center"/>
        <w:rPr>
          <w:rFonts w:ascii="宋体" w:hAnsi="宋体" w:eastAsia="宋体" w:cs="宋体"/>
          <w:b/>
          <w:color w:val="auto"/>
          <w:sz w:val="32"/>
          <w:szCs w:val="32"/>
        </w:rPr>
      </w:pPr>
    </w:p>
    <w:p>
      <w:pPr>
        <w:spacing w:line="360" w:lineRule="auto"/>
        <w:jc w:val="center"/>
        <w:rPr>
          <w:rFonts w:ascii="宋体" w:hAnsi="宋体" w:eastAsia="宋体" w:cs="宋体"/>
          <w:b/>
          <w:color w:val="auto"/>
          <w:sz w:val="32"/>
          <w:szCs w:val="32"/>
        </w:rPr>
      </w:pPr>
    </w:p>
    <w:p>
      <w:pPr>
        <w:spacing w:line="360" w:lineRule="auto"/>
        <w:jc w:val="center"/>
        <w:rPr>
          <w:rFonts w:ascii="宋体" w:hAnsi="宋体" w:eastAsia="宋体" w:cs="宋体"/>
          <w:b/>
          <w:color w:val="auto"/>
          <w:sz w:val="32"/>
          <w:szCs w:val="32"/>
        </w:rPr>
      </w:pPr>
    </w:p>
    <w:p>
      <w:pPr>
        <w:spacing w:line="360" w:lineRule="auto"/>
        <w:jc w:val="center"/>
        <w:rPr>
          <w:rFonts w:ascii="宋体" w:hAnsi="宋体" w:eastAsia="宋体" w:cs="宋体"/>
          <w:b/>
          <w:color w:val="auto"/>
          <w:sz w:val="32"/>
          <w:szCs w:val="32"/>
        </w:rPr>
      </w:pPr>
    </w:p>
    <w:p>
      <w:pPr>
        <w:spacing w:line="360" w:lineRule="auto"/>
        <w:jc w:val="center"/>
        <w:rPr>
          <w:rFonts w:ascii="宋体" w:hAnsi="宋体" w:eastAsia="宋体" w:cs="宋体"/>
          <w:b/>
          <w:color w:val="auto"/>
          <w:sz w:val="32"/>
          <w:szCs w:val="32"/>
        </w:rPr>
      </w:pPr>
    </w:p>
    <w:p>
      <w:pPr>
        <w:spacing w:line="360" w:lineRule="auto"/>
        <w:jc w:val="center"/>
        <w:rPr>
          <w:rFonts w:ascii="宋体" w:hAnsi="宋体" w:eastAsia="宋体" w:cs="宋体"/>
          <w:b/>
          <w:color w:val="auto"/>
          <w:sz w:val="32"/>
          <w:szCs w:val="32"/>
        </w:rPr>
      </w:pPr>
    </w:p>
    <w:p>
      <w:pPr>
        <w:spacing w:line="360" w:lineRule="auto"/>
        <w:jc w:val="center"/>
        <w:rPr>
          <w:rFonts w:ascii="宋体" w:hAnsi="宋体" w:eastAsia="宋体" w:cs="宋体"/>
          <w:b/>
          <w:color w:val="auto"/>
          <w:sz w:val="32"/>
          <w:szCs w:val="32"/>
        </w:rPr>
      </w:pPr>
    </w:p>
    <w:p>
      <w:pPr>
        <w:spacing w:line="360" w:lineRule="auto"/>
        <w:jc w:val="center"/>
        <w:rPr>
          <w:rFonts w:ascii="宋体" w:hAnsi="宋体" w:eastAsia="宋体" w:cs="宋体"/>
          <w:b/>
          <w:color w:val="auto"/>
          <w:sz w:val="32"/>
          <w:szCs w:val="32"/>
        </w:rPr>
      </w:pPr>
    </w:p>
    <w:p>
      <w:pPr>
        <w:spacing w:line="360" w:lineRule="auto"/>
        <w:jc w:val="center"/>
        <w:rPr>
          <w:rFonts w:ascii="宋体" w:hAnsi="宋体" w:eastAsia="宋体" w:cs="宋体"/>
          <w:b/>
          <w:color w:val="auto"/>
          <w:sz w:val="32"/>
          <w:szCs w:val="32"/>
        </w:rPr>
      </w:pPr>
    </w:p>
    <w:p>
      <w:pPr>
        <w:spacing w:line="360" w:lineRule="auto"/>
        <w:jc w:val="both"/>
        <w:rPr>
          <w:rFonts w:ascii="宋体" w:hAnsi="宋体" w:eastAsia="宋体" w:cs="宋体"/>
          <w:b/>
          <w:color w:val="auto"/>
          <w:sz w:val="32"/>
          <w:szCs w:val="32"/>
        </w:rPr>
      </w:pPr>
    </w:p>
    <w:p>
      <w:pPr>
        <w:pStyle w:val="5"/>
        <w:rPr>
          <w:rFonts w:ascii="宋体" w:hAnsi="宋体" w:eastAsia="宋体" w:cs="宋体"/>
          <w:b/>
          <w:color w:val="auto"/>
          <w:sz w:val="32"/>
          <w:szCs w:val="32"/>
        </w:rPr>
      </w:pPr>
    </w:p>
    <w:p>
      <w:pPr>
        <w:rPr>
          <w:rFonts w:ascii="宋体" w:hAnsi="宋体" w:eastAsia="宋体" w:cs="宋体"/>
          <w:b/>
          <w:color w:val="auto"/>
          <w:sz w:val="32"/>
          <w:szCs w:val="32"/>
        </w:rPr>
      </w:pPr>
    </w:p>
    <w:p>
      <w:pPr>
        <w:spacing w:line="360" w:lineRule="auto"/>
        <w:jc w:val="center"/>
        <w:rPr>
          <w:rFonts w:ascii="宋体" w:hAnsi="宋体" w:eastAsia="宋体" w:cs="宋体"/>
          <w:b/>
          <w:color w:val="auto"/>
          <w:sz w:val="32"/>
          <w:szCs w:val="32"/>
        </w:rPr>
      </w:pPr>
    </w:p>
    <w:p>
      <w:pPr>
        <w:pStyle w:val="2"/>
        <w:rPr>
          <w:rFonts w:ascii="宋体" w:hAnsi="宋体" w:eastAsia="宋体" w:cs="宋体"/>
          <w:b/>
          <w:color w:val="auto"/>
          <w:sz w:val="32"/>
          <w:szCs w:val="32"/>
        </w:rPr>
      </w:pPr>
    </w:p>
    <w:p>
      <w:pPr>
        <w:rPr>
          <w:rFonts w:ascii="宋体" w:hAnsi="宋体" w:eastAsia="宋体" w:cs="宋体"/>
          <w:b/>
          <w:color w:val="auto"/>
          <w:sz w:val="32"/>
          <w:szCs w:val="32"/>
        </w:rPr>
      </w:pPr>
    </w:p>
    <w:p>
      <w:pPr>
        <w:pStyle w:val="2"/>
      </w:pPr>
    </w:p>
    <w:p>
      <w:pPr>
        <w:spacing w:line="360" w:lineRule="auto"/>
        <w:jc w:val="center"/>
        <w:rPr>
          <w:rFonts w:hint="eastAsia" w:ascii="宋体" w:hAnsi="宋体" w:eastAsia="宋体" w:cs="宋体"/>
          <w:b/>
          <w:color w:val="auto"/>
          <w:sz w:val="32"/>
          <w:szCs w:val="32"/>
        </w:rPr>
      </w:pPr>
    </w:p>
    <w:p>
      <w:pPr>
        <w:spacing w:line="360" w:lineRule="auto"/>
        <w:jc w:val="center"/>
        <w:rPr>
          <w:rFonts w:ascii="宋体" w:hAnsi="宋体" w:eastAsia="宋体" w:cs="宋体"/>
          <w:b/>
          <w:color w:val="auto"/>
          <w:sz w:val="32"/>
          <w:szCs w:val="32"/>
        </w:rPr>
      </w:pPr>
      <w:r>
        <w:rPr>
          <w:rFonts w:hint="eastAsia" w:ascii="宋体" w:hAnsi="宋体" w:eastAsia="宋体" w:cs="宋体"/>
          <w:b/>
          <w:color w:val="auto"/>
          <w:sz w:val="32"/>
          <w:szCs w:val="32"/>
        </w:rPr>
        <w:t>七、</w:t>
      </w:r>
      <w:r>
        <w:rPr>
          <w:rFonts w:ascii="宋体" w:hAnsi="宋体" w:eastAsia="宋体" w:cs="宋体"/>
          <w:b/>
          <w:color w:val="auto"/>
          <w:sz w:val="32"/>
          <w:szCs w:val="32"/>
        </w:rPr>
        <w:t>提供符合政府采购政策的证明材料</w:t>
      </w:r>
      <w:r>
        <w:rPr>
          <w:rFonts w:hint="eastAsia" w:ascii="宋体" w:hAnsi="宋体" w:eastAsia="宋体" w:cs="宋体"/>
          <w:b/>
          <w:color w:val="auto"/>
          <w:sz w:val="32"/>
          <w:szCs w:val="32"/>
        </w:rPr>
        <w:t>（</w:t>
      </w:r>
      <w:r>
        <w:rPr>
          <w:rFonts w:ascii="宋体" w:hAnsi="宋体" w:eastAsia="宋体" w:cs="宋体"/>
          <w:b/>
          <w:color w:val="auto"/>
          <w:sz w:val="32"/>
          <w:szCs w:val="32"/>
        </w:rPr>
        <w:t>如有）</w:t>
      </w:r>
    </w:p>
    <w:p>
      <w:pPr>
        <w:spacing w:line="360" w:lineRule="auto"/>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 xml:space="preserve">附件 7－1 </w:t>
      </w:r>
    </w:p>
    <w:p>
      <w:pPr>
        <w:ind w:right="640"/>
        <w:jc w:val="center"/>
        <w:rPr>
          <w:rFonts w:ascii="Calibri" w:hAnsi="Calibri" w:eastAsia="Calibri" w:cs="Calibri"/>
          <w:b/>
          <w:color w:val="auto"/>
          <w:spacing w:val="20"/>
          <w:sz w:val="32"/>
          <w:szCs w:val="32"/>
        </w:rPr>
      </w:pPr>
      <w:r>
        <w:rPr>
          <w:rFonts w:ascii="宋体" w:hAnsi="宋体" w:eastAsia="宋体" w:cs="宋体"/>
          <w:b/>
          <w:color w:val="auto"/>
          <w:spacing w:val="20"/>
          <w:sz w:val="32"/>
          <w:szCs w:val="32"/>
        </w:rPr>
        <w:t>中小企业声明函（格式）</w:t>
      </w:r>
    </w:p>
    <w:p>
      <w:pPr>
        <w:ind w:right="640"/>
        <w:jc w:val="center"/>
        <w:rPr>
          <w:rFonts w:ascii="宋体" w:hAnsi="宋体" w:eastAsia="宋体" w:cs="宋体"/>
          <w:color w:val="auto"/>
          <w:sz w:val="24"/>
        </w:rPr>
      </w:pPr>
    </w:p>
    <w:p>
      <w:pPr>
        <w:spacing w:line="360" w:lineRule="auto"/>
        <w:ind w:right="640"/>
        <w:jc w:val="left"/>
        <w:rPr>
          <w:rFonts w:ascii="宋体" w:hAnsi="宋体" w:eastAsia="宋体" w:cs="宋体"/>
          <w:color w:val="auto"/>
          <w:sz w:val="24"/>
        </w:rPr>
      </w:pPr>
      <w:r>
        <w:rPr>
          <w:rFonts w:ascii="宋体" w:hAnsi="宋体" w:eastAsia="宋体" w:cs="宋体"/>
          <w:color w:val="auto"/>
          <w:sz w:val="24"/>
        </w:rPr>
        <w:t xml:space="preserve">    本公司（联合体）郑重声明，根据《政府采购促进中小企业发展管理办法》（财库{2020}46号）的规定，本公司（联合体）参加（单位名称）的（项目名称）采购活动，相关企业（含联合体中的中小企业、签订分包意向意向协议的中小企业）的具体情况如下：</w:t>
      </w:r>
    </w:p>
    <w:p>
      <w:pPr>
        <w:spacing w:line="360" w:lineRule="auto"/>
        <w:ind w:right="640" w:firstLine="480"/>
        <w:jc w:val="left"/>
        <w:rPr>
          <w:rFonts w:ascii="宋体" w:hAnsi="宋体" w:eastAsia="宋体" w:cs="宋体"/>
          <w:color w:val="auto"/>
          <w:sz w:val="24"/>
        </w:rPr>
      </w:pPr>
      <w:r>
        <w:rPr>
          <w:rFonts w:ascii="宋体" w:hAnsi="宋体" w:eastAsia="宋体" w:cs="宋体"/>
          <w:color w:val="auto"/>
          <w:sz w:val="24"/>
        </w:rPr>
        <w:t>1、</w:t>
      </w:r>
      <w:r>
        <w:rPr>
          <w:rFonts w:ascii="宋体" w:hAnsi="宋体" w:eastAsia="宋体" w:cs="宋体"/>
          <w:color w:val="auto"/>
          <w:sz w:val="24"/>
          <w:u w:val="single"/>
        </w:rPr>
        <w:t>（标的名称）</w:t>
      </w:r>
      <w:r>
        <w:rPr>
          <w:rFonts w:ascii="宋体" w:hAnsi="宋体" w:eastAsia="宋体" w:cs="宋体"/>
          <w:color w:val="auto"/>
          <w:sz w:val="24"/>
        </w:rPr>
        <w:t>，属于</w:t>
      </w:r>
      <w:r>
        <w:rPr>
          <w:rFonts w:ascii="宋体" w:hAnsi="宋体" w:eastAsia="宋体" w:cs="宋体"/>
          <w:color w:val="auto"/>
          <w:sz w:val="24"/>
          <w:u w:val="single"/>
        </w:rPr>
        <w:t>（采购文件中明确地所属行业）</w:t>
      </w:r>
      <w:r>
        <w:rPr>
          <w:rFonts w:ascii="宋体" w:hAnsi="宋体" w:eastAsia="宋体" w:cs="宋体"/>
          <w:color w:val="auto"/>
          <w:sz w:val="24"/>
        </w:rPr>
        <w:t>行业；承建（承接）企业为</w:t>
      </w:r>
      <w:r>
        <w:rPr>
          <w:rFonts w:ascii="宋体" w:hAnsi="宋体" w:eastAsia="宋体" w:cs="宋体"/>
          <w:color w:val="auto"/>
          <w:sz w:val="24"/>
          <w:u w:val="single"/>
        </w:rPr>
        <w:t>（企业名称）</w:t>
      </w:r>
      <w:r>
        <w:rPr>
          <w:rFonts w:ascii="宋体" w:hAnsi="宋体" w:eastAsia="宋体" w:cs="宋体"/>
          <w:color w:val="auto"/>
          <w:sz w:val="24"/>
        </w:rPr>
        <w:t>，从业人员人，营业收入为万元，资产总额为万元，属于</w:t>
      </w:r>
      <w:r>
        <w:rPr>
          <w:rFonts w:ascii="宋体" w:hAnsi="宋体" w:eastAsia="宋体" w:cs="宋体"/>
          <w:color w:val="auto"/>
          <w:sz w:val="24"/>
          <w:u w:val="single"/>
        </w:rPr>
        <w:t>（中型企业、小型企业、微型企业）</w:t>
      </w:r>
      <w:r>
        <w:rPr>
          <w:rFonts w:ascii="宋体" w:hAnsi="宋体" w:eastAsia="宋体" w:cs="宋体"/>
          <w:color w:val="auto"/>
          <w:sz w:val="24"/>
        </w:rPr>
        <w:t>；</w:t>
      </w:r>
    </w:p>
    <w:p>
      <w:pPr>
        <w:spacing w:line="360" w:lineRule="auto"/>
        <w:ind w:right="640" w:firstLine="480"/>
        <w:jc w:val="left"/>
        <w:rPr>
          <w:rFonts w:ascii="宋体" w:hAnsi="宋体" w:eastAsia="宋体" w:cs="宋体"/>
          <w:color w:val="auto"/>
          <w:sz w:val="24"/>
        </w:rPr>
      </w:pPr>
      <w:r>
        <w:rPr>
          <w:rFonts w:ascii="宋体" w:hAnsi="宋体" w:eastAsia="宋体" w:cs="宋体"/>
          <w:color w:val="auto"/>
          <w:sz w:val="24"/>
        </w:rPr>
        <w:t>以上企业，不属于大企业的分支机构，不存在控股股东为大企业的情形，也不存在与大企业的负责人为同一人的情形。</w:t>
      </w:r>
    </w:p>
    <w:p>
      <w:pPr>
        <w:spacing w:line="360" w:lineRule="auto"/>
        <w:ind w:right="640" w:firstLine="480"/>
        <w:jc w:val="left"/>
        <w:rPr>
          <w:rFonts w:ascii="宋体" w:hAnsi="宋体" w:eastAsia="宋体" w:cs="宋体"/>
          <w:color w:val="auto"/>
          <w:sz w:val="24"/>
        </w:rPr>
      </w:pPr>
      <w:r>
        <w:rPr>
          <w:rFonts w:ascii="宋体" w:hAnsi="宋体" w:eastAsia="宋体" w:cs="宋体"/>
          <w:color w:val="auto"/>
          <w:sz w:val="24"/>
        </w:rPr>
        <w:t>本企业对上述声明内容的真实性负责。如有虚假，将依法承担相应责任。</w:t>
      </w:r>
    </w:p>
    <w:p>
      <w:pPr>
        <w:spacing w:line="360" w:lineRule="auto"/>
        <w:ind w:right="640"/>
        <w:jc w:val="left"/>
        <w:rPr>
          <w:rFonts w:ascii="宋体" w:hAnsi="宋体" w:eastAsia="宋体" w:cs="宋体"/>
          <w:color w:val="auto"/>
          <w:sz w:val="24"/>
        </w:rPr>
      </w:pPr>
    </w:p>
    <w:p>
      <w:pPr>
        <w:spacing w:line="360" w:lineRule="auto"/>
        <w:ind w:right="640" w:firstLine="3840"/>
        <w:jc w:val="left"/>
        <w:rPr>
          <w:rFonts w:ascii="宋体" w:hAnsi="宋体" w:eastAsia="宋体" w:cs="宋体"/>
          <w:color w:val="auto"/>
          <w:sz w:val="24"/>
        </w:rPr>
      </w:pPr>
      <w:r>
        <w:rPr>
          <w:rFonts w:hint="eastAsia" w:ascii="宋体" w:hAnsi="宋体" w:eastAsia="宋体" w:cs="宋体"/>
          <w:color w:val="auto"/>
          <w:sz w:val="24"/>
        </w:rPr>
        <w:t>投标人</w:t>
      </w:r>
      <w:r>
        <w:rPr>
          <w:rFonts w:ascii="宋体" w:hAnsi="宋体" w:eastAsia="宋体" w:cs="宋体"/>
          <w:color w:val="auto"/>
          <w:sz w:val="24"/>
        </w:rPr>
        <w:t>（</w:t>
      </w:r>
      <w:r>
        <w:rPr>
          <w:rFonts w:hint="eastAsia" w:ascii="宋体" w:hAnsi="宋体" w:eastAsia="宋体" w:cs="宋体"/>
          <w:color w:val="auto"/>
          <w:sz w:val="24"/>
        </w:rPr>
        <w:t>加盖</w:t>
      </w:r>
      <w:r>
        <w:rPr>
          <w:rFonts w:ascii="宋体" w:hAnsi="宋体" w:eastAsia="宋体" w:cs="宋体"/>
          <w:color w:val="auto"/>
          <w:sz w:val="24"/>
        </w:rPr>
        <w:t>盖章）：</w:t>
      </w:r>
    </w:p>
    <w:p>
      <w:pPr>
        <w:spacing w:line="360" w:lineRule="auto"/>
        <w:ind w:right="640" w:firstLine="5400" w:firstLineChars="2250"/>
        <w:jc w:val="left"/>
        <w:rPr>
          <w:rFonts w:ascii="宋体" w:hAnsi="宋体" w:eastAsia="宋体" w:cs="宋体"/>
          <w:color w:val="auto"/>
          <w:sz w:val="24"/>
        </w:rPr>
      </w:pPr>
      <w:r>
        <w:rPr>
          <w:rFonts w:ascii="宋体" w:hAnsi="宋体" w:eastAsia="宋体" w:cs="宋体"/>
          <w:color w:val="auto"/>
          <w:sz w:val="24"/>
        </w:rPr>
        <w:t>日</w:t>
      </w:r>
      <w:r>
        <w:rPr>
          <w:rFonts w:hint="eastAsia" w:ascii="宋体" w:hAnsi="宋体" w:eastAsia="宋体" w:cs="宋体"/>
          <w:color w:val="auto"/>
          <w:sz w:val="24"/>
        </w:rPr>
        <w:t xml:space="preserve"> </w:t>
      </w:r>
      <w:r>
        <w:rPr>
          <w:rFonts w:ascii="宋体" w:hAnsi="宋体" w:eastAsia="宋体" w:cs="宋体"/>
          <w:color w:val="auto"/>
          <w:sz w:val="24"/>
        </w:rPr>
        <w:t>期：</w:t>
      </w:r>
    </w:p>
    <w:p>
      <w:pPr>
        <w:ind w:right="640"/>
        <w:jc w:val="left"/>
        <w:rPr>
          <w:rFonts w:ascii="宋体" w:hAnsi="宋体" w:eastAsia="宋体" w:cs="宋体"/>
          <w:color w:val="auto"/>
          <w:sz w:val="24"/>
        </w:rPr>
      </w:pPr>
    </w:p>
    <w:p>
      <w:pPr>
        <w:ind w:right="640"/>
        <w:jc w:val="left"/>
        <w:rPr>
          <w:rFonts w:ascii="宋体" w:hAnsi="宋体" w:eastAsia="宋体" w:cs="宋体"/>
          <w:color w:val="auto"/>
          <w:sz w:val="24"/>
        </w:rPr>
      </w:pPr>
    </w:p>
    <w:p>
      <w:pPr>
        <w:ind w:right="640"/>
        <w:jc w:val="left"/>
        <w:rPr>
          <w:rFonts w:ascii="宋体" w:hAnsi="宋体" w:eastAsia="宋体" w:cs="宋体"/>
          <w:color w:val="auto"/>
          <w:sz w:val="24"/>
        </w:rPr>
      </w:pPr>
    </w:p>
    <w:p>
      <w:pPr>
        <w:ind w:right="640"/>
        <w:jc w:val="left"/>
        <w:rPr>
          <w:rFonts w:ascii="宋体" w:hAnsi="宋体" w:eastAsia="宋体" w:cs="宋体"/>
          <w:color w:val="auto"/>
          <w:sz w:val="24"/>
        </w:rPr>
      </w:pPr>
    </w:p>
    <w:p>
      <w:pPr>
        <w:ind w:right="640"/>
        <w:jc w:val="left"/>
        <w:rPr>
          <w:rFonts w:ascii="宋体" w:hAnsi="宋体" w:eastAsia="宋体" w:cs="宋体"/>
          <w:color w:val="auto"/>
          <w:sz w:val="24"/>
        </w:rPr>
      </w:pPr>
    </w:p>
    <w:p>
      <w:pPr>
        <w:ind w:right="640"/>
        <w:jc w:val="left"/>
        <w:rPr>
          <w:rFonts w:ascii="宋体" w:hAnsi="宋体" w:eastAsia="宋体" w:cs="宋体"/>
          <w:color w:val="auto"/>
          <w:sz w:val="24"/>
        </w:rPr>
      </w:pPr>
    </w:p>
    <w:p>
      <w:pPr>
        <w:ind w:right="640"/>
        <w:jc w:val="left"/>
        <w:rPr>
          <w:rFonts w:ascii="宋体" w:hAnsi="宋体" w:eastAsia="宋体" w:cs="宋体"/>
          <w:color w:val="auto"/>
          <w:sz w:val="24"/>
        </w:rPr>
      </w:pPr>
    </w:p>
    <w:p>
      <w:pPr>
        <w:ind w:right="640"/>
        <w:jc w:val="left"/>
        <w:rPr>
          <w:rFonts w:ascii="宋体" w:hAnsi="宋体" w:eastAsia="宋体" w:cs="宋体"/>
          <w:color w:val="auto"/>
          <w:sz w:val="24"/>
        </w:rPr>
      </w:pPr>
    </w:p>
    <w:p>
      <w:pPr>
        <w:ind w:right="640"/>
        <w:jc w:val="left"/>
        <w:rPr>
          <w:rFonts w:ascii="宋体" w:hAnsi="宋体" w:eastAsia="宋体" w:cs="宋体"/>
          <w:color w:val="auto"/>
          <w:sz w:val="24"/>
        </w:rPr>
      </w:pPr>
    </w:p>
    <w:p/>
    <w:p>
      <w:pPr>
        <w:ind w:right="640"/>
        <w:jc w:val="left"/>
        <w:rPr>
          <w:rFonts w:ascii="宋体" w:hAnsi="宋体" w:eastAsia="宋体" w:cs="宋体"/>
          <w:color w:val="auto"/>
          <w:sz w:val="24"/>
        </w:rPr>
      </w:pPr>
    </w:p>
    <w:p>
      <w:pPr>
        <w:ind w:right="640"/>
        <w:jc w:val="left"/>
        <w:rPr>
          <w:rFonts w:ascii="宋体" w:hAnsi="宋体" w:eastAsia="宋体" w:cs="宋体"/>
          <w:color w:val="auto"/>
          <w:sz w:val="24"/>
        </w:rPr>
      </w:pPr>
      <w:r>
        <w:rPr>
          <w:rFonts w:ascii="宋体" w:hAnsi="宋体" w:eastAsia="宋体" w:cs="宋体"/>
          <w:color w:val="auto"/>
          <w:sz w:val="24"/>
        </w:rPr>
        <w:t>附件 7－2</w:t>
      </w:r>
    </w:p>
    <w:p>
      <w:pPr>
        <w:ind w:right="640"/>
        <w:jc w:val="center"/>
        <w:rPr>
          <w:rFonts w:ascii="Calibri" w:hAnsi="Calibri" w:eastAsia="Calibri" w:cs="Calibri"/>
          <w:b/>
          <w:color w:val="auto"/>
          <w:spacing w:val="20"/>
          <w:sz w:val="32"/>
          <w:szCs w:val="32"/>
        </w:rPr>
      </w:pPr>
      <w:r>
        <w:rPr>
          <w:rFonts w:ascii="宋体" w:hAnsi="宋体" w:eastAsia="宋体" w:cs="宋体"/>
          <w:b/>
          <w:color w:val="auto"/>
          <w:spacing w:val="20"/>
          <w:sz w:val="32"/>
          <w:szCs w:val="32"/>
        </w:rPr>
        <w:t>残疾人福利性单位声明函</w:t>
      </w:r>
    </w:p>
    <w:p>
      <w:pPr>
        <w:ind w:right="640" w:firstLine="480"/>
        <w:rPr>
          <w:rFonts w:ascii="宋体" w:hAnsi="宋体" w:eastAsia="宋体" w:cs="宋体"/>
          <w:color w:val="auto"/>
          <w:sz w:val="24"/>
        </w:rPr>
      </w:pPr>
    </w:p>
    <w:p>
      <w:pPr>
        <w:spacing w:line="360" w:lineRule="auto"/>
        <w:ind w:firstLine="480"/>
        <w:rPr>
          <w:rFonts w:ascii="宋体" w:hAnsi="宋体" w:eastAsia="宋体" w:cs="宋体"/>
          <w:color w:val="auto"/>
          <w:sz w:val="24"/>
        </w:rPr>
      </w:pPr>
      <w:r>
        <w:rPr>
          <w:rFonts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eastAsia="宋体" w:cs="宋体"/>
          <w:color w:val="auto"/>
          <w:sz w:val="24"/>
        </w:rPr>
      </w:pPr>
      <w:r>
        <w:rPr>
          <w:rFonts w:ascii="宋体" w:hAnsi="宋体" w:eastAsia="宋体" w:cs="宋体"/>
          <w:color w:val="auto"/>
          <w:sz w:val="24"/>
        </w:rPr>
        <w:t>本单位对上述声明的真实性负责。如有虚假，将依法承担相应责任。</w:t>
      </w:r>
    </w:p>
    <w:p>
      <w:pPr>
        <w:spacing w:line="360" w:lineRule="auto"/>
        <w:ind w:firstLine="480"/>
        <w:rPr>
          <w:rFonts w:ascii="宋体" w:hAnsi="宋体" w:eastAsia="宋体" w:cs="宋体"/>
          <w:color w:val="auto"/>
          <w:sz w:val="24"/>
        </w:rPr>
      </w:pPr>
    </w:p>
    <w:p>
      <w:pPr>
        <w:spacing w:line="360" w:lineRule="auto"/>
        <w:ind w:firstLine="480"/>
        <w:rPr>
          <w:rFonts w:ascii="宋体" w:hAnsi="宋体" w:eastAsia="宋体" w:cs="宋体"/>
          <w:color w:val="auto"/>
          <w:sz w:val="24"/>
        </w:rPr>
      </w:pPr>
    </w:p>
    <w:p>
      <w:pPr>
        <w:spacing w:line="360" w:lineRule="auto"/>
        <w:ind w:firstLine="480"/>
        <w:rPr>
          <w:rFonts w:ascii="宋体" w:hAnsi="宋体" w:eastAsia="宋体" w:cs="宋体"/>
          <w:color w:val="auto"/>
          <w:sz w:val="24"/>
        </w:rPr>
      </w:pPr>
    </w:p>
    <w:p>
      <w:pPr>
        <w:spacing w:line="360" w:lineRule="auto"/>
        <w:ind w:firstLine="480"/>
        <w:rPr>
          <w:rFonts w:ascii="宋体" w:hAnsi="宋体" w:eastAsia="宋体" w:cs="宋体"/>
          <w:color w:val="auto"/>
          <w:sz w:val="24"/>
        </w:rPr>
      </w:pPr>
    </w:p>
    <w:p>
      <w:pPr>
        <w:spacing w:line="360" w:lineRule="auto"/>
        <w:ind w:firstLine="480"/>
        <w:rPr>
          <w:rFonts w:ascii="宋体" w:hAnsi="宋体" w:eastAsia="宋体" w:cs="宋体"/>
          <w:color w:val="auto"/>
          <w:sz w:val="24"/>
        </w:rPr>
      </w:pPr>
    </w:p>
    <w:p>
      <w:pPr>
        <w:tabs>
          <w:tab w:val="left" w:pos="4000"/>
        </w:tabs>
        <w:spacing w:line="360" w:lineRule="auto"/>
        <w:ind w:firstLine="4800" w:firstLineChars="2000"/>
        <w:jc w:val="left"/>
        <w:rPr>
          <w:rFonts w:ascii="宋体" w:hAnsi="宋体" w:eastAsia="宋体" w:cs="宋体"/>
          <w:color w:val="auto"/>
          <w:sz w:val="24"/>
        </w:rPr>
      </w:pPr>
      <w:r>
        <w:rPr>
          <w:rFonts w:ascii="宋体" w:hAnsi="宋体" w:eastAsia="宋体" w:cs="宋体"/>
          <w:color w:val="auto"/>
          <w:sz w:val="24"/>
        </w:rPr>
        <w:t>投标人(加盖公章)：</w:t>
      </w:r>
    </w:p>
    <w:p>
      <w:pPr>
        <w:spacing w:line="360" w:lineRule="auto"/>
        <w:ind w:firstLine="2400" w:firstLineChars="1000"/>
        <w:jc w:val="left"/>
        <w:rPr>
          <w:rFonts w:ascii="宋体" w:hAnsi="宋体" w:eastAsia="宋体" w:cs="宋体"/>
          <w:color w:val="auto"/>
          <w:sz w:val="24"/>
        </w:rPr>
      </w:pPr>
      <w:r>
        <w:rPr>
          <w:rFonts w:ascii="宋体" w:hAnsi="宋体" w:eastAsia="宋体" w:cs="宋体"/>
          <w:color w:val="auto"/>
          <w:sz w:val="24"/>
        </w:rPr>
        <w:t>法定代表人或</w:t>
      </w:r>
      <w:r>
        <w:rPr>
          <w:rFonts w:hint="eastAsia" w:ascii="宋体" w:hAnsi="宋体" w:cs="宋体"/>
          <w:color w:val="auto"/>
          <w:sz w:val="24"/>
          <w:lang w:eastAsia="zh-CN"/>
        </w:rPr>
        <w:t>被授权委托人</w:t>
      </w:r>
      <w:r>
        <w:rPr>
          <w:rFonts w:ascii="宋体" w:hAnsi="宋体" w:eastAsia="宋体" w:cs="宋体"/>
          <w:color w:val="auto"/>
          <w:sz w:val="24"/>
        </w:rPr>
        <w:t>（签字或盖章）：</w:t>
      </w:r>
    </w:p>
    <w:p>
      <w:pPr>
        <w:tabs>
          <w:tab w:val="left" w:pos="4000"/>
        </w:tabs>
        <w:spacing w:line="360" w:lineRule="auto"/>
        <w:ind w:firstLine="5880" w:firstLineChars="2450"/>
        <w:jc w:val="left"/>
        <w:rPr>
          <w:rFonts w:ascii="宋体" w:hAnsi="宋体" w:eastAsia="宋体" w:cs="宋体"/>
          <w:color w:val="auto"/>
          <w:sz w:val="24"/>
        </w:rPr>
      </w:pPr>
      <w:r>
        <w:rPr>
          <w:rFonts w:ascii="宋体" w:hAnsi="宋体" w:eastAsia="宋体" w:cs="宋体"/>
          <w:color w:val="auto"/>
          <w:sz w:val="24"/>
        </w:rPr>
        <w:t>日   期：</w:t>
      </w: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color w:val="auto"/>
          <w:sz w:val="24"/>
        </w:rPr>
      </w:pPr>
    </w:p>
    <w:p>
      <w:pPr>
        <w:spacing w:line="360" w:lineRule="auto"/>
        <w:jc w:val="left"/>
        <w:rPr>
          <w:rFonts w:ascii="宋体" w:hAnsi="宋体" w:eastAsia="宋体" w:cs="宋体"/>
          <w:b/>
          <w:color w:val="auto"/>
          <w:sz w:val="32"/>
          <w:szCs w:val="32"/>
        </w:rPr>
      </w:pPr>
    </w:p>
    <w:p>
      <w:pPr>
        <w:spacing w:line="360" w:lineRule="auto"/>
        <w:ind w:firstLine="639" w:firstLineChars="199"/>
        <w:jc w:val="left"/>
        <w:rPr>
          <w:rFonts w:ascii="宋体" w:hAnsi="宋体" w:eastAsia="宋体" w:cs="宋体"/>
          <w:b/>
          <w:color w:val="auto"/>
          <w:sz w:val="32"/>
          <w:szCs w:val="32"/>
        </w:rPr>
      </w:pPr>
      <w:r>
        <w:rPr>
          <w:rFonts w:ascii="宋体" w:hAnsi="宋体" w:eastAsia="宋体" w:cs="宋体"/>
          <w:b/>
          <w:color w:val="auto"/>
          <w:sz w:val="32"/>
          <w:szCs w:val="32"/>
        </w:rPr>
        <w:t xml:space="preserve">八、投标人认为需提供的其他资料 </w:t>
      </w:r>
    </w:p>
    <w:p>
      <w:pPr>
        <w:spacing w:line="360" w:lineRule="auto"/>
        <w:ind w:firstLine="480"/>
        <w:jc w:val="left"/>
        <w:rPr>
          <w:rFonts w:ascii="宋体" w:hAnsi="宋体" w:eastAsia="宋体" w:cs="宋体"/>
          <w:color w:val="auto"/>
          <w:sz w:val="24"/>
        </w:rPr>
      </w:pPr>
      <w:r>
        <w:rPr>
          <w:rFonts w:ascii="宋体" w:hAnsi="宋体" w:eastAsia="宋体" w:cs="宋体"/>
          <w:color w:val="auto"/>
          <w:sz w:val="24"/>
        </w:rPr>
        <w:t xml:space="preserve">（示例略） </w:t>
      </w:r>
    </w:p>
    <w:p>
      <w:pPr>
        <w:spacing w:after="120"/>
        <w:ind w:firstLine="630" w:firstLineChars="196"/>
        <w:rPr>
          <w:rFonts w:ascii="宋体" w:hAnsi="宋体" w:eastAsia="宋体" w:cs="宋体"/>
          <w:b/>
          <w:color w:val="auto"/>
          <w:sz w:val="32"/>
          <w:szCs w:val="32"/>
        </w:rPr>
      </w:pPr>
      <w:r>
        <w:rPr>
          <w:rFonts w:ascii="宋体" w:hAnsi="宋体" w:eastAsia="宋体" w:cs="宋体"/>
          <w:b/>
          <w:color w:val="auto"/>
          <w:sz w:val="32"/>
          <w:szCs w:val="32"/>
        </w:rPr>
        <w:t>九、售后服务承诺</w:t>
      </w:r>
    </w:p>
    <w:p>
      <w:pPr>
        <w:spacing w:line="360" w:lineRule="auto"/>
        <w:ind w:firstLine="639" w:firstLineChars="199"/>
        <w:jc w:val="left"/>
        <w:rPr>
          <w:rFonts w:ascii="宋体" w:hAnsi="宋体" w:eastAsia="宋体" w:cs="宋体"/>
          <w:b/>
          <w:color w:val="auto"/>
          <w:sz w:val="32"/>
          <w:szCs w:val="32"/>
        </w:rPr>
      </w:pPr>
      <w:r>
        <w:rPr>
          <w:rFonts w:ascii="宋体" w:hAnsi="宋体" w:eastAsia="宋体" w:cs="宋体"/>
          <w:b/>
          <w:color w:val="auto"/>
          <w:sz w:val="32"/>
          <w:szCs w:val="32"/>
        </w:rPr>
        <w:t>十、近</w:t>
      </w:r>
      <w:r>
        <w:rPr>
          <w:rFonts w:hint="eastAsia" w:ascii="宋体" w:hAnsi="宋体" w:cs="宋体"/>
          <w:b/>
          <w:color w:val="auto"/>
          <w:sz w:val="32"/>
          <w:szCs w:val="32"/>
          <w:lang w:val="en-US" w:eastAsia="zh-CN"/>
        </w:rPr>
        <w:t>5</w:t>
      </w:r>
      <w:r>
        <w:rPr>
          <w:rFonts w:ascii="宋体" w:hAnsi="宋体" w:eastAsia="宋体" w:cs="宋体"/>
          <w:b/>
          <w:color w:val="auto"/>
          <w:sz w:val="32"/>
          <w:szCs w:val="32"/>
        </w:rPr>
        <w:t>年</w:t>
      </w:r>
      <w:r>
        <w:rPr>
          <w:rFonts w:hint="eastAsia" w:ascii="宋体" w:hAnsi="宋体" w:eastAsia="宋体" w:cs="宋体"/>
          <w:b/>
          <w:color w:val="auto"/>
          <w:sz w:val="32"/>
          <w:szCs w:val="32"/>
          <w:lang w:eastAsia="zh-CN"/>
        </w:rPr>
        <w:t>（</w:t>
      </w:r>
      <w:r>
        <w:rPr>
          <w:rFonts w:hint="eastAsia" w:ascii="宋体" w:hAnsi="宋体" w:eastAsia="宋体" w:cs="宋体"/>
          <w:b/>
          <w:color w:val="auto"/>
          <w:sz w:val="32"/>
          <w:szCs w:val="32"/>
          <w:lang w:val="en-US" w:eastAsia="zh-CN"/>
        </w:rPr>
        <w:t>20</w:t>
      </w:r>
      <w:r>
        <w:rPr>
          <w:rFonts w:hint="eastAsia" w:ascii="宋体" w:hAnsi="宋体" w:cs="宋体"/>
          <w:b/>
          <w:color w:val="auto"/>
          <w:sz w:val="32"/>
          <w:szCs w:val="32"/>
          <w:lang w:val="en-US" w:eastAsia="zh-CN"/>
        </w:rPr>
        <w:t>19</w:t>
      </w:r>
      <w:r>
        <w:rPr>
          <w:rFonts w:hint="eastAsia" w:ascii="宋体" w:hAnsi="宋体" w:eastAsia="宋体" w:cs="宋体"/>
          <w:b/>
          <w:color w:val="auto"/>
          <w:sz w:val="32"/>
          <w:szCs w:val="32"/>
          <w:lang w:val="en-US" w:eastAsia="zh-CN"/>
        </w:rPr>
        <w:t>年-</w:t>
      </w:r>
      <w:r>
        <w:rPr>
          <w:rFonts w:hint="eastAsia" w:ascii="宋体" w:hAnsi="宋体" w:cs="宋体"/>
          <w:b/>
          <w:color w:val="auto"/>
          <w:sz w:val="32"/>
          <w:szCs w:val="32"/>
          <w:lang w:val="en-US" w:eastAsia="zh-CN"/>
        </w:rPr>
        <w:t>至今</w:t>
      </w:r>
      <w:r>
        <w:rPr>
          <w:rFonts w:hint="eastAsia" w:ascii="宋体" w:hAnsi="宋体" w:eastAsia="宋体" w:cs="宋体"/>
          <w:b/>
          <w:color w:val="auto"/>
          <w:sz w:val="32"/>
          <w:szCs w:val="32"/>
          <w:lang w:eastAsia="zh-CN"/>
        </w:rPr>
        <w:t>）</w:t>
      </w:r>
      <w:r>
        <w:rPr>
          <w:rFonts w:ascii="宋体" w:hAnsi="宋体" w:eastAsia="宋体" w:cs="宋体"/>
          <w:b/>
          <w:color w:val="auto"/>
          <w:sz w:val="32"/>
          <w:szCs w:val="32"/>
        </w:rPr>
        <w:t>业绩</w:t>
      </w:r>
    </w:p>
    <w:p>
      <w:pPr>
        <w:spacing w:after="156" w:line="440" w:lineRule="auto"/>
        <w:jc w:val="center"/>
        <w:rPr>
          <w:rFonts w:ascii="宋体" w:hAnsi="宋体" w:eastAsia="宋体" w:cs="宋体"/>
          <w:color w:val="auto"/>
          <w:sz w:val="24"/>
        </w:rPr>
      </w:pPr>
    </w:p>
    <w:p>
      <w:pPr>
        <w:spacing w:after="156" w:line="440" w:lineRule="auto"/>
        <w:jc w:val="center"/>
        <w:rPr>
          <w:rFonts w:ascii="宋体" w:hAnsi="宋体" w:eastAsia="宋体" w:cs="宋体"/>
          <w:color w:val="auto"/>
          <w:sz w:val="24"/>
        </w:rPr>
      </w:pPr>
    </w:p>
    <w:p>
      <w:pPr>
        <w:spacing w:after="156" w:line="440" w:lineRule="auto"/>
        <w:jc w:val="center"/>
        <w:rPr>
          <w:rFonts w:ascii="宋体" w:hAnsi="宋体" w:eastAsia="宋体" w:cs="宋体"/>
          <w:color w:val="auto"/>
          <w:sz w:val="24"/>
        </w:rPr>
      </w:pPr>
    </w:p>
    <w:p>
      <w:pPr>
        <w:spacing w:after="156" w:line="440" w:lineRule="auto"/>
        <w:jc w:val="center"/>
        <w:rPr>
          <w:rFonts w:ascii="宋体" w:hAnsi="宋体" w:eastAsia="宋体" w:cs="宋体"/>
          <w:color w:val="auto"/>
          <w:sz w:val="24"/>
        </w:rPr>
      </w:pPr>
      <w:r>
        <w:rPr>
          <w:rFonts w:hint="eastAsia" w:ascii="宋体" w:hAnsi="宋体" w:cs="宋体"/>
          <w:color w:val="auto"/>
          <w:sz w:val="24"/>
          <w:lang w:val="en-US" w:eastAsia="zh-CN"/>
        </w:rPr>
        <w:t>近5（2019年-至今）年</w:t>
      </w:r>
      <w:r>
        <w:rPr>
          <w:rFonts w:ascii="宋体" w:hAnsi="宋体" w:eastAsia="宋体" w:cs="宋体"/>
          <w:color w:val="auto"/>
          <w:sz w:val="24"/>
        </w:rPr>
        <w:t>类似业绩情况表</w:t>
      </w:r>
    </w:p>
    <w:tbl>
      <w:tblPr>
        <w:tblStyle w:val="23"/>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666"/>
        <w:gridCol w:w="1005"/>
        <w:gridCol w:w="1750"/>
        <w:gridCol w:w="1188"/>
        <w:gridCol w:w="908"/>
        <w:gridCol w:w="1252"/>
        <w:gridCol w:w="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0" w:hRule="atLeast"/>
          <w:jc w:val="center"/>
        </w:trPr>
        <w:tc>
          <w:tcPr>
            <w:tcW w:w="166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jc w:val="center"/>
              <w:rPr>
                <w:rFonts w:ascii="Calibri" w:hAnsi="Calibri" w:eastAsia="Calibri" w:cs="Calibri"/>
                <w:color w:val="auto"/>
              </w:rPr>
            </w:pPr>
            <w:r>
              <w:rPr>
                <w:rFonts w:ascii="宋体" w:hAnsi="宋体" w:eastAsia="宋体" w:cs="宋体"/>
                <w:color w:val="auto"/>
              </w:rPr>
              <w:t>项目</w:t>
            </w:r>
          </w:p>
          <w:p>
            <w:pPr>
              <w:tabs>
                <w:tab w:val="left" w:pos="4845"/>
              </w:tabs>
              <w:jc w:val="center"/>
              <w:rPr>
                <w:color w:val="auto"/>
              </w:rPr>
            </w:pPr>
            <w:r>
              <w:rPr>
                <w:rFonts w:ascii="宋体" w:hAnsi="宋体" w:eastAsia="宋体" w:cs="宋体"/>
                <w:color w:val="auto"/>
              </w:rPr>
              <w:t>名称</w:t>
            </w:r>
          </w:p>
        </w:tc>
        <w:tc>
          <w:tcPr>
            <w:tcW w:w="100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jc w:val="center"/>
              <w:rPr>
                <w:rFonts w:ascii="宋体" w:hAnsi="宋体" w:eastAsia="宋体" w:cs="宋体"/>
                <w:color w:val="auto"/>
              </w:rPr>
            </w:pPr>
            <w:r>
              <w:rPr>
                <w:rFonts w:ascii="宋体" w:hAnsi="宋体" w:eastAsia="宋体" w:cs="宋体"/>
                <w:color w:val="auto"/>
              </w:rPr>
              <w:t>工作内容</w:t>
            </w:r>
          </w:p>
        </w:tc>
        <w:tc>
          <w:tcPr>
            <w:tcW w:w="175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jc w:val="center"/>
              <w:rPr>
                <w:rFonts w:ascii="Calibri" w:hAnsi="Calibri" w:eastAsia="Calibri" w:cs="Calibri"/>
                <w:color w:val="auto"/>
              </w:rPr>
            </w:pPr>
            <w:r>
              <w:rPr>
                <w:rFonts w:ascii="宋体" w:hAnsi="宋体" w:eastAsia="宋体" w:cs="宋体"/>
                <w:color w:val="auto"/>
              </w:rPr>
              <w:t>合同期限</w:t>
            </w:r>
          </w:p>
          <w:p>
            <w:pPr>
              <w:tabs>
                <w:tab w:val="left" w:pos="4845"/>
              </w:tabs>
              <w:jc w:val="center"/>
              <w:rPr>
                <w:color w:val="auto"/>
              </w:rPr>
            </w:pPr>
            <w:r>
              <w:rPr>
                <w:rFonts w:ascii="宋体" w:hAnsi="宋体" w:eastAsia="宋体" w:cs="宋体"/>
                <w:color w:val="auto"/>
              </w:rPr>
              <w:t>（</w:t>
            </w:r>
            <w:r>
              <w:rPr>
                <w:rFonts w:ascii="宋体" w:hAnsi="宋体" w:eastAsia="宋体" w:cs="宋体"/>
                <w:color w:val="auto"/>
                <w:u w:val="single"/>
              </w:rPr>
              <w:t>年月日至年月日</w:t>
            </w:r>
            <w:r>
              <w:rPr>
                <w:rFonts w:ascii="宋体" w:hAnsi="宋体" w:eastAsia="宋体" w:cs="宋体"/>
                <w:color w:val="auto"/>
              </w:rPr>
              <w:t>）</w:t>
            </w:r>
          </w:p>
        </w:tc>
        <w:tc>
          <w:tcPr>
            <w:tcW w:w="118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jc w:val="center"/>
              <w:rPr>
                <w:rFonts w:ascii="宋体" w:hAnsi="宋体" w:eastAsia="宋体" w:cs="宋体"/>
                <w:color w:val="auto"/>
              </w:rPr>
            </w:pPr>
            <w:r>
              <w:rPr>
                <w:rFonts w:ascii="宋体" w:hAnsi="宋体" w:eastAsia="宋体" w:cs="宋体"/>
                <w:color w:val="auto"/>
              </w:rPr>
              <w:t>合同金额（万元）</w:t>
            </w:r>
          </w:p>
        </w:tc>
        <w:tc>
          <w:tcPr>
            <w:tcW w:w="90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jc w:val="center"/>
              <w:rPr>
                <w:rFonts w:hint="eastAsia" w:ascii="Calibri" w:hAnsi="Calibri" w:eastAsia="宋体" w:cs="Calibri"/>
                <w:color w:val="auto"/>
                <w:lang w:eastAsia="zh-CN"/>
              </w:rPr>
            </w:pPr>
            <w:r>
              <w:rPr>
                <w:rFonts w:hint="eastAsia" w:ascii="宋体" w:hAnsi="宋体" w:eastAsia="宋体" w:cs="宋体"/>
                <w:color w:val="auto"/>
                <w:lang w:eastAsia="zh-CN"/>
              </w:rPr>
              <w:t>甲方</w:t>
            </w:r>
          </w:p>
          <w:p>
            <w:pPr>
              <w:tabs>
                <w:tab w:val="left" w:pos="4845"/>
              </w:tabs>
              <w:jc w:val="center"/>
              <w:rPr>
                <w:color w:val="auto"/>
              </w:rPr>
            </w:pPr>
            <w:r>
              <w:rPr>
                <w:rFonts w:ascii="宋体" w:hAnsi="宋体" w:eastAsia="宋体" w:cs="宋体"/>
                <w:color w:val="auto"/>
              </w:rPr>
              <w:t>名称</w:t>
            </w:r>
          </w:p>
        </w:tc>
        <w:tc>
          <w:tcPr>
            <w:tcW w:w="125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jc w:val="center"/>
              <w:rPr>
                <w:rFonts w:ascii="宋体" w:hAnsi="宋体" w:eastAsia="宋体" w:cs="宋体"/>
                <w:color w:val="auto"/>
              </w:rPr>
            </w:pPr>
            <w:r>
              <w:rPr>
                <w:rFonts w:hint="eastAsia" w:ascii="宋体" w:hAnsi="宋体" w:eastAsia="宋体" w:cs="宋体"/>
                <w:color w:val="auto"/>
                <w:lang w:eastAsia="zh-CN"/>
              </w:rPr>
              <w:t>甲方</w:t>
            </w:r>
            <w:r>
              <w:rPr>
                <w:rFonts w:ascii="宋体" w:hAnsi="宋体" w:eastAsia="宋体" w:cs="宋体"/>
                <w:color w:val="auto"/>
              </w:rPr>
              <w:t>方联系人及电话</w:t>
            </w:r>
          </w:p>
        </w:tc>
        <w:tc>
          <w:tcPr>
            <w:tcW w:w="75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jc w:val="center"/>
              <w:rPr>
                <w:rFonts w:ascii="Calibri" w:hAnsi="Calibri" w:eastAsia="Calibri" w:cs="Calibri"/>
                <w:color w:val="auto"/>
              </w:rPr>
            </w:pPr>
            <w:r>
              <w:rPr>
                <w:rFonts w:ascii="宋体" w:hAnsi="宋体" w:eastAsia="宋体" w:cs="宋体"/>
                <w:color w:val="auto"/>
              </w:rPr>
              <w:t>其他</w:t>
            </w:r>
          </w:p>
          <w:p>
            <w:pPr>
              <w:tabs>
                <w:tab w:val="left" w:pos="4845"/>
              </w:tabs>
              <w:jc w:val="center"/>
              <w:rPr>
                <w:color w:val="auto"/>
              </w:rPr>
            </w:pPr>
            <w:r>
              <w:rPr>
                <w:rFonts w:ascii="宋体" w:hAnsi="宋体" w:eastAsia="宋体" w:cs="宋体"/>
                <w:color w:val="auto"/>
              </w:rPr>
              <w:t>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30" w:hRule="atLeast"/>
          <w:jc w:val="center"/>
        </w:trPr>
        <w:tc>
          <w:tcPr>
            <w:tcW w:w="166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00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75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18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90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25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75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top"/>
          </w:tcPr>
          <w:p>
            <w:pPr>
              <w:tabs>
                <w:tab w:val="left" w:pos="4845"/>
              </w:tabs>
              <w:rPr>
                <w:rFonts w:ascii="宋体" w:hAnsi="宋体" w:eastAsia="宋体" w:cs="宋体"/>
                <w:color w:val="auto"/>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0" w:hRule="atLeast"/>
          <w:jc w:val="center"/>
        </w:trPr>
        <w:tc>
          <w:tcPr>
            <w:tcW w:w="166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00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75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18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90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25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75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top"/>
          </w:tcPr>
          <w:p>
            <w:pPr>
              <w:tabs>
                <w:tab w:val="left" w:pos="4845"/>
              </w:tabs>
              <w:rPr>
                <w:rFonts w:ascii="宋体" w:hAnsi="宋体" w:eastAsia="宋体" w:cs="宋体"/>
                <w:color w:val="auto"/>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0" w:hRule="atLeast"/>
          <w:jc w:val="center"/>
        </w:trPr>
        <w:tc>
          <w:tcPr>
            <w:tcW w:w="166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00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75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18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90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25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75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top"/>
          </w:tcPr>
          <w:p>
            <w:pPr>
              <w:tabs>
                <w:tab w:val="left" w:pos="4845"/>
              </w:tabs>
              <w:rPr>
                <w:rFonts w:ascii="宋体" w:hAnsi="宋体" w:eastAsia="宋体" w:cs="宋体"/>
                <w:color w:val="auto"/>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0" w:hRule="atLeast"/>
          <w:jc w:val="center"/>
        </w:trPr>
        <w:tc>
          <w:tcPr>
            <w:tcW w:w="166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00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75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18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90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25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75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top"/>
          </w:tcPr>
          <w:p>
            <w:pPr>
              <w:tabs>
                <w:tab w:val="left" w:pos="4845"/>
              </w:tabs>
              <w:rPr>
                <w:rFonts w:ascii="宋体" w:hAnsi="宋体" w:eastAsia="宋体" w:cs="宋体"/>
                <w:color w:val="auto"/>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0" w:hRule="atLeast"/>
          <w:jc w:val="center"/>
        </w:trPr>
        <w:tc>
          <w:tcPr>
            <w:tcW w:w="166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00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75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18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90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25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75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top"/>
          </w:tcPr>
          <w:p>
            <w:pPr>
              <w:tabs>
                <w:tab w:val="left" w:pos="4845"/>
              </w:tabs>
              <w:rPr>
                <w:rFonts w:ascii="宋体" w:hAnsi="宋体" w:eastAsia="宋体" w:cs="宋体"/>
                <w:color w:val="auto"/>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0" w:hRule="atLeast"/>
          <w:jc w:val="center"/>
        </w:trPr>
        <w:tc>
          <w:tcPr>
            <w:tcW w:w="166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00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75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18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90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25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75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top"/>
          </w:tcPr>
          <w:p>
            <w:pPr>
              <w:tabs>
                <w:tab w:val="left" w:pos="4845"/>
              </w:tabs>
              <w:rPr>
                <w:rFonts w:ascii="宋体" w:hAnsi="宋体" w:eastAsia="宋体" w:cs="宋体"/>
                <w:color w:val="auto"/>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0" w:hRule="atLeast"/>
          <w:jc w:val="center"/>
        </w:trPr>
        <w:tc>
          <w:tcPr>
            <w:tcW w:w="166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00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75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18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90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25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75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top"/>
          </w:tcPr>
          <w:p>
            <w:pPr>
              <w:tabs>
                <w:tab w:val="left" w:pos="4845"/>
              </w:tabs>
              <w:rPr>
                <w:rFonts w:ascii="宋体" w:hAnsi="宋体" w:eastAsia="宋体" w:cs="宋体"/>
                <w:color w:val="auto"/>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0" w:hRule="atLeast"/>
          <w:jc w:val="center"/>
        </w:trPr>
        <w:tc>
          <w:tcPr>
            <w:tcW w:w="166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00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75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18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90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25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75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top"/>
          </w:tcPr>
          <w:p>
            <w:pPr>
              <w:tabs>
                <w:tab w:val="left" w:pos="4845"/>
              </w:tabs>
              <w:rPr>
                <w:rFonts w:ascii="宋体" w:hAnsi="宋体" w:eastAsia="宋体" w:cs="宋体"/>
                <w:color w:val="auto"/>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0" w:hRule="atLeast"/>
          <w:jc w:val="center"/>
        </w:trPr>
        <w:tc>
          <w:tcPr>
            <w:tcW w:w="166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00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75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18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90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25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75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top"/>
          </w:tcPr>
          <w:p>
            <w:pPr>
              <w:tabs>
                <w:tab w:val="left" w:pos="4845"/>
              </w:tabs>
              <w:rPr>
                <w:rFonts w:ascii="宋体" w:hAnsi="宋体" w:eastAsia="宋体" w:cs="宋体"/>
                <w:color w:val="auto"/>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0" w:hRule="atLeast"/>
          <w:jc w:val="center"/>
        </w:trPr>
        <w:tc>
          <w:tcPr>
            <w:tcW w:w="166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00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75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18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90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125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tabs>
                <w:tab w:val="left" w:pos="4845"/>
              </w:tabs>
              <w:rPr>
                <w:rFonts w:ascii="宋体" w:hAnsi="宋体" w:eastAsia="宋体" w:cs="宋体"/>
                <w:color w:val="auto"/>
                <w:sz w:val="22"/>
              </w:rPr>
            </w:pPr>
          </w:p>
        </w:tc>
        <w:tc>
          <w:tcPr>
            <w:tcW w:w="75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top"/>
          </w:tcPr>
          <w:p>
            <w:pPr>
              <w:tabs>
                <w:tab w:val="left" w:pos="4845"/>
              </w:tabs>
              <w:rPr>
                <w:rFonts w:ascii="宋体" w:hAnsi="宋体" w:eastAsia="宋体" w:cs="宋体"/>
                <w:color w:val="auto"/>
                <w:sz w:val="22"/>
              </w:rPr>
            </w:pPr>
          </w:p>
        </w:tc>
      </w:tr>
    </w:tbl>
    <w:p>
      <w:pPr>
        <w:rPr>
          <w:rFonts w:ascii="黑体" w:hAnsi="黑体" w:eastAsia="黑体" w:cs="黑体"/>
          <w:color w:val="auto"/>
          <w:sz w:val="22"/>
        </w:rPr>
      </w:pPr>
    </w:p>
    <w:p>
      <w:pPr>
        <w:spacing w:after="120"/>
        <w:ind w:firstLine="480"/>
        <w:rPr>
          <w:rFonts w:hint="eastAsia" w:ascii="黑体" w:hAnsi="黑体" w:eastAsia="黑体" w:cs="黑体"/>
          <w:color w:val="auto"/>
          <w:sz w:val="22"/>
          <w:lang w:val="en-US" w:eastAsia="zh-CN"/>
        </w:rPr>
      </w:pPr>
      <w:r>
        <w:rPr>
          <w:rFonts w:ascii="黑体" w:hAnsi="黑体" w:eastAsia="黑体" w:cs="黑体"/>
          <w:color w:val="auto"/>
          <w:sz w:val="22"/>
        </w:rPr>
        <w:t>注：1、</w:t>
      </w:r>
      <w:r>
        <w:rPr>
          <w:rFonts w:hint="eastAsia" w:ascii="黑体" w:hAnsi="黑体" w:eastAsia="黑体" w:cs="黑体"/>
          <w:color w:val="auto"/>
          <w:sz w:val="22"/>
        </w:rPr>
        <w:t>有效证明指</w:t>
      </w:r>
      <w:r>
        <w:rPr>
          <w:rFonts w:hint="eastAsia" w:ascii="黑体" w:hAnsi="黑体" w:eastAsia="黑体" w:cs="黑体"/>
          <w:color w:val="auto"/>
          <w:sz w:val="22"/>
          <w:lang w:val="en-US" w:eastAsia="zh-CN"/>
        </w:rPr>
        <w:t>需提供权威机构出具的项目案例证明资料或合同复印件</w:t>
      </w:r>
    </w:p>
    <w:p>
      <w:pPr>
        <w:pStyle w:val="7"/>
        <w:rPr>
          <w:rFonts w:hint="eastAsia" w:ascii="黑体" w:hAnsi="黑体" w:eastAsia="黑体" w:cs="黑体"/>
          <w:color w:val="auto"/>
          <w:sz w:val="22"/>
          <w:lang w:val="en-US" w:eastAsia="zh-CN"/>
        </w:rPr>
      </w:pPr>
    </w:p>
    <w:p>
      <w:pPr>
        <w:rPr>
          <w:rFonts w:hint="eastAsia" w:ascii="黑体" w:hAnsi="黑体" w:eastAsia="黑体" w:cs="黑体"/>
          <w:color w:val="auto"/>
          <w:sz w:val="22"/>
          <w:lang w:val="en-US" w:eastAsia="zh-CN"/>
        </w:rPr>
      </w:pPr>
    </w:p>
    <w:p>
      <w:pPr>
        <w:pStyle w:val="7"/>
        <w:rPr>
          <w:rFonts w:hint="eastAsia" w:ascii="黑体" w:hAnsi="黑体" w:eastAsia="黑体" w:cs="黑体"/>
          <w:color w:val="auto"/>
          <w:sz w:val="22"/>
          <w:lang w:val="en-US" w:eastAsia="zh-CN"/>
        </w:rPr>
      </w:pPr>
    </w:p>
    <w:p>
      <w:pPr>
        <w:rPr>
          <w:rFonts w:hint="eastAsia" w:ascii="黑体" w:hAnsi="黑体" w:eastAsia="黑体" w:cs="黑体"/>
          <w:color w:val="auto"/>
          <w:sz w:val="22"/>
          <w:lang w:val="en-US" w:eastAsia="zh-CN"/>
        </w:rPr>
      </w:pPr>
    </w:p>
    <w:p>
      <w:pPr>
        <w:pStyle w:val="7"/>
        <w:rPr>
          <w:rFonts w:hint="eastAsia" w:ascii="黑体" w:hAnsi="黑体" w:eastAsia="黑体" w:cs="黑体"/>
          <w:color w:val="auto"/>
          <w:sz w:val="22"/>
          <w:lang w:val="en-US" w:eastAsia="zh-CN"/>
        </w:rPr>
      </w:pPr>
    </w:p>
    <w:p>
      <w:pPr>
        <w:rPr>
          <w:rFonts w:hint="eastAsia" w:ascii="黑体" w:hAnsi="黑体" w:eastAsia="黑体" w:cs="黑体"/>
          <w:color w:val="auto"/>
          <w:sz w:val="22"/>
          <w:lang w:val="en-US" w:eastAsia="zh-CN"/>
        </w:rPr>
      </w:pPr>
    </w:p>
    <w:p>
      <w:pPr>
        <w:pStyle w:val="7"/>
        <w:rPr>
          <w:rFonts w:hint="eastAsia" w:ascii="黑体" w:hAnsi="黑体" w:eastAsia="黑体" w:cs="黑体"/>
          <w:color w:val="auto"/>
          <w:sz w:val="22"/>
          <w:lang w:val="en-US" w:eastAsia="zh-CN"/>
        </w:rPr>
      </w:pPr>
    </w:p>
    <w:p>
      <w:pPr>
        <w:rPr>
          <w:rFonts w:hint="eastAsia" w:ascii="黑体" w:hAnsi="黑体" w:eastAsia="黑体" w:cs="黑体"/>
          <w:color w:val="auto"/>
          <w:sz w:val="22"/>
          <w:lang w:val="en-US" w:eastAsia="zh-CN"/>
        </w:rPr>
      </w:pPr>
    </w:p>
    <w:p>
      <w:pPr>
        <w:pStyle w:val="7"/>
        <w:rPr>
          <w:rFonts w:hint="eastAsia" w:ascii="黑体" w:hAnsi="黑体" w:eastAsia="黑体" w:cs="黑体"/>
          <w:color w:val="auto"/>
          <w:sz w:val="22"/>
          <w:lang w:val="en-US" w:eastAsia="zh-CN"/>
        </w:rPr>
      </w:pPr>
    </w:p>
    <w:p>
      <w:pPr>
        <w:rPr>
          <w:rFonts w:hint="eastAsia" w:ascii="黑体" w:hAnsi="黑体" w:eastAsia="黑体" w:cs="黑体"/>
          <w:color w:val="auto"/>
          <w:sz w:val="22"/>
          <w:lang w:val="en-US" w:eastAsia="zh-CN"/>
        </w:rPr>
      </w:pPr>
    </w:p>
    <w:p>
      <w:pPr>
        <w:pStyle w:val="7"/>
        <w:rPr>
          <w:rFonts w:hint="eastAsia" w:ascii="黑体" w:hAnsi="黑体" w:eastAsia="黑体" w:cs="黑体"/>
          <w:color w:val="auto"/>
          <w:sz w:val="22"/>
          <w:lang w:val="en-US" w:eastAsia="zh-CN"/>
        </w:rPr>
      </w:pPr>
    </w:p>
    <w:p>
      <w:pPr>
        <w:rPr>
          <w:rFonts w:hint="eastAsia" w:ascii="黑体" w:hAnsi="黑体" w:eastAsia="黑体" w:cs="黑体"/>
          <w:color w:val="auto"/>
          <w:sz w:val="22"/>
          <w:lang w:val="en-US" w:eastAsia="zh-CN"/>
        </w:rPr>
      </w:pPr>
    </w:p>
    <w:p>
      <w:pPr>
        <w:pStyle w:val="2"/>
        <w:rPr>
          <w:rFonts w:hint="eastAsia" w:ascii="黑体" w:hAnsi="黑体" w:eastAsia="黑体" w:cs="黑体"/>
          <w:color w:val="auto"/>
          <w:sz w:val="22"/>
          <w:lang w:val="en-US" w:eastAsia="zh-CN"/>
        </w:rPr>
      </w:pPr>
    </w:p>
    <w:p>
      <w:pPr>
        <w:rPr>
          <w:rFonts w:hint="eastAsia"/>
          <w:lang w:val="en-US" w:eastAsia="zh-CN"/>
        </w:rPr>
      </w:pPr>
    </w:p>
    <w:p>
      <w:pPr>
        <w:pStyle w:val="7"/>
        <w:rPr>
          <w:rFonts w:hint="eastAsia" w:ascii="黑体" w:hAnsi="黑体" w:eastAsia="黑体" w:cs="黑体"/>
          <w:color w:val="auto"/>
          <w:sz w:val="22"/>
          <w:lang w:val="en-US" w:eastAsia="zh-CN"/>
        </w:rPr>
      </w:pPr>
    </w:p>
    <w:p>
      <w:pPr>
        <w:rPr>
          <w:rFonts w:hint="eastAsia" w:ascii="黑体" w:hAnsi="黑体" w:eastAsia="黑体" w:cs="黑体"/>
          <w:color w:val="auto"/>
          <w:sz w:val="22"/>
          <w:lang w:val="en-US" w:eastAsia="zh-CN"/>
        </w:rPr>
      </w:pPr>
    </w:p>
    <w:p>
      <w:pPr>
        <w:pStyle w:val="7"/>
        <w:rPr>
          <w:rFonts w:hint="default"/>
          <w:lang w:val="en-US"/>
        </w:rPr>
      </w:pPr>
    </w:p>
    <w:p>
      <w:pPr>
        <w:spacing w:line="360" w:lineRule="auto"/>
        <w:jc w:val="center"/>
        <w:rPr>
          <w:rFonts w:hint="eastAsia" w:ascii="宋体" w:hAnsi="宋体"/>
          <w:b/>
          <w:color w:val="auto"/>
          <w:sz w:val="24"/>
          <w:szCs w:val="24"/>
        </w:rPr>
      </w:pPr>
      <w:r>
        <w:rPr>
          <w:rFonts w:hint="eastAsia" w:ascii="宋体" w:hAnsi="宋体"/>
          <w:b/>
          <w:color w:val="auto"/>
          <w:sz w:val="24"/>
          <w:szCs w:val="24"/>
        </w:rPr>
        <w:t>项目负责人简历</w:t>
      </w:r>
    </w:p>
    <w:p>
      <w:pPr>
        <w:autoSpaceDE w:val="0"/>
        <w:autoSpaceDN w:val="0"/>
        <w:adjustRightInd w:val="0"/>
        <w:spacing w:line="360" w:lineRule="auto"/>
        <w:ind w:firstLine="420" w:firstLineChars="200"/>
        <w:rPr>
          <w:rFonts w:hint="eastAsia" w:ascii="宋体" w:hAnsi="宋体" w:cs="仿宋_GB2312"/>
          <w:color w:val="auto"/>
          <w:szCs w:val="21"/>
          <w:lang w:val="zh-CN"/>
        </w:rPr>
      </w:pPr>
      <w:r>
        <w:rPr>
          <w:rFonts w:hint="eastAsia" w:ascii="宋体" w:hAnsi="宋体" w:cs="仿宋_GB2312"/>
          <w:color w:val="auto"/>
          <w:szCs w:val="21"/>
          <w:lang w:val="zh-CN"/>
        </w:rPr>
        <w:t>1、项目负责人介绍应包括：姓名、性别、年龄、参加工作时间、从事项目管理年限、证书编号以及其他内容。</w:t>
      </w:r>
    </w:p>
    <w:p>
      <w:pPr>
        <w:autoSpaceDE w:val="0"/>
        <w:autoSpaceDN w:val="0"/>
        <w:adjustRightInd w:val="0"/>
        <w:spacing w:line="360" w:lineRule="auto"/>
        <w:ind w:firstLine="420" w:firstLineChars="200"/>
        <w:rPr>
          <w:rFonts w:hint="eastAsia" w:ascii="宋体" w:hAnsi="宋体" w:cs="仿宋_GB2312"/>
          <w:color w:val="auto"/>
          <w:szCs w:val="21"/>
          <w:lang w:val="zh-CN"/>
        </w:rPr>
      </w:pPr>
      <w:r>
        <w:rPr>
          <w:rFonts w:hint="eastAsia" w:ascii="宋体" w:hAnsi="宋体" w:cs="仿宋_GB2312"/>
          <w:color w:val="auto"/>
          <w:szCs w:val="21"/>
          <w:lang w:val="zh-CN"/>
        </w:rPr>
        <w:t>2、项目负责人简历相关证明材料。</w:t>
      </w:r>
    </w:p>
    <w:p>
      <w:pPr>
        <w:autoSpaceDE w:val="0"/>
        <w:autoSpaceDN w:val="0"/>
        <w:adjustRightInd w:val="0"/>
        <w:spacing w:line="360" w:lineRule="auto"/>
        <w:ind w:firstLine="420" w:firstLineChars="200"/>
        <w:rPr>
          <w:rFonts w:hint="eastAsia" w:ascii="宋体" w:hAnsi="宋体" w:cs="仿宋_GB2312"/>
          <w:color w:val="auto"/>
          <w:szCs w:val="21"/>
          <w:lang w:val="zh-CN"/>
        </w:rPr>
      </w:pPr>
      <w:r>
        <w:rPr>
          <w:rFonts w:hint="eastAsia" w:ascii="宋体" w:hAnsi="宋体" w:cs="仿宋_GB2312"/>
          <w:color w:val="auto"/>
          <w:szCs w:val="21"/>
          <w:lang w:val="zh-CN"/>
        </w:rPr>
        <w:t>3、项目负责人类似业绩应按下表提供。</w:t>
      </w:r>
    </w:p>
    <w:p>
      <w:pPr>
        <w:autoSpaceDE w:val="0"/>
        <w:autoSpaceDN w:val="0"/>
        <w:adjustRightInd w:val="0"/>
        <w:jc w:val="center"/>
        <w:rPr>
          <w:rFonts w:hint="eastAsia" w:ascii="宋体" w:hAnsi="宋体" w:cs="仿宋_GB2312"/>
          <w:szCs w:val="21"/>
          <w:lang w:val="zh-CN"/>
        </w:rPr>
      </w:pPr>
      <w:r>
        <w:rPr>
          <w:rFonts w:hint="eastAsia" w:ascii="宋体" w:hAnsi="宋体" w:cs="仿宋_GB2312"/>
          <w:szCs w:val="21"/>
          <w:lang w:val="zh-CN"/>
        </w:rPr>
        <w:t>项目负责人类似业绩表</w:t>
      </w:r>
    </w:p>
    <w:tbl>
      <w:tblPr>
        <w:tblStyle w:val="23"/>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0"/>
        <w:gridCol w:w="6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pPr>
              <w:jc w:val="center"/>
              <w:rPr>
                <w:rFonts w:hint="eastAsia" w:ascii="宋体" w:hAnsi="宋体" w:cs="仿宋_GB2312"/>
                <w:szCs w:val="21"/>
              </w:rPr>
            </w:pPr>
            <w:r>
              <w:rPr>
                <w:rFonts w:hint="eastAsia" w:ascii="宋体" w:hAnsi="宋体" w:cs="仿宋_GB2312"/>
                <w:szCs w:val="21"/>
              </w:rPr>
              <w:t>序号</w:t>
            </w:r>
          </w:p>
        </w:tc>
        <w:tc>
          <w:tcPr>
            <w:tcW w:w="6116" w:type="dxa"/>
            <w:noWrap w:val="0"/>
            <w:vAlign w:val="center"/>
          </w:tcPr>
          <w:p>
            <w:pPr>
              <w:jc w:val="cente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pPr>
              <w:jc w:val="center"/>
              <w:rPr>
                <w:rFonts w:hint="eastAsia" w:ascii="宋体" w:hAnsi="宋体" w:cs="仿宋_GB2312"/>
                <w:szCs w:val="21"/>
              </w:rPr>
            </w:pPr>
            <w:r>
              <w:rPr>
                <w:rFonts w:hint="eastAsia" w:ascii="宋体" w:hAnsi="宋体" w:cs="仿宋_GB2312"/>
                <w:szCs w:val="21"/>
              </w:rPr>
              <w:t>项目名称</w:t>
            </w:r>
          </w:p>
        </w:tc>
        <w:tc>
          <w:tcPr>
            <w:tcW w:w="6116" w:type="dxa"/>
            <w:noWrap w:val="0"/>
            <w:vAlign w:val="center"/>
          </w:tcPr>
          <w:p>
            <w:pPr>
              <w:jc w:val="cente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pPr>
              <w:jc w:val="center"/>
              <w:rPr>
                <w:rFonts w:hint="eastAsia" w:ascii="宋体" w:hAnsi="宋体" w:cs="仿宋_GB2312"/>
                <w:szCs w:val="21"/>
              </w:rPr>
            </w:pPr>
            <w:r>
              <w:rPr>
                <w:rFonts w:hint="eastAsia" w:ascii="宋体" w:hAnsi="宋体" w:cs="仿宋_GB2312"/>
                <w:szCs w:val="21"/>
              </w:rPr>
              <w:t>项目所在地</w:t>
            </w:r>
          </w:p>
        </w:tc>
        <w:tc>
          <w:tcPr>
            <w:tcW w:w="6116" w:type="dxa"/>
            <w:noWrap w:val="0"/>
            <w:vAlign w:val="center"/>
          </w:tcPr>
          <w:p>
            <w:pPr>
              <w:jc w:val="cente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pPr>
              <w:jc w:val="center"/>
              <w:rPr>
                <w:rFonts w:hint="eastAsia" w:ascii="宋体" w:hAnsi="宋体" w:cs="仿宋_GB2312"/>
                <w:szCs w:val="21"/>
              </w:rPr>
            </w:pPr>
            <w:r>
              <w:rPr>
                <w:rFonts w:hint="eastAsia" w:ascii="宋体" w:hAnsi="宋体" w:cs="仿宋_GB2312"/>
                <w:szCs w:val="21"/>
                <w:lang w:val="en-US" w:eastAsia="zh-CN"/>
              </w:rPr>
              <w:t>甲方</w:t>
            </w:r>
            <w:r>
              <w:rPr>
                <w:rFonts w:hint="eastAsia" w:ascii="宋体" w:hAnsi="宋体" w:cs="仿宋_GB2312"/>
                <w:szCs w:val="21"/>
              </w:rPr>
              <w:t>名称</w:t>
            </w:r>
          </w:p>
        </w:tc>
        <w:tc>
          <w:tcPr>
            <w:tcW w:w="6116" w:type="dxa"/>
            <w:noWrap w:val="0"/>
            <w:vAlign w:val="center"/>
          </w:tcPr>
          <w:p>
            <w:pPr>
              <w:jc w:val="cente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pPr>
              <w:jc w:val="center"/>
              <w:rPr>
                <w:rFonts w:hint="eastAsia" w:ascii="宋体" w:hAnsi="宋体" w:cs="仿宋_GB2312"/>
                <w:szCs w:val="21"/>
              </w:rPr>
            </w:pPr>
            <w:r>
              <w:rPr>
                <w:rFonts w:hint="eastAsia" w:ascii="宋体" w:hAnsi="宋体" w:cs="仿宋_GB2312"/>
                <w:szCs w:val="21"/>
                <w:lang w:val="en-US" w:eastAsia="zh-CN"/>
              </w:rPr>
              <w:t>甲方</w:t>
            </w:r>
            <w:r>
              <w:rPr>
                <w:rFonts w:hint="eastAsia" w:ascii="宋体" w:hAnsi="宋体" w:cs="仿宋_GB2312"/>
                <w:szCs w:val="21"/>
              </w:rPr>
              <w:t>地址</w:t>
            </w:r>
          </w:p>
        </w:tc>
        <w:tc>
          <w:tcPr>
            <w:tcW w:w="6116" w:type="dxa"/>
            <w:noWrap w:val="0"/>
            <w:vAlign w:val="center"/>
          </w:tcPr>
          <w:p>
            <w:pPr>
              <w:jc w:val="cente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pPr>
              <w:jc w:val="center"/>
              <w:rPr>
                <w:rFonts w:hint="eastAsia" w:ascii="宋体" w:hAnsi="宋体" w:cs="仿宋_GB2312"/>
                <w:szCs w:val="21"/>
              </w:rPr>
            </w:pPr>
            <w:r>
              <w:rPr>
                <w:rFonts w:hint="eastAsia" w:ascii="宋体" w:hAnsi="宋体" w:cs="仿宋_GB2312"/>
                <w:szCs w:val="21"/>
                <w:lang w:val="en-US" w:eastAsia="zh-CN"/>
              </w:rPr>
              <w:t>甲方</w:t>
            </w:r>
            <w:r>
              <w:rPr>
                <w:rFonts w:hint="eastAsia" w:ascii="宋体" w:hAnsi="宋体" w:cs="仿宋_GB2312"/>
                <w:szCs w:val="21"/>
              </w:rPr>
              <w:t>联系人及电话</w:t>
            </w:r>
          </w:p>
        </w:tc>
        <w:tc>
          <w:tcPr>
            <w:tcW w:w="6116" w:type="dxa"/>
            <w:noWrap w:val="0"/>
            <w:vAlign w:val="center"/>
          </w:tcPr>
          <w:p>
            <w:pPr>
              <w:jc w:val="cente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pPr>
              <w:jc w:val="center"/>
              <w:rPr>
                <w:rFonts w:hint="eastAsia" w:ascii="宋体" w:hAnsi="宋体" w:cs="仿宋_GB2312"/>
                <w:szCs w:val="21"/>
              </w:rPr>
            </w:pPr>
            <w:r>
              <w:rPr>
                <w:rFonts w:hint="eastAsia" w:ascii="宋体" w:hAnsi="宋体" w:cs="仿宋_GB2312"/>
                <w:szCs w:val="21"/>
              </w:rPr>
              <w:t>合同价格</w:t>
            </w:r>
          </w:p>
        </w:tc>
        <w:tc>
          <w:tcPr>
            <w:tcW w:w="6116" w:type="dxa"/>
            <w:noWrap w:val="0"/>
            <w:vAlign w:val="center"/>
          </w:tcPr>
          <w:p>
            <w:pPr>
              <w:jc w:val="cente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pPr>
              <w:jc w:val="center"/>
              <w:rPr>
                <w:rFonts w:hint="eastAsia" w:ascii="宋体" w:hAnsi="宋体" w:cs="仿宋_GB2312"/>
                <w:szCs w:val="21"/>
              </w:rPr>
            </w:pPr>
            <w:r>
              <w:rPr>
                <w:rFonts w:hint="eastAsia" w:ascii="宋体" w:hAnsi="宋体" w:cs="仿宋_GB2312"/>
                <w:szCs w:val="21"/>
              </w:rPr>
              <w:t>开工日期</w:t>
            </w:r>
          </w:p>
        </w:tc>
        <w:tc>
          <w:tcPr>
            <w:tcW w:w="6116" w:type="dxa"/>
            <w:noWrap w:val="0"/>
            <w:vAlign w:val="center"/>
          </w:tcPr>
          <w:p>
            <w:pPr>
              <w:jc w:val="cente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pPr>
              <w:jc w:val="center"/>
              <w:rPr>
                <w:rFonts w:hint="eastAsia" w:ascii="宋体" w:hAnsi="宋体" w:cs="仿宋_GB2312"/>
                <w:szCs w:val="21"/>
              </w:rPr>
            </w:pPr>
            <w:r>
              <w:rPr>
                <w:rFonts w:hint="eastAsia" w:ascii="宋体" w:hAnsi="宋体" w:cs="仿宋_GB2312"/>
                <w:szCs w:val="21"/>
              </w:rPr>
              <w:t>竣工日期</w:t>
            </w:r>
          </w:p>
        </w:tc>
        <w:tc>
          <w:tcPr>
            <w:tcW w:w="6116" w:type="dxa"/>
            <w:noWrap w:val="0"/>
            <w:vAlign w:val="center"/>
          </w:tcPr>
          <w:p>
            <w:pPr>
              <w:jc w:val="cente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pPr>
              <w:jc w:val="center"/>
              <w:rPr>
                <w:rFonts w:hint="eastAsia" w:ascii="宋体" w:hAnsi="宋体" w:cs="仿宋_GB2312"/>
                <w:szCs w:val="21"/>
              </w:rPr>
            </w:pPr>
            <w:r>
              <w:rPr>
                <w:rFonts w:hint="eastAsia" w:ascii="宋体" w:hAnsi="宋体" w:cs="仿宋_GB2312"/>
                <w:szCs w:val="21"/>
              </w:rPr>
              <w:t>承担的工作</w:t>
            </w:r>
          </w:p>
        </w:tc>
        <w:tc>
          <w:tcPr>
            <w:tcW w:w="6116" w:type="dxa"/>
            <w:noWrap w:val="0"/>
            <w:vAlign w:val="center"/>
          </w:tcPr>
          <w:p>
            <w:pPr>
              <w:jc w:val="cente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pPr>
              <w:jc w:val="center"/>
              <w:rPr>
                <w:rFonts w:hint="eastAsia" w:ascii="宋体" w:hAnsi="宋体" w:cs="仿宋_GB2312"/>
                <w:szCs w:val="21"/>
              </w:rPr>
            </w:pPr>
            <w:r>
              <w:rPr>
                <w:rFonts w:hint="eastAsia" w:ascii="宋体" w:hAnsi="宋体" w:cs="仿宋_GB2312"/>
                <w:szCs w:val="21"/>
              </w:rPr>
              <w:t>项目负责人</w:t>
            </w:r>
          </w:p>
        </w:tc>
        <w:tc>
          <w:tcPr>
            <w:tcW w:w="6116" w:type="dxa"/>
            <w:noWrap w:val="0"/>
            <w:vAlign w:val="center"/>
          </w:tcPr>
          <w:p>
            <w:pPr>
              <w:jc w:val="cente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pPr>
              <w:jc w:val="center"/>
              <w:rPr>
                <w:rFonts w:hint="eastAsia" w:ascii="宋体" w:hAnsi="宋体" w:cs="仿宋_GB2312"/>
                <w:szCs w:val="21"/>
              </w:rPr>
            </w:pPr>
            <w:r>
              <w:rPr>
                <w:rFonts w:hint="eastAsia" w:ascii="宋体" w:hAnsi="宋体" w:cs="仿宋_GB2312"/>
                <w:szCs w:val="21"/>
              </w:rPr>
              <w:t>技术负责人</w:t>
            </w:r>
          </w:p>
        </w:tc>
        <w:tc>
          <w:tcPr>
            <w:tcW w:w="6116" w:type="dxa"/>
            <w:noWrap w:val="0"/>
            <w:vAlign w:val="center"/>
          </w:tcPr>
          <w:p>
            <w:pPr>
              <w:jc w:val="cente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pPr>
              <w:jc w:val="center"/>
              <w:rPr>
                <w:rFonts w:hint="eastAsia" w:ascii="宋体" w:hAnsi="宋体" w:cs="仿宋_GB2312"/>
                <w:szCs w:val="21"/>
              </w:rPr>
            </w:pPr>
            <w:r>
              <w:rPr>
                <w:rFonts w:hint="eastAsia" w:ascii="宋体" w:hAnsi="宋体" w:cs="仿宋_GB2312"/>
                <w:szCs w:val="21"/>
              </w:rPr>
              <w:t>电话</w:t>
            </w:r>
          </w:p>
        </w:tc>
        <w:tc>
          <w:tcPr>
            <w:tcW w:w="6116" w:type="dxa"/>
            <w:noWrap w:val="0"/>
            <w:vAlign w:val="center"/>
          </w:tcPr>
          <w:p>
            <w:pPr>
              <w:jc w:val="cente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420" w:type="dxa"/>
            <w:noWrap w:val="0"/>
            <w:vAlign w:val="center"/>
          </w:tcPr>
          <w:p>
            <w:pPr>
              <w:jc w:val="center"/>
              <w:rPr>
                <w:rFonts w:hint="eastAsia" w:ascii="宋体" w:hAnsi="宋体" w:cs="仿宋_GB2312"/>
                <w:szCs w:val="21"/>
              </w:rPr>
            </w:pPr>
            <w:r>
              <w:rPr>
                <w:rFonts w:hint="eastAsia" w:ascii="宋体" w:hAnsi="宋体" w:cs="仿宋_GB2312"/>
                <w:szCs w:val="21"/>
              </w:rPr>
              <w:t>项目描述</w:t>
            </w:r>
          </w:p>
        </w:tc>
        <w:tc>
          <w:tcPr>
            <w:tcW w:w="6116" w:type="dxa"/>
            <w:noWrap w:val="0"/>
            <w:vAlign w:val="center"/>
          </w:tcPr>
          <w:p>
            <w:pPr>
              <w:jc w:val="cente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pPr>
              <w:jc w:val="center"/>
              <w:rPr>
                <w:rFonts w:hint="eastAsia" w:ascii="宋体" w:hAnsi="宋体" w:cs="仿宋_GB2312"/>
                <w:szCs w:val="21"/>
              </w:rPr>
            </w:pPr>
            <w:r>
              <w:rPr>
                <w:rFonts w:hint="eastAsia" w:ascii="宋体" w:hAnsi="宋体" w:cs="仿宋_GB2312"/>
                <w:szCs w:val="21"/>
              </w:rPr>
              <w:t>备注</w:t>
            </w:r>
          </w:p>
        </w:tc>
        <w:tc>
          <w:tcPr>
            <w:tcW w:w="6116" w:type="dxa"/>
            <w:noWrap w:val="0"/>
            <w:vAlign w:val="center"/>
          </w:tcPr>
          <w:p>
            <w:pPr>
              <w:jc w:val="center"/>
              <w:rPr>
                <w:rFonts w:hint="eastAsia" w:ascii="宋体" w:hAnsi="宋体" w:cs="仿宋_GB2312"/>
                <w:szCs w:val="21"/>
              </w:rPr>
            </w:pPr>
          </w:p>
        </w:tc>
      </w:tr>
    </w:tbl>
    <w:p>
      <w:pPr>
        <w:spacing w:line="360" w:lineRule="exact"/>
        <w:rPr>
          <w:rFonts w:hint="eastAsia" w:ascii="宋体" w:hAnsi="宋体" w:cs="仿宋_GB2312"/>
          <w:szCs w:val="21"/>
          <w:u w:val="single"/>
        </w:rPr>
      </w:pPr>
      <w:r>
        <w:rPr>
          <w:rFonts w:hint="eastAsia" w:ascii="宋体" w:hAnsi="宋体" w:cs="仿宋_GB2312"/>
          <w:szCs w:val="21"/>
        </w:rPr>
        <w:t>注：</w:t>
      </w:r>
      <w:r>
        <w:rPr>
          <w:rFonts w:hint="eastAsia" w:ascii="宋体" w:hAnsi="宋体" w:cs="仿宋_GB2312"/>
          <w:szCs w:val="21"/>
          <w:u w:val="single"/>
        </w:rPr>
        <w:t>1、每张表格只填写一个类似业绩。同时，须附该表中所报类似业绩</w:t>
      </w:r>
      <w:r>
        <w:rPr>
          <w:rFonts w:hint="eastAsia" w:ascii="宋体" w:hAnsi="宋体" w:cs="仿宋_GB2312"/>
          <w:color w:val="auto"/>
          <w:szCs w:val="21"/>
          <w:u w:val="single"/>
        </w:rPr>
        <w:t>的中标通知书或施工合同，类似业绩具体年份要求为20</w:t>
      </w:r>
      <w:r>
        <w:rPr>
          <w:rFonts w:hint="eastAsia" w:ascii="宋体" w:hAnsi="宋体" w:cs="仿宋_GB2312"/>
          <w:color w:val="auto"/>
          <w:szCs w:val="21"/>
          <w:u w:val="single"/>
          <w:lang w:val="en-US" w:eastAsia="zh-CN"/>
        </w:rPr>
        <w:t>19</w:t>
      </w:r>
      <w:r>
        <w:rPr>
          <w:rFonts w:hint="eastAsia" w:ascii="宋体" w:hAnsi="宋体" w:cs="仿宋_GB2312"/>
          <w:color w:val="auto"/>
          <w:szCs w:val="21"/>
          <w:u w:val="single"/>
        </w:rPr>
        <w:t>年01月01日至今（以竣工时间为准）</w:t>
      </w:r>
      <w:r>
        <w:rPr>
          <w:rFonts w:hint="eastAsia" w:ascii="宋体" w:hAnsi="宋体" w:cs="仿宋_GB2312"/>
          <w:szCs w:val="21"/>
          <w:u w:val="single"/>
        </w:rPr>
        <w:t>。</w:t>
      </w:r>
    </w:p>
    <w:p>
      <w:pPr>
        <w:tabs>
          <w:tab w:val="left" w:pos="5412"/>
        </w:tabs>
        <w:jc w:val="center"/>
        <w:rPr>
          <w:rFonts w:ascii="宋体" w:hAnsi="宋体" w:eastAsia="宋体" w:cs="宋体"/>
          <w:b/>
          <w:color w:val="auto"/>
          <w:sz w:val="44"/>
        </w:rPr>
      </w:pPr>
    </w:p>
    <w:p>
      <w:pPr>
        <w:pStyle w:val="7"/>
        <w:rPr>
          <w:rFonts w:ascii="宋体" w:hAnsi="宋体" w:eastAsia="宋体" w:cs="宋体"/>
          <w:b/>
          <w:color w:val="auto"/>
          <w:sz w:val="44"/>
        </w:rPr>
      </w:pPr>
    </w:p>
    <w:p>
      <w:pPr>
        <w:rPr>
          <w:rFonts w:ascii="宋体" w:hAnsi="宋体" w:eastAsia="宋体" w:cs="宋体"/>
          <w:b/>
          <w:color w:val="auto"/>
          <w:sz w:val="44"/>
        </w:rPr>
      </w:pPr>
    </w:p>
    <w:p>
      <w:pPr>
        <w:pStyle w:val="7"/>
        <w:rPr>
          <w:rFonts w:ascii="宋体" w:hAnsi="宋体" w:eastAsia="宋体" w:cs="宋体"/>
          <w:b/>
          <w:color w:val="auto"/>
          <w:sz w:val="44"/>
        </w:rPr>
      </w:pPr>
    </w:p>
    <w:p>
      <w:pPr>
        <w:pageBreakBefore/>
        <w:spacing w:line="360" w:lineRule="auto"/>
        <w:jc w:val="center"/>
        <w:rPr>
          <w:rFonts w:hint="eastAsia" w:ascii="宋体" w:hAnsi="宋体"/>
          <w:b/>
          <w:sz w:val="24"/>
          <w:szCs w:val="24"/>
        </w:rPr>
      </w:pPr>
      <w:r>
        <w:rPr>
          <w:rFonts w:hint="eastAsia" w:ascii="宋体" w:hAnsi="宋体"/>
          <w:b/>
          <w:sz w:val="24"/>
          <w:szCs w:val="24"/>
        </w:rPr>
        <w:t>拟投入本项目项目管理人员（格式自拟）</w:t>
      </w:r>
    </w:p>
    <w:p>
      <w:pPr>
        <w:spacing w:line="360" w:lineRule="auto"/>
        <w:jc w:val="center"/>
        <w:rPr>
          <w:rFonts w:hint="eastAsia" w:ascii="宋体" w:hAnsi="宋体"/>
          <w:b/>
        </w:rPr>
      </w:pPr>
    </w:p>
    <w:p>
      <w:pPr>
        <w:numPr>
          <w:ilvl w:val="0"/>
          <w:numId w:val="8"/>
        </w:numPr>
        <w:spacing w:line="360" w:lineRule="auto"/>
        <w:ind w:firstLine="420" w:firstLineChars="200"/>
        <w:rPr>
          <w:rFonts w:hint="eastAsia" w:ascii="宋体" w:hAnsi="宋体"/>
        </w:rPr>
      </w:pPr>
      <w:r>
        <w:rPr>
          <w:rFonts w:hint="eastAsia" w:ascii="宋体" w:hAnsi="宋体"/>
        </w:rPr>
        <w:t>项目管理人员</w:t>
      </w:r>
    </w:p>
    <w:p>
      <w:pPr>
        <w:numPr>
          <w:ilvl w:val="0"/>
          <w:numId w:val="0"/>
        </w:numPr>
        <w:spacing w:line="360" w:lineRule="auto"/>
        <w:ind w:firstLine="420" w:firstLineChars="200"/>
        <w:rPr>
          <w:rFonts w:hint="eastAsia" w:ascii="宋体" w:hAnsi="宋体"/>
        </w:rPr>
      </w:pPr>
      <w:r>
        <w:rPr>
          <w:rFonts w:hint="eastAsia" w:ascii="宋体" w:hAnsi="宋体"/>
        </w:rPr>
        <w:t>2、上述人员简历介绍应包括姓名等基本信息</w:t>
      </w:r>
    </w:p>
    <w:p>
      <w:pPr>
        <w:spacing w:line="360" w:lineRule="auto"/>
        <w:ind w:firstLine="420" w:firstLineChars="200"/>
        <w:rPr>
          <w:rFonts w:hint="eastAsia" w:ascii="宋体" w:hAnsi="宋体"/>
        </w:rPr>
      </w:pPr>
      <w:r>
        <w:rPr>
          <w:rFonts w:hint="eastAsia" w:ascii="宋体" w:hAnsi="宋体"/>
        </w:rPr>
        <w:t>3、项目管理人员简历</w:t>
      </w:r>
    </w:p>
    <w:p/>
    <w:p>
      <w:pPr>
        <w:tabs>
          <w:tab w:val="left" w:pos="5412"/>
        </w:tabs>
        <w:jc w:val="center"/>
        <w:rPr>
          <w:rFonts w:ascii="宋体" w:hAnsi="宋体" w:eastAsia="宋体" w:cs="宋体"/>
          <w:b/>
          <w:color w:val="auto"/>
          <w:sz w:val="44"/>
        </w:rPr>
      </w:pPr>
    </w:p>
    <w:p>
      <w:pPr>
        <w:tabs>
          <w:tab w:val="left" w:pos="5412"/>
        </w:tabs>
        <w:jc w:val="center"/>
        <w:rPr>
          <w:rFonts w:ascii="宋体" w:hAnsi="宋体" w:eastAsia="宋体" w:cs="宋体"/>
          <w:b/>
          <w:color w:val="auto"/>
          <w:sz w:val="44"/>
        </w:rPr>
      </w:pPr>
    </w:p>
    <w:p>
      <w:pPr>
        <w:tabs>
          <w:tab w:val="left" w:pos="5412"/>
        </w:tabs>
        <w:jc w:val="center"/>
        <w:rPr>
          <w:rFonts w:hint="eastAsia" w:ascii="宋体" w:hAnsi="宋体" w:eastAsia="宋体" w:cs="宋体"/>
          <w:b/>
          <w:color w:val="auto"/>
          <w:sz w:val="44"/>
          <w:lang w:eastAsia="zh-CN"/>
        </w:rPr>
      </w:pPr>
      <w:r>
        <w:rPr>
          <w:rFonts w:ascii="宋体" w:hAnsi="宋体" w:eastAsia="宋体" w:cs="宋体"/>
          <w:b/>
          <w:color w:val="auto"/>
          <w:sz w:val="44"/>
        </w:rPr>
        <w:t>技术部分</w:t>
      </w:r>
      <w:r>
        <w:rPr>
          <w:rFonts w:hint="eastAsia" w:ascii="宋体" w:hAnsi="宋体" w:cs="宋体"/>
          <w:b/>
          <w:color w:val="auto"/>
          <w:sz w:val="44"/>
          <w:lang w:eastAsia="zh-CN"/>
        </w:rPr>
        <w:t>（包含但不限于以下内容）</w:t>
      </w:r>
    </w:p>
    <w:p>
      <w:pPr>
        <w:pStyle w:val="13"/>
        <w:tabs>
          <w:tab w:val="center" w:pos="4140"/>
          <w:tab w:val="right" w:pos="8300"/>
          <w:tab w:val="clear" w:pos="4153"/>
          <w:tab w:val="clear" w:pos="8306"/>
        </w:tabs>
        <w:spacing w:line="360" w:lineRule="auto"/>
        <w:ind w:firstLine="480" w:firstLineChars="200"/>
        <w:jc w:val="both"/>
        <w:rPr>
          <w:rFonts w:hint="eastAsia" w:ascii="宋体" w:hAnsi="宋体" w:eastAsia="宋体" w:cs="宋体"/>
          <w:i w:val="0"/>
          <w:iCs w:val="0"/>
          <w:color w:val="auto"/>
          <w:sz w:val="24"/>
          <w:szCs w:val="24"/>
          <w:lang w:val="zh-CN"/>
        </w:rPr>
      </w:pPr>
      <w:r>
        <w:rPr>
          <w:rFonts w:hint="eastAsia" w:ascii="宋体" w:hAnsi="宋体" w:cs="宋体"/>
          <w:i w:val="0"/>
          <w:iCs w:val="0"/>
          <w:color w:val="auto"/>
          <w:sz w:val="24"/>
          <w:szCs w:val="24"/>
          <w:lang w:val="en-US" w:eastAsia="zh-CN"/>
        </w:rPr>
        <w:t>投</w:t>
      </w:r>
      <w:r>
        <w:rPr>
          <w:rFonts w:hint="eastAsia" w:ascii="宋体" w:hAnsi="宋体" w:eastAsia="宋体" w:cs="宋体"/>
          <w:i w:val="0"/>
          <w:iCs w:val="0"/>
          <w:color w:val="auto"/>
          <w:sz w:val="24"/>
          <w:szCs w:val="24"/>
          <w:lang w:val="zh-CN"/>
        </w:rPr>
        <w:t>标人应根据招标文件的要求，参照项目的具体情况及评分标准</w:t>
      </w:r>
      <w:bookmarkStart w:id="108" w:name="_Toc375218899"/>
      <w:r>
        <w:rPr>
          <w:rFonts w:hint="eastAsia" w:ascii="宋体" w:hAnsi="宋体" w:eastAsia="宋体" w:cs="宋体"/>
          <w:i w:val="0"/>
          <w:iCs w:val="0"/>
          <w:color w:val="auto"/>
          <w:sz w:val="24"/>
          <w:szCs w:val="24"/>
          <w:lang w:val="zh-CN"/>
        </w:rPr>
        <w:t>技术</w:t>
      </w:r>
      <w:r>
        <w:rPr>
          <w:rFonts w:hint="eastAsia" w:ascii="宋体" w:hAnsi="宋体" w:eastAsia="宋体" w:cs="宋体"/>
          <w:i w:val="0"/>
          <w:iCs w:val="0"/>
          <w:color w:val="auto"/>
          <w:sz w:val="24"/>
          <w:szCs w:val="24"/>
        </w:rPr>
        <w:t>表</w:t>
      </w:r>
      <w:r>
        <w:rPr>
          <w:rFonts w:hint="eastAsia" w:ascii="宋体" w:hAnsi="宋体" w:eastAsia="宋体" w:cs="宋体"/>
          <w:i w:val="0"/>
          <w:iCs w:val="0"/>
          <w:color w:val="auto"/>
          <w:sz w:val="24"/>
          <w:szCs w:val="24"/>
          <w:lang w:val="zh-CN"/>
        </w:rPr>
        <w:t>内容</w:t>
      </w:r>
      <w:r>
        <w:rPr>
          <w:rFonts w:hint="eastAsia" w:ascii="宋体" w:hAnsi="宋体" w:eastAsia="宋体" w:cs="宋体"/>
          <w:i w:val="0"/>
          <w:iCs w:val="0"/>
          <w:color w:val="auto"/>
          <w:sz w:val="24"/>
          <w:szCs w:val="24"/>
        </w:rPr>
        <w:t>编制技术投标方案</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投标格式自拟</w:t>
      </w:r>
      <w:r>
        <w:rPr>
          <w:rFonts w:hint="eastAsia" w:ascii="宋体" w:hAnsi="宋体" w:eastAsia="宋体" w:cs="宋体"/>
          <w:i w:val="0"/>
          <w:iCs w:val="0"/>
          <w:color w:val="auto"/>
          <w:sz w:val="24"/>
          <w:szCs w:val="24"/>
          <w:lang w:val="zh-CN"/>
        </w:rPr>
        <w:t>。</w:t>
      </w:r>
      <w:bookmarkEnd w:id="108"/>
    </w:p>
    <w:p>
      <w:pPr>
        <w:shd w:val="clear" w:color="auto" w:fill="FFFFFF"/>
        <w:spacing w:line="360" w:lineRule="auto"/>
        <w:ind w:firstLine="484" w:firstLineChars="202"/>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为了便于查找，请</w:t>
      </w:r>
      <w:r>
        <w:rPr>
          <w:rFonts w:hint="eastAsia" w:ascii="宋体" w:hAnsi="宋体" w:eastAsia="宋体" w:cs="宋体"/>
          <w:i w:val="0"/>
          <w:iCs w:val="0"/>
          <w:color w:val="auto"/>
          <w:sz w:val="24"/>
          <w:szCs w:val="24"/>
        </w:rPr>
        <w:t>编制目录</w:t>
      </w:r>
      <w:r>
        <w:rPr>
          <w:rFonts w:hint="eastAsia" w:ascii="宋体" w:hAnsi="宋体" w:eastAsia="宋体" w:cs="宋体"/>
          <w:i w:val="0"/>
          <w:iCs w:val="0"/>
          <w:color w:val="auto"/>
          <w:sz w:val="24"/>
          <w:szCs w:val="24"/>
          <w:lang w:val="zh-CN"/>
        </w:rPr>
        <w:t>，并在目录中注明每项内容的页码。</w:t>
      </w:r>
    </w:p>
    <w:p>
      <w:pPr>
        <w:spacing w:line="360" w:lineRule="auto"/>
        <w:rPr>
          <w:rFonts w:hint="eastAsia" w:ascii="宋体" w:hAnsi="宋体" w:eastAsia="宋体" w:cs="宋体"/>
          <w:i w:val="0"/>
          <w:iCs w:val="0"/>
          <w:color w:val="auto"/>
          <w:sz w:val="24"/>
          <w:szCs w:val="24"/>
        </w:rPr>
      </w:pPr>
    </w:p>
    <w:p>
      <w:pPr>
        <w:rPr>
          <w:rFonts w:ascii="Calibri" w:hAnsi="Calibri" w:cs="Calibri"/>
          <w:color w:val="auto"/>
        </w:rPr>
      </w:pPr>
    </w:p>
    <w:p>
      <w:pPr>
        <w:spacing w:line="360" w:lineRule="auto"/>
        <w:jc w:val="center"/>
        <w:rPr>
          <w:rFonts w:ascii="宋体" w:hAnsi="宋体" w:eastAsia="宋体" w:cs="宋体"/>
          <w:color w:val="auto"/>
          <w:sz w:val="24"/>
        </w:rPr>
      </w:pPr>
    </w:p>
    <w:p>
      <w:pPr>
        <w:pStyle w:val="27"/>
        <w:rPr>
          <w:rFonts w:ascii="宋体" w:hAnsi="宋体" w:eastAsia="宋体" w:cs="宋体"/>
          <w:color w:val="auto"/>
          <w:sz w:val="24"/>
        </w:rPr>
      </w:pPr>
    </w:p>
    <w:p>
      <w:pPr>
        <w:pStyle w:val="27"/>
        <w:rPr>
          <w:rFonts w:ascii="宋体" w:hAnsi="宋体" w:eastAsia="宋体" w:cs="宋体"/>
          <w:color w:val="auto"/>
          <w:sz w:val="24"/>
        </w:rPr>
      </w:pPr>
    </w:p>
    <w:p>
      <w:pPr>
        <w:pStyle w:val="27"/>
        <w:rPr>
          <w:rFonts w:ascii="宋体" w:hAnsi="宋体" w:eastAsia="宋体" w:cs="宋体"/>
          <w:color w:val="auto"/>
          <w:sz w:val="24"/>
        </w:rPr>
      </w:pPr>
    </w:p>
    <w:p>
      <w:pPr>
        <w:pStyle w:val="27"/>
        <w:rPr>
          <w:rFonts w:ascii="宋体" w:hAnsi="宋体" w:eastAsia="宋体" w:cs="宋体"/>
          <w:color w:val="auto"/>
          <w:sz w:val="24"/>
        </w:rPr>
      </w:pPr>
    </w:p>
    <w:p>
      <w:pPr>
        <w:pStyle w:val="27"/>
        <w:rPr>
          <w:rFonts w:ascii="宋体" w:hAnsi="宋体" w:eastAsia="宋体" w:cs="宋体"/>
          <w:color w:val="auto"/>
          <w:sz w:val="24"/>
        </w:rPr>
      </w:pPr>
    </w:p>
    <w:p>
      <w:pPr>
        <w:pStyle w:val="27"/>
        <w:rPr>
          <w:rFonts w:ascii="宋体" w:hAnsi="宋体" w:eastAsia="宋体" w:cs="宋体"/>
          <w:color w:val="auto"/>
          <w:sz w:val="24"/>
        </w:rPr>
      </w:pPr>
    </w:p>
    <w:p>
      <w:pPr>
        <w:pStyle w:val="27"/>
        <w:rPr>
          <w:rFonts w:ascii="宋体" w:hAnsi="宋体" w:eastAsia="宋体" w:cs="宋体"/>
          <w:color w:val="auto"/>
          <w:sz w:val="24"/>
        </w:rPr>
      </w:pPr>
    </w:p>
    <w:p>
      <w:pPr>
        <w:pStyle w:val="27"/>
        <w:rPr>
          <w:rFonts w:ascii="宋体" w:hAnsi="宋体" w:eastAsia="宋体" w:cs="宋体"/>
          <w:color w:val="auto"/>
          <w:sz w:val="24"/>
        </w:rPr>
      </w:pPr>
    </w:p>
    <w:p>
      <w:pPr>
        <w:pStyle w:val="27"/>
        <w:rPr>
          <w:rFonts w:ascii="宋体" w:hAnsi="宋体" w:eastAsia="宋体" w:cs="宋体"/>
          <w:color w:val="auto"/>
          <w:sz w:val="24"/>
        </w:rPr>
      </w:pPr>
    </w:p>
    <w:p>
      <w:pPr>
        <w:pStyle w:val="27"/>
        <w:rPr>
          <w:rFonts w:ascii="宋体" w:hAnsi="宋体" w:eastAsia="宋体" w:cs="宋体"/>
          <w:color w:val="auto"/>
          <w:sz w:val="24"/>
        </w:rPr>
      </w:pPr>
    </w:p>
    <w:p>
      <w:pPr>
        <w:pStyle w:val="27"/>
        <w:rPr>
          <w:rFonts w:ascii="宋体" w:hAnsi="宋体" w:eastAsia="宋体" w:cs="宋体"/>
          <w:color w:val="auto"/>
          <w:sz w:val="24"/>
        </w:rPr>
      </w:pPr>
    </w:p>
    <w:p>
      <w:pPr>
        <w:pStyle w:val="27"/>
        <w:rPr>
          <w:rFonts w:ascii="宋体" w:hAnsi="宋体" w:eastAsia="宋体" w:cs="宋体"/>
          <w:color w:val="auto"/>
          <w:sz w:val="24"/>
        </w:rPr>
      </w:pPr>
    </w:p>
    <w:p>
      <w:pPr>
        <w:pStyle w:val="27"/>
        <w:rPr>
          <w:rFonts w:ascii="宋体" w:hAnsi="宋体" w:eastAsia="宋体" w:cs="宋体"/>
          <w:color w:val="auto"/>
          <w:sz w:val="24"/>
        </w:rPr>
      </w:pPr>
    </w:p>
    <w:p>
      <w:pPr>
        <w:pStyle w:val="27"/>
        <w:rPr>
          <w:rFonts w:ascii="宋体" w:hAnsi="宋体" w:eastAsia="宋体" w:cs="宋体"/>
          <w:color w:val="auto"/>
          <w:sz w:val="24"/>
        </w:rPr>
      </w:pPr>
    </w:p>
    <w:p>
      <w:pPr>
        <w:pStyle w:val="27"/>
        <w:rPr>
          <w:rFonts w:ascii="宋体" w:hAnsi="宋体" w:eastAsia="宋体" w:cs="宋体"/>
          <w:color w:val="auto"/>
          <w:sz w:val="24"/>
        </w:rPr>
      </w:pPr>
    </w:p>
    <w:p>
      <w:pPr>
        <w:pStyle w:val="27"/>
        <w:rPr>
          <w:rFonts w:ascii="宋体" w:hAnsi="宋体" w:eastAsia="宋体" w:cs="宋体"/>
          <w:color w:val="auto"/>
          <w:sz w:val="24"/>
        </w:rPr>
      </w:pPr>
    </w:p>
    <w:p>
      <w:pPr>
        <w:pStyle w:val="27"/>
        <w:rPr>
          <w:rFonts w:ascii="宋体" w:hAnsi="宋体" w:eastAsia="宋体" w:cs="宋体"/>
          <w:color w:val="auto"/>
          <w:sz w:val="24"/>
        </w:rPr>
      </w:pPr>
    </w:p>
    <w:p>
      <w:pPr>
        <w:spacing w:line="360" w:lineRule="auto"/>
        <w:jc w:val="center"/>
        <w:rPr>
          <w:rFonts w:ascii="宋体" w:hAnsi="宋体" w:eastAsia="宋体" w:cs="宋体"/>
          <w:b/>
          <w:color w:val="auto"/>
          <w:sz w:val="32"/>
        </w:rPr>
      </w:pPr>
      <w:r>
        <w:rPr>
          <w:rFonts w:ascii="宋体" w:hAnsi="宋体" w:eastAsia="宋体" w:cs="宋体"/>
          <w:color w:val="auto"/>
          <w:sz w:val="24"/>
        </w:rPr>
        <w:t>★</w:t>
      </w:r>
      <w:r>
        <w:rPr>
          <w:rFonts w:ascii="宋体" w:hAnsi="宋体" w:eastAsia="宋体" w:cs="宋体"/>
          <w:b/>
          <w:color w:val="auto"/>
          <w:sz w:val="32"/>
        </w:rPr>
        <w:t>第二部分  技术部分</w:t>
      </w:r>
    </w:p>
    <w:p>
      <w:pPr>
        <w:spacing w:after="120"/>
        <w:rPr>
          <w:rFonts w:ascii="Calibri" w:hAnsi="Calibri" w:eastAsia="Calibri" w:cs="Calibri"/>
          <w:color w:val="auto"/>
        </w:rPr>
      </w:pPr>
    </w:p>
    <w:p>
      <w:pPr>
        <w:pStyle w:val="4"/>
        <w:jc w:val="center"/>
        <w:rPr>
          <w:rFonts w:hint="default"/>
          <w:color w:val="auto"/>
          <w:lang w:val="en-US" w:eastAsia="zh-CN"/>
        </w:rPr>
      </w:pPr>
      <w:r>
        <w:rPr>
          <w:rFonts w:hint="eastAsia"/>
          <w:color w:val="auto"/>
          <w:lang w:val="en-US" w:eastAsia="zh-CN"/>
        </w:rPr>
        <w:t>采购需求及清单</w:t>
      </w:r>
    </w:p>
    <w:p>
      <w:pPr>
        <w:rPr>
          <w:rFonts w:hint="eastAsia" w:ascii="Times New Roman" w:hAnsi="Times New Roman" w:eastAsia="宋体" w:cs="Times New Roman"/>
          <w:b/>
          <w:bCs/>
          <w:sz w:val="32"/>
          <w:szCs w:val="32"/>
        </w:rPr>
      </w:pPr>
    </w:p>
    <w:tbl>
      <w:tblPr>
        <w:tblW w:w="11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57"/>
        <w:gridCol w:w="2026"/>
        <w:gridCol w:w="910"/>
        <w:gridCol w:w="3606"/>
        <w:gridCol w:w="765"/>
        <w:gridCol w:w="1024"/>
        <w:gridCol w:w="1002"/>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9990" w:type="dxa"/>
            <w:gridSpan w:val="7"/>
            <w:tcBorders>
              <w:top w:val="nil"/>
              <w:left w:val="single" w:color="000000" w:sz="4" w:space="0"/>
              <w:bottom w:val="nil"/>
              <w:right w:val="nil"/>
            </w:tcBorders>
            <w:shd w:val="clear"/>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bdr w:val="none" w:color="auto" w:sz="0" w:space="0"/>
                <w:lang w:val="en-US" w:eastAsia="zh-CN" w:bidi="ar"/>
              </w:rPr>
              <w:t>富蕴县可可托海5A级景区提升建设项目-配套基础设施采购清单</w:t>
            </w:r>
          </w:p>
        </w:tc>
        <w:tc>
          <w:tcPr>
            <w:tcW w:w="1080" w:type="dxa"/>
            <w:tcBorders>
              <w:top w:val="nil"/>
              <w:left w:val="nil"/>
              <w:bottom w:val="nil"/>
              <w:right w:val="nil"/>
            </w:tcBorders>
            <w:shd w:val="clear"/>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bdr w:val="none" w:color="auto" w:sz="0" w:space="0"/>
                <w:lang w:val="en-US" w:eastAsia="zh-CN" w:bidi="ar"/>
              </w:rPr>
              <w:t>序号</w:t>
            </w:r>
          </w:p>
        </w:tc>
        <w:tc>
          <w:tcPr>
            <w:tcW w:w="20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bdr w:val="none" w:color="auto" w:sz="0" w:space="0"/>
                <w:lang w:val="en-US" w:eastAsia="zh-CN" w:bidi="ar"/>
              </w:rPr>
              <w:t>产品名称</w:t>
            </w:r>
          </w:p>
        </w:tc>
        <w:tc>
          <w:tcPr>
            <w:tcW w:w="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bdr w:val="none" w:color="auto" w:sz="0" w:space="0"/>
                <w:lang w:val="en-US" w:eastAsia="zh-CN" w:bidi="ar"/>
              </w:rPr>
              <w:t>单位</w:t>
            </w:r>
          </w:p>
        </w:tc>
        <w:tc>
          <w:tcPr>
            <w:tcW w:w="3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bdr w:val="none" w:color="auto" w:sz="0" w:space="0"/>
                <w:lang w:val="en-US" w:eastAsia="zh-CN" w:bidi="ar"/>
              </w:rPr>
              <w:t>规格</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bdr w:val="none" w:color="auto" w:sz="0" w:space="0"/>
                <w:lang w:val="en-US" w:eastAsia="zh-CN" w:bidi="ar"/>
              </w:rPr>
              <w:t>工程量</w:t>
            </w:r>
          </w:p>
        </w:tc>
        <w:tc>
          <w:tcPr>
            <w:tcW w:w="10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bdr w:val="none" w:color="auto" w:sz="0" w:space="0"/>
                <w:lang w:val="en-US" w:eastAsia="zh-CN" w:bidi="ar"/>
              </w:rPr>
              <w:t>单价（元）</w:t>
            </w:r>
          </w:p>
        </w:tc>
        <w:tc>
          <w:tcPr>
            <w:tcW w:w="10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bdr w:val="none" w:color="auto" w:sz="0" w:space="0"/>
                <w:lang w:val="en-US" w:eastAsia="zh-CN" w:bidi="ar"/>
              </w:rPr>
              <w:t>合价（元）</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bdr w:val="none" w:color="auto" w:sz="0" w:space="0"/>
                <w:lang w:val="en-US" w:eastAsia="zh-CN" w:bidi="ar"/>
              </w:rPr>
              <w:t xml:space="preserve">备注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80" w:hRule="atLeast"/>
        </w:trPr>
        <w:tc>
          <w:tcPr>
            <w:tcW w:w="6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1</w:t>
            </w:r>
          </w:p>
        </w:tc>
        <w:tc>
          <w:tcPr>
            <w:tcW w:w="20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110kV/50000kVA三相三绕组电力变压器</w:t>
            </w:r>
          </w:p>
        </w:tc>
        <w:tc>
          <w:tcPr>
            <w:tcW w:w="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台</w:t>
            </w:r>
          </w:p>
        </w:tc>
        <w:tc>
          <w:tcPr>
            <w:tcW w:w="3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1、SSZ□-50000/110</w:t>
            </w:r>
            <w:r>
              <w:rPr>
                <w:rFonts w:hint="eastAsia" w:ascii="微软雅黑" w:hAnsi="微软雅黑" w:eastAsia="微软雅黑" w:cs="微软雅黑"/>
                <w:i w:val="0"/>
                <w:iCs w:val="0"/>
                <w:color w:val="000000"/>
                <w:kern w:val="0"/>
                <w:sz w:val="20"/>
                <w:szCs w:val="20"/>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0"/>
                <w:szCs w:val="20"/>
                <w:u w:val="none"/>
                <w:bdr w:val="none" w:color="auto" w:sz="0" w:space="0"/>
                <w:lang w:val="en-US" w:eastAsia="zh-CN" w:bidi="ar"/>
              </w:rPr>
              <w:t>2、变压器需满足《电力变压器能效限定值及能效等级》GB-20052-2020中关于三级能效等级的要求</w:t>
            </w:r>
            <w:r>
              <w:rPr>
                <w:rFonts w:hint="eastAsia" w:ascii="微软雅黑" w:hAnsi="微软雅黑" w:eastAsia="微软雅黑" w:cs="微软雅黑"/>
                <w:i w:val="0"/>
                <w:iCs w:val="0"/>
                <w:color w:val="000000"/>
                <w:kern w:val="0"/>
                <w:sz w:val="20"/>
                <w:szCs w:val="20"/>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0"/>
                <w:szCs w:val="20"/>
                <w:u w:val="none"/>
                <w:bdr w:val="none" w:color="auto" w:sz="0" w:space="0"/>
                <w:lang w:val="en-US" w:eastAsia="zh-CN" w:bidi="ar"/>
              </w:rPr>
              <w:t>3、（1）主变压器：本期规划建设2台50MVA主变，采用三相三绕组有载调压降压型变压器，电压比为110±8×1.25%/38.5±2×2.5%/10.5，额定容量比：高压/中压/低压=100%/100%/100%；接线组别为YN,Yno,dll</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2</w:t>
            </w:r>
          </w:p>
        </w:tc>
        <w:tc>
          <w:tcPr>
            <w:tcW w:w="10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2</w:t>
            </w:r>
          </w:p>
        </w:tc>
        <w:tc>
          <w:tcPr>
            <w:tcW w:w="20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充电桩</w:t>
            </w:r>
          </w:p>
        </w:tc>
        <w:tc>
          <w:tcPr>
            <w:tcW w:w="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台</w:t>
            </w:r>
          </w:p>
        </w:tc>
        <w:tc>
          <w:tcPr>
            <w:tcW w:w="3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120KW;双枪快充</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19</w:t>
            </w:r>
          </w:p>
        </w:tc>
        <w:tc>
          <w:tcPr>
            <w:tcW w:w="10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3</w:t>
            </w:r>
          </w:p>
        </w:tc>
        <w:tc>
          <w:tcPr>
            <w:tcW w:w="20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箱式变电</w:t>
            </w:r>
          </w:p>
        </w:tc>
        <w:tc>
          <w:tcPr>
            <w:tcW w:w="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台</w:t>
            </w:r>
          </w:p>
        </w:tc>
        <w:tc>
          <w:tcPr>
            <w:tcW w:w="3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800KVA</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2</w:t>
            </w:r>
          </w:p>
        </w:tc>
        <w:tc>
          <w:tcPr>
            <w:tcW w:w="10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4</w:t>
            </w:r>
          </w:p>
        </w:tc>
        <w:tc>
          <w:tcPr>
            <w:tcW w:w="20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配电柜</w:t>
            </w:r>
          </w:p>
        </w:tc>
        <w:tc>
          <w:tcPr>
            <w:tcW w:w="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台</w:t>
            </w:r>
          </w:p>
        </w:tc>
        <w:tc>
          <w:tcPr>
            <w:tcW w:w="36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2</w:t>
            </w:r>
          </w:p>
        </w:tc>
        <w:tc>
          <w:tcPr>
            <w:tcW w:w="10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5</w:t>
            </w:r>
          </w:p>
        </w:tc>
        <w:tc>
          <w:tcPr>
            <w:tcW w:w="20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电缆</w:t>
            </w:r>
          </w:p>
        </w:tc>
        <w:tc>
          <w:tcPr>
            <w:tcW w:w="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m</w:t>
            </w:r>
          </w:p>
        </w:tc>
        <w:tc>
          <w:tcPr>
            <w:tcW w:w="3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ZR-YJV-3x6</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244</w:t>
            </w:r>
          </w:p>
        </w:tc>
        <w:tc>
          <w:tcPr>
            <w:tcW w:w="10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6</w:t>
            </w:r>
          </w:p>
        </w:tc>
        <w:tc>
          <w:tcPr>
            <w:tcW w:w="20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断路器</w:t>
            </w:r>
          </w:p>
        </w:tc>
        <w:tc>
          <w:tcPr>
            <w:tcW w:w="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台</w:t>
            </w:r>
          </w:p>
        </w:tc>
        <w:tc>
          <w:tcPr>
            <w:tcW w:w="3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630kva</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1</w:t>
            </w:r>
          </w:p>
        </w:tc>
        <w:tc>
          <w:tcPr>
            <w:tcW w:w="10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7</w:t>
            </w:r>
          </w:p>
        </w:tc>
        <w:tc>
          <w:tcPr>
            <w:tcW w:w="20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电缆</w:t>
            </w:r>
          </w:p>
        </w:tc>
        <w:tc>
          <w:tcPr>
            <w:tcW w:w="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m</w:t>
            </w:r>
          </w:p>
        </w:tc>
        <w:tc>
          <w:tcPr>
            <w:tcW w:w="3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YJV-4X240+1X120</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488</w:t>
            </w:r>
          </w:p>
        </w:tc>
        <w:tc>
          <w:tcPr>
            <w:tcW w:w="10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8</w:t>
            </w:r>
          </w:p>
        </w:tc>
        <w:tc>
          <w:tcPr>
            <w:tcW w:w="20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电缆</w:t>
            </w:r>
          </w:p>
        </w:tc>
        <w:tc>
          <w:tcPr>
            <w:tcW w:w="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m</w:t>
            </w:r>
          </w:p>
        </w:tc>
        <w:tc>
          <w:tcPr>
            <w:tcW w:w="3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YJV22-0.6/1KV-4X120</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978</w:t>
            </w:r>
          </w:p>
        </w:tc>
        <w:tc>
          <w:tcPr>
            <w:tcW w:w="10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9</w:t>
            </w:r>
          </w:p>
        </w:tc>
        <w:tc>
          <w:tcPr>
            <w:tcW w:w="20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电缆</w:t>
            </w:r>
          </w:p>
        </w:tc>
        <w:tc>
          <w:tcPr>
            <w:tcW w:w="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m</w:t>
            </w:r>
          </w:p>
        </w:tc>
        <w:tc>
          <w:tcPr>
            <w:tcW w:w="3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YJV22-10KV-3X70</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485</w:t>
            </w:r>
          </w:p>
        </w:tc>
        <w:tc>
          <w:tcPr>
            <w:tcW w:w="10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10</w:t>
            </w:r>
          </w:p>
        </w:tc>
        <w:tc>
          <w:tcPr>
            <w:tcW w:w="29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合计（元）</w:t>
            </w:r>
          </w:p>
        </w:tc>
        <w:tc>
          <w:tcPr>
            <w:tcW w:w="7477"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bookmarkStart w:id="109" w:name="_GoBack"/>
            <w:bookmarkEnd w:id="10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90" w:type="dxa"/>
            <w:gridSpan w:val="7"/>
            <w:vMerge w:val="restart"/>
            <w:tcBorders>
              <w:top w:val="nil"/>
              <w:left w:val="single" w:color="000000" w:sz="4" w:space="0"/>
              <w:bottom w:val="nil"/>
              <w:right w:val="nil"/>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备注：本工程报价包含安装税金调试</w:t>
            </w:r>
          </w:p>
        </w:tc>
        <w:tc>
          <w:tcPr>
            <w:tcW w:w="0" w:type="auto"/>
            <w:tcBorders>
              <w:top w:val="nil"/>
              <w:left w:val="nil"/>
              <w:bottom w:val="nil"/>
              <w:right w:val="nil"/>
            </w:tcBorders>
            <w:shd w:val="clear"/>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90" w:type="dxa"/>
            <w:gridSpan w:val="7"/>
            <w:vMerge w:val="continue"/>
            <w:tcBorders>
              <w:top w:val="nil"/>
              <w:left w:val="single" w:color="000000" w:sz="4" w:space="0"/>
              <w:bottom w:val="nil"/>
              <w:right w:val="nil"/>
            </w:tcBorders>
            <w:shd w:val="clear"/>
            <w:vAlign w:val="center"/>
          </w:tcPr>
          <w:p>
            <w:pPr>
              <w:jc w:val="left"/>
              <w:rPr>
                <w:rFonts w:hint="eastAsia" w:ascii="微软雅黑" w:hAnsi="微软雅黑" w:eastAsia="微软雅黑" w:cs="微软雅黑"/>
                <w:i w:val="0"/>
                <w:iCs w:val="0"/>
                <w:color w:val="000000"/>
                <w:sz w:val="20"/>
                <w:szCs w:val="20"/>
                <w:u w:val="none"/>
              </w:rPr>
            </w:pPr>
          </w:p>
        </w:tc>
        <w:tc>
          <w:tcPr>
            <w:tcW w:w="0" w:type="auto"/>
            <w:tcBorders>
              <w:top w:val="nil"/>
              <w:left w:val="nil"/>
              <w:bottom w:val="nil"/>
              <w:right w:val="nil"/>
            </w:tcBorders>
            <w:shd w:val="clear"/>
            <w:noWrap/>
            <w:vAlign w:val="bottom"/>
          </w:tcPr>
          <w:p>
            <w:pPr>
              <w:rPr>
                <w:rFonts w:hint="eastAsia" w:ascii="宋体" w:hAnsi="宋体" w:eastAsia="宋体" w:cs="宋体"/>
                <w:i w:val="0"/>
                <w:iCs w:val="0"/>
                <w:color w:val="000000"/>
                <w:sz w:val="22"/>
                <w:szCs w:val="22"/>
                <w:u w:val="none"/>
              </w:rPr>
            </w:pPr>
          </w:p>
        </w:tc>
      </w:tr>
    </w:tbl>
    <w:p>
      <w:pPr>
        <w:rPr>
          <w:rFonts w:hint="default"/>
          <w:lang w:val="en-US" w:eastAsia="zh-CN"/>
        </w:rPr>
      </w:pPr>
    </w:p>
    <w:sectPr>
      <w:footerReference r:id="rId7" w:type="default"/>
      <w:pgSz w:w="11906" w:h="16838"/>
      <w:pgMar w:top="720" w:right="720" w:bottom="720" w:left="72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HBJ-PK74820000028">
    <w:altName w:val="Times New Roman"/>
    <w:panose1 w:val="00000000000000000000"/>
    <w:charset w:val="00"/>
    <w:family w:val="auto"/>
    <w:pitch w:val="default"/>
    <w:sig w:usb0="00000000" w:usb1="00000000" w:usb2="00000000" w:usb3="00000000" w:csb0="00040001" w:csb1="00000000"/>
  </w:font>
  <w:font w:name="XBSJ-PK748200000ed">
    <w:altName w:val="Times New Roman"/>
    <w:panose1 w:val="00000000000000000000"/>
    <w:charset w:val="00"/>
    <w:family w:val="auto"/>
    <w:pitch w:val="default"/>
    <w:sig w:usb0="00000000" w:usb1="00000000" w:usb2="00000000" w:usb3="00000000" w:csb0="00040001" w:csb1="00000000"/>
  </w:font>
  <w:font w:name="HTJ-PK748200000f4">
    <w:altName w:val="Times New Roman"/>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Noto Sans CJK JP Regular">
    <w:altName w:val="Times New Roman"/>
    <w:panose1 w:val="00000000000000000000"/>
    <w:charset w:val="00"/>
    <w:family w:val="auto"/>
    <w:pitch w:val="default"/>
    <w:sig w:usb0="00000000" w:usb1="00000000" w:usb2="00000000" w:usb3="00000000" w:csb0="00040001" w:csb1="00000000"/>
  </w:font>
  <w:font w:name="SSJ-PK74820000023">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rPr>
        <w:sz w:val="18"/>
        <w:szCs w:val="1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6370" cy="1397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a:effectLst/>
                    </wps:spPr>
                    <wps:txbx>
                      <w:txbxContent>
                        <w:p>
                          <w:pPr>
                            <w:spacing w:line="200" w:lineRule="exact"/>
                            <w:ind w:left="40"/>
                            <w:rPr>
                              <w:rFonts w:ascii="宋体" w:hAnsi="宋体" w:cs="宋体"/>
                              <w:sz w:val="18"/>
                              <w:szCs w:val="18"/>
                            </w:rPr>
                          </w:pPr>
                          <w:r>
                            <w:fldChar w:fldCharType="begin"/>
                          </w:r>
                          <w:r>
                            <w:rPr>
                              <w:rFonts w:ascii="宋体" w:hAnsi="宋体" w:cs="宋体"/>
                              <w:sz w:val="18"/>
                              <w:szCs w:val="18"/>
                            </w:rPr>
                            <w:instrText xml:space="preserve"> PAGE </w:instrText>
                          </w:r>
                          <w:r>
                            <w:fldChar w:fldCharType="separate"/>
                          </w:r>
                          <w:r>
                            <w:rPr>
                              <w:rFonts w:ascii="宋体" w:hAnsi="宋体" w:cs="宋体"/>
                              <w:sz w:val="18"/>
                              <w:szCs w:val="18"/>
                            </w:rPr>
                            <w:t>58</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1pt;width:13.1pt;mso-position-horizontal:center;mso-position-horizontal-relative:margin;z-index:251661312;mso-width-relative:page;mso-height-relative:page;" filled="f" stroked="f" coordsize="21600,21600" o:gfxdata="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n0rMG0gAAAAMBAAAPAAAAAAAAAAEAIAAAACIAAABkcnMvZG93bnJldi54bWxQSwECFAAU&#10;AAAACACHTuJAnnxy9r4BAACBAwAADgAAAAAAAAABACAAAAAhAQAAZHJzL2Uyb0RvYy54bWxQSwUG&#10;AAAAAAYABgBZAQAAUQUAAAAA&#10;">
              <v:fill on="f" focussize="0,0"/>
              <v:stroke on="f"/>
              <v:imagedata o:title=""/>
              <o:lock v:ext="edit" aspectratio="f"/>
              <v:textbox inset="0mm,0mm,0mm,0mm">
                <w:txbxContent>
                  <w:p>
                    <w:pPr>
                      <w:spacing w:line="200" w:lineRule="exact"/>
                      <w:ind w:left="40"/>
                      <w:rPr>
                        <w:rFonts w:ascii="宋体" w:hAnsi="宋体" w:cs="宋体"/>
                        <w:sz w:val="18"/>
                        <w:szCs w:val="18"/>
                      </w:rPr>
                    </w:pPr>
                    <w:r>
                      <w:fldChar w:fldCharType="begin"/>
                    </w:r>
                    <w:r>
                      <w:rPr>
                        <w:rFonts w:ascii="宋体" w:hAnsi="宋体" w:cs="宋体"/>
                        <w:sz w:val="18"/>
                        <w:szCs w:val="18"/>
                      </w:rPr>
                      <w:instrText xml:space="preserve"> PAGE </w:instrText>
                    </w:r>
                    <w:r>
                      <w:fldChar w:fldCharType="separate"/>
                    </w:r>
                    <w:r>
                      <w:rPr>
                        <w:rFonts w:ascii="宋体" w:hAnsi="宋体" w:cs="宋体"/>
                        <w:sz w:val="18"/>
                        <w:szCs w:val="18"/>
                      </w:rPr>
                      <w:t>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jc w:val="center"/>
                          </w:pPr>
                          <w:r>
                            <w:fldChar w:fldCharType="begin"/>
                          </w:r>
                          <w:r>
                            <w:instrText xml:space="preserve">PAGE   \* MERGEFORMAT</w:instrText>
                          </w:r>
                          <w:r>
                            <w:fldChar w:fldCharType="separate"/>
                          </w:r>
                          <w:r>
                            <w:rPr>
                              <w:lang w:val="zh-CN"/>
                            </w:rPr>
                            <w:t>79</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R3T+f80BAACpAwAADgAAAAAAAAABACAAAAAeAQAAZHJzL2Uy&#10;b0RvYy54bWxQSwUGAAAAAAYABgBZAQAAXQUAAAAA&#10;">
              <v:fill on="f" focussize="0,0"/>
              <v:stroke on="f"/>
              <v:imagedata o:title=""/>
              <o:lock v:ext="edit" aspectratio="f"/>
              <v:textbox inset="0mm,0mm,0mm,0mm" style="mso-fit-shape-to-text:t;">
                <w:txbxContent>
                  <w:p>
                    <w:pPr>
                      <w:pStyle w:val="13"/>
                      <w:jc w:val="center"/>
                    </w:pPr>
                    <w:r>
                      <w:fldChar w:fldCharType="begin"/>
                    </w:r>
                    <w:r>
                      <w:instrText xml:space="preserve">PAGE   \* MERGEFORMAT</w:instrText>
                    </w:r>
                    <w:r>
                      <w:fldChar w:fldCharType="separate"/>
                    </w:r>
                    <w:r>
                      <w:rPr>
                        <w:lang w:val="zh-CN"/>
                      </w:rPr>
                      <w:t>79</w:t>
                    </w:r>
                    <w:r>
                      <w:rPr>
                        <w:lang w:val="zh-CN"/>
                      </w:rPr>
                      <w:fldChar w:fldCharType="end"/>
                    </w:r>
                  </w:p>
                </w:txbxContent>
              </v:textbox>
            </v:shape>
          </w:pict>
        </mc:Fallback>
      </mc:AlternateContent>
    </w:r>
  </w:p>
  <w:p>
    <w:pPr>
      <w:pStyle w:val="1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rFonts w:ascii="宋体" w:hAnsi="宋体" w:eastAsia="宋体" w:cs="宋体"/>
        <w:kern w:val="0"/>
        <w:sz w:val="24"/>
        <w:szCs w:val="24"/>
        <w:lang w:val="zh-CN" w:eastAsia="zh-CN" w:bidi="zh-CN"/>
      </w:rPr>
      <mc:AlternateContent>
        <mc:Choice Requires="wps">
          <w:drawing>
            <wp:anchor distT="0" distB="0" distL="114300" distR="114300" simplePos="0" relativeHeight="251659264" behindDoc="1" locked="0" layoutInCell="1" allowOverlap="1">
              <wp:simplePos x="0" y="0"/>
              <wp:positionH relativeFrom="page">
                <wp:posOffset>3733165</wp:posOffset>
              </wp:positionH>
              <wp:positionV relativeFrom="page">
                <wp:posOffset>9921875</wp:posOffset>
              </wp:positionV>
              <wp:extent cx="272415" cy="152400"/>
              <wp:effectExtent l="0" t="0" r="0" b="0"/>
              <wp:wrapNone/>
              <wp:docPr id="1" name="Quad Arrow 10241"/>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3</w:t>
                          </w:r>
                          <w:r>
                            <w:fldChar w:fldCharType="end"/>
                          </w:r>
                          <w:r>
                            <w:rPr>
                              <w:rFonts w:ascii="Times New Roman"/>
                              <w:sz w:val="18"/>
                            </w:rPr>
                            <w:t xml:space="preserve"> -</w:t>
                          </w:r>
                        </w:p>
                      </w:txbxContent>
                    </wps:txbx>
                    <wps:bodyPr lIns="0" tIns="0" rIns="0" bIns="0" upright="1"/>
                  </wps:wsp>
                </a:graphicData>
              </a:graphic>
            </wp:anchor>
          </w:drawing>
        </mc:Choice>
        <mc:Fallback>
          <w:pict>
            <v:shape id="Quad Arrow 10241" o:spid="_x0000_s1026" o:spt="202" type="#_x0000_t202" style="position:absolute;left:0pt;margin-left:293.95pt;margin-top:781.25pt;height:12pt;width:21.45pt;mso-position-horizontal-relative:page;mso-position-vertical-relative:page;z-index:-251657216;mso-width-relative:page;mso-height-relative:page;" filled="f" stroked="f" coordsize="21600,21600" o:gfxdata="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z&#10;9shg2gAAAA0BAAAPAAAAAAAAAAEAIAAAACIAAABkcnMvZG93bnJldi54bWxQSwECFAAUAAAACACH&#10;TuJA5+UnprABAAB2AwAADgAAAAAAAAABACAAAAApAQAAZHJzL2Uyb0RvYy54bWxQSwUGAAAAAAYA&#10;BgBZAQAASwU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3</w:t>
                    </w:r>
                    <w:r>
                      <w:fldChar w:fldCharType="end"/>
                    </w:r>
                    <w:r>
                      <w:rPr>
                        <w:rFonts w:ascii="Times New Roman"/>
                        <w:sz w:val="1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83CBB"/>
    <w:multiLevelType w:val="singleLevel"/>
    <w:tmpl w:val="9F883CBB"/>
    <w:lvl w:ilvl="0" w:tentative="0">
      <w:start w:val="19"/>
      <w:numFmt w:val="decimal"/>
      <w:lvlText w:val="%1."/>
      <w:lvlJc w:val="left"/>
      <w:pPr>
        <w:tabs>
          <w:tab w:val="left" w:pos="312"/>
        </w:tabs>
      </w:pPr>
    </w:lvl>
  </w:abstractNum>
  <w:abstractNum w:abstractNumId="1">
    <w:nsid w:val="CC0834DC"/>
    <w:multiLevelType w:val="singleLevel"/>
    <w:tmpl w:val="CC0834DC"/>
    <w:lvl w:ilvl="0" w:tentative="0">
      <w:start w:val="20"/>
      <w:numFmt w:val="decimal"/>
      <w:lvlText w:val="%1."/>
      <w:lvlJc w:val="left"/>
      <w:pPr>
        <w:tabs>
          <w:tab w:val="left" w:pos="312"/>
        </w:tabs>
      </w:pPr>
    </w:lvl>
  </w:abstractNum>
  <w:abstractNum w:abstractNumId="2">
    <w:nsid w:val="DF2C85EA"/>
    <w:multiLevelType w:val="singleLevel"/>
    <w:tmpl w:val="DF2C85EA"/>
    <w:lvl w:ilvl="0" w:tentative="0">
      <w:start w:val="1"/>
      <w:numFmt w:val="decimal"/>
      <w:suff w:val="nothing"/>
      <w:lvlText w:val="%1、"/>
      <w:lvlJc w:val="left"/>
    </w:lvl>
  </w:abstractNum>
  <w:abstractNum w:abstractNumId="3">
    <w:nsid w:val="E75F2719"/>
    <w:multiLevelType w:val="singleLevel"/>
    <w:tmpl w:val="E75F2719"/>
    <w:lvl w:ilvl="0" w:tentative="0">
      <w:start w:val="1"/>
      <w:numFmt w:val="decimal"/>
      <w:suff w:val="nothing"/>
      <w:lvlText w:val="（%1）"/>
      <w:lvlJc w:val="left"/>
    </w:lvl>
  </w:abstractNum>
  <w:abstractNum w:abstractNumId="4">
    <w:nsid w:val="F5D70D58"/>
    <w:multiLevelType w:val="singleLevel"/>
    <w:tmpl w:val="F5D70D58"/>
    <w:lvl w:ilvl="0" w:tentative="0">
      <w:start w:val="4"/>
      <w:numFmt w:val="chineseCounting"/>
      <w:suff w:val="nothing"/>
      <w:lvlText w:val="%1、"/>
      <w:lvlJc w:val="left"/>
      <w:rPr>
        <w:rFonts w:hint="eastAsia"/>
      </w:rPr>
    </w:lvl>
  </w:abstractNum>
  <w:abstractNum w:abstractNumId="5">
    <w:nsid w:val="FC73A500"/>
    <w:multiLevelType w:val="singleLevel"/>
    <w:tmpl w:val="FC73A500"/>
    <w:lvl w:ilvl="0" w:tentative="0">
      <w:start w:val="6"/>
      <w:numFmt w:val="chineseCounting"/>
      <w:suff w:val="nothing"/>
      <w:lvlText w:val="%1、"/>
      <w:lvlJc w:val="left"/>
      <w:pPr>
        <w:ind w:left="140" w:firstLine="0"/>
      </w:pPr>
      <w:rPr>
        <w:rFonts w:hint="eastAsia"/>
      </w:rPr>
    </w:lvl>
  </w:abstractNum>
  <w:abstractNum w:abstractNumId="6">
    <w:nsid w:val="00000011"/>
    <w:multiLevelType w:val="singleLevel"/>
    <w:tmpl w:val="00000011"/>
    <w:lvl w:ilvl="0" w:tentative="0">
      <w:start w:val="2"/>
      <w:numFmt w:val="decimal"/>
      <w:suff w:val="nothing"/>
      <w:lvlText w:val="%1．"/>
      <w:lvlJc w:val="left"/>
      <w:pPr>
        <w:ind w:left="0" w:firstLine="0"/>
      </w:pPr>
      <w:rPr>
        <w:rFonts w:hint="eastAsia"/>
      </w:rPr>
    </w:lvl>
  </w:abstractNum>
  <w:abstractNum w:abstractNumId="7">
    <w:nsid w:val="77E05A0B"/>
    <w:multiLevelType w:val="singleLevel"/>
    <w:tmpl w:val="77E05A0B"/>
    <w:lvl w:ilvl="0" w:tentative="0">
      <w:start w:val="4"/>
      <w:numFmt w:val="chineseCounting"/>
      <w:suff w:val="space"/>
      <w:lvlText w:val="第%1章"/>
      <w:lvlJc w:val="left"/>
      <w:rPr>
        <w:rFonts w:hint="eastAsia"/>
      </w:rPr>
    </w:lvl>
  </w:abstractNum>
  <w:num w:numId="1">
    <w:abstractNumId w:val="6"/>
  </w:num>
  <w:num w:numId="2">
    <w:abstractNumId w:val="5"/>
  </w:num>
  <w:num w:numId="3">
    <w:abstractNumId w:val="0"/>
  </w:num>
  <w:num w:numId="4">
    <w:abstractNumId w:val="1"/>
  </w:num>
  <w:num w:numId="5">
    <w:abstractNumId w:val="4"/>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isplayHorizontalDrawingGridEvery w:val="1"/>
  <w:displayVerticalDrawingGridEvery w:val="1"/>
  <w:noPunctuationKerning w:val="1"/>
  <w:characterSpacingControl w:val="doNotCompress"/>
  <w:hdrShapeDefaults>
    <o:shapelayout v:ext="edit">
      <o:idmap v:ext="edit" data="3,4"/>
    </o:shapelayout>
  </w:hdrShapeDefaults>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OGU3NTQ1YTNkNTk4MDExNDAwYmQ4MmNkMmJhOGUifQ=="/>
  </w:docVars>
  <w:rsids>
    <w:rsidRoot w:val="00557D38"/>
    <w:rsid w:val="00006BC0"/>
    <w:rsid w:val="000246EE"/>
    <w:rsid w:val="0004088F"/>
    <w:rsid w:val="00050928"/>
    <w:rsid w:val="00064658"/>
    <w:rsid w:val="00075DBD"/>
    <w:rsid w:val="0007601D"/>
    <w:rsid w:val="00082A1E"/>
    <w:rsid w:val="00092342"/>
    <w:rsid w:val="000A4463"/>
    <w:rsid w:val="000A7FE3"/>
    <w:rsid w:val="000B5C57"/>
    <w:rsid w:val="000C0055"/>
    <w:rsid w:val="000D045B"/>
    <w:rsid w:val="000E3148"/>
    <w:rsid w:val="0010206A"/>
    <w:rsid w:val="00106CC5"/>
    <w:rsid w:val="0012761B"/>
    <w:rsid w:val="00134C22"/>
    <w:rsid w:val="00137BAB"/>
    <w:rsid w:val="00141EAD"/>
    <w:rsid w:val="001420B7"/>
    <w:rsid w:val="00153669"/>
    <w:rsid w:val="001548BE"/>
    <w:rsid w:val="00157315"/>
    <w:rsid w:val="001578E7"/>
    <w:rsid w:val="001626BE"/>
    <w:rsid w:val="00162B4E"/>
    <w:rsid w:val="00181806"/>
    <w:rsid w:val="001929D0"/>
    <w:rsid w:val="001A2968"/>
    <w:rsid w:val="001A3B10"/>
    <w:rsid w:val="001D14AE"/>
    <w:rsid w:val="001E26B3"/>
    <w:rsid w:val="002045D5"/>
    <w:rsid w:val="002254F3"/>
    <w:rsid w:val="002344AE"/>
    <w:rsid w:val="002408A1"/>
    <w:rsid w:val="00246A57"/>
    <w:rsid w:val="002538C7"/>
    <w:rsid w:val="002560ED"/>
    <w:rsid w:val="002631AB"/>
    <w:rsid w:val="002734D8"/>
    <w:rsid w:val="002746C7"/>
    <w:rsid w:val="00282C37"/>
    <w:rsid w:val="00282EE9"/>
    <w:rsid w:val="002904FD"/>
    <w:rsid w:val="002C19B1"/>
    <w:rsid w:val="002C4F78"/>
    <w:rsid w:val="002E662F"/>
    <w:rsid w:val="002F1A9F"/>
    <w:rsid w:val="002F43D7"/>
    <w:rsid w:val="003047EA"/>
    <w:rsid w:val="00305A46"/>
    <w:rsid w:val="0031380D"/>
    <w:rsid w:val="00316D15"/>
    <w:rsid w:val="00316FEC"/>
    <w:rsid w:val="00317AF8"/>
    <w:rsid w:val="003265FC"/>
    <w:rsid w:val="00355D02"/>
    <w:rsid w:val="00364A70"/>
    <w:rsid w:val="00365621"/>
    <w:rsid w:val="0037068E"/>
    <w:rsid w:val="00370834"/>
    <w:rsid w:val="00377A6A"/>
    <w:rsid w:val="00377ED1"/>
    <w:rsid w:val="003835FD"/>
    <w:rsid w:val="003871FF"/>
    <w:rsid w:val="00393EE4"/>
    <w:rsid w:val="003948F7"/>
    <w:rsid w:val="0039692A"/>
    <w:rsid w:val="003A60AF"/>
    <w:rsid w:val="003B5742"/>
    <w:rsid w:val="003C164B"/>
    <w:rsid w:val="003D4BD3"/>
    <w:rsid w:val="003E76D9"/>
    <w:rsid w:val="00401E30"/>
    <w:rsid w:val="00405F4B"/>
    <w:rsid w:val="00411CA3"/>
    <w:rsid w:val="00412B9F"/>
    <w:rsid w:val="00413D01"/>
    <w:rsid w:val="004141E4"/>
    <w:rsid w:val="00423906"/>
    <w:rsid w:val="004679C6"/>
    <w:rsid w:val="00482E56"/>
    <w:rsid w:val="00483814"/>
    <w:rsid w:val="00485B1E"/>
    <w:rsid w:val="004B5C16"/>
    <w:rsid w:val="004D13D6"/>
    <w:rsid w:val="004D1C54"/>
    <w:rsid w:val="004D340A"/>
    <w:rsid w:val="004D622A"/>
    <w:rsid w:val="004E2E53"/>
    <w:rsid w:val="004E493E"/>
    <w:rsid w:val="004E6335"/>
    <w:rsid w:val="004F7C24"/>
    <w:rsid w:val="00503E8F"/>
    <w:rsid w:val="00505424"/>
    <w:rsid w:val="00505F16"/>
    <w:rsid w:val="00507635"/>
    <w:rsid w:val="00512AC9"/>
    <w:rsid w:val="00513A4D"/>
    <w:rsid w:val="005237C1"/>
    <w:rsid w:val="00543415"/>
    <w:rsid w:val="00555BFF"/>
    <w:rsid w:val="00557D38"/>
    <w:rsid w:val="005658F9"/>
    <w:rsid w:val="005669D8"/>
    <w:rsid w:val="00567F7D"/>
    <w:rsid w:val="00580CE4"/>
    <w:rsid w:val="00594291"/>
    <w:rsid w:val="005A3338"/>
    <w:rsid w:val="005A44ED"/>
    <w:rsid w:val="005A5B30"/>
    <w:rsid w:val="005B21AC"/>
    <w:rsid w:val="005B535C"/>
    <w:rsid w:val="005B7743"/>
    <w:rsid w:val="005C0970"/>
    <w:rsid w:val="005E67E4"/>
    <w:rsid w:val="006008E6"/>
    <w:rsid w:val="006076B4"/>
    <w:rsid w:val="006243FA"/>
    <w:rsid w:val="0063359F"/>
    <w:rsid w:val="006364E2"/>
    <w:rsid w:val="00652B95"/>
    <w:rsid w:val="0065573E"/>
    <w:rsid w:val="00676888"/>
    <w:rsid w:val="00686C83"/>
    <w:rsid w:val="006919D8"/>
    <w:rsid w:val="006B1A98"/>
    <w:rsid w:val="006C2120"/>
    <w:rsid w:val="006C5A30"/>
    <w:rsid w:val="006E244C"/>
    <w:rsid w:val="006E5B89"/>
    <w:rsid w:val="006E6514"/>
    <w:rsid w:val="006F4948"/>
    <w:rsid w:val="00715310"/>
    <w:rsid w:val="007249C2"/>
    <w:rsid w:val="0072729F"/>
    <w:rsid w:val="00730FBF"/>
    <w:rsid w:val="00733373"/>
    <w:rsid w:val="007445FE"/>
    <w:rsid w:val="00746437"/>
    <w:rsid w:val="00757BA0"/>
    <w:rsid w:val="007679AC"/>
    <w:rsid w:val="0077192D"/>
    <w:rsid w:val="00773E0A"/>
    <w:rsid w:val="00791BFE"/>
    <w:rsid w:val="00792972"/>
    <w:rsid w:val="00792FDE"/>
    <w:rsid w:val="00793436"/>
    <w:rsid w:val="00794E2D"/>
    <w:rsid w:val="0079734F"/>
    <w:rsid w:val="007B4551"/>
    <w:rsid w:val="007C43F2"/>
    <w:rsid w:val="007E6DE4"/>
    <w:rsid w:val="00811B1A"/>
    <w:rsid w:val="0081320B"/>
    <w:rsid w:val="00814795"/>
    <w:rsid w:val="00850FD0"/>
    <w:rsid w:val="008519A0"/>
    <w:rsid w:val="00855EF9"/>
    <w:rsid w:val="008711F9"/>
    <w:rsid w:val="0088170A"/>
    <w:rsid w:val="0089074F"/>
    <w:rsid w:val="00890E11"/>
    <w:rsid w:val="008A3712"/>
    <w:rsid w:val="008E5E56"/>
    <w:rsid w:val="008E6071"/>
    <w:rsid w:val="008E7CD5"/>
    <w:rsid w:val="008F1BAB"/>
    <w:rsid w:val="00903219"/>
    <w:rsid w:val="0090378F"/>
    <w:rsid w:val="00906261"/>
    <w:rsid w:val="00914DF6"/>
    <w:rsid w:val="0092133A"/>
    <w:rsid w:val="00940156"/>
    <w:rsid w:val="00944033"/>
    <w:rsid w:val="009604C2"/>
    <w:rsid w:val="00984108"/>
    <w:rsid w:val="009901DB"/>
    <w:rsid w:val="0099666D"/>
    <w:rsid w:val="009A0996"/>
    <w:rsid w:val="009F141E"/>
    <w:rsid w:val="009F14D2"/>
    <w:rsid w:val="00A12EBB"/>
    <w:rsid w:val="00A27A88"/>
    <w:rsid w:val="00A352EA"/>
    <w:rsid w:val="00A45573"/>
    <w:rsid w:val="00A51313"/>
    <w:rsid w:val="00A52959"/>
    <w:rsid w:val="00A55279"/>
    <w:rsid w:val="00A566D5"/>
    <w:rsid w:val="00A57CDB"/>
    <w:rsid w:val="00A6483B"/>
    <w:rsid w:val="00A815C9"/>
    <w:rsid w:val="00A8399D"/>
    <w:rsid w:val="00A96779"/>
    <w:rsid w:val="00AA5F9E"/>
    <w:rsid w:val="00AB343B"/>
    <w:rsid w:val="00AC00B3"/>
    <w:rsid w:val="00AD1D63"/>
    <w:rsid w:val="00AF76EF"/>
    <w:rsid w:val="00B06D5E"/>
    <w:rsid w:val="00B14CC1"/>
    <w:rsid w:val="00B1527A"/>
    <w:rsid w:val="00B23293"/>
    <w:rsid w:val="00B24513"/>
    <w:rsid w:val="00B46A21"/>
    <w:rsid w:val="00B531B7"/>
    <w:rsid w:val="00B54D3F"/>
    <w:rsid w:val="00B74DDD"/>
    <w:rsid w:val="00B8053C"/>
    <w:rsid w:val="00B908E2"/>
    <w:rsid w:val="00BC3148"/>
    <w:rsid w:val="00BC528A"/>
    <w:rsid w:val="00BC70AB"/>
    <w:rsid w:val="00BE0258"/>
    <w:rsid w:val="00BF3505"/>
    <w:rsid w:val="00BF7DAF"/>
    <w:rsid w:val="00C049BB"/>
    <w:rsid w:val="00C05237"/>
    <w:rsid w:val="00C11304"/>
    <w:rsid w:val="00C132FA"/>
    <w:rsid w:val="00C175EA"/>
    <w:rsid w:val="00C212C9"/>
    <w:rsid w:val="00C23E64"/>
    <w:rsid w:val="00C311EC"/>
    <w:rsid w:val="00C40A09"/>
    <w:rsid w:val="00C43817"/>
    <w:rsid w:val="00C5268B"/>
    <w:rsid w:val="00C55F91"/>
    <w:rsid w:val="00C57AC0"/>
    <w:rsid w:val="00C814E0"/>
    <w:rsid w:val="00C814ED"/>
    <w:rsid w:val="00C85E89"/>
    <w:rsid w:val="00C90C06"/>
    <w:rsid w:val="00CA02C4"/>
    <w:rsid w:val="00CA1113"/>
    <w:rsid w:val="00CB15EA"/>
    <w:rsid w:val="00CB56D0"/>
    <w:rsid w:val="00CB7098"/>
    <w:rsid w:val="00CC0762"/>
    <w:rsid w:val="00CD2791"/>
    <w:rsid w:val="00CE17DC"/>
    <w:rsid w:val="00CE54F6"/>
    <w:rsid w:val="00D03189"/>
    <w:rsid w:val="00D11EA3"/>
    <w:rsid w:val="00D272B3"/>
    <w:rsid w:val="00D34A0E"/>
    <w:rsid w:val="00D35783"/>
    <w:rsid w:val="00D4654B"/>
    <w:rsid w:val="00D75EAD"/>
    <w:rsid w:val="00D75F33"/>
    <w:rsid w:val="00DB3943"/>
    <w:rsid w:val="00DC10F2"/>
    <w:rsid w:val="00DD1CF5"/>
    <w:rsid w:val="00DD3F02"/>
    <w:rsid w:val="00DD593E"/>
    <w:rsid w:val="00DD6829"/>
    <w:rsid w:val="00DD76EF"/>
    <w:rsid w:val="00DD770E"/>
    <w:rsid w:val="00DE7A00"/>
    <w:rsid w:val="00DF37F2"/>
    <w:rsid w:val="00DF3EB9"/>
    <w:rsid w:val="00DF76B6"/>
    <w:rsid w:val="00E04B8A"/>
    <w:rsid w:val="00E136B2"/>
    <w:rsid w:val="00E37FF9"/>
    <w:rsid w:val="00E416F3"/>
    <w:rsid w:val="00E43187"/>
    <w:rsid w:val="00E61F1E"/>
    <w:rsid w:val="00E62602"/>
    <w:rsid w:val="00E71EE9"/>
    <w:rsid w:val="00E74B8B"/>
    <w:rsid w:val="00E853A5"/>
    <w:rsid w:val="00E85797"/>
    <w:rsid w:val="00E91509"/>
    <w:rsid w:val="00EA0460"/>
    <w:rsid w:val="00EA0C90"/>
    <w:rsid w:val="00EB59BA"/>
    <w:rsid w:val="00ED7BBC"/>
    <w:rsid w:val="00F05F41"/>
    <w:rsid w:val="00F16956"/>
    <w:rsid w:val="00F2431D"/>
    <w:rsid w:val="00F2518F"/>
    <w:rsid w:val="00F2563C"/>
    <w:rsid w:val="00F25E6B"/>
    <w:rsid w:val="00F31DE8"/>
    <w:rsid w:val="00F360E0"/>
    <w:rsid w:val="00F4243A"/>
    <w:rsid w:val="00F53D73"/>
    <w:rsid w:val="00F77D75"/>
    <w:rsid w:val="00FB3B6A"/>
    <w:rsid w:val="00FB6790"/>
    <w:rsid w:val="00FE7889"/>
    <w:rsid w:val="010D6029"/>
    <w:rsid w:val="012C2953"/>
    <w:rsid w:val="014F03EF"/>
    <w:rsid w:val="01515C88"/>
    <w:rsid w:val="0156352C"/>
    <w:rsid w:val="017C39BC"/>
    <w:rsid w:val="01826480"/>
    <w:rsid w:val="01921AA3"/>
    <w:rsid w:val="019D73AC"/>
    <w:rsid w:val="01EC3E90"/>
    <w:rsid w:val="01FF7988"/>
    <w:rsid w:val="022B340B"/>
    <w:rsid w:val="022C0730"/>
    <w:rsid w:val="0239626F"/>
    <w:rsid w:val="023B0973"/>
    <w:rsid w:val="02447828"/>
    <w:rsid w:val="0246233E"/>
    <w:rsid w:val="024D332E"/>
    <w:rsid w:val="02581525"/>
    <w:rsid w:val="026B3007"/>
    <w:rsid w:val="02A14C7A"/>
    <w:rsid w:val="02ED6112"/>
    <w:rsid w:val="0305116F"/>
    <w:rsid w:val="03127926"/>
    <w:rsid w:val="032F672A"/>
    <w:rsid w:val="03304250"/>
    <w:rsid w:val="033D242D"/>
    <w:rsid w:val="036D6035"/>
    <w:rsid w:val="039667A9"/>
    <w:rsid w:val="0396684B"/>
    <w:rsid w:val="03D3455E"/>
    <w:rsid w:val="040000C7"/>
    <w:rsid w:val="04177387"/>
    <w:rsid w:val="04626FF8"/>
    <w:rsid w:val="04C72CCF"/>
    <w:rsid w:val="04E2157A"/>
    <w:rsid w:val="04F96FF0"/>
    <w:rsid w:val="050351D1"/>
    <w:rsid w:val="051E25B2"/>
    <w:rsid w:val="054E0549"/>
    <w:rsid w:val="058663AA"/>
    <w:rsid w:val="059B1E55"/>
    <w:rsid w:val="05A30D0A"/>
    <w:rsid w:val="05BB42A5"/>
    <w:rsid w:val="05C55124"/>
    <w:rsid w:val="05E65CDD"/>
    <w:rsid w:val="05EF786E"/>
    <w:rsid w:val="06293905"/>
    <w:rsid w:val="06436049"/>
    <w:rsid w:val="067A7CBC"/>
    <w:rsid w:val="068154EF"/>
    <w:rsid w:val="068723D9"/>
    <w:rsid w:val="06887AAA"/>
    <w:rsid w:val="06B75BD7"/>
    <w:rsid w:val="06E63D26"/>
    <w:rsid w:val="06ED4932"/>
    <w:rsid w:val="06F07F7E"/>
    <w:rsid w:val="06F15AA5"/>
    <w:rsid w:val="06FE1F18"/>
    <w:rsid w:val="07265443"/>
    <w:rsid w:val="076C50C9"/>
    <w:rsid w:val="07A31495"/>
    <w:rsid w:val="07B13BB2"/>
    <w:rsid w:val="07BA6801"/>
    <w:rsid w:val="07C82CA9"/>
    <w:rsid w:val="07D62A46"/>
    <w:rsid w:val="07F8473E"/>
    <w:rsid w:val="08033CE1"/>
    <w:rsid w:val="08386081"/>
    <w:rsid w:val="08475D24"/>
    <w:rsid w:val="08752137"/>
    <w:rsid w:val="088017D6"/>
    <w:rsid w:val="08922291"/>
    <w:rsid w:val="08CF0004"/>
    <w:rsid w:val="08D00067"/>
    <w:rsid w:val="08DF474E"/>
    <w:rsid w:val="08E9737B"/>
    <w:rsid w:val="08F3564E"/>
    <w:rsid w:val="092B4425"/>
    <w:rsid w:val="093432A1"/>
    <w:rsid w:val="0935198D"/>
    <w:rsid w:val="094B1DE4"/>
    <w:rsid w:val="09502F56"/>
    <w:rsid w:val="095C18FB"/>
    <w:rsid w:val="096D1D5A"/>
    <w:rsid w:val="0979166C"/>
    <w:rsid w:val="09A353B1"/>
    <w:rsid w:val="09AD2157"/>
    <w:rsid w:val="09AE7C47"/>
    <w:rsid w:val="09CD45A7"/>
    <w:rsid w:val="0A1717EF"/>
    <w:rsid w:val="0A2E3A1F"/>
    <w:rsid w:val="0A535A11"/>
    <w:rsid w:val="0A656ED5"/>
    <w:rsid w:val="0A6749FB"/>
    <w:rsid w:val="0A6A44EC"/>
    <w:rsid w:val="0A72146E"/>
    <w:rsid w:val="0AD91259"/>
    <w:rsid w:val="0AE71698"/>
    <w:rsid w:val="0AF049F1"/>
    <w:rsid w:val="0B032286"/>
    <w:rsid w:val="0B1C3A38"/>
    <w:rsid w:val="0B301291"/>
    <w:rsid w:val="0B491B7E"/>
    <w:rsid w:val="0B4E7969"/>
    <w:rsid w:val="0B554854"/>
    <w:rsid w:val="0B9273F9"/>
    <w:rsid w:val="0BE80105"/>
    <w:rsid w:val="0BF70001"/>
    <w:rsid w:val="0BF978D5"/>
    <w:rsid w:val="0BFA56BE"/>
    <w:rsid w:val="0BFC5617"/>
    <w:rsid w:val="0BFE313E"/>
    <w:rsid w:val="0C0D5924"/>
    <w:rsid w:val="0C1C7714"/>
    <w:rsid w:val="0C252478"/>
    <w:rsid w:val="0C25691C"/>
    <w:rsid w:val="0C261DCE"/>
    <w:rsid w:val="0C3703FE"/>
    <w:rsid w:val="0C6956AF"/>
    <w:rsid w:val="0C7B73CA"/>
    <w:rsid w:val="0C8F3D96"/>
    <w:rsid w:val="0CB87790"/>
    <w:rsid w:val="0CD12600"/>
    <w:rsid w:val="0CD45C4C"/>
    <w:rsid w:val="0CDA5643"/>
    <w:rsid w:val="0CE10209"/>
    <w:rsid w:val="0D287B96"/>
    <w:rsid w:val="0D405683"/>
    <w:rsid w:val="0D50116A"/>
    <w:rsid w:val="0DA675E9"/>
    <w:rsid w:val="0E3015A8"/>
    <w:rsid w:val="0E370B89"/>
    <w:rsid w:val="0E771336"/>
    <w:rsid w:val="0EC8344C"/>
    <w:rsid w:val="0EE57316"/>
    <w:rsid w:val="0F087E2F"/>
    <w:rsid w:val="0F220EF1"/>
    <w:rsid w:val="0F515C7A"/>
    <w:rsid w:val="0F912F98"/>
    <w:rsid w:val="0F9242C9"/>
    <w:rsid w:val="0F9C287E"/>
    <w:rsid w:val="0FBC7598"/>
    <w:rsid w:val="0FC76BED"/>
    <w:rsid w:val="0FDC5544"/>
    <w:rsid w:val="0FF97686"/>
    <w:rsid w:val="10397654"/>
    <w:rsid w:val="103D25B1"/>
    <w:rsid w:val="1088747A"/>
    <w:rsid w:val="10A37B8D"/>
    <w:rsid w:val="10D73F5D"/>
    <w:rsid w:val="112A40D2"/>
    <w:rsid w:val="11317B11"/>
    <w:rsid w:val="114C494B"/>
    <w:rsid w:val="117D2D56"/>
    <w:rsid w:val="117E024F"/>
    <w:rsid w:val="1191235E"/>
    <w:rsid w:val="119B5D70"/>
    <w:rsid w:val="11D87F8D"/>
    <w:rsid w:val="11DF43AB"/>
    <w:rsid w:val="11ED1C8A"/>
    <w:rsid w:val="123478B9"/>
    <w:rsid w:val="125D721A"/>
    <w:rsid w:val="12B216E7"/>
    <w:rsid w:val="12F0375C"/>
    <w:rsid w:val="13016227"/>
    <w:rsid w:val="13426006"/>
    <w:rsid w:val="13516249"/>
    <w:rsid w:val="1360648C"/>
    <w:rsid w:val="13670F21"/>
    <w:rsid w:val="13B011C1"/>
    <w:rsid w:val="13B10A95"/>
    <w:rsid w:val="13B50586"/>
    <w:rsid w:val="13BF0BE1"/>
    <w:rsid w:val="13C92455"/>
    <w:rsid w:val="13CF716E"/>
    <w:rsid w:val="13F94367"/>
    <w:rsid w:val="14060B5B"/>
    <w:rsid w:val="14123C2A"/>
    <w:rsid w:val="14202B31"/>
    <w:rsid w:val="14263231"/>
    <w:rsid w:val="14264FE0"/>
    <w:rsid w:val="143376FC"/>
    <w:rsid w:val="14795A55"/>
    <w:rsid w:val="14E14E50"/>
    <w:rsid w:val="15252FA3"/>
    <w:rsid w:val="1525798D"/>
    <w:rsid w:val="154C22A3"/>
    <w:rsid w:val="155212B7"/>
    <w:rsid w:val="155B6F0B"/>
    <w:rsid w:val="156C3474"/>
    <w:rsid w:val="1594066F"/>
    <w:rsid w:val="15A67C87"/>
    <w:rsid w:val="15B037F7"/>
    <w:rsid w:val="15B87218"/>
    <w:rsid w:val="15E05D19"/>
    <w:rsid w:val="16724E6D"/>
    <w:rsid w:val="16837B89"/>
    <w:rsid w:val="168801D3"/>
    <w:rsid w:val="16D0168D"/>
    <w:rsid w:val="16DE4297"/>
    <w:rsid w:val="16ED6288"/>
    <w:rsid w:val="17081314"/>
    <w:rsid w:val="170B7560"/>
    <w:rsid w:val="1727516D"/>
    <w:rsid w:val="173238A5"/>
    <w:rsid w:val="179B7A92"/>
    <w:rsid w:val="17A62655"/>
    <w:rsid w:val="17A9479F"/>
    <w:rsid w:val="17AF1790"/>
    <w:rsid w:val="17B172B6"/>
    <w:rsid w:val="17B240FB"/>
    <w:rsid w:val="17FD18BD"/>
    <w:rsid w:val="18053180"/>
    <w:rsid w:val="181A12FF"/>
    <w:rsid w:val="182E37C8"/>
    <w:rsid w:val="183A5C8B"/>
    <w:rsid w:val="18847640"/>
    <w:rsid w:val="190F58CB"/>
    <w:rsid w:val="191C4C03"/>
    <w:rsid w:val="19203C89"/>
    <w:rsid w:val="193A32DB"/>
    <w:rsid w:val="1945415A"/>
    <w:rsid w:val="196A0FFC"/>
    <w:rsid w:val="19746A42"/>
    <w:rsid w:val="19810F0A"/>
    <w:rsid w:val="198161C0"/>
    <w:rsid w:val="19CF7EC7"/>
    <w:rsid w:val="19DE0BDB"/>
    <w:rsid w:val="19FF48F2"/>
    <w:rsid w:val="1A18361C"/>
    <w:rsid w:val="1A201C94"/>
    <w:rsid w:val="1A2C70C8"/>
    <w:rsid w:val="1A345F7C"/>
    <w:rsid w:val="1A352420"/>
    <w:rsid w:val="1A5233DB"/>
    <w:rsid w:val="1A734CF7"/>
    <w:rsid w:val="1AE315F5"/>
    <w:rsid w:val="1AE6131B"/>
    <w:rsid w:val="1AF92316"/>
    <w:rsid w:val="1B171B26"/>
    <w:rsid w:val="1B327F19"/>
    <w:rsid w:val="1B6677FE"/>
    <w:rsid w:val="1B7752BF"/>
    <w:rsid w:val="1B7B1224"/>
    <w:rsid w:val="1B8D3B96"/>
    <w:rsid w:val="1BDF1AB8"/>
    <w:rsid w:val="1BE9203B"/>
    <w:rsid w:val="1BED46A1"/>
    <w:rsid w:val="1BFA2E5A"/>
    <w:rsid w:val="1C073948"/>
    <w:rsid w:val="1C2362A8"/>
    <w:rsid w:val="1C3109C5"/>
    <w:rsid w:val="1C33473D"/>
    <w:rsid w:val="1C454471"/>
    <w:rsid w:val="1C456D64"/>
    <w:rsid w:val="1C5841A4"/>
    <w:rsid w:val="1C737230"/>
    <w:rsid w:val="1C872CDB"/>
    <w:rsid w:val="1CA53161"/>
    <w:rsid w:val="1CBF2475"/>
    <w:rsid w:val="1CD81789"/>
    <w:rsid w:val="1CD95C7F"/>
    <w:rsid w:val="1D24052A"/>
    <w:rsid w:val="1D69418F"/>
    <w:rsid w:val="1D695976"/>
    <w:rsid w:val="1D784B4C"/>
    <w:rsid w:val="1D9236E6"/>
    <w:rsid w:val="1D9456B0"/>
    <w:rsid w:val="1DAD49C3"/>
    <w:rsid w:val="1DB2379E"/>
    <w:rsid w:val="1DB63878"/>
    <w:rsid w:val="1DE52D53"/>
    <w:rsid w:val="1E131E47"/>
    <w:rsid w:val="1E4C5F8A"/>
    <w:rsid w:val="1E6257AE"/>
    <w:rsid w:val="1E8A5DE0"/>
    <w:rsid w:val="1E982F7E"/>
    <w:rsid w:val="1EB50125"/>
    <w:rsid w:val="1EFE30F7"/>
    <w:rsid w:val="1F073C5F"/>
    <w:rsid w:val="1F48217D"/>
    <w:rsid w:val="1F9678DE"/>
    <w:rsid w:val="1FC14756"/>
    <w:rsid w:val="1FE45B8C"/>
    <w:rsid w:val="20087C8F"/>
    <w:rsid w:val="20144886"/>
    <w:rsid w:val="20256A93"/>
    <w:rsid w:val="2027280B"/>
    <w:rsid w:val="205253AE"/>
    <w:rsid w:val="205D447F"/>
    <w:rsid w:val="20735442"/>
    <w:rsid w:val="207E2DAF"/>
    <w:rsid w:val="208D63E6"/>
    <w:rsid w:val="20E34258"/>
    <w:rsid w:val="20FD6BCD"/>
    <w:rsid w:val="2108529B"/>
    <w:rsid w:val="21182154"/>
    <w:rsid w:val="211D1834"/>
    <w:rsid w:val="21254871"/>
    <w:rsid w:val="21292FC0"/>
    <w:rsid w:val="217E38A9"/>
    <w:rsid w:val="219F63D1"/>
    <w:rsid w:val="21A75B79"/>
    <w:rsid w:val="21AB744A"/>
    <w:rsid w:val="21C347B6"/>
    <w:rsid w:val="22194AD5"/>
    <w:rsid w:val="22402446"/>
    <w:rsid w:val="22586B8E"/>
    <w:rsid w:val="22857CBD"/>
    <w:rsid w:val="22943A5C"/>
    <w:rsid w:val="22B91715"/>
    <w:rsid w:val="22BB37B7"/>
    <w:rsid w:val="22D84291"/>
    <w:rsid w:val="22E126C9"/>
    <w:rsid w:val="230706D2"/>
    <w:rsid w:val="231B5F2B"/>
    <w:rsid w:val="233A2855"/>
    <w:rsid w:val="234C2589"/>
    <w:rsid w:val="238910E7"/>
    <w:rsid w:val="23A93537"/>
    <w:rsid w:val="23B61F6B"/>
    <w:rsid w:val="23BC326A"/>
    <w:rsid w:val="23BF2349"/>
    <w:rsid w:val="23D34A58"/>
    <w:rsid w:val="23E17175"/>
    <w:rsid w:val="24427438"/>
    <w:rsid w:val="244F2473"/>
    <w:rsid w:val="246F652F"/>
    <w:rsid w:val="24724E59"/>
    <w:rsid w:val="24945438"/>
    <w:rsid w:val="24977834"/>
    <w:rsid w:val="25162E4E"/>
    <w:rsid w:val="2519649B"/>
    <w:rsid w:val="252F3F10"/>
    <w:rsid w:val="253F37CA"/>
    <w:rsid w:val="25441769"/>
    <w:rsid w:val="25445C0D"/>
    <w:rsid w:val="25590984"/>
    <w:rsid w:val="255E0351"/>
    <w:rsid w:val="25626093"/>
    <w:rsid w:val="256350CC"/>
    <w:rsid w:val="256670A5"/>
    <w:rsid w:val="25680FBB"/>
    <w:rsid w:val="259F2E44"/>
    <w:rsid w:val="25D32AED"/>
    <w:rsid w:val="25DC0732"/>
    <w:rsid w:val="25F74A2E"/>
    <w:rsid w:val="260D24A3"/>
    <w:rsid w:val="261E4DC5"/>
    <w:rsid w:val="26393754"/>
    <w:rsid w:val="26CE45BA"/>
    <w:rsid w:val="26EB0D68"/>
    <w:rsid w:val="26ED5C22"/>
    <w:rsid w:val="26EF7DFB"/>
    <w:rsid w:val="26F62F37"/>
    <w:rsid w:val="26F72435"/>
    <w:rsid w:val="27257379"/>
    <w:rsid w:val="272F01F7"/>
    <w:rsid w:val="27790A15"/>
    <w:rsid w:val="27AC35F6"/>
    <w:rsid w:val="27C06F8F"/>
    <w:rsid w:val="27EB002E"/>
    <w:rsid w:val="27F4773A"/>
    <w:rsid w:val="28995AD9"/>
    <w:rsid w:val="290F3A74"/>
    <w:rsid w:val="291A3E46"/>
    <w:rsid w:val="291B6C85"/>
    <w:rsid w:val="29346F27"/>
    <w:rsid w:val="296208F0"/>
    <w:rsid w:val="29884C1E"/>
    <w:rsid w:val="298962E5"/>
    <w:rsid w:val="29AE5D4B"/>
    <w:rsid w:val="29D625F1"/>
    <w:rsid w:val="29EA0E54"/>
    <w:rsid w:val="29FD0B1B"/>
    <w:rsid w:val="2A135BAE"/>
    <w:rsid w:val="2A3A50FB"/>
    <w:rsid w:val="2A53244F"/>
    <w:rsid w:val="2A6D3510"/>
    <w:rsid w:val="2A72352F"/>
    <w:rsid w:val="2A8645D2"/>
    <w:rsid w:val="2A874F1C"/>
    <w:rsid w:val="2A9F5694"/>
    <w:rsid w:val="2ABC535A"/>
    <w:rsid w:val="2ADC0E33"/>
    <w:rsid w:val="2AE35581"/>
    <w:rsid w:val="2B255801"/>
    <w:rsid w:val="2B5F2B57"/>
    <w:rsid w:val="2B980A61"/>
    <w:rsid w:val="2BA4657D"/>
    <w:rsid w:val="2BC2788C"/>
    <w:rsid w:val="2BC80DD6"/>
    <w:rsid w:val="2BCE43FF"/>
    <w:rsid w:val="2BD575BF"/>
    <w:rsid w:val="2BE16403"/>
    <w:rsid w:val="2C1B0D4A"/>
    <w:rsid w:val="2C1D0F66"/>
    <w:rsid w:val="2C2801FE"/>
    <w:rsid w:val="2C7072E8"/>
    <w:rsid w:val="2C8B1456"/>
    <w:rsid w:val="2CA518C2"/>
    <w:rsid w:val="2CBA4A07"/>
    <w:rsid w:val="2CEB7EAD"/>
    <w:rsid w:val="2CF25F4F"/>
    <w:rsid w:val="2D0C10F7"/>
    <w:rsid w:val="2D377DB2"/>
    <w:rsid w:val="2D391DD0"/>
    <w:rsid w:val="2D630BFB"/>
    <w:rsid w:val="2D7C1CBC"/>
    <w:rsid w:val="2D8F7C42"/>
    <w:rsid w:val="2D9C3B4A"/>
    <w:rsid w:val="2DAA4A7C"/>
    <w:rsid w:val="2DB714EE"/>
    <w:rsid w:val="2DC53B7F"/>
    <w:rsid w:val="2DCC49F2"/>
    <w:rsid w:val="2DE46026"/>
    <w:rsid w:val="2DE75388"/>
    <w:rsid w:val="2DEC6E42"/>
    <w:rsid w:val="2E2157CB"/>
    <w:rsid w:val="2E271C28"/>
    <w:rsid w:val="2E6C20F8"/>
    <w:rsid w:val="2E95347B"/>
    <w:rsid w:val="2EA72D69"/>
    <w:rsid w:val="2EC13E2B"/>
    <w:rsid w:val="2EC446F8"/>
    <w:rsid w:val="2F00001F"/>
    <w:rsid w:val="2F25085E"/>
    <w:rsid w:val="2F252CC5"/>
    <w:rsid w:val="2F2F348A"/>
    <w:rsid w:val="2F3740ED"/>
    <w:rsid w:val="2F7075FF"/>
    <w:rsid w:val="2FA23D83"/>
    <w:rsid w:val="2FAD43AF"/>
    <w:rsid w:val="2FBE480E"/>
    <w:rsid w:val="2FD951A4"/>
    <w:rsid w:val="2FE57FED"/>
    <w:rsid w:val="2FF975F4"/>
    <w:rsid w:val="3002294D"/>
    <w:rsid w:val="30032221"/>
    <w:rsid w:val="300761B5"/>
    <w:rsid w:val="300A62BC"/>
    <w:rsid w:val="30205AB3"/>
    <w:rsid w:val="30556F21"/>
    <w:rsid w:val="307F49A0"/>
    <w:rsid w:val="30A203D8"/>
    <w:rsid w:val="30CF5CAC"/>
    <w:rsid w:val="30D31A63"/>
    <w:rsid w:val="30E532C6"/>
    <w:rsid w:val="30ED53AB"/>
    <w:rsid w:val="30EF33B5"/>
    <w:rsid w:val="30F441E6"/>
    <w:rsid w:val="30FF6E8C"/>
    <w:rsid w:val="31066DD9"/>
    <w:rsid w:val="31382CE4"/>
    <w:rsid w:val="313C3C3D"/>
    <w:rsid w:val="315C608D"/>
    <w:rsid w:val="315E0057"/>
    <w:rsid w:val="3166515D"/>
    <w:rsid w:val="316F36D2"/>
    <w:rsid w:val="32485DA2"/>
    <w:rsid w:val="324A2389"/>
    <w:rsid w:val="324E002C"/>
    <w:rsid w:val="325951FF"/>
    <w:rsid w:val="328A09D8"/>
    <w:rsid w:val="329842CB"/>
    <w:rsid w:val="32B4697B"/>
    <w:rsid w:val="32B819E9"/>
    <w:rsid w:val="32C91500"/>
    <w:rsid w:val="32CC180D"/>
    <w:rsid w:val="32EB3B6C"/>
    <w:rsid w:val="32FF4F22"/>
    <w:rsid w:val="33044C2E"/>
    <w:rsid w:val="33423060"/>
    <w:rsid w:val="336B6A5B"/>
    <w:rsid w:val="33AE06F6"/>
    <w:rsid w:val="33B44673"/>
    <w:rsid w:val="33C24580"/>
    <w:rsid w:val="33C85C5B"/>
    <w:rsid w:val="33CD5020"/>
    <w:rsid w:val="33FE342B"/>
    <w:rsid w:val="340F73E6"/>
    <w:rsid w:val="341A7065"/>
    <w:rsid w:val="3434509F"/>
    <w:rsid w:val="344664DB"/>
    <w:rsid w:val="34F30AB6"/>
    <w:rsid w:val="35633E8E"/>
    <w:rsid w:val="356C3834"/>
    <w:rsid w:val="3576778E"/>
    <w:rsid w:val="35845BB2"/>
    <w:rsid w:val="358D166A"/>
    <w:rsid w:val="35A95619"/>
    <w:rsid w:val="35AD0B8E"/>
    <w:rsid w:val="35EE5D03"/>
    <w:rsid w:val="36274EBB"/>
    <w:rsid w:val="362D1DA6"/>
    <w:rsid w:val="367A39D3"/>
    <w:rsid w:val="36A422C5"/>
    <w:rsid w:val="36B9188B"/>
    <w:rsid w:val="36F6488E"/>
    <w:rsid w:val="36FE301A"/>
    <w:rsid w:val="371D47DE"/>
    <w:rsid w:val="3739529A"/>
    <w:rsid w:val="378D25B5"/>
    <w:rsid w:val="37922573"/>
    <w:rsid w:val="37C706BA"/>
    <w:rsid w:val="37C8622A"/>
    <w:rsid w:val="37EA2644"/>
    <w:rsid w:val="384E5C5F"/>
    <w:rsid w:val="389D76B7"/>
    <w:rsid w:val="38AA6EBD"/>
    <w:rsid w:val="38CA1095"/>
    <w:rsid w:val="38DD47AA"/>
    <w:rsid w:val="38F31085"/>
    <w:rsid w:val="390C2146"/>
    <w:rsid w:val="39137E32"/>
    <w:rsid w:val="39171A0C"/>
    <w:rsid w:val="394F526A"/>
    <w:rsid w:val="398919E9"/>
    <w:rsid w:val="398C5833"/>
    <w:rsid w:val="399860D0"/>
    <w:rsid w:val="39CD3FCC"/>
    <w:rsid w:val="39E0147F"/>
    <w:rsid w:val="3A2A4F7A"/>
    <w:rsid w:val="3A971EE4"/>
    <w:rsid w:val="3A992100"/>
    <w:rsid w:val="3AB962FE"/>
    <w:rsid w:val="3ABB1FE9"/>
    <w:rsid w:val="3ACF167E"/>
    <w:rsid w:val="3AD60C5E"/>
    <w:rsid w:val="3AD717A6"/>
    <w:rsid w:val="3AE0388B"/>
    <w:rsid w:val="3AEE244B"/>
    <w:rsid w:val="3AF74692"/>
    <w:rsid w:val="3B1672AC"/>
    <w:rsid w:val="3B1A07B6"/>
    <w:rsid w:val="3B3230A5"/>
    <w:rsid w:val="3B404329"/>
    <w:rsid w:val="3B620744"/>
    <w:rsid w:val="3B697D24"/>
    <w:rsid w:val="3B754DAE"/>
    <w:rsid w:val="3C127DC1"/>
    <w:rsid w:val="3C1D6E5F"/>
    <w:rsid w:val="3C2B6D87"/>
    <w:rsid w:val="3C3E6CAB"/>
    <w:rsid w:val="3C4D13F4"/>
    <w:rsid w:val="3C9F1F8B"/>
    <w:rsid w:val="3CD24038"/>
    <w:rsid w:val="3CFD7B26"/>
    <w:rsid w:val="3D283CBC"/>
    <w:rsid w:val="3D65451B"/>
    <w:rsid w:val="3D711112"/>
    <w:rsid w:val="3D954E00"/>
    <w:rsid w:val="3DBA7065"/>
    <w:rsid w:val="3DD54D90"/>
    <w:rsid w:val="3DDA68D6"/>
    <w:rsid w:val="3E0E6961"/>
    <w:rsid w:val="3E323EED"/>
    <w:rsid w:val="3E432AAE"/>
    <w:rsid w:val="3EA12C78"/>
    <w:rsid w:val="3EE020AB"/>
    <w:rsid w:val="3F1E2BD3"/>
    <w:rsid w:val="3F355D09"/>
    <w:rsid w:val="3FC217B1"/>
    <w:rsid w:val="3FDE7032"/>
    <w:rsid w:val="405E0D86"/>
    <w:rsid w:val="40752CC7"/>
    <w:rsid w:val="40923879"/>
    <w:rsid w:val="4093314D"/>
    <w:rsid w:val="40C003E6"/>
    <w:rsid w:val="40E340D5"/>
    <w:rsid w:val="416B7C26"/>
    <w:rsid w:val="41784ACD"/>
    <w:rsid w:val="41867CF7"/>
    <w:rsid w:val="41AC44C7"/>
    <w:rsid w:val="41FB544E"/>
    <w:rsid w:val="420961A9"/>
    <w:rsid w:val="420A5691"/>
    <w:rsid w:val="42235A63"/>
    <w:rsid w:val="422E137F"/>
    <w:rsid w:val="42380450"/>
    <w:rsid w:val="423A41C8"/>
    <w:rsid w:val="42536FE0"/>
    <w:rsid w:val="42844B66"/>
    <w:rsid w:val="428830D4"/>
    <w:rsid w:val="42C965DF"/>
    <w:rsid w:val="435B61A4"/>
    <w:rsid w:val="436D237B"/>
    <w:rsid w:val="4384119B"/>
    <w:rsid w:val="43DB72E5"/>
    <w:rsid w:val="43F04528"/>
    <w:rsid w:val="440F29D7"/>
    <w:rsid w:val="442C7B41"/>
    <w:rsid w:val="449F47B6"/>
    <w:rsid w:val="44C67F95"/>
    <w:rsid w:val="44C91833"/>
    <w:rsid w:val="44FF5255"/>
    <w:rsid w:val="450B3BFA"/>
    <w:rsid w:val="4550160D"/>
    <w:rsid w:val="455E024A"/>
    <w:rsid w:val="456F01A7"/>
    <w:rsid w:val="45872521"/>
    <w:rsid w:val="45A569C0"/>
    <w:rsid w:val="45C344D5"/>
    <w:rsid w:val="45D241C2"/>
    <w:rsid w:val="45DE130F"/>
    <w:rsid w:val="45EB3809"/>
    <w:rsid w:val="4601131B"/>
    <w:rsid w:val="464A7138"/>
    <w:rsid w:val="4676373D"/>
    <w:rsid w:val="46804174"/>
    <w:rsid w:val="46C027C2"/>
    <w:rsid w:val="46CB1893"/>
    <w:rsid w:val="46DF0E9A"/>
    <w:rsid w:val="46E464B1"/>
    <w:rsid w:val="46EB5A91"/>
    <w:rsid w:val="472774A3"/>
    <w:rsid w:val="4760647F"/>
    <w:rsid w:val="476E221E"/>
    <w:rsid w:val="4773748B"/>
    <w:rsid w:val="47AB337B"/>
    <w:rsid w:val="47C22C96"/>
    <w:rsid w:val="47E9472E"/>
    <w:rsid w:val="48082673"/>
    <w:rsid w:val="48B7457A"/>
    <w:rsid w:val="48BF0F83"/>
    <w:rsid w:val="49136EF4"/>
    <w:rsid w:val="49357497"/>
    <w:rsid w:val="493C6A78"/>
    <w:rsid w:val="49444B7E"/>
    <w:rsid w:val="494D2C53"/>
    <w:rsid w:val="495C2C76"/>
    <w:rsid w:val="495E2B17"/>
    <w:rsid w:val="4965530D"/>
    <w:rsid w:val="49B2580D"/>
    <w:rsid w:val="49BB5BEF"/>
    <w:rsid w:val="49C01457"/>
    <w:rsid w:val="4A0250DD"/>
    <w:rsid w:val="4A286FFC"/>
    <w:rsid w:val="4A5B2F2E"/>
    <w:rsid w:val="4A7E7653"/>
    <w:rsid w:val="4A842484"/>
    <w:rsid w:val="4A9B242E"/>
    <w:rsid w:val="4AB56AE2"/>
    <w:rsid w:val="4AC32BEE"/>
    <w:rsid w:val="4AC97E97"/>
    <w:rsid w:val="4AF834FA"/>
    <w:rsid w:val="4BAF217B"/>
    <w:rsid w:val="4BBF74EC"/>
    <w:rsid w:val="4C0A69B9"/>
    <w:rsid w:val="4C1C049B"/>
    <w:rsid w:val="4C221F3A"/>
    <w:rsid w:val="4C6A38FC"/>
    <w:rsid w:val="4C6F13FB"/>
    <w:rsid w:val="4C7D53DD"/>
    <w:rsid w:val="4C9149E5"/>
    <w:rsid w:val="4CB7101C"/>
    <w:rsid w:val="4CBB4158"/>
    <w:rsid w:val="4D063625"/>
    <w:rsid w:val="4D203FBB"/>
    <w:rsid w:val="4D32758C"/>
    <w:rsid w:val="4D3540D6"/>
    <w:rsid w:val="4D4B490E"/>
    <w:rsid w:val="4D4C4DB0"/>
    <w:rsid w:val="4D5D4E4B"/>
    <w:rsid w:val="4D60754D"/>
    <w:rsid w:val="4D6F6081"/>
    <w:rsid w:val="4D92310A"/>
    <w:rsid w:val="4DA16EA9"/>
    <w:rsid w:val="4DA55252"/>
    <w:rsid w:val="4DC1754C"/>
    <w:rsid w:val="4DC95939"/>
    <w:rsid w:val="4DCB03CA"/>
    <w:rsid w:val="4DF53699"/>
    <w:rsid w:val="4DFA05CE"/>
    <w:rsid w:val="4E02140A"/>
    <w:rsid w:val="4E3441C2"/>
    <w:rsid w:val="4E473EF5"/>
    <w:rsid w:val="4E52289A"/>
    <w:rsid w:val="4E5403C0"/>
    <w:rsid w:val="4E74636C"/>
    <w:rsid w:val="4EA2112B"/>
    <w:rsid w:val="4EB250E6"/>
    <w:rsid w:val="4EC45545"/>
    <w:rsid w:val="4EDF45DD"/>
    <w:rsid w:val="4EE07EA5"/>
    <w:rsid w:val="4F155DA1"/>
    <w:rsid w:val="4F187F2C"/>
    <w:rsid w:val="4F1D4B57"/>
    <w:rsid w:val="4F806F93"/>
    <w:rsid w:val="4F895E47"/>
    <w:rsid w:val="4F8E4787"/>
    <w:rsid w:val="4F9F566B"/>
    <w:rsid w:val="4FD8411B"/>
    <w:rsid w:val="4FE65048"/>
    <w:rsid w:val="4FF422F9"/>
    <w:rsid w:val="50780F76"/>
    <w:rsid w:val="50CE7F89"/>
    <w:rsid w:val="50D41344"/>
    <w:rsid w:val="50D6330E"/>
    <w:rsid w:val="50F47C38"/>
    <w:rsid w:val="50FD6AED"/>
    <w:rsid w:val="514E7348"/>
    <w:rsid w:val="51524FFA"/>
    <w:rsid w:val="51561B3E"/>
    <w:rsid w:val="51595CED"/>
    <w:rsid w:val="51735001"/>
    <w:rsid w:val="51866F58"/>
    <w:rsid w:val="51986815"/>
    <w:rsid w:val="51A72505"/>
    <w:rsid w:val="51D04201"/>
    <w:rsid w:val="51F16B3D"/>
    <w:rsid w:val="522703B2"/>
    <w:rsid w:val="523C3645"/>
    <w:rsid w:val="525374BF"/>
    <w:rsid w:val="525671CD"/>
    <w:rsid w:val="525A1D1D"/>
    <w:rsid w:val="526037D7"/>
    <w:rsid w:val="52614E59"/>
    <w:rsid w:val="526317A1"/>
    <w:rsid w:val="527C6137"/>
    <w:rsid w:val="528374C6"/>
    <w:rsid w:val="528F5D72"/>
    <w:rsid w:val="52A4241F"/>
    <w:rsid w:val="52A64F62"/>
    <w:rsid w:val="52EA12F3"/>
    <w:rsid w:val="53164933"/>
    <w:rsid w:val="53681BC2"/>
    <w:rsid w:val="53771195"/>
    <w:rsid w:val="53805D2F"/>
    <w:rsid w:val="54843081"/>
    <w:rsid w:val="54AC0C5F"/>
    <w:rsid w:val="54B03E76"/>
    <w:rsid w:val="55486170"/>
    <w:rsid w:val="55515659"/>
    <w:rsid w:val="55685C11"/>
    <w:rsid w:val="55985036"/>
    <w:rsid w:val="55D65B5E"/>
    <w:rsid w:val="564459E4"/>
    <w:rsid w:val="565D002E"/>
    <w:rsid w:val="56751727"/>
    <w:rsid w:val="567D6543"/>
    <w:rsid w:val="56905D0D"/>
    <w:rsid w:val="56B55774"/>
    <w:rsid w:val="56B6734F"/>
    <w:rsid w:val="56BE1300"/>
    <w:rsid w:val="56FC15F5"/>
    <w:rsid w:val="5705692C"/>
    <w:rsid w:val="57346FE0"/>
    <w:rsid w:val="578F2FF5"/>
    <w:rsid w:val="57A53A3A"/>
    <w:rsid w:val="57A557E8"/>
    <w:rsid w:val="57CF74D1"/>
    <w:rsid w:val="57D25226"/>
    <w:rsid w:val="57DD4F82"/>
    <w:rsid w:val="57F83716"/>
    <w:rsid w:val="585A783C"/>
    <w:rsid w:val="585F0534"/>
    <w:rsid w:val="587C29ED"/>
    <w:rsid w:val="58F00CE5"/>
    <w:rsid w:val="59050C34"/>
    <w:rsid w:val="5947124D"/>
    <w:rsid w:val="59480B21"/>
    <w:rsid w:val="594C5682"/>
    <w:rsid w:val="59FD1941"/>
    <w:rsid w:val="5A106918"/>
    <w:rsid w:val="5A7140A7"/>
    <w:rsid w:val="5AE01AE7"/>
    <w:rsid w:val="5B1C4013"/>
    <w:rsid w:val="5B5032CF"/>
    <w:rsid w:val="5B800A46"/>
    <w:rsid w:val="5B920779"/>
    <w:rsid w:val="5BA069F2"/>
    <w:rsid w:val="5BEE02AA"/>
    <w:rsid w:val="5C2C64D8"/>
    <w:rsid w:val="5C357AF4"/>
    <w:rsid w:val="5C531CB7"/>
    <w:rsid w:val="5C6043D4"/>
    <w:rsid w:val="5C6E089F"/>
    <w:rsid w:val="5C71213D"/>
    <w:rsid w:val="5C741C2D"/>
    <w:rsid w:val="5CB241AD"/>
    <w:rsid w:val="5D156F6C"/>
    <w:rsid w:val="5D6A3D3A"/>
    <w:rsid w:val="5D9F1E4C"/>
    <w:rsid w:val="5DC310BE"/>
    <w:rsid w:val="5E176D14"/>
    <w:rsid w:val="5E280F21"/>
    <w:rsid w:val="5E3127C2"/>
    <w:rsid w:val="5E6A778C"/>
    <w:rsid w:val="5E987E55"/>
    <w:rsid w:val="5EB636DA"/>
    <w:rsid w:val="5EB86749"/>
    <w:rsid w:val="5ED115B9"/>
    <w:rsid w:val="5EF57055"/>
    <w:rsid w:val="5F0B0501"/>
    <w:rsid w:val="5F105169"/>
    <w:rsid w:val="5F3353C7"/>
    <w:rsid w:val="5F441D8B"/>
    <w:rsid w:val="5F4C0C3F"/>
    <w:rsid w:val="5F6302E1"/>
    <w:rsid w:val="5FDC1FC3"/>
    <w:rsid w:val="60213E7A"/>
    <w:rsid w:val="60285208"/>
    <w:rsid w:val="60397415"/>
    <w:rsid w:val="60487659"/>
    <w:rsid w:val="604D4D70"/>
    <w:rsid w:val="60900422"/>
    <w:rsid w:val="60933AC6"/>
    <w:rsid w:val="60A725D1"/>
    <w:rsid w:val="60F15F42"/>
    <w:rsid w:val="60F872D1"/>
    <w:rsid w:val="61161505"/>
    <w:rsid w:val="61453B98"/>
    <w:rsid w:val="614E0C9F"/>
    <w:rsid w:val="619B1794"/>
    <w:rsid w:val="61D33DBB"/>
    <w:rsid w:val="61D92067"/>
    <w:rsid w:val="622249B6"/>
    <w:rsid w:val="6256605D"/>
    <w:rsid w:val="62575A87"/>
    <w:rsid w:val="62600C89"/>
    <w:rsid w:val="6283706E"/>
    <w:rsid w:val="62E82029"/>
    <w:rsid w:val="62EB7D42"/>
    <w:rsid w:val="62F31AFE"/>
    <w:rsid w:val="6302149C"/>
    <w:rsid w:val="63361F97"/>
    <w:rsid w:val="636C4668"/>
    <w:rsid w:val="638906B4"/>
    <w:rsid w:val="63AE3C76"/>
    <w:rsid w:val="63C65464"/>
    <w:rsid w:val="64105038"/>
    <w:rsid w:val="649D5852"/>
    <w:rsid w:val="64B74DAD"/>
    <w:rsid w:val="64CA2D32"/>
    <w:rsid w:val="64D4595F"/>
    <w:rsid w:val="64FB346E"/>
    <w:rsid w:val="65000502"/>
    <w:rsid w:val="6533087D"/>
    <w:rsid w:val="65841133"/>
    <w:rsid w:val="658E5B0E"/>
    <w:rsid w:val="65C6174B"/>
    <w:rsid w:val="65DF0D7A"/>
    <w:rsid w:val="66187ACD"/>
    <w:rsid w:val="665E7BD6"/>
    <w:rsid w:val="66C814F3"/>
    <w:rsid w:val="66DC6450"/>
    <w:rsid w:val="66DF7B8A"/>
    <w:rsid w:val="66F347C2"/>
    <w:rsid w:val="66F47490"/>
    <w:rsid w:val="67530DBD"/>
    <w:rsid w:val="675E6F27"/>
    <w:rsid w:val="678853CC"/>
    <w:rsid w:val="679D3F77"/>
    <w:rsid w:val="67A23AF2"/>
    <w:rsid w:val="67BC1058"/>
    <w:rsid w:val="67F85E08"/>
    <w:rsid w:val="680D6BC4"/>
    <w:rsid w:val="681A7B2C"/>
    <w:rsid w:val="682B1D3A"/>
    <w:rsid w:val="6835777D"/>
    <w:rsid w:val="68882CE8"/>
    <w:rsid w:val="68D51BF2"/>
    <w:rsid w:val="68D777CC"/>
    <w:rsid w:val="68DC3034"/>
    <w:rsid w:val="69796AD5"/>
    <w:rsid w:val="69AA4EE0"/>
    <w:rsid w:val="69B905E2"/>
    <w:rsid w:val="6A10568B"/>
    <w:rsid w:val="6A22716C"/>
    <w:rsid w:val="6A3F7D1E"/>
    <w:rsid w:val="6A4A3B6E"/>
    <w:rsid w:val="6A58493C"/>
    <w:rsid w:val="6A9E67F3"/>
    <w:rsid w:val="6AA33E09"/>
    <w:rsid w:val="6AE12B83"/>
    <w:rsid w:val="6AE41D03"/>
    <w:rsid w:val="6AFB1E97"/>
    <w:rsid w:val="6AFF300A"/>
    <w:rsid w:val="6B00125C"/>
    <w:rsid w:val="6B032AFA"/>
    <w:rsid w:val="6B234F4A"/>
    <w:rsid w:val="6B256ADC"/>
    <w:rsid w:val="6B2F3925"/>
    <w:rsid w:val="6B824366"/>
    <w:rsid w:val="6B970455"/>
    <w:rsid w:val="6BAF4A30"/>
    <w:rsid w:val="6BCC1258"/>
    <w:rsid w:val="6BD64292"/>
    <w:rsid w:val="6BF50D5C"/>
    <w:rsid w:val="6BF6440D"/>
    <w:rsid w:val="6C0608A4"/>
    <w:rsid w:val="6C08064C"/>
    <w:rsid w:val="6C103098"/>
    <w:rsid w:val="6C1256EA"/>
    <w:rsid w:val="6C3F7B62"/>
    <w:rsid w:val="6C511D45"/>
    <w:rsid w:val="6C7F1EDB"/>
    <w:rsid w:val="6CA16A6E"/>
    <w:rsid w:val="6CB665FF"/>
    <w:rsid w:val="6CBA3668"/>
    <w:rsid w:val="6CC4450B"/>
    <w:rsid w:val="6CC46801"/>
    <w:rsid w:val="6CCA7D73"/>
    <w:rsid w:val="6CE05B5B"/>
    <w:rsid w:val="6D194857"/>
    <w:rsid w:val="6D5170EC"/>
    <w:rsid w:val="6D684ECC"/>
    <w:rsid w:val="6D963B4A"/>
    <w:rsid w:val="6D9A666B"/>
    <w:rsid w:val="6D9B34BE"/>
    <w:rsid w:val="6DBA29C5"/>
    <w:rsid w:val="6DBF6742"/>
    <w:rsid w:val="6DC239EE"/>
    <w:rsid w:val="6DC361EB"/>
    <w:rsid w:val="6DE93447"/>
    <w:rsid w:val="6E1312A6"/>
    <w:rsid w:val="6E2A65EF"/>
    <w:rsid w:val="6E3B050D"/>
    <w:rsid w:val="6E7C32EF"/>
    <w:rsid w:val="6E9543B1"/>
    <w:rsid w:val="6E9C573F"/>
    <w:rsid w:val="6ED8429D"/>
    <w:rsid w:val="6F241E9D"/>
    <w:rsid w:val="6F2D45E9"/>
    <w:rsid w:val="6F571666"/>
    <w:rsid w:val="6F7C2E7B"/>
    <w:rsid w:val="6FA83C70"/>
    <w:rsid w:val="6FC34F4E"/>
    <w:rsid w:val="6FDF41A6"/>
    <w:rsid w:val="6FE729EA"/>
    <w:rsid w:val="6FF62C2D"/>
    <w:rsid w:val="6FF9271D"/>
    <w:rsid w:val="700C2451"/>
    <w:rsid w:val="701B2694"/>
    <w:rsid w:val="701C0CEC"/>
    <w:rsid w:val="70390D6C"/>
    <w:rsid w:val="705B5186"/>
    <w:rsid w:val="70850F01"/>
    <w:rsid w:val="708C17E3"/>
    <w:rsid w:val="709867E0"/>
    <w:rsid w:val="709D59C2"/>
    <w:rsid w:val="70B11CF6"/>
    <w:rsid w:val="71041ABA"/>
    <w:rsid w:val="710D46D2"/>
    <w:rsid w:val="71287495"/>
    <w:rsid w:val="71365D4B"/>
    <w:rsid w:val="713779A1"/>
    <w:rsid w:val="7141612A"/>
    <w:rsid w:val="714A36AB"/>
    <w:rsid w:val="71526589"/>
    <w:rsid w:val="71566079"/>
    <w:rsid w:val="715C7408"/>
    <w:rsid w:val="719C15B2"/>
    <w:rsid w:val="71B132B0"/>
    <w:rsid w:val="71C64881"/>
    <w:rsid w:val="71D90A58"/>
    <w:rsid w:val="71F4319C"/>
    <w:rsid w:val="720C0589"/>
    <w:rsid w:val="72116BAD"/>
    <w:rsid w:val="72683E78"/>
    <w:rsid w:val="729C3F60"/>
    <w:rsid w:val="72CE60E3"/>
    <w:rsid w:val="72F47F54"/>
    <w:rsid w:val="72F8342D"/>
    <w:rsid w:val="730D6C0C"/>
    <w:rsid w:val="731C29AB"/>
    <w:rsid w:val="731F6BAC"/>
    <w:rsid w:val="735F0AE9"/>
    <w:rsid w:val="7386251A"/>
    <w:rsid w:val="738D571F"/>
    <w:rsid w:val="73972979"/>
    <w:rsid w:val="739D7E2E"/>
    <w:rsid w:val="742A5F87"/>
    <w:rsid w:val="745F5C2E"/>
    <w:rsid w:val="746574CA"/>
    <w:rsid w:val="746F7751"/>
    <w:rsid w:val="74AC5FB0"/>
    <w:rsid w:val="751B4A93"/>
    <w:rsid w:val="7525310F"/>
    <w:rsid w:val="7530273D"/>
    <w:rsid w:val="7548217D"/>
    <w:rsid w:val="755129A5"/>
    <w:rsid w:val="75686015"/>
    <w:rsid w:val="756B594D"/>
    <w:rsid w:val="7577036C"/>
    <w:rsid w:val="7599506E"/>
    <w:rsid w:val="75A66E6C"/>
    <w:rsid w:val="75D21A46"/>
    <w:rsid w:val="760011A7"/>
    <w:rsid w:val="760A5684"/>
    <w:rsid w:val="760F2C9B"/>
    <w:rsid w:val="761B33ED"/>
    <w:rsid w:val="763F670D"/>
    <w:rsid w:val="76796366"/>
    <w:rsid w:val="76812DFE"/>
    <w:rsid w:val="769F401E"/>
    <w:rsid w:val="76AD145F"/>
    <w:rsid w:val="76EB7508"/>
    <w:rsid w:val="76F72D3E"/>
    <w:rsid w:val="77043E82"/>
    <w:rsid w:val="77112A42"/>
    <w:rsid w:val="77221A96"/>
    <w:rsid w:val="772B3B04"/>
    <w:rsid w:val="773A579E"/>
    <w:rsid w:val="773C7ABF"/>
    <w:rsid w:val="774902A6"/>
    <w:rsid w:val="775F3B3B"/>
    <w:rsid w:val="776112D4"/>
    <w:rsid w:val="77616F86"/>
    <w:rsid w:val="778356EE"/>
    <w:rsid w:val="779E1AF2"/>
    <w:rsid w:val="77C6382D"/>
    <w:rsid w:val="77CA76A4"/>
    <w:rsid w:val="77E93077"/>
    <w:rsid w:val="78197E01"/>
    <w:rsid w:val="78336520"/>
    <w:rsid w:val="786D5A56"/>
    <w:rsid w:val="789D5404"/>
    <w:rsid w:val="78C13BB8"/>
    <w:rsid w:val="79156E0F"/>
    <w:rsid w:val="792F2F75"/>
    <w:rsid w:val="793263C9"/>
    <w:rsid w:val="79713CEA"/>
    <w:rsid w:val="79974BF1"/>
    <w:rsid w:val="79A02CE5"/>
    <w:rsid w:val="79A4194C"/>
    <w:rsid w:val="79C8563A"/>
    <w:rsid w:val="7A543372"/>
    <w:rsid w:val="7A552C46"/>
    <w:rsid w:val="7A652FC4"/>
    <w:rsid w:val="7A6A09BC"/>
    <w:rsid w:val="7A8333F9"/>
    <w:rsid w:val="7ACC115A"/>
    <w:rsid w:val="7ADB4B90"/>
    <w:rsid w:val="7B615D46"/>
    <w:rsid w:val="7B825CBD"/>
    <w:rsid w:val="7BC91C30"/>
    <w:rsid w:val="7BDA02DC"/>
    <w:rsid w:val="7BE9466D"/>
    <w:rsid w:val="7C120DEF"/>
    <w:rsid w:val="7C155991"/>
    <w:rsid w:val="7C1E6D5D"/>
    <w:rsid w:val="7C3073CD"/>
    <w:rsid w:val="7C4411C4"/>
    <w:rsid w:val="7C4A4A2C"/>
    <w:rsid w:val="7C716B24"/>
    <w:rsid w:val="7C930C67"/>
    <w:rsid w:val="7C94401F"/>
    <w:rsid w:val="7C947A56"/>
    <w:rsid w:val="7CB7251E"/>
    <w:rsid w:val="7CCD10B3"/>
    <w:rsid w:val="7D3B3B39"/>
    <w:rsid w:val="7D447E2C"/>
    <w:rsid w:val="7D4F6073"/>
    <w:rsid w:val="7D5176F5"/>
    <w:rsid w:val="7D584AE9"/>
    <w:rsid w:val="7D5B0573"/>
    <w:rsid w:val="7D7004C3"/>
    <w:rsid w:val="7D7A3BEF"/>
    <w:rsid w:val="7D7F2905"/>
    <w:rsid w:val="7DA5762A"/>
    <w:rsid w:val="7DAC5273"/>
    <w:rsid w:val="7DD24CD9"/>
    <w:rsid w:val="7DFB2357"/>
    <w:rsid w:val="7E046E5D"/>
    <w:rsid w:val="7E2E3EDA"/>
    <w:rsid w:val="7E8226BA"/>
    <w:rsid w:val="7E8453EE"/>
    <w:rsid w:val="7EA67606"/>
    <w:rsid w:val="7EC03F24"/>
    <w:rsid w:val="7ED92098"/>
    <w:rsid w:val="7F0013D2"/>
    <w:rsid w:val="7F1359B0"/>
    <w:rsid w:val="7F3B240A"/>
    <w:rsid w:val="7F6A0F42"/>
    <w:rsid w:val="7F8B2F20"/>
    <w:rsid w:val="7F9073A3"/>
    <w:rsid w:val="7FBC5B42"/>
    <w:rsid w:val="7FCB2B74"/>
    <w:rsid w:val="7FCF160C"/>
    <w:rsid w:val="7FD30928"/>
    <w:rsid w:val="7FD412B0"/>
    <w:rsid w:val="7FE24F7C"/>
    <w:rsid w:val="7FEF63F4"/>
    <w:rsid w:val="7FFC39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left"/>
      <w:outlineLvl w:val="1"/>
    </w:pPr>
    <w:rPr>
      <w:rFonts w:ascii="Arial" w:hAnsi="Arial" w:cs="Times New Roman"/>
      <w:b/>
      <w:sz w:val="28"/>
      <w:szCs w:val="20"/>
    </w:rPr>
  </w:style>
  <w:style w:type="paragraph" w:styleId="5">
    <w:name w:val="heading 3"/>
    <w:basedOn w:val="1"/>
    <w:next w:val="1"/>
    <w:qFormat/>
    <w:uiPriority w:val="0"/>
    <w:pPr>
      <w:keepNext/>
      <w:keepLines/>
      <w:spacing w:before="260" w:after="260" w:line="416" w:lineRule="auto"/>
      <w:outlineLvl w:val="2"/>
    </w:pPr>
    <w:rPr>
      <w:rFonts w:ascii="Times New Roman" w:hAnsi="Times New Roman"/>
      <w:b/>
      <w:bCs/>
      <w:sz w:val="32"/>
      <w:szCs w:val="32"/>
    </w:rPr>
  </w:style>
  <w:style w:type="paragraph" w:styleId="6">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index 4"/>
    <w:basedOn w:val="1"/>
    <w:next w:val="1"/>
    <w:qFormat/>
    <w:uiPriority w:val="0"/>
    <w:pPr>
      <w:adjustRightInd w:val="0"/>
      <w:spacing w:line="315" w:lineRule="atLeast"/>
      <w:ind w:left="1260"/>
      <w:jc w:val="left"/>
      <w:textAlignment w:val="baseline"/>
    </w:pPr>
    <w:rPr>
      <w:rFonts w:ascii="宋体" w:hAnsi="Calibri"/>
      <w:kern w:val="0"/>
      <w:szCs w:val="20"/>
    </w:rPr>
  </w:style>
  <w:style w:type="paragraph" w:styleId="7">
    <w:name w:val="Normal Indent"/>
    <w:basedOn w:val="1"/>
    <w:next w:val="1"/>
    <w:unhideWhenUsed/>
    <w:qFormat/>
    <w:uiPriority w:val="99"/>
    <w:pPr>
      <w:widowControl/>
      <w:ind w:firstLine="420"/>
      <w:jc w:val="left"/>
    </w:pPr>
  </w:style>
  <w:style w:type="paragraph" w:styleId="8">
    <w:name w:val="toa heading"/>
    <w:basedOn w:val="1"/>
    <w:next w:val="1"/>
    <w:qFormat/>
    <w:uiPriority w:val="0"/>
    <w:pPr>
      <w:spacing w:before="120"/>
    </w:pPr>
    <w:rPr>
      <w:rFonts w:ascii="Cambria" w:hAnsi="Cambria"/>
      <w:sz w:val="24"/>
    </w:rPr>
  </w:style>
  <w:style w:type="paragraph" w:styleId="9">
    <w:name w:val="annotation text"/>
    <w:basedOn w:val="1"/>
    <w:semiHidden/>
    <w:unhideWhenUsed/>
    <w:qFormat/>
    <w:uiPriority w:val="99"/>
    <w:pPr>
      <w:jc w:val="left"/>
    </w:pPr>
  </w:style>
  <w:style w:type="paragraph" w:styleId="10">
    <w:name w:val="Body Text"/>
    <w:basedOn w:val="1"/>
    <w:next w:val="11"/>
    <w:link w:val="34"/>
    <w:qFormat/>
    <w:uiPriority w:val="1"/>
    <w:pPr>
      <w:autoSpaceDE w:val="0"/>
      <w:autoSpaceDN w:val="0"/>
      <w:jc w:val="left"/>
    </w:pPr>
    <w:rPr>
      <w:rFonts w:ascii="宋体" w:hAnsi="宋体" w:eastAsia="宋体" w:cs="宋体"/>
      <w:kern w:val="0"/>
      <w:sz w:val="24"/>
      <w:szCs w:val="24"/>
      <w:lang w:val="zh-CN" w:bidi="zh-CN"/>
    </w:rPr>
  </w:style>
  <w:style w:type="paragraph" w:styleId="11">
    <w:name w:val="Body Text Indent"/>
    <w:basedOn w:val="1"/>
    <w:next w:val="10"/>
    <w:qFormat/>
    <w:uiPriority w:val="0"/>
    <w:pPr>
      <w:spacing w:line="480" w:lineRule="exact"/>
      <w:ind w:firstLine="480" w:firstLineChars="200"/>
    </w:pPr>
    <w:rPr>
      <w:rFonts w:ascii="宋体" w:hAnsi="宋体"/>
      <w:sz w:val="24"/>
    </w:rPr>
  </w:style>
  <w:style w:type="paragraph" w:styleId="12">
    <w:name w:val="Plain Text"/>
    <w:basedOn w:val="1"/>
    <w:qFormat/>
    <w:uiPriority w:val="0"/>
    <w:rPr>
      <w:rFonts w:ascii="宋体" w:hAnsi="Courier New"/>
      <w:szCs w:val="20"/>
    </w:rPr>
  </w:style>
  <w:style w:type="paragraph" w:styleId="13">
    <w:name w:val="footer"/>
    <w:basedOn w:val="1"/>
    <w:link w:val="33"/>
    <w:unhideWhenUsed/>
    <w:qFormat/>
    <w:uiPriority w:val="99"/>
    <w:pPr>
      <w:tabs>
        <w:tab w:val="center" w:pos="4153"/>
        <w:tab w:val="right" w:pos="8306"/>
      </w:tabs>
      <w:snapToGrid w:val="0"/>
      <w:jc w:val="left"/>
    </w:pPr>
    <w:rPr>
      <w:sz w:val="18"/>
      <w:szCs w:val="18"/>
    </w:rPr>
  </w:style>
  <w:style w:type="paragraph" w:styleId="14">
    <w:name w:val="envelope return"/>
    <w:basedOn w:val="1"/>
    <w:qFormat/>
    <w:uiPriority w:val="0"/>
    <w:pPr>
      <w:snapToGrid w:val="0"/>
    </w:pPr>
    <w:rPr>
      <w:rFonts w:ascii="Arial" w:hAnsi="Arial"/>
    </w:rPr>
  </w:style>
  <w:style w:type="paragraph" w:styleId="1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0"/>
    <w:pPr>
      <w:ind w:left="420" w:hanging="420"/>
    </w:pPr>
    <w:rPr>
      <w:sz w:val="24"/>
      <w:szCs w:val="20"/>
    </w:rPr>
  </w:style>
  <w:style w:type="paragraph" w:styleId="17">
    <w:name w:val="footnote text"/>
    <w:basedOn w:val="1"/>
    <w:qFormat/>
    <w:uiPriority w:val="0"/>
    <w:pPr>
      <w:snapToGrid w:val="0"/>
      <w:jc w:val="left"/>
    </w:pPr>
    <w:rPr>
      <w:sz w:val="18"/>
    </w:rPr>
  </w:style>
  <w:style w:type="paragraph" w:styleId="18">
    <w:name w:val="Body Text 2"/>
    <w:basedOn w:val="1"/>
    <w:qFormat/>
    <w:uiPriority w:val="0"/>
    <w:pPr>
      <w:numPr>
        <w:ilvl w:val="1"/>
        <w:numId w:val="1"/>
      </w:numPr>
      <w:tabs>
        <w:tab w:val="left" w:pos="1260"/>
      </w:tabs>
      <w:spacing w:after="120" w:line="480" w:lineRule="auto"/>
    </w:pPr>
    <w:rPr>
      <w:rFonts w:ascii="Times New Roman" w:hAnsi="Times New Roman"/>
    </w:rPr>
  </w:style>
  <w:style w:type="paragraph" w:styleId="19">
    <w:name w:val="Normal (Web)"/>
    <w:basedOn w:val="1"/>
    <w:unhideWhenUsed/>
    <w:qFormat/>
    <w:uiPriority w:val="99"/>
    <w:rPr>
      <w:sz w:val="24"/>
    </w:rPr>
  </w:style>
  <w:style w:type="paragraph" w:styleId="20">
    <w:name w:val="Title"/>
    <w:basedOn w:val="1"/>
    <w:next w:val="1"/>
    <w:qFormat/>
    <w:uiPriority w:val="98"/>
    <w:pPr>
      <w:spacing w:before="240" w:after="60"/>
      <w:jc w:val="center"/>
      <w:outlineLvl w:val="0"/>
    </w:pPr>
    <w:rPr>
      <w:rFonts w:ascii="等线 Light" w:hAnsi="等线 Light"/>
      <w:b/>
      <w:bCs/>
      <w:sz w:val="32"/>
      <w:szCs w:val="32"/>
    </w:rPr>
  </w:style>
  <w:style w:type="paragraph" w:styleId="21">
    <w:name w:val="Body Text First Indent"/>
    <w:basedOn w:val="10"/>
    <w:next w:val="22"/>
    <w:qFormat/>
    <w:uiPriority w:val="0"/>
    <w:pPr>
      <w:ind w:firstLine="420" w:firstLineChars="100"/>
    </w:pPr>
    <w:rPr>
      <w:sz w:val="24"/>
    </w:rPr>
  </w:style>
  <w:style w:type="paragraph" w:styleId="22">
    <w:name w:val="Body Text First Indent 2"/>
    <w:basedOn w:val="11"/>
    <w:next w:val="21"/>
    <w:qFormat/>
    <w:uiPriority w:val="0"/>
    <w:pPr>
      <w:spacing w:after="120" w:line="480" w:lineRule="exact"/>
      <w:ind w:left="420" w:leftChars="200" w:firstLine="420" w:firstLineChars="200"/>
    </w:pPr>
    <w:rPr>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paragraph" w:customStyle="1" w:styleId="27">
    <w:name w:val="Style1"/>
    <w:basedOn w:val="1"/>
    <w:qFormat/>
    <w:uiPriority w:val="0"/>
    <w:pPr>
      <w:widowControl/>
      <w:tabs>
        <w:tab w:val="left" w:pos="-720"/>
      </w:tabs>
      <w:spacing w:after="120" w:afterLines="0"/>
    </w:pPr>
    <w:rPr>
      <w:rFonts w:ascii="Times New Roman" w:hAnsi="Times New Roman" w:eastAsia="宋体" w:cs="Times New Roman"/>
      <w:spacing w:val="-3"/>
      <w:kern w:val="0"/>
      <w:sz w:val="24"/>
      <w:szCs w:val="20"/>
      <w:lang w:val="en-AU" w:eastAsia="en-US"/>
    </w:rPr>
  </w:style>
  <w:style w:type="paragraph" w:customStyle="1" w:styleId="28">
    <w:name w:val="Default"/>
    <w:basedOn w:val="20"/>
    <w:next w:val="1"/>
    <w:qFormat/>
    <w:uiPriority w:val="6"/>
    <w:pPr>
      <w:widowControl w:val="0"/>
    </w:pPr>
    <w:rPr>
      <w:rFonts w:ascii="宋体" w:hAnsi="宋体" w:eastAsia="宋体" w:cs="宋体"/>
      <w:color w:val="000000"/>
      <w:sz w:val="24"/>
      <w:szCs w:val="22"/>
      <w:lang w:val="en-US" w:eastAsia="zh-CN" w:bidi="ar-SA"/>
    </w:rPr>
  </w:style>
  <w:style w:type="paragraph" w:customStyle="1" w:styleId="29">
    <w:name w:val="_Style 2"/>
    <w:basedOn w:val="3"/>
    <w:next w:val="1"/>
    <w:qFormat/>
    <w:uiPriority w:val="39"/>
    <w:pPr>
      <w:tabs>
        <w:tab w:val="left" w:pos="360"/>
      </w:tabs>
      <w:spacing w:before="480" w:after="0" w:line="276" w:lineRule="auto"/>
      <w:outlineLvl w:val="9"/>
    </w:pPr>
    <w:rPr>
      <w:rFonts w:ascii="仿宋" w:hAnsi="仿宋" w:eastAsia="仿宋" w:cs="Times New Roman"/>
      <w:color w:val="000000"/>
      <w:kern w:val="0"/>
      <w:sz w:val="32"/>
      <w:szCs w:val="32"/>
    </w:rPr>
  </w:style>
  <w:style w:type="paragraph" w:customStyle="1" w:styleId="30">
    <w:name w:val="List Paragraph"/>
    <w:basedOn w:val="1"/>
    <w:qFormat/>
    <w:uiPriority w:val="34"/>
    <w:pPr>
      <w:ind w:firstLine="420" w:firstLineChars="200"/>
    </w:pPr>
  </w:style>
  <w:style w:type="paragraph" w:customStyle="1" w:styleId="31">
    <w:name w:val="Heading 8"/>
    <w:basedOn w:val="1"/>
    <w:qFormat/>
    <w:uiPriority w:val="1"/>
    <w:pPr>
      <w:autoSpaceDE w:val="0"/>
      <w:autoSpaceDN w:val="0"/>
      <w:spacing w:before="66"/>
      <w:ind w:left="1120"/>
      <w:jc w:val="left"/>
      <w:outlineLvl w:val="8"/>
    </w:pPr>
    <w:rPr>
      <w:rFonts w:ascii="宋体" w:hAnsi="宋体" w:eastAsia="宋体" w:cs="宋体"/>
      <w:b/>
      <w:bCs/>
      <w:kern w:val="0"/>
      <w:sz w:val="24"/>
      <w:szCs w:val="24"/>
      <w:u w:val="single" w:color="000000"/>
      <w:lang w:val="zh-CN" w:bidi="zh-CN"/>
    </w:rPr>
  </w:style>
  <w:style w:type="character" w:customStyle="1" w:styleId="32">
    <w:name w:val="页眉 Char"/>
    <w:basedOn w:val="25"/>
    <w:link w:val="15"/>
    <w:semiHidden/>
    <w:qFormat/>
    <w:uiPriority w:val="99"/>
    <w:rPr>
      <w:sz w:val="18"/>
      <w:szCs w:val="18"/>
    </w:rPr>
  </w:style>
  <w:style w:type="character" w:customStyle="1" w:styleId="33">
    <w:name w:val="页脚 Char"/>
    <w:basedOn w:val="25"/>
    <w:link w:val="13"/>
    <w:semiHidden/>
    <w:qFormat/>
    <w:uiPriority w:val="99"/>
    <w:rPr>
      <w:sz w:val="18"/>
      <w:szCs w:val="18"/>
    </w:rPr>
  </w:style>
  <w:style w:type="character" w:customStyle="1" w:styleId="34">
    <w:name w:val="正文文本 Char"/>
    <w:basedOn w:val="25"/>
    <w:link w:val="10"/>
    <w:qFormat/>
    <w:uiPriority w:val="1"/>
    <w:rPr>
      <w:rFonts w:ascii="宋体" w:hAnsi="宋体" w:eastAsia="宋体" w:cs="宋体"/>
      <w:kern w:val="0"/>
      <w:sz w:val="24"/>
      <w:szCs w:val="24"/>
      <w:lang w:val="zh-CN" w:bidi="zh-CN"/>
    </w:rPr>
  </w:style>
  <w:style w:type="character" w:customStyle="1" w:styleId="35">
    <w:name w:val="标题 1 Char"/>
    <w:basedOn w:val="25"/>
    <w:link w:val="3"/>
    <w:qFormat/>
    <w:uiPriority w:val="9"/>
    <w:rPr>
      <w:b/>
      <w:bCs/>
      <w:kern w:val="44"/>
      <w:sz w:val="44"/>
      <w:szCs w:val="44"/>
    </w:rPr>
  </w:style>
  <w:style w:type="character" w:customStyle="1" w:styleId="36">
    <w:name w:val="NormalCharacter"/>
    <w:qFormat/>
    <w:uiPriority w:val="0"/>
  </w:style>
  <w:style w:type="table" w:customStyle="1" w:styleId="37">
    <w:name w:val="Table Normal"/>
    <w:unhideWhenUsed/>
    <w:qFormat/>
    <w:uiPriority w:val="0"/>
    <w:tblPr>
      <w:tblCellMar>
        <w:top w:w="0" w:type="dxa"/>
        <w:left w:w="0" w:type="dxa"/>
        <w:bottom w:w="0" w:type="dxa"/>
        <w:right w:w="0" w:type="dxa"/>
      </w:tblCellMar>
    </w:tblPr>
  </w:style>
  <w:style w:type="paragraph" w:customStyle="1" w:styleId="38">
    <w:name w:val="正文缩进1"/>
    <w:basedOn w:val="1"/>
    <w:next w:val="1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
    <w:name w:val="索引 11"/>
    <w:basedOn w:val="1"/>
    <w:next w:val="1"/>
    <w:qFormat/>
    <w:uiPriority w:val="99"/>
    <w:pPr>
      <w:adjustRightInd/>
      <w:spacing w:line="360" w:lineRule="auto"/>
    </w:pPr>
    <w:rPr>
      <w:rFonts w:ascii="仿宋_GB2312" w:eastAsia="仿宋_GB2312"/>
      <w:sz w:val="24"/>
      <w:szCs w:val="20"/>
    </w:rPr>
  </w:style>
  <w:style w:type="paragraph" w:customStyle="1" w:styleId="40">
    <w:name w:val="纯文本1"/>
    <w:basedOn w:val="1"/>
    <w:qFormat/>
    <w:uiPriority w:val="0"/>
    <w:pPr>
      <w:adjustRightInd/>
    </w:pPr>
    <w:rPr>
      <w:rFonts w:ascii="宋体" w:hAnsi="Courier New"/>
      <w:kern w:val="0"/>
      <w:sz w:val="20"/>
      <w:szCs w:val="20"/>
    </w:rPr>
  </w:style>
  <w:style w:type="paragraph" w:customStyle="1" w:styleId="4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42">
    <w:name w:val="font112"/>
    <w:basedOn w:val="25"/>
    <w:qFormat/>
    <w:uiPriority w:val="0"/>
    <w:rPr>
      <w:rFonts w:hint="eastAsia" w:ascii="宋体" w:hAnsi="宋体" w:eastAsia="宋体" w:cs="宋体"/>
      <w:color w:val="000000"/>
      <w:sz w:val="20"/>
      <w:szCs w:val="20"/>
      <w:u w:val="none"/>
    </w:rPr>
  </w:style>
  <w:style w:type="character" w:customStyle="1" w:styleId="43">
    <w:name w:val="font212"/>
    <w:basedOn w:val="25"/>
    <w:qFormat/>
    <w:uiPriority w:val="0"/>
    <w:rPr>
      <w:rFonts w:ascii="Wingdings 2" w:hAnsi="Wingdings 2" w:eastAsia="Wingdings 2" w:cs="Wingdings 2"/>
      <w:color w:val="000000"/>
      <w:sz w:val="20"/>
      <w:szCs w:val="20"/>
      <w:u w:val="none"/>
    </w:rPr>
  </w:style>
  <w:style w:type="character" w:customStyle="1" w:styleId="44">
    <w:name w:val="font141"/>
    <w:basedOn w:val="25"/>
    <w:qFormat/>
    <w:uiPriority w:val="0"/>
    <w:rPr>
      <w:rFonts w:hint="eastAsia" w:ascii="宋体" w:hAnsi="宋体" w:eastAsia="宋体" w:cs="宋体"/>
      <w:color w:val="000000"/>
      <w:sz w:val="20"/>
      <w:szCs w:val="20"/>
      <w:u w:val="none"/>
    </w:rPr>
  </w:style>
  <w:style w:type="character" w:customStyle="1" w:styleId="45">
    <w:name w:val="font11"/>
    <w:basedOn w:val="25"/>
    <w:qFormat/>
    <w:uiPriority w:val="0"/>
    <w:rPr>
      <w:rFonts w:ascii="Calibri" w:hAnsi="Calibri" w:cs="Calibri"/>
      <w:color w:val="000000"/>
      <w:sz w:val="22"/>
      <w:szCs w:val="22"/>
      <w:u w:val="none"/>
    </w:rPr>
  </w:style>
  <w:style w:type="paragraph" w:customStyle="1" w:styleId="46">
    <w:name w:val="表格文字"/>
    <w:basedOn w:val="1"/>
    <w:next w:val="10"/>
    <w:qFormat/>
    <w:uiPriority w:val="0"/>
    <w:pPr>
      <w:spacing w:before="25" w:beforeLines="0" w:after="25" w:afterLines="0"/>
      <w:jc w:val="left"/>
    </w:pPr>
    <w:rPr>
      <w:bCs/>
      <w:spacing w:val="10"/>
      <w:kern w:val="0"/>
      <w:sz w:val="24"/>
      <w:szCs w:val="20"/>
    </w:rPr>
  </w:style>
  <w:style w:type="paragraph" w:customStyle="1" w:styleId="47">
    <w:name w:val="大标题"/>
    <w:basedOn w:val="1"/>
    <w:next w:val="22"/>
    <w:qFormat/>
    <w:uiPriority w:val="0"/>
    <w:pPr>
      <w:jc w:val="center"/>
    </w:pPr>
    <w:rPr>
      <w:rFonts w:ascii="Arial" w:hAnsi="Arial" w:eastAsia="宋体" w:cs="Times New Roman"/>
      <w:b/>
      <w:sz w:val="28"/>
      <w:szCs w:val="24"/>
    </w:rPr>
  </w:style>
  <w:style w:type="paragraph" w:customStyle="1" w:styleId="48">
    <w:name w:val="正文2"/>
    <w:basedOn w:val="1"/>
    <w:qFormat/>
    <w:uiPriority w:val="0"/>
    <w:pPr>
      <w:spacing w:before="156"/>
    </w:pPr>
    <w:rPr>
      <w:rFonts w:eastAsia="宋体" w:cs="Times New Roman"/>
      <w:szCs w:val="20"/>
    </w:rPr>
  </w:style>
  <w:style w:type="paragraph" w:customStyle="1" w:styleId="49">
    <w:name w:val="列表段落1"/>
    <w:basedOn w:val="1"/>
    <w:qFormat/>
    <w:uiPriority w:val="0"/>
    <w:pPr>
      <w:widowControl/>
      <w:ind w:firstLine="420" w:firstLineChars="200"/>
      <w:jc w:val="left"/>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29854</Words>
  <Characters>31744</Characters>
  <Lines>215</Lines>
  <Paragraphs>60</Paragraphs>
  <TotalTime>13</TotalTime>
  <ScaleCrop>false</ScaleCrop>
  <LinksUpToDate>false</LinksUpToDate>
  <CharactersWithSpaces>60339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2021-07-23T16:09:00Z</dcterms:created>
  <dc:creator>Administrator</dc:creator>
  <cp:lastModifiedBy>淼淼</cp:lastModifiedBy>
  <cp:lastPrinted>2023-05-15T04:57:00Z</cp:lastPrinted>
  <dcterms:modified xsi:type="dcterms:W3CDTF">2023-09-22T11:09:23Z</dcterms:modified>
  <dc:title>阿勒泰边境管理支队选取社会化综合保障服务机构项目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C403CB9FB5EA4984AF57787A0F884B8D_13</vt:lpwstr>
  </property>
</Properties>
</file>