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ascii="Times New Roman" w:hAnsi="Times New Roman"/>
          <w:b/>
          <w:highlight w:val="none"/>
        </w:rPr>
      </w:pPr>
    </w:p>
    <w:p>
      <w:pPr>
        <w:tabs>
          <w:tab w:val="left" w:pos="1134"/>
          <w:tab w:val="left" w:pos="5481"/>
          <w:tab w:val="left" w:pos="5859"/>
        </w:tabs>
        <w:topLinePunct/>
        <w:jc w:val="center"/>
        <w:rPr>
          <w:rFonts w:hint="eastAsia" w:ascii="Times New Roman" w:hAnsi="Times New Roman"/>
          <w:b/>
          <w:sz w:val="72"/>
          <w:szCs w:val="72"/>
          <w:highlight w:val="none"/>
        </w:rPr>
      </w:pPr>
      <w:r>
        <w:rPr>
          <w:rFonts w:hint="eastAsia" w:ascii="Times New Roman" w:hAnsi="Times New Roman"/>
          <w:b/>
          <w:sz w:val="72"/>
          <w:szCs w:val="72"/>
          <w:highlight w:val="none"/>
        </w:rPr>
        <w:t>新疆生产建设兵团</w:t>
      </w:r>
    </w:p>
    <w:p>
      <w:pPr>
        <w:tabs>
          <w:tab w:val="left" w:pos="1134"/>
          <w:tab w:val="left" w:pos="5481"/>
          <w:tab w:val="left" w:pos="5859"/>
        </w:tabs>
        <w:topLinePunct/>
        <w:jc w:val="center"/>
        <w:rPr>
          <w:rFonts w:hint="eastAsia" w:ascii="Times New Roman" w:hAnsi="Times New Roman"/>
          <w:b/>
          <w:sz w:val="72"/>
          <w:szCs w:val="72"/>
          <w:highlight w:val="none"/>
        </w:rPr>
      </w:pPr>
      <w:r>
        <w:rPr>
          <w:rFonts w:hint="eastAsia" w:ascii="Times New Roman" w:hAnsi="Times New Roman"/>
          <w:b/>
          <w:sz w:val="72"/>
          <w:szCs w:val="72"/>
          <w:highlight w:val="none"/>
        </w:rPr>
        <w:t>政府采购</w:t>
      </w:r>
    </w:p>
    <w:p>
      <w:pPr>
        <w:tabs>
          <w:tab w:val="left" w:pos="1134"/>
          <w:tab w:val="left" w:pos="5481"/>
          <w:tab w:val="left" w:pos="5859"/>
        </w:tabs>
        <w:topLinePunct/>
        <w:jc w:val="center"/>
        <w:rPr>
          <w:rFonts w:ascii="Times New Roman" w:hAnsi="Times New Roman" w:eastAsia="黑体"/>
          <w:sz w:val="52"/>
          <w:szCs w:val="52"/>
          <w:highlight w:val="none"/>
        </w:rPr>
      </w:pPr>
      <w:r>
        <w:rPr>
          <w:rFonts w:hint="eastAsia" w:ascii="Times New Roman" w:hAnsi="Times New Roman"/>
          <w:b/>
          <w:sz w:val="72"/>
          <w:szCs w:val="72"/>
          <w:highlight w:val="none"/>
        </w:rPr>
        <w:t>采购文件</w:t>
      </w: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tabs>
          <w:tab w:val="left" w:pos="1134"/>
          <w:tab w:val="left" w:pos="5160"/>
        </w:tabs>
        <w:topLinePunct/>
        <w:jc w:val="center"/>
        <w:rPr>
          <w:rFonts w:ascii="Times New Roman" w:hAnsi="Times New Roman" w:eastAsia="黑体"/>
          <w:sz w:val="72"/>
          <w:szCs w:val="72"/>
          <w:highlight w:val="none"/>
        </w:rPr>
      </w:pPr>
      <w:r>
        <w:rPr>
          <w:rFonts w:hint="eastAsia" w:ascii="Times New Roman" w:hAnsi="Times New Roman" w:eastAsia="黑体"/>
          <w:sz w:val="72"/>
          <w:szCs w:val="72"/>
          <w:highlight w:val="none"/>
        </w:rPr>
        <w:t>竞争性磋商</w:t>
      </w:r>
    </w:p>
    <w:p>
      <w:pPr>
        <w:tabs>
          <w:tab w:val="left" w:pos="1134"/>
          <w:tab w:val="left" w:pos="5160"/>
        </w:tabs>
        <w:topLinePunct/>
        <w:jc w:val="center"/>
        <w:rPr>
          <w:rFonts w:ascii="Times New Roman" w:hAnsi="Times New Roman" w:eastAsia="黑体"/>
          <w:sz w:val="28"/>
          <w:szCs w:val="28"/>
          <w:highlight w:val="none"/>
        </w:rPr>
      </w:pPr>
      <w:r>
        <w:rPr>
          <w:rFonts w:hint="eastAsia" w:ascii="Times New Roman" w:hAnsi="Times New Roman" w:eastAsia="黑体"/>
          <w:sz w:val="36"/>
          <w:szCs w:val="36"/>
          <w:highlight w:val="none"/>
        </w:rPr>
        <w:t>（服务类）</w:t>
      </w:r>
    </w:p>
    <w:p>
      <w:pPr>
        <w:pStyle w:val="6"/>
        <w:topLinePunct/>
        <w:ind w:firstLine="0" w:firstLineChars="0"/>
        <w:jc w:val="left"/>
        <w:rPr>
          <w:rFonts w:ascii="Times New Roman" w:hAnsi="Times New Roman"/>
          <w:b/>
          <w:highlight w:val="none"/>
        </w:rPr>
      </w:pPr>
    </w:p>
    <w:p>
      <w:pPr>
        <w:pStyle w:val="6"/>
        <w:topLinePunct/>
        <w:ind w:firstLine="0" w:firstLineChars="0"/>
        <w:jc w:val="left"/>
        <w:rPr>
          <w:rFonts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pStyle w:val="6"/>
        <w:topLinePunct/>
        <w:ind w:firstLine="0" w:firstLineChars="0"/>
        <w:jc w:val="left"/>
        <w:rPr>
          <w:rFonts w:hint="eastAsia" w:ascii="Times New Roman" w:hAnsi="Times New Roman"/>
          <w:b/>
          <w:highlight w:val="none"/>
        </w:rPr>
      </w:pPr>
    </w:p>
    <w:p>
      <w:pPr>
        <w:ind w:left="1705" w:leftChars="200" w:hanging="1285" w:hangingChars="400"/>
        <w:rPr>
          <w:rFonts w:hint="eastAsia" w:ascii="Times New Roman" w:hAnsi="Times New Roman"/>
          <w:b/>
          <w:color w:val="000000"/>
          <w:kern w:val="0"/>
          <w:sz w:val="32"/>
          <w:highlight w:val="none"/>
        </w:rPr>
      </w:pPr>
      <w:r>
        <w:rPr>
          <w:rFonts w:hint="eastAsia" w:ascii="Times New Roman" w:hAnsi="Times New Roman"/>
          <w:b/>
          <w:color w:val="000000"/>
          <w:kern w:val="0"/>
          <w:sz w:val="32"/>
          <w:highlight w:val="none"/>
        </w:rPr>
        <w:t>项目名称：阿拉尔经济技术开发区2022年度生态环境保护管家服务项目</w:t>
      </w:r>
    </w:p>
    <w:p>
      <w:pPr>
        <w:ind w:left="1705" w:leftChars="200" w:hanging="1285" w:hangingChars="400"/>
        <w:rPr>
          <w:rFonts w:hint="eastAsia" w:ascii="Times New Roman" w:hAnsi="Times New Roman"/>
          <w:b/>
          <w:color w:val="000000"/>
          <w:kern w:val="0"/>
          <w:sz w:val="32"/>
          <w:highlight w:val="none"/>
        </w:rPr>
      </w:pPr>
      <w:r>
        <w:rPr>
          <w:rFonts w:hint="eastAsia" w:ascii="Times New Roman" w:hAnsi="Times New Roman"/>
          <w:b/>
          <w:color w:val="000000"/>
          <w:kern w:val="0"/>
          <w:sz w:val="32"/>
          <w:highlight w:val="none"/>
        </w:rPr>
        <w:t>采购编号：BZFW-[2022]11</w:t>
      </w:r>
    </w:p>
    <w:p>
      <w:pPr>
        <w:ind w:left="1705" w:leftChars="200" w:hanging="1285" w:hangingChars="400"/>
        <w:rPr>
          <w:rFonts w:ascii="Times New Roman" w:hAnsi="Times New Roman"/>
          <w:b/>
          <w:color w:val="000000"/>
          <w:kern w:val="0"/>
          <w:sz w:val="32"/>
          <w:highlight w:val="none"/>
        </w:rPr>
      </w:pPr>
      <w:r>
        <w:rPr>
          <w:rFonts w:hint="eastAsia" w:ascii="Times New Roman" w:hAnsi="Times New Roman"/>
          <w:b/>
          <w:color w:val="000000"/>
          <w:kern w:val="0"/>
          <w:sz w:val="32"/>
          <w:highlight w:val="none"/>
        </w:rPr>
        <w:t>采购单位：阿拉尔经济技术开发区投资服务局</w:t>
      </w:r>
    </w:p>
    <w:p>
      <w:pPr>
        <w:ind w:left="1705" w:leftChars="200" w:hanging="1285" w:hangingChars="400"/>
        <w:rPr>
          <w:rFonts w:hint="eastAsia" w:ascii="Times New Roman" w:hAnsi="Times New Roman"/>
          <w:b/>
          <w:color w:val="000000"/>
          <w:kern w:val="0"/>
          <w:sz w:val="32"/>
          <w:highlight w:val="none"/>
        </w:rPr>
      </w:pPr>
      <w:r>
        <w:rPr>
          <w:rFonts w:hint="eastAsia" w:ascii="Times New Roman" w:hAnsi="Times New Roman"/>
          <w:b/>
          <w:color w:val="000000"/>
          <w:kern w:val="0"/>
          <w:sz w:val="32"/>
          <w:highlight w:val="none"/>
        </w:rPr>
        <w:t>采购代理机构：</w:t>
      </w:r>
      <w:bookmarkStart w:id="0" w:name="EB2dc75a8a8b76450c8c9ff58a426adf8a"/>
      <w:r>
        <w:rPr>
          <w:rFonts w:hint="eastAsia" w:ascii="Times New Roman" w:hAnsi="Times New Roman"/>
          <w:b/>
          <w:color w:val="000000"/>
          <w:kern w:val="0"/>
          <w:sz w:val="32"/>
          <w:highlight w:val="none"/>
        </w:rPr>
        <w:t>新疆生产建设兵团招标有限公司</w:t>
      </w:r>
      <w:bookmarkEnd w:id="0"/>
    </w:p>
    <w:p>
      <w:pPr>
        <w:topLinePunct/>
        <w:ind w:firstLine="420" w:firstLineChars="200"/>
        <w:rPr>
          <w:rFonts w:ascii="Times New Roman" w:hAnsi="Times New Roman"/>
          <w:highlight w:val="none"/>
        </w:rPr>
      </w:pPr>
    </w:p>
    <w:p>
      <w:pPr>
        <w:topLinePunct/>
        <w:spacing w:line="500" w:lineRule="exact"/>
        <w:jc w:val="center"/>
        <w:rPr>
          <w:rFonts w:ascii="Times New Roman" w:hAnsi="Times New Roman"/>
          <w:b/>
          <w:color w:val="000000"/>
          <w:sz w:val="44"/>
          <w:highlight w:val="none"/>
          <w:lang w:val="zh-CN"/>
        </w:rPr>
      </w:pPr>
      <w:r>
        <w:rPr>
          <w:rFonts w:ascii="Times New Roman" w:hAnsi="Times New Roman"/>
          <w:b/>
          <w:color w:val="000000"/>
          <w:sz w:val="44"/>
          <w:highlight w:val="none"/>
          <w:lang w:val="zh-CN"/>
        </w:rPr>
        <w:br w:type="page"/>
      </w:r>
      <w:r>
        <w:rPr>
          <w:rFonts w:ascii="Times New Roman" w:hAnsi="Times New Roman"/>
          <w:b/>
          <w:color w:val="000000"/>
          <w:sz w:val="44"/>
          <w:highlight w:val="none"/>
          <w:lang w:val="zh-CN"/>
        </w:rPr>
        <w:t>目</w:t>
      </w:r>
      <w:r>
        <w:rPr>
          <w:rFonts w:hint="eastAsia" w:ascii="Times New Roman" w:hAnsi="Times New Roman"/>
          <w:b/>
          <w:color w:val="000000"/>
          <w:sz w:val="44"/>
          <w:highlight w:val="none"/>
          <w:lang w:val="zh-CN"/>
        </w:rPr>
        <w:t xml:space="preserve">  </w:t>
      </w:r>
      <w:r>
        <w:rPr>
          <w:rFonts w:ascii="Times New Roman" w:hAnsi="Times New Roman"/>
          <w:b/>
          <w:color w:val="000000"/>
          <w:sz w:val="44"/>
          <w:highlight w:val="none"/>
          <w:lang w:val="zh-CN"/>
        </w:rPr>
        <w:t>录</w:t>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rPr>
        <w:fldChar w:fldCharType="begin"/>
      </w:r>
      <w:r>
        <w:rPr>
          <w:rFonts w:hint="eastAsia" w:ascii="宋体" w:hAnsi="宋体"/>
          <w:szCs w:val="28"/>
          <w:highlight w:val="none"/>
        </w:rPr>
        <w:instrText xml:space="preserve"> TOC \o "1-3" \h \z \u </w:instrText>
      </w:r>
      <w:r>
        <w:rPr>
          <w:rFonts w:hint="eastAsia" w:ascii="宋体" w:hAnsi="宋体"/>
          <w:szCs w:val="28"/>
          <w:highlight w:val="none"/>
        </w:rPr>
        <w:fldChar w:fldCharType="separate"/>
      </w:r>
      <w:r>
        <w:rPr>
          <w:rFonts w:hint="eastAsia" w:ascii="宋体" w:hAnsi="宋体"/>
          <w:szCs w:val="28"/>
          <w:highlight w:val="none"/>
        </w:rPr>
        <w:fldChar w:fldCharType="begin"/>
      </w:r>
      <w:r>
        <w:rPr>
          <w:rFonts w:hint="eastAsia" w:ascii="宋体" w:hAnsi="宋体"/>
          <w:szCs w:val="28"/>
          <w:highlight w:val="none"/>
        </w:rPr>
        <w:instrText xml:space="preserve"> HYPERLINK \l _Toc3558 </w:instrText>
      </w:r>
      <w:r>
        <w:rPr>
          <w:rFonts w:hint="eastAsia" w:ascii="宋体" w:hAnsi="宋体"/>
          <w:szCs w:val="28"/>
          <w:highlight w:val="none"/>
        </w:rPr>
        <w:fldChar w:fldCharType="separate"/>
      </w:r>
      <w:r>
        <w:rPr>
          <w:rFonts w:hint="eastAsia" w:ascii="宋体" w:hAnsi="宋体"/>
          <w:szCs w:val="28"/>
          <w:highlight w:val="none"/>
        </w:rPr>
        <w:t>第一章 竞争性磋商公告</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_Toc3558 \h </w:instrText>
      </w:r>
      <w:r>
        <w:rPr>
          <w:rFonts w:hint="eastAsia" w:ascii="宋体" w:hAnsi="宋体"/>
          <w:szCs w:val="28"/>
          <w:highlight w:val="none"/>
        </w:rPr>
        <w:fldChar w:fldCharType="separate"/>
      </w:r>
      <w:r>
        <w:rPr>
          <w:rFonts w:hint="eastAsia" w:ascii="宋体" w:hAnsi="宋体"/>
          <w:szCs w:val="28"/>
          <w:highlight w:val="none"/>
        </w:rPr>
        <w:t>3</w:t>
      </w:r>
      <w:r>
        <w:rPr>
          <w:rFonts w:hint="eastAsia" w:ascii="宋体" w:hAnsi="宋体"/>
          <w:szCs w:val="28"/>
          <w:highlight w:val="none"/>
        </w:rPr>
        <w:fldChar w:fldCharType="end"/>
      </w:r>
      <w:r>
        <w:rPr>
          <w:rFonts w:hint="eastAsia" w:ascii="宋体" w:hAnsi="宋体"/>
          <w:szCs w:val="28"/>
          <w:highlight w:val="none"/>
        </w:rPr>
        <w:fldChar w:fldCharType="end"/>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_Toc4308 </w:instrText>
      </w:r>
      <w:r>
        <w:rPr>
          <w:rFonts w:hint="eastAsia" w:ascii="宋体" w:hAnsi="宋体"/>
          <w:szCs w:val="28"/>
          <w:highlight w:val="none"/>
          <w:lang w:val="zh-CN"/>
        </w:rPr>
        <w:fldChar w:fldCharType="separate"/>
      </w:r>
      <w:r>
        <w:rPr>
          <w:rFonts w:hint="eastAsia" w:ascii="宋体" w:hAnsi="宋体"/>
          <w:szCs w:val="28"/>
          <w:highlight w:val="none"/>
        </w:rPr>
        <w:t>第二章 供应商须知</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_Toc4308 \h </w:instrText>
      </w:r>
      <w:r>
        <w:rPr>
          <w:rFonts w:hint="eastAsia" w:ascii="宋体" w:hAnsi="宋体"/>
          <w:szCs w:val="28"/>
          <w:highlight w:val="none"/>
        </w:rPr>
        <w:fldChar w:fldCharType="separate"/>
      </w:r>
      <w:r>
        <w:rPr>
          <w:rFonts w:hint="eastAsia" w:ascii="宋体" w:hAnsi="宋体"/>
          <w:szCs w:val="28"/>
          <w:highlight w:val="none"/>
        </w:rPr>
        <w:t>6</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_Toc12942 </w:instrText>
      </w:r>
      <w:r>
        <w:rPr>
          <w:rFonts w:hint="eastAsia" w:ascii="宋体" w:hAnsi="宋体"/>
          <w:szCs w:val="28"/>
          <w:highlight w:val="none"/>
          <w:lang w:val="zh-CN"/>
        </w:rPr>
        <w:fldChar w:fldCharType="separate"/>
      </w:r>
      <w:r>
        <w:rPr>
          <w:rFonts w:hint="eastAsia" w:ascii="宋体" w:hAnsi="宋体"/>
          <w:szCs w:val="28"/>
          <w:highlight w:val="none"/>
        </w:rPr>
        <w:t>一、说明</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_Toc12942 \h </w:instrText>
      </w:r>
      <w:r>
        <w:rPr>
          <w:rFonts w:hint="eastAsia" w:ascii="宋体" w:hAnsi="宋体"/>
          <w:szCs w:val="28"/>
          <w:highlight w:val="none"/>
        </w:rPr>
        <w:fldChar w:fldCharType="separate"/>
      </w:r>
      <w:r>
        <w:rPr>
          <w:rFonts w:hint="eastAsia" w:ascii="宋体" w:hAnsi="宋体"/>
          <w:szCs w:val="28"/>
          <w:highlight w:val="none"/>
        </w:rPr>
        <w:t>11</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_Toc8642 </w:instrText>
      </w:r>
      <w:r>
        <w:rPr>
          <w:rFonts w:hint="eastAsia" w:ascii="宋体" w:hAnsi="宋体"/>
          <w:szCs w:val="28"/>
          <w:highlight w:val="none"/>
          <w:lang w:val="zh-CN"/>
        </w:rPr>
        <w:fldChar w:fldCharType="separate"/>
      </w:r>
      <w:r>
        <w:rPr>
          <w:rFonts w:hint="eastAsia" w:ascii="宋体" w:hAnsi="宋体"/>
          <w:szCs w:val="28"/>
          <w:highlight w:val="none"/>
        </w:rPr>
        <w:t>二、磋商文件</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_Toc8642 \h </w:instrText>
      </w:r>
      <w:r>
        <w:rPr>
          <w:rFonts w:hint="eastAsia" w:ascii="宋体" w:hAnsi="宋体"/>
          <w:szCs w:val="28"/>
          <w:highlight w:val="none"/>
        </w:rPr>
        <w:fldChar w:fldCharType="separate"/>
      </w:r>
      <w:r>
        <w:rPr>
          <w:rFonts w:hint="eastAsia" w:ascii="宋体" w:hAnsi="宋体"/>
          <w:szCs w:val="28"/>
          <w:highlight w:val="none"/>
        </w:rPr>
        <w:t>12</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_Toc6955 </w:instrText>
      </w:r>
      <w:r>
        <w:rPr>
          <w:rFonts w:hint="eastAsia" w:ascii="宋体" w:hAnsi="宋体"/>
          <w:szCs w:val="28"/>
          <w:highlight w:val="none"/>
          <w:lang w:val="zh-CN"/>
        </w:rPr>
        <w:fldChar w:fldCharType="separate"/>
      </w:r>
      <w:r>
        <w:rPr>
          <w:rFonts w:hint="eastAsia" w:ascii="宋体" w:hAnsi="宋体"/>
          <w:szCs w:val="28"/>
          <w:highlight w:val="none"/>
        </w:rPr>
        <w:t>三、响应文件的编制和数量</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_Toc6955 \h </w:instrText>
      </w:r>
      <w:r>
        <w:rPr>
          <w:rFonts w:hint="eastAsia" w:ascii="宋体" w:hAnsi="宋体"/>
          <w:szCs w:val="28"/>
          <w:highlight w:val="none"/>
        </w:rPr>
        <w:fldChar w:fldCharType="separate"/>
      </w:r>
      <w:r>
        <w:rPr>
          <w:rFonts w:hint="eastAsia" w:ascii="宋体" w:hAnsi="宋体"/>
          <w:szCs w:val="28"/>
          <w:highlight w:val="none"/>
        </w:rPr>
        <w:t>13</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_Toc19791 </w:instrText>
      </w:r>
      <w:r>
        <w:rPr>
          <w:rFonts w:hint="eastAsia" w:ascii="宋体" w:hAnsi="宋体"/>
          <w:szCs w:val="28"/>
          <w:highlight w:val="none"/>
          <w:lang w:val="zh-CN"/>
        </w:rPr>
        <w:fldChar w:fldCharType="separate"/>
      </w:r>
      <w:r>
        <w:rPr>
          <w:rFonts w:hint="eastAsia" w:ascii="宋体" w:hAnsi="宋体"/>
          <w:szCs w:val="28"/>
          <w:highlight w:val="none"/>
        </w:rPr>
        <w:t>五、竞争性磋商程序</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_Toc19791 \h </w:instrText>
      </w:r>
      <w:r>
        <w:rPr>
          <w:rFonts w:hint="eastAsia" w:ascii="宋体" w:hAnsi="宋体"/>
          <w:szCs w:val="28"/>
          <w:highlight w:val="none"/>
        </w:rPr>
        <w:fldChar w:fldCharType="separate"/>
      </w:r>
      <w:r>
        <w:rPr>
          <w:rFonts w:hint="eastAsia" w:ascii="宋体" w:hAnsi="宋体"/>
          <w:szCs w:val="28"/>
          <w:highlight w:val="none"/>
        </w:rPr>
        <w:t>19</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_Toc16763 </w:instrText>
      </w:r>
      <w:r>
        <w:rPr>
          <w:rFonts w:hint="eastAsia" w:ascii="宋体" w:hAnsi="宋体"/>
          <w:szCs w:val="28"/>
          <w:highlight w:val="none"/>
          <w:lang w:val="zh-CN"/>
        </w:rPr>
        <w:fldChar w:fldCharType="separate"/>
      </w:r>
      <w:r>
        <w:rPr>
          <w:rFonts w:hint="eastAsia" w:ascii="宋体" w:hAnsi="宋体"/>
          <w:szCs w:val="28"/>
          <w:highlight w:val="none"/>
        </w:rPr>
        <w:t>六、授予合同</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_Toc16763 \h </w:instrText>
      </w:r>
      <w:r>
        <w:rPr>
          <w:rFonts w:hint="eastAsia" w:ascii="宋体" w:hAnsi="宋体"/>
          <w:szCs w:val="28"/>
          <w:highlight w:val="none"/>
        </w:rPr>
        <w:fldChar w:fldCharType="separate"/>
      </w:r>
      <w:r>
        <w:rPr>
          <w:rFonts w:hint="eastAsia" w:ascii="宋体" w:hAnsi="宋体"/>
          <w:szCs w:val="28"/>
          <w:highlight w:val="none"/>
        </w:rPr>
        <w:t>26</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_Toc21536 </w:instrText>
      </w:r>
      <w:r>
        <w:rPr>
          <w:rFonts w:hint="eastAsia" w:ascii="宋体" w:hAnsi="宋体"/>
          <w:szCs w:val="28"/>
          <w:highlight w:val="none"/>
          <w:lang w:val="zh-CN"/>
        </w:rPr>
        <w:fldChar w:fldCharType="separate"/>
      </w:r>
      <w:r>
        <w:rPr>
          <w:rFonts w:hint="eastAsia" w:ascii="宋体" w:hAnsi="宋体"/>
          <w:szCs w:val="28"/>
          <w:highlight w:val="none"/>
        </w:rPr>
        <w:t>七、质疑和投诉</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_Toc21536 \h </w:instrText>
      </w:r>
      <w:r>
        <w:rPr>
          <w:rFonts w:hint="eastAsia" w:ascii="宋体" w:hAnsi="宋体"/>
          <w:szCs w:val="28"/>
          <w:highlight w:val="none"/>
        </w:rPr>
        <w:fldChar w:fldCharType="separate"/>
      </w:r>
      <w:r>
        <w:rPr>
          <w:rFonts w:hint="eastAsia" w:ascii="宋体" w:hAnsi="宋体"/>
          <w:szCs w:val="28"/>
          <w:highlight w:val="none"/>
        </w:rPr>
        <w:t>26</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_Toc25057 </w:instrText>
      </w:r>
      <w:r>
        <w:rPr>
          <w:rFonts w:hint="eastAsia" w:ascii="宋体" w:hAnsi="宋体"/>
          <w:szCs w:val="28"/>
          <w:highlight w:val="none"/>
          <w:lang w:val="zh-CN"/>
        </w:rPr>
        <w:fldChar w:fldCharType="separate"/>
      </w:r>
      <w:r>
        <w:rPr>
          <w:rFonts w:hint="eastAsia" w:ascii="宋体" w:hAnsi="宋体"/>
          <w:szCs w:val="28"/>
          <w:highlight w:val="none"/>
        </w:rPr>
        <w:t>八、项目验收</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_Toc25057 \h </w:instrText>
      </w:r>
      <w:r>
        <w:rPr>
          <w:rFonts w:hint="eastAsia" w:ascii="宋体" w:hAnsi="宋体"/>
          <w:szCs w:val="28"/>
          <w:highlight w:val="none"/>
        </w:rPr>
        <w:fldChar w:fldCharType="separate"/>
      </w:r>
      <w:r>
        <w:rPr>
          <w:rFonts w:hint="eastAsia" w:ascii="宋体" w:hAnsi="宋体"/>
          <w:szCs w:val="28"/>
          <w:highlight w:val="none"/>
        </w:rPr>
        <w:t>28</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_Toc28161 </w:instrText>
      </w:r>
      <w:r>
        <w:rPr>
          <w:rFonts w:hint="eastAsia" w:ascii="宋体" w:hAnsi="宋体"/>
          <w:szCs w:val="28"/>
          <w:highlight w:val="none"/>
          <w:lang w:val="zh-CN"/>
        </w:rPr>
        <w:fldChar w:fldCharType="separate"/>
      </w:r>
      <w:r>
        <w:rPr>
          <w:rFonts w:hint="eastAsia" w:ascii="宋体" w:hAnsi="宋体"/>
          <w:szCs w:val="28"/>
          <w:highlight w:val="none"/>
        </w:rPr>
        <w:t>九、适用法律</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_Toc28161 \h </w:instrText>
      </w:r>
      <w:r>
        <w:rPr>
          <w:rFonts w:hint="eastAsia" w:ascii="宋体" w:hAnsi="宋体"/>
          <w:szCs w:val="28"/>
          <w:highlight w:val="none"/>
        </w:rPr>
        <w:fldChar w:fldCharType="separate"/>
      </w:r>
      <w:r>
        <w:rPr>
          <w:rFonts w:hint="eastAsia" w:ascii="宋体" w:hAnsi="宋体"/>
          <w:szCs w:val="28"/>
          <w:highlight w:val="none"/>
        </w:rPr>
        <w:t>28</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_Toc22056 </w:instrText>
      </w:r>
      <w:r>
        <w:rPr>
          <w:rFonts w:hint="eastAsia" w:ascii="宋体" w:hAnsi="宋体"/>
          <w:szCs w:val="28"/>
          <w:highlight w:val="none"/>
          <w:lang w:val="zh-CN"/>
        </w:rPr>
        <w:fldChar w:fldCharType="separate"/>
      </w:r>
      <w:r>
        <w:rPr>
          <w:rFonts w:hint="eastAsia" w:ascii="宋体" w:hAnsi="宋体"/>
          <w:szCs w:val="28"/>
          <w:highlight w:val="none"/>
        </w:rPr>
        <w:t>十、磋商文件的解释权</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_Toc22056 \h </w:instrText>
      </w:r>
      <w:r>
        <w:rPr>
          <w:rFonts w:hint="eastAsia" w:ascii="宋体" w:hAnsi="宋体"/>
          <w:szCs w:val="28"/>
          <w:highlight w:val="none"/>
        </w:rPr>
        <w:fldChar w:fldCharType="separate"/>
      </w:r>
      <w:r>
        <w:rPr>
          <w:rFonts w:hint="eastAsia" w:ascii="宋体" w:hAnsi="宋体"/>
          <w:szCs w:val="28"/>
          <w:highlight w:val="none"/>
        </w:rPr>
        <w:t>29</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_Toc12817 </w:instrText>
      </w:r>
      <w:r>
        <w:rPr>
          <w:rFonts w:hint="eastAsia" w:ascii="宋体" w:hAnsi="宋体"/>
          <w:szCs w:val="28"/>
          <w:highlight w:val="none"/>
          <w:lang w:val="zh-CN"/>
        </w:rPr>
        <w:fldChar w:fldCharType="separate"/>
      </w:r>
      <w:r>
        <w:rPr>
          <w:rFonts w:hint="eastAsia" w:ascii="宋体" w:hAnsi="宋体"/>
          <w:szCs w:val="28"/>
          <w:highlight w:val="none"/>
        </w:rPr>
        <w:t>十一、其他注意事项</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_Toc12817 \h </w:instrText>
      </w:r>
      <w:r>
        <w:rPr>
          <w:rFonts w:hint="eastAsia" w:ascii="宋体" w:hAnsi="宋体"/>
          <w:szCs w:val="28"/>
          <w:highlight w:val="none"/>
        </w:rPr>
        <w:fldChar w:fldCharType="separate"/>
      </w:r>
      <w:r>
        <w:rPr>
          <w:rFonts w:hint="eastAsia" w:ascii="宋体" w:hAnsi="宋体"/>
          <w:szCs w:val="28"/>
          <w:highlight w:val="none"/>
        </w:rPr>
        <w:t>29</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_Toc29544 </w:instrText>
      </w:r>
      <w:r>
        <w:rPr>
          <w:rFonts w:hint="eastAsia" w:ascii="宋体" w:hAnsi="宋体"/>
          <w:szCs w:val="28"/>
          <w:highlight w:val="none"/>
          <w:lang w:val="zh-CN"/>
        </w:rPr>
        <w:fldChar w:fldCharType="separate"/>
      </w:r>
      <w:r>
        <w:rPr>
          <w:rFonts w:hint="eastAsia" w:ascii="宋体" w:hAnsi="宋体"/>
          <w:szCs w:val="28"/>
          <w:highlight w:val="none"/>
        </w:rPr>
        <w:t>第三章 采购需求</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_Toc29544 \h </w:instrText>
      </w:r>
      <w:r>
        <w:rPr>
          <w:rFonts w:hint="eastAsia" w:ascii="宋体" w:hAnsi="宋体"/>
          <w:szCs w:val="28"/>
          <w:highlight w:val="none"/>
        </w:rPr>
        <w:fldChar w:fldCharType="separate"/>
      </w:r>
      <w:r>
        <w:rPr>
          <w:rFonts w:hint="eastAsia" w:ascii="宋体" w:hAnsi="宋体"/>
          <w:szCs w:val="28"/>
          <w:highlight w:val="none"/>
        </w:rPr>
        <w:t>30</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_Toc14745 </w:instrText>
      </w:r>
      <w:r>
        <w:rPr>
          <w:rFonts w:hint="eastAsia" w:ascii="宋体" w:hAnsi="宋体"/>
          <w:szCs w:val="28"/>
          <w:highlight w:val="none"/>
          <w:lang w:val="zh-CN"/>
        </w:rPr>
        <w:fldChar w:fldCharType="separate"/>
      </w:r>
      <w:r>
        <w:rPr>
          <w:rFonts w:hint="eastAsia" w:ascii="宋体" w:hAnsi="宋体"/>
          <w:bCs/>
          <w:kern w:val="44"/>
          <w:szCs w:val="28"/>
          <w:highlight w:val="none"/>
        </w:rPr>
        <w:t>第四章 评审方法</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_Toc14745 \h </w:instrText>
      </w:r>
      <w:r>
        <w:rPr>
          <w:rFonts w:hint="eastAsia" w:ascii="宋体" w:hAnsi="宋体"/>
          <w:szCs w:val="28"/>
          <w:highlight w:val="none"/>
        </w:rPr>
        <w:fldChar w:fldCharType="separate"/>
      </w:r>
      <w:r>
        <w:rPr>
          <w:rFonts w:hint="eastAsia" w:ascii="宋体" w:hAnsi="宋体"/>
          <w:szCs w:val="28"/>
          <w:highlight w:val="none"/>
        </w:rPr>
        <w:t>31</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_Toc27671 </w:instrText>
      </w:r>
      <w:r>
        <w:rPr>
          <w:rFonts w:hint="eastAsia" w:ascii="宋体" w:hAnsi="宋体"/>
          <w:szCs w:val="28"/>
          <w:highlight w:val="none"/>
          <w:lang w:val="zh-CN"/>
        </w:rPr>
        <w:fldChar w:fldCharType="separate"/>
      </w:r>
      <w:r>
        <w:rPr>
          <w:rFonts w:hint="eastAsia" w:ascii="宋体" w:hAnsi="宋体"/>
          <w:bCs/>
          <w:kern w:val="44"/>
          <w:szCs w:val="28"/>
          <w:highlight w:val="none"/>
        </w:rPr>
        <w:t>第五章 合同格式及合同条款</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_Toc27671 \h </w:instrText>
      </w:r>
      <w:r>
        <w:rPr>
          <w:rFonts w:hint="eastAsia" w:ascii="宋体" w:hAnsi="宋体"/>
          <w:szCs w:val="28"/>
          <w:highlight w:val="none"/>
        </w:rPr>
        <w:fldChar w:fldCharType="separate"/>
      </w:r>
      <w:r>
        <w:rPr>
          <w:rFonts w:hint="eastAsia" w:ascii="宋体" w:hAnsi="宋体"/>
          <w:szCs w:val="28"/>
          <w:highlight w:val="none"/>
        </w:rPr>
        <w:t>34</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0"/>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_Toc6747 </w:instrText>
      </w:r>
      <w:r>
        <w:rPr>
          <w:rFonts w:hint="eastAsia" w:ascii="宋体" w:hAnsi="宋体"/>
          <w:szCs w:val="28"/>
          <w:highlight w:val="none"/>
          <w:lang w:val="zh-CN"/>
        </w:rPr>
        <w:fldChar w:fldCharType="separate"/>
      </w:r>
      <w:r>
        <w:rPr>
          <w:rFonts w:hint="eastAsia" w:ascii="宋体" w:hAnsi="宋体"/>
          <w:szCs w:val="28"/>
          <w:highlight w:val="none"/>
        </w:rPr>
        <w:t>第六章 竞争性磋商响应文件格式</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_Toc6747 \h </w:instrText>
      </w:r>
      <w:r>
        <w:rPr>
          <w:rFonts w:hint="eastAsia" w:ascii="宋体" w:hAnsi="宋体"/>
          <w:szCs w:val="28"/>
          <w:highlight w:val="none"/>
        </w:rPr>
        <w:fldChar w:fldCharType="separate"/>
      </w:r>
      <w:r>
        <w:rPr>
          <w:rFonts w:hint="eastAsia" w:ascii="宋体" w:hAnsi="宋体"/>
          <w:szCs w:val="28"/>
          <w:highlight w:val="none"/>
        </w:rPr>
        <w:t>42</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_Toc32645 </w:instrText>
      </w:r>
      <w:r>
        <w:rPr>
          <w:rFonts w:hint="eastAsia" w:ascii="宋体" w:hAnsi="宋体"/>
          <w:szCs w:val="28"/>
          <w:highlight w:val="none"/>
          <w:lang w:val="zh-CN"/>
        </w:rPr>
        <w:fldChar w:fldCharType="separate"/>
      </w:r>
      <w:r>
        <w:rPr>
          <w:rFonts w:hint="eastAsia" w:ascii="宋体" w:hAnsi="宋体"/>
          <w:szCs w:val="28"/>
          <w:highlight w:val="none"/>
        </w:rPr>
        <w:t>一、资格审查材料</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_Toc32645 \h </w:instrText>
      </w:r>
      <w:r>
        <w:rPr>
          <w:rFonts w:hint="eastAsia" w:ascii="宋体" w:hAnsi="宋体"/>
          <w:szCs w:val="28"/>
          <w:highlight w:val="none"/>
        </w:rPr>
        <w:fldChar w:fldCharType="separate"/>
      </w:r>
      <w:r>
        <w:rPr>
          <w:rFonts w:hint="eastAsia" w:ascii="宋体" w:hAnsi="宋体"/>
          <w:szCs w:val="28"/>
          <w:highlight w:val="none"/>
        </w:rPr>
        <w:t>44</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_Toc31897 </w:instrText>
      </w:r>
      <w:r>
        <w:rPr>
          <w:rFonts w:hint="eastAsia" w:ascii="宋体" w:hAnsi="宋体"/>
          <w:sz w:val="28"/>
          <w:szCs w:val="28"/>
          <w:highlight w:val="none"/>
          <w:lang w:val="zh-CN"/>
        </w:rPr>
        <w:fldChar w:fldCharType="separate"/>
      </w:r>
      <w:r>
        <w:rPr>
          <w:rFonts w:hint="eastAsia" w:ascii="宋体" w:hAnsi="宋体"/>
          <w:sz w:val="28"/>
          <w:szCs w:val="28"/>
          <w:highlight w:val="none"/>
        </w:rPr>
        <w:t xml:space="preserve">（一） </w:t>
      </w:r>
      <w:r>
        <w:rPr>
          <w:rFonts w:hint="eastAsia" w:ascii="宋体" w:hAnsi="宋体"/>
          <w:bCs/>
          <w:sz w:val="28"/>
          <w:szCs w:val="28"/>
          <w:highlight w:val="none"/>
        </w:rPr>
        <w:t>《中华人民共和国政府采购法》第二十二条应当具备的条件</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_Toc31897 \h </w:instrText>
      </w:r>
      <w:r>
        <w:rPr>
          <w:rFonts w:hint="eastAsia" w:ascii="宋体" w:hAnsi="宋体"/>
          <w:sz w:val="28"/>
          <w:szCs w:val="28"/>
          <w:highlight w:val="none"/>
        </w:rPr>
        <w:fldChar w:fldCharType="separate"/>
      </w:r>
      <w:r>
        <w:rPr>
          <w:rFonts w:hint="eastAsia" w:ascii="宋体" w:hAnsi="宋体"/>
          <w:sz w:val="28"/>
          <w:szCs w:val="28"/>
          <w:highlight w:val="none"/>
        </w:rPr>
        <w:t>45</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_Toc19028 </w:instrText>
      </w:r>
      <w:r>
        <w:rPr>
          <w:rFonts w:hint="eastAsia" w:ascii="宋体" w:hAnsi="宋体"/>
          <w:sz w:val="28"/>
          <w:szCs w:val="28"/>
          <w:highlight w:val="none"/>
          <w:lang w:val="zh-CN"/>
        </w:rPr>
        <w:fldChar w:fldCharType="separate"/>
      </w:r>
      <w:r>
        <w:rPr>
          <w:rFonts w:hint="eastAsia" w:ascii="宋体" w:hAnsi="宋体"/>
          <w:sz w:val="28"/>
          <w:szCs w:val="28"/>
          <w:highlight w:val="none"/>
        </w:rPr>
        <w:t xml:space="preserve">（二） </w:t>
      </w:r>
      <w:r>
        <w:rPr>
          <w:rFonts w:hint="eastAsia" w:ascii="宋体" w:hAnsi="宋体"/>
          <w:bCs/>
          <w:sz w:val="28"/>
          <w:szCs w:val="28"/>
          <w:highlight w:val="none"/>
        </w:rPr>
        <w:t>磋商保证金</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_Toc19028 \h </w:instrText>
      </w:r>
      <w:r>
        <w:rPr>
          <w:rFonts w:hint="eastAsia" w:ascii="宋体" w:hAnsi="宋体"/>
          <w:sz w:val="28"/>
          <w:szCs w:val="28"/>
          <w:highlight w:val="none"/>
        </w:rPr>
        <w:fldChar w:fldCharType="separate"/>
      </w:r>
      <w:r>
        <w:rPr>
          <w:rFonts w:hint="eastAsia" w:ascii="宋体" w:hAnsi="宋体"/>
          <w:sz w:val="28"/>
          <w:szCs w:val="28"/>
          <w:highlight w:val="none"/>
        </w:rPr>
        <w:t>47</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_Toc29229 </w:instrText>
      </w:r>
      <w:r>
        <w:rPr>
          <w:rFonts w:hint="eastAsia" w:ascii="宋体" w:hAnsi="宋体"/>
          <w:sz w:val="28"/>
          <w:szCs w:val="28"/>
          <w:highlight w:val="none"/>
          <w:lang w:val="zh-CN"/>
        </w:rPr>
        <w:fldChar w:fldCharType="separate"/>
      </w:r>
      <w:r>
        <w:rPr>
          <w:rFonts w:hint="eastAsia" w:ascii="宋体" w:hAnsi="宋体"/>
          <w:sz w:val="28"/>
          <w:szCs w:val="28"/>
          <w:highlight w:val="none"/>
        </w:rPr>
        <w:t xml:space="preserve">（三） </w:t>
      </w:r>
      <w:r>
        <w:rPr>
          <w:rFonts w:hint="eastAsia" w:ascii="宋体" w:hAnsi="宋体"/>
          <w:bCs/>
          <w:sz w:val="28"/>
          <w:szCs w:val="28"/>
          <w:highlight w:val="none"/>
        </w:rPr>
        <w:t>不参与围标串标承诺书</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_Toc29229 \h </w:instrText>
      </w:r>
      <w:r>
        <w:rPr>
          <w:rFonts w:hint="eastAsia" w:ascii="宋体" w:hAnsi="宋体"/>
          <w:sz w:val="28"/>
          <w:szCs w:val="28"/>
          <w:highlight w:val="none"/>
        </w:rPr>
        <w:fldChar w:fldCharType="separate"/>
      </w:r>
      <w:r>
        <w:rPr>
          <w:rFonts w:hint="eastAsia" w:ascii="宋体" w:hAnsi="宋体"/>
          <w:sz w:val="28"/>
          <w:szCs w:val="28"/>
          <w:highlight w:val="none"/>
        </w:rPr>
        <w:t>48</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_Toc26548 </w:instrText>
      </w:r>
      <w:r>
        <w:rPr>
          <w:rFonts w:hint="eastAsia" w:ascii="宋体" w:hAnsi="宋体"/>
          <w:szCs w:val="28"/>
          <w:highlight w:val="none"/>
          <w:lang w:val="zh-CN"/>
        </w:rPr>
        <w:fldChar w:fldCharType="separate"/>
      </w:r>
      <w:r>
        <w:rPr>
          <w:rFonts w:hint="eastAsia" w:ascii="宋体" w:hAnsi="宋体"/>
          <w:szCs w:val="28"/>
          <w:highlight w:val="none"/>
        </w:rPr>
        <w:t>二、商务文件组成</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_Toc26548 \h </w:instrText>
      </w:r>
      <w:r>
        <w:rPr>
          <w:rFonts w:hint="eastAsia" w:ascii="宋体" w:hAnsi="宋体"/>
          <w:szCs w:val="28"/>
          <w:highlight w:val="none"/>
        </w:rPr>
        <w:fldChar w:fldCharType="separate"/>
      </w:r>
      <w:r>
        <w:rPr>
          <w:rFonts w:hint="eastAsia" w:ascii="宋体" w:hAnsi="宋体"/>
          <w:szCs w:val="28"/>
          <w:highlight w:val="none"/>
        </w:rPr>
        <w:t>49</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_Toc8026 </w:instrText>
      </w:r>
      <w:r>
        <w:rPr>
          <w:rFonts w:hint="eastAsia" w:ascii="宋体" w:hAnsi="宋体"/>
          <w:sz w:val="28"/>
          <w:szCs w:val="28"/>
          <w:highlight w:val="none"/>
          <w:lang w:val="zh-CN"/>
        </w:rPr>
        <w:fldChar w:fldCharType="separate"/>
      </w:r>
      <w:r>
        <w:rPr>
          <w:rFonts w:hint="eastAsia" w:ascii="宋体" w:hAnsi="宋体"/>
          <w:sz w:val="28"/>
          <w:szCs w:val="28"/>
          <w:highlight w:val="none"/>
        </w:rPr>
        <w:t>（一） 竞争性磋商函</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_Toc8026 \h </w:instrText>
      </w:r>
      <w:r>
        <w:rPr>
          <w:rFonts w:hint="eastAsia" w:ascii="宋体" w:hAnsi="宋体"/>
          <w:sz w:val="28"/>
          <w:szCs w:val="28"/>
          <w:highlight w:val="none"/>
        </w:rPr>
        <w:fldChar w:fldCharType="separate"/>
      </w:r>
      <w:r>
        <w:rPr>
          <w:rFonts w:hint="eastAsia" w:ascii="宋体" w:hAnsi="宋体"/>
          <w:sz w:val="28"/>
          <w:szCs w:val="28"/>
          <w:highlight w:val="none"/>
        </w:rPr>
        <w:t>50</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_Toc20835 </w:instrText>
      </w:r>
      <w:r>
        <w:rPr>
          <w:rFonts w:hint="eastAsia" w:ascii="宋体" w:hAnsi="宋体"/>
          <w:sz w:val="28"/>
          <w:szCs w:val="28"/>
          <w:highlight w:val="none"/>
          <w:lang w:val="zh-CN"/>
        </w:rPr>
        <w:fldChar w:fldCharType="separate"/>
      </w:r>
      <w:r>
        <w:rPr>
          <w:rFonts w:hint="eastAsia" w:ascii="宋体" w:hAnsi="宋体"/>
          <w:sz w:val="28"/>
          <w:szCs w:val="28"/>
          <w:highlight w:val="none"/>
        </w:rPr>
        <w:t>（二） 开标一览表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_Toc20835 \h </w:instrText>
      </w:r>
      <w:r>
        <w:rPr>
          <w:rFonts w:hint="eastAsia" w:ascii="宋体" w:hAnsi="宋体"/>
          <w:sz w:val="28"/>
          <w:szCs w:val="28"/>
          <w:highlight w:val="none"/>
        </w:rPr>
        <w:fldChar w:fldCharType="separate"/>
      </w:r>
      <w:r>
        <w:rPr>
          <w:rFonts w:hint="eastAsia" w:ascii="宋体" w:hAnsi="宋体"/>
          <w:sz w:val="28"/>
          <w:szCs w:val="28"/>
          <w:highlight w:val="none"/>
        </w:rPr>
        <w:t>51</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_Toc2890 </w:instrText>
      </w:r>
      <w:r>
        <w:rPr>
          <w:rFonts w:hint="eastAsia" w:ascii="宋体" w:hAnsi="宋体"/>
          <w:sz w:val="28"/>
          <w:szCs w:val="28"/>
          <w:highlight w:val="none"/>
          <w:lang w:val="zh-CN"/>
        </w:rPr>
        <w:fldChar w:fldCharType="separate"/>
      </w:r>
      <w:r>
        <w:rPr>
          <w:rFonts w:hint="eastAsia" w:ascii="宋体" w:hAnsi="宋体"/>
          <w:sz w:val="28"/>
          <w:szCs w:val="28"/>
          <w:highlight w:val="none"/>
        </w:rPr>
        <w:t>（三） 竞争性磋商报价明细表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_Toc2890 \h </w:instrText>
      </w:r>
      <w:r>
        <w:rPr>
          <w:rFonts w:hint="eastAsia" w:ascii="宋体" w:hAnsi="宋体"/>
          <w:sz w:val="28"/>
          <w:szCs w:val="28"/>
          <w:highlight w:val="none"/>
        </w:rPr>
        <w:fldChar w:fldCharType="separate"/>
      </w:r>
      <w:r>
        <w:rPr>
          <w:rFonts w:hint="eastAsia" w:ascii="宋体" w:hAnsi="宋体"/>
          <w:sz w:val="28"/>
          <w:szCs w:val="28"/>
          <w:highlight w:val="none"/>
        </w:rPr>
        <w:t>52</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_Toc7360 </w:instrText>
      </w:r>
      <w:r>
        <w:rPr>
          <w:rFonts w:hint="eastAsia" w:ascii="宋体" w:hAnsi="宋体"/>
          <w:sz w:val="28"/>
          <w:szCs w:val="28"/>
          <w:highlight w:val="none"/>
          <w:lang w:val="zh-CN"/>
        </w:rPr>
        <w:fldChar w:fldCharType="separate"/>
      </w:r>
      <w:r>
        <w:rPr>
          <w:rFonts w:hint="eastAsia" w:ascii="宋体" w:hAnsi="宋体"/>
          <w:sz w:val="28"/>
          <w:szCs w:val="28"/>
          <w:highlight w:val="none"/>
        </w:rPr>
        <w:t>（四） 投标服务清单</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_Toc7360 \h </w:instrText>
      </w:r>
      <w:r>
        <w:rPr>
          <w:rFonts w:hint="eastAsia" w:ascii="宋体" w:hAnsi="宋体"/>
          <w:sz w:val="28"/>
          <w:szCs w:val="28"/>
          <w:highlight w:val="none"/>
        </w:rPr>
        <w:fldChar w:fldCharType="separate"/>
      </w:r>
      <w:r>
        <w:rPr>
          <w:rFonts w:hint="eastAsia" w:ascii="宋体" w:hAnsi="宋体"/>
          <w:sz w:val="28"/>
          <w:szCs w:val="28"/>
          <w:highlight w:val="none"/>
        </w:rPr>
        <w:t>53</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_Toc23888 </w:instrText>
      </w:r>
      <w:r>
        <w:rPr>
          <w:rFonts w:hint="eastAsia" w:ascii="宋体" w:hAnsi="宋体"/>
          <w:sz w:val="28"/>
          <w:szCs w:val="28"/>
          <w:highlight w:val="none"/>
          <w:lang w:val="zh-CN"/>
        </w:rPr>
        <w:fldChar w:fldCharType="separate"/>
      </w:r>
      <w:r>
        <w:rPr>
          <w:rFonts w:hint="eastAsia" w:ascii="宋体" w:hAnsi="宋体"/>
          <w:sz w:val="28"/>
          <w:szCs w:val="28"/>
          <w:highlight w:val="none"/>
        </w:rPr>
        <w:t>（五） 商务响应、偏离说明表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_Toc23888 \h </w:instrText>
      </w:r>
      <w:r>
        <w:rPr>
          <w:rFonts w:hint="eastAsia" w:ascii="宋体" w:hAnsi="宋体"/>
          <w:sz w:val="28"/>
          <w:szCs w:val="28"/>
          <w:highlight w:val="none"/>
        </w:rPr>
        <w:fldChar w:fldCharType="separate"/>
      </w:r>
      <w:r>
        <w:rPr>
          <w:rFonts w:hint="eastAsia" w:ascii="宋体" w:hAnsi="宋体"/>
          <w:sz w:val="28"/>
          <w:szCs w:val="28"/>
          <w:highlight w:val="none"/>
        </w:rPr>
        <w:t>54</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_Toc25975 </w:instrText>
      </w:r>
      <w:r>
        <w:rPr>
          <w:rFonts w:hint="eastAsia" w:ascii="宋体" w:hAnsi="宋体"/>
          <w:sz w:val="28"/>
          <w:szCs w:val="28"/>
          <w:highlight w:val="none"/>
          <w:lang w:val="zh-CN"/>
        </w:rPr>
        <w:fldChar w:fldCharType="separate"/>
      </w:r>
      <w:r>
        <w:rPr>
          <w:rFonts w:hint="eastAsia" w:ascii="宋体" w:hAnsi="宋体"/>
          <w:sz w:val="28"/>
          <w:szCs w:val="28"/>
          <w:highlight w:val="none"/>
        </w:rPr>
        <w:t>（六） 供应商的资格声明</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_Toc25975 \h </w:instrText>
      </w:r>
      <w:r>
        <w:rPr>
          <w:rFonts w:hint="eastAsia" w:ascii="宋体" w:hAnsi="宋体"/>
          <w:sz w:val="28"/>
          <w:szCs w:val="28"/>
          <w:highlight w:val="none"/>
        </w:rPr>
        <w:fldChar w:fldCharType="separate"/>
      </w:r>
      <w:r>
        <w:rPr>
          <w:rFonts w:hint="eastAsia" w:ascii="宋体" w:hAnsi="宋体"/>
          <w:sz w:val="28"/>
          <w:szCs w:val="28"/>
          <w:highlight w:val="none"/>
        </w:rPr>
        <w:t>55</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_Toc13673 </w:instrText>
      </w:r>
      <w:r>
        <w:rPr>
          <w:rFonts w:hint="eastAsia" w:ascii="宋体" w:hAnsi="宋体"/>
          <w:sz w:val="28"/>
          <w:szCs w:val="28"/>
          <w:highlight w:val="none"/>
          <w:lang w:val="zh-CN"/>
        </w:rPr>
        <w:fldChar w:fldCharType="separate"/>
      </w:r>
      <w:r>
        <w:rPr>
          <w:rFonts w:hint="eastAsia" w:ascii="宋体" w:hAnsi="宋体"/>
          <w:sz w:val="28"/>
          <w:szCs w:val="28"/>
          <w:highlight w:val="none"/>
        </w:rPr>
        <w:t>（七） 供应商类似项目业绩表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_Toc13673 \h </w:instrText>
      </w:r>
      <w:r>
        <w:rPr>
          <w:rFonts w:hint="eastAsia" w:ascii="宋体" w:hAnsi="宋体"/>
          <w:sz w:val="28"/>
          <w:szCs w:val="28"/>
          <w:highlight w:val="none"/>
        </w:rPr>
        <w:fldChar w:fldCharType="separate"/>
      </w:r>
      <w:r>
        <w:rPr>
          <w:rFonts w:hint="eastAsia" w:ascii="宋体" w:hAnsi="宋体"/>
          <w:sz w:val="28"/>
          <w:szCs w:val="28"/>
          <w:highlight w:val="none"/>
        </w:rPr>
        <w:t>57</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_Toc31376 </w:instrText>
      </w:r>
      <w:r>
        <w:rPr>
          <w:rFonts w:hint="eastAsia" w:ascii="宋体" w:hAnsi="宋体"/>
          <w:sz w:val="28"/>
          <w:szCs w:val="28"/>
          <w:highlight w:val="none"/>
          <w:lang w:val="zh-CN"/>
        </w:rPr>
        <w:fldChar w:fldCharType="separate"/>
      </w:r>
      <w:r>
        <w:rPr>
          <w:rFonts w:hint="eastAsia" w:ascii="宋体" w:hAnsi="宋体"/>
          <w:sz w:val="28"/>
          <w:szCs w:val="28"/>
          <w:highlight w:val="none"/>
        </w:rPr>
        <w:t>（八） 商务条款响应、偏离说明表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_Toc31376 \h </w:instrText>
      </w:r>
      <w:r>
        <w:rPr>
          <w:rFonts w:hint="eastAsia" w:ascii="宋体" w:hAnsi="宋体"/>
          <w:sz w:val="28"/>
          <w:szCs w:val="28"/>
          <w:highlight w:val="none"/>
        </w:rPr>
        <w:fldChar w:fldCharType="separate"/>
      </w:r>
      <w:r>
        <w:rPr>
          <w:rFonts w:hint="eastAsia" w:ascii="宋体" w:hAnsi="宋体"/>
          <w:sz w:val="28"/>
          <w:szCs w:val="28"/>
          <w:highlight w:val="none"/>
        </w:rPr>
        <w:t>58</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_Toc18661 </w:instrText>
      </w:r>
      <w:r>
        <w:rPr>
          <w:rFonts w:hint="eastAsia" w:ascii="宋体" w:hAnsi="宋体"/>
          <w:sz w:val="28"/>
          <w:szCs w:val="28"/>
          <w:highlight w:val="none"/>
          <w:lang w:val="zh-CN"/>
        </w:rPr>
        <w:fldChar w:fldCharType="separate"/>
      </w:r>
      <w:r>
        <w:rPr>
          <w:rFonts w:hint="eastAsia" w:ascii="宋体" w:hAnsi="宋体"/>
          <w:sz w:val="28"/>
          <w:szCs w:val="28"/>
          <w:highlight w:val="none"/>
        </w:rPr>
        <w:t>（九） 法定授权人委托书</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_Toc18661 \h </w:instrText>
      </w:r>
      <w:r>
        <w:rPr>
          <w:rFonts w:hint="eastAsia" w:ascii="宋体" w:hAnsi="宋体"/>
          <w:sz w:val="28"/>
          <w:szCs w:val="28"/>
          <w:highlight w:val="none"/>
        </w:rPr>
        <w:fldChar w:fldCharType="separate"/>
      </w:r>
      <w:r>
        <w:rPr>
          <w:rFonts w:hint="eastAsia" w:ascii="宋体" w:hAnsi="宋体"/>
          <w:sz w:val="28"/>
          <w:szCs w:val="28"/>
          <w:highlight w:val="none"/>
        </w:rPr>
        <w:t>59</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_Toc32476 </w:instrText>
      </w:r>
      <w:r>
        <w:rPr>
          <w:rFonts w:hint="eastAsia" w:ascii="宋体" w:hAnsi="宋体"/>
          <w:sz w:val="28"/>
          <w:szCs w:val="28"/>
          <w:highlight w:val="none"/>
          <w:lang w:val="zh-CN"/>
        </w:rPr>
        <w:fldChar w:fldCharType="separate"/>
      </w:r>
      <w:r>
        <w:rPr>
          <w:rFonts w:hint="eastAsia" w:ascii="宋体" w:hAnsi="宋体"/>
          <w:sz w:val="28"/>
          <w:szCs w:val="28"/>
          <w:highlight w:val="none"/>
        </w:rPr>
        <w:t>（十） 本项目落实的政府采购政策</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_Toc32476 \h </w:instrText>
      </w:r>
      <w:r>
        <w:rPr>
          <w:rFonts w:hint="eastAsia" w:ascii="宋体" w:hAnsi="宋体"/>
          <w:sz w:val="28"/>
          <w:szCs w:val="28"/>
          <w:highlight w:val="none"/>
        </w:rPr>
        <w:fldChar w:fldCharType="separate"/>
      </w:r>
      <w:r>
        <w:rPr>
          <w:rFonts w:hint="eastAsia" w:ascii="宋体" w:hAnsi="宋体"/>
          <w:sz w:val="28"/>
          <w:szCs w:val="28"/>
          <w:highlight w:val="none"/>
        </w:rPr>
        <w:t>61</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_Toc5700 </w:instrText>
      </w:r>
      <w:r>
        <w:rPr>
          <w:rFonts w:hint="eastAsia" w:ascii="宋体" w:hAnsi="宋体"/>
          <w:sz w:val="28"/>
          <w:szCs w:val="28"/>
          <w:highlight w:val="none"/>
          <w:lang w:val="zh-CN"/>
        </w:rPr>
        <w:fldChar w:fldCharType="separate"/>
      </w:r>
      <w:r>
        <w:rPr>
          <w:rFonts w:hint="eastAsia" w:ascii="宋体" w:hAnsi="宋体"/>
          <w:sz w:val="28"/>
          <w:szCs w:val="28"/>
          <w:highlight w:val="none"/>
        </w:rPr>
        <w:t>（十一） 供应商认为需要提供的其他商务资料</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_Toc5700 \h </w:instrText>
      </w:r>
      <w:r>
        <w:rPr>
          <w:rFonts w:hint="eastAsia" w:ascii="宋体" w:hAnsi="宋体"/>
          <w:sz w:val="28"/>
          <w:szCs w:val="28"/>
          <w:highlight w:val="none"/>
        </w:rPr>
        <w:fldChar w:fldCharType="separate"/>
      </w:r>
      <w:r>
        <w:rPr>
          <w:rFonts w:hint="eastAsia" w:ascii="宋体" w:hAnsi="宋体"/>
          <w:sz w:val="28"/>
          <w:szCs w:val="28"/>
          <w:highlight w:val="none"/>
        </w:rPr>
        <w:t>64</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11"/>
        <w:tabs>
          <w:tab w:val="right" w:leader="dot" w:pos="8312"/>
          <w:tab w:val="clear" w:pos="8222"/>
        </w:tabs>
        <w:spacing w:line="400" w:lineRule="exact"/>
        <w:rPr>
          <w:rFonts w:hint="eastAsia" w:ascii="宋体" w:hAnsi="宋体"/>
          <w:szCs w:val="28"/>
          <w:highlight w:val="none"/>
        </w:rPr>
      </w:pPr>
      <w:r>
        <w:rPr>
          <w:rFonts w:hint="eastAsia" w:ascii="宋体" w:hAnsi="宋体"/>
          <w:szCs w:val="28"/>
          <w:highlight w:val="none"/>
          <w:lang w:val="zh-CN"/>
        </w:rPr>
        <w:fldChar w:fldCharType="begin"/>
      </w:r>
      <w:r>
        <w:rPr>
          <w:rFonts w:hint="eastAsia" w:ascii="宋体" w:hAnsi="宋体"/>
          <w:szCs w:val="28"/>
          <w:highlight w:val="none"/>
          <w:lang w:val="zh-CN"/>
        </w:rPr>
        <w:instrText xml:space="preserve"> HYPERLINK \l _Toc19599 </w:instrText>
      </w:r>
      <w:r>
        <w:rPr>
          <w:rFonts w:hint="eastAsia" w:ascii="宋体" w:hAnsi="宋体"/>
          <w:szCs w:val="28"/>
          <w:highlight w:val="none"/>
          <w:lang w:val="zh-CN"/>
        </w:rPr>
        <w:fldChar w:fldCharType="separate"/>
      </w:r>
      <w:r>
        <w:rPr>
          <w:rFonts w:hint="eastAsia" w:ascii="宋体" w:hAnsi="宋体"/>
          <w:szCs w:val="28"/>
          <w:highlight w:val="none"/>
        </w:rPr>
        <w:t>三、技术文件组成</w:t>
      </w:r>
      <w:r>
        <w:rPr>
          <w:rFonts w:hint="eastAsia" w:ascii="宋体" w:hAnsi="宋体"/>
          <w:szCs w:val="28"/>
          <w:highlight w:val="none"/>
        </w:rPr>
        <w:tab/>
      </w:r>
      <w:r>
        <w:rPr>
          <w:rFonts w:hint="eastAsia" w:ascii="宋体" w:hAnsi="宋体"/>
          <w:szCs w:val="28"/>
          <w:highlight w:val="none"/>
        </w:rPr>
        <w:fldChar w:fldCharType="begin"/>
      </w:r>
      <w:r>
        <w:rPr>
          <w:rFonts w:hint="eastAsia" w:ascii="宋体" w:hAnsi="宋体"/>
          <w:szCs w:val="28"/>
          <w:highlight w:val="none"/>
        </w:rPr>
        <w:instrText xml:space="preserve"> PAGEREF _Toc19599 \h </w:instrText>
      </w:r>
      <w:r>
        <w:rPr>
          <w:rFonts w:hint="eastAsia" w:ascii="宋体" w:hAnsi="宋体"/>
          <w:szCs w:val="28"/>
          <w:highlight w:val="none"/>
        </w:rPr>
        <w:fldChar w:fldCharType="separate"/>
      </w:r>
      <w:r>
        <w:rPr>
          <w:rFonts w:hint="eastAsia" w:ascii="宋体" w:hAnsi="宋体"/>
          <w:szCs w:val="28"/>
          <w:highlight w:val="none"/>
        </w:rPr>
        <w:t>65</w:t>
      </w:r>
      <w:r>
        <w:rPr>
          <w:rFonts w:hint="eastAsia" w:ascii="宋体" w:hAnsi="宋体"/>
          <w:szCs w:val="28"/>
          <w:highlight w:val="none"/>
        </w:rPr>
        <w:fldChar w:fldCharType="end"/>
      </w:r>
      <w:r>
        <w:rPr>
          <w:rFonts w:hint="eastAsia" w:ascii="宋体" w:hAnsi="宋体"/>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_Toc31447 </w:instrText>
      </w:r>
      <w:r>
        <w:rPr>
          <w:rFonts w:hint="eastAsia" w:ascii="宋体" w:hAnsi="宋体"/>
          <w:sz w:val="28"/>
          <w:szCs w:val="28"/>
          <w:highlight w:val="none"/>
          <w:lang w:val="zh-CN"/>
        </w:rPr>
        <w:fldChar w:fldCharType="separate"/>
      </w:r>
      <w:r>
        <w:rPr>
          <w:rFonts w:hint="eastAsia" w:ascii="宋体" w:hAnsi="宋体"/>
          <w:sz w:val="28"/>
          <w:szCs w:val="28"/>
          <w:highlight w:val="none"/>
        </w:rPr>
        <w:t>（一） 技术响应、偏离说明表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_Toc31447 \h </w:instrText>
      </w:r>
      <w:r>
        <w:rPr>
          <w:rFonts w:hint="eastAsia" w:ascii="宋体" w:hAnsi="宋体"/>
          <w:sz w:val="28"/>
          <w:szCs w:val="28"/>
          <w:highlight w:val="none"/>
        </w:rPr>
        <w:fldChar w:fldCharType="separate"/>
      </w:r>
      <w:r>
        <w:rPr>
          <w:rFonts w:hint="eastAsia" w:ascii="宋体" w:hAnsi="宋体"/>
          <w:sz w:val="28"/>
          <w:szCs w:val="28"/>
          <w:highlight w:val="none"/>
        </w:rPr>
        <w:t>66</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_Toc26737 </w:instrText>
      </w:r>
      <w:r>
        <w:rPr>
          <w:rFonts w:hint="eastAsia" w:ascii="宋体" w:hAnsi="宋体"/>
          <w:sz w:val="28"/>
          <w:szCs w:val="28"/>
          <w:highlight w:val="none"/>
          <w:lang w:val="zh-CN"/>
        </w:rPr>
        <w:fldChar w:fldCharType="separate"/>
      </w:r>
      <w:r>
        <w:rPr>
          <w:rFonts w:hint="eastAsia" w:ascii="宋体" w:hAnsi="宋体"/>
          <w:sz w:val="28"/>
          <w:szCs w:val="28"/>
          <w:highlight w:val="none"/>
        </w:rPr>
        <w:t>（二） 技术条款响应、偏离说明表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_Toc26737 \h </w:instrText>
      </w:r>
      <w:r>
        <w:rPr>
          <w:rFonts w:hint="eastAsia" w:ascii="宋体" w:hAnsi="宋体"/>
          <w:sz w:val="28"/>
          <w:szCs w:val="28"/>
          <w:highlight w:val="none"/>
        </w:rPr>
        <w:fldChar w:fldCharType="separate"/>
      </w:r>
      <w:r>
        <w:rPr>
          <w:rFonts w:hint="eastAsia" w:ascii="宋体" w:hAnsi="宋体"/>
          <w:sz w:val="28"/>
          <w:szCs w:val="28"/>
          <w:highlight w:val="none"/>
        </w:rPr>
        <w:t>67</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_Toc12929 </w:instrText>
      </w:r>
      <w:r>
        <w:rPr>
          <w:rFonts w:hint="eastAsia" w:ascii="宋体" w:hAnsi="宋体"/>
          <w:sz w:val="28"/>
          <w:szCs w:val="28"/>
          <w:highlight w:val="none"/>
          <w:lang w:val="zh-CN"/>
        </w:rPr>
        <w:fldChar w:fldCharType="separate"/>
      </w:r>
      <w:r>
        <w:rPr>
          <w:rFonts w:hint="eastAsia" w:ascii="宋体" w:hAnsi="宋体"/>
          <w:sz w:val="28"/>
          <w:szCs w:val="28"/>
          <w:highlight w:val="none"/>
        </w:rPr>
        <w:t>（三） 技术评议对照表</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_Toc12929 \h </w:instrText>
      </w:r>
      <w:r>
        <w:rPr>
          <w:rFonts w:hint="eastAsia" w:ascii="宋体" w:hAnsi="宋体"/>
          <w:sz w:val="28"/>
          <w:szCs w:val="28"/>
          <w:highlight w:val="none"/>
        </w:rPr>
        <w:fldChar w:fldCharType="separate"/>
      </w:r>
      <w:r>
        <w:rPr>
          <w:rFonts w:hint="eastAsia" w:ascii="宋体" w:hAnsi="宋体"/>
          <w:sz w:val="28"/>
          <w:szCs w:val="28"/>
          <w:highlight w:val="none"/>
        </w:rPr>
        <w:t>68</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pStyle w:val="7"/>
        <w:tabs>
          <w:tab w:val="right" w:leader="dot" w:pos="8312"/>
        </w:tabs>
        <w:spacing w:line="400" w:lineRule="exact"/>
        <w:rPr>
          <w:rFonts w:hint="eastAsia" w:ascii="宋体" w:hAnsi="宋体"/>
          <w:sz w:val="28"/>
          <w:szCs w:val="28"/>
          <w:highlight w:val="none"/>
        </w:rPr>
      </w:pPr>
      <w:r>
        <w:rPr>
          <w:rFonts w:hint="eastAsia" w:ascii="宋体" w:hAnsi="宋体"/>
          <w:sz w:val="28"/>
          <w:szCs w:val="28"/>
          <w:highlight w:val="none"/>
          <w:lang w:val="zh-CN"/>
        </w:rPr>
        <w:fldChar w:fldCharType="begin"/>
      </w:r>
      <w:r>
        <w:rPr>
          <w:rFonts w:hint="eastAsia" w:ascii="宋体" w:hAnsi="宋体"/>
          <w:sz w:val="28"/>
          <w:szCs w:val="28"/>
          <w:highlight w:val="none"/>
          <w:lang w:val="zh-CN"/>
        </w:rPr>
        <w:instrText xml:space="preserve"> HYPERLINK \l _Toc26413 </w:instrText>
      </w:r>
      <w:r>
        <w:rPr>
          <w:rFonts w:hint="eastAsia" w:ascii="宋体" w:hAnsi="宋体"/>
          <w:sz w:val="28"/>
          <w:szCs w:val="28"/>
          <w:highlight w:val="none"/>
          <w:lang w:val="zh-CN"/>
        </w:rPr>
        <w:fldChar w:fldCharType="separate"/>
      </w:r>
      <w:r>
        <w:rPr>
          <w:rFonts w:hint="eastAsia" w:ascii="宋体" w:hAnsi="宋体"/>
          <w:sz w:val="28"/>
          <w:szCs w:val="28"/>
          <w:highlight w:val="none"/>
        </w:rPr>
        <w:t>（四） 供应商认为需要提供的其他技术资料</w:t>
      </w:r>
      <w:r>
        <w:rPr>
          <w:rFonts w:hint="eastAsia" w:ascii="宋体" w:hAnsi="宋体"/>
          <w:sz w:val="28"/>
          <w:szCs w:val="28"/>
          <w:highlight w:val="none"/>
        </w:rPr>
        <w:tab/>
      </w:r>
      <w:r>
        <w:rPr>
          <w:rFonts w:hint="eastAsia" w:ascii="宋体" w:hAnsi="宋体"/>
          <w:sz w:val="28"/>
          <w:szCs w:val="28"/>
          <w:highlight w:val="none"/>
        </w:rPr>
        <w:fldChar w:fldCharType="begin"/>
      </w:r>
      <w:r>
        <w:rPr>
          <w:rFonts w:hint="eastAsia" w:ascii="宋体" w:hAnsi="宋体"/>
          <w:sz w:val="28"/>
          <w:szCs w:val="28"/>
          <w:highlight w:val="none"/>
        </w:rPr>
        <w:instrText xml:space="preserve"> PAGEREF _Toc26413 \h </w:instrText>
      </w:r>
      <w:r>
        <w:rPr>
          <w:rFonts w:hint="eastAsia" w:ascii="宋体" w:hAnsi="宋体"/>
          <w:sz w:val="28"/>
          <w:szCs w:val="28"/>
          <w:highlight w:val="none"/>
        </w:rPr>
        <w:fldChar w:fldCharType="separate"/>
      </w:r>
      <w:r>
        <w:rPr>
          <w:rFonts w:hint="eastAsia" w:ascii="宋体" w:hAnsi="宋体"/>
          <w:sz w:val="28"/>
          <w:szCs w:val="28"/>
          <w:highlight w:val="none"/>
        </w:rPr>
        <w:t>69</w:t>
      </w:r>
      <w:r>
        <w:rPr>
          <w:rFonts w:hint="eastAsia" w:ascii="宋体" w:hAnsi="宋体"/>
          <w:sz w:val="28"/>
          <w:szCs w:val="28"/>
          <w:highlight w:val="none"/>
        </w:rPr>
        <w:fldChar w:fldCharType="end"/>
      </w:r>
      <w:r>
        <w:rPr>
          <w:rFonts w:hint="eastAsia" w:ascii="宋体" w:hAnsi="宋体"/>
          <w:sz w:val="28"/>
          <w:szCs w:val="28"/>
          <w:highlight w:val="none"/>
          <w:lang w:val="zh-CN"/>
        </w:rPr>
        <w:fldChar w:fldCharType="end"/>
      </w:r>
    </w:p>
    <w:p>
      <w:pPr>
        <w:topLinePunct/>
        <w:spacing w:line="400" w:lineRule="exact"/>
        <w:ind w:firstLine="560" w:firstLineChars="200"/>
        <w:rPr>
          <w:rFonts w:ascii="Times New Roman" w:hAnsi="Times New Roman"/>
          <w:highlight w:val="none"/>
          <w:lang w:val="zh-CN"/>
        </w:rPr>
      </w:pPr>
      <w:r>
        <w:rPr>
          <w:rFonts w:hint="eastAsia" w:ascii="宋体" w:hAnsi="宋体"/>
          <w:sz w:val="28"/>
          <w:szCs w:val="28"/>
          <w:highlight w:val="none"/>
          <w:lang w:val="zh-CN"/>
        </w:rPr>
        <w:fldChar w:fldCharType="end"/>
      </w:r>
      <w:bookmarkStart w:id="1" w:name="_Toc531075007"/>
      <w:bookmarkStart w:id="2" w:name="_Toc456718476"/>
    </w:p>
    <w:p>
      <w:pPr>
        <w:pStyle w:val="3"/>
        <w:keepNext w:val="0"/>
        <w:keepLines w:val="0"/>
        <w:topLinePunct/>
        <w:spacing w:before="0" w:after="0" w:line="240" w:lineRule="auto"/>
        <w:ind w:firstLine="880" w:firstLineChars="200"/>
        <w:rPr>
          <w:rFonts w:ascii="Times New Roman" w:hAnsi="Times New Roman"/>
          <w:color w:val="000000"/>
          <w:szCs w:val="20"/>
          <w:highlight w:val="none"/>
        </w:rPr>
      </w:pPr>
      <w:r>
        <w:rPr>
          <w:rFonts w:ascii="Times New Roman" w:hAnsi="Times New Roman"/>
          <w:color w:val="000000"/>
          <w:szCs w:val="20"/>
          <w:highlight w:val="none"/>
        </w:rPr>
        <w:br w:type="page"/>
      </w:r>
      <w:bookmarkStart w:id="3" w:name="_Toc532543563"/>
      <w:bookmarkStart w:id="4" w:name="_Toc3558"/>
      <w:r>
        <w:rPr>
          <w:rFonts w:hint="eastAsia" w:ascii="Times New Roman" w:hAnsi="Times New Roman"/>
          <w:color w:val="000000"/>
          <w:szCs w:val="20"/>
          <w:highlight w:val="none"/>
        </w:rPr>
        <w:t>第一章 竞争性磋商</w:t>
      </w:r>
      <w:bookmarkEnd w:id="1"/>
      <w:bookmarkEnd w:id="3"/>
      <w:r>
        <w:rPr>
          <w:rFonts w:hint="eastAsia" w:ascii="Times New Roman" w:hAnsi="Times New Roman"/>
          <w:color w:val="000000"/>
          <w:szCs w:val="20"/>
          <w:highlight w:val="none"/>
        </w:rPr>
        <w:t>公告</w:t>
      </w:r>
      <w:bookmarkEnd w:id="4"/>
    </w:p>
    <w:p>
      <w:pPr>
        <w:pStyle w:val="15"/>
        <w:topLinePunct/>
        <w:spacing w:line="400" w:lineRule="exact"/>
        <w:ind w:firstLine="480" w:firstLineChars="200"/>
        <w:jc w:val="left"/>
        <w:rPr>
          <w:rFonts w:hint="eastAsia" w:ascii="宋体" w:hAnsi="宋体" w:cs="宋体"/>
          <w:kern w:val="0"/>
          <w:sz w:val="24"/>
          <w:szCs w:val="24"/>
          <w:highlight w:val="none"/>
        </w:rPr>
      </w:pPr>
      <w:bookmarkStart w:id="5" w:name="EBc884e50b9a914054b9124fad1c99d853"/>
      <w:r>
        <w:rPr>
          <w:rFonts w:hint="eastAsia" w:ascii="宋体" w:hAnsi="宋体" w:cs="宋体"/>
          <w:kern w:val="0"/>
          <w:sz w:val="24"/>
          <w:szCs w:val="24"/>
          <w:highlight w:val="none"/>
        </w:rPr>
        <w:t>受(采购单位)</w:t>
      </w:r>
      <w:r>
        <w:rPr>
          <w:rFonts w:hint="eastAsia" w:ascii="宋体" w:hAnsi="宋体" w:cs="宋体"/>
          <w:kern w:val="0"/>
          <w:sz w:val="24"/>
          <w:szCs w:val="24"/>
          <w:highlight w:val="none"/>
          <w:lang w:eastAsia="zh-CN"/>
        </w:rPr>
        <w:t>阿拉尔经济技术开发区投资服务局</w:t>
      </w:r>
      <w:r>
        <w:rPr>
          <w:rFonts w:hint="eastAsia" w:ascii="宋体" w:hAnsi="宋体" w:cs="宋体"/>
          <w:kern w:val="0"/>
          <w:sz w:val="24"/>
          <w:szCs w:val="24"/>
          <w:highlight w:val="none"/>
        </w:rPr>
        <w:t>委托，（代理机构）新疆生产建设兵团招标有限公司对招标编号:</w:t>
      </w:r>
      <w:r>
        <w:rPr>
          <w:rFonts w:hint="eastAsia" w:ascii="宋体" w:hAnsi="宋体" w:cs="宋体"/>
          <w:sz w:val="24"/>
          <w:szCs w:val="24"/>
          <w:highlight w:val="none"/>
          <w:lang w:eastAsia="zh-CN"/>
        </w:rPr>
        <w:t>BZFW-[202</w:t>
      </w:r>
      <w:r>
        <w:rPr>
          <w:rFonts w:hint="eastAsia" w:ascii="宋体" w:hAnsi="宋体" w:cs="宋体"/>
          <w:sz w:val="24"/>
          <w:szCs w:val="24"/>
          <w:highlight w:val="none"/>
          <w:lang w:val="en-US" w:eastAsia="zh-CN"/>
        </w:rPr>
        <w:t>2</w:t>
      </w:r>
      <w:r>
        <w:rPr>
          <w:rFonts w:hint="eastAsia" w:ascii="宋体" w:hAnsi="宋体" w:cs="宋体"/>
          <w:sz w:val="24"/>
          <w:szCs w:val="24"/>
          <w:highlight w:val="none"/>
          <w:lang w:eastAsia="zh-CN"/>
        </w:rPr>
        <w:t>]11</w:t>
      </w:r>
      <w:r>
        <w:rPr>
          <w:rFonts w:hint="eastAsia" w:ascii="宋体" w:hAnsi="宋体" w:cs="宋体"/>
          <w:kern w:val="0"/>
          <w:sz w:val="24"/>
          <w:szCs w:val="24"/>
          <w:highlight w:val="none"/>
        </w:rPr>
        <w:t>项目名称:</w:t>
      </w:r>
      <w:r>
        <w:rPr>
          <w:rFonts w:hint="eastAsia" w:ascii="宋体" w:hAnsi="宋体" w:cs="宋体"/>
          <w:kern w:val="0"/>
          <w:sz w:val="24"/>
          <w:szCs w:val="24"/>
          <w:highlight w:val="none"/>
          <w:lang w:eastAsia="zh-CN"/>
        </w:rPr>
        <w:t>阿拉尔经济技术开发区2022年度生态环境保护管家服务项目</w:t>
      </w:r>
      <w:r>
        <w:rPr>
          <w:rFonts w:hint="eastAsia" w:ascii="宋体" w:hAnsi="宋体" w:cs="宋体"/>
          <w:kern w:val="0"/>
          <w:sz w:val="24"/>
          <w:szCs w:val="24"/>
          <w:highlight w:val="none"/>
        </w:rPr>
        <w:t>组织进行竞争性磋商，现欢迎合格的供应商前来投标。</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一、项目基本情况</w:t>
      </w:r>
    </w:p>
    <w:p>
      <w:pPr>
        <w:pStyle w:val="19"/>
        <w:widowControl w:val="0"/>
        <w:topLinePunct/>
        <w:spacing w:line="400" w:lineRule="exact"/>
        <w:ind w:firstLine="480" w:firstLineChars="200"/>
        <w:rPr>
          <w:rFonts w:hint="eastAsia" w:ascii="宋体" w:hAnsi="宋体" w:eastAsia="宋体" w:cs="宋体"/>
          <w:color w:val="393939"/>
          <w:highlight w:val="none"/>
          <w:lang w:val="en-US"/>
        </w:rPr>
      </w:pPr>
      <w:r>
        <w:rPr>
          <w:rFonts w:hint="eastAsia" w:ascii="宋体" w:hAnsi="宋体" w:eastAsia="宋体" w:cs="宋体"/>
          <w:color w:val="393939"/>
          <w:highlight w:val="none"/>
        </w:rPr>
        <w:t>1、招标编号：</w:t>
      </w:r>
      <w:r>
        <w:rPr>
          <w:rFonts w:hint="eastAsia" w:ascii="宋体" w:hAnsi="宋体" w:eastAsia="宋体" w:cs="宋体"/>
          <w:color w:val="393939"/>
          <w:highlight w:val="none"/>
          <w:lang w:val="en-US" w:eastAsia="zh-CN"/>
        </w:rPr>
        <w:t>BZFW-[2022]11</w:t>
      </w:r>
    </w:p>
    <w:p>
      <w:pPr>
        <w:pStyle w:val="19"/>
        <w:widowControl w:val="0"/>
        <w:topLinePunct/>
        <w:spacing w:line="400" w:lineRule="exact"/>
        <w:ind w:firstLine="480" w:firstLineChars="200"/>
        <w:rPr>
          <w:rFonts w:hint="eastAsia" w:ascii="宋体" w:hAnsi="宋体" w:eastAsia="宋体" w:cs="宋体"/>
          <w:color w:val="393939"/>
          <w:highlight w:val="none"/>
          <w:lang w:eastAsia="zh-CN"/>
        </w:rPr>
      </w:pPr>
      <w:r>
        <w:rPr>
          <w:rFonts w:hint="eastAsia" w:ascii="宋体" w:hAnsi="宋体" w:eastAsia="宋体" w:cs="宋体"/>
          <w:color w:val="393939"/>
          <w:highlight w:val="none"/>
        </w:rPr>
        <w:t>2、项目名称：</w:t>
      </w:r>
      <w:r>
        <w:rPr>
          <w:rFonts w:hint="eastAsia" w:ascii="宋体" w:hAnsi="宋体" w:eastAsia="宋体" w:cs="宋体"/>
          <w:color w:val="393939"/>
          <w:highlight w:val="none"/>
          <w:lang w:eastAsia="zh-CN"/>
        </w:rPr>
        <w:t>阿拉尔经济技术开发区2022年度生态环境保护管家服务项目</w:t>
      </w:r>
    </w:p>
    <w:p>
      <w:pPr>
        <w:pStyle w:val="19"/>
        <w:widowControl w:val="0"/>
        <w:topLinePunct/>
        <w:spacing w:line="400" w:lineRule="exact"/>
        <w:ind w:firstLine="480" w:firstLineChars="200"/>
        <w:rPr>
          <w:rFonts w:hint="eastAsia" w:ascii="宋体" w:hAnsi="宋体" w:eastAsia="宋体" w:cs="宋体"/>
          <w:color w:val="393939"/>
          <w:highlight w:val="none"/>
          <w:lang w:eastAsia="zh-CN"/>
        </w:rPr>
      </w:pPr>
      <w:r>
        <w:rPr>
          <w:rFonts w:hint="eastAsia" w:ascii="宋体" w:hAnsi="宋体" w:eastAsia="宋体" w:cs="宋体"/>
          <w:color w:val="393939"/>
          <w:highlight w:val="none"/>
        </w:rPr>
        <w:t>3、政府采购计划编号</w:t>
      </w:r>
      <w:r>
        <w:rPr>
          <w:rFonts w:hint="eastAsia" w:ascii="宋体" w:hAnsi="宋体" w:eastAsia="宋体" w:cs="宋体"/>
          <w:color w:val="393939"/>
          <w:highlight w:val="none"/>
          <w:lang w:eastAsia="zh-CN"/>
        </w:rPr>
        <w:t>：B1S[2022]9号</w:t>
      </w:r>
    </w:p>
    <w:p>
      <w:pPr>
        <w:pStyle w:val="19"/>
        <w:widowControl w:val="0"/>
        <w:topLinePunct/>
        <w:spacing w:line="400" w:lineRule="exact"/>
        <w:ind w:firstLine="480" w:firstLineChars="200"/>
        <w:rPr>
          <w:rFonts w:hint="eastAsia" w:ascii="宋体" w:hAnsi="宋体" w:eastAsia="宋体" w:cs="宋体"/>
          <w:color w:val="393939"/>
          <w:highlight w:val="none"/>
          <w:lang w:eastAsia="zh-CN"/>
        </w:rPr>
      </w:pPr>
      <w:r>
        <w:rPr>
          <w:rFonts w:hint="eastAsia" w:ascii="宋体" w:hAnsi="宋体" w:eastAsia="宋体" w:cs="宋体"/>
          <w:color w:val="393939"/>
          <w:highlight w:val="none"/>
        </w:rPr>
        <w:t>4、采购方式</w:t>
      </w:r>
      <w:r>
        <w:rPr>
          <w:rFonts w:hint="eastAsia" w:ascii="宋体" w:hAnsi="宋体" w:eastAsia="宋体" w:cs="宋体"/>
          <w:color w:val="393939"/>
          <w:highlight w:val="none"/>
          <w:lang w:eastAsia="zh-CN"/>
        </w:rPr>
        <w:t>：竞争性磋商</w:t>
      </w:r>
    </w:p>
    <w:p>
      <w:pPr>
        <w:pStyle w:val="19"/>
        <w:widowControl w:val="0"/>
        <w:topLinePunct/>
        <w:spacing w:line="400" w:lineRule="exact"/>
        <w:ind w:firstLine="480" w:firstLineChars="200"/>
        <w:rPr>
          <w:rFonts w:hint="eastAsia" w:ascii="宋体" w:hAnsi="宋体" w:eastAsia="宋体" w:cs="宋体"/>
          <w:color w:val="393939"/>
          <w:highlight w:val="none"/>
          <w:lang w:eastAsia="zh-CN"/>
        </w:rPr>
      </w:pPr>
      <w:r>
        <w:rPr>
          <w:rFonts w:hint="eastAsia" w:ascii="宋体" w:hAnsi="宋体" w:eastAsia="宋体" w:cs="宋体"/>
          <w:color w:val="393939"/>
          <w:highlight w:val="none"/>
        </w:rPr>
        <w:t>5、招标内容及要求</w:t>
      </w:r>
      <w:r>
        <w:rPr>
          <w:rFonts w:hint="eastAsia" w:ascii="宋体" w:hAnsi="宋体" w:eastAsia="宋体" w:cs="宋体"/>
          <w:color w:val="393939"/>
          <w:highlight w:val="none"/>
          <w:lang w:eastAsia="zh-CN"/>
        </w:rPr>
        <w:t>：</w:t>
      </w:r>
    </w:p>
    <w:tbl>
      <w:tblPr>
        <w:tblStyle w:val="13"/>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440"/>
        <w:gridCol w:w="1549"/>
        <w:gridCol w:w="1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90" w:type="dxa"/>
            <w:noWrap w:val="0"/>
            <w:vAlign w:val="center"/>
          </w:tcPr>
          <w:p>
            <w:pPr>
              <w:pStyle w:val="19"/>
              <w:widowControl w:val="0"/>
              <w:topLinePunct/>
              <w:jc w:val="center"/>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分包名称</w:t>
            </w:r>
          </w:p>
        </w:tc>
        <w:tc>
          <w:tcPr>
            <w:tcW w:w="3440" w:type="dxa"/>
            <w:noWrap w:val="0"/>
            <w:vAlign w:val="center"/>
          </w:tcPr>
          <w:p>
            <w:pPr>
              <w:pStyle w:val="19"/>
              <w:widowControl w:val="0"/>
              <w:topLinePunct/>
              <w:jc w:val="center"/>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分包内容</w:t>
            </w:r>
          </w:p>
        </w:tc>
        <w:tc>
          <w:tcPr>
            <w:tcW w:w="1549" w:type="dxa"/>
            <w:noWrap w:val="0"/>
            <w:vAlign w:val="center"/>
          </w:tcPr>
          <w:p>
            <w:pPr>
              <w:pStyle w:val="19"/>
              <w:widowControl w:val="0"/>
              <w:topLinePunct/>
              <w:jc w:val="center"/>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预算金额（元）</w:t>
            </w:r>
          </w:p>
        </w:tc>
        <w:tc>
          <w:tcPr>
            <w:tcW w:w="1693" w:type="dxa"/>
            <w:noWrap w:val="0"/>
            <w:vAlign w:val="center"/>
          </w:tcPr>
          <w:p>
            <w:pPr>
              <w:pStyle w:val="19"/>
              <w:widowControl w:val="0"/>
              <w:topLinePunct/>
              <w:jc w:val="center"/>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90" w:type="dxa"/>
            <w:noWrap w:val="0"/>
            <w:vAlign w:val="center"/>
          </w:tcPr>
          <w:p>
            <w:pPr>
              <w:pStyle w:val="19"/>
              <w:widowControl w:val="0"/>
              <w:topLinePunct/>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阿拉尔经济技术开发区2022年度生态环境保护管家服务项目</w:t>
            </w:r>
          </w:p>
        </w:tc>
        <w:tc>
          <w:tcPr>
            <w:tcW w:w="3440" w:type="dxa"/>
            <w:noWrap w:val="0"/>
            <w:vAlign w:val="center"/>
          </w:tcPr>
          <w:p>
            <w:pPr>
              <w:pStyle w:val="19"/>
              <w:widowControl w:val="0"/>
              <w:topLinePunct/>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协助经开区做好各项环境保护工作，具体内容详见</w:t>
            </w:r>
            <w:r>
              <w:rPr>
                <w:rFonts w:hint="eastAsia" w:ascii="宋体" w:hAnsi="宋体" w:eastAsia="宋体" w:cs="宋体"/>
                <w:kern w:val="2"/>
                <w:sz w:val="21"/>
                <w:szCs w:val="21"/>
                <w:highlight w:val="none"/>
                <w:lang w:val="en-US" w:eastAsia="zh-CN"/>
              </w:rPr>
              <w:t>磋商文件</w:t>
            </w:r>
            <w:r>
              <w:rPr>
                <w:rFonts w:hint="eastAsia" w:ascii="宋体" w:hAnsi="宋体" w:eastAsia="宋体" w:cs="宋体"/>
                <w:kern w:val="2"/>
                <w:sz w:val="21"/>
                <w:szCs w:val="21"/>
                <w:highlight w:val="none"/>
                <w:lang w:eastAsia="zh-CN"/>
              </w:rPr>
              <w:t>采购需求</w:t>
            </w:r>
          </w:p>
        </w:tc>
        <w:tc>
          <w:tcPr>
            <w:tcW w:w="1549" w:type="dxa"/>
            <w:noWrap w:val="0"/>
            <w:vAlign w:val="center"/>
          </w:tcPr>
          <w:p>
            <w:pPr>
              <w:pStyle w:val="19"/>
              <w:widowControl w:val="0"/>
              <w:topLinePunct/>
              <w:jc w:val="center"/>
              <w:rPr>
                <w:rFonts w:eastAsia="宋体" w:cs="宋体"/>
                <w:kern w:val="2"/>
                <w:sz w:val="21"/>
                <w:szCs w:val="21"/>
                <w:highlight w:val="none"/>
                <w:lang w:val="en-US" w:eastAsia="zh-CN"/>
              </w:rPr>
            </w:pPr>
            <w:r>
              <w:rPr>
                <w:rFonts w:hint="eastAsia" w:eastAsia="宋体" w:cs="宋体"/>
                <w:kern w:val="2"/>
                <w:sz w:val="21"/>
                <w:szCs w:val="21"/>
                <w:highlight w:val="none"/>
                <w:lang w:val="en-US" w:eastAsia="zh-CN"/>
              </w:rPr>
              <w:t>1500000</w:t>
            </w:r>
          </w:p>
        </w:tc>
        <w:tc>
          <w:tcPr>
            <w:tcW w:w="1693" w:type="dxa"/>
            <w:noWrap w:val="0"/>
            <w:vAlign w:val="center"/>
          </w:tcPr>
          <w:p>
            <w:pPr>
              <w:pStyle w:val="19"/>
              <w:widowControl w:val="0"/>
              <w:topLinePunct/>
              <w:jc w:val="center"/>
              <w:rPr>
                <w:rFonts w:hint="eastAsia" w:eastAsia="宋体" w:cs="宋体"/>
                <w:kern w:val="2"/>
                <w:sz w:val="21"/>
                <w:szCs w:val="21"/>
                <w:highlight w:val="none"/>
                <w:lang w:eastAsia="zh-CN"/>
              </w:rPr>
            </w:pPr>
            <w:r>
              <w:rPr>
                <w:rFonts w:hint="eastAsia" w:eastAsia="宋体" w:cs="宋体"/>
                <w:kern w:val="2"/>
                <w:sz w:val="21"/>
                <w:szCs w:val="21"/>
                <w:highlight w:val="none"/>
                <w:lang w:val="en-US" w:eastAsia="zh-CN"/>
              </w:rPr>
              <w:t>1500000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0" w:type="dxa"/>
            <w:gridSpan w:val="2"/>
            <w:noWrap w:val="0"/>
            <w:vAlign w:val="center"/>
          </w:tcPr>
          <w:p>
            <w:pPr>
              <w:pStyle w:val="19"/>
              <w:widowControl w:val="0"/>
              <w:topLinePunct/>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预算合计(元)/最高限价合计(元)</w:t>
            </w:r>
          </w:p>
        </w:tc>
        <w:tc>
          <w:tcPr>
            <w:tcW w:w="1549" w:type="dxa"/>
            <w:noWrap w:val="0"/>
            <w:vAlign w:val="center"/>
          </w:tcPr>
          <w:p>
            <w:pPr>
              <w:pStyle w:val="19"/>
              <w:widowControl w:val="0"/>
              <w:topLinePunct/>
              <w:jc w:val="center"/>
              <w:rPr>
                <w:rFonts w:hint="eastAsia" w:eastAsia="宋体" w:cs="宋体"/>
                <w:kern w:val="2"/>
                <w:sz w:val="21"/>
                <w:szCs w:val="21"/>
                <w:highlight w:val="none"/>
                <w:lang w:val="en-US" w:eastAsia="zh-CN"/>
              </w:rPr>
            </w:pPr>
            <w:r>
              <w:rPr>
                <w:rFonts w:hint="eastAsia" w:eastAsia="宋体" w:cs="宋体"/>
                <w:kern w:val="2"/>
                <w:sz w:val="21"/>
                <w:szCs w:val="21"/>
                <w:highlight w:val="none"/>
                <w:lang w:val="en-US" w:eastAsia="zh-CN"/>
              </w:rPr>
              <w:t>1500000</w:t>
            </w:r>
          </w:p>
        </w:tc>
        <w:tc>
          <w:tcPr>
            <w:tcW w:w="1693" w:type="dxa"/>
            <w:noWrap w:val="0"/>
            <w:vAlign w:val="center"/>
          </w:tcPr>
          <w:p>
            <w:pPr>
              <w:pStyle w:val="19"/>
              <w:widowControl w:val="0"/>
              <w:topLinePunct/>
              <w:jc w:val="center"/>
              <w:rPr>
                <w:rFonts w:hint="eastAsia" w:eastAsia="宋体" w:cs="宋体"/>
                <w:kern w:val="2"/>
                <w:sz w:val="21"/>
                <w:szCs w:val="21"/>
                <w:highlight w:val="none"/>
                <w:lang w:val="en-US" w:eastAsia="zh-CN"/>
              </w:rPr>
            </w:pPr>
            <w:r>
              <w:rPr>
                <w:rFonts w:hint="eastAsia" w:eastAsia="宋体" w:cs="宋体"/>
                <w:kern w:val="2"/>
                <w:sz w:val="21"/>
                <w:szCs w:val="21"/>
                <w:highlight w:val="none"/>
                <w:lang w:val="en-US" w:eastAsia="zh-CN"/>
              </w:rPr>
              <w:t>1500000</w:t>
            </w:r>
          </w:p>
        </w:tc>
      </w:tr>
    </w:tbl>
    <w:p>
      <w:pPr>
        <w:pStyle w:val="19"/>
        <w:widowControl w:val="0"/>
        <w:numPr>
          <w:ilvl w:val="0"/>
          <w:numId w:val="1"/>
        </w:numPr>
        <w:topLinePunct/>
        <w:spacing w:line="400" w:lineRule="exact"/>
        <w:ind w:firstLine="480" w:firstLineChars="200"/>
        <w:rPr>
          <w:rFonts w:hint="eastAsia" w:ascii="宋体" w:hAnsi="宋体" w:eastAsia="宋体" w:cs="宋体"/>
          <w:color w:val="393939"/>
          <w:highlight w:val="none"/>
        </w:rPr>
      </w:pPr>
      <w:r>
        <w:rPr>
          <w:rFonts w:hint="eastAsia" w:ascii="宋体" w:hAnsi="宋体" w:eastAsia="宋体" w:cs="宋体"/>
          <w:color w:val="393939"/>
          <w:highlight w:val="none"/>
        </w:rPr>
        <w:t>合同履行期限</w:t>
      </w:r>
      <w:r>
        <w:rPr>
          <w:rFonts w:hint="eastAsia" w:ascii="宋体" w:hAnsi="宋体" w:eastAsia="宋体" w:cs="宋体"/>
          <w:color w:val="393939"/>
          <w:highlight w:val="none"/>
          <w:lang w:eastAsia="zh-CN"/>
        </w:rPr>
        <w:t>：</w:t>
      </w:r>
      <w:r>
        <w:rPr>
          <w:rFonts w:hint="eastAsia" w:ascii="宋体" w:hAnsi="宋体" w:eastAsia="宋体" w:cs="宋体"/>
          <w:color w:val="393939"/>
          <w:highlight w:val="none"/>
          <w:lang w:val="en-US" w:eastAsia="zh-CN"/>
        </w:rPr>
        <w:t>合同签订后1年</w:t>
      </w:r>
    </w:p>
    <w:p>
      <w:pPr>
        <w:pStyle w:val="19"/>
        <w:widowControl w:val="0"/>
        <w:numPr>
          <w:ilvl w:val="0"/>
          <w:numId w:val="1"/>
        </w:numPr>
        <w:topLinePunct/>
        <w:spacing w:line="400" w:lineRule="exact"/>
        <w:ind w:firstLine="480" w:firstLineChars="200"/>
        <w:rPr>
          <w:rFonts w:hint="eastAsia" w:ascii="宋体" w:hAnsi="宋体" w:eastAsia="宋体" w:cs="宋体"/>
          <w:color w:val="393939"/>
          <w:highlight w:val="none"/>
          <w:u w:val="single"/>
        </w:rPr>
      </w:pPr>
      <w:r>
        <w:rPr>
          <w:rFonts w:hint="eastAsia" w:ascii="宋体" w:hAnsi="宋体" w:eastAsia="宋体" w:cs="宋体"/>
          <w:color w:val="393939"/>
          <w:highlight w:val="none"/>
        </w:rPr>
        <w:t>本项目是否接受联合体投标:</w:t>
      </w:r>
      <w:r>
        <w:rPr>
          <w:rFonts w:hint="eastAsia" w:ascii="宋体" w:hAnsi="宋体" w:eastAsia="宋体" w:cs="宋体"/>
          <w:color w:val="393939"/>
          <w:highlight w:val="none"/>
          <w:u w:val="single"/>
        </w:rPr>
        <w:t>否</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二、申请人的资格要求</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1、采购项目需要落实的政府采购政策：财库[2019]18号文、财库[2019]19号文、财库[2020]46号、财库[2014]68号文、财库[2017]141号（中小企业优惠、监狱企业、节能产品、环境标志产品等）</w:t>
      </w:r>
    </w:p>
    <w:p>
      <w:pPr>
        <w:pStyle w:val="20"/>
        <w:topLinePunct/>
        <w:spacing w:line="400" w:lineRule="exact"/>
        <w:ind w:firstLine="480" w:firstLineChars="20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val="en-US" w:eastAsia="zh-CN"/>
        </w:rPr>
        <w:t>2、符合《中华人民共和国政府采购法》第二十二条的规定条件。</w:t>
      </w:r>
      <w:r>
        <w:rPr>
          <w:rFonts w:hint="eastAsia" w:ascii="宋体" w:hAnsi="宋体" w:cs="宋体"/>
          <w:kern w:val="0"/>
          <w:sz w:val="24"/>
          <w:szCs w:val="24"/>
          <w:highlight w:val="none"/>
          <w:lang w:eastAsia="zh-CN"/>
        </w:rPr>
        <w:t>以上详细内容详见采购文件。</w:t>
      </w:r>
    </w:p>
    <w:p>
      <w:pPr>
        <w:pStyle w:val="20"/>
        <w:numPr>
          <w:ilvl w:val="0"/>
          <w:numId w:val="2"/>
        </w:numPr>
        <w:topLinePunct/>
        <w:spacing w:line="400" w:lineRule="exact"/>
        <w:ind w:firstLine="480" w:firstLineChars="200"/>
        <w:rPr>
          <w:rFonts w:hint="eastAsia" w:ascii="宋体" w:hAnsi="宋体" w:cs="宋体"/>
          <w:sz w:val="24"/>
          <w:szCs w:val="24"/>
          <w:highlight w:val="none"/>
        </w:rPr>
      </w:pPr>
      <w:r>
        <w:rPr>
          <w:rFonts w:hint="eastAsia" w:ascii="宋体" w:hAnsi="宋体" w:cs="宋体"/>
          <w:kern w:val="0"/>
          <w:sz w:val="24"/>
          <w:szCs w:val="24"/>
          <w:highlight w:val="none"/>
          <w:lang w:val="en-US" w:eastAsia="zh-CN"/>
        </w:rPr>
        <w:t>本项目的特定</w:t>
      </w:r>
      <w:r>
        <w:rPr>
          <w:rFonts w:hint="eastAsia" w:ascii="宋体" w:hAnsi="宋体" w:cs="宋体"/>
          <w:sz w:val="24"/>
          <w:szCs w:val="24"/>
          <w:highlight w:val="none"/>
        </w:rPr>
        <w:t>资格要求：</w:t>
      </w:r>
    </w:p>
    <w:p>
      <w:pPr>
        <w:pStyle w:val="20"/>
        <w:topLinePunct/>
        <w:spacing w:line="400" w:lineRule="exact"/>
        <w:ind w:firstLine="480" w:firstLineChars="200"/>
        <w:rPr>
          <w:rFonts w:hint="eastAsia" w:ascii="宋体" w:hAnsi="宋体" w:cs="宋体"/>
          <w:color w:val="0000FF"/>
          <w:sz w:val="24"/>
          <w:szCs w:val="24"/>
          <w:highlight w:val="none"/>
          <w:lang w:val="en-US" w:eastAsia="zh-CN"/>
        </w:rPr>
      </w:pPr>
      <w:r>
        <w:rPr>
          <w:rFonts w:hint="eastAsia" w:ascii="宋体" w:hAnsi="宋体" w:cs="宋体"/>
          <w:sz w:val="24"/>
          <w:szCs w:val="24"/>
          <w:highlight w:val="none"/>
        </w:rPr>
        <w:t>（1）投标人应具有独立法人资格，具有有效营业执照的企业，具备与本项目采购内容相关的能力；并在人员、设备、资金、服务等方面具有相应的能力；（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投标供应商在兵团政采云上购买并成功下载竞争性磋商文件后方可参与投标。必须为未被列入信用中国网站(www.creditchina.gov.cn)、中国政府采购网(www.ccgp.gov.cn)渠道信用记录失信被执行人、重大税收违法案件当事人名单、政府采购严重违法失信行为记录名单的供应商。</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三、获取采购文件</w:t>
      </w:r>
    </w:p>
    <w:p>
      <w:pPr>
        <w:pStyle w:val="12"/>
        <w:widowControl w:val="0"/>
        <w:topLinePunct/>
        <w:spacing w:before="0" w:beforeAutospacing="0" w:after="0" w:afterAutospacing="0" w:line="400" w:lineRule="exact"/>
        <w:ind w:firstLine="480" w:firstLineChars="200"/>
        <w:rPr>
          <w:rFonts w:hint="eastAsia"/>
          <w:color w:val="0000FF"/>
          <w:kern w:val="2"/>
          <w:szCs w:val="24"/>
          <w:highlight w:val="none"/>
        </w:rPr>
      </w:pPr>
      <w:r>
        <w:rPr>
          <w:rFonts w:hint="eastAsia"/>
          <w:color w:val="0000FF"/>
          <w:kern w:val="2"/>
          <w:szCs w:val="24"/>
          <w:highlight w:val="none"/>
        </w:rPr>
        <w:t>时间：2022年</w:t>
      </w:r>
      <w:r>
        <w:rPr>
          <w:rFonts w:hint="eastAsia"/>
          <w:color w:val="0000FF"/>
          <w:kern w:val="2"/>
          <w:szCs w:val="24"/>
          <w:highlight w:val="none"/>
          <w:lang w:val="en-US" w:eastAsia="zh-CN"/>
        </w:rPr>
        <w:t>01</w:t>
      </w:r>
      <w:r>
        <w:rPr>
          <w:rFonts w:hint="eastAsia"/>
          <w:color w:val="0000FF"/>
          <w:kern w:val="2"/>
          <w:szCs w:val="24"/>
          <w:highlight w:val="none"/>
        </w:rPr>
        <w:t>月</w:t>
      </w:r>
      <w:r>
        <w:rPr>
          <w:rFonts w:hint="eastAsia"/>
          <w:color w:val="0000FF"/>
          <w:kern w:val="2"/>
          <w:szCs w:val="24"/>
          <w:highlight w:val="none"/>
          <w:lang w:val="en-US" w:eastAsia="zh-CN"/>
        </w:rPr>
        <w:t>19</w:t>
      </w:r>
      <w:r>
        <w:rPr>
          <w:rFonts w:hint="eastAsia"/>
          <w:color w:val="0000FF"/>
          <w:kern w:val="2"/>
          <w:szCs w:val="24"/>
          <w:highlight w:val="none"/>
        </w:rPr>
        <w:t>日</w:t>
      </w:r>
      <w:r>
        <w:rPr>
          <w:rFonts w:hint="eastAsia"/>
          <w:color w:val="0000FF"/>
          <w:kern w:val="2"/>
          <w:szCs w:val="24"/>
          <w:highlight w:val="none"/>
          <w:lang w:val="en-US" w:eastAsia="zh-CN"/>
        </w:rPr>
        <w:t>00:00</w:t>
      </w:r>
      <w:r>
        <w:rPr>
          <w:rFonts w:hint="eastAsia"/>
          <w:color w:val="0000FF"/>
          <w:kern w:val="2"/>
          <w:szCs w:val="24"/>
          <w:highlight w:val="none"/>
        </w:rPr>
        <w:t>至2022年</w:t>
      </w:r>
      <w:r>
        <w:rPr>
          <w:rFonts w:hint="eastAsia"/>
          <w:color w:val="0000FF"/>
          <w:kern w:val="2"/>
          <w:szCs w:val="24"/>
          <w:highlight w:val="none"/>
          <w:lang w:val="en-US" w:eastAsia="zh-CN"/>
        </w:rPr>
        <w:t>01</w:t>
      </w:r>
      <w:r>
        <w:rPr>
          <w:rFonts w:hint="eastAsia"/>
          <w:color w:val="0000FF"/>
          <w:kern w:val="2"/>
          <w:szCs w:val="24"/>
          <w:highlight w:val="none"/>
        </w:rPr>
        <w:t>月</w:t>
      </w:r>
      <w:r>
        <w:rPr>
          <w:rFonts w:hint="eastAsia"/>
          <w:color w:val="0000FF"/>
          <w:kern w:val="2"/>
          <w:szCs w:val="24"/>
          <w:highlight w:val="none"/>
          <w:lang w:val="en-US" w:eastAsia="zh-CN"/>
        </w:rPr>
        <w:t>26</w:t>
      </w:r>
      <w:r>
        <w:rPr>
          <w:rFonts w:hint="eastAsia"/>
          <w:color w:val="0000FF"/>
          <w:kern w:val="2"/>
          <w:szCs w:val="24"/>
          <w:highlight w:val="none"/>
        </w:rPr>
        <w:t>日</w:t>
      </w:r>
      <w:r>
        <w:rPr>
          <w:rFonts w:hint="eastAsia"/>
          <w:color w:val="0000FF"/>
          <w:kern w:val="2"/>
          <w:szCs w:val="24"/>
          <w:highlight w:val="none"/>
          <w:lang w:val="en-US" w:eastAsia="zh-CN"/>
        </w:rPr>
        <w:t>00:00</w:t>
      </w:r>
      <w:r>
        <w:rPr>
          <w:rFonts w:hint="eastAsia"/>
          <w:color w:val="0000FF"/>
          <w:kern w:val="2"/>
          <w:szCs w:val="24"/>
          <w:highlight w:val="none"/>
        </w:rPr>
        <w:t>（北京时间）</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地点：新疆兵团政府采购网政采云平台http://ccgp-bingtuan.gov.cn获取</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方式：供应商登录政采云平台https://www.zcygov.cn/在线申请获取采购文件（进入“项目采购”应用，在获取采购文件菜单中选择项目，申请获取采购文件）</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售价（元）：0</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四、响应文件提交</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截止时间：</w:t>
      </w:r>
      <w:r>
        <w:rPr>
          <w:rFonts w:hint="eastAsia"/>
          <w:color w:val="0000FF"/>
          <w:kern w:val="2"/>
          <w:szCs w:val="24"/>
          <w:highlight w:val="none"/>
        </w:rPr>
        <w:t>2022年</w:t>
      </w:r>
      <w:r>
        <w:rPr>
          <w:rFonts w:hint="eastAsia"/>
          <w:color w:val="0000FF"/>
          <w:kern w:val="2"/>
          <w:szCs w:val="24"/>
          <w:highlight w:val="none"/>
          <w:lang w:val="en-US" w:eastAsia="zh-CN"/>
        </w:rPr>
        <w:t>01</w:t>
      </w:r>
      <w:r>
        <w:rPr>
          <w:rFonts w:hint="eastAsia"/>
          <w:color w:val="0000FF"/>
          <w:kern w:val="2"/>
          <w:szCs w:val="24"/>
          <w:highlight w:val="none"/>
        </w:rPr>
        <w:t>月</w:t>
      </w:r>
      <w:r>
        <w:rPr>
          <w:rFonts w:hint="eastAsia"/>
          <w:color w:val="0000FF"/>
          <w:kern w:val="2"/>
          <w:szCs w:val="24"/>
          <w:highlight w:val="none"/>
          <w:lang w:val="en-US" w:eastAsia="zh-CN"/>
        </w:rPr>
        <w:t>29</w:t>
      </w:r>
      <w:r>
        <w:rPr>
          <w:rFonts w:hint="eastAsia"/>
          <w:color w:val="0000FF"/>
          <w:kern w:val="2"/>
          <w:szCs w:val="24"/>
          <w:highlight w:val="none"/>
        </w:rPr>
        <w:t>日11:00</w:t>
      </w:r>
      <w:r>
        <w:rPr>
          <w:rFonts w:hint="eastAsia"/>
          <w:kern w:val="2"/>
          <w:szCs w:val="24"/>
          <w:highlight w:val="none"/>
        </w:rPr>
        <w:t>（北京时间）</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地点：在兵团政采云指定位置上传响应文件</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五、响应文件开启</w:t>
      </w:r>
    </w:p>
    <w:p>
      <w:pPr>
        <w:pStyle w:val="12"/>
        <w:widowControl w:val="0"/>
        <w:topLinePunct/>
        <w:spacing w:before="0" w:beforeAutospacing="0" w:after="0" w:afterAutospacing="0" w:line="400" w:lineRule="exact"/>
        <w:ind w:firstLine="480" w:firstLineChars="200"/>
        <w:rPr>
          <w:rFonts w:hint="eastAsia"/>
          <w:kern w:val="2"/>
          <w:szCs w:val="24"/>
          <w:highlight w:val="none"/>
        </w:rPr>
      </w:pPr>
      <w:r>
        <w:rPr>
          <w:rFonts w:hint="eastAsia"/>
          <w:kern w:val="2"/>
          <w:szCs w:val="24"/>
          <w:highlight w:val="none"/>
        </w:rPr>
        <w:t>开启时间：</w:t>
      </w:r>
      <w:r>
        <w:rPr>
          <w:rFonts w:hint="eastAsia"/>
          <w:color w:val="0000FF"/>
          <w:kern w:val="2"/>
          <w:szCs w:val="24"/>
          <w:highlight w:val="none"/>
        </w:rPr>
        <w:t>2022年</w:t>
      </w:r>
      <w:r>
        <w:rPr>
          <w:rFonts w:hint="eastAsia"/>
          <w:color w:val="0000FF"/>
          <w:kern w:val="2"/>
          <w:szCs w:val="24"/>
          <w:highlight w:val="none"/>
          <w:lang w:val="en-US" w:eastAsia="zh-CN"/>
        </w:rPr>
        <w:t>01</w:t>
      </w:r>
      <w:r>
        <w:rPr>
          <w:rFonts w:hint="eastAsia"/>
          <w:color w:val="0000FF"/>
          <w:kern w:val="2"/>
          <w:szCs w:val="24"/>
          <w:highlight w:val="none"/>
        </w:rPr>
        <w:t>月</w:t>
      </w:r>
      <w:r>
        <w:rPr>
          <w:rFonts w:hint="eastAsia"/>
          <w:color w:val="0000FF"/>
          <w:kern w:val="2"/>
          <w:szCs w:val="24"/>
          <w:highlight w:val="none"/>
          <w:lang w:val="en-US" w:eastAsia="zh-CN"/>
        </w:rPr>
        <w:t>29</w:t>
      </w:r>
      <w:r>
        <w:rPr>
          <w:rFonts w:hint="eastAsia"/>
          <w:color w:val="0000FF"/>
          <w:kern w:val="2"/>
          <w:szCs w:val="24"/>
          <w:highlight w:val="none"/>
        </w:rPr>
        <w:t>日11:00</w:t>
      </w:r>
      <w:r>
        <w:rPr>
          <w:rFonts w:hint="eastAsia"/>
          <w:kern w:val="2"/>
          <w:szCs w:val="24"/>
          <w:highlight w:val="none"/>
        </w:rPr>
        <w:t>（北京时间）</w:t>
      </w:r>
    </w:p>
    <w:p>
      <w:pPr>
        <w:pStyle w:val="12"/>
        <w:widowControl w:val="0"/>
        <w:topLinePunct/>
        <w:spacing w:before="0" w:beforeAutospacing="0" w:after="0" w:afterAutospacing="0" w:line="400" w:lineRule="exact"/>
        <w:ind w:firstLine="480" w:firstLineChars="200"/>
        <w:rPr>
          <w:rFonts w:hint="eastAsia"/>
          <w:b/>
          <w:bCs/>
          <w:color w:val="393939"/>
          <w:highlight w:val="none"/>
        </w:rPr>
      </w:pPr>
      <w:r>
        <w:rPr>
          <w:rFonts w:hint="eastAsia"/>
          <w:kern w:val="2"/>
          <w:szCs w:val="24"/>
          <w:highlight w:val="none"/>
        </w:rPr>
        <w:t>地点：供应商登陆兵团政采云https://www.zcygov.cn/不见面开标大厅开标。</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六、公告期限</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自本公告发布之日起5个工作日。</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七、其他补充事宜</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1、本项目实行网上投标，采用电子投标文件；</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供应商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18"/>
        <w:wordWrap w:val="0"/>
        <w:autoSpaceDE w:val="0"/>
        <w:spacing w:before="0" w:beforeAutospacing="0" w:after="0" w:afterAutospacing="0" w:line="400" w:lineRule="exact"/>
        <w:jc w:val="both"/>
        <w:rPr>
          <w:rFonts w:hint="eastAsia"/>
          <w:b/>
          <w:bCs/>
          <w:highlight w:val="none"/>
          <w:lang w:val="en-US" w:eastAsia="zh-CN"/>
        </w:rPr>
      </w:pPr>
      <w:r>
        <w:rPr>
          <w:rFonts w:hint="eastAsia"/>
          <w:b/>
          <w:bCs/>
          <w:highlight w:val="none"/>
          <w:lang w:val="en-US" w:eastAsia="zh-CN"/>
        </w:rPr>
        <w:t>八、对本次招标提出询问，请按以下方式联系</w:t>
      </w:r>
    </w:p>
    <w:bookmarkEnd w:id="5"/>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1、采购人信息</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名称：阿拉尔经济技术开发区投资服务局</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地址：阿拉尔经济技术开发区</w:t>
      </w:r>
    </w:p>
    <w:p>
      <w:pPr>
        <w:pStyle w:val="20"/>
        <w:topLinePunct/>
        <w:spacing w:line="400" w:lineRule="exact"/>
        <w:ind w:firstLine="480" w:firstLineChars="200"/>
        <w:rPr>
          <w:rFonts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项目联系人：王士杰</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联系方式：18099445920</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2、采购代理机构信息</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名称：新疆生产建设兵团招标有限公司</w:t>
      </w:r>
    </w:p>
    <w:p>
      <w:pPr>
        <w:pStyle w:val="20"/>
        <w:topLinePunct/>
        <w:spacing w:line="400" w:lineRule="exact"/>
        <w:ind w:firstLine="480" w:firstLineChars="20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地址：新疆阿拉尔市鸿添南国风光小区D-203</w:t>
      </w:r>
    </w:p>
    <w:p>
      <w:pPr>
        <w:pStyle w:val="20"/>
        <w:topLinePunct/>
        <w:spacing w:line="400" w:lineRule="exact"/>
        <w:ind w:firstLine="480" w:firstLineChars="200"/>
        <w:rPr>
          <w:rFonts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项目联系人：张楷、章启明、周轩</w:t>
      </w:r>
    </w:p>
    <w:p>
      <w:pPr>
        <w:pStyle w:val="20"/>
        <w:topLinePunct/>
        <w:spacing w:line="400" w:lineRule="exact"/>
        <w:ind w:firstLine="480" w:firstLineChars="200"/>
        <w:rPr>
          <w:rFonts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项目联系方式：13779760600</w:t>
      </w:r>
    </w:p>
    <w:p>
      <w:pPr>
        <w:pStyle w:val="3"/>
        <w:keepNext w:val="0"/>
        <w:keepLines w:val="0"/>
        <w:topLinePunct/>
        <w:spacing w:before="0" w:after="0" w:line="240" w:lineRule="auto"/>
        <w:ind w:firstLine="880" w:firstLineChars="200"/>
        <w:rPr>
          <w:rFonts w:ascii="Times New Roman" w:hAnsi="Times New Roman"/>
          <w:highlight w:val="none"/>
        </w:rPr>
      </w:pPr>
      <w:bookmarkStart w:id="6" w:name="_Toc10571"/>
      <w:bookmarkStart w:id="7" w:name="_Toc531075008"/>
      <w:bookmarkStart w:id="8" w:name="_Toc532543564"/>
      <w:r>
        <w:rPr>
          <w:rFonts w:hint="eastAsia" w:ascii="Times New Roman" w:hAnsi="Times New Roman"/>
          <w:color w:val="000000"/>
          <w:szCs w:val="20"/>
          <w:highlight w:val="none"/>
        </w:rPr>
        <w:br w:type="page"/>
      </w:r>
      <w:bookmarkStart w:id="9" w:name="_Toc4308"/>
      <w:r>
        <w:rPr>
          <w:rFonts w:hint="eastAsia" w:ascii="Times New Roman" w:hAnsi="Times New Roman"/>
          <w:color w:val="000000"/>
          <w:szCs w:val="20"/>
          <w:highlight w:val="none"/>
        </w:rPr>
        <w:t xml:space="preserve">第二章 </w:t>
      </w:r>
      <w:r>
        <w:rPr>
          <w:rFonts w:hint="eastAsia" w:ascii="Times New Roman" w:hAnsi="Times New Roman"/>
          <w:highlight w:val="none"/>
        </w:rPr>
        <w:t>供应商须知</w:t>
      </w:r>
      <w:bookmarkEnd w:id="6"/>
      <w:bookmarkEnd w:id="7"/>
      <w:bookmarkEnd w:id="8"/>
      <w:bookmarkEnd w:id="9"/>
    </w:p>
    <w:p>
      <w:pPr>
        <w:pStyle w:val="20"/>
        <w:topLinePunct/>
        <w:ind w:firstLine="643" w:firstLineChars="200"/>
        <w:rPr>
          <w:rFonts w:ascii="Times New Roman" w:hAnsi="Times New Roman"/>
          <w:b/>
          <w:bCs/>
          <w:sz w:val="32"/>
          <w:szCs w:val="32"/>
          <w:highlight w:val="none"/>
        </w:rPr>
      </w:pPr>
      <w:bookmarkStart w:id="10" w:name="EB99f3ffc62d4744a9abed5da111a780a5"/>
      <w:bookmarkStart w:id="11" w:name="_Toc21720"/>
      <w:r>
        <w:rPr>
          <w:rFonts w:hint="eastAsia" w:ascii="Times New Roman" w:hAnsi="Times New Roman"/>
          <w:b/>
          <w:bCs/>
          <w:sz w:val="32"/>
          <w:szCs w:val="32"/>
          <w:highlight w:val="none"/>
        </w:rPr>
        <w:t>供应商须知前附表</w:t>
      </w:r>
    </w:p>
    <w:tbl>
      <w:tblPr>
        <w:tblStyle w:val="13"/>
        <w:tblW w:w="9350" w:type="dxa"/>
        <w:tblInd w:w="-386"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1988"/>
        <w:gridCol w:w="6245"/>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1117" w:type="dxa"/>
            <w:tcBorders>
              <w:top w:val="double" w:color="auto" w:sz="2"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序列号</w:t>
            </w:r>
          </w:p>
        </w:tc>
        <w:tc>
          <w:tcPr>
            <w:tcW w:w="1988" w:type="dxa"/>
            <w:tcBorders>
              <w:top w:val="double" w:color="auto" w:sz="2"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条款名称</w:t>
            </w:r>
          </w:p>
        </w:tc>
        <w:tc>
          <w:tcPr>
            <w:tcW w:w="6245" w:type="dxa"/>
            <w:tcBorders>
              <w:top w:val="double" w:color="auto" w:sz="2"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编列内容规定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项目名称</w:t>
            </w:r>
          </w:p>
        </w:tc>
        <w:tc>
          <w:tcPr>
            <w:tcW w:w="6245" w:type="dxa"/>
            <w:tcBorders>
              <w:top w:val="single" w:color="auto" w:sz="6" w:space="0"/>
              <w:left w:val="nil"/>
              <w:bottom w:val="single" w:color="auto" w:sz="6" w:space="0"/>
              <w:right w:val="double" w:color="auto" w:sz="2" w:space="0"/>
            </w:tcBorders>
            <w:noWrap w:val="0"/>
            <w:vAlign w:val="center"/>
          </w:tcPr>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阿拉尔经济技术开发区2022年度生态环境保护管家服务项目</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采购人</w:t>
            </w:r>
          </w:p>
        </w:tc>
        <w:tc>
          <w:tcPr>
            <w:tcW w:w="6245" w:type="dxa"/>
            <w:tcBorders>
              <w:top w:val="single" w:color="auto" w:sz="6" w:space="0"/>
              <w:left w:val="nil"/>
              <w:bottom w:val="single" w:color="auto" w:sz="6" w:space="0"/>
              <w:right w:val="double" w:color="auto" w:sz="2" w:space="0"/>
            </w:tcBorders>
            <w:noWrap w:val="0"/>
            <w:vAlign w:val="center"/>
          </w:tcPr>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名称：阿拉尔经济技术开发区投资服务局</w:t>
            </w:r>
          </w:p>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地址：</w:t>
            </w:r>
            <w:r>
              <w:rPr>
                <w:rFonts w:hint="eastAsia" w:ascii="宋体" w:hAnsi="宋体" w:cs="宋体"/>
                <w:kern w:val="0"/>
                <w:sz w:val="24"/>
                <w:szCs w:val="24"/>
                <w:highlight w:val="none"/>
                <w:lang w:val="en-US" w:eastAsia="zh-CN"/>
              </w:rPr>
              <w:t>阿拉尔经济技术开发区</w:t>
            </w:r>
          </w:p>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联系人：</w:t>
            </w:r>
            <w:r>
              <w:rPr>
                <w:rFonts w:hint="eastAsia" w:ascii="宋体" w:hAnsi="宋体" w:cs="宋体"/>
                <w:kern w:val="0"/>
                <w:sz w:val="24"/>
                <w:szCs w:val="24"/>
                <w:highlight w:val="none"/>
                <w:lang w:val="en-US" w:eastAsia="zh-CN"/>
              </w:rPr>
              <w:t>王士杰</w:t>
            </w:r>
          </w:p>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联系电话：</w:t>
            </w:r>
            <w:r>
              <w:rPr>
                <w:rFonts w:hint="eastAsia" w:ascii="宋体" w:hAnsi="宋体" w:cs="宋体"/>
                <w:kern w:val="0"/>
                <w:sz w:val="24"/>
                <w:szCs w:val="24"/>
                <w:highlight w:val="none"/>
                <w:lang w:val="en-US" w:eastAsia="zh-CN"/>
              </w:rPr>
              <w:t>18099445920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3</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采购代理机构</w:t>
            </w:r>
          </w:p>
        </w:tc>
        <w:tc>
          <w:tcPr>
            <w:tcW w:w="6245" w:type="dxa"/>
            <w:tcBorders>
              <w:top w:val="single" w:color="auto" w:sz="6" w:space="0"/>
              <w:left w:val="nil"/>
              <w:bottom w:val="single" w:color="auto" w:sz="6" w:space="0"/>
              <w:right w:val="double" w:color="auto" w:sz="2" w:space="0"/>
            </w:tcBorders>
            <w:noWrap w:val="0"/>
            <w:vAlign w:val="center"/>
          </w:tcPr>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名称：新疆生产建设兵团招标有限公司</w:t>
            </w:r>
          </w:p>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地址：</w:t>
            </w:r>
            <w:r>
              <w:rPr>
                <w:rFonts w:hint="eastAsia" w:ascii="宋体" w:hAnsi="宋体" w:cs="宋体"/>
                <w:kern w:val="0"/>
                <w:sz w:val="24"/>
                <w:szCs w:val="24"/>
                <w:highlight w:val="none"/>
                <w:lang w:val="en-US" w:eastAsia="zh-CN"/>
              </w:rPr>
              <w:t>新疆阿拉尔市鸿添南国风光小区D-203</w:t>
            </w:r>
          </w:p>
          <w:p>
            <w:pPr>
              <w:pStyle w:val="20"/>
              <w:topLinePunct/>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联系人：</w:t>
            </w:r>
            <w:r>
              <w:rPr>
                <w:rFonts w:hint="eastAsia" w:ascii="宋体" w:hAnsi="宋体" w:cs="宋体"/>
                <w:kern w:val="0"/>
                <w:sz w:val="24"/>
                <w:szCs w:val="24"/>
                <w:highlight w:val="none"/>
                <w:lang w:val="en-US" w:eastAsia="zh-CN"/>
              </w:rPr>
              <w:t>张楷、章启明、周轩</w:t>
            </w:r>
          </w:p>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联系电话：</w:t>
            </w:r>
            <w:r>
              <w:rPr>
                <w:rFonts w:hint="eastAsia" w:ascii="宋体" w:hAnsi="宋体" w:cs="宋体"/>
                <w:kern w:val="0"/>
                <w:sz w:val="24"/>
                <w:szCs w:val="24"/>
                <w:highlight w:val="none"/>
                <w:lang w:val="en-US" w:eastAsia="zh-CN"/>
              </w:rPr>
              <w:t>13779760600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4</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监管部门</w:t>
            </w:r>
          </w:p>
        </w:tc>
        <w:tc>
          <w:tcPr>
            <w:tcW w:w="6245" w:type="dxa"/>
            <w:tcBorders>
              <w:top w:val="single" w:color="auto" w:sz="6" w:space="0"/>
              <w:left w:val="nil"/>
              <w:bottom w:val="single" w:color="auto" w:sz="6" w:space="0"/>
              <w:right w:val="double" w:color="auto" w:sz="2" w:space="0"/>
            </w:tcBorders>
            <w:noWrap w:val="0"/>
            <w:vAlign w:val="center"/>
          </w:tcPr>
          <w:p>
            <w:pPr>
              <w:pStyle w:val="21"/>
              <w:wordWrap w:val="0"/>
              <w:spacing w:line="400" w:lineRule="exact"/>
              <w:rPr>
                <w:rFonts w:hint="eastAsia" w:ascii="Times New Roman" w:hAnsi="Times New Roman" w:cs="宋体"/>
                <w:color w:val="000000"/>
                <w:kern w:val="0"/>
                <w:sz w:val="24"/>
                <w:szCs w:val="24"/>
                <w:highlight w:val="none"/>
                <w:lang w:val="en-US" w:eastAsia="zh-CN"/>
              </w:rPr>
            </w:pPr>
            <w:r>
              <w:rPr>
                <w:rFonts w:hint="eastAsia" w:ascii="Times New Roman" w:hAnsi="Times New Roman" w:cs="宋体"/>
                <w:color w:val="000000"/>
                <w:kern w:val="0"/>
                <w:sz w:val="24"/>
                <w:szCs w:val="24"/>
                <w:highlight w:val="none"/>
                <w:lang w:val="en-US" w:eastAsia="zh-CN"/>
              </w:rPr>
              <w:t>第一师财政局政府采购管理办公室</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5</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项目预算</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金额（小写）：</w:t>
            </w:r>
            <w:r>
              <w:rPr>
                <w:rFonts w:hint="eastAsia" w:ascii="Times New Roman" w:hAnsi="Times New Roman" w:cs="宋体"/>
                <w:sz w:val="24"/>
                <w:szCs w:val="24"/>
                <w:highlight w:val="none"/>
                <w:u w:val="single"/>
                <w:lang w:val="en-US" w:eastAsia="zh-CN"/>
              </w:rPr>
              <w:t>1500000</w:t>
            </w:r>
            <w:r>
              <w:rPr>
                <w:rFonts w:hint="eastAsia" w:ascii="Times New Roman" w:hAnsi="Times New Roman" w:cs="宋体"/>
                <w:sz w:val="24"/>
                <w:szCs w:val="24"/>
                <w:highlight w:val="none"/>
                <w:u w:val="single"/>
                <w:lang w:eastAsia="zh-CN"/>
              </w:rPr>
              <w:t>.00</w:t>
            </w:r>
            <w:r>
              <w:rPr>
                <w:rFonts w:hint="eastAsia" w:ascii="Times New Roman" w:hAnsi="Times New Roman" w:cs="宋体"/>
                <w:sz w:val="24"/>
                <w:szCs w:val="24"/>
                <w:highlight w:val="none"/>
                <w:u w:val="single"/>
              </w:rPr>
              <w:t>元</w:t>
            </w:r>
          </w:p>
          <w:p>
            <w:pPr>
              <w:pStyle w:val="20"/>
              <w:wordWrap w:val="0"/>
              <w:topLinePunct/>
              <w:adjustRightInd w:val="0"/>
              <w:snapToGrid w:val="0"/>
              <w:spacing w:line="400" w:lineRule="exact"/>
              <w:jc w:val="left"/>
              <w:rPr>
                <w:rFonts w:hint="eastAsia" w:ascii="Times New Roman" w:hAnsi="Times New Roman" w:cs="宋体"/>
                <w:sz w:val="24"/>
                <w:szCs w:val="24"/>
                <w:highlight w:val="none"/>
              </w:rPr>
            </w:pPr>
            <w:r>
              <w:rPr>
                <w:rFonts w:hint="eastAsia" w:ascii="Times New Roman" w:hAnsi="Times New Roman" w:cs="宋体"/>
                <w:sz w:val="24"/>
                <w:szCs w:val="24"/>
                <w:highlight w:val="none"/>
              </w:rPr>
              <w:t>金额（大写）：</w:t>
            </w:r>
            <w:r>
              <w:rPr>
                <w:rFonts w:hint="eastAsia" w:ascii="Times New Roman" w:hAnsi="Times New Roman" w:cs="宋体"/>
                <w:sz w:val="24"/>
                <w:szCs w:val="24"/>
                <w:highlight w:val="none"/>
                <w:u w:val="single"/>
                <w:lang w:val="en-US" w:eastAsia="zh-CN"/>
              </w:rPr>
              <w:t>壹佰伍拾万</w:t>
            </w:r>
            <w:r>
              <w:rPr>
                <w:rFonts w:hint="eastAsia" w:ascii="Times New Roman" w:hAnsi="Times New Roman" w:cs="宋体"/>
                <w:sz w:val="24"/>
                <w:szCs w:val="24"/>
                <w:highlight w:val="none"/>
                <w:u w:val="single"/>
                <w:lang w:eastAsia="zh-CN"/>
              </w:rPr>
              <w:t>元整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6</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供应商资格条件</w:t>
            </w:r>
          </w:p>
        </w:tc>
        <w:tc>
          <w:tcPr>
            <w:tcW w:w="6245" w:type="dxa"/>
            <w:tcBorders>
              <w:top w:val="single" w:color="auto" w:sz="6" w:space="0"/>
              <w:left w:val="nil"/>
              <w:bottom w:val="single" w:color="auto" w:sz="6" w:space="0"/>
              <w:right w:val="double" w:color="auto" w:sz="2" w:space="0"/>
            </w:tcBorders>
            <w:noWrap w:val="0"/>
            <w:vAlign w:val="center"/>
          </w:tcPr>
          <w:p>
            <w:pPr>
              <w:pStyle w:val="16"/>
              <w:wordWrap w:val="0"/>
              <w:spacing w:line="400" w:lineRule="exact"/>
              <w:rPr>
                <w:rFonts w:hint="eastAsia" w:ascii="Times New Roman" w:hAnsi="Times New Roman" w:cs="宋体"/>
                <w:color w:val="000000"/>
                <w:sz w:val="24"/>
                <w:szCs w:val="24"/>
                <w:highlight w:val="none"/>
                <w:lang w:val="hr-HR"/>
              </w:rPr>
            </w:pPr>
            <w:r>
              <w:rPr>
                <w:rFonts w:hint="eastAsia" w:ascii="Times New Roman" w:hAnsi="Times New Roman" w:cs="宋体"/>
                <w:color w:val="000000"/>
                <w:sz w:val="24"/>
                <w:szCs w:val="24"/>
                <w:highlight w:val="none"/>
                <w:lang w:val="zh-CN"/>
              </w:rPr>
              <w:t>1、供应商应具备《政府采购法》第二十二条规定的条件；</w:t>
            </w:r>
          </w:p>
          <w:p>
            <w:pPr>
              <w:pStyle w:val="16"/>
              <w:wordWrap w:val="0"/>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color w:val="000000"/>
                <w:sz w:val="24"/>
                <w:szCs w:val="24"/>
                <w:highlight w:val="none"/>
                <w:lang w:val="hr-HR"/>
              </w:rPr>
              <w:t>2</w:t>
            </w:r>
            <w:r>
              <w:rPr>
                <w:rFonts w:hint="eastAsia" w:ascii="Times New Roman" w:hAnsi="Times New Roman" w:cs="宋体"/>
                <w:color w:val="000000"/>
                <w:sz w:val="24"/>
                <w:szCs w:val="24"/>
                <w:highlight w:val="none"/>
              </w:rPr>
              <w:t>、特殊资格条件</w:t>
            </w:r>
            <w:r>
              <w:rPr>
                <w:rFonts w:hint="eastAsia" w:ascii="Times New Roman" w:hAnsi="Times New Roman" w:cs="宋体"/>
                <w:sz w:val="24"/>
                <w:szCs w:val="24"/>
                <w:highlight w:val="none"/>
                <w:lang w:val="hr-HR"/>
              </w:rPr>
              <w:t>：（1）投标人应具有独立法人资格，具有有效营业执照的企业，具备与本项目采购内容相关的能力；并在人员、设备、资金、服务等方面具有相应的能力；（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投标供应商在兵团政采云上购买并成功下载竞争性磋商文件后方可参与投标。必须为未被列入信用中国网站(www.creditchina.gov.cn)、中国政府采购网(www.ccgp.gov.cn)渠道信用记录失信被执行人、重大税收违法案件当事人名单、政府采购严重违法失信行为记录名单的供应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7</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联合体投标</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 xml:space="preserve">☑不接受 </w:t>
            </w:r>
          </w:p>
          <w:p>
            <w:pPr>
              <w:pStyle w:val="20"/>
              <w:wordWrap w:val="0"/>
              <w:topLinePunct/>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sz w:val="24"/>
                <w:szCs w:val="24"/>
                <w:highlight w:val="none"/>
              </w:rPr>
              <w:t>□接受</w:t>
            </w:r>
            <w:r>
              <w:rPr>
                <w:rFonts w:hint="eastAsia" w:ascii="Times New Roman" w:hAnsi="Times New Roman" w:cs="宋体"/>
                <w:sz w:val="24"/>
                <w:szCs w:val="24"/>
                <w:highlight w:val="none"/>
                <w:lang w:eastAsia="zh-CN"/>
              </w:rPr>
              <w:t>，</w:t>
            </w:r>
            <w:r>
              <w:rPr>
                <w:rFonts w:hint="eastAsia" w:ascii="Times New Roman" w:hAnsi="Times New Roman" w:cs="宋体"/>
                <w:sz w:val="24"/>
                <w:szCs w:val="24"/>
                <w:highlight w:val="none"/>
                <w:u w:val="single"/>
              </w:rPr>
              <w:t xml:space="preserve"> </w:t>
            </w:r>
            <w:r>
              <w:rPr>
                <w:rFonts w:hint="eastAsia" w:ascii="Times New Roman" w:hAnsi="Times New Roman" w:cs="宋体"/>
                <w:sz w:val="24"/>
                <w:szCs w:val="24"/>
                <w:highlight w:val="none"/>
                <w:u w:val="single"/>
                <w:lang w:val="en-US" w:eastAsia="zh-CN"/>
              </w:rPr>
              <w:t>/</w:t>
            </w:r>
            <w:r>
              <w:rPr>
                <w:rFonts w:hint="eastAsia" w:ascii="Times New Roman" w:hAnsi="Times New Roman" w:cs="宋体"/>
                <w:sz w:val="24"/>
                <w:szCs w:val="24"/>
                <w:highlight w:val="none"/>
                <w:u w:val="single"/>
              </w:rPr>
              <w:t xml:space="preserve">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8</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备选方案</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 xml:space="preserve">☑ 不接受            </w:t>
            </w:r>
          </w:p>
          <w:p>
            <w:pPr>
              <w:pStyle w:val="20"/>
              <w:wordWrap w:val="0"/>
              <w:topLinePunct/>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sz w:val="24"/>
                <w:szCs w:val="24"/>
                <w:highlight w:val="none"/>
              </w:rPr>
              <w:t>□ 接受</w:t>
            </w:r>
            <w:r>
              <w:rPr>
                <w:rFonts w:hint="eastAsia" w:ascii="Times New Roman" w:hAnsi="Times New Roman" w:cs="宋体"/>
                <w:sz w:val="24"/>
                <w:szCs w:val="24"/>
                <w:highlight w:val="none"/>
                <w:lang w:eastAsia="zh-CN"/>
              </w:rPr>
              <w:t>，</w:t>
            </w:r>
            <w:r>
              <w:rPr>
                <w:rFonts w:hint="eastAsia" w:ascii="Times New Roman" w:hAnsi="Times New Roman" w:cs="宋体"/>
                <w:sz w:val="24"/>
                <w:szCs w:val="24"/>
                <w:highlight w:val="none"/>
                <w:u w:val="single"/>
              </w:rPr>
              <w:t xml:space="preserve"> </w:t>
            </w:r>
            <w:r>
              <w:rPr>
                <w:rFonts w:hint="eastAsia" w:ascii="Times New Roman" w:hAnsi="Times New Roman" w:cs="宋体"/>
                <w:sz w:val="24"/>
                <w:szCs w:val="24"/>
                <w:highlight w:val="none"/>
                <w:u w:val="single"/>
                <w:lang w:val="en-US" w:eastAsia="zh-CN"/>
              </w:rPr>
              <w:t>/</w:t>
            </w:r>
            <w:r>
              <w:rPr>
                <w:rFonts w:hint="eastAsia" w:ascii="Times New Roman" w:hAnsi="Times New Roman" w:cs="宋体"/>
                <w:sz w:val="24"/>
                <w:szCs w:val="24"/>
                <w:highlight w:val="none"/>
                <w:u w:val="single"/>
              </w:rPr>
              <w:t xml:space="preserve">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9</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信息公告媒体</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jc w:val="left"/>
              <w:rPr>
                <w:rFonts w:hint="eastAsia" w:ascii="Times New Roman" w:hAnsi="Times New Roman" w:cs="宋体"/>
                <w:sz w:val="24"/>
                <w:szCs w:val="24"/>
                <w:highlight w:val="none"/>
                <w:u w:val="single"/>
                <w:lang w:eastAsia="zh-CN"/>
              </w:rPr>
            </w:pPr>
            <w:r>
              <w:rPr>
                <w:rFonts w:hint="eastAsia" w:ascii="Times New Roman" w:hAnsi="Times New Roman" w:cs="宋体"/>
                <w:kern w:val="0"/>
                <w:sz w:val="24"/>
                <w:szCs w:val="24"/>
                <w:highlight w:val="none"/>
              </w:rPr>
              <w:t>兵团政府采购网（</w:t>
            </w:r>
            <w:r>
              <w:rPr>
                <w:rFonts w:hint="eastAsia" w:ascii="Times New Roman" w:hAnsi="Times New Roman" w:cs="宋体"/>
                <w:color w:val="393939"/>
                <w:sz w:val="24"/>
                <w:szCs w:val="24"/>
                <w:highlight w:val="none"/>
              </w:rPr>
              <w:t>http://ccgp-bingtuan.gov.cn/</w:t>
            </w:r>
            <w:r>
              <w:rPr>
                <w:rFonts w:hint="eastAsia" w:ascii="Times New Roman" w:hAnsi="Times New Roman" w:cs="宋体"/>
                <w:color w:val="393939"/>
                <w:sz w:val="24"/>
                <w:szCs w:val="24"/>
                <w:highlight w:val="none"/>
                <w:lang w:eastAsia="zh-CN"/>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10</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响应文件递交截止时间</w:t>
            </w:r>
          </w:p>
        </w:tc>
        <w:tc>
          <w:tcPr>
            <w:tcW w:w="6245" w:type="dxa"/>
            <w:tcBorders>
              <w:top w:val="single" w:color="auto" w:sz="6" w:space="0"/>
              <w:left w:val="nil"/>
              <w:bottom w:val="single" w:color="auto" w:sz="6" w:space="0"/>
              <w:right w:val="double" w:color="auto" w:sz="2" w:space="0"/>
            </w:tcBorders>
            <w:noWrap w:val="0"/>
            <w:vAlign w:val="center"/>
          </w:tcPr>
          <w:p>
            <w:pPr>
              <w:pStyle w:val="16"/>
              <w:adjustRightInd w:val="0"/>
              <w:snapToGrid w:val="0"/>
              <w:spacing w:line="400" w:lineRule="exact"/>
              <w:rPr>
                <w:rFonts w:hint="eastAsia" w:ascii="宋体" w:hAnsi="宋体" w:cs="宋体"/>
                <w:sz w:val="24"/>
                <w:szCs w:val="24"/>
                <w:highlight w:val="none"/>
              </w:rPr>
            </w:pPr>
            <w:r>
              <w:rPr>
                <w:rFonts w:hint="eastAsia" w:ascii="Times New Roman" w:hAnsi="Times New Roman" w:cs="宋体"/>
                <w:kern w:val="0"/>
                <w:sz w:val="24"/>
                <w:szCs w:val="24"/>
                <w:highlight w:val="none"/>
                <w:lang w:val="en-US" w:eastAsia="zh-CN"/>
              </w:rPr>
              <w:t>2022年01月29日11点00分(北京时间)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11</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磋商时间、地点</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□采用见面开标：</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磋商时间：</w:t>
            </w:r>
            <w:r>
              <w:rPr>
                <w:rFonts w:hint="eastAsia" w:ascii="Times New Roman" w:hAnsi="Times New Roman" w:cs="宋体"/>
                <w:sz w:val="24"/>
                <w:szCs w:val="24"/>
                <w:highlight w:val="none"/>
                <w:u w:val="single"/>
              </w:rPr>
              <w:t xml:space="preserve">                  </w:t>
            </w:r>
            <w:r>
              <w:rPr>
                <w:rFonts w:hint="eastAsia" w:ascii="Times New Roman" w:hAnsi="Times New Roman" w:cs="宋体"/>
                <w:sz w:val="24"/>
                <w:szCs w:val="24"/>
                <w:highlight w:val="none"/>
              </w:rPr>
              <w:t xml:space="preserve">（北京时间） </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谈判地点：</w:t>
            </w:r>
            <w:r>
              <w:rPr>
                <w:rFonts w:hint="eastAsia" w:ascii="Times New Roman" w:hAnsi="Times New Roman" w:cs="宋体"/>
                <w:sz w:val="24"/>
                <w:szCs w:val="24"/>
                <w:highlight w:val="none"/>
                <w:u w:val="single"/>
              </w:rPr>
              <w:t xml:space="preserve">                </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☑采用不见面开标：</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磋商时间：同响应文件递交截止时间</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磋商地点：兵团政采云http://ccgp-bingtuan.gov.cn不见面开标大厅</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不见面开标默认时长：</w:t>
            </w:r>
            <w:r>
              <w:rPr>
                <w:rFonts w:hint="eastAsia" w:ascii="Times New Roman" w:hAnsi="Times New Roman" w:cs="宋体"/>
                <w:sz w:val="24"/>
                <w:szCs w:val="24"/>
                <w:highlight w:val="none"/>
                <w:u w:val="single"/>
                <w:lang w:val="en-US" w:eastAsia="zh-CN"/>
              </w:rPr>
              <w:t>5</w:t>
            </w:r>
            <w:r>
              <w:rPr>
                <w:rFonts w:hint="eastAsia" w:ascii="Times New Roman" w:hAnsi="Times New Roman" w:cs="宋体"/>
                <w:sz w:val="24"/>
                <w:szCs w:val="24"/>
                <w:highlight w:val="none"/>
                <w:u w:val="single"/>
              </w:rPr>
              <w:t xml:space="preserve">分钟 </w:t>
            </w:r>
          </w:p>
          <w:p>
            <w:pPr>
              <w:pStyle w:val="20"/>
              <w:wordWrap w:val="0"/>
              <w:topLinePunct/>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sz w:val="24"/>
                <w:szCs w:val="24"/>
                <w:highlight w:val="none"/>
              </w:rPr>
              <w:t>关于能否延长解密时间的约定：</w:t>
            </w:r>
            <w:r>
              <w:rPr>
                <w:rFonts w:hint="eastAsia" w:ascii="Times New Roman" w:hAnsi="Times New Roman" w:cs="宋体"/>
                <w:sz w:val="24"/>
                <w:szCs w:val="24"/>
                <w:highlight w:val="none"/>
                <w:u w:val="single"/>
              </w:rPr>
              <w:t>开标现场若发现默认解密时长不足，由采购人决定是否延长解密时长。</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12</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磋商小组的组建及评审专家的确定方式</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采购单位依法组建磋商小组共</w:t>
            </w:r>
            <w:r>
              <w:rPr>
                <w:rFonts w:hint="eastAsia" w:ascii="Times New Roman" w:hAnsi="Times New Roman" w:cs="宋体"/>
                <w:sz w:val="24"/>
                <w:szCs w:val="24"/>
                <w:highlight w:val="none"/>
                <w:u w:val="single"/>
              </w:rPr>
              <w:t>3</w:t>
            </w:r>
            <w:r>
              <w:rPr>
                <w:rFonts w:hint="eastAsia" w:ascii="Times New Roman" w:hAnsi="Times New Roman" w:cs="宋体"/>
                <w:sz w:val="24"/>
                <w:szCs w:val="24"/>
                <w:highlight w:val="none"/>
              </w:rPr>
              <w:t>人组成，其中采购人代表</w:t>
            </w:r>
            <w:r>
              <w:rPr>
                <w:rFonts w:hint="eastAsia" w:ascii="Times New Roman" w:hAnsi="Times New Roman" w:cs="宋体"/>
                <w:sz w:val="24"/>
                <w:szCs w:val="24"/>
                <w:highlight w:val="none"/>
                <w:u w:val="single"/>
                <w:lang w:val="en-US" w:eastAsia="zh-CN"/>
              </w:rPr>
              <w:t>1</w:t>
            </w:r>
            <w:r>
              <w:rPr>
                <w:rFonts w:hint="eastAsia" w:ascii="Times New Roman" w:hAnsi="Times New Roman" w:cs="宋体"/>
                <w:sz w:val="24"/>
                <w:szCs w:val="24"/>
                <w:highlight w:val="none"/>
              </w:rPr>
              <w:t>人和专家评委</w:t>
            </w:r>
            <w:r>
              <w:rPr>
                <w:rFonts w:hint="eastAsia" w:ascii="Times New Roman" w:hAnsi="Times New Roman" w:cs="宋体"/>
                <w:sz w:val="24"/>
                <w:szCs w:val="24"/>
                <w:highlight w:val="none"/>
                <w:u w:val="single"/>
                <w:lang w:val="en-US" w:eastAsia="zh-CN"/>
              </w:rPr>
              <w:t>2</w:t>
            </w:r>
            <w:r>
              <w:rPr>
                <w:rFonts w:hint="eastAsia" w:ascii="Times New Roman" w:hAnsi="Times New Roman" w:cs="宋体"/>
                <w:sz w:val="24"/>
                <w:szCs w:val="24"/>
                <w:highlight w:val="none"/>
              </w:rPr>
              <w:t>人。</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lang w:eastAsia="zh-CN"/>
              </w:rPr>
              <w:t>专家评委</w:t>
            </w:r>
            <w:r>
              <w:rPr>
                <w:rFonts w:hint="eastAsia" w:ascii="Times New Roman" w:hAnsi="Times New Roman" w:cs="宋体"/>
                <w:sz w:val="24"/>
                <w:szCs w:val="24"/>
                <w:highlight w:val="none"/>
              </w:rPr>
              <w:t>确定方式：在兵团政采云专家库中随机抽取</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442" w:hRule="atLeast"/>
        </w:trPr>
        <w:tc>
          <w:tcPr>
            <w:tcW w:w="1117" w:type="dxa"/>
            <w:tcBorders>
              <w:top w:val="nil"/>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13</w:t>
            </w:r>
          </w:p>
        </w:tc>
        <w:tc>
          <w:tcPr>
            <w:tcW w:w="1988" w:type="dxa"/>
            <w:tcBorders>
              <w:top w:val="nil"/>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磋商保证金</w:t>
            </w:r>
          </w:p>
        </w:tc>
        <w:tc>
          <w:tcPr>
            <w:tcW w:w="6245" w:type="dxa"/>
            <w:tcBorders>
              <w:top w:val="single" w:color="auto" w:sz="6" w:space="0"/>
              <w:left w:val="nil"/>
              <w:bottom w:val="single" w:color="auto" w:sz="6" w:space="0"/>
              <w:right w:val="double" w:color="auto" w:sz="2" w:space="0"/>
            </w:tcBorders>
            <w:noWrap w:val="0"/>
            <w:vAlign w:val="center"/>
          </w:tcPr>
          <w:p>
            <w:pPr>
              <w:pStyle w:val="22"/>
              <w:numPr>
                <w:ilvl w:val="0"/>
                <w:numId w:val="3"/>
              </w:numPr>
              <w:wordWrap w:val="0"/>
              <w:spacing w:line="400" w:lineRule="exact"/>
              <w:ind w:firstLine="0"/>
              <w:rPr>
                <w:kern w:val="0"/>
                <w:sz w:val="24"/>
                <w:highlight w:val="none"/>
              </w:rPr>
            </w:pPr>
            <w:r>
              <w:rPr>
                <w:rFonts w:hint="eastAsia"/>
                <w:kern w:val="0"/>
                <w:sz w:val="24"/>
                <w:highlight w:val="none"/>
              </w:rPr>
              <w:t>到账截止时间：</w:t>
            </w:r>
            <w:bookmarkStart w:id="12" w:name="EB961a54d590dd4901836fe4678f9cafb9"/>
            <w:bookmarkEnd w:id="12"/>
            <w:r>
              <w:rPr>
                <w:rFonts w:hint="eastAsia"/>
                <w:kern w:val="0"/>
                <w:sz w:val="24"/>
                <w:highlight w:val="none"/>
              </w:rPr>
              <w:t>同响应文件递交截止时间</w:t>
            </w:r>
          </w:p>
          <w:p>
            <w:pPr>
              <w:pStyle w:val="15"/>
              <w:numPr>
                <w:ilvl w:val="0"/>
                <w:numId w:val="3"/>
              </w:numPr>
              <w:wordWrap w:val="0"/>
              <w:spacing w:line="400" w:lineRule="exact"/>
              <w:ind w:firstLine="0"/>
              <w:rPr>
                <w:rFonts w:hint="eastAsia" w:ascii="Times New Roman" w:hAnsi="Times New Roman"/>
                <w:kern w:val="0"/>
                <w:sz w:val="24"/>
                <w:highlight w:val="none"/>
              </w:rPr>
            </w:pPr>
            <w:r>
              <w:rPr>
                <w:rFonts w:hint="eastAsia" w:ascii="Times New Roman" w:hAnsi="Times New Roman"/>
                <w:kern w:val="0"/>
                <w:sz w:val="24"/>
                <w:highlight w:val="none"/>
              </w:rPr>
              <w:t>缴纳方式：电汇、网银转账</w:t>
            </w:r>
          </w:p>
          <w:p>
            <w:pPr>
              <w:pStyle w:val="15"/>
              <w:numPr>
                <w:ilvl w:val="0"/>
                <w:numId w:val="3"/>
              </w:numPr>
              <w:wordWrap w:val="0"/>
              <w:spacing w:line="400" w:lineRule="exact"/>
              <w:ind w:firstLine="0"/>
              <w:rPr>
                <w:rFonts w:hint="eastAsia" w:ascii="Times New Roman" w:hAnsi="Times New Roman"/>
                <w:kern w:val="0"/>
                <w:sz w:val="24"/>
                <w:highlight w:val="none"/>
              </w:rPr>
            </w:pPr>
            <w:r>
              <w:rPr>
                <w:rFonts w:hint="eastAsia" w:ascii="Times New Roman" w:hAnsi="Times New Roman"/>
                <w:kern w:val="0"/>
                <w:sz w:val="24"/>
                <w:highlight w:val="none"/>
                <w:lang w:eastAsia="zh-CN"/>
              </w:rPr>
              <w:t>磋商保证金</w:t>
            </w:r>
            <w:r>
              <w:rPr>
                <w:rFonts w:hint="eastAsia" w:ascii="Times New Roman" w:hAnsi="Times New Roman"/>
                <w:kern w:val="0"/>
                <w:sz w:val="24"/>
                <w:highlight w:val="none"/>
              </w:rPr>
              <w:t>金额：</w:t>
            </w:r>
            <w:r>
              <w:rPr>
                <w:rFonts w:hint="eastAsia" w:ascii="Times New Roman" w:hAnsi="Times New Roman" w:cs="宋体"/>
                <w:color w:val="160CE4"/>
                <w:kern w:val="0"/>
                <w:sz w:val="24"/>
                <w:szCs w:val="24"/>
                <w:highlight w:val="none"/>
                <w:u w:val="single"/>
                <w:lang w:val="en-US" w:eastAsia="zh-CN"/>
              </w:rPr>
              <w:t>¥</w:t>
            </w:r>
            <w:r>
              <w:rPr>
                <w:rFonts w:hint="eastAsia" w:ascii="Times New Roman" w:hAnsi="Times New Roman"/>
                <w:kern w:val="0"/>
                <w:sz w:val="24"/>
                <w:highlight w:val="none"/>
                <w:u w:val="single"/>
                <w:lang w:val="en-US" w:eastAsia="zh-CN"/>
              </w:rPr>
              <w:t>20000.00</w:t>
            </w:r>
            <w:r>
              <w:rPr>
                <w:rFonts w:hint="eastAsia" w:ascii="Times New Roman" w:hAnsi="Times New Roman"/>
                <w:kern w:val="0"/>
                <w:sz w:val="24"/>
                <w:highlight w:val="none"/>
                <w:u w:val="single"/>
              </w:rPr>
              <w:t>元</w:t>
            </w:r>
          </w:p>
          <w:p>
            <w:pPr>
              <w:pStyle w:val="15"/>
              <w:wordWrap w:val="0"/>
              <w:spacing w:line="400" w:lineRule="exact"/>
              <w:rPr>
                <w:rFonts w:hint="eastAsia" w:ascii="Times New Roman" w:hAnsi="Times New Roman"/>
                <w:kern w:val="0"/>
                <w:sz w:val="24"/>
                <w:highlight w:val="none"/>
              </w:rPr>
            </w:pPr>
            <w:r>
              <w:rPr>
                <w:rFonts w:hint="eastAsia" w:ascii="Times New Roman" w:hAnsi="Times New Roman"/>
                <w:kern w:val="0"/>
                <w:sz w:val="24"/>
                <w:highlight w:val="none"/>
                <w:lang w:eastAsia="zh-CN"/>
              </w:rPr>
              <w:t>磋商</w:t>
            </w:r>
            <w:r>
              <w:rPr>
                <w:rFonts w:hint="eastAsia" w:ascii="Times New Roman" w:hAnsi="Times New Roman"/>
                <w:kern w:val="0"/>
                <w:sz w:val="24"/>
                <w:highlight w:val="none"/>
              </w:rPr>
              <w:t>保证金指定收款账户信息：</w:t>
            </w:r>
          </w:p>
          <w:p>
            <w:pPr>
              <w:pStyle w:val="15"/>
              <w:wordWrap w:val="0"/>
              <w:spacing w:line="400" w:lineRule="exact"/>
              <w:rPr>
                <w:rFonts w:hint="eastAsia" w:ascii="Times New Roman" w:hAnsi="Times New Roman"/>
                <w:kern w:val="0"/>
                <w:sz w:val="24"/>
                <w:highlight w:val="none"/>
              </w:rPr>
            </w:pPr>
            <w:r>
              <w:rPr>
                <w:rFonts w:hint="eastAsia" w:ascii="Times New Roman" w:hAnsi="Times New Roman"/>
                <w:kern w:val="0"/>
                <w:sz w:val="24"/>
                <w:highlight w:val="none"/>
              </w:rPr>
              <w:t>收款单位：新疆生产建设兵团招标有限公司阿拉尔一师分公司</w:t>
            </w:r>
          </w:p>
          <w:p>
            <w:pPr>
              <w:pStyle w:val="15"/>
              <w:wordWrap w:val="0"/>
              <w:spacing w:line="400" w:lineRule="exact"/>
              <w:rPr>
                <w:rFonts w:hint="eastAsia" w:ascii="Times New Roman" w:hAnsi="Times New Roman"/>
                <w:kern w:val="0"/>
                <w:sz w:val="24"/>
                <w:highlight w:val="none"/>
              </w:rPr>
            </w:pPr>
            <w:r>
              <w:rPr>
                <w:rFonts w:hint="eastAsia" w:ascii="Times New Roman" w:hAnsi="Times New Roman"/>
                <w:kern w:val="0"/>
                <w:sz w:val="24"/>
                <w:highlight w:val="none"/>
              </w:rPr>
              <w:t>开户银行：中国农业银行股份有限公司阿拉尔幸福路支行行    号：103903177687</w:t>
            </w:r>
          </w:p>
          <w:p>
            <w:pPr>
              <w:pStyle w:val="15"/>
              <w:wordWrap w:val="0"/>
              <w:spacing w:line="400" w:lineRule="exact"/>
              <w:rPr>
                <w:rFonts w:hint="eastAsia" w:ascii="Times New Roman" w:hAnsi="Times New Roman"/>
                <w:kern w:val="0"/>
                <w:sz w:val="24"/>
                <w:highlight w:val="none"/>
              </w:rPr>
            </w:pPr>
            <w:r>
              <w:rPr>
                <w:rFonts w:hint="eastAsia" w:ascii="Times New Roman" w:hAnsi="Times New Roman"/>
                <w:kern w:val="0"/>
                <w:sz w:val="24"/>
                <w:highlight w:val="none"/>
              </w:rPr>
              <w:t>银行账号：30776801040003868</w:t>
            </w:r>
          </w:p>
          <w:p>
            <w:pPr>
              <w:pStyle w:val="15"/>
              <w:wordWrap w:val="0"/>
              <w:spacing w:line="400" w:lineRule="exact"/>
              <w:rPr>
                <w:rFonts w:hint="eastAsia" w:ascii="Times New Roman" w:hAnsi="Times New Roman"/>
                <w:b/>
                <w:bCs/>
                <w:kern w:val="0"/>
                <w:sz w:val="24"/>
                <w:highlight w:val="none"/>
              </w:rPr>
            </w:pPr>
            <w:r>
              <w:rPr>
                <w:rFonts w:hint="eastAsia" w:ascii="Times New Roman" w:hAnsi="Times New Roman"/>
                <w:b/>
                <w:bCs/>
                <w:kern w:val="0"/>
                <w:sz w:val="24"/>
                <w:highlight w:val="none"/>
                <w:lang w:eastAsia="zh-CN"/>
              </w:rPr>
              <w:t>投标供应商</w:t>
            </w:r>
            <w:r>
              <w:rPr>
                <w:rFonts w:hint="eastAsia" w:ascii="Times New Roman" w:hAnsi="Times New Roman"/>
                <w:b/>
                <w:bCs/>
                <w:kern w:val="0"/>
                <w:sz w:val="24"/>
                <w:highlight w:val="none"/>
              </w:rPr>
              <w:t>注</w:t>
            </w:r>
            <w:r>
              <w:rPr>
                <w:rFonts w:hint="eastAsia" w:ascii="Times New Roman" w:hAnsi="Times New Roman"/>
                <w:b/>
                <w:bCs/>
                <w:kern w:val="0"/>
                <w:sz w:val="24"/>
                <w:highlight w:val="none"/>
                <w:lang w:eastAsia="zh-CN"/>
              </w:rPr>
              <w:t>意</w:t>
            </w:r>
            <w:r>
              <w:rPr>
                <w:rFonts w:hint="eastAsia" w:ascii="Times New Roman" w:hAnsi="Times New Roman"/>
                <w:b/>
                <w:bCs/>
                <w:kern w:val="0"/>
                <w:sz w:val="24"/>
                <w:highlight w:val="none"/>
              </w:rPr>
              <w:t>：</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（1）</w:t>
            </w:r>
            <w:r>
              <w:rPr>
                <w:rFonts w:hint="eastAsia" w:ascii="Times New Roman" w:hAnsi="Times New Roman" w:cs="宋体"/>
                <w:sz w:val="24"/>
                <w:szCs w:val="24"/>
                <w:highlight w:val="none"/>
                <w:lang w:eastAsia="zh-CN"/>
              </w:rPr>
              <w:t>磋商</w:t>
            </w:r>
            <w:r>
              <w:rPr>
                <w:rFonts w:hint="eastAsia" w:ascii="Times New Roman" w:hAnsi="Times New Roman" w:cs="宋体"/>
                <w:sz w:val="24"/>
                <w:szCs w:val="24"/>
                <w:highlight w:val="none"/>
              </w:rPr>
              <w:t>保证金必须在投标截止时间（磋商时间）前</w:t>
            </w:r>
            <w:r>
              <w:rPr>
                <w:rFonts w:hint="eastAsia" w:ascii="Times New Roman" w:hAnsi="Times New Roman" w:cs="宋体"/>
                <w:sz w:val="24"/>
                <w:szCs w:val="24"/>
                <w:highlight w:val="none"/>
                <w:lang w:eastAsia="zh-CN"/>
              </w:rPr>
              <w:t>由供应商的对公银行基本账户</w:t>
            </w:r>
            <w:r>
              <w:rPr>
                <w:rFonts w:hint="eastAsia" w:ascii="Times New Roman" w:hAnsi="Times New Roman" w:cs="宋体"/>
                <w:sz w:val="24"/>
                <w:szCs w:val="24"/>
                <w:highlight w:val="none"/>
              </w:rPr>
              <w:t>缴纳至</w:t>
            </w:r>
            <w:r>
              <w:rPr>
                <w:rFonts w:hint="eastAsia" w:ascii="Times New Roman" w:hAnsi="Times New Roman" w:cs="宋体"/>
                <w:sz w:val="24"/>
                <w:szCs w:val="24"/>
                <w:highlight w:val="none"/>
                <w:lang w:eastAsia="zh-CN"/>
              </w:rPr>
              <w:t>采购文件</w:t>
            </w:r>
            <w:r>
              <w:rPr>
                <w:rFonts w:hint="eastAsia" w:ascii="Times New Roman" w:hAnsi="Times New Roman" w:cs="宋体"/>
                <w:sz w:val="24"/>
                <w:szCs w:val="24"/>
                <w:highlight w:val="none"/>
              </w:rPr>
              <w:t>指定账户，供应商</w:t>
            </w:r>
            <w:r>
              <w:rPr>
                <w:rFonts w:hint="eastAsia" w:ascii="Times New Roman" w:hAnsi="Times New Roman" w:cs="宋体"/>
                <w:sz w:val="24"/>
                <w:szCs w:val="24"/>
                <w:highlight w:val="none"/>
                <w:lang w:eastAsia="zh-CN"/>
              </w:rPr>
              <w:t>尽量</w:t>
            </w:r>
            <w:r>
              <w:rPr>
                <w:rFonts w:hint="eastAsia" w:ascii="Times New Roman" w:hAnsi="Times New Roman" w:cs="宋体"/>
                <w:sz w:val="24"/>
                <w:szCs w:val="24"/>
                <w:highlight w:val="none"/>
              </w:rPr>
              <w:t>在投标截止时间前</w:t>
            </w:r>
            <w:r>
              <w:rPr>
                <w:rFonts w:hint="eastAsia" w:ascii="Times New Roman" w:hAnsi="Times New Roman" w:cs="宋体"/>
                <w:sz w:val="24"/>
                <w:szCs w:val="24"/>
                <w:highlight w:val="none"/>
                <w:lang w:eastAsia="zh-CN"/>
              </w:rPr>
              <w:t>的</w:t>
            </w:r>
            <w:r>
              <w:rPr>
                <w:rFonts w:hint="eastAsia" w:ascii="Times New Roman" w:hAnsi="Times New Roman" w:cs="宋体"/>
                <w:sz w:val="24"/>
                <w:szCs w:val="24"/>
                <w:highlight w:val="none"/>
              </w:rPr>
              <w:t>2-3个工作日</w:t>
            </w:r>
            <w:r>
              <w:rPr>
                <w:rFonts w:hint="eastAsia" w:ascii="Times New Roman" w:hAnsi="Times New Roman" w:cs="宋体"/>
                <w:sz w:val="24"/>
                <w:szCs w:val="24"/>
                <w:highlight w:val="none"/>
                <w:lang w:eastAsia="zh-CN"/>
              </w:rPr>
              <w:t>之前</w:t>
            </w:r>
            <w:r>
              <w:rPr>
                <w:rFonts w:hint="eastAsia" w:ascii="Times New Roman" w:hAnsi="Times New Roman" w:cs="宋体"/>
                <w:sz w:val="24"/>
                <w:szCs w:val="24"/>
                <w:highlight w:val="none"/>
              </w:rPr>
              <w:t>完成保证金缴纳工作。供应商需自行评估因异地、跨行、公休日等因素造成的</w:t>
            </w:r>
            <w:r>
              <w:rPr>
                <w:rFonts w:hint="eastAsia" w:ascii="Times New Roman" w:hAnsi="Times New Roman" w:cs="宋体"/>
                <w:sz w:val="24"/>
                <w:szCs w:val="24"/>
                <w:highlight w:val="none"/>
                <w:lang w:eastAsia="zh-CN"/>
              </w:rPr>
              <w:t>磋商</w:t>
            </w:r>
            <w:r>
              <w:rPr>
                <w:rFonts w:hint="eastAsia" w:ascii="Times New Roman" w:hAnsi="Times New Roman" w:cs="宋体"/>
                <w:sz w:val="24"/>
                <w:szCs w:val="24"/>
                <w:highlight w:val="none"/>
              </w:rPr>
              <w:t>保证金到账延迟风险，并承担相应责任。</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（2）</w:t>
            </w:r>
            <w:r>
              <w:rPr>
                <w:rFonts w:hint="eastAsia" w:ascii="Times New Roman" w:hAnsi="Times New Roman" w:cs="宋体"/>
                <w:sz w:val="24"/>
                <w:szCs w:val="24"/>
                <w:highlight w:val="none"/>
                <w:lang w:eastAsia="zh-CN"/>
              </w:rPr>
              <w:t>磋商</w:t>
            </w:r>
            <w:r>
              <w:rPr>
                <w:rFonts w:hint="eastAsia" w:ascii="Times New Roman" w:hAnsi="Times New Roman" w:cs="宋体"/>
                <w:sz w:val="24"/>
                <w:szCs w:val="24"/>
                <w:highlight w:val="none"/>
              </w:rPr>
              <w:t>保证金的提交的时间以到账时间为准，如未在到账截止时间前到</w:t>
            </w:r>
            <w:r>
              <w:rPr>
                <w:rFonts w:hint="eastAsia" w:ascii="Times New Roman" w:hAnsi="Times New Roman" w:cs="宋体"/>
                <w:sz w:val="24"/>
                <w:szCs w:val="24"/>
                <w:highlight w:val="none"/>
                <w:lang w:eastAsia="zh-CN"/>
              </w:rPr>
              <w:t>达指定账户</w:t>
            </w:r>
            <w:r>
              <w:rPr>
                <w:rFonts w:hint="eastAsia" w:ascii="Times New Roman" w:hAnsi="Times New Roman" w:cs="宋体"/>
                <w:sz w:val="24"/>
                <w:szCs w:val="24"/>
                <w:highlight w:val="none"/>
              </w:rPr>
              <w:t>，则视为其未按竞争性磋商文件要求提交</w:t>
            </w:r>
            <w:r>
              <w:rPr>
                <w:rFonts w:hint="eastAsia" w:ascii="Times New Roman" w:hAnsi="Times New Roman" w:cs="宋体"/>
                <w:sz w:val="24"/>
                <w:szCs w:val="24"/>
                <w:highlight w:val="none"/>
                <w:lang w:eastAsia="zh-CN"/>
              </w:rPr>
              <w:t>磋商</w:t>
            </w:r>
            <w:r>
              <w:rPr>
                <w:rFonts w:hint="eastAsia" w:ascii="Times New Roman" w:hAnsi="Times New Roman" w:cs="宋体"/>
                <w:sz w:val="24"/>
                <w:szCs w:val="24"/>
                <w:highlight w:val="none"/>
              </w:rPr>
              <w:t>保证金，否决其投标。</w:t>
            </w:r>
          </w:p>
          <w:p>
            <w:pPr>
              <w:pStyle w:val="20"/>
              <w:wordWrap w:val="0"/>
              <w:topLinePunct/>
              <w:adjustRightInd w:val="0"/>
              <w:snapToGrid w:val="0"/>
              <w:spacing w:line="400" w:lineRule="exact"/>
              <w:rPr>
                <w:rFonts w:hint="eastAsia" w:ascii="Times New Roman" w:hAnsi="Times New Roman" w:cs="宋体"/>
                <w:sz w:val="24"/>
                <w:szCs w:val="24"/>
                <w:highlight w:val="none"/>
                <w:lang w:eastAsia="zh-CN"/>
              </w:rPr>
            </w:pPr>
            <w:r>
              <w:rPr>
                <w:rFonts w:hint="eastAsia" w:ascii="Times New Roman" w:hAnsi="Times New Roman" w:cs="宋体"/>
                <w:sz w:val="24"/>
                <w:szCs w:val="24"/>
                <w:highlight w:val="none"/>
                <w:lang w:eastAsia="zh-CN"/>
              </w:rPr>
              <w:t>（</w:t>
            </w:r>
            <w:r>
              <w:rPr>
                <w:rFonts w:hint="eastAsia" w:ascii="Times New Roman" w:hAnsi="Times New Roman" w:cs="宋体"/>
                <w:sz w:val="24"/>
                <w:szCs w:val="24"/>
                <w:highlight w:val="none"/>
                <w:lang w:val="en-US" w:eastAsia="zh-CN"/>
              </w:rPr>
              <w:t>3</w:t>
            </w:r>
            <w:r>
              <w:rPr>
                <w:rFonts w:hint="eastAsia" w:ascii="Times New Roman" w:hAnsi="Times New Roman" w:cs="宋体"/>
                <w:sz w:val="24"/>
                <w:szCs w:val="24"/>
                <w:highlight w:val="none"/>
                <w:lang w:eastAsia="zh-CN"/>
              </w:rPr>
              <w:t>）供应商应在响应文件中的提供银行基本账户证明文件（开户许可证或银行出具的基本账户信息证明），以确保磋商小组在评审过程中能够直观的确认供应商的磋商保证金由基本账户缴纳。</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lang w:eastAsia="zh-CN"/>
              </w:rPr>
              <w:t>（</w:t>
            </w:r>
            <w:r>
              <w:rPr>
                <w:rFonts w:hint="eastAsia" w:ascii="Times New Roman" w:hAnsi="Times New Roman" w:cs="宋体"/>
                <w:sz w:val="24"/>
                <w:szCs w:val="24"/>
                <w:highlight w:val="none"/>
                <w:lang w:val="en-US" w:eastAsia="zh-CN"/>
              </w:rPr>
              <w:t>4</w:t>
            </w:r>
            <w:r>
              <w:rPr>
                <w:rFonts w:hint="eastAsia" w:ascii="Times New Roman" w:hAnsi="Times New Roman" w:cs="宋体"/>
                <w:sz w:val="24"/>
                <w:szCs w:val="24"/>
                <w:highlight w:val="none"/>
                <w:lang w:eastAsia="zh-CN"/>
              </w:rPr>
              <w:t>）在缴纳磋商保证金时，供应商必须一次性足额缴纳并备注采购包名称（或标项名称），否则由此造成的一切评审结果由供应商承担。</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14</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评审办法</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综合评分法</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15</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磋商有效期</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90日历日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16</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lang w:eastAsia="zh-CN"/>
              </w:rPr>
              <w:t>响应文件</w:t>
            </w:r>
            <w:r>
              <w:rPr>
                <w:rFonts w:hint="eastAsia" w:ascii="Times New Roman" w:hAnsi="Times New Roman" w:cs="宋体"/>
                <w:b/>
                <w:bCs/>
                <w:sz w:val="24"/>
                <w:szCs w:val="24"/>
                <w:highlight w:val="none"/>
              </w:rPr>
              <w:t>份数</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□采用见面开标：</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包括：</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1、加密的电子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（文件格式为.</w:t>
            </w:r>
            <w:r>
              <w:rPr>
                <w:rFonts w:hint="eastAsia" w:ascii="Times New Roman" w:hAnsi="Times New Roman" w:cs="宋体"/>
                <w:sz w:val="24"/>
                <w:szCs w:val="24"/>
                <w:highlight w:val="none"/>
                <w:lang w:eastAsia="zh-CN"/>
              </w:rPr>
              <w:t>jmbs</w:t>
            </w:r>
            <w:r>
              <w:rPr>
                <w:rFonts w:hint="eastAsia" w:ascii="Times New Roman" w:hAnsi="Times New Roman" w:cs="宋体"/>
                <w:sz w:val="24"/>
                <w:szCs w:val="24"/>
                <w:highlight w:val="none"/>
              </w:rPr>
              <w:t>），在投标截止时间前上传https://www.zcygov.cn/）；</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2、未加密的电子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（文件格式为.</w:t>
            </w:r>
            <w:r>
              <w:rPr>
                <w:rFonts w:hint="eastAsia" w:ascii="Times New Roman" w:hAnsi="Times New Roman" w:cs="宋体"/>
                <w:sz w:val="24"/>
                <w:szCs w:val="24"/>
                <w:highlight w:val="none"/>
                <w:lang w:eastAsia="zh-CN"/>
              </w:rPr>
              <w:t>bfbs</w:t>
            </w:r>
            <w:r>
              <w:rPr>
                <w:rFonts w:hint="eastAsia" w:ascii="Times New Roman" w:hAnsi="Times New Roman" w:cs="宋体"/>
                <w:sz w:val="24"/>
                <w:szCs w:val="24"/>
                <w:highlight w:val="none"/>
              </w:rPr>
              <w:t>）3份（光盘介质），做好标示，密封提交；</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其中，未加密的电子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光盘应密封。</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应在密封袋上注明项目名称和</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名称。</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备注：因</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自身原因导致解密失败的，将导致其投标被拒绝且</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被退回；但因网上招标系统故障导致所有</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均解密失败时，允许</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使用未加密的电子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进行开评标。未递交加密的电子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、未加密的电子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（光盘3份），将导致投标被拒绝。</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☑采用不见面开标：</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sz w:val="24"/>
                <w:szCs w:val="24"/>
                <w:highlight w:val="none"/>
              </w:rPr>
              <w:t>1．本项目采用不见面开标、</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需要递交电子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，加密的电子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（格式为.</w:t>
            </w:r>
            <w:r>
              <w:rPr>
                <w:rFonts w:hint="eastAsia" w:ascii="Times New Roman" w:hAnsi="Times New Roman" w:cs="宋体"/>
                <w:sz w:val="24"/>
                <w:szCs w:val="24"/>
                <w:highlight w:val="none"/>
                <w:lang w:eastAsia="zh-CN"/>
              </w:rPr>
              <w:t>jmbs</w:t>
            </w:r>
            <w:r>
              <w:rPr>
                <w:rFonts w:hint="eastAsia" w:ascii="Times New Roman" w:hAnsi="Times New Roman" w:cs="宋体"/>
                <w:sz w:val="24"/>
                <w:szCs w:val="24"/>
                <w:highlight w:val="none"/>
              </w:rPr>
              <w:t>），在投标截止时间前通过兵团政采云（https://www.zcygov.cn/）上传到指定位置。无需递交纸质文件。</w:t>
            </w:r>
          </w:p>
          <w:p>
            <w:pPr>
              <w:pStyle w:val="20"/>
              <w:wordWrap w:val="0"/>
              <w:topLinePunct/>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sz w:val="24"/>
                <w:szCs w:val="24"/>
                <w:highlight w:val="none"/>
              </w:rPr>
              <w:t>2.本项目采用远程不见面交易的模式。开标当日，</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无需到达开标现场，仅需在任意地点通过兵团政采云（https://www.zcygov.cn/）平台完成远程解密、提疑澄清、开标唱标、结果公布等交互环节。</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必须使用能正确解密</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的“CA锁”在规定的时间内完成远程解密，因</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原因未能解密、解密失败或解密超时，视为</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撤销其</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，系统内</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将被退回；因采购人原因或网上招投标平台发生故障，导致无法按时完成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解密或开、评标工作无法进行的，可根据实际情况相应延迟解密时间或调整开、评标时间（友情提示：若</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已领取副锁（含多把副锁）请注意正副锁的使用差别，务必使用生成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的那把锁解密）。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17</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是否允许投报进口产品</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 xml:space="preserve">□是               </w:t>
            </w:r>
          </w:p>
          <w:p>
            <w:pPr>
              <w:pStyle w:val="20"/>
              <w:wordWrap w:val="0"/>
              <w:topLinePunct/>
              <w:adjustRightInd w:val="0"/>
              <w:snapToGrid w:val="0"/>
              <w:spacing w:line="400" w:lineRule="exact"/>
              <w:rPr>
                <w:rFonts w:hint="eastAsia" w:ascii="Times New Roman" w:hAnsi="Times New Roman" w:cs="宋体"/>
                <w:kern w:val="0"/>
                <w:sz w:val="24"/>
                <w:szCs w:val="24"/>
                <w:highlight w:val="none"/>
                <w:u w:val="single"/>
              </w:rPr>
            </w:pPr>
            <w:r>
              <w:rPr>
                <w:rFonts w:hint="eastAsia" w:ascii="Times New Roman" w:hAnsi="Times New Roman" w:cs="宋体"/>
                <w:sz w:val="24"/>
                <w:szCs w:val="24"/>
                <w:highlight w:val="none"/>
              </w:rPr>
              <w:t>☑</w:t>
            </w:r>
            <w:r>
              <w:rPr>
                <w:rFonts w:hint="eastAsia" w:ascii="Times New Roman" w:hAnsi="Times New Roman" w:cs="宋体"/>
                <w:kern w:val="0"/>
                <w:sz w:val="24"/>
                <w:szCs w:val="24"/>
                <w:highlight w:val="none"/>
              </w:rPr>
              <w:t>否</w:t>
            </w:r>
            <w:r>
              <w:rPr>
                <w:rFonts w:hint="eastAsia" w:ascii="Times New Roman" w:hAnsi="Times New Roman" w:cs="宋体"/>
                <w:kern w:val="0"/>
                <w:sz w:val="24"/>
                <w:szCs w:val="24"/>
                <w:highlight w:val="none"/>
                <w:u w:val="single"/>
              </w:rPr>
              <w:t xml:space="preserve">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18</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踏勘现场</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kern w:val="0"/>
                <w:sz w:val="24"/>
                <w:szCs w:val="24"/>
                <w:highlight w:val="none"/>
              </w:rPr>
            </w:pPr>
            <w:r>
              <w:rPr>
                <w:rFonts w:hint="eastAsia" w:ascii="Times New Roman" w:hAnsi="Times New Roman" w:cs="宋体"/>
                <w:sz w:val="24"/>
                <w:szCs w:val="24"/>
                <w:highlight w:val="none"/>
              </w:rPr>
              <w:t>☑</w:t>
            </w:r>
            <w:r>
              <w:rPr>
                <w:rFonts w:hint="eastAsia" w:ascii="Times New Roman" w:hAnsi="Times New Roman" w:cs="宋体"/>
                <w:kern w:val="0"/>
                <w:sz w:val="24"/>
                <w:szCs w:val="24"/>
                <w:highlight w:val="none"/>
              </w:rPr>
              <w:t>自行踏勘。</w:t>
            </w:r>
          </w:p>
          <w:p>
            <w:pPr>
              <w:pStyle w:val="20"/>
              <w:wordWrap w:val="0"/>
              <w:topLinePunct/>
              <w:adjustRightInd w:val="0"/>
              <w:snapToGrid w:val="0"/>
              <w:spacing w:line="400" w:lineRule="exact"/>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□统一组织。</w:t>
            </w:r>
          </w:p>
          <w:p>
            <w:pPr>
              <w:pStyle w:val="20"/>
              <w:wordWrap w:val="0"/>
              <w:topLinePunct/>
              <w:adjustRightInd w:val="0"/>
              <w:snapToGrid w:val="0"/>
              <w:spacing w:line="400" w:lineRule="exact"/>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联系人：</w:t>
            </w:r>
            <w:r>
              <w:rPr>
                <w:rFonts w:hint="eastAsia" w:ascii="Times New Roman" w:hAnsi="Times New Roman" w:cs="宋体"/>
                <w:sz w:val="24"/>
                <w:szCs w:val="24"/>
                <w:highlight w:val="none"/>
                <w:u w:val="single"/>
              </w:rPr>
              <w:t xml:space="preserve">          </w:t>
            </w:r>
            <w:r>
              <w:rPr>
                <w:rFonts w:hint="eastAsia" w:ascii="Times New Roman" w:hAnsi="Times New Roman" w:cs="宋体"/>
                <w:kern w:val="0"/>
                <w:sz w:val="24"/>
                <w:szCs w:val="24"/>
                <w:highlight w:val="none"/>
              </w:rPr>
              <w:t xml:space="preserve"> 联系电话：</w:t>
            </w:r>
            <w:r>
              <w:rPr>
                <w:rFonts w:hint="eastAsia" w:ascii="Times New Roman" w:hAnsi="Times New Roman" w:cs="宋体"/>
                <w:sz w:val="24"/>
                <w:szCs w:val="24"/>
                <w:highlight w:val="none"/>
                <w:u w:val="single"/>
              </w:rPr>
              <w:t xml:space="preserve">                 </w:t>
            </w:r>
          </w:p>
          <w:p>
            <w:pPr>
              <w:pStyle w:val="20"/>
              <w:wordWrap w:val="0"/>
              <w:topLinePunct/>
              <w:adjustRightInd w:val="0"/>
              <w:snapToGrid w:val="0"/>
              <w:spacing w:line="400" w:lineRule="exact"/>
              <w:rPr>
                <w:rFonts w:hint="eastAsia" w:ascii="Times New Roman" w:hAnsi="Times New Roman" w:cs="宋体"/>
                <w:sz w:val="24"/>
                <w:szCs w:val="24"/>
                <w:highlight w:val="none"/>
              </w:rPr>
            </w:pPr>
            <w:r>
              <w:rPr>
                <w:rFonts w:hint="eastAsia" w:ascii="Times New Roman" w:hAnsi="Times New Roman" w:cs="宋体"/>
                <w:kern w:val="0"/>
                <w:sz w:val="24"/>
                <w:szCs w:val="24"/>
                <w:highlight w:val="none"/>
              </w:rPr>
              <w:t>踏勘时间：</w:t>
            </w:r>
            <w:r>
              <w:rPr>
                <w:rFonts w:hint="eastAsia" w:ascii="Times New Roman" w:hAnsi="Times New Roman" w:cs="宋体"/>
                <w:sz w:val="24"/>
                <w:szCs w:val="24"/>
                <w:highlight w:val="none"/>
                <w:u w:val="single"/>
              </w:rPr>
              <w:t xml:space="preserve">        </w:t>
            </w:r>
            <w:r>
              <w:rPr>
                <w:rFonts w:hint="eastAsia" w:ascii="Times New Roman" w:hAnsi="Times New Roman" w:cs="宋体"/>
                <w:kern w:val="0"/>
                <w:sz w:val="24"/>
                <w:szCs w:val="24"/>
                <w:highlight w:val="none"/>
              </w:rPr>
              <w:t xml:space="preserve"> 踏勘地点：</w:t>
            </w:r>
            <w:r>
              <w:rPr>
                <w:rFonts w:hint="eastAsia" w:ascii="Times New Roman" w:hAnsi="Times New Roman" w:cs="宋体"/>
                <w:sz w:val="24"/>
                <w:szCs w:val="24"/>
                <w:highlight w:val="none"/>
                <w:u w:val="single"/>
              </w:rPr>
              <w:t xml:space="preserve">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19</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kern w:val="0"/>
                <w:sz w:val="24"/>
                <w:szCs w:val="24"/>
                <w:highlight w:val="none"/>
              </w:rPr>
              <w:t>节能、环保要求</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按国家有关节能环保政策执行：</w:t>
            </w:r>
          </w:p>
          <w:p>
            <w:pPr>
              <w:pStyle w:val="20"/>
              <w:wordWrap w:val="0"/>
              <w:topLinePunct/>
              <w:adjustRightInd w:val="0"/>
              <w:snapToGrid w:val="0"/>
              <w:spacing w:line="400" w:lineRule="exact"/>
              <w:rPr>
                <w:rFonts w:hint="eastAsia" w:ascii="Times New Roman" w:hAnsi="Times New Roman" w:cs="宋体"/>
                <w:sz w:val="24"/>
                <w:szCs w:val="24"/>
                <w:highlight w:val="none"/>
              </w:rPr>
            </w:pPr>
            <w:bookmarkStart w:id="13" w:name="EBe7be5871c2724b80b5eb2a50b15762d7"/>
            <w:r>
              <w:rPr>
                <w:rFonts w:hint="eastAsia" w:ascii="Times New Roman" w:hAnsi="Times New Roman" w:cs="宋体"/>
                <w:sz w:val="24"/>
                <w:szCs w:val="24"/>
                <w:highlight w:val="none"/>
              </w:rPr>
              <w:t>本项目为服务项目，不涉及环保节能相关条款</w:t>
            </w:r>
            <w:bookmarkEnd w:id="13"/>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20</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代理服务费</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缴纳时间：成交供应商在接收成交通知书时；</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缴纳金额：</w:t>
            </w:r>
            <w:r>
              <w:rPr>
                <w:rFonts w:hint="eastAsia" w:ascii="Times New Roman" w:hAnsi="Times New Roman" w:cs="宋体"/>
                <w:color w:val="auto"/>
                <w:sz w:val="24"/>
                <w:szCs w:val="24"/>
                <w:highlight w:val="none"/>
                <w:lang w:val="en-US" w:eastAsia="zh-CN"/>
              </w:rPr>
              <w:t>以中标金额为基数，按照差额累计法计算，由中标人支付。</w:t>
            </w:r>
          </w:p>
          <w:p>
            <w:pPr>
              <w:pStyle w:val="15"/>
              <w:wordWrap w:val="0"/>
              <w:spacing w:line="400" w:lineRule="exact"/>
              <w:rPr>
                <w:rFonts w:hint="eastAsia" w:ascii="Times New Roman" w:hAnsi="Times New Roman"/>
                <w:kern w:val="0"/>
                <w:sz w:val="24"/>
                <w:highlight w:val="none"/>
              </w:rPr>
            </w:pPr>
            <w:r>
              <w:rPr>
                <w:rFonts w:hint="eastAsia" w:ascii="Times New Roman" w:hAnsi="Times New Roman" w:cs="宋体"/>
                <w:sz w:val="24"/>
                <w:szCs w:val="24"/>
                <w:highlight w:val="none"/>
                <w:lang w:val="en-US" w:eastAsia="zh-CN"/>
              </w:rPr>
              <w:t>收款单位：</w:t>
            </w:r>
            <w:r>
              <w:rPr>
                <w:rFonts w:hint="eastAsia" w:ascii="Times New Roman" w:hAnsi="Times New Roman"/>
                <w:kern w:val="0"/>
                <w:sz w:val="24"/>
                <w:highlight w:val="none"/>
              </w:rPr>
              <w:t>新疆生产建设兵团招标有限公司阿拉尔一师分公司</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开户银行：</w:t>
            </w:r>
            <w:r>
              <w:rPr>
                <w:rFonts w:hint="eastAsia" w:ascii="Times New Roman" w:hAnsi="Times New Roman"/>
                <w:kern w:val="0"/>
                <w:sz w:val="24"/>
                <w:highlight w:val="none"/>
              </w:rPr>
              <w:t>中国农业银行股份有限公司阿拉尔幸福路支行</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行    号：103903177687</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银行账号：30776801040003868</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21</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kern w:val="0"/>
                <w:sz w:val="24"/>
                <w:szCs w:val="24"/>
                <w:highlight w:val="none"/>
              </w:rPr>
            </w:pPr>
            <w:r>
              <w:rPr>
                <w:rFonts w:hint="eastAsia" w:ascii="Times New Roman" w:hAnsi="Times New Roman" w:cs="宋体"/>
                <w:b/>
                <w:bCs/>
                <w:kern w:val="0"/>
                <w:sz w:val="24"/>
                <w:szCs w:val="24"/>
                <w:highlight w:val="none"/>
              </w:rPr>
              <w:t>中小微型企业</w:t>
            </w:r>
          </w:p>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kern w:val="0"/>
                <w:sz w:val="24"/>
                <w:szCs w:val="24"/>
                <w:highlight w:val="none"/>
              </w:rPr>
              <w:t>有关政策</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(1)根据财政部、工业和信息化部发布的关于印发《政府采购促进中小企业发展管理办法》的通知，财库[2020]46号）规定执行；</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(2)价格扣除幅度：价格给予</w:t>
            </w:r>
            <w:r>
              <w:rPr>
                <w:rFonts w:hint="eastAsia" w:ascii="Times New Roman" w:hAnsi="Times New Roman" w:cs="宋体"/>
                <w:sz w:val="24"/>
                <w:szCs w:val="24"/>
                <w:highlight w:val="none"/>
                <w:u w:val="single"/>
                <w:lang w:val="en-US" w:eastAsia="zh-CN"/>
              </w:rPr>
              <w:t>6%</w:t>
            </w:r>
            <w:r>
              <w:rPr>
                <w:rFonts w:hint="eastAsia" w:ascii="Times New Roman" w:hAnsi="Times New Roman" w:cs="宋体"/>
                <w:sz w:val="24"/>
                <w:szCs w:val="24"/>
                <w:highlight w:val="none"/>
                <w:lang w:val="en-US" w:eastAsia="zh-CN"/>
              </w:rPr>
              <w:t>的扣除。</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(3)本次采购所属行业为：租赁和商务服务业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vMerge w:val="restart"/>
            <w:tcBorders>
              <w:top w:val="nil"/>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22</w:t>
            </w:r>
          </w:p>
        </w:tc>
        <w:tc>
          <w:tcPr>
            <w:tcW w:w="1988" w:type="dxa"/>
            <w:vMerge w:val="restart"/>
            <w:tcBorders>
              <w:top w:val="nil"/>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kern w:val="0"/>
                <w:sz w:val="24"/>
                <w:szCs w:val="24"/>
                <w:highlight w:val="none"/>
              </w:rPr>
              <w:t>履约保证金</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履约保证金的交纳必须以公对公账户进行电汇或转账，否则不予认可。</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vMerge w:val="continue"/>
            <w:tcBorders>
              <w:top w:val="nil"/>
              <w:left w:val="double" w:color="auto" w:sz="2" w:space="0"/>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1988" w:type="dxa"/>
            <w:vMerge w:val="continue"/>
            <w:tcBorders>
              <w:top w:val="nil"/>
              <w:left w:val="nil"/>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交纳时间：合同签订前</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vMerge w:val="continue"/>
            <w:tcBorders>
              <w:top w:val="nil"/>
              <w:left w:val="double" w:color="auto" w:sz="2" w:space="0"/>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1988" w:type="dxa"/>
            <w:vMerge w:val="continue"/>
            <w:tcBorders>
              <w:top w:val="nil"/>
              <w:left w:val="nil"/>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交纳金额：按采购人要求</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vMerge w:val="continue"/>
            <w:tcBorders>
              <w:top w:val="nil"/>
              <w:left w:val="double" w:color="auto" w:sz="2" w:space="0"/>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1988" w:type="dxa"/>
            <w:vMerge w:val="continue"/>
            <w:tcBorders>
              <w:top w:val="nil"/>
              <w:left w:val="nil"/>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收款单位：按采购人要求</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开户银行：按采购人要求</w:t>
            </w:r>
          </w:p>
          <w:p>
            <w:pPr>
              <w:pStyle w:val="20"/>
              <w:wordWrap w:val="0"/>
              <w:topLinePunct/>
              <w:adjustRightInd w:val="0"/>
              <w:snapToGrid w:val="0"/>
              <w:spacing w:line="400" w:lineRule="exact"/>
              <w:rPr>
                <w:rFonts w:hint="eastAsia"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银行账号：按采购人要求</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vMerge w:val="continue"/>
            <w:tcBorders>
              <w:top w:val="nil"/>
              <w:left w:val="double" w:color="auto" w:sz="2" w:space="0"/>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1988" w:type="dxa"/>
            <w:vMerge w:val="continue"/>
            <w:tcBorders>
              <w:top w:val="nil"/>
              <w:left w:val="nil"/>
              <w:bottom w:val="single" w:color="auto" w:sz="6" w:space="0"/>
              <w:right w:val="single" w:color="auto" w:sz="6" w:space="0"/>
            </w:tcBorders>
            <w:noWrap w:val="0"/>
            <w:vAlign w:val="center"/>
          </w:tcPr>
          <w:p>
            <w:pPr>
              <w:pStyle w:val="17"/>
              <w:wordWrap w:val="0"/>
              <w:topLinePunct/>
              <w:adjustRightInd w:val="0"/>
              <w:snapToGrid w:val="0"/>
              <w:spacing w:line="400" w:lineRule="exact"/>
              <w:jc w:val="left"/>
              <w:rPr>
                <w:rFonts w:hint="eastAsia" w:cs="宋体"/>
                <w:b/>
                <w:bCs/>
                <w:sz w:val="24"/>
                <w:highlight w:val="none"/>
              </w:rPr>
            </w:pP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sz w:val="24"/>
                <w:szCs w:val="24"/>
                <w:highlight w:val="none"/>
                <w:u w:val="single"/>
              </w:rPr>
            </w:pPr>
            <w:r>
              <w:rPr>
                <w:rFonts w:hint="eastAsia" w:ascii="Times New Roman" w:hAnsi="Times New Roman" w:cs="宋体"/>
                <w:sz w:val="24"/>
                <w:szCs w:val="24"/>
                <w:highlight w:val="none"/>
              </w:rPr>
              <w:t>项目完成验收合格无质量问题后退还。</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23</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kern w:val="0"/>
                <w:sz w:val="24"/>
                <w:szCs w:val="24"/>
                <w:highlight w:val="none"/>
              </w:rPr>
              <w:t>服务期</w:t>
            </w:r>
            <w:r>
              <w:rPr>
                <w:rFonts w:hint="eastAsia" w:ascii="Times New Roman" w:hAnsi="Times New Roman" w:cs="宋体"/>
                <w:b/>
                <w:bCs/>
                <w:kern w:val="0"/>
                <w:sz w:val="24"/>
                <w:szCs w:val="24"/>
                <w:highlight w:val="none"/>
                <w:lang w:eastAsia="zh-CN"/>
              </w:rPr>
              <w:t>（合同履行期限）</w:t>
            </w:r>
          </w:p>
        </w:tc>
        <w:tc>
          <w:tcPr>
            <w:tcW w:w="6245" w:type="dxa"/>
            <w:tcBorders>
              <w:top w:val="single" w:color="auto" w:sz="6" w:space="0"/>
              <w:left w:val="nil"/>
              <w:bottom w:val="single" w:color="auto" w:sz="6" w:space="0"/>
              <w:right w:val="double" w:color="auto" w:sz="2" w:space="0"/>
            </w:tcBorders>
            <w:noWrap w:val="0"/>
            <w:vAlign w:val="center"/>
          </w:tcPr>
          <w:p>
            <w:pPr>
              <w:pStyle w:val="20"/>
              <w:tabs>
                <w:tab w:val="left" w:pos="1725"/>
              </w:tabs>
              <w:wordWrap w:val="0"/>
              <w:topLinePunct/>
              <w:adjustRightInd w:val="0"/>
              <w:snapToGrid w:val="0"/>
              <w:spacing w:line="400" w:lineRule="exact"/>
              <w:rPr>
                <w:rFonts w:hint="eastAsia" w:ascii="Times New Roman" w:hAnsi="Times New Roman" w:cs="宋体"/>
                <w:sz w:val="24"/>
                <w:szCs w:val="24"/>
                <w:highlight w:val="none"/>
                <w:lang w:eastAsia="zh-CN"/>
              </w:rPr>
            </w:pPr>
            <w:r>
              <w:rPr>
                <w:rFonts w:hint="eastAsia" w:ascii="Times New Roman" w:hAnsi="Times New Roman" w:cs="宋体"/>
                <w:sz w:val="24"/>
                <w:szCs w:val="24"/>
                <w:highlight w:val="none"/>
                <w:lang w:eastAsia="zh-CN"/>
              </w:rPr>
              <w:t>一年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24</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sz w:val="24"/>
                <w:szCs w:val="24"/>
                <w:highlight w:val="none"/>
              </w:rPr>
            </w:pPr>
            <w:r>
              <w:rPr>
                <w:rFonts w:hint="eastAsia" w:ascii="Times New Roman" w:hAnsi="Times New Roman" w:cs="宋体"/>
                <w:b/>
                <w:bCs/>
                <w:sz w:val="24"/>
                <w:szCs w:val="24"/>
                <w:highlight w:val="none"/>
              </w:rPr>
              <w:t>付款方式</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jc w:val="left"/>
              <w:rPr>
                <w:rFonts w:hint="default" w:ascii="Times New Roman" w:hAnsi="Times New Roman" w:cs="宋体"/>
                <w:sz w:val="24"/>
                <w:szCs w:val="24"/>
                <w:highlight w:val="none"/>
                <w:lang w:val="en-US" w:eastAsia="zh-CN"/>
              </w:rPr>
            </w:pPr>
            <w:r>
              <w:rPr>
                <w:rFonts w:hint="eastAsia" w:ascii="Times New Roman" w:hAnsi="Times New Roman" w:cs="宋体"/>
                <w:sz w:val="24"/>
                <w:szCs w:val="24"/>
                <w:highlight w:val="none"/>
                <w:lang w:val="en-US" w:eastAsia="zh-CN"/>
              </w:rPr>
              <w:t>以签订合同约定为准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color w:val="000000"/>
                <w:sz w:val="24"/>
                <w:szCs w:val="24"/>
                <w:highlight w:val="none"/>
                <w:lang w:eastAsia="zh-CN"/>
              </w:rPr>
            </w:pPr>
            <w:r>
              <w:rPr>
                <w:rFonts w:hint="eastAsia" w:ascii="Times New Roman" w:hAnsi="Times New Roman" w:cs="宋体"/>
                <w:b/>
                <w:bCs/>
                <w:color w:val="000000"/>
                <w:sz w:val="24"/>
                <w:szCs w:val="24"/>
                <w:highlight w:val="none"/>
              </w:rPr>
              <w:t>2</w:t>
            </w:r>
            <w:r>
              <w:rPr>
                <w:rFonts w:hint="eastAsia" w:ascii="Times New Roman" w:hAnsi="Times New Roman" w:cs="宋体"/>
                <w:b/>
                <w:bCs/>
                <w:color w:val="000000"/>
                <w:sz w:val="24"/>
                <w:szCs w:val="24"/>
                <w:highlight w:val="none"/>
                <w:lang w:val="en-US" w:eastAsia="zh-CN"/>
              </w:rPr>
              <w:t>5</w:t>
            </w:r>
          </w:p>
        </w:tc>
        <w:tc>
          <w:tcPr>
            <w:tcW w:w="1988" w:type="dxa"/>
            <w:tcBorders>
              <w:top w:val="single" w:color="auto" w:sz="6" w:space="0"/>
              <w:left w:val="nil"/>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b/>
                <w:bCs/>
                <w:color w:val="000000"/>
                <w:sz w:val="24"/>
                <w:szCs w:val="24"/>
                <w:highlight w:val="none"/>
              </w:rPr>
            </w:pPr>
            <w:r>
              <w:rPr>
                <w:rFonts w:hint="eastAsia" w:ascii="Times New Roman" w:hAnsi="Times New Roman" w:cs="宋体"/>
                <w:b/>
                <w:bCs/>
                <w:color w:val="000000"/>
                <w:sz w:val="24"/>
                <w:szCs w:val="24"/>
                <w:highlight w:val="none"/>
              </w:rPr>
              <w:t>采购人认为应该补充的其他内容</w:t>
            </w:r>
          </w:p>
        </w:tc>
        <w:tc>
          <w:tcPr>
            <w:tcW w:w="6245" w:type="dxa"/>
            <w:tcBorders>
              <w:top w:val="single" w:color="auto" w:sz="6" w:space="0"/>
              <w:left w:val="nil"/>
              <w:bottom w:val="single" w:color="auto" w:sz="6" w:space="0"/>
              <w:right w:val="double" w:color="auto" w:sz="2" w:space="0"/>
            </w:tcBorders>
            <w:noWrap w:val="0"/>
            <w:vAlign w:val="center"/>
          </w:tcPr>
          <w:p>
            <w:pPr>
              <w:pStyle w:val="20"/>
              <w:wordWrap w:val="0"/>
              <w:topLinePunct/>
              <w:adjustRightInd w:val="0"/>
              <w:snapToGrid w:val="0"/>
              <w:spacing w:line="400" w:lineRule="exact"/>
              <w:jc w:val="left"/>
              <w:rPr>
                <w:rFonts w:hint="eastAsia" w:ascii="Times New Roman" w:hAnsi="Times New Roman" w:cs="宋体"/>
                <w:color w:val="000000"/>
                <w:sz w:val="24"/>
                <w:szCs w:val="24"/>
                <w:highlight w:val="none"/>
                <w:u w:val="single"/>
              </w:rPr>
            </w:pPr>
            <w:r>
              <w:rPr>
                <w:rFonts w:hint="eastAsia" w:ascii="宋体" w:hAnsi="宋体"/>
                <w:sz w:val="24"/>
                <w:szCs w:val="24"/>
                <w:highlight w:val="none"/>
                <w:u w:val="single"/>
              </w:rPr>
              <w:t>在本项目开标时，请供应商代表使用</w:t>
            </w:r>
            <w:r>
              <w:rPr>
                <w:rFonts w:hint="eastAsia" w:ascii="宋体" w:hAnsi="宋体"/>
                <w:b/>
                <w:sz w:val="24"/>
                <w:szCs w:val="24"/>
                <w:highlight w:val="none"/>
                <w:u w:val="single"/>
              </w:rPr>
              <w:t>制作上传电子</w:t>
            </w:r>
            <w:r>
              <w:rPr>
                <w:rFonts w:hint="eastAsia" w:ascii="宋体" w:hAnsi="宋体"/>
                <w:b/>
                <w:sz w:val="24"/>
                <w:szCs w:val="24"/>
                <w:highlight w:val="none"/>
                <w:u w:val="single"/>
                <w:lang w:eastAsia="zh-CN"/>
              </w:rPr>
              <w:t>响应文件</w:t>
            </w:r>
            <w:r>
              <w:rPr>
                <w:rFonts w:hint="eastAsia" w:ascii="宋体" w:hAnsi="宋体"/>
                <w:b/>
                <w:sz w:val="24"/>
                <w:szCs w:val="24"/>
                <w:highlight w:val="none"/>
                <w:u w:val="single"/>
              </w:rPr>
              <w:t>的CA数字认证证书（在开标时解密使用），登录“不见面开标大厅”进入本包的开标页面</w:t>
            </w:r>
            <w:r>
              <w:rPr>
                <w:rFonts w:hint="eastAsia" w:ascii="宋体" w:hAnsi="宋体"/>
                <w:sz w:val="24"/>
                <w:szCs w:val="24"/>
                <w:highlight w:val="none"/>
                <w:u w:val="single"/>
              </w:rPr>
              <w:t>出席本次开标会。</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single" w:color="auto" w:sz="6" w:space="0"/>
              <w:right w:val="single" w:color="auto" w:sz="6" w:space="0"/>
            </w:tcBorders>
            <w:noWrap w:val="0"/>
            <w:vAlign w:val="center"/>
          </w:tcPr>
          <w:p>
            <w:pPr>
              <w:pStyle w:val="20"/>
              <w:wordWrap w:val="0"/>
              <w:topLinePunct/>
              <w:adjustRightInd w:val="0"/>
              <w:snapToGrid w:val="0"/>
              <w:spacing w:line="400" w:lineRule="exact"/>
              <w:jc w:val="center"/>
              <w:rPr>
                <w:rFonts w:ascii="Times New Roman" w:hAnsi="Times New Roman" w:cs="宋体"/>
                <w:b/>
                <w:bCs/>
                <w:color w:val="000000"/>
                <w:sz w:val="24"/>
                <w:szCs w:val="24"/>
                <w:highlight w:val="none"/>
                <w:lang w:val="en-US" w:eastAsia="zh-CN"/>
              </w:rPr>
            </w:pPr>
            <w:r>
              <w:rPr>
                <w:rFonts w:hint="eastAsia" w:ascii="Times New Roman" w:hAnsi="Times New Roman" w:cs="宋体"/>
                <w:b/>
                <w:bCs/>
                <w:color w:val="000000"/>
                <w:sz w:val="24"/>
                <w:szCs w:val="24"/>
                <w:highlight w:val="none"/>
                <w:lang w:val="en-US" w:eastAsia="zh-CN"/>
              </w:rPr>
              <w:t>26</w:t>
            </w:r>
          </w:p>
        </w:tc>
        <w:tc>
          <w:tcPr>
            <w:tcW w:w="1988" w:type="dxa"/>
            <w:tcBorders>
              <w:top w:val="single" w:color="auto" w:sz="6" w:space="0"/>
              <w:left w:val="nil"/>
              <w:bottom w:val="single" w:color="auto" w:sz="6" w:space="0"/>
              <w:right w:val="single" w:color="auto" w:sz="6" w:space="0"/>
            </w:tcBorders>
            <w:noWrap w:val="0"/>
            <w:vAlign w:val="center"/>
          </w:tcPr>
          <w:p>
            <w:pPr>
              <w:pStyle w:val="16"/>
              <w:adjustRightInd w:val="0"/>
              <w:snapToGrid w:val="0"/>
              <w:spacing w:line="400" w:lineRule="exact"/>
              <w:jc w:val="center"/>
              <w:rPr>
                <w:rFonts w:hint="eastAsia" w:ascii="Times New Roman" w:hAnsi="Times New Roman" w:cs="宋体"/>
                <w:b/>
                <w:bCs/>
                <w:color w:val="000000"/>
                <w:sz w:val="24"/>
                <w:szCs w:val="24"/>
                <w:highlight w:val="none"/>
              </w:rPr>
            </w:pPr>
            <w:r>
              <w:rPr>
                <w:rFonts w:hint="eastAsia" w:ascii="宋体" w:hAnsi="宋体" w:cs="宋体"/>
                <w:b/>
                <w:bCs/>
                <w:color w:val="000000"/>
                <w:sz w:val="28"/>
                <w:szCs w:val="28"/>
                <w:highlight w:val="none"/>
                <w:lang w:eastAsia="zh-CN"/>
              </w:rPr>
              <w:t>签字及盖章的相关补充说明</w:t>
            </w:r>
          </w:p>
        </w:tc>
        <w:tc>
          <w:tcPr>
            <w:tcW w:w="6245" w:type="dxa"/>
            <w:tcBorders>
              <w:top w:val="single" w:color="auto" w:sz="6" w:space="0"/>
              <w:left w:val="nil"/>
              <w:bottom w:val="single" w:color="auto" w:sz="6" w:space="0"/>
              <w:right w:val="double" w:color="auto" w:sz="2" w:space="0"/>
            </w:tcBorders>
            <w:noWrap w:val="0"/>
            <w:vAlign w:val="center"/>
          </w:tcPr>
          <w:p>
            <w:pPr>
              <w:pStyle w:val="23"/>
              <w:wordWrap w:val="0"/>
              <w:autoSpaceDE w:val="0"/>
              <w:autoSpaceDN w:val="0"/>
              <w:adjustRightInd w:val="0"/>
              <w:spacing w:line="400" w:lineRule="exact"/>
              <w:rPr>
                <w:rFonts w:hint="eastAsia" w:ascii="宋体" w:hAnsi="宋体"/>
                <w:sz w:val="24"/>
                <w:szCs w:val="24"/>
                <w:highlight w:val="none"/>
                <w:u w:val="single"/>
              </w:rPr>
            </w:pPr>
            <w:r>
              <w:rPr>
                <w:rFonts w:hint="eastAsia" w:ascii="Times New Roman" w:hAnsi="Times New Roman" w:cs="宋体"/>
                <w:kern w:val="0"/>
                <w:sz w:val="24"/>
                <w:szCs w:val="24"/>
                <w:highlight w:val="none"/>
              </w:rPr>
              <w:t>本次采购为电子招标电子投标，在本次供应商制作响应文件的过程中，法定代表人（或其委托代理人）的电子签名与其手写签名或者私章具有同等的法律效力，本次采购均予以认可。本次采购中遇到的单位电子公章与供应商的公章具有同等的法律效力，本次招标予以认可。</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nil"/>
              <w:left w:val="double" w:color="auto" w:sz="2" w:space="0"/>
              <w:bottom w:val="single" w:color="auto" w:sz="6" w:space="0"/>
              <w:right w:val="single" w:color="auto" w:sz="6" w:space="0"/>
            </w:tcBorders>
            <w:noWrap w:val="0"/>
            <w:vAlign w:val="center"/>
          </w:tcPr>
          <w:p>
            <w:pPr>
              <w:pStyle w:val="24"/>
              <w:wordWrap w:val="0"/>
              <w:topLinePunct/>
              <w:adjustRightInd w:val="0"/>
              <w:snapToGrid w:val="0"/>
              <w:spacing w:line="400" w:lineRule="exact"/>
              <w:ind w:firstLine="0" w:firstLineChars="0"/>
              <w:contextualSpacing/>
              <w:jc w:val="center"/>
              <w:rPr>
                <w:rFonts w:hint="eastAsia" w:ascii="Times New Roman" w:hAnsi="Times New Roman" w:cs="宋体"/>
                <w:b/>
                <w:bCs/>
                <w:color w:val="000000"/>
                <w:sz w:val="24"/>
                <w:szCs w:val="24"/>
                <w:highlight w:val="none"/>
              </w:rPr>
            </w:pPr>
            <w:r>
              <w:rPr>
                <w:rFonts w:hint="eastAsia" w:ascii="Times New Roman" w:hAnsi="Times New Roman" w:cs="宋体"/>
                <w:b/>
                <w:bCs/>
                <w:color w:val="000000"/>
                <w:sz w:val="24"/>
                <w:szCs w:val="24"/>
                <w:highlight w:val="none"/>
              </w:rPr>
              <w:t>注意</w:t>
            </w:r>
          </w:p>
          <w:p>
            <w:pPr>
              <w:pStyle w:val="24"/>
              <w:wordWrap w:val="0"/>
              <w:topLinePunct/>
              <w:adjustRightInd w:val="0"/>
              <w:snapToGrid w:val="0"/>
              <w:spacing w:line="400" w:lineRule="exact"/>
              <w:ind w:firstLine="0" w:firstLineChars="0"/>
              <w:contextualSpacing/>
              <w:jc w:val="center"/>
              <w:rPr>
                <w:rFonts w:hint="eastAsia" w:ascii="Times New Roman" w:hAnsi="Times New Roman" w:cs="宋体"/>
                <w:color w:val="000000"/>
                <w:sz w:val="24"/>
                <w:szCs w:val="24"/>
                <w:highlight w:val="none"/>
              </w:rPr>
            </w:pPr>
            <w:r>
              <w:rPr>
                <w:rFonts w:hint="eastAsia" w:ascii="Times New Roman" w:hAnsi="Times New Roman" w:cs="宋体"/>
                <w:b/>
                <w:bCs/>
                <w:color w:val="000000"/>
                <w:sz w:val="24"/>
                <w:szCs w:val="24"/>
                <w:highlight w:val="none"/>
              </w:rPr>
              <w:t>事项</w:t>
            </w:r>
          </w:p>
        </w:tc>
        <w:tc>
          <w:tcPr>
            <w:tcW w:w="8233" w:type="dxa"/>
            <w:gridSpan w:val="2"/>
            <w:tcBorders>
              <w:top w:val="single" w:color="auto" w:sz="6" w:space="0"/>
              <w:left w:val="nil"/>
              <w:bottom w:val="single" w:color="auto" w:sz="6" w:space="0"/>
              <w:right w:val="double" w:color="auto" w:sz="2" w:space="0"/>
            </w:tcBorders>
            <w:noWrap w:val="0"/>
            <w:vAlign w:val="center"/>
          </w:tcPr>
          <w:p>
            <w:pPr>
              <w:pStyle w:val="24"/>
              <w:wordWrap w:val="0"/>
              <w:topLinePunct/>
              <w:adjustRightInd w:val="0"/>
              <w:snapToGrid w:val="0"/>
              <w:spacing w:line="400" w:lineRule="exact"/>
              <w:ind w:firstLine="0" w:firstLineChars="0"/>
              <w:contextualSpacing/>
              <w:rPr>
                <w:rFonts w:hint="eastAsia" w:ascii="Times New Roman" w:hAnsi="Times New Roman" w:cs="宋体"/>
                <w:color w:val="000000"/>
                <w:sz w:val="24"/>
                <w:szCs w:val="24"/>
                <w:highlight w:val="none"/>
              </w:rPr>
            </w:pPr>
            <w:r>
              <w:rPr>
                <w:rFonts w:hint="eastAsia" w:ascii="Times New Roman" w:hAnsi="Times New Roman" w:cs="宋体"/>
                <w:color w:val="000000"/>
                <w:sz w:val="24"/>
                <w:szCs w:val="24"/>
                <w:highlight w:val="none"/>
              </w:rPr>
              <w:t>无论何种原因，即使</w:t>
            </w:r>
            <w:r>
              <w:rPr>
                <w:rFonts w:hint="eastAsia" w:ascii="Times New Roman" w:hAnsi="Times New Roman" w:cs="宋体"/>
                <w:color w:val="000000"/>
                <w:sz w:val="24"/>
                <w:szCs w:val="24"/>
                <w:highlight w:val="none"/>
                <w:lang w:eastAsia="zh-CN"/>
              </w:rPr>
              <w:t>供应商</w:t>
            </w:r>
            <w:r>
              <w:rPr>
                <w:rFonts w:hint="eastAsia" w:ascii="Times New Roman" w:hAnsi="Times New Roman" w:cs="宋体"/>
                <w:color w:val="000000"/>
                <w:sz w:val="24"/>
                <w:szCs w:val="24"/>
                <w:highlight w:val="none"/>
              </w:rPr>
              <w:t>开标时携带了证书材料的原件，但在</w:t>
            </w:r>
            <w:r>
              <w:rPr>
                <w:rFonts w:hint="eastAsia" w:ascii="Times New Roman" w:hAnsi="Times New Roman" w:cs="宋体"/>
                <w:color w:val="000000"/>
                <w:sz w:val="24"/>
                <w:szCs w:val="24"/>
                <w:highlight w:val="none"/>
                <w:lang w:eastAsia="zh-CN"/>
              </w:rPr>
              <w:t>响应文件</w:t>
            </w:r>
            <w:r>
              <w:rPr>
                <w:rFonts w:hint="eastAsia" w:ascii="Times New Roman" w:hAnsi="Times New Roman" w:cs="宋体"/>
                <w:color w:val="000000"/>
                <w:sz w:val="24"/>
                <w:szCs w:val="24"/>
                <w:highlight w:val="none"/>
              </w:rPr>
              <w:t>中未提供与之内容完全一致的扫描件的，评标委员会可以视同其未提供。</w:t>
            </w:r>
          </w:p>
          <w:p>
            <w:pPr>
              <w:pStyle w:val="24"/>
              <w:wordWrap w:val="0"/>
              <w:topLinePunct/>
              <w:adjustRightInd w:val="0"/>
              <w:snapToGrid w:val="0"/>
              <w:spacing w:line="400" w:lineRule="exact"/>
              <w:ind w:firstLine="0" w:firstLineChars="0"/>
              <w:contextualSpacing/>
              <w:rPr>
                <w:rFonts w:hint="eastAsia" w:ascii="Times New Roman" w:hAnsi="Times New Roman" w:cs="宋体"/>
                <w:color w:val="000000"/>
                <w:sz w:val="24"/>
                <w:szCs w:val="24"/>
                <w:highlight w:val="none"/>
              </w:rPr>
            </w:pPr>
            <w:r>
              <w:rPr>
                <w:rFonts w:hint="eastAsia" w:ascii="Times New Roman" w:hAnsi="Times New Roman" w:cs="宋体"/>
                <w:color w:val="000000"/>
                <w:sz w:val="24"/>
                <w:szCs w:val="24"/>
                <w:highlight w:val="none"/>
              </w:rPr>
              <w:t>无论何种原因，因</w:t>
            </w:r>
            <w:r>
              <w:rPr>
                <w:rFonts w:hint="eastAsia" w:ascii="Times New Roman" w:hAnsi="Times New Roman" w:cs="宋体"/>
                <w:color w:val="000000"/>
                <w:sz w:val="24"/>
                <w:szCs w:val="24"/>
                <w:highlight w:val="none"/>
                <w:lang w:eastAsia="zh-CN"/>
              </w:rPr>
              <w:t>供应商</w:t>
            </w:r>
            <w:r>
              <w:rPr>
                <w:rFonts w:hint="eastAsia" w:ascii="Times New Roman" w:hAnsi="Times New Roman" w:cs="宋体"/>
                <w:color w:val="000000"/>
                <w:sz w:val="24"/>
                <w:szCs w:val="24"/>
                <w:highlight w:val="none"/>
              </w:rPr>
              <w:t>在</w:t>
            </w:r>
            <w:r>
              <w:rPr>
                <w:rFonts w:hint="eastAsia" w:ascii="Times New Roman" w:hAnsi="Times New Roman" w:cs="宋体"/>
                <w:color w:val="000000"/>
                <w:sz w:val="24"/>
                <w:szCs w:val="24"/>
                <w:highlight w:val="none"/>
                <w:lang w:eastAsia="zh-CN"/>
              </w:rPr>
              <w:t>响应文件</w:t>
            </w:r>
            <w:r>
              <w:rPr>
                <w:rFonts w:hint="eastAsia" w:ascii="Times New Roman" w:hAnsi="Times New Roman" w:cs="宋体"/>
                <w:color w:val="000000"/>
                <w:sz w:val="24"/>
                <w:szCs w:val="24"/>
                <w:highlight w:val="none"/>
              </w:rPr>
              <w:t>中提供的相关扫描件（开标、评标相关数据和资料）模糊无法辨认的，一律视同其未提供。</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7" w:type="dxa"/>
            <w:tcBorders>
              <w:top w:val="single" w:color="auto" w:sz="6" w:space="0"/>
              <w:left w:val="double" w:color="auto" w:sz="2" w:space="0"/>
              <w:bottom w:val="double" w:color="auto" w:sz="2" w:space="0"/>
              <w:right w:val="single" w:color="auto" w:sz="6" w:space="0"/>
            </w:tcBorders>
            <w:noWrap w:val="0"/>
            <w:vAlign w:val="center"/>
          </w:tcPr>
          <w:p>
            <w:pPr>
              <w:pStyle w:val="20"/>
              <w:wordWrap w:val="0"/>
              <w:topLinePunct/>
              <w:adjustRightInd w:val="0"/>
              <w:snapToGrid w:val="0"/>
              <w:spacing w:line="400" w:lineRule="exact"/>
              <w:jc w:val="center"/>
              <w:rPr>
                <w:rFonts w:hint="eastAsia" w:ascii="Times New Roman" w:hAnsi="Times New Roman" w:cs="宋体"/>
                <w:color w:val="000000"/>
                <w:sz w:val="24"/>
                <w:szCs w:val="24"/>
                <w:highlight w:val="none"/>
              </w:rPr>
            </w:pPr>
            <w:r>
              <w:rPr>
                <w:rFonts w:hint="eastAsia" w:ascii="Times New Roman" w:hAnsi="Times New Roman" w:cs="宋体"/>
                <w:b/>
                <w:bCs/>
                <w:sz w:val="24"/>
                <w:szCs w:val="24"/>
                <w:highlight w:val="none"/>
              </w:rPr>
              <w:t>备注</w:t>
            </w:r>
          </w:p>
        </w:tc>
        <w:tc>
          <w:tcPr>
            <w:tcW w:w="8233" w:type="dxa"/>
            <w:gridSpan w:val="2"/>
            <w:tcBorders>
              <w:top w:val="single" w:color="auto" w:sz="6" w:space="0"/>
              <w:left w:val="nil"/>
              <w:bottom w:val="double" w:color="auto" w:sz="2" w:space="0"/>
              <w:right w:val="double" w:color="auto" w:sz="2" w:space="0"/>
            </w:tcBorders>
            <w:noWrap w:val="0"/>
            <w:vAlign w:val="center"/>
          </w:tcPr>
          <w:p>
            <w:pPr>
              <w:pStyle w:val="20"/>
              <w:wordWrap w:val="0"/>
              <w:topLinePunct/>
              <w:adjustRightInd w:val="0"/>
              <w:snapToGrid w:val="0"/>
              <w:spacing w:line="400" w:lineRule="exact"/>
              <w:rPr>
                <w:rFonts w:hint="eastAsia" w:ascii="Times New Roman" w:hAnsi="Times New Roman" w:cs="宋体"/>
                <w:color w:val="000000"/>
                <w:sz w:val="24"/>
                <w:szCs w:val="24"/>
                <w:highlight w:val="none"/>
                <w:u w:val="single"/>
              </w:rPr>
            </w:pPr>
            <w:r>
              <w:rPr>
                <w:rFonts w:hint="eastAsia" w:ascii="Times New Roman" w:hAnsi="Times New Roman" w:cs="宋体"/>
                <w:sz w:val="24"/>
                <w:szCs w:val="24"/>
                <w:highlight w:val="none"/>
              </w:rPr>
              <w:t>如果</w:t>
            </w:r>
            <w:r>
              <w:rPr>
                <w:rFonts w:hint="eastAsia" w:ascii="Times New Roman" w:hAnsi="Times New Roman" w:cs="宋体"/>
                <w:sz w:val="24"/>
                <w:szCs w:val="24"/>
                <w:highlight w:val="none"/>
                <w:lang w:eastAsia="zh-CN"/>
              </w:rPr>
              <w:t>供应商</w:t>
            </w:r>
            <w:r>
              <w:rPr>
                <w:rFonts w:hint="eastAsia" w:ascii="Times New Roman" w:hAnsi="Times New Roman" w:cs="宋体"/>
                <w:sz w:val="24"/>
                <w:szCs w:val="24"/>
                <w:highlight w:val="none"/>
              </w:rPr>
              <w:t>电子</w:t>
            </w:r>
            <w:r>
              <w:rPr>
                <w:rFonts w:hint="eastAsia" w:ascii="Times New Roman" w:hAnsi="Times New Roman" w:cs="宋体"/>
                <w:sz w:val="24"/>
                <w:szCs w:val="24"/>
                <w:highlight w:val="none"/>
                <w:lang w:eastAsia="zh-CN"/>
              </w:rPr>
              <w:t>响应文件</w:t>
            </w:r>
            <w:r>
              <w:rPr>
                <w:rFonts w:hint="eastAsia" w:ascii="Times New Roman" w:hAnsi="Times New Roman" w:cs="宋体"/>
                <w:sz w:val="24"/>
                <w:szCs w:val="24"/>
                <w:highlight w:val="none"/>
              </w:rPr>
              <w:t>无法制作或无法导入及导出等疑问，请与</w:t>
            </w:r>
            <w:r>
              <w:rPr>
                <w:rFonts w:hint="eastAsia" w:ascii="Times New Roman" w:hAnsi="Times New Roman" w:cs="宋体"/>
                <w:sz w:val="24"/>
                <w:szCs w:val="24"/>
                <w:highlight w:val="none"/>
                <w:u w:val="single"/>
                <w:lang w:eastAsia="zh-CN"/>
              </w:rPr>
              <w:t>政采云技术客服</w:t>
            </w:r>
            <w:r>
              <w:rPr>
                <w:rFonts w:hint="eastAsia" w:ascii="Times New Roman" w:hAnsi="Times New Roman" w:cs="宋体"/>
                <w:sz w:val="24"/>
                <w:szCs w:val="24"/>
                <w:highlight w:val="none"/>
              </w:rPr>
              <w:t>联系。</w:t>
            </w:r>
          </w:p>
        </w:tc>
      </w:tr>
    </w:tbl>
    <w:p>
      <w:pPr>
        <w:pStyle w:val="20"/>
        <w:topLinePunct/>
        <w:spacing w:line="440" w:lineRule="exact"/>
        <w:ind w:firstLine="562" w:firstLineChars="200"/>
        <w:rPr>
          <w:rFonts w:ascii="Times New Roman" w:hAnsi="Times New Roman"/>
          <w:kern w:val="0"/>
          <w:sz w:val="28"/>
          <w:szCs w:val="28"/>
          <w:highlight w:val="none"/>
        </w:rPr>
      </w:pPr>
      <w:r>
        <w:rPr>
          <w:rFonts w:hint="eastAsia" w:ascii="Times New Roman" w:hAnsi="Times New Roman"/>
          <w:b/>
          <w:bCs/>
          <w:kern w:val="0"/>
          <w:sz w:val="28"/>
          <w:szCs w:val="28"/>
          <w:highlight w:val="none"/>
        </w:rPr>
        <w:t>注：</w:t>
      </w:r>
      <w:r>
        <w:rPr>
          <w:rFonts w:hint="eastAsia" w:ascii="Times New Roman" w:hAnsi="Times New Roman"/>
          <w:sz w:val="28"/>
          <w:szCs w:val="28"/>
          <w:highlight w:val="none"/>
        </w:rPr>
        <w:t>1、本表内容与</w:t>
      </w:r>
      <w:r>
        <w:rPr>
          <w:rFonts w:hint="eastAsia" w:ascii="Times New Roman" w:hAnsi="Times New Roman"/>
          <w:sz w:val="28"/>
          <w:szCs w:val="28"/>
          <w:highlight w:val="none"/>
          <w:lang w:eastAsia="zh-CN"/>
        </w:rPr>
        <w:t>采购文件</w:t>
      </w:r>
      <w:r>
        <w:rPr>
          <w:rFonts w:hint="eastAsia" w:ascii="Times New Roman" w:hAnsi="Times New Roman"/>
          <w:sz w:val="28"/>
          <w:szCs w:val="28"/>
          <w:highlight w:val="none"/>
        </w:rPr>
        <w:t>其它内容不一致的，应当以本表内容为准。</w:t>
      </w:r>
    </w:p>
    <w:p>
      <w:pPr>
        <w:pStyle w:val="20"/>
        <w:topLinePunct/>
        <w:ind w:firstLine="560" w:firstLineChars="200"/>
        <w:rPr>
          <w:rFonts w:hint="eastAsia" w:ascii="Times New Roman" w:hAnsi="Times New Roman"/>
          <w:color w:val="000000"/>
          <w:sz w:val="36"/>
          <w:szCs w:val="36"/>
          <w:highlight w:val="none"/>
          <w:lang w:eastAsia="zh-CN"/>
        </w:rPr>
      </w:pPr>
      <w:r>
        <w:rPr>
          <w:rFonts w:hint="eastAsia" w:ascii="Times New Roman" w:hAnsi="Times New Roman"/>
          <w:kern w:val="0"/>
          <w:sz w:val="28"/>
          <w:szCs w:val="28"/>
          <w:highlight w:val="none"/>
        </w:rPr>
        <w:t>2、本表中“</w:t>
      </w:r>
      <w:r>
        <w:rPr>
          <w:rFonts w:hint="eastAsia" w:ascii="Times New Roman" w:hAnsi="Times New Roman"/>
          <w:kern w:val="0"/>
          <w:sz w:val="28"/>
          <w:szCs w:val="28"/>
          <w:highlight w:val="none"/>
        </w:rPr>
        <w:fldChar w:fldCharType="begin"/>
      </w:r>
      <w:r>
        <w:rPr>
          <w:rFonts w:hint="eastAsia" w:ascii="Times New Roman" w:hAnsi="Times New Roman"/>
          <w:kern w:val="0"/>
          <w:sz w:val="28"/>
          <w:szCs w:val="28"/>
          <w:highlight w:val="none"/>
        </w:rPr>
        <w:instrText xml:space="preserve"> eq \o\ac(□,√)</w:instrText>
      </w:r>
      <w:r>
        <w:rPr>
          <w:rFonts w:hint="eastAsia" w:ascii="Times New Roman" w:hAnsi="Times New Roman"/>
          <w:kern w:val="0"/>
          <w:sz w:val="28"/>
          <w:szCs w:val="28"/>
          <w:highlight w:val="none"/>
        </w:rPr>
        <w:fldChar w:fldCharType="end"/>
      </w:r>
      <w:r>
        <w:rPr>
          <w:rFonts w:hint="eastAsia" w:ascii="Times New Roman" w:hAnsi="Times New Roman"/>
          <w:kern w:val="0"/>
          <w:sz w:val="28"/>
          <w:szCs w:val="28"/>
          <w:highlight w:val="none"/>
        </w:rPr>
        <w:t>”标示选择使用该项</w:t>
      </w:r>
      <w:r>
        <w:rPr>
          <w:rFonts w:hint="eastAsia" w:ascii="Times New Roman" w:hAnsi="Times New Roman"/>
          <w:kern w:val="0"/>
          <w:sz w:val="28"/>
          <w:szCs w:val="28"/>
          <w:highlight w:val="none"/>
          <w:lang w:eastAsia="zh-CN"/>
        </w:rPr>
        <w:t>。</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14" w:name="_Toc513029202"/>
      <w:bookmarkEnd w:id="14"/>
      <w:bookmarkStart w:id="15" w:name="_Toc20759"/>
      <w:bookmarkEnd w:id="15"/>
      <w:bookmarkStart w:id="16" w:name="_Toc1621"/>
      <w:bookmarkEnd w:id="16"/>
      <w:bookmarkStart w:id="17" w:name="_Toc256000002"/>
      <w:bookmarkEnd w:id="17"/>
      <w:bookmarkStart w:id="18" w:name="_Toc455227390"/>
      <w:bookmarkEnd w:id="18"/>
      <w:bookmarkStart w:id="19" w:name="_Toc120614213"/>
      <w:bookmarkEnd w:id="19"/>
      <w:bookmarkStart w:id="20" w:name="_Toc256000012"/>
      <w:bookmarkEnd w:id="20"/>
      <w:bookmarkStart w:id="21" w:name="_Toc20823274"/>
      <w:bookmarkEnd w:id="21"/>
      <w:bookmarkStart w:id="22" w:name="_Toc256000022"/>
      <w:bookmarkEnd w:id="22"/>
      <w:bookmarkStart w:id="23" w:name="_Toc16938518"/>
      <w:bookmarkEnd w:id="23"/>
      <w:bookmarkStart w:id="24" w:name="_Toc256000032"/>
      <w:r>
        <w:rPr>
          <w:rFonts w:hint="eastAsia" w:ascii="Times New Roman" w:hAnsi="Times New Roman"/>
          <w:highlight w:val="none"/>
        </w:rPr>
        <w:br w:type="page"/>
      </w:r>
      <w:bookmarkStart w:id="25" w:name="_Toc12942"/>
      <w:r>
        <w:rPr>
          <w:rFonts w:hint="eastAsia" w:ascii="Times New Roman" w:hAnsi="Times New Roman"/>
          <w:highlight w:val="none"/>
        </w:rPr>
        <w:t>一、说明</w:t>
      </w:r>
      <w:bookmarkEnd w:id="24"/>
      <w:bookmarkEnd w:id="25"/>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1.1适用范围</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1.1 .1本磋商文件仅适用于本磋商邀请函中所述项目的货物及相关服务的采购。</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1.2定义</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1.2.1“采购人”是指：详见供应商须知前附表.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1.2.2“采购代理机构”是指：详见供应商须知前附表.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1.2.3“监管部门”是指：详见供应商须知前附表.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1.2.4 “供应商”是指：响应磋商文件要求并且符合磋商文件规定资格条件和参加竞争性磋商的法人、其他组织或者自然人。</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1.2.5“电子响应文件”是指：利用</w:t>
      </w:r>
      <w:r>
        <w:rPr>
          <w:rFonts w:hint="eastAsia" w:ascii="Times New Roman" w:hAnsi="Times New Roman"/>
          <w:sz w:val="28"/>
          <w:szCs w:val="28"/>
          <w:highlight w:val="none"/>
          <w:lang w:eastAsia="zh-CN"/>
        </w:rPr>
        <w:t>兵团政采云平台</w:t>
      </w:r>
      <w:r>
        <w:rPr>
          <w:rFonts w:hint="eastAsia" w:ascii="Times New Roman" w:hAnsi="Times New Roman"/>
          <w:sz w:val="28"/>
          <w:szCs w:val="28"/>
          <w:highlight w:val="none"/>
        </w:rPr>
        <w:t>提供的“投标文件制作工具”编制加密的响应文件。</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1.2.6“成交供应商”是指</w:t>
      </w:r>
      <w:r>
        <w:rPr>
          <w:rFonts w:hint="eastAsia" w:ascii="Times New Roman" w:hAnsi="Times New Roman"/>
          <w:sz w:val="28"/>
          <w:szCs w:val="28"/>
          <w:highlight w:val="none"/>
          <w:lang w:eastAsia="zh-CN"/>
        </w:rPr>
        <w:t>：</w:t>
      </w:r>
      <w:r>
        <w:rPr>
          <w:rFonts w:hint="eastAsia" w:ascii="Times New Roman" w:hAnsi="Times New Roman"/>
          <w:sz w:val="28"/>
          <w:szCs w:val="28"/>
          <w:highlight w:val="none"/>
        </w:rPr>
        <w:t>是指经磋商小组评审，授予合同的供应商。</w:t>
      </w:r>
    </w:p>
    <w:p>
      <w:pPr>
        <w:pStyle w:val="26"/>
        <w:topLinePunct/>
        <w:adjustRightInd w:val="0"/>
        <w:snapToGrid w:val="0"/>
        <w:spacing w:line="360" w:lineRule="auto"/>
        <w:ind w:left="561" w:leftChars="267"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1.2.7采购人和采购代理机构统称为招标采购单位。</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1.3、货物和服务</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1.3.1“货物”是指：供应商制造或组织符合磋商文件要求的货物，包括原材料、燃料、设备、产品等。磋商文件中没有提及招标货物来源地的，根据《政府采购法》的相关规定均应是本国货物，另有规定的除外。</w:t>
      </w:r>
      <w:r>
        <w:rPr>
          <w:rFonts w:hint="eastAsia" w:ascii="Times New Roman" w:hAnsi="Times New Roman"/>
          <w:kern w:val="0"/>
          <w:sz w:val="28"/>
          <w:szCs w:val="28"/>
          <w:highlight w:val="none"/>
        </w:rPr>
        <w:t>提供的货物必须是其合法生产的符合国家有关标准要求的货物，并能够按照合同规定的品牌、产地、质量、价格和有效期等履约。</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1.3.2“服务”是指：除货物和工程以外的其他政府采购对象。包括：政府自身需要的服务和政府向社会公众提供的公共服务。</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1.4、磋商费用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1.4.1供应商应承担所有与准备和参加竞争性磋商有关的费用。不论磋商的结果如何，采购单位均无义务和责任承担这些费用。</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26" w:name="_Toc3092"/>
      <w:bookmarkEnd w:id="26"/>
      <w:bookmarkStart w:id="27" w:name="_Toc293738992"/>
      <w:bookmarkEnd w:id="27"/>
      <w:bookmarkStart w:id="28" w:name="_Toc293736011"/>
      <w:bookmarkEnd w:id="28"/>
      <w:bookmarkStart w:id="29" w:name="_Toc256000023"/>
      <w:bookmarkEnd w:id="29"/>
      <w:bookmarkStart w:id="30" w:name="_Toc293736054"/>
      <w:bookmarkEnd w:id="30"/>
      <w:bookmarkStart w:id="31" w:name="_Toc256000013"/>
      <w:bookmarkEnd w:id="31"/>
      <w:bookmarkStart w:id="32" w:name="_Toc18317"/>
      <w:bookmarkEnd w:id="32"/>
      <w:bookmarkStart w:id="33" w:name="_Toc256000003"/>
      <w:bookmarkEnd w:id="33"/>
      <w:bookmarkStart w:id="34" w:name="_Toc446599311"/>
      <w:bookmarkEnd w:id="34"/>
      <w:bookmarkStart w:id="35" w:name="_Toc256000033"/>
      <w:bookmarkStart w:id="36" w:name="_Toc8642"/>
      <w:r>
        <w:rPr>
          <w:rFonts w:hint="eastAsia" w:ascii="Times New Roman" w:hAnsi="Times New Roman"/>
          <w:highlight w:val="none"/>
        </w:rPr>
        <w:t>二、磋商文件</w:t>
      </w:r>
      <w:bookmarkEnd w:id="35"/>
      <w:bookmarkEnd w:id="36"/>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2.1.磋商文件的构成</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2.1.1磋商文件由下列文件以及在采购过程中发出的修正和补充文件组成：</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(1)竞争性磋商公告</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(2)供应商须知</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(3)采购需求</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(4)评审方法</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(5)合同格式及合同条款</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(6)竞争性磋商响应文件格式</w:t>
      </w:r>
    </w:p>
    <w:p>
      <w:pPr>
        <w:pStyle w:val="24"/>
        <w:topLinePunct/>
        <w:spacing w:line="360" w:lineRule="auto"/>
        <w:ind w:firstLine="560"/>
        <w:jc w:val="left"/>
        <w:rPr>
          <w:rFonts w:hint="eastAsia" w:ascii="Times New Roman" w:hAnsi="Times New Roman"/>
          <w:color w:val="000000"/>
          <w:sz w:val="28"/>
          <w:szCs w:val="28"/>
          <w:highlight w:val="none"/>
        </w:rPr>
      </w:pPr>
      <w:r>
        <w:rPr>
          <w:rFonts w:hint="eastAsia" w:ascii="Times New Roman" w:hAnsi="Times New Roman"/>
          <w:sz w:val="28"/>
          <w:szCs w:val="28"/>
          <w:highlight w:val="none"/>
        </w:rPr>
        <w:t>(7)在磋商过程中由采购单位发出的澄清和补充文件等。</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2.2.磋商文件的澄清</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2.2.1供应商应仔细阅读和检查磋商文件的全部内容。供应商若对磋商文件有任何疑问，均应在响应文件递交截止时间5日前</w:t>
      </w:r>
      <w:r>
        <w:rPr>
          <w:rFonts w:hint="eastAsia" w:ascii="Times New Roman" w:hAnsi="Times New Roman"/>
          <w:sz w:val="28"/>
          <w:szCs w:val="28"/>
          <w:highlight w:val="none"/>
          <w:lang w:eastAsia="zh-CN"/>
        </w:rPr>
        <w:t>书面向采购单位提出</w:t>
      </w:r>
      <w:r>
        <w:rPr>
          <w:rFonts w:hint="eastAsia" w:ascii="Times New Roman" w:hAnsi="Times New Roman"/>
          <w:sz w:val="28"/>
          <w:szCs w:val="28"/>
          <w:highlight w:val="none"/>
        </w:rPr>
        <w:t>。采购单位对供应商所要求澄清的内容均予以答复（答复中不包括问题的来源）。必要时，采购单位将组织相关专家召开答疑会，并在</w:t>
      </w:r>
      <w:r>
        <w:rPr>
          <w:rFonts w:hint="eastAsia" w:ascii="Times New Roman" w:hAnsi="Times New Roman"/>
          <w:sz w:val="28"/>
          <w:szCs w:val="28"/>
          <w:highlight w:val="none"/>
          <w:lang w:eastAsia="zh-CN"/>
        </w:rPr>
        <w:t>兵团政采云平台</w:t>
      </w:r>
      <w:r>
        <w:rPr>
          <w:rFonts w:hint="eastAsia" w:ascii="Times New Roman" w:hAnsi="Times New Roman"/>
          <w:sz w:val="28"/>
          <w:szCs w:val="28"/>
          <w:highlight w:val="none"/>
        </w:rPr>
        <w:t>向所有供应商公布，供应商可在会员专区对应栏目下载澄清文件。澄清文件作为磋商文件的组成部分，对供应商具有同等约束作用。</w:t>
      </w:r>
    </w:p>
    <w:p>
      <w:pPr>
        <w:pStyle w:val="24"/>
        <w:topLinePunct/>
        <w:spacing w:line="360" w:lineRule="auto"/>
        <w:ind w:firstLine="536"/>
        <w:jc w:val="left"/>
        <w:rPr>
          <w:rFonts w:hint="eastAsia" w:ascii="Times New Roman" w:hAnsi="Times New Roman"/>
          <w:sz w:val="28"/>
          <w:szCs w:val="28"/>
          <w:highlight w:val="none"/>
        </w:rPr>
      </w:pPr>
      <w:r>
        <w:rPr>
          <w:rFonts w:hint="eastAsia" w:ascii="Times New Roman" w:hAnsi="Times New Roman"/>
          <w:spacing w:val="-6"/>
          <w:sz w:val="28"/>
          <w:szCs w:val="28"/>
          <w:highlight w:val="none"/>
        </w:rPr>
        <w:t>2.2.2</w:t>
      </w:r>
      <w:r>
        <w:rPr>
          <w:rFonts w:hint="eastAsia" w:ascii="Times New Roman" w:hAnsi="Times New Roman"/>
          <w:sz w:val="28"/>
          <w:szCs w:val="28"/>
          <w:highlight w:val="none"/>
        </w:rPr>
        <w:t>供应商在本项目采购公告期限届满之日起5个工作日内未对磋商文件提出异议的，采购单位将视其为同意。在规定的时间后就磋商文件内容提出的质疑将不予受理。</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2.3. 磋商文件的修改</w:t>
      </w:r>
    </w:p>
    <w:p>
      <w:pPr>
        <w:pStyle w:val="24"/>
        <w:topLinePunct/>
        <w:spacing w:line="360" w:lineRule="auto"/>
        <w:ind w:firstLine="536"/>
        <w:jc w:val="left"/>
        <w:rPr>
          <w:rFonts w:hint="eastAsia" w:ascii="Times New Roman" w:hAnsi="Times New Roman"/>
          <w:spacing w:val="-6"/>
          <w:sz w:val="28"/>
          <w:szCs w:val="28"/>
          <w:highlight w:val="none"/>
        </w:rPr>
      </w:pPr>
      <w:r>
        <w:rPr>
          <w:rFonts w:hint="eastAsia" w:ascii="Times New Roman" w:hAnsi="Times New Roman"/>
          <w:spacing w:val="-6"/>
          <w:sz w:val="28"/>
          <w:szCs w:val="28"/>
          <w:highlight w:val="none"/>
        </w:rPr>
        <w:t>2.3.1采购单位可以对已发出的磋商文件进行必要的澄清或者修改。</w:t>
      </w:r>
      <w:r>
        <w:rPr>
          <w:rFonts w:hint="eastAsia" w:ascii="Times New Roman" w:hAnsi="Times New Roman"/>
          <w:sz w:val="28"/>
          <w:szCs w:val="28"/>
          <w:highlight w:val="none"/>
        </w:rPr>
        <w:t>澄清或者修改的内容可能影响响应文件编制的，采购单位将在响应文件递交截止时间五日前在</w:t>
      </w:r>
      <w:r>
        <w:rPr>
          <w:rFonts w:hint="eastAsia" w:ascii="Times New Roman" w:hAnsi="Times New Roman"/>
          <w:sz w:val="28"/>
          <w:szCs w:val="28"/>
          <w:highlight w:val="none"/>
          <w:lang w:eastAsia="zh-CN"/>
        </w:rPr>
        <w:t>兵团政府采购</w:t>
      </w:r>
      <w:r>
        <w:rPr>
          <w:rFonts w:hint="eastAsia" w:ascii="Times New Roman" w:hAnsi="Times New Roman"/>
          <w:sz w:val="28"/>
          <w:szCs w:val="28"/>
          <w:highlight w:val="none"/>
        </w:rPr>
        <w:t xml:space="preserve">网发布更正公告。 </w:t>
      </w:r>
    </w:p>
    <w:p>
      <w:pPr>
        <w:pStyle w:val="24"/>
        <w:topLinePunct/>
        <w:spacing w:line="360" w:lineRule="auto"/>
        <w:ind w:firstLine="536"/>
        <w:jc w:val="left"/>
        <w:rPr>
          <w:rFonts w:hint="eastAsia" w:ascii="Times New Roman" w:hAnsi="Times New Roman"/>
          <w:sz w:val="28"/>
          <w:szCs w:val="28"/>
          <w:highlight w:val="none"/>
        </w:rPr>
      </w:pPr>
      <w:r>
        <w:rPr>
          <w:rFonts w:hint="eastAsia" w:ascii="Times New Roman" w:hAnsi="Times New Roman"/>
          <w:spacing w:val="-6"/>
          <w:sz w:val="28"/>
          <w:szCs w:val="28"/>
          <w:highlight w:val="none"/>
        </w:rPr>
        <w:t>2.3.2澄清或者修改的内容是磋商文件的组成部分，将在</w:t>
      </w:r>
      <w:r>
        <w:rPr>
          <w:rFonts w:hint="eastAsia" w:ascii="Times New Roman" w:hAnsi="Times New Roman"/>
          <w:color w:val="000000"/>
          <w:sz w:val="28"/>
          <w:szCs w:val="28"/>
          <w:highlight w:val="none"/>
          <w:lang w:eastAsia="zh-CN"/>
        </w:rPr>
        <w:t>兵团政采云平台</w:t>
      </w:r>
      <w:r>
        <w:rPr>
          <w:rFonts w:hint="eastAsia" w:ascii="Times New Roman" w:hAnsi="Times New Roman"/>
          <w:sz w:val="28"/>
          <w:szCs w:val="28"/>
          <w:highlight w:val="none"/>
        </w:rPr>
        <w:t>向所有供应商公布，并对供应商具有约束力。</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2.3.3为使供应商有充足的时间对磋商文件的修改部分进行研究，采购单位可适当推迟</w:t>
      </w:r>
      <w:r>
        <w:rPr>
          <w:rFonts w:hint="eastAsia" w:ascii="Times New Roman" w:hAnsi="Times New Roman"/>
          <w:sz w:val="28"/>
          <w:szCs w:val="28"/>
          <w:highlight w:val="none"/>
          <w:lang w:eastAsia="zh-CN"/>
        </w:rPr>
        <w:t>响应文件递交截止</w:t>
      </w:r>
      <w:r>
        <w:rPr>
          <w:rFonts w:hint="eastAsia" w:ascii="Times New Roman" w:hAnsi="Times New Roman"/>
          <w:sz w:val="28"/>
          <w:szCs w:val="28"/>
          <w:highlight w:val="none"/>
        </w:rPr>
        <w:t>期，并通过在</w:t>
      </w:r>
      <w:r>
        <w:rPr>
          <w:rFonts w:hint="eastAsia" w:ascii="Times New Roman" w:hAnsi="Times New Roman"/>
          <w:color w:val="000000"/>
          <w:sz w:val="28"/>
          <w:szCs w:val="28"/>
          <w:highlight w:val="none"/>
          <w:lang w:eastAsia="zh-CN"/>
        </w:rPr>
        <w:t>兵团政府采购网</w:t>
      </w:r>
      <w:r>
        <w:rPr>
          <w:rFonts w:hint="eastAsia" w:ascii="Times New Roman" w:hAnsi="Times New Roman"/>
          <w:sz w:val="28"/>
          <w:szCs w:val="28"/>
          <w:highlight w:val="none"/>
        </w:rPr>
        <w:t>上发布公告方式通知所有下载磋商文件的供应商。</w:t>
      </w:r>
    </w:p>
    <w:p>
      <w:pPr>
        <w:pStyle w:val="24"/>
        <w:topLinePunct/>
        <w:spacing w:line="360" w:lineRule="auto"/>
        <w:ind w:firstLine="536"/>
        <w:jc w:val="left"/>
        <w:rPr>
          <w:rFonts w:hint="eastAsia" w:ascii="Times New Roman" w:hAnsi="Times New Roman"/>
          <w:spacing w:val="-6"/>
          <w:sz w:val="28"/>
          <w:szCs w:val="28"/>
          <w:highlight w:val="none"/>
        </w:rPr>
      </w:pPr>
      <w:r>
        <w:rPr>
          <w:rFonts w:hint="eastAsia" w:ascii="Times New Roman" w:hAnsi="Times New Roman"/>
          <w:spacing w:val="-6"/>
          <w:sz w:val="28"/>
          <w:szCs w:val="28"/>
          <w:highlight w:val="none"/>
        </w:rPr>
        <w:t>2.3.4供应商应注意及时浏览网上发布的澄清或修改通知并下载，因供应商原因未及时获知澄清、修改或补充内容而导致的任何后果将由供应商自行承担。</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37" w:name="_Toc256000004"/>
      <w:bookmarkEnd w:id="37"/>
      <w:bookmarkStart w:id="38" w:name="_Toc293736012"/>
      <w:bookmarkEnd w:id="38"/>
      <w:bookmarkStart w:id="39" w:name="_Toc293736055"/>
      <w:bookmarkEnd w:id="39"/>
      <w:bookmarkStart w:id="40" w:name="_Toc1735"/>
      <w:bookmarkEnd w:id="40"/>
      <w:bookmarkStart w:id="41" w:name="_Toc293738993"/>
      <w:bookmarkEnd w:id="41"/>
      <w:bookmarkStart w:id="42" w:name="_Toc256000014"/>
      <w:bookmarkEnd w:id="42"/>
      <w:bookmarkStart w:id="43" w:name="_Toc13231"/>
      <w:bookmarkEnd w:id="43"/>
      <w:bookmarkStart w:id="44" w:name="_Toc256000024"/>
      <w:bookmarkEnd w:id="44"/>
      <w:bookmarkStart w:id="45" w:name="_Toc446599312"/>
      <w:bookmarkEnd w:id="45"/>
      <w:bookmarkStart w:id="46" w:name="_Toc6955"/>
      <w:bookmarkStart w:id="47" w:name="_Toc256000034"/>
      <w:r>
        <w:rPr>
          <w:rFonts w:hint="eastAsia" w:ascii="Times New Roman" w:hAnsi="Times New Roman"/>
          <w:highlight w:val="none"/>
        </w:rPr>
        <w:t>三、响应文件的编制和数量</w:t>
      </w:r>
      <w:bookmarkEnd w:id="46"/>
      <w:bookmarkEnd w:id="47"/>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3.1．响应文件的语言</w:t>
      </w:r>
    </w:p>
    <w:p>
      <w:pPr>
        <w:pStyle w:val="24"/>
        <w:topLinePunct/>
        <w:spacing w:line="360" w:lineRule="auto"/>
        <w:ind w:firstLine="536"/>
        <w:jc w:val="left"/>
        <w:rPr>
          <w:rFonts w:hint="eastAsia" w:ascii="Times New Roman" w:hAnsi="Times New Roman"/>
          <w:spacing w:val="-6"/>
          <w:sz w:val="28"/>
          <w:szCs w:val="28"/>
          <w:highlight w:val="none"/>
        </w:rPr>
      </w:pPr>
      <w:r>
        <w:rPr>
          <w:rFonts w:hint="eastAsia" w:ascii="Times New Roman" w:hAnsi="Times New Roman"/>
          <w:spacing w:val="-6"/>
          <w:sz w:val="28"/>
          <w:szCs w:val="28"/>
          <w:highlight w:val="none"/>
        </w:rPr>
        <w:t>3.1.1供应商提交的响应文件以及供应商与采购单位就有关磋商的所有来往函电均应使用中文。供应商提交的支持文件或印刷的文献可以用另一种语言，但相应内容应附有中文翻译本，在解释响应文件的修改内容时以中文翻译本为准。</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3.2响应文件的构成</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3.2.1供应商编制的响应文件应包括但不少于下列内容：</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w:t>
      </w:r>
      <w:r>
        <w:rPr>
          <w:rFonts w:hint="eastAsia" w:ascii="Times New Roman" w:hAnsi="Times New Roman"/>
          <w:spacing w:val="-6"/>
          <w:sz w:val="28"/>
          <w:szCs w:val="28"/>
          <w:highlight w:val="none"/>
        </w:rPr>
        <w:t>商务</w:t>
      </w:r>
      <w:r>
        <w:rPr>
          <w:rFonts w:hint="eastAsia" w:ascii="Times New Roman" w:hAnsi="Times New Roman"/>
          <w:sz w:val="28"/>
          <w:szCs w:val="28"/>
          <w:highlight w:val="none"/>
        </w:rPr>
        <w:t>文件内容（详见第六章商务文件组成）</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（2)技术文件内容（详见第六章技术文件组成）</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3.3响应文件编制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3.3.1</w:t>
      </w:r>
      <w:r>
        <w:rPr>
          <w:rFonts w:hint="eastAsia" w:ascii="Times New Roman" w:hAnsi="Times New Roman"/>
          <w:spacing w:val="-6"/>
          <w:sz w:val="28"/>
          <w:szCs w:val="28"/>
          <w:highlight w:val="none"/>
        </w:rPr>
        <w:t>电子</w:t>
      </w:r>
      <w:r>
        <w:rPr>
          <w:rFonts w:hint="eastAsia" w:ascii="Times New Roman" w:hAnsi="Times New Roman"/>
          <w:kern w:val="0"/>
          <w:sz w:val="28"/>
          <w:szCs w:val="28"/>
          <w:highlight w:val="none"/>
        </w:rPr>
        <w:t>响应文件制作时，应按照</w:t>
      </w:r>
      <w:r>
        <w:rPr>
          <w:rFonts w:hint="eastAsia" w:ascii="Times New Roman" w:hAnsi="Times New Roman"/>
          <w:kern w:val="0"/>
          <w:sz w:val="28"/>
          <w:szCs w:val="28"/>
          <w:highlight w:val="none"/>
          <w:lang w:eastAsia="zh-CN"/>
        </w:rPr>
        <w:t>兵团政采云平台</w:t>
      </w:r>
      <w:r>
        <w:rPr>
          <w:rFonts w:hint="eastAsia" w:ascii="Times New Roman" w:hAnsi="Times New Roman"/>
          <w:kern w:val="0"/>
          <w:sz w:val="28"/>
          <w:szCs w:val="28"/>
          <w:highlight w:val="none"/>
        </w:rPr>
        <w:t>统一的“投标文件制作工具”和磋商文件中明确的响应文件目录和投标</w:t>
      </w:r>
      <w:r>
        <w:rPr>
          <w:rFonts w:hint="eastAsia" w:ascii="Times New Roman" w:hAnsi="Times New Roman"/>
          <w:sz w:val="28"/>
          <w:szCs w:val="28"/>
          <w:highlight w:val="none"/>
        </w:rPr>
        <w:t>技术规格、参数及相关要求</w:t>
      </w:r>
      <w:r>
        <w:rPr>
          <w:rFonts w:hint="eastAsia" w:ascii="Times New Roman" w:hAnsi="Times New Roman"/>
          <w:kern w:val="0"/>
          <w:sz w:val="28"/>
          <w:szCs w:val="28"/>
          <w:highlight w:val="none"/>
        </w:rPr>
        <w:t>格式进行编制，保证目录清晰、内容完整。</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3.3.2供应商应按照供应商须知前附表要求的份数编制响应文件。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3.3.3网上</w:t>
      </w:r>
      <w:r>
        <w:rPr>
          <w:rFonts w:hint="eastAsia" w:ascii="Times New Roman" w:hAnsi="Times New Roman"/>
          <w:spacing w:val="-6"/>
          <w:sz w:val="28"/>
          <w:szCs w:val="28"/>
          <w:highlight w:val="none"/>
        </w:rPr>
        <w:t>提交</w:t>
      </w:r>
      <w:r>
        <w:rPr>
          <w:rFonts w:hint="eastAsia" w:ascii="Times New Roman" w:hAnsi="Times New Roman"/>
          <w:kern w:val="0"/>
          <w:sz w:val="28"/>
          <w:szCs w:val="28"/>
          <w:highlight w:val="none"/>
        </w:rPr>
        <w:t>的电子响应文件（加密标书）为正本，磋商现场提交的电子光盘(备份标书)为副本。当副本和正本不一致时，以正本为准。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3.3.4供应商因自身原因导致电子响应文件无法导入电子评标系统的，该响应文件视为无效文件。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3.3.5电子响应文件具有法律效力,与其他形式的响应文件在内容和格式上等同，若响应文件与磋商文件要求不一致，其内容影响成交结果时，责任由供应商自行承担。</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3.3.6为了保证</w:t>
      </w:r>
      <w:r>
        <w:rPr>
          <w:rFonts w:hint="eastAsia" w:ascii="Times New Roman" w:hAnsi="Times New Roman"/>
          <w:spacing w:val="-6"/>
          <w:sz w:val="28"/>
          <w:szCs w:val="28"/>
          <w:highlight w:val="none"/>
        </w:rPr>
        <w:t>电子</w:t>
      </w:r>
      <w:r>
        <w:rPr>
          <w:rFonts w:hint="eastAsia" w:ascii="Times New Roman" w:hAnsi="Times New Roman"/>
          <w:kern w:val="0"/>
          <w:sz w:val="28"/>
          <w:szCs w:val="28"/>
          <w:highlight w:val="none"/>
        </w:rPr>
        <w:t>标书的合法性、安全性和完整性，电子响应文件转换完成后，应在规定区域加盖单位和法定代表人CA印章。电子响应文件若无CA电子签章，则视为无效文件。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3.3.7供应商应完整地</w:t>
      </w:r>
      <w:r>
        <w:rPr>
          <w:rFonts w:hint="eastAsia" w:ascii="Times New Roman" w:hAnsi="Times New Roman"/>
          <w:spacing w:val="-6"/>
          <w:sz w:val="28"/>
          <w:szCs w:val="28"/>
          <w:highlight w:val="none"/>
        </w:rPr>
        <w:t>填写</w:t>
      </w:r>
      <w:r>
        <w:rPr>
          <w:rFonts w:hint="eastAsia" w:ascii="Times New Roman" w:hAnsi="Times New Roman"/>
          <w:kern w:val="0"/>
          <w:sz w:val="28"/>
          <w:szCs w:val="28"/>
          <w:highlight w:val="none"/>
        </w:rPr>
        <w:t>磋商文件中提供的《竞争性磋商函》、《竞争性磋商报价一览表》、《竞争性磋商报价明细表》等磋商文件中规定的所有内容。</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3.3.8供应商必须保证响应文件所提供的全部资料真实可靠，并接受采购单位对其中任何资料进一步核实的要求。</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3.4. 磋商报价要求</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3.4.1供应商所提供的货物和服务均以人民币报价。</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3.4.2商应按照“第三章 采购需求”规定的货物、服务内容、责任范围以及合同条款进行报价。并按《竞争性磋商报价一览表》和《竞争性磋商报价明细表》确定的格式报出分项价格和总价。磋商报价应为优惠后的报价，任何报价上的优惠应体现在各分项报价中，国家规定的各项税费不得优惠。磋商报价中不得包含磋商文件要求以外的内容，否则，在评审时不予核减。磋商报价中也不得缺漏磋商文件所要求的内容，否则，在评审时将被视为已包含在磋商报价中。</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3.4.3《竞争性磋商报价明细表》填写时应响应下列要求：</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（1）对于报价免费的项目应标明“免费”；</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（2）所有根据合同或其它原因应由供应商支付的税款和其它应交纳的费用都要包括在供应商提交的磋商总价中；</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（3）应包含货物运至最终目的地的运输、保险和伴随货物服务的有关费用。</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3.4.5每一种规格的货物、服务只允许有一个报价，否则将被视为无效投标。</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3.4.6供应商所报的总价在合同执行过程中是固定不变的，不得以任何理由予以变更。</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3.4.7供应商的最后磋商报价超过项目采购预算的为无效报价。</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3.5备选方案</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3.5.1供应商应按照供应商须知前附表要求编制磋商备选方案，否则将被视为无效响应文件。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3.6联合体投标</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3.6.1两个以上供应商可以组成一个联合体，以一个供应商的身份共同参与磋商。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3.6.2采取联合体形式磋商的，联合体各方均应当符合政府采购法第二十二条规定的条件。采购人根据采购项目的特殊要求规定供应商特定条件的，联合体各方中至少有一方符合磋商文件规定的特定条件。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3.6.3联合体各方之间必须签订联合磋商协议，明确约定联合体主体及各方承担的工作和相应的责任，其响应文件中必须提供联合磋商协议。</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3.6.4以联合体形式参加政府采购活动的，联合体各方不得再单独参加或者与其他供应商另外组成联合体参加同一合同项下的政府采购活动。</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3.6.5采取联合体形式投标的，其响应文件必须由联合体所有成员或其各自正式书面授权的代表签署（盖章），以便对所有成员作为整体及作为个体均具有法律约束力。</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3.6.6联合体成交的，联合体各方应当共同与采购人签订采购合同。</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3.6.7联合体中有同类资质的供应商按照联合体分工承担相同工作的，应当按照资质等级较低的供应商确定资质等级。</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3.7. 供应商资格证明文件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3.7.1供应商应提交证明其有资格参加磋商和成交后有能力履行合同的文件，并作为其响应文件的一部分。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3.7.2资格证明文件必须真实可靠、不得伪造。</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3.7.3供应商相关资格证明文件：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（1）法人或者其他组织的营业执照等证明文件，自然人的身份证明；</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（2）财务状况报告，依法缴纳税收和社会保障资金的相关材料；</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（3）具备履行合同所必需的设备和专业技术能力的证明材料；</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（4）参加政府采购活动前3年内在经营活动中没有重大违法记录的书面声明；</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（5）具备法律、行政法规规定的其他条件的证明材料；</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（6）采购项目有特殊要求的，供应商还应当提供其符合特殊要求的证明材料或者情况说明；</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（7）信用信息查询记录；</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（8）磋商文件要求或供应商认为需提供的其它相关资格证明材料。</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3.7.4 证明投标货物、服务的合格性和符合磋商文件规定的文件。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采取资格预审方式项目的</w:t>
      </w:r>
      <w:r>
        <w:rPr>
          <w:rFonts w:hint="eastAsia" w:ascii="Times New Roman" w:hAnsi="Times New Roman"/>
          <w:kern w:val="0"/>
          <w:sz w:val="28"/>
          <w:szCs w:val="28"/>
          <w:highlight w:val="none"/>
          <w:lang w:eastAsia="zh-CN"/>
        </w:rPr>
        <w:t>供应商</w:t>
      </w:r>
      <w:r>
        <w:rPr>
          <w:rFonts w:hint="eastAsia" w:ascii="Times New Roman" w:hAnsi="Times New Roman"/>
          <w:kern w:val="0"/>
          <w:sz w:val="28"/>
          <w:szCs w:val="28"/>
          <w:highlight w:val="none"/>
        </w:rPr>
        <w:t>在递交</w:t>
      </w:r>
      <w:r>
        <w:rPr>
          <w:rFonts w:hint="eastAsia" w:ascii="Times New Roman" w:hAnsi="Times New Roman"/>
          <w:kern w:val="0"/>
          <w:sz w:val="28"/>
          <w:szCs w:val="28"/>
          <w:highlight w:val="none"/>
          <w:lang w:eastAsia="zh-CN"/>
        </w:rPr>
        <w:t>响应文件</w:t>
      </w:r>
      <w:r>
        <w:rPr>
          <w:rFonts w:hint="eastAsia" w:ascii="Times New Roman" w:hAnsi="Times New Roman"/>
          <w:kern w:val="0"/>
          <w:sz w:val="28"/>
          <w:szCs w:val="28"/>
          <w:highlight w:val="none"/>
        </w:rPr>
        <w:t>时，其资格条件与资格预审时发生变化的，提交变化后的资料。</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3.8. 磋商保证金</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3.8.1</w:t>
      </w:r>
      <w:r>
        <w:rPr>
          <w:rFonts w:hint="eastAsia" w:ascii="Times New Roman" w:hAnsi="Times New Roman"/>
          <w:kern w:val="0"/>
          <w:sz w:val="28"/>
          <w:szCs w:val="28"/>
          <w:highlight w:val="none"/>
        </w:rPr>
        <w:t>供应商</w:t>
      </w:r>
      <w:r>
        <w:rPr>
          <w:rFonts w:hint="eastAsia" w:ascii="Times New Roman" w:hAnsi="Times New Roman"/>
          <w:sz w:val="28"/>
          <w:szCs w:val="28"/>
          <w:highlight w:val="none"/>
        </w:rPr>
        <w:t>应在</w:t>
      </w:r>
      <w:r>
        <w:rPr>
          <w:rFonts w:hint="eastAsia" w:ascii="Times New Roman" w:hAnsi="Times New Roman"/>
          <w:sz w:val="28"/>
          <w:szCs w:val="28"/>
          <w:highlight w:val="none"/>
          <w:lang w:eastAsia="zh-CN"/>
        </w:rPr>
        <w:t>响应文件递交截止时间</w:t>
      </w:r>
      <w:r>
        <w:rPr>
          <w:rFonts w:hint="eastAsia" w:ascii="Times New Roman" w:hAnsi="Times New Roman"/>
          <w:sz w:val="28"/>
          <w:szCs w:val="28"/>
          <w:highlight w:val="none"/>
        </w:rPr>
        <w:t>之前，通过信息主体库中备案的企业银行账户，将所规定数额的保证金以转账或电汇方式缴纳至该项目所</w:t>
      </w:r>
      <w:r>
        <w:rPr>
          <w:rFonts w:hint="eastAsia" w:ascii="Times New Roman" w:hAnsi="Times New Roman"/>
          <w:kern w:val="0"/>
          <w:sz w:val="28"/>
          <w:szCs w:val="28"/>
          <w:highlight w:val="none"/>
        </w:rPr>
        <w:t>对应的保证金收取账号内（不接受现金缴纳）。保证金缴纳时间以该项目所对应的保证金收取账号中显示的到账时间为准。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3.8.2对于未能按要求提交保证金的将视为未响应磋商文件的要求，其响应文件无效。</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3.8.3未成交的供应商，其保证金在成交公告发布后 5个工作日内，按照磋商保证金的来款渠道原路退还至供应商缴纳保证金的企业银行账户内；如有质疑或投诉，政府采购代理机构将在质疑和投诉处理完毕后5个工作日内，按照保证金的来款渠道原路退还至供应商缴纳保证金的企业银行账户内。</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3.8.4成交供应商的磋商保证金,在供应商与采购人签订合同，并将合同原件报采购代理机构后5个工作日内，按照保证金的来款渠道原路退还至供应商缴纳保证金的企业银行账户内。</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3.8.5有下列情形之一的，保证金将被没收：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（1）供应商在响应文件中提供虚假资料的；</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（2）除因不可抗力或磋商文件认可的情形以外，成交供应商不与采购人签订合同的；</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（3）供应商与采购人、其他供应商或者采购代理机构恶意串通的；</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（4）磋商文件规定的其他情形。</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3.9. 磋商的有效期</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3.9.1磋商有效期详见供应商须知前附表。供应商响应文件中有效期不足的将被视为无效文件。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3.9.2 有效期内供应商未经采购结果确认谈判达成一致不得改变其磋商最后报价及承诺的全部义务。</w:t>
      </w:r>
    </w:p>
    <w:p>
      <w:pPr>
        <w:pStyle w:val="24"/>
        <w:topLinePunct/>
        <w:spacing w:line="360" w:lineRule="auto"/>
        <w:ind w:firstLine="560"/>
        <w:jc w:val="left"/>
        <w:rPr>
          <w:rFonts w:hint="eastAsia" w:ascii="Times New Roman" w:hAnsi="Times New Roman"/>
          <w:kern w:val="0"/>
          <w:sz w:val="28"/>
          <w:szCs w:val="28"/>
          <w:highlight w:val="none"/>
        </w:rPr>
      </w:pPr>
      <w:bookmarkStart w:id="48" w:name="_Toc293736056"/>
      <w:bookmarkEnd w:id="48"/>
      <w:bookmarkStart w:id="49" w:name="_Toc446599313"/>
      <w:bookmarkEnd w:id="49"/>
      <w:bookmarkStart w:id="50" w:name="_Toc293738994"/>
      <w:bookmarkEnd w:id="50"/>
      <w:bookmarkStart w:id="51" w:name="_Toc293736013"/>
      <w:r>
        <w:rPr>
          <w:rFonts w:hint="eastAsia" w:ascii="Times New Roman" w:hAnsi="Times New Roman"/>
          <w:kern w:val="0"/>
          <w:sz w:val="28"/>
          <w:szCs w:val="28"/>
          <w:highlight w:val="none"/>
        </w:rPr>
        <w:t>四、响应文件的递交</w:t>
      </w:r>
      <w:bookmarkEnd w:id="51"/>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4.1 响应文件的密封和标记</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4.1 .1响应文件的密封和标记。电子响应文件的内容通过数字证书进行加密并签章。未按要求加密和数字证书认证的响应文件，电子评标系统将无法接受,采购单位不予受理。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4.1.2响应文件光盘的密封和标记。电子响应文件光盘须用信封单独密封，并在信封上注明采购项目名称、项目编号、包号、供应商名称和有“在（磋商文件中规定的开标日期和时间）之前不得启封”的字样，封口处加盖供应商印章。如果未按要求密封和标记，采购单位不予受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4.1.3是否采用不见面开标方式详见</w:t>
      </w:r>
      <w:r>
        <w:rPr>
          <w:rFonts w:hint="eastAsia" w:ascii="Times New Roman" w:hAnsi="Times New Roman"/>
          <w:kern w:val="0"/>
          <w:sz w:val="28"/>
          <w:szCs w:val="28"/>
          <w:highlight w:val="none"/>
          <w:lang w:eastAsia="zh-CN"/>
        </w:rPr>
        <w:t>供应商</w:t>
      </w:r>
      <w:r>
        <w:rPr>
          <w:rFonts w:hint="eastAsia" w:ascii="Times New Roman" w:hAnsi="Times New Roman"/>
          <w:kern w:val="0"/>
          <w:sz w:val="28"/>
          <w:szCs w:val="28"/>
          <w:highlight w:val="none"/>
        </w:rPr>
        <w:t>须知前附表，若本项目采用不见面开标，无需提供电子</w:t>
      </w:r>
      <w:r>
        <w:rPr>
          <w:rFonts w:hint="eastAsia" w:ascii="Times New Roman" w:hAnsi="Times New Roman"/>
          <w:kern w:val="0"/>
          <w:sz w:val="28"/>
          <w:szCs w:val="28"/>
          <w:highlight w:val="none"/>
          <w:lang w:eastAsia="zh-CN"/>
        </w:rPr>
        <w:t>响应文件</w:t>
      </w:r>
      <w:r>
        <w:rPr>
          <w:rFonts w:hint="eastAsia" w:ascii="Times New Roman" w:hAnsi="Times New Roman"/>
          <w:kern w:val="0"/>
          <w:sz w:val="28"/>
          <w:szCs w:val="28"/>
          <w:highlight w:val="none"/>
        </w:rPr>
        <w:t>U盘、纸质</w:t>
      </w:r>
      <w:r>
        <w:rPr>
          <w:rFonts w:hint="eastAsia" w:ascii="Times New Roman" w:hAnsi="Times New Roman"/>
          <w:kern w:val="0"/>
          <w:sz w:val="28"/>
          <w:szCs w:val="28"/>
          <w:highlight w:val="none"/>
          <w:lang w:eastAsia="zh-CN"/>
        </w:rPr>
        <w:t>响应文件</w:t>
      </w:r>
      <w:r>
        <w:rPr>
          <w:rFonts w:hint="eastAsia" w:ascii="Times New Roman" w:hAnsi="Times New Roman"/>
          <w:kern w:val="0"/>
          <w:sz w:val="28"/>
          <w:szCs w:val="28"/>
          <w:highlight w:val="none"/>
        </w:rPr>
        <w:t>。</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4.2</w:t>
      </w:r>
      <w:r>
        <w:rPr>
          <w:rFonts w:hint="eastAsia" w:ascii="Times New Roman" w:hAnsi="Times New Roman"/>
          <w:b/>
          <w:bCs/>
          <w:color w:val="000000"/>
          <w:sz w:val="28"/>
          <w:szCs w:val="28"/>
          <w:highlight w:val="none"/>
        </w:rPr>
        <w:t>响</w:t>
      </w:r>
      <w:r>
        <w:rPr>
          <w:rFonts w:hint="eastAsia" w:ascii="Times New Roman" w:hAnsi="Times New Roman"/>
          <w:b/>
          <w:bCs/>
          <w:sz w:val="28"/>
          <w:szCs w:val="28"/>
          <w:highlight w:val="none"/>
        </w:rPr>
        <w:t>应文件</w:t>
      </w:r>
      <w:r>
        <w:rPr>
          <w:rFonts w:hint="eastAsia" w:ascii="Times New Roman" w:hAnsi="Times New Roman"/>
          <w:b/>
          <w:bCs/>
          <w:color w:val="000000"/>
          <w:sz w:val="28"/>
          <w:szCs w:val="28"/>
          <w:highlight w:val="none"/>
        </w:rPr>
        <w:t>的</w:t>
      </w:r>
      <w:r>
        <w:rPr>
          <w:rFonts w:hint="eastAsia" w:ascii="Times New Roman" w:hAnsi="Times New Roman"/>
          <w:b/>
          <w:bCs/>
          <w:sz w:val="28"/>
          <w:szCs w:val="28"/>
          <w:highlight w:val="none"/>
        </w:rPr>
        <w:t>递交</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4.2.1供应商应在磋商文件规定的响应文件递交截止时间前将电子响应文件上传到指定</w:t>
      </w:r>
      <w:r>
        <w:rPr>
          <w:rFonts w:hint="eastAsia" w:ascii="Times New Roman" w:hAnsi="Times New Roman"/>
          <w:kern w:val="0"/>
          <w:sz w:val="28"/>
          <w:szCs w:val="28"/>
          <w:highlight w:val="none"/>
          <w:lang w:eastAsia="zh-CN"/>
        </w:rPr>
        <w:t>兵团政府采购网</w:t>
      </w:r>
      <w:r>
        <w:rPr>
          <w:rFonts w:hint="eastAsia" w:ascii="Times New Roman" w:hAnsi="Times New Roman"/>
          <w:color w:val="000000"/>
          <w:sz w:val="28"/>
          <w:szCs w:val="28"/>
          <w:highlight w:val="none"/>
        </w:rPr>
        <w:t>业务平台</w:t>
      </w:r>
      <w:r>
        <w:rPr>
          <w:rFonts w:hint="eastAsia" w:ascii="Times New Roman" w:hAnsi="Times New Roman"/>
          <w:kern w:val="0"/>
          <w:sz w:val="28"/>
          <w:szCs w:val="28"/>
          <w:highlight w:val="none"/>
        </w:rPr>
        <w:t>的指定栏目。未在响应文件递交截止时间前完成上传的电子响应文件视为逾期送达。逾期上传或未按规定方式上传的电子响应文件，采购单位不予受理。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4.2.2供应商应在磋商文件规定的响应文件递交截止时间前递交电子响应文件光盘。逾期送达的，或者未送达指定地点，以及未按指定方式送达的响应文件光盘，采购单位不予受理。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4.2.3是否采用不见面开标详见供应商须知前附表，若项目采用不见面开标。只需将加密电子</w:t>
      </w:r>
      <w:r>
        <w:rPr>
          <w:rFonts w:hint="eastAsia" w:ascii="Times New Roman" w:hAnsi="Times New Roman"/>
          <w:kern w:val="0"/>
          <w:sz w:val="28"/>
          <w:szCs w:val="28"/>
          <w:highlight w:val="none"/>
          <w:lang w:eastAsia="zh-CN"/>
        </w:rPr>
        <w:t>响应文件</w:t>
      </w:r>
      <w:r>
        <w:rPr>
          <w:rFonts w:hint="eastAsia" w:ascii="Times New Roman" w:hAnsi="Times New Roman"/>
          <w:kern w:val="0"/>
          <w:sz w:val="28"/>
          <w:szCs w:val="28"/>
          <w:highlight w:val="none"/>
        </w:rPr>
        <w:t>（.</w:t>
      </w:r>
      <w:r>
        <w:rPr>
          <w:rFonts w:hint="eastAsia" w:ascii="Times New Roman" w:hAnsi="Times New Roman"/>
          <w:kern w:val="0"/>
          <w:sz w:val="28"/>
          <w:szCs w:val="28"/>
          <w:highlight w:val="none"/>
          <w:lang w:eastAsia="zh-CN"/>
        </w:rPr>
        <w:t>jmbs</w:t>
      </w:r>
      <w:r>
        <w:rPr>
          <w:rFonts w:hint="eastAsia" w:ascii="Times New Roman" w:hAnsi="Times New Roman"/>
          <w:kern w:val="0"/>
          <w:sz w:val="28"/>
          <w:szCs w:val="28"/>
          <w:highlight w:val="none"/>
        </w:rPr>
        <w:t>格式）在投标截止时间前通过</w:t>
      </w:r>
      <w:r>
        <w:rPr>
          <w:rFonts w:hint="eastAsia" w:ascii="Times New Roman" w:hAnsi="Times New Roman"/>
          <w:kern w:val="0"/>
          <w:sz w:val="28"/>
          <w:szCs w:val="28"/>
          <w:highlight w:val="none"/>
          <w:lang w:eastAsia="zh-CN"/>
        </w:rPr>
        <w:t>兵团政采云</w:t>
      </w:r>
      <w:r>
        <w:rPr>
          <w:rFonts w:hint="eastAsia" w:ascii="Times New Roman" w:hAnsi="Times New Roman"/>
          <w:kern w:val="0"/>
          <w:sz w:val="28"/>
          <w:szCs w:val="28"/>
          <w:highlight w:val="none"/>
        </w:rPr>
        <w:t>平台上传完成。上传时必须得到电脑“上传成功”的确认回复后方为上传成功。逾期上传的或者未上传到平台的</w:t>
      </w:r>
      <w:r>
        <w:rPr>
          <w:rFonts w:hint="eastAsia" w:ascii="Times New Roman" w:hAnsi="Times New Roman"/>
          <w:kern w:val="0"/>
          <w:sz w:val="28"/>
          <w:szCs w:val="28"/>
          <w:highlight w:val="none"/>
          <w:lang w:eastAsia="zh-CN"/>
        </w:rPr>
        <w:t>响应文件</w:t>
      </w:r>
      <w:r>
        <w:rPr>
          <w:rFonts w:hint="eastAsia" w:ascii="Times New Roman" w:hAnsi="Times New Roman"/>
          <w:kern w:val="0"/>
          <w:sz w:val="28"/>
          <w:szCs w:val="28"/>
          <w:highlight w:val="none"/>
        </w:rPr>
        <w:t>，采购人不予受理。</w:t>
      </w:r>
    </w:p>
    <w:p>
      <w:pPr>
        <w:pStyle w:val="26"/>
        <w:topLinePunct/>
        <w:spacing w:line="360" w:lineRule="auto"/>
        <w:ind w:firstLine="562" w:firstLineChars="200"/>
        <w:contextualSpacing/>
        <w:jc w:val="left"/>
        <w:rPr>
          <w:rFonts w:hint="eastAsia" w:ascii="Times New Roman" w:hAnsi="Times New Roman"/>
          <w:b/>
          <w:bCs/>
          <w:sz w:val="28"/>
          <w:szCs w:val="28"/>
          <w:highlight w:val="none"/>
        </w:rPr>
      </w:pPr>
      <w:r>
        <w:rPr>
          <w:rFonts w:hint="eastAsia" w:ascii="Times New Roman" w:hAnsi="Times New Roman"/>
          <w:b/>
          <w:bCs/>
          <w:sz w:val="28"/>
          <w:szCs w:val="28"/>
          <w:highlight w:val="none"/>
        </w:rPr>
        <w:t>4.3迟交的响应文件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4.3</w:t>
      </w:r>
      <w:r>
        <w:rPr>
          <w:rFonts w:hint="eastAsia" w:ascii="Times New Roman" w:hAnsi="Times New Roman"/>
          <w:sz w:val="28"/>
          <w:szCs w:val="28"/>
          <w:highlight w:val="none"/>
        </w:rPr>
        <w:t>.1采购</w:t>
      </w:r>
      <w:r>
        <w:rPr>
          <w:rFonts w:hint="eastAsia" w:ascii="Times New Roman" w:hAnsi="Times New Roman"/>
          <w:kern w:val="0"/>
          <w:sz w:val="28"/>
          <w:szCs w:val="28"/>
          <w:highlight w:val="none"/>
        </w:rPr>
        <w:t>单位将拒绝并原封退回在规定的响应文件递交截止期后送达的任何响应文件。由于对网上招标操作不熟悉或自身电脑、网络的原因导致不能在响应文件递交截止时间之前上传响应文件，</w:t>
      </w:r>
      <w:r>
        <w:rPr>
          <w:rFonts w:hint="eastAsia" w:ascii="Times New Roman" w:hAnsi="Times New Roman"/>
          <w:color w:val="000000"/>
          <w:sz w:val="28"/>
          <w:szCs w:val="28"/>
          <w:highlight w:val="none"/>
          <w:lang w:eastAsia="zh-CN"/>
        </w:rPr>
        <w:t>采购单位</w:t>
      </w:r>
      <w:r>
        <w:rPr>
          <w:rFonts w:hint="eastAsia" w:ascii="Times New Roman" w:hAnsi="Times New Roman"/>
          <w:color w:val="000000"/>
          <w:kern w:val="0"/>
          <w:sz w:val="28"/>
          <w:szCs w:val="28"/>
          <w:highlight w:val="none"/>
        </w:rPr>
        <w:t>将</w:t>
      </w:r>
      <w:r>
        <w:rPr>
          <w:rFonts w:hint="eastAsia" w:ascii="Times New Roman" w:hAnsi="Times New Roman"/>
          <w:kern w:val="0"/>
          <w:sz w:val="28"/>
          <w:szCs w:val="28"/>
          <w:highlight w:val="none"/>
        </w:rPr>
        <w:t>不负任何责任。建议于开标前1个工作日完成响应文件的制作与上传。</w:t>
      </w:r>
    </w:p>
    <w:p>
      <w:pPr>
        <w:pStyle w:val="26"/>
        <w:topLinePunct/>
        <w:spacing w:line="360" w:lineRule="auto"/>
        <w:ind w:firstLine="562" w:firstLineChars="200"/>
        <w:contextualSpacing/>
        <w:jc w:val="left"/>
        <w:rPr>
          <w:rFonts w:hint="eastAsia" w:ascii="Times New Roman" w:hAnsi="Times New Roman" w:cs="仿宋_GB2312"/>
          <w:color w:val="000000"/>
          <w:kern w:val="0"/>
          <w:sz w:val="24"/>
          <w:szCs w:val="24"/>
          <w:highlight w:val="none"/>
        </w:rPr>
      </w:pPr>
      <w:r>
        <w:rPr>
          <w:rFonts w:hint="eastAsia" w:ascii="Times New Roman" w:hAnsi="Times New Roman"/>
          <w:b/>
          <w:bCs/>
          <w:sz w:val="28"/>
          <w:szCs w:val="28"/>
          <w:highlight w:val="none"/>
        </w:rPr>
        <w:t>4.4响应文件的修改和撤回</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4.4.1供应商在磋商文件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4.4.2供应商所提交的响应文件在评审结束后，无论中标与否都不退还。</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52" w:name="_Toc256000015"/>
      <w:bookmarkEnd w:id="52"/>
      <w:bookmarkStart w:id="53" w:name="_Toc9220"/>
      <w:bookmarkEnd w:id="53"/>
      <w:bookmarkStart w:id="54" w:name="_Toc446599314"/>
      <w:bookmarkEnd w:id="54"/>
      <w:bookmarkStart w:id="55" w:name="_Toc293736014"/>
      <w:bookmarkEnd w:id="55"/>
      <w:bookmarkStart w:id="56" w:name="_Toc256000025"/>
      <w:bookmarkEnd w:id="56"/>
      <w:bookmarkStart w:id="57" w:name="_Toc256000005"/>
      <w:bookmarkEnd w:id="57"/>
      <w:bookmarkStart w:id="58" w:name="_Toc4087"/>
      <w:bookmarkEnd w:id="58"/>
      <w:bookmarkStart w:id="59" w:name="_Toc293738995"/>
      <w:bookmarkEnd w:id="59"/>
      <w:bookmarkStart w:id="60" w:name="_Toc293736057"/>
      <w:bookmarkEnd w:id="60"/>
      <w:bookmarkStart w:id="61" w:name="_Toc256000035"/>
      <w:bookmarkStart w:id="62" w:name="_Toc19791"/>
      <w:r>
        <w:rPr>
          <w:rFonts w:hint="eastAsia" w:ascii="Times New Roman" w:hAnsi="Times New Roman"/>
          <w:highlight w:val="none"/>
        </w:rPr>
        <w:t>五、</w:t>
      </w:r>
      <w:bookmarkEnd w:id="61"/>
      <w:r>
        <w:rPr>
          <w:rFonts w:hint="eastAsia" w:ascii="Times New Roman" w:hAnsi="Times New Roman"/>
          <w:highlight w:val="none"/>
        </w:rPr>
        <w:t>竞争性磋商程序</w:t>
      </w:r>
      <w:bookmarkEnd w:id="62"/>
    </w:p>
    <w:p>
      <w:pPr>
        <w:pStyle w:val="20"/>
        <w:topLinePunct/>
        <w:spacing w:line="360" w:lineRule="auto"/>
        <w:ind w:firstLine="562" w:firstLineChars="200"/>
        <w:textAlignment w:val="baseline"/>
        <w:rPr>
          <w:rFonts w:hint="eastAsia" w:ascii="Times New Roman" w:hAnsi="Times New Roman"/>
          <w:b/>
          <w:bCs/>
          <w:sz w:val="28"/>
          <w:szCs w:val="28"/>
          <w:highlight w:val="none"/>
        </w:rPr>
      </w:pPr>
      <w:r>
        <w:rPr>
          <w:rFonts w:hint="eastAsia" w:ascii="Times New Roman" w:hAnsi="Times New Roman"/>
          <w:b/>
          <w:bCs/>
          <w:sz w:val="28"/>
          <w:szCs w:val="28"/>
          <w:highlight w:val="none"/>
        </w:rPr>
        <w:t>5</w:t>
      </w:r>
      <w:r>
        <w:rPr>
          <w:rFonts w:hint="eastAsia" w:ascii="Times New Roman" w:hAnsi="Times New Roman"/>
          <w:b/>
          <w:bCs/>
          <w:color w:val="000000"/>
          <w:kern w:val="0"/>
          <w:sz w:val="28"/>
          <w:szCs w:val="28"/>
          <w:highlight w:val="none"/>
        </w:rPr>
        <w:t>.</w:t>
      </w:r>
      <w:r>
        <w:rPr>
          <w:rFonts w:hint="eastAsia" w:ascii="Times New Roman" w:hAnsi="Times New Roman"/>
          <w:b/>
          <w:bCs/>
          <w:sz w:val="28"/>
          <w:szCs w:val="28"/>
          <w:highlight w:val="none"/>
        </w:rPr>
        <w:t>1磋商小组的组成</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5.1.1评审由采购单位依法组建的磋商小组负责。磋商小组由采购人代表和有关技术、经济等方面的专家组成。全面负责对响应文件的审查、评审、磋商、打分等全部评审工作。磋商小组人数以及技术、经济方面的专家组成见</w:t>
      </w:r>
      <w:r>
        <w:rPr>
          <w:rFonts w:ascii="Times New Roman" w:hAnsi="Times New Roman"/>
          <w:highlight w:val="none"/>
        </w:rPr>
        <w:fldChar w:fldCharType="begin"/>
      </w:r>
      <w:r>
        <w:rPr>
          <w:rFonts w:ascii="Times New Roman" w:hAnsi="Times New Roman"/>
          <w:highlight w:val="none"/>
        </w:rPr>
        <w:instrText xml:space="preserve"> </w:instrText>
      </w:r>
      <w:r>
        <w:rPr>
          <w:rFonts w:hint="eastAsia" w:ascii="Times New Roman" w:hAnsi="Times New Roman"/>
          <w:highlight w:val="none"/>
        </w:rPr>
        <w:instrText xml:space="preserve">HYPERLINK "" \l "_评标委员会#_评标委员会#_评标委员会#_评标委员会#_评标委员会#_评标委"</w:instrText>
      </w:r>
      <w:r>
        <w:rPr>
          <w:rFonts w:ascii="Times New Roman" w:hAnsi="Times New Roman"/>
          <w:highlight w:val="none"/>
        </w:rPr>
        <w:instrText xml:space="preserve"> </w:instrText>
      </w:r>
      <w:r>
        <w:rPr>
          <w:rFonts w:ascii="Times New Roman" w:hAnsi="Times New Roman"/>
          <w:highlight w:val="none"/>
        </w:rPr>
        <w:fldChar w:fldCharType="separate"/>
      </w:r>
      <w:r>
        <w:rPr>
          <w:rStyle w:val="27"/>
          <w:rFonts w:hint="eastAsia" w:ascii="Times New Roman" w:hAnsi="Times New Roman"/>
          <w:color w:val="auto"/>
          <w:kern w:val="0"/>
          <w:sz w:val="28"/>
          <w:szCs w:val="28"/>
          <w:highlight w:val="none"/>
        </w:rPr>
        <w:t>供应商须知前附表</w:t>
      </w:r>
      <w:r>
        <w:rPr>
          <w:rFonts w:ascii="Times New Roman" w:hAnsi="Times New Roman"/>
          <w:highlight w:val="none"/>
        </w:rPr>
        <w:fldChar w:fldCharType="end"/>
      </w:r>
      <w:r>
        <w:rPr>
          <w:rFonts w:hint="eastAsia" w:ascii="Times New Roman" w:hAnsi="Times New Roman"/>
          <w:kern w:val="0"/>
          <w:sz w:val="28"/>
          <w:szCs w:val="28"/>
          <w:highlight w:val="none"/>
        </w:rPr>
        <w:t>。</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5.2磋商方法</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5.2.1磋商小组将按照磋商文件确定的评审方法进行评审。磋商小组对响应文件的评审分为响应文件初审、澄清有关问题、比较与评价响应文件、推荐中标候选人名单。</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5.2.1项目评审方法详见磋商文件“第四章 评审方法。</w:t>
      </w:r>
    </w:p>
    <w:p>
      <w:pPr>
        <w:pStyle w:val="20"/>
        <w:topLinePunct/>
        <w:spacing w:line="360" w:lineRule="auto"/>
        <w:ind w:firstLine="562" w:firstLineChars="200"/>
        <w:rPr>
          <w:rFonts w:hint="eastAsia" w:ascii="Times New Roman" w:hAnsi="Times New Roman"/>
          <w:b/>
          <w:bCs/>
          <w:sz w:val="28"/>
          <w:szCs w:val="28"/>
          <w:highlight w:val="none"/>
        </w:rPr>
      </w:pPr>
      <w:r>
        <w:rPr>
          <w:rFonts w:hint="eastAsia" w:ascii="Times New Roman" w:hAnsi="Times New Roman"/>
          <w:b/>
          <w:bCs/>
          <w:sz w:val="28"/>
          <w:szCs w:val="28"/>
          <w:highlight w:val="none"/>
        </w:rPr>
        <w:t>A．采用见面开标方式</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5.3响应文件的初审</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初审分为资格性检查和符合性检查。</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5.3.1资格性检查</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（1）磋商小组根据评审办法前附表规定的评审因素和评审标准，对供应商的响应文件进行资格评审。资格性检查不合格的供应商的响应文件作无效文件处理。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（2）磋商小组在进行资格检查时，不得改变磋商文件中已载明的资格条件、标准和办法。资格性检查不合格的供应商的响应文件作无效文件处理。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（3）供应商在递交响应文件的同时，应逐项对照上述资格性检查要求提交相应的原件和资格证明文件供磋商小组核查，否则评委将不予采信。</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（4）磋商小组在评审中必要时可按供应商提供的联系方式就有关问题进行查询核实，或要求供应商做出书面澄清，查询及澄清结果将作为审查的依据。</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（5）通过全部资格性检查条件合格的供应商才能通过资格检查，其响应文件方可进入下一个检查阶段。</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5.3.2符合性检查</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磋商小组根据评审办法前附表规定的评审因素和评审标准，对供应商的响应文件进行符合性检查。符合性检查不合格的供应商的响应文件作无效文件处理。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 xml:space="preserve">5.4违法违规行为 </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5.4.1在评审过程中，磋商小组发现供应商有下列情形之一的，作无效文件处理：</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（1）属于同一集团、协会、商会等组织成员的供应商按照该组织要求协同投标；</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（2）不同供应商的响应文件由同一单位或者个人编制；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（3）不同供应商委托同一单位或者个人办理投标事宜；</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（4）不同供应商的响应文件载明的项目管理成员为同一人；</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（5）不同供应商的响应文件异常一致或者投标报价呈规律性差异；</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（6）不同供应商的响应文件相互混装；</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（7）不同供应商的</w:t>
      </w:r>
      <w:r>
        <w:rPr>
          <w:rFonts w:hint="eastAsia" w:ascii="Times New Roman" w:hAnsi="Times New Roman"/>
          <w:kern w:val="0"/>
          <w:sz w:val="28"/>
          <w:szCs w:val="28"/>
          <w:highlight w:val="none"/>
          <w:lang w:eastAsia="zh-CN"/>
        </w:rPr>
        <w:t>磋商保证金</w:t>
      </w:r>
      <w:r>
        <w:rPr>
          <w:rFonts w:hint="eastAsia" w:ascii="Times New Roman" w:hAnsi="Times New Roman"/>
          <w:kern w:val="0"/>
          <w:sz w:val="28"/>
          <w:szCs w:val="28"/>
          <w:highlight w:val="none"/>
        </w:rPr>
        <w:t>从同一单位或者个人的账户转出；</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（8）使用伪造、变造的行政许可证件；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（9）提供虚假的财务状况或者业绩；</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（10）提供虚假的项目负责人或者主要技术人员简历、劳动关系证明；</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（11）提供虚假的信用状况；</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（12）其他弄虚作假的行为。</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5.5 磋商小组审查响应文件是否完整、有无计算上的错误等。</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5.5.1 响应文件的修正及澄清</w:t>
      </w:r>
    </w:p>
    <w:p>
      <w:pPr>
        <w:pStyle w:val="24"/>
        <w:topLinePunct/>
        <w:spacing w:line="360" w:lineRule="auto"/>
        <w:ind w:firstLine="560"/>
        <w:jc w:val="left"/>
        <w:rPr>
          <w:rFonts w:hint="eastAsia" w:ascii="Times New Roman" w:hAnsi="Times New Roman"/>
          <w:kern w:val="0"/>
          <w:sz w:val="28"/>
          <w:szCs w:val="28"/>
          <w:highlight w:val="none"/>
          <w:lang w:eastAsia="zh-CN"/>
        </w:rPr>
      </w:pPr>
      <w:r>
        <w:rPr>
          <w:rFonts w:hint="eastAsia" w:ascii="Times New Roman" w:hAnsi="Times New Roman"/>
          <w:kern w:val="0"/>
          <w:sz w:val="28"/>
          <w:szCs w:val="28"/>
          <w:highlight w:val="none"/>
        </w:rPr>
        <w:t>磋商小组对确定为实质上响应磋商文件要求的响应文件进行校核，看其是否有计算或表达上的错误，算术错误将按以下方法更正</w:t>
      </w:r>
      <w:r>
        <w:rPr>
          <w:rFonts w:hint="eastAsia" w:ascii="Times New Roman" w:hAnsi="Times New Roman"/>
          <w:kern w:val="0"/>
          <w:sz w:val="28"/>
          <w:szCs w:val="28"/>
          <w:highlight w:val="none"/>
          <w:lang w:eastAsia="zh-CN"/>
        </w:rPr>
        <w:t>：</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响应文件的大写金额和小写金额不一致的，以大写金额为准；总价金额与单价汇总金额不一致的，以单价汇总金额计算结果为准；单价金额小数点有明显错位的，应以总价为准，并修改单价。提交最终报价时，如果供应商不接受对其错误的更正，其响应文件将被视为无效文件。</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5.5.2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24"/>
        <w:topLinePunct/>
        <w:spacing w:line="360" w:lineRule="auto"/>
        <w:ind w:firstLine="56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5.5.3实质上没有响应磋商文件要求的响应文件将被视为无效文件。供应商不得通过修正或撤销不合要求的偏离从而使其成为实质上响应的文件。</w:t>
      </w:r>
    </w:p>
    <w:p>
      <w:pPr>
        <w:pStyle w:val="26"/>
        <w:topLinePunct/>
        <w:spacing w:line="360" w:lineRule="auto"/>
        <w:ind w:firstLine="560" w:firstLineChars="200"/>
        <w:contextualSpacing/>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5.5.4评审期间，磋商小组有权要求供应商对其响应文件中含义不明确、同类问题表述不一致或者有明显文字和计算错误的内容等作必要的澄清、说明或者补正。供应商必须按照磋商小组要求的澄清内容和时间做出澄清。除按本磋商文件规定改正算术错误外，供应商对响应文件的澄清不得超出响应文件的范围或者改变响应文件的实质性内容。在评审期间,磋商小组可要求供应商对其响应文件进行澄清，但不得寻求、提供或允许供应商对投标报价等实质性内容做任何更改。有关澄清的答复均应由供应商的法定代表人或授权代表以书面形式作出并签字。</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kern w:val="0"/>
          <w:sz w:val="28"/>
          <w:szCs w:val="28"/>
          <w:highlight w:val="none"/>
        </w:rPr>
        <w:t>5.5.5供应商的澄清文件是其响应文件</w:t>
      </w:r>
      <w:r>
        <w:rPr>
          <w:rFonts w:hint="eastAsia" w:ascii="Times New Roman" w:hAnsi="Times New Roman"/>
          <w:sz w:val="28"/>
          <w:szCs w:val="28"/>
          <w:highlight w:val="none"/>
        </w:rPr>
        <w:t>的组成部分。</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5.6磋商</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5.6.1磋商小组所有成员应当集中与单一供应商分别进行磋商，并给予所有参加磋商的供应商平等的磋商机会。</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5.6.2在磋商过程中，磋商小组可以根据磋商文件和磋商情况实质性变动采购需求中的技术、服务要求以及合同草案条款，但不得变动磋商文件中的其他内容。实质性变动的内容，须经采购人代表确认。</w:t>
      </w:r>
    </w:p>
    <w:p>
      <w:pPr>
        <w:pStyle w:val="24"/>
        <w:topLinePunct/>
        <w:spacing w:line="360" w:lineRule="auto"/>
        <w:ind w:firstLine="560"/>
        <w:jc w:val="left"/>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5.6.3对磋商文件作出的实质性变动是磋商文件的有效组成部分，磋商小组应当及时以书面形式同时通知所有参加磋商的供应商。</w:t>
      </w:r>
    </w:p>
    <w:p>
      <w:pPr>
        <w:pStyle w:val="24"/>
        <w:topLinePunct/>
        <w:spacing w:line="360" w:lineRule="auto"/>
        <w:ind w:firstLine="560"/>
        <w:jc w:val="left"/>
        <w:rPr>
          <w:rFonts w:hint="eastAsia" w:ascii="Times New Roman" w:hAnsi="Times New Roman" w:cs="宋体"/>
          <w:sz w:val="28"/>
          <w:szCs w:val="28"/>
          <w:highlight w:val="none"/>
          <w:lang w:val="en-US" w:eastAsia="zh-CN"/>
        </w:rPr>
      </w:pPr>
      <w:r>
        <w:rPr>
          <w:rFonts w:hint="eastAsia" w:ascii="Times New Roman" w:hAnsi="Times New Roman" w:cs="宋体"/>
          <w:sz w:val="28"/>
          <w:szCs w:val="28"/>
          <w:highlight w:val="none"/>
          <w:lang w:val="en-US" w:eastAsia="zh-CN"/>
        </w:rPr>
        <w:t>5.6.4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cs="宋体"/>
          <w:sz w:val="28"/>
          <w:szCs w:val="28"/>
          <w:highlight w:val="none"/>
          <w:lang w:val="en-US" w:eastAsia="zh-CN"/>
        </w:rPr>
        <w:t>5.6.5磋商文件能够详细列明采购标的的技术、服务要求的，磋商结束后，磋商小组应当要求所有实质性响应的供应商在规定时间内提交最后报价，提交最后报价的供应商不得少于2家。</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5.5.6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5.6.7已提交响应文件的供应商，在提交最后报价之前，可以根据磋商情况退出磋商。其磋商保证金将予以退还。</w:t>
      </w:r>
    </w:p>
    <w:p>
      <w:pPr>
        <w:pStyle w:val="20"/>
        <w:topLinePunct/>
        <w:spacing w:line="360" w:lineRule="auto"/>
        <w:ind w:firstLine="560" w:firstLineChars="200"/>
        <w:textAlignment w:val="baseline"/>
        <w:rPr>
          <w:rFonts w:hint="eastAsia" w:ascii="Times New Roman" w:hAnsi="Times New Roman"/>
          <w:sz w:val="28"/>
          <w:szCs w:val="28"/>
          <w:highlight w:val="none"/>
        </w:rPr>
      </w:pPr>
      <w:r>
        <w:rPr>
          <w:rFonts w:hint="eastAsia" w:ascii="Times New Roman" w:hAnsi="Times New Roman"/>
          <w:sz w:val="28"/>
          <w:szCs w:val="28"/>
          <w:highlight w:val="none"/>
        </w:rPr>
        <w:t>5.6.8最后报价是供应商响应文件的有效组成部分。符合本办法第三条第四项情形的，提交最后报价的供应商可以为2家。</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5.6.9经磋商确定最终采购需求和提交最后报价的供应商后，由磋商小组采用综合评分法对提交最后报价的供应商的响应文件和最后报价进行综合评分。</w:t>
      </w:r>
    </w:p>
    <w:p>
      <w:pPr>
        <w:pStyle w:val="21"/>
        <w:topLinePunct/>
        <w:spacing w:line="360" w:lineRule="auto"/>
        <w:ind w:firstLine="562" w:firstLineChars="200"/>
        <w:rPr>
          <w:rFonts w:hint="eastAsia" w:ascii="Times New Roman" w:hAnsi="Times New Roman"/>
          <w:sz w:val="28"/>
          <w:szCs w:val="28"/>
          <w:highlight w:val="none"/>
        </w:rPr>
      </w:pPr>
      <w:r>
        <w:rPr>
          <w:rFonts w:hint="eastAsia" w:ascii="Times New Roman" w:hAnsi="Times New Roman"/>
          <w:b/>
          <w:bCs/>
          <w:sz w:val="28"/>
          <w:szCs w:val="28"/>
          <w:highlight w:val="none"/>
        </w:rPr>
        <w:t>B．采用不见面开标方式</w:t>
      </w:r>
      <w:r>
        <w:rPr>
          <w:rFonts w:hint="eastAsia" w:ascii="Times New Roman" w:hAnsi="Times New Roman"/>
          <w:sz w:val="28"/>
          <w:szCs w:val="28"/>
          <w:highlight w:val="none"/>
        </w:rPr>
        <w:t>（是否采用详见供应商须知前附表）</w:t>
      </w:r>
    </w:p>
    <w:p>
      <w:pPr>
        <w:pStyle w:val="21"/>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采购人在本章规定的投标截止时间（开标时间）和</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须知前附表规定的地点开标。</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的法定代表人或其委托代理人无需到达开标现场，仅需在任意地点通过</w:t>
      </w:r>
      <w:r>
        <w:rPr>
          <w:rFonts w:hint="eastAsia" w:ascii="Times New Roman" w:hAnsi="Times New Roman"/>
          <w:sz w:val="28"/>
          <w:szCs w:val="28"/>
          <w:highlight w:val="none"/>
          <w:lang w:eastAsia="zh-CN"/>
        </w:rPr>
        <w:t>兵团政采云平台</w:t>
      </w:r>
      <w:r>
        <w:rPr>
          <w:rFonts w:hint="eastAsia" w:ascii="Times New Roman" w:hAnsi="Times New Roman"/>
          <w:sz w:val="28"/>
          <w:szCs w:val="28"/>
          <w:highlight w:val="none"/>
        </w:rPr>
        <w:t>不见面开标系统，使用CA密钥完成远程解密、提疑澄清、开标唱标、结果公布等交互环节。</w:t>
      </w:r>
    </w:p>
    <w:p>
      <w:pPr>
        <w:pStyle w:val="21"/>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法定代表人或法定代表人授权委托人参与远程交互，中途不得更换，在废标、澄清、提疑、传送文件等特殊情况下需要交互时，</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一端参与交互的人员将均被视为是</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的授权委托人或法人代表，</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不得以不承认交互人员的资格或身份等为借口推脱，</w:t>
      </w:r>
      <w:r>
        <w:rPr>
          <w:rFonts w:hint="eastAsia" w:ascii="Times New Roman" w:hAnsi="Times New Roman"/>
          <w:sz w:val="28"/>
          <w:szCs w:val="28"/>
          <w:highlight w:val="none"/>
          <w:lang w:eastAsia="zh-CN"/>
        </w:rPr>
        <w:t>供应商</w:t>
      </w:r>
      <w:r>
        <w:rPr>
          <w:rFonts w:hint="eastAsia" w:ascii="Times New Roman" w:hAnsi="Times New Roman"/>
          <w:sz w:val="28"/>
          <w:szCs w:val="28"/>
          <w:highlight w:val="none"/>
        </w:rPr>
        <w:t>自行承担随意更换人员所导致的一切后果。</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5.6.10采购结果确认</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磋商小组按照采购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PPP项目：（1）结果确认谈判工作组按照评审报告推荐的候选供应商的排名依次就合同中可变的细节问题进行合同签署前的确认谈判，率先达成一致的供应商即为成交供应商。确认谈判不得涉及项目合同中不可谈判的核心条款，不得与排序在前但已终止谈判的供应商进行重复谈判。</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（2）合同可变细节包括项目公司注册地、资金到位时间及监管方式、收费年限到期后收费收入不足以补偿建设运营成本时甲方对乙方的补偿政策、建设期项目公司与施工项目部的关系以及工程款的支付方式等。</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（3）条款是指磋商过程中确定的最终采购需求及报价。</w:t>
      </w:r>
    </w:p>
    <w:p>
      <w:pPr>
        <w:pStyle w:val="26"/>
        <w:topLinePunct/>
        <w:adjustRightInd w:val="0"/>
        <w:snapToGrid w:val="0"/>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5.7.公示或公告</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5.7.1成交供应商确定后，采购代理机构将在政府采购监管部门指定的媒体上发布成交公告，同时向成交供应商发出《成交通知书》。《成交通知书》是合同的组成部分,对成交供应商和采购人具有同等法律效力。</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PPP项目：5.7.1采购人应在预成交供应商确定后10个工作日内与成交供应商应签署确认谈判备忘录。将预成交结果和根据磋商文件、响应文件及有关补遗文件和确认谈判备忘录拟定的合同文本在省级以上人民政府财政部门指定的媒体上进行公示，公示时间不少于5个工作日。</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5.7.2项目实施机构应当在预成交社会资本确定后10个工作日内，与预成交社会资本签署确认谈判备忘录，并将预成交结果和根据采购文件、响应文件及有关补遗文件和确认谈判备忘录拟定的项目合同文本在省级以上人民政府财政部门指定的政府采购信息发布媒体上进行公示，公示期不得少于5个工作日。项目合同文本应当将预成交、成交供应商响应文件中的重要承诺和技术文件等作为附件。项目合同文本涉及国家秘密、商业秘密的内容可以不公示。</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5.7.3项目实施机构应当在公示期满无异议后2个工作日内，将成交结果在省级以上人民政府财政部门指定的政府采购信息发布媒体上进行公告，同时发出成交通知书。</w:t>
      </w:r>
    </w:p>
    <w:p>
      <w:pPr>
        <w:pStyle w:val="20"/>
        <w:topLinePunct/>
        <w:spacing w:line="360" w:lineRule="auto"/>
        <w:ind w:firstLine="560" w:firstLineChars="200"/>
        <w:jc w:val="left"/>
        <w:textAlignment w:val="baseline"/>
        <w:rPr>
          <w:rFonts w:hint="eastAsia" w:ascii="Times New Roman" w:hAnsi="Times New Roman"/>
          <w:color w:val="000000"/>
          <w:kern w:val="0"/>
          <w:sz w:val="28"/>
          <w:szCs w:val="28"/>
          <w:highlight w:val="none"/>
        </w:rPr>
      </w:pPr>
      <w:bookmarkStart w:id="63" w:name="_Toc293738996"/>
      <w:bookmarkEnd w:id="63"/>
      <w:bookmarkStart w:id="64" w:name="_Toc293736058"/>
      <w:bookmarkEnd w:id="64"/>
      <w:bookmarkStart w:id="65" w:name="_Toc446599315"/>
      <w:bookmarkEnd w:id="65"/>
      <w:bookmarkStart w:id="66" w:name="_Toc293736015"/>
      <w:r>
        <w:rPr>
          <w:rFonts w:hint="eastAsia" w:ascii="Times New Roman" w:hAnsi="Times New Roman"/>
          <w:color w:val="000000"/>
          <w:kern w:val="0"/>
          <w:sz w:val="28"/>
          <w:szCs w:val="28"/>
          <w:highlight w:val="none"/>
        </w:rPr>
        <w:t xml:space="preserve"> </w:t>
      </w:r>
      <w:bookmarkEnd w:id="66"/>
    </w:p>
    <w:p>
      <w:pPr>
        <w:pStyle w:val="25"/>
        <w:keepNext w:val="0"/>
        <w:keepLines w:val="0"/>
        <w:topLinePunct/>
        <w:spacing w:before="0" w:after="0" w:line="360" w:lineRule="auto"/>
        <w:ind w:firstLine="643" w:firstLineChars="200"/>
        <w:rPr>
          <w:rFonts w:hint="eastAsia" w:ascii="Times New Roman" w:hAnsi="Times New Roman"/>
          <w:sz w:val="28"/>
          <w:szCs w:val="28"/>
          <w:highlight w:val="none"/>
        </w:rPr>
      </w:pPr>
      <w:bookmarkStart w:id="67" w:name="_Toc21441"/>
      <w:bookmarkEnd w:id="67"/>
      <w:bookmarkStart w:id="68" w:name="_Toc256000006"/>
      <w:bookmarkEnd w:id="68"/>
      <w:bookmarkStart w:id="69" w:name="_Toc256000026"/>
      <w:bookmarkEnd w:id="69"/>
      <w:bookmarkStart w:id="70" w:name="_Toc256000016"/>
      <w:bookmarkEnd w:id="70"/>
      <w:bookmarkStart w:id="71" w:name="_Toc10373"/>
      <w:bookmarkEnd w:id="71"/>
      <w:bookmarkStart w:id="72" w:name="_Toc256000036"/>
      <w:bookmarkStart w:id="73" w:name="_Toc16763"/>
      <w:r>
        <w:rPr>
          <w:rFonts w:hint="eastAsia" w:ascii="Times New Roman" w:hAnsi="Times New Roman"/>
          <w:highlight w:val="none"/>
        </w:rPr>
        <w:t>六、授予合同</w:t>
      </w:r>
      <w:bookmarkEnd w:id="72"/>
      <w:bookmarkEnd w:id="73"/>
    </w:p>
    <w:p>
      <w:pPr>
        <w:pStyle w:val="26"/>
        <w:topLinePunct/>
        <w:adjustRightInd w:val="0"/>
        <w:snapToGrid w:val="0"/>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6.1 签订合同</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6.1.1采购人应在成交通知书发出后30日内，根据成交结果和磋商文件、响应文件及有关补遗文件和确认谈判备忘录拟定的合同文本与成交社会资本签订经同级人民政府审核同意的PPP项目合同，未经本级人民政府审核同意的项目合同无效。</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6.1.2采购人应按磋商文件要求和中标人的响应文件承诺订立书面合同，不得超出磋商文件和中标人响应文件的范围，也不得再另行订立背离合同实质性内容的其他协议。</w:t>
      </w:r>
    </w:p>
    <w:p>
      <w:pPr>
        <w:pStyle w:val="20"/>
        <w:topLinePunct/>
        <w:adjustRightInd w:val="0"/>
        <w:snapToGrid w:val="0"/>
        <w:spacing w:line="360" w:lineRule="auto"/>
        <w:ind w:firstLine="560" w:firstLineChars="200"/>
        <w:jc w:val="left"/>
        <w:rPr>
          <w:rFonts w:hint="eastAsia" w:ascii="Times New Roman" w:hAnsi="Times New Roman"/>
          <w:sz w:val="28"/>
          <w:szCs w:val="28"/>
          <w:highlight w:val="none"/>
        </w:rPr>
      </w:pPr>
      <w:r>
        <w:rPr>
          <w:rFonts w:hint="eastAsia" w:ascii="Times New Roman" w:hAnsi="Times New Roman"/>
          <w:sz w:val="28"/>
          <w:szCs w:val="28"/>
          <w:highlight w:val="none"/>
        </w:rPr>
        <w:t>6.1.3采购人应在《中标通知书》发出之日起30天内与中标人签订政府采购合同。签订政府采购合同后7个工作日内，采购人应将政府采购合同副本报政府采购监管部门和政府采购代理机构备案。</w:t>
      </w:r>
    </w:p>
    <w:p>
      <w:pPr>
        <w:pStyle w:val="20"/>
        <w:topLinePunct/>
        <w:spacing w:line="360" w:lineRule="auto"/>
        <w:ind w:firstLine="560" w:firstLineChars="200"/>
        <w:jc w:val="left"/>
        <w:rPr>
          <w:rFonts w:hint="eastAsia" w:ascii="Times New Roman" w:hAnsi="Times New Roman"/>
          <w:kern w:val="0"/>
          <w:sz w:val="28"/>
          <w:szCs w:val="28"/>
          <w:highlight w:val="none"/>
        </w:rPr>
      </w:pP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74" w:name="_Toc293738997"/>
      <w:bookmarkEnd w:id="74"/>
      <w:bookmarkStart w:id="75" w:name="_Toc293736059"/>
      <w:bookmarkEnd w:id="75"/>
      <w:bookmarkStart w:id="76" w:name="_Toc3715"/>
      <w:bookmarkEnd w:id="76"/>
      <w:bookmarkStart w:id="77" w:name="_Toc446599316"/>
      <w:bookmarkEnd w:id="77"/>
      <w:bookmarkStart w:id="78" w:name="_Toc293736016"/>
      <w:bookmarkEnd w:id="78"/>
      <w:bookmarkStart w:id="79" w:name="_Toc256000017"/>
      <w:bookmarkEnd w:id="79"/>
      <w:bookmarkStart w:id="80" w:name="_Toc256000027"/>
      <w:bookmarkEnd w:id="80"/>
      <w:bookmarkStart w:id="81" w:name="_Toc14775"/>
      <w:bookmarkEnd w:id="81"/>
      <w:bookmarkStart w:id="82" w:name="_Toc256000007"/>
      <w:bookmarkEnd w:id="82"/>
      <w:bookmarkStart w:id="83" w:name="_Toc256000037"/>
      <w:bookmarkStart w:id="84" w:name="_Toc21536"/>
      <w:r>
        <w:rPr>
          <w:rFonts w:hint="eastAsia" w:ascii="Times New Roman" w:hAnsi="Times New Roman"/>
          <w:highlight w:val="none"/>
        </w:rPr>
        <w:t>七、质疑</w:t>
      </w:r>
      <w:bookmarkEnd w:id="83"/>
      <w:r>
        <w:rPr>
          <w:rFonts w:hint="eastAsia" w:ascii="Times New Roman" w:hAnsi="Times New Roman"/>
          <w:highlight w:val="none"/>
        </w:rPr>
        <w:t>和投诉</w:t>
      </w:r>
      <w:bookmarkEnd w:id="84"/>
    </w:p>
    <w:p>
      <w:pPr>
        <w:pStyle w:val="20"/>
        <w:topLinePunct/>
        <w:spacing w:line="360" w:lineRule="auto"/>
        <w:ind w:firstLine="560" w:firstLineChars="200"/>
        <w:rPr>
          <w:rFonts w:hint="eastAsia" w:ascii="Times New Roman" w:hAnsi="Times New Roman"/>
          <w:sz w:val="28"/>
          <w:szCs w:val="28"/>
          <w:highlight w:val="none"/>
        </w:rPr>
      </w:pPr>
      <w:bookmarkStart w:id="85" w:name="_Toc293736017"/>
      <w:bookmarkEnd w:id="85"/>
      <w:bookmarkStart w:id="86" w:name="_Toc446599317"/>
      <w:bookmarkEnd w:id="86"/>
      <w:bookmarkStart w:id="87" w:name="_Toc293736060"/>
      <w:bookmarkEnd w:id="87"/>
      <w:bookmarkStart w:id="88" w:name="_Toc294515577"/>
      <w:bookmarkEnd w:id="88"/>
      <w:bookmarkStart w:id="89" w:name="_Toc293738998"/>
      <w:r>
        <w:rPr>
          <w:rFonts w:hint="eastAsia" w:ascii="Times New Roman" w:hAnsi="Times New Roman"/>
          <w:sz w:val="28"/>
          <w:szCs w:val="28"/>
          <w:highlight w:val="none"/>
        </w:rPr>
        <w:t>7</w:t>
      </w:r>
      <w:bookmarkEnd w:id="89"/>
      <w:r>
        <w:rPr>
          <w:rFonts w:hint="eastAsia" w:ascii="Times New Roman" w:hAnsi="Times New Roman"/>
          <w:sz w:val="28"/>
          <w:szCs w:val="28"/>
          <w:highlight w:val="none"/>
        </w:rPr>
        <w:t>.1质疑</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7.1.1供应商提出质疑应当符合以下条件：</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如果供应商对此次采购活动有疑问，可依据《政府采购法》等相关规定，在规定的时间内以书面形式向采购人或代理机构提出质疑。质疑书应当包括下列主要内容：</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（1）质疑人的名称、地址、电话等；</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（2）质疑人法人签章和单位公章；</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（3）具体的质疑事项及事实依据；</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（4）明确的请求和必要（合法来源）的证明材料；</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（5）以联合体形式参与资格预审的，则必须联合体各方共同签署、盖章；</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（6）提起质疑的日期。</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特注：未按上述程序规定的必备内容进行质疑的，采购人或代理机构将不予以受理。</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7.1.2质疑人为自然人的，应当由本人签字并附有效身份证明；质疑人为法人或者其他组织的，应当由法定代表人或者主要负责人签字并加盖单位公章，同时一并提交营业执照和法定代表人或者主要负责人有效身份证明。无法提供证件原件的，应当提供真实有效的复印件，并签字或者盖章。</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7.1.3质疑人可以委托代理人办理质疑事项，代理人办理质疑事项时，除提交质疑书外，还应当提交质疑人的授权委托书及代理人的有效身份证明，授权委托书应当载明委托代理的具体权限和事项。</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7.1.4被质疑人应当在受理质疑后7个工作日内作出答复，并以书面形式通知质疑人和其他有关供应商，答复内容仅限于供应商所质疑的内容，不得涉及国家秘密和商业秘密。</w:t>
      </w:r>
    </w:p>
    <w:p>
      <w:pPr>
        <w:pStyle w:val="20"/>
        <w:topLinePunct/>
        <w:spacing w:line="360" w:lineRule="auto"/>
        <w:ind w:firstLine="560" w:firstLineChars="200"/>
        <w:rPr>
          <w:rFonts w:hint="eastAsia" w:ascii="Times New Roman" w:hAnsi="Times New Roman"/>
          <w:sz w:val="28"/>
          <w:szCs w:val="28"/>
          <w:highlight w:val="none"/>
        </w:rPr>
      </w:pPr>
      <w:bookmarkStart w:id="90" w:name="_Toc456336161"/>
      <w:bookmarkEnd w:id="90"/>
      <w:bookmarkStart w:id="91" w:name="_Toc450546725"/>
      <w:bookmarkEnd w:id="91"/>
      <w:bookmarkStart w:id="92" w:name="_Toc9365"/>
      <w:bookmarkEnd w:id="92"/>
      <w:bookmarkStart w:id="93" w:name="_Toc483174929"/>
      <w:r>
        <w:rPr>
          <w:rFonts w:hint="eastAsia" w:ascii="Times New Roman" w:hAnsi="Times New Roman"/>
          <w:sz w:val="28"/>
          <w:szCs w:val="28"/>
          <w:highlight w:val="none"/>
        </w:rPr>
        <w:t>7</w:t>
      </w:r>
      <w:bookmarkEnd w:id="93"/>
      <w:r>
        <w:rPr>
          <w:rFonts w:hint="eastAsia" w:ascii="Times New Roman" w:hAnsi="Times New Roman"/>
          <w:sz w:val="28"/>
          <w:szCs w:val="28"/>
          <w:highlight w:val="none"/>
        </w:rPr>
        <w:t>.2投诉</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7.2.1质疑人如对被质疑人的质疑回复不满意或在规定时间内未做出回复的，可在答复期满后15个工作日内向本项目管辖内的政府采购监督部门提起投诉。供应商投诉应当有明确的请求和必要的证明材料。</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7.2.2投诉人提起投诉应符合以下条件：</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(1)投诉人应是参与项目的供应商；</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(2)投诉前已依法进行质疑；</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(3)投诉书内容符合中华人民共和国财政部94号令《政府采购质疑和投诉办法》的规定；</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(4)在投诉有效期内；</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(5)同一投诉事项未经处理的；</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(6)相关法律、法规和省级以上人民政府财政部门规定的其他条件。</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7.2.3供应商投诉时，应当当面提交投诉书，投诉书应当包括下列主要内容：</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(1)投诉人的姓名或者名称、住所、联系方式及相关证明；</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(2)被投诉人的名称、住所、联系方式；</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(3)具体的投诉事项、事实根据和法律依据；</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(4)质疑和质疑答复情况及相关证明材料；</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(5)提起投诉的日期。</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投诉人为自然人的，应当由本人签字。投诉人为法人的，应当由其法定代表人签字并加盖单位公章。投诉人为其他组织的，应当由其主要负责人签字盖章并加盖单位公章。</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7.2.4投诉人可以授权代理人办理投诉事务。代理人办理投诉事务时，除提交投诉书外，还应当向监督部门提交投诉人的授权委托书，授权委托书应当载明委托代理的具体权限和事项。</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7.2.5投诉人不符合上述规定提起的投诉，政府采购监督部门不予受理。</w:t>
      </w:r>
    </w:p>
    <w:p>
      <w:pPr>
        <w:pStyle w:val="25"/>
        <w:keepNext w:val="0"/>
        <w:keepLines w:val="0"/>
        <w:topLinePunct/>
        <w:spacing w:before="0" w:after="0" w:line="360" w:lineRule="auto"/>
        <w:ind w:firstLine="643" w:firstLineChars="200"/>
        <w:rPr>
          <w:rFonts w:hint="eastAsia" w:ascii="Times New Roman" w:hAnsi="Times New Roman"/>
          <w:kern w:val="0"/>
          <w:highlight w:val="none"/>
        </w:rPr>
      </w:pPr>
      <w:bookmarkStart w:id="94" w:name="_Toc256000028"/>
      <w:bookmarkEnd w:id="94"/>
      <w:bookmarkStart w:id="95" w:name="_Toc3182"/>
      <w:bookmarkEnd w:id="95"/>
      <w:bookmarkStart w:id="96" w:name="_Toc256000018"/>
      <w:bookmarkEnd w:id="96"/>
      <w:bookmarkStart w:id="97" w:name="_Toc256000008"/>
      <w:bookmarkEnd w:id="97"/>
      <w:bookmarkStart w:id="98" w:name="_Toc8018"/>
      <w:bookmarkEnd w:id="98"/>
      <w:bookmarkStart w:id="99" w:name="_Toc256000038"/>
      <w:bookmarkStart w:id="100" w:name="_Toc25057"/>
      <w:r>
        <w:rPr>
          <w:rFonts w:hint="eastAsia" w:ascii="Times New Roman" w:hAnsi="Times New Roman"/>
          <w:highlight w:val="none"/>
        </w:rPr>
        <w:t>八、项目验收</w:t>
      </w:r>
      <w:bookmarkEnd w:id="99"/>
      <w:bookmarkEnd w:id="100"/>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8.1采购单位按照政府采购合同规定的技术、服务、安全标准对供应商履约情况进行验收，并出具验收书。验收书包括每一项技术、服务、安全标准的履约情况。</w:t>
      </w:r>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8.2验收标准:磋商文件、响应文件、政府采购合同规定的标准。</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101" w:name="_Toc293738999"/>
      <w:bookmarkEnd w:id="101"/>
      <w:bookmarkStart w:id="102" w:name="_Toc293736061"/>
      <w:bookmarkEnd w:id="102"/>
      <w:bookmarkStart w:id="103" w:name="_Toc6671"/>
      <w:bookmarkEnd w:id="103"/>
      <w:bookmarkStart w:id="104" w:name="_Toc256000019"/>
      <w:bookmarkEnd w:id="104"/>
      <w:bookmarkStart w:id="105" w:name="_Toc256000029"/>
      <w:bookmarkEnd w:id="105"/>
      <w:bookmarkStart w:id="106" w:name="_Toc256000009"/>
      <w:bookmarkEnd w:id="106"/>
      <w:bookmarkStart w:id="107" w:name="_Toc28499"/>
      <w:bookmarkEnd w:id="107"/>
      <w:bookmarkStart w:id="108" w:name="_Toc293736018"/>
      <w:bookmarkEnd w:id="108"/>
      <w:bookmarkStart w:id="109" w:name="_Toc446599318"/>
      <w:bookmarkEnd w:id="109"/>
      <w:bookmarkStart w:id="110" w:name="_Toc256000039"/>
      <w:bookmarkStart w:id="111" w:name="_Toc28161"/>
      <w:r>
        <w:rPr>
          <w:rFonts w:hint="eastAsia" w:ascii="Times New Roman" w:hAnsi="Times New Roman"/>
          <w:highlight w:val="none"/>
        </w:rPr>
        <w:t>九、适用法律</w:t>
      </w:r>
      <w:bookmarkEnd w:id="110"/>
      <w:bookmarkEnd w:id="111"/>
    </w:p>
    <w:p>
      <w:pPr>
        <w:pStyle w:val="20"/>
        <w:topLinePunct/>
        <w:spacing w:line="360" w:lineRule="auto"/>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9.1招标采购单位和供应商的一切招标投标活动均适用于《政府采购法》、《政府采购实施条例》、《政府采购竞争性磋商采购方式管理办法》等相关规定。</w:t>
      </w:r>
    </w:p>
    <w:p>
      <w:pPr>
        <w:pStyle w:val="20"/>
        <w:topLinePunct/>
        <w:spacing w:line="360" w:lineRule="auto"/>
        <w:ind w:left="560" w:right="32" w:firstLine="560" w:firstLineChars="200"/>
        <w:contextualSpacing/>
        <w:rPr>
          <w:rFonts w:hint="eastAsia" w:ascii="Times New Roman" w:hAnsi="Times New Roman"/>
          <w:color w:val="000000"/>
          <w:sz w:val="28"/>
          <w:szCs w:val="28"/>
          <w:highlight w:val="none"/>
        </w:rPr>
      </w:pPr>
      <w:r>
        <w:rPr>
          <w:rFonts w:hint="eastAsia" w:ascii="Times New Roman" w:hAnsi="Times New Roman"/>
          <w:color w:val="000000"/>
          <w:sz w:val="28"/>
          <w:szCs w:val="28"/>
          <w:highlight w:val="none"/>
        </w:rPr>
        <w:t xml:space="preserve"> </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112" w:name="_Toc437611460"/>
      <w:bookmarkEnd w:id="112"/>
      <w:bookmarkStart w:id="113" w:name="_Toc21968"/>
      <w:bookmarkEnd w:id="113"/>
      <w:bookmarkStart w:id="114" w:name="_Toc446599319"/>
      <w:bookmarkEnd w:id="114"/>
      <w:bookmarkStart w:id="115" w:name="_Toc278891599"/>
      <w:bookmarkEnd w:id="115"/>
      <w:bookmarkStart w:id="116" w:name="_Toc256000010"/>
      <w:bookmarkEnd w:id="116"/>
      <w:bookmarkStart w:id="117" w:name="_Toc272247702"/>
      <w:bookmarkEnd w:id="117"/>
      <w:bookmarkStart w:id="118" w:name="_Toc256000030"/>
      <w:bookmarkEnd w:id="118"/>
      <w:bookmarkStart w:id="119" w:name="_Toc256000020"/>
      <w:bookmarkEnd w:id="119"/>
      <w:bookmarkStart w:id="120" w:name="_Toc26356"/>
      <w:bookmarkEnd w:id="120"/>
      <w:bookmarkStart w:id="121" w:name="_Toc22056"/>
      <w:bookmarkStart w:id="122" w:name="_Toc256000040"/>
      <w:r>
        <w:rPr>
          <w:rFonts w:hint="eastAsia" w:ascii="Times New Roman" w:hAnsi="Times New Roman"/>
          <w:highlight w:val="none"/>
        </w:rPr>
        <w:t>十、磋商文件的解释权</w:t>
      </w:r>
      <w:bookmarkEnd w:id="121"/>
      <w:bookmarkEnd w:id="122"/>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10.1本项目磋商文件的最终解释权为采购单位所有。</w:t>
      </w:r>
    </w:p>
    <w:p>
      <w:pPr>
        <w:pStyle w:val="25"/>
        <w:keepNext w:val="0"/>
        <w:keepLines w:val="0"/>
        <w:topLinePunct/>
        <w:spacing w:before="0" w:after="0" w:line="360" w:lineRule="auto"/>
        <w:ind w:firstLine="643" w:firstLineChars="200"/>
        <w:rPr>
          <w:rFonts w:hint="eastAsia" w:ascii="Times New Roman" w:hAnsi="Times New Roman"/>
          <w:highlight w:val="none"/>
        </w:rPr>
      </w:pPr>
      <w:bookmarkStart w:id="123" w:name="_Toc446599320"/>
      <w:bookmarkEnd w:id="123"/>
      <w:bookmarkStart w:id="124" w:name="_Toc256000031"/>
      <w:bookmarkEnd w:id="124"/>
      <w:bookmarkStart w:id="125" w:name="_Toc256000021"/>
      <w:bookmarkEnd w:id="125"/>
      <w:bookmarkStart w:id="126" w:name="_Toc15447"/>
      <w:bookmarkEnd w:id="126"/>
      <w:bookmarkStart w:id="127" w:name="_Toc256000011"/>
      <w:bookmarkEnd w:id="127"/>
      <w:bookmarkStart w:id="128" w:name="_Toc437611461"/>
      <w:bookmarkEnd w:id="128"/>
      <w:bookmarkStart w:id="129" w:name="_Toc21207"/>
      <w:bookmarkEnd w:id="129"/>
      <w:bookmarkStart w:id="130" w:name="_Toc256000041"/>
      <w:bookmarkStart w:id="131" w:name="_Toc12817"/>
      <w:r>
        <w:rPr>
          <w:rFonts w:hint="eastAsia" w:ascii="Times New Roman" w:hAnsi="Times New Roman"/>
          <w:highlight w:val="none"/>
        </w:rPr>
        <w:t>十一、其他注意事项</w:t>
      </w:r>
      <w:bookmarkEnd w:id="130"/>
      <w:bookmarkEnd w:id="131"/>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11.1单位负责人为同一人或者存在直接控股、管理关系的不同供应商，不得参加同一合同项下的政府采购活动。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11.2供应商为采购项目提供整体设计、规范编制或者项目管理、监理、检测等服务的供应商，不得再参加该采购项目的其他采购活动。</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11.3政府采购法第二十二条第一款第五项所称重大违法记录，是指供应商因违法经营受到刑事处罚或者责令停产停业、吊销许可证或者执照、较大数额罚款等行政处罚。</w:t>
      </w:r>
    </w:p>
    <w:p>
      <w:pPr>
        <w:pStyle w:val="24"/>
        <w:topLinePunct/>
        <w:spacing w:line="360" w:lineRule="auto"/>
        <w:ind w:firstLine="560"/>
        <w:jc w:val="left"/>
        <w:rPr>
          <w:rFonts w:hint="eastAsia" w:ascii="Times New Roman" w:hAnsi="Times New Roman"/>
          <w:sz w:val="28"/>
          <w:szCs w:val="28"/>
          <w:highlight w:val="none"/>
        </w:rPr>
      </w:pPr>
      <w:r>
        <w:rPr>
          <w:rFonts w:hint="eastAsia" w:ascii="Times New Roman" w:hAnsi="Times New Roman"/>
          <w:sz w:val="28"/>
          <w:szCs w:val="28"/>
          <w:highlight w:val="none"/>
        </w:rPr>
        <w:t>11.4按照财政部《关于规范政府采购行政处罚有关问题的通知》的规定，各级人民政府财政部门依法对参加政府采购活动的供应商作出的禁止参加政府采购活动等行政处罚决定在全国范围内生效。</w:t>
      </w:r>
    </w:p>
    <w:p>
      <w:pPr>
        <w:pStyle w:val="28"/>
        <w:widowControl w:val="0"/>
        <w:topLinePunct/>
        <w:spacing w:line="360" w:lineRule="auto"/>
        <w:ind w:firstLine="560" w:firstLineChars="200"/>
        <w:rPr>
          <w:rFonts w:hint="eastAsia" w:ascii="Times New Roman" w:hAnsi="Times New Roman"/>
          <w:highlight w:val="none"/>
        </w:rPr>
      </w:pPr>
      <w:r>
        <w:rPr>
          <w:rFonts w:hint="eastAsia" w:ascii="Times New Roman" w:hAnsi="Times New Roman"/>
          <w:sz w:val="28"/>
          <w:szCs w:val="28"/>
          <w:highlight w:val="none"/>
        </w:rPr>
        <w:t>11.5供应商在参加政府采购活动前3年内因违法经营被禁止在一定期限内参加政府采购活动，期限届满的，可以参加政府采购活动。</w:t>
      </w:r>
    </w:p>
    <w:bookmarkEnd w:id="2"/>
    <w:bookmarkEnd w:id="10"/>
    <w:bookmarkEnd w:id="11"/>
    <w:p>
      <w:pPr>
        <w:pStyle w:val="3"/>
        <w:keepNext w:val="0"/>
        <w:keepLines w:val="0"/>
        <w:topLinePunct/>
        <w:spacing w:before="0" w:after="0" w:line="240" w:lineRule="auto"/>
        <w:ind w:firstLine="880" w:firstLineChars="200"/>
        <w:rPr>
          <w:rFonts w:ascii="Times New Roman" w:hAnsi="Times New Roman"/>
          <w:b/>
          <w:bCs w:val="0"/>
          <w:highlight w:val="none"/>
        </w:rPr>
      </w:pPr>
      <w:bookmarkStart w:id="132" w:name="_Toc293739000"/>
      <w:bookmarkStart w:id="133" w:name="_Toc293736019"/>
      <w:bookmarkStart w:id="134" w:name="_Toc293736062"/>
      <w:bookmarkStart w:id="135" w:name="_Toc28752"/>
      <w:bookmarkStart w:id="136" w:name="_Toc531075009"/>
      <w:bookmarkStart w:id="137" w:name="_Toc446599321"/>
      <w:bookmarkStart w:id="138" w:name="_Toc532543565"/>
      <w:bookmarkStart w:id="139" w:name="_Toc446599322"/>
      <w:bookmarkStart w:id="140" w:name="_Toc293739001"/>
      <w:bookmarkStart w:id="141" w:name="_Toc293736063"/>
      <w:bookmarkStart w:id="142" w:name="_Toc293736020"/>
      <w:r>
        <w:rPr>
          <w:rFonts w:hint="eastAsia" w:ascii="Times New Roman" w:hAnsi="Times New Roman"/>
          <w:color w:val="000000"/>
          <w:szCs w:val="20"/>
          <w:highlight w:val="none"/>
        </w:rPr>
        <w:br w:type="page"/>
      </w:r>
      <w:bookmarkStart w:id="143" w:name="_Toc29544"/>
      <w:r>
        <w:rPr>
          <w:rFonts w:hint="eastAsia" w:ascii="Times New Roman" w:hAnsi="Times New Roman"/>
          <w:b/>
          <w:bCs w:val="0"/>
          <w:color w:val="000000"/>
          <w:szCs w:val="20"/>
          <w:highlight w:val="none"/>
        </w:rPr>
        <w:t xml:space="preserve">第三章 </w:t>
      </w:r>
      <w:r>
        <w:rPr>
          <w:rFonts w:hint="eastAsia" w:ascii="Times New Roman" w:hAnsi="Times New Roman"/>
          <w:b/>
          <w:bCs w:val="0"/>
          <w:highlight w:val="none"/>
        </w:rPr>
        <w:t>采购</w:t>
      </w:r>
      <w:bookmarkEnd w:id="132"/>
      <w:bookmarkEnd w:id="133"/>
      <w:bookmarkEnd w:id="134"/>
      <w:bookmarkStart w:id="144" w:name="_Toc294515580"/>
      <w:r>
        <w:rPr>
          <w:rFonts w:hint="eastAsia" w:ascii="Times New Roman" w:hAnsi="Times New Roman"/>
          <w:b/>
          <w:bCs w:val="0"/>
          <w:highlight w:val="none"/>
        </w:rPr>
        <w:t>需求</w:t>
      </w:r>
      <w:bookmarkEnd w:id="135"/>
      <w:bookmarkEnd w:id="136"/>
      <w:bookmarkEnd w:id="137"/>
      <w:bookmarkEnd w:id="138"/>
      <w:bookmarkEnd w:id="143"/>
    </w:p>
    <w:bookmarkEnd w:id="144"/>
    <w:p>
      <w:pPr>
        <w:spacing w:line="480" w:lineRule="exact"/>
        <w:rPr>
          <w:b/>
          <w:sz w:val="28"/>
          <w:szCs w:val="28"/>
          <w:highlight w:val="none"/>
        </w:rPr>
      </w:pPr>
      <w:bookmarkStart w:id="145" w:name="_Toc531075010"/>
      <w:bookmarkStart w:id="146" w:name="_Toc14745"/>
      <w:bookmarkStart w:id="147" w:name="_Toc10724"/>
      <w:bookmarkStart w:id="148" w:name="_Toc532543566"/>
      <w:r>
        <w:rPr>
          <w:b/>
          <w:sz w:val="28"/>
          <w:szCs w:val="28"/>
          <w:highlight w:val="none"/>
        </w:rPr>
        <w:t>一、服务内容</w:t>
      </w:r>
    </w:p>
    <w:p>
      <w:pPr>
        <w:spacing w:line="480" w:lineRule="exact"/>
        <w:ind w:firstLine="560" w:firstLineChars="200"/>
        <w:rPr>
          <w:sz w:val="28"/>
          <w:szCs w:val="28"/>
          <w:highlight w:val="none"/>
        </w:rPr>
      </w:pPr>
      <w:r>
        <w:rPr>
          <w:sz w:val="28"/>
          <w:szCs w:val="28"/>
          <w:highlight w:val="none"/>
        </w:rPr>
        <w:t>为经开区企业提供从项目准入环节、环境影响评价</w:t>
      </w:r>
      <w:r>
        <w:rPr>
          <w:rFonts w:hint="eastAsia"/>
          <w:sz w:val="28"/>
          <w:szCs w:val="28"/>
          <w:highlight w:val="none"/>
        </w:rPr>
        <w:t>“</w:t>
      </w:r>
      <w:r>
        <w:rPr>
          <w:sz w:val="28"/>
          <w:szCs w:val="28"/>
          <w:highlight w:val="none"/>
        </w:rPr>
        <w:t>三同时</w:t>
      </w:r>
      <w:r>
        <w:rPr>
          <w:rFonts w:hint="eastAsia"/>
          <w:sz w:val="28"/>
          <w:szCs w:val="28"/>
          <w:highlight w:val="none"/>
        </w:rPr>
        <w:t>”</w:t>
      </w:r>
      <w:r>
        <w:rPr>
          <w:sz w:val="28"/>
          <w:szCs w:val="28"/>
          <w:highlight w:val="none"/>
        </w:rPr>
        <w:t>管理、环境突发应急预案执行、环保竣工验收、排污许可申报及执行、环境管理制度等“全流程”的环保技术咨询服务，全面提升阿拉尔经济技术开发区生态环境监管能力和水平。</w:t>
      </w:r>
    </w:p>
    <w:p>
      <w:pPr>
        <w:spacing w:line="480" w:lineRule="exact"/>
        <w:rPr>
          <w:b/>
          <w:sz w:val="28"/>
          <w:szCs w:val="28"/>
          <w:highlight w:val="none"/>
        </w:rPr>
      </w:pPr>
      <w:r>
        <w:rPr>
          <w:b/>
          <w:sz w:val="28"/>
          <w:szCs w:val="28"/>
          <w:highlight w:val="none"/>
        </w:rPr>
        <w:t>二、服务范围及要求</w:t>
      </w:r>
    </w:p>
    <w:p>
      <w:pPr>
        <w:spacing w:line="480" w:lineRule="exact"/>
        <w:ind w:firstLine="560" w:firstLineChars="200"/>
        <w:rPr>
          <w:sz w:val="28"/>
          <w:szCs w:val="28"/>
          <w:highlight w:val="none"/>
        </w:rPr>
      </w:pPr>
      <w:r>
        <w:rPr>
          <w:rFonts w:hint="eastAsia"/>
          <w:sz w:val="28"/>
          <w:szCs w:val="28"/>
          <w:highlight w:val="none"/>
        </w:rPr>
        <w:t>1</w:t>
      </w:r>
      <w:r>
        <w:rPr>
          <w:sz w:val="28"/>
          <w:szCs w:val="28"/>
          <w:highlight w:val="none"/>
        </w:rPr>
        <w:t>.人员配备及有关要求</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1</w:t>
      </w:r>
      <w:r>
        <w:rPr>
          <w:sz w:val="28"/>
          <w:szCs w:val="28"/>
          <w:highlight w:val="none"/>
        </w:rPr>
        <w:t>）服务的技术人员在经开区有固定驻点，并配备必要的办公设备。</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2</w:t>
      </w:r>
      <w:r>
        <w:rPr>
          <w:sz w:val="28"/>
          <w:szCs w:val="28"/>
          <w:highlight w:val="none"/>
        </w:rPr>
        <w:t>）每日保证1名技术人员（环保中级职称及以上）在岗，在岗人员工作时间与管委会工作时间一致，协调和传达经开区对于环保服务工作的最新需求，便于随时提供技术咨询服务工作，高效完成合同规定的环保服务工作。</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3</w:t>
      </w:r>
      <w:r>
        <w:rPr>
          <w:sz w:val="28"/>
          <w:szCs w:val="28"/>
          <w:highlight w:val="none"/>
        </w:rPr>
        <w:t>）服务期间保证5名技术人员从事本园区环境保护的技术服务工作，每</w:t>
      </w:r>
      <w:r>
        <w:rPr>
          <w:rFonts w:hint="eastAsia"/>
          <w:sz w:val="28"/>
          <w:szCs w:val="28"/>
          <w:highlight w:val="none"/>
        </w:rPr>
        <w:t>两</w:t>
      </w:r>
      <w:r>
        <w:rPr>
          <w:sz w:val="28"/>
          <w:szCs w:val="28"/>
          <w:highlight w:val="none"/>
        </w:rPr>
        <w:t>个月至少开展1次重点管理和简化管理的排污企业环保专项检查，其他排污</w:t>
      </w:r>
      <w:r>
        <w:rPr>
          <w:rFonts w:hint="eastAsia"/>
          <w:sz w:val="28"/>
          <w:szCs w:val="28"/>
          <w:highlight w:val="none"/>
        </w:rPr>
        <w:t>企业</w:t>
      </w:r>
      <w:r>
        <w:rPr>
          <w:sz w:val="28"/>
          <w:szCs w:val="28"/>
          <w:highlight w:val="none"/>
        </w:rPr>
        <w:t>每半年开展1次环保专项检查，时间服从经开区安排。</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4</w:t>
      </w:r>
      <w:r>
        <w:rPr>
          <w:sz w:val="28"/>
          <w:szCs w:val="28"/>
          <w:highlight w:val="none"/>
        </w:rPr>
        <w:t>）中央环保督察和兵团（省级）环保督察期间，安排不少于2名环保专家（高级职称及以上）在阿拉尔经开区驻点服务。</w:t>
      </w:r>
    </w:p>
    <w:p>
      <w:pPr>
        <w:spacing w:line="480" w:lineRule="exact"/>
        <w:ind w:firstLine="560" w:firstLineChars="200"/>
        <w:rPr>
          <w:sz w:val="28"/>
          <w:szCs w:val="28"/>
          <w:highlight w:val="none"/>
        </w:rPr>
      </w:pPr>
      <w:r>
        <w:rPr>
          <w:rFonts w:hint="eastAsia"/>
          <w:sz w:val="28"/>
          <w:szCs w:val="28"/>
          <w:highlight w:val="none"/>
        </w:rPr>
        <w:t>2</w:t>
      </w:r>
      <w:r>
        <w:rPr>
          <w:sz w:val="28"/>
          <w:szCs w:val="28"/>
          <w:highlight w:val="none"/>
        </w:rPr>
        <w:t>、提供项目准入环保咨询</w:t>
      </w:r>
    </w:p>
    <w:p>
      <w:pPr>
        <w:spacing w:line="480" w:lineRule="exact"/>
        <w:ind w:firstLine="560" w:firstLineChars="200"/>
        <w:rPr>
          <w:sz w:val="28"/>
          <w:szCs w:val="28"/>
          <w:highlight w:val="none"/>
        </w:rPr>
      </w:pPr>
      <w:r>
        <w:rPr>
          <w:rFonts w:hint="eastAsia"/>
          <w:sz w:val="28"/>
          <w:szCs w:val="28"/>
          <w:highlight w:val="none"/>
        </w:rPr>
        <w:t>3</w:t>
      </w:r>
      <w:r>
        <w:rPr>
          <w:sz w:val="28"/>
          <w:szCs w:val="28"/>
          <w:highlight w:val="none"/>
        </w:rPr>
        <w:t>、入驻企业环保排查</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1</w:t>
      </w:r>
      <w:r>
        <w:rPr>
          <w:sz w:val="28"/>
          <w:szCs w:val="28"/>
          <w:highlight w:val="none"/>
        </w:rPr>
        <w:t>）入驻企业整体排查</w:t>
      </w:r>
    </w:p>
    <w:p>
      <w:pPr>
        <w:spacing w:line="480" w:lineRule="exact"/>
        <w:ind w:firstLine="560" w:firstLineChars="200"/>
        <w:rPr>
          <w:sz w:val="28"/>
          <w:szCs w:val="28"/>
          <w:highlight w:val="none"/>
        </w:rPr>
      </w:pPr>
      <w:r>
        <w:rPr>
          <w:sz w:val="28"/>
          <w:szCs w:val="28"/>
          <w:highlight w:val="none"/>
        </w:rPr>
        <w:t>对经开区所有企业进行全覆盖现场环境隐患排查，核实企业基础信息、生产规模、环保措施落实情况、污染物排放情况等，提出整改建议并指导企业隐患整改，完成现场核查记录等工作。</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2</w:t>
      </w:r>
      <w:r>
        <w:rPr>
          <w:sz w:val="28"/>
          <w:szCs w:val="28"/>
          <w:highlight w:val="none"/>
        </w:rPr>
        <w:t>）专项调查</w:t>
      </w:r>
    </w:p>
    <w:p>
      <w:pPr>
        <w:spacing w:line="480" w:lineRule="exact"/>
        <w:ind w:firstLine="560" w:firstLineChars="200"/>
        <w:rPr>
          <w:sz w:val="28"/>
          <w:szCs w:val="28"/>
          <w:highlight w:val="none"/>
        </w:rPr>
      </w:pPr>
      <w:r>
        <w:rPr>
          <w:sz w:val="28"/>
          <w:szCs w:val="28"/>
          <w:highlight w:val="none"/>
        </w:rPr>
        <w:t>对入驻企业组织定期或不定期的大气、水环境、土壤、固体废物、环境风险等方面的专项调查。同时协助企业制定切实可行的解决方案，并指导企业进行整改。</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3</w:t>
      </w:r>
      <w:r>
        <w:rPr>
          <w:sz w:val="28"/>
          <w:szCs w:val="28"/>
          <w:highlight w:val="none"/>
        </w:rPr>
        <w:t>）环境风险隐患专项排查</w:t>
      </w:r>
    </w:p>
    <w:p>
      <w:pPr>
        <w:spacing w:line="480" w:lineRule="exact"/>
        <w:ind w:firstLine="560" w:firstLineChars="200"/>
        <w:rPr>
          <w:sz w:val="28"/>
          <w:szCs w:val="28"/>
          <w:highlight w:val="none"/>
        </w:rPr>
      </w:pPr>
      <w:r>
        <w:rPr>
          <w:sz w:val="28"/>
          <w:szCs w:val="28"/>
          <w:highlight w:val="none"/>
        </w:rPr>
        <w:t>排查企业环境风险防范措施的设置是否可行、有效，如事故废水导排系统设置情况、三级防控体系建设情况、有毒有害气体报警装置设置情况、应急预案的编制情况、应急物资的储备情况等内容。</w:t>
      </w:r>
    </w:p>
    <w:p>
      <w:pPr>
        <w:spacing w:line="480" w:lineRule="exact"/>
        <w:ind w:firstLine="560" w:firstLineChars="200"/>
        <w:rPr>
          <w:sz w:val="28"/>
          <w:szCs w:val="28"/>
          <w:highlight w:val="none"/>
        </w:rPr>
      </w:pPr>
      <w:r>
        <w:rPr>
          <w:sz w:val="28"/>
          <w:szCs w:val="28"/>
          <w:highlight w:val="none"/>
        </w:rPr>
        <w:t>（</w:t>
      </w:r>
      <w:r>
        <w:rPr>
          <w:rFonts w:hint="eastAsia"/>
          <w:sz w:val="28"/>
          <w:szCs w:val="28"/>
          <w:highlight w:val="none"/>
        </w:rPr>
        <w:t>4</w:t>
      </w:r>
      <w:r>
        <w:rPr>
          <w:sz w:val="28"/>
          <w:szCs w:val="28"/>
          <w:highlight w:val="none"/>
        </w:rPr>
        <w:t>）环境管理调查</w:t>
      </w:r>
    </w:p>
    <w:p>
      <w:pPr>
        <w:spacing w:line="480" w:lineRule="exact"/>
        <w:ind w:firstLine="560" w:firstLineChars="200"/>
        <w:rPr>
          <w:sz w:val="28"/>
          <w:szCs w:val="28"/>
          <w:highlight w:val="none"/>
        </w:rPr>
      </w:pPr>
      <w:r>
        <w:rPr>
          <w:sz w:val="28"/>
          <w:szCs w:val="28"/>
          <w:highlight w:val="none"/>
        </w:rPr>
        <w:t>包括企业环境档案、环境管理台账排查等</w:t>
      </w:r>
    </w:p>
    <w:p>
      <w:pPr>
        <w:spacing w:line="480" w:lineRule="exact"/>
        <w:ind w:firstLine="560" w:firstLineChars="200"/>
        <w:rPr>
          <w:sz w:val="28"/>
          <w:szCs w:val="28"/>
          <w:highlight w:val="none"/>
        </w:rPr>
      </w:pPr>
      <w:r>
        <w:rPr>
          <w:rFonts w:hint="eastAsia"/>
          <w:sz w:val="28"/>
          <w:szCs w:val="28"/>
          <w:highlight w:val="none"/>
        </w:rPr>
        <w:t>4</w:t>
      </w:r>
      <w:r>
        <w:rPr>
          <w:sz w:val="28"/>
          <w:szCs w:val="28"/>
          <w:highlight w:val="none"/>
        </w:rPr>
        <w:t>、环保日常服务咨询</w:t>
      </w:r>
    </w:p>
    <w:p>
      <w:pPr>
        <w:spacing w:line="480" w:lineRule="exact"/>
        <w:ind w:firstLine="560" w:firstLineChars="200"/>
        <w:rPr>
          <w:sz w:val="28"/>
          <w:szCs w:val="28"/>
          <w:highlight w:val="none"/>
        </w:rPr>
      </w:pPr>
      <w:r>
        <w:rPr>
          <w:rFonts w:hint="eastAsia"/>
          <w:sz w:val="28"/>
          <w:szCs w:val="28"/>
          <w:highlight w:val="none"/>
        </w:rPr>
        <w:t>5</w:t>
      </w:r>
      <w:r>
        <w:rPr>
          <w:sz w:val="28"/>
          <w:szCs w:val="28"/>
          <w:highlight w:val="none"/>
        </w:rPr>
        <w:t>、经开区生态环境现状监控</w:t>
      </w:r>
    </w:p>
    <w:p>
      <w:pPr>
        <w:spacing w:line="480" w:lineRule="exact"/>
        <w:ind w:firstLine="560" w:firstLineChars="200"/>
        <w:rPr>
          <w:sz w:val="28"/>
          <w:szCs w:val="28"/>
          <w:highlight w:val="none"/>
        </w:rPr>
      </w:pPr>
      <w:r>
        <w:rPr>
          <w:rFonts w:hint="eastAsia"/>
          <w:sz w:val="28"/>
          <w:szCs w:val="28"/>
          <w:highlight w:val="none"/>
        </w:rPr>
        <w:t>6</w:t>
      </w:r>
      <w:r>
        <w:rPr>
          <w:sz w:val="28"/>
          <w:szCs w:val="28"/>
          <w:highlight w:val="none"/>
        </w:rPr>
        <w:t>、经开区基础设施的建设运行咨询和巡查</w:t>
      </w:r>
    </w:p>
    <w:p>
      <w:pPr>
        <w:spacing w:line="480" w:lineRule="exact"/>
        <w:ind w:firstLine="560" w:firstLineChars="200"/>
        <w:rPr>
          <w:sz w:val="28"/>
          <w:szCs w:val="28"/>
          <w:highlight w:val="none"/>
        </w:rPr>
      </w:pPr>
      <w:r>
        <w:rPr>
          <w:rFonts w:hint="eastAsia"/>
          <w:sz w:val="28"/>
          <w:szCs w:val="28"/>
          <w:highlight w:val="none"/>
        </w:rPr>
        <w:t>7</w:t>
      </w:r>
      <w:r>
        <w:rPr>
          <w:sz w:val="28"/>
          <w:szCs w:val="28"/>
          <w:highlight w:val="none"/>
        </w:rPr>
        <w:t>、经开区生态环境智慧监管平台管理维护</w:t>
      </w:r>
    </w:p>
    <w:p>
      <w:pPr>
        <w:spacing w:line="480" w:lineRule="exact"/>
        <w:ind w:firstLine="560" w:firstLineChars="200"/>
        <w:rPr>
          <w:sz w:val="28"/>
          <w:szCs w:val="28"/>
          <w:highlight w:val="none"/>
        </w:rPr>
      </w:pPr>
      <w:r>
        <w:rPr>
          <w:rFonts w:hint="eastAsia"/>
          <w:sz w:val="28"/>
          <w:szCs w:val="28"/>
          <w:highlight w:val="none"/>
        </w:rPr>
        <w:t>8</w:t>
      </w:r>
      <w:r>
        <w:rPr>
          <w:sz w:val="28"/>
          <w:szCs w:val="28"/>
          <w:highlight w:val="none"/>
        </w:rPr>
        <w:t>、定期培训交流</w:t>
      </w:r>
    </w:p>
    <w:p>
      <w:pPr>
        <w:spacing w:line="480" w:lineRule="exact"/>
        <w:ind w:firstLine="560" w:firstLineChars="200"/>
        <w:rPr>
          <w:sz w:val="28"/>
          <w:szCs w:val="28"/>
          <w:highlight w:val="none"/>
        </w:rPr>
      </w:pPr>
      <w:r>
        <w:rPr>
          <w:rFonts w:hint="eastAsia"/>
          <w:sz w:val="28"/>
          <w:szCs w:val="28"/>
          <w:highlight w:val="none"/>
        </w:rPr>
        <w:t>9</w:t>
      </w:r>
      <w:r>
        <w:rPr>
          <w:sz w:val="28"/>
          <w:szCs w:val="28"/>
          <w:highlight w:val="none"/>
        </w:rPr>
        <w:t>、组织召开年度环保工作会议</w:t>
      </w:r>
    </w:p>
    <w:p>
      <w:pPr>
        <w:pStyle w:val="2"/>
        <w:spacing w:line="480" w:lineRule="exact"/>
        <w:ind w:firstLine="0" w:firstLineChars="0"/>
        <w:rPr>
          <w:b/>
          <w:sz w:val="36"/>
          <w:szCs w:val="28"/>
          <w:highlight w:val="none"/>
        </w:rPr>
      </w:pPr>
      <w:r>
        <w:rPr>
          <w:b/>
          <w:sz w:val="36"/>
          <w:szCs w:val="28"/>
          <w:highlight w:val="none"/>
        </w:rPr>
        <w:t>三、服务期限</w:t>
      </w:r>
    </w:p>
    <w:p>
      <w:pPr>
        <w:pStyle w:val="2"/>
        <w:spacing w:line="480" w:lineRule="exact"/>
        <w:ind w:firstLine="720"/>
        <w:rPr>
          <w:sz w:val="36"/>
          <w:szCs w:val="28"/>
          <w:highlight w:val="none"/>
        </w:rPr>
      </w:pPr>
      <w:r>
        <w:rPr>
          <w:rFonts w:hint="eastAsia"/>
          <w:sz w:val="36"/>
          <w:szCs w:val="28"/>
          <w:highlight w:val="none"/>
        </w:rPr>
        <w:t>2</w:t>
      </w:r>
      <w:r>
        <w:rPr>
          <w:sz w:val="36"/>
          <w:szCs w:val="28"/>
          <w:highlight w:val="none"/>
        </w:rPr>
        <w:t>022年度。</w:t>
      </w:r>
    </w:p>
    <w:p>
      <w:pPr>
        <w:rPr>
          <w:sz w:val="22"/>
          <w:szCs w:val="22"/>
          <w:highlight w:val="none"/>
        </w:rPr>
      </w:pPr>
    </w:p>
    <w:p>
      <w:pPr>
        <w:topLinePunct/>
        <w:ind w:firstLine="964" w:firstLineChars="200"/>
        <w:jc w:val="center"/>
        <w:outlineLvl w:val="0"/>
        <w:rPr>
          <w:rFonts w:hint="eastAsia" w:ascii="Times New Roman" w:hAnsi="Times New Roman"/>
          <w:b/>
          <w:bCs/>
          <w:color w:val="000000"/>
          <w:kern w:val="44"/>
          <w:sz w:val="48"/>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p>
    <w:p>
      <w:pPr>
        <w:topLinePunct/>
        <w:outlineLvl w:val="0"/>
        <w:rPr>
          <w:rFonts w:hint="eastAsia" w:ascii="Times New Roman" w:hAnsi="Times New Roman"/>
          <w:b/>
          <w:bCs/>
          <w:color w:val="000000"/>
          <w:kern w:val="44"/>
          <w:sz w:val="44"/>
          <w:szCs w:val="20"/>
          <w:highlight w:val="none"/>
        </w:rPr>
      </w:pPr>
    </w:p>
    <w:p>
      <w:pPr>
        <w:topLinePunct/>
        <w:ind w:firstLine="883" w:firstLineChars="200"/>
        <w:jc w:val="center"/>
        <w:outlineLvl w:val="0"/>
        <w:rPr>
          <w:rFonts w:hint="eastAsia" w:ascii="Times New Roman" w:hAnsi="Times New Roman"/>
          <w:b/>
          <w:bCs/>
          <w:color w:val="000000"/>
          <w:kern w:val="44"/>
          <w:sz w:val="44"/>
          <w:szCs w:val="20"/>
          <w:highlight w:val="none"/>
        </w:rPr>
      </w:pPr>
      <w:r>
        <w:rPr>
          <w:rFonts w:hint="eastAsia" w:ascii="Times New Roman" w:hAnsi="Times New Roman"/>
          <w:b/>
          <w:bCs/>
          <w:color w:val="000000"/>
          <w:kern w:val="44"/>
          <w:sz w:val="44"/>
          <w:szCs w:val="20"/>
          <w:highlight w:val="none"/>
        </w:rPr>
        <w:t>第四章 评审方法</w:t>
      </w:r>
      <w:bookmarkEnd w:id="139"/>
      <w:bookmarkEnd w:id="140"/>
      <w:bookmarkEnd w:id="141"/>
      <w:bookmarkEnd w:id="142"/>
      <w:bookmarkEnd w:id="145"/>
      <w:bookmarkEnd w:id="146"/>
      <w:bookmarkEnd w:id="147"/>
      <w:bookmarkEnd w:id="148"/>
    </w:p>
    <w:p>
      <w:pPr>
        <w:tabs>
          <w:tab w:val="left" w:pos="420"/>
          <w:tab w:val="left" w:pos="7560"/>
          <w:tab w:val="left" w:pos="7740"/>
          <w:tab w:val="left" w:pos="7920"/>
        </w:tabs>
        <w:topLinePunct/>
        <w:adjustRightInd w:val="0"/>
        <w:snapToGrid w:val="0"/>
        <w:ind w:firstLine="562" w:firstLineChars="200"/>
        <w:rPr>
          <w:rFonts w:hint="eastAsia" w:ascii="Times New Roman" w:hAnsi="Times New Roman"/>
          <w:b/>
          <w:sz w:val="28"/>
          <w:szCs w:val="24"/>
          <w:highlight w:val="none"/>
        </w:rPr>
      </w:pPr>
      <w:bookmarkStart w:id="149" w:name="_Toc293736067"/>
      <w:bookmarkStart w:id="150" w:name="_Toc293736024"/>
      <w:bookmarkStart w:id="151" w:name="_Toc446599330"/>
      <w:bookmarkStart w:id="152" w:name="_Toc293739005"/>
    </w:p>
    <w:p>
      <w:pPr>
        <w:tabs>
          <w:tab w:val="left" w:pos="420"/>
          <w:tab w:val="left" w:pos="7560"/>
          <w:tab w:val="left" w:pos="7740"/>
          <w:tab w:val="left" w:pos="7920"/>
        </w:tabs>
        <w:topLinePunct/>
        <w:adjustRightInd w:val="0"/>
        <w:snapToGrid w:val="0"/>
        <w:ind w:firstLine="562" w:firstLineChars="200"/>
        <w:rPr>
          <w:rFonts w:ascii="Times New Roman" w:hAnsi="Times New Roman"/>
          <w:b/>
          <w:sz w:val="28"/>
          <w:szCs w:val="24"/>
          <w:highlight w:val="none"/>
        </w:rPr>
      </w:pPr>
      <w:r>
        <w:rPr>
          <w:rFonts w:hint="eastAsia" w:ascii="Times New Roman" w:hAnsi="Times New Roman"/>
          <w:b/>
          <w:sz w:val="28"/>
          <w:szCs w:val="24"/>
          <w:highlight w:val="none"/>
        </w:rPr>
        <w:t>一、综合评分</w:t>
      </w:r>
    </w:p>
    <w:p>
      <w:pPr>
        <w:topLinePunct/>
        <w:ind w:firstLine="560" w:firstLineChars="200"/>
        <w:rPr>
          <w:rFonts w:ascii="Times New Roman" w:hAnsi="Times New Roman"/>
          <w:sz w:val="28"/>
          <w:szCs w:val="24"/>
          <w:highlight w:val="none"/>
        </w:rPr>
      </w:pPr>
      <w:r>
        <w:rPr>
          <w:rFonts w:hint="eastAsia" w:ascii="Times New Roman" w:hAnsi="Times New Roman"/>
          <w:sz w:val="28"/>
          <w:szCs w:val="24"/>
          <w:highlight w:val="none"/>
        </w:rPr>
        <w:t>1.经磋商确定最终采购需求和提交最后报价的供应商后，由磋商小组采用综合评分法对提交最后报价的供应商的响应文件和最后报价进行综合评分。</w:t>
      </w:r>
    </w:p>
    <w:p>
      <w:pPr>
        <w:topLinePunct/>
        <w:ind w:firstLine="560" w:firstLineChars="200"/>
        <w:rPr>
          <w:rFonts w:ascii="Times New Roman" w:hAnsi="Times New Roman"/>
          <w:sz w:val="28"/>
          <w:szCs w:val="24"/>
          <w:highlight w:val="none"/>
        </w:rPr>
      </w:pPr>
      <w:r>
        <w:rPr>
          <w:rFonts w:hint="eastAsia" w:ascii="Times New Roman" w:hAnsi="Times New Roman"/>
          <w:sz w:val="28"/>
          <w:szCs w:val="24"/>
          <w:highlight w:val="none"/>
        </w:rPr>
        <w:t>综合评分法，是指响应文件满足磋商文件全部实质性要求且按评审因素的量化指标评审得分最高的供应商为成交候选供应商的评审方法。</w:t>
      </w:r>
    </w:p>
    <w:p>
      <w:pPr>
        <w:topLinePunct/>
        <w:ind w:firstLine="560" w:firstLineChars="200"/>
        <w:rPr>
          <w:rFonts w:ascii="Times New Roman" w:hAnsi="Times New Roman"/>
          <w:sz w:val="28"/>
          <w:szCs w:val="24"/>
          <w:highlight w:val="none"/>
        </w:rPr>
      </w:pPr>
      <w:r>
        <w:rPr>
          <w:rFonts w:hint="eastAsia" w:ascii="Times New Roman" w:hAnsi="Times New Roman"/>
          <w:sz w:val="28"/>
          <w:szCs w:val="24"/>
          <w:highlight w:val="none"/>
        </w:rPr>
        <w:t>2.评审时，磋商小组各成员应当独立对每个有效响应的文件进行评价、打分，然后汇总每个供应商每项评分因素的得分。</w:t>
      </w:r>
    </w:p>
    <w:p>
      <w:pPr>
        <w:topLinePunct/>
        <w:ind w:firstLine="560" w:firstLineChars="200"/>
        <w:rPr>
          <w:rFonts w:ascii="Times New Roman" w:hAnsi="Times New Roman"/>
          <w:sz w:val="28"/>
          <w:szCs w:val="24"/>
          <w:highlight w:val="none"/>
        </w:rPr>
      </w:pPr>
      <w:r>
        <w:rPr>
          <w:rFonts w:hint="eastAsia" w:ascii="Times New Roman" w:hAnsi="Times New Roman"/>
          <w:sz w:val="28"/>
          <w:szCs w:val="24"/>
          <w:highlight w:val="none"/>
        </w:rPr>
        <w:t>3.符合《政府采购竞争性磋商采购方式管理暂行办法》（财库[2014]214号）中第三条第三项的规定和执行统一价格标准的项目，其价格不列为评分因素。有特殊情况需要在上述规定范围外设定价格分权重的，应当经本级人民政府财政部门审核同意。</w:t>
      </w:r>
    </w:p>
    <w:p>
      <w:pPr>
        <w:topLinePunct/>
        <w:ind w:firstLine="560" w:firstLineChars="200"/>
        <w:rPr>
          <w:rFonts w:ascii="Times New Roman" w:hAnsi="Times New Roman"/>
          <w:sz w:val="28"/>
          <w:szCs w:val="24"/>
          <w:highlight w:val="none"/>
        </w:rPr>
      </w:pPr>
    </w:p>
    <w:p>
      <w:pPr>
        <w:topLinePunct/>
        <w:spacing w:line="360" w:lineRule="exact"/>
        <w:ind w:firstLine="562" w:firstLineChars="200"/>
        <w:rPr>
          <w:rFonts w:hint="eastAsia" w:ascii="Times New Roman" w:hAnsi="Times New Roman"/>
          <w:b/>
          <w:bCs/>
          <w:sz w:val="28"/>
          <w:szCs w:val="24"/>
          <w:highlight w:val="none"/>
        </w:rPr>
      </w:pPr>
      <w:r>
        <w:rPr>
          <w:rFonts w:hint="eastAsia" w:ascii="Times New Roman" w:hAnsi="Times New Roman"/>
          <w:b/>
          <w:bCs/>
          <w:sz w:val="28"/>
          <w:szCs w:val="24"/>
          <w:highlight w:val="none"/>
        </w:rPr>
        <w:t>二、综合评分细则表</w:t>
      </w:r>
    </w:p>
    <w:tbl>
      <w:tblPr>
        <w:tblStyle w:val="13"/>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642"/>
        <w:gridCol w:w="1464"/>
        <w:gridCol w:w="1474"/>
        <w:gridCol w:w="3571"/>
        <w:gridCol w:w="680"/>
        <w:gridCol w:w="6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244"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评分因素</w:t>
            </w:r>
          </w:p>
        </w:tc>
        <w:tc>
          <w:tcPr>
            <w:tcW w:w="870"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评分点</w:t>
            </w:r>
          </w:p>
        </w:tc>
        <w:tc>
          <w:tcPr>
            <w:tcW w:w="2110"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评分标准</w:t>
            </w:r>
          </w:p>
        </w:tc>
        <w:tc>
          <w:tcPr>
            <w:tcW w:w="77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124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p>
        </w:tc>
        <w:tc>
          <w:tcPr>
            <w:tcW w:w="870"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p>
        </w:tc>
        <w:tc>
          <w:tcPr>
            <w:tcW w:w="2110"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是</w:t>
            </w: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宋体" w:hAnsi="宋体"/>
                <w:highlight w:val="none"/>
              </w:rPr>
            </w:pPr>
            <w:r>
              <w:rPr>
                <w:rFonts w:hint="eastAsia" w:ascii="宋体" w:hAnsi="宋体"/>
                <w:b/>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初步评审</w:t>
            </w:r>
          </w:p>
        </w:tc>
        <w:tc>
          <w:tcPr>
            <w:tcW w:w="865"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资格检查</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营业执照</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具备有效的营业执照；</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法人身份证明或授权委托书</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具有法定代表人的有效身份证明或法人授权委托书及被授权人身份证；</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37"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项目负责人</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项目负责人是否具备注册环境影响评价工程师或高级工程师职称</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信用记录</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未被列入信用中国网站(www.creditchina.gov.cn)、中国政府采购网(www.ccgp.gov.cn)渠道信用记录失信被执行人、重大税收违法案件当事人名单、政府采购严重违法失信行为记录名单的投标人；提供在《信用中国》（http://www.creditchina.gov.cn/）等网站查询的无不良信用记录证明；</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社保缴纳证明</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社保机构出具的</w:t>
            </w:r>
            <w:r>
              <w:rPr>
                <w:rFonts w:hint="eastAsia" w:ascii="Times New Roman" w:hAnsi="Times New Roman"/>
                <w:sz w:val="28"/>
                <w:szCs w:val="24"/>
                <w:highlight w:val="none"/>
                <w:lang w:val="en-US" w:eastAsia="zh-CN"/>
              </w:rPr>
              <w:t>供应商</w:t>
            </w:r>
            <w:r>
              <w:rPr>
                <w:rFonts w:hint="eastAsia" w:ascii="Times New Roman" w:hAnsi="Times New Roman"/>
                <w:sz w:val="28"/>
                <w:szCs w:val="24"/>
                <w:highlight w:val="none"/>
              </w:rPr>
              <w:t>人2021年近三个月的社保缴纳明细</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61"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纳税证明</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是否提供2021年近三个月的依法缴纳税收证明(无须缴纳的须提供证明材料)；</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666"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投标保证金</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是否按照磋商文件要求缴纳投标保证金，投标保证金的缴纳主体与投标人是否一致。</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符合性检查</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投标人名称</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是否与营业执照一致；</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签章</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是否按照磋商文件中的规定要求签名、盖章的；</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62"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投标有效期</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投标文件承诺投标有效期是否满足磋商文件要求；</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624"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服务期</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服务期是否响应磋商文件要求;</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790"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响应磋商文件</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没有存在未实质性响应或者擅自改变磋商文件要求或者投标文件有招标方不能接受的附加条件的情形；</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841"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eastAsia="宋体"/>
                <w:sz w:val="28"/>
                <w:szCs w:val="24"/>
                <w:highlight w:val="none"/>
                <w:lang w:eastAsia="zh-CN"/>
              </w:rPr>
            </w:pPr>
            <w:r>
              <w:rPr>
                <w:rFonts w:hint="eastAsia" w:ascii="Times New Roman" w:hAnsi="Times New Roman"/>
                <w:sz w:val="28"/>
                <w:szCs w:val="24"/>
                <w:highlight w:val="none"/>
                <w:lang w:val="en-US" w:eastAsia="zh-CN"/>
              </w:rPr>
              <w:t>报价</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报价超出采购预算金额，</w:t>
            </w:r>
            <w:r>
              <w:rPr>
                <w:rFonts w:hint="eastAsia" w:ascii="Times New Roman" w:hAnsi="Times New Roman"/>
                <w:sz w:val="28"/>
                <w:szCs w:val="24"/>
                <w:highlight w:val="none"/>
                <w:lang w:val="en-US" w:eastAsia="zh-CN"/>
              </w:rPr>
              <w:t>采购</w:t>
            </w:r>
            <w:r>
              <w:rPr>
                <w:rFonts w:hint="eastAsia" w:ascii="Times New Roman" w:hAnsi="Times New Roman"/>
                <w:sz w:val="28"/>
                <w:szCs w:val="24"/>
                <w:highlight w:val="none"/>
              </w:rPr>
              <w:t>人不能支付的；</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24"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报价唯一性</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投标报价具有选择性，报价不唯一的；</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123"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其他要求</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符合法律、法规和磋商文件中规定的其他实质性要求的；</w:t>
            </w:r>
          </w:p>
        </w:tc>
        <w:tc>
          <w:tcPr>
            <w:tcW w:w="401"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372"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654" w:hRule="atLeast"/>
        </w:trPr>
        <w:tc>
          <w:tcPr>
            <w:tcW w:w="124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评分因素</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评分点</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评分标准</w:t>
            </w:r>
          </w:p>
        </w:tc>
        <w:tc>
          <w:tcPr>
            <w:tcW w:w="77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分值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717" w:hRule="atLeast"/>
        </w:trPr>
        <w:tc>
          <w:tcPr>
            <w:tcW w:w="379"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详细评审</w:t>
            </w:r>
          </w:p>
        </w:tc>
        <w:tc>
          <w:tcPr>
            <w:tcW w:w="865"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价格评审（10分）</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投标报价</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评标基准价=有效投标报价的最低值，有效投标报价等于基准值的得满分，投标报价得分=（评标基准价/投标报价）×价格权重×100。有效投标报价为通过初步审查的供应商报价。</w:t>
            </w:r>
          </w:p>
        </w:tc>
        <w:tc>
          <w:tcPr>
            <w:tcW w:w="77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957"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商务标评审（40分）</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企业综合实力（10分）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 xml:space="preserve">企业规模、经营实力、管理水平、技术人员等符合本次招标的要求，财务状况良好，提供近三年（2018年至2020年）财务审计报告，能提供证明材料。优得10分；良得6分；差得3分； </w:t>
            </w:r>
          </w:p>
        </w:tc>
        <w:tc>
          <w:tcPr>
            <w:tcW w:w="774"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40分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832"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获奖情况（12分）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（1）供应商自2018年1月1日以来获得省部级奖项（行业主管协会等同），每一项得1分，获得地市级奖项，每一项得0.5分。最高得12分。（注：提供相关奖项的证明材料并加盖投标人公章，否则不得分）</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类似项目业绩（8分）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投标人近三年完成的 “环境保护管家”业绩，每提供一项得4分。（所提供的业绩需附中标通知书或合同等证明文件，否则不予以认可）。</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636"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 xml:space="preserve">对投标人履约能力的评价（10分） </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 xml:space="preserve">投标人具有履约保障措施，履约能力较强，得10分；投标人具有履约保障措施，履约能力一般，得6分；投标人具有履约保障措施，履约能力弱，得3分。 </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447"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bookmarkStart w:id="256" w:name="_GoBack" w:colFirst="2" w:colLast="3"/>
          </w:p>
        </w:tc>
        <w:tc>
          <w:tcPr>
            <w:tcW w:w="865"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技术标评审（50分）</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color w:val="auto"/>
                <w:sz w:val="28"/>
                <w:szCs w:val="24"/>
                <w:highlight w:val="none"/>
              </w:rPr>
            </w:pPr>
            <w:r>
              <w:rPr>
                <w:rFonts w:hint="eastAsia" w:ascii="Times New Roman" w:hAnsi="Times New Roman"/>
                <w:color w:val="auto"/>
                <w:sz w:val="28"/>
                <w:szCs w:val="24"/>
                <w:highlight w:val="none"/>
              </w:rPr>
              <w:t>服务实施方案及管理措施（</w:t>
            </w:r>
            <w:r>
              <w:rPr>
                <w:rFonts w:hint="eastAsia" w:ascii="Times New Roman" w:hAnsi="Times New Roman"/>
                <w:color w:val="auto"/>
                <w:sz w:val="28"/>
                <w:szCs w:val="24"/>
                <w:highlight w:val="none"/>
                <w:lang w:val="en-US" w:eastAsia="zh-CN"/>
              </w:rPr>
              <w:t>15</w:t>
            </w:r>
            <w:r>
              <w:rPr>
                <w:rFonts w:hint="eastAsia" w:ascii="Times New Roman" w:hAnsi="Times New Roman"/>
                <w:color w:val="auto"/>
                <w:sz w:val="28"/>
                <w:szCs w:val="24"/>
                <w:highlight w:val="none"/>
              </w:rPr>
              <w:t>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color w:val="auto"/>
                <w:sz w:val="28"/>
                <w:szCs w:val="24"/>
                <w:highlight w:val="none"/>
              </w:rPr>
            </w:pPr>
            <w:r>
              <w:rPr>
                <w:rFonts w:hint="eastAsia" w:ascii="Times New Roman" w:hAnsi="Times New Roman"/>
                <w:color w:val="auto"/>
                <w:sz w:val="28"/>
                <w:szCs w:val="24"/>
                <w:highlight w:val="none"/>
              </w:rPr>
              <w:t>服务理念、工作目标和服务方案清晰明确，整体策划和技术方案合理完善，项目实施时间安排充分合理，满足招标项目服务要求，管理措施合理有序，技术方案切实可行等</w:t>
            </w:r>
            <w:r>
              <w:rPr>
                <w:rFonts w:hint="eastAsia" w:ascii="Times New Roman" w:hAnsi="Times New Roman"/>
                <w:color w:val="auto"/>
                <w:sz w:val="28"/>
                <w:szCs w:val="24"/>
                <w:highlight w:val="none"/>
                <w:lang w:val="en-US" w:eastAsia="zh-CN"/>
              </w:rPr>
              <w:t>15</w:t>
            </w:r>
            <w:r>
              <w:rPr>
                <w:rFonts w:hint="eastAsia" w:ascii="Times New Roman" w:hAnsi="Times New Roman"/>
                <w:color w:val="auto"/>
                <w:sz w:val="28"/>
                <w:szCs w:val="24"/>
                <w:highlight w:val="none"/>
              </w:rPr>
              <w:t>分，一般得分</w:t>
            </w:r>
            <w:r>
              <w:rPr>
                <w:rFonts w:hint="eastAsia" w:ascii="Times New Roman" w:hAnsi="Times New Roman"/>
                <w:color w:val="auto"/>
                <w:sz w:val="28"/>
                <w:szCs w:val="24"/>
                <w:highlight w:val="none"/>
                <w:lang w:val="en-US" w:eastAsia="zh-CN"/>
              </w:rPr>
              <w:t>10</w:t>
            </w:r>
            <w:r>
              <w:rPr>
                <w:rFonts w:hint="eastAsia" w:ascii="Times New Roman" w:hAnsi="Times New Roman"/>
                <w:color w:val="auto"/>
                <w:sz w:val="28"/>
                <w:szCs w:val="24"/>
                <w:highlight w:val="none"/>
              </w:rPr>
              <w:t>分，较差得</w:t>
            </w:r>
            <w:r>
              <w:rPr>
                <w:rFonts w:hint="eastAsia" w:ascii="Times New Roman" w:hAnsi="Times New Roman"/>
                <w:color w:val="auto"/>
                <w:sz w:val="28"/>
                <w:szCs w:val="24"/>
                <w:highlight w:val="none"/>
                <w:lang w:val="en-US" w:eastAsia="zh-CN"/>
              </w:rPr>
              <w:t>5</w:t>
            </w:r>
            <w:r>
              <w:rPr>
                <w:rFonts w:hint="eastAsia" w:ascii="Times New Roman" w:hAnsi="Times New Roman"/>
                <w:color w:val="auto"/>
                <w:sz w:val="28"/>
                <w:szCs w:val="24"/>
                <w:highlight w:val="none"/>
              </w:rPr>
              <w:t>分</w:t>
            </w:r>
          </w:p>
        </w:tc>
        <w:tc>
          <w:tcPr>
            <w:tcW w:w="774" w:type="pct"/>
            <w:gridSpan w:val="2"/>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50分</w:t>
            </w:r>
          </w:p>
        </w:tc>
      </w:tr>
      <w:bookmarkEnd w:id="256"/>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191"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服务承诺和服务保证措施（</w:t>
            </w:r>
            <w:r>
              <w:rPr>
                <w:rFonts w:hint="eastAsia" w:eastAsia="宋体" w:cs="宋体"/>
                <w:kern w:val="2"/>
                <w:sz w:val="28"/>
                <w:szCs w:val="24"/>
                <w:highlight w:val="none"/>
                <w:lang w:val="en-US" w:eastAsia="zh-CN" w:bidi="ar-SA"/>
              </w:rPr>
              <w:t>5</w:t>
            </w:r>
            <w:r>
              <w:rPr>
                <w:rFonts w:hint="eastAsia" w:ascii="Times New Roman" w:hAnsi="Times New Roman" w:eastAsia="宋体" w:cs="宋体"/>
                <w:kern w:val="2"/>
                <w:sz w:val="28"/>
                <w:szCs w:val="24"/>
                <w:highlight w:val="none"/>
                <w:lang w:val="en-US" w:eastAsia="zh-CN" w:bidi="ar-SA"/>
              </w:rPr>
              <w:t>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具有完善的服务承诺，服务保证措施（成果质量保障措施和进度保障措施等）合理可行，得5分；服务承诺和服务保证措施一般，得3分；服务承诺和服务保证措施较差，得0分。</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项目负责人 （</w:t>
            </w:r>
            <w:r>
              <w:rPr>
                <w:rFonts w:hint="eastAsia" w:eastAsia="宋体" w:cs="宋体"/>
                <w:kern w:val="2"/>
                <w:sz w:val="28"/>
                <w:szCs w:val="24"/>
                <w:highlight w:val="none"/>
                <w:lang w:val="en-US" w:eastAsia="zh-CN" w:bidi="ar-SA"/>
              </w:rPr>
              <w:t>6</w:t>
            </w:r>
            <w:r>
              <w:rPr>
                <w:rFonts w:hint="eastAsia" w:ascii="Times New Roman" w:hAnsi="Times New Roman" w:eastAsia="宋体" w:cs="宋体"/>
                <w:kern w:val="2"/>
                <w:sz w:val="28"/>
                <w:szCs w:val="24"/>
                <w:highlight w:val="none"/>
                <w:lang w:val="en-US" w:eastAsia="zh-CN" w:bidi="ar-SA"/>
              </w:rPr>
              <w:t>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项目负责人具备注册环境影响评价工程师且具有正高级工程师职称（环保专业）得6分，否则不得分（注：需提供项目负责人身份证、注册证书、职称证明、劳务合同有效证明材料）。</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55"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人员组成及 配备情况（9分）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人员组成（除项目负责人外）；（1）具有注册环境影响评价工程师10人及以上得3分，10人以下不得分；</w:t>
            </w:r>
          </w:p>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（2）具有注册咨询工程师（主/辅专业为生态建设和环境工程）4人及以上得3分，4人以下不得分；</w:t>
            </w:r>
          </w:p>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（3）具有相关专业高级工程师（专业为环境保护、环境工程）10人及以上得3分，10人以下不得分。</w:t>
            </w:r>
          </w:p>
          <w:p>
            <w:pPr>
              <w:pStyle w:val="29"/>
              <w:rPr>
                <w:rFonts w:hint="eastAsia" w:ascii="Times New Roman" w:hAnsi="Times New Roman" w:eastAsia="宋体" w:cs="宋体"/>
                <w:kern w:val="2"/>
                <w:sz w:val="28"/>
                <w:szCs w:val="24"/>
                <w:highlight w:val="none"/>
                <w:lang w:val="en-US" w:eastAsia="zh-CN" w:bidi="ar-SA"/>
              </w:rPr>
            </w:pPr>
            <w:r>
              <w:rPr>
                <w:rFonts w:hint="eastAsia" w:ascii="Times New Roman" w:hAnsi="Times New Roman" w:eastAsia="宋体" w:cs="宋体"/>
                <w:kern w:val="2"/>
                <w:sz w:val="28"/>
                <w:szCs w:val="24"/>
                <w:highlight w:val="none"/>
                <w:lang w:val="en-US" w:eastAsia="zh-CN" w:bidi="ar-SA"/>
              </w:rPr>
              <w:t>注：需提供项目组成员身份证、注册证书或职称证明、劳务合同等有效证明材料，否则不予认可</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842" w:hRule="atLeast"/>
        </w:trPr>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65"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对本项目难点和重点的技术建议及措施（</w:t>
            </w:r>
            <w:r>
              <w:rPr>
                <w:rFonts w:hint="eastAsia" w:ascii="Times New Roman" w:hAnsi="Times New Roman"/>
                <w:sz w:val="28"/>
                <w:szCs w:val="24"/>
                <w:highlight w:val="none"/>
                <w:lang w:val="en-US" w:eastAsia="zh-CN"/>
              </w:rPr>
              <w:t>15</w:t>
            </w:r>
            <w:r>
              <w:rPr>
                <w:rFonts w:hint="eastAsia" w:ascii="Times New Roman" w:hAnsi="Times New Roman"/>
                <w:sz w:val="28"/>
                <w:szCs w:val="24"/>
                <w:highlight w:val="none"/>
              </w:rPr>
              <w:t>分）</w:t>
            </w: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对本项目的特点和重点分析全面且具有条理，对关键性技术问题的建议是否合理且措施可行，组织机健全，工</w:t>
            </w:r>
            <w:r>
              <w:rPr>
                <w:rFonts w:hint="eastAsia" w:ascii="Times New Roman" w:hAnsi="Times New Roman"/>
                <w:color w:val="auto"/>
                <w:sz w:val="28"/>
                <w:szCs w:val="24"/>
                <w:highlight w:val="none"/>
              </w:rPr>
              <w:t>作流程清晰，优质得分</w:t>
            </w:r>
            <w:r>
              <w:rPr>
                <w:rFonts w:hint="eastAsia" w:ascii="Times New Roman" w:hAnsi="Times New Roman"/>
                <w:color w:val="auto"/>
                <w:sz w:val="28"/>
                <w:szCs w:val="24"/>
                <w:highlight w:val="none"/>
                <w:lang w:val="en-US" w:eastAsia="zh-CN"/>
              </w:rPr>
              <w:t>15</w:t>
            </w:r>
            <w:r>
              <w:rPr>
                <w:rFonts w:hint="eastAsia" w:ascii="Times New Roman" w:hAnsi="Times New Roman"/>
                <w:color w:val="auto"/>
                <w:sz w:val="28"/>
                <w:szCs w:val="24"/>
                <w:highlight w:val="none"/>
              </w:rPr>
              <w:t>分，一般得分</w:t>
            </w:r>
            <w:r>
              <w:rPr>
                <w:rFonts w:hint="eastAsia" w:ascii="Times New Roman" w:hAnsi="Times New Roman"/>
                <w:color w:val="auto"/>
                <w:sz w:val="28"/>
                <w:szCs w:val="24"/>
                <w:highlight w:val="none"/>
                <w:lang w:val="en-US" w:eastAsia="zh-CN"/>
              </w:rPr>
              <w:t>10</w:t>
            </w:r>
            <w:r>
              <w:rPr>
                <w:rFonts w:hint="eastAsia" w:ascii="Times New Roman" w:hAnsi="Times New Roman"/>
                <w:color w:val="auto"/>
                <w:sz w:val="28"/>
                <w:szCs w:val="24"/>
                <w:highlight w:val="none"/>
              </w:rPr>
              <w:t>分，较差得分</w:t>
            </w:r>
            <w:r>
              <w:rPr>
                <w:rFonts w:hint="eastAsia" w:ascii="Times New Roman" w:hAnsi="Times New Roman"/>
                <w:color w:val="auto"/>
                <w:sz w:val="28"/>
                <w:szCs w:val="24"/>
                <w:highlight w:val="none"/>
                <w:lang w:val="en-US" w:eastAsia="zh-CN"/>
              </w:rPr>
              <w:t>5</w:t>
            </w:r>
            <w:r>
              <w:rPr>
                <w:rFonts w:hint="eastAsia" w:ascii="Times New Roman" w:hAnsi="Times New Roman"/>
                <w:color w:val="auto"/>
                <w:sz w:val="28"/>
                <w:szCs w:val="24"/>
                <w:highlight w:val="none"/>
              </w:rPr>
              <w:t>分。</w:t>
            </w:r>
          </w:p>
        </w:tc>
        <w:tc>
          <w:tcPr>
            <w:tcW w:w="774" w:type="pct"/>
            <w:gridSpan w:val="2"/>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restar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c>
          <w:tcPr>
            <w:tcW w:w="865"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合计</w:t>
            </w:r>
          </w:p>
        </w:tc>
        <w:tc>
          <w:tcPr>
            <w:tcW w:w="870"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c>
          <w:tcPr>
            <w:tcW w:w="2110" w:type="pct"/>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c>
          <w:tcPr>
            <w:tcW w:w="77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100分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379" w:type="pct"/>
            <w:vMerge w:val="continue"/>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p>
        </w:tc>
        <w:tc>
          <w:tcPr>
            <w:tcW w:w="4620" w:type="pct"/>
            <w:gridSpan w:val="5"/>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127" w:hRule="atLeast"/>
        </w:trPr>
        <w:tc>
          <w:tcPr>
            <w:tcW w:w="1244" w:type="pct"/>
            <w:gridSpan w:val="2"/>
            <w:tcBorders>
              <w:top w:val="outset" w:color="auto" w:sz="6" w:space="0"/>
              <w:left w:val="outset" w:color="auto" w:sz="6" w:space="0"/>
              <w:bottom w:val="outset" w:color="auto" w:sz="6" w:space="0"/>
              <w:right w:val="outset" w:color="auto" w:sz="6" w:space="0"/>
            </w:tcBorders>
            <w:noWrap w:val="0"/>
            <w:vAlign w:val="center"/>
          </w:tcPr>
          <w:p>
            <w:pPr>
              <w:pStyle w:val="28"/>
              <w:jc w:val="center"/>
              <w:rPr>
                <w:rFonts w:hint="eastAsia" w:ascii="Times New Roman" w:hAnsi="Times New Roman"/>
                <w:sz w:val="28"/>
                <w:szCs w:val="24"/>
                <w:highlight w:val="none"/>
              </w:rPr>
            </w:pPr>
            <w:r>
              <w:rPr>
                <w:rFonts w:hint="eastAsia" w:ascii="Times New Roman" w:hAnsi="Times New Roman"/>
                <w:sz w:val="28"/>
                <w:szCs w:val="24"/>
                <w:highlight w:val="none"/>
              </w:rPr>
              <w:t>废标条款</w:t>
            </w:r>
          </w:p>
        </w:tc>
        <w:tc>
          <w:tcPr>
            <w:tcW w:w="3755" w:type="pct"/>
            <w:gridSpan w:val="4"/>
            <w:tcBorders>
              <w:top w:val="outset" w:color="auto" w:sz="6" w:space="0"/>
              <w:left w:val="outset" w:color="auto" w:sz="6" w:space="0"/>
              <w:bottom w:val="outset" w:color="auto" w:sz="6" w:space="0"/>
              <w:right w:val="outset" w:color="auto" w:sz="6" w:space="0"/>
            </w:tcBorders>
            <w:noWrap w:val="0"/>
            <w:vAlign w:val="center"/>
          </w:tcPr>
          <w:p>
            <w:pPr>
              <w:pStyle w:val="28"/>
              <w:rPr>
                <w:rFonts w:hint="eastAsia" w:ascii="Times New Roman" w:hAnsi="Times New Roman"/>
                <w:sz w:val="28"/>
                <w:szCs w:val="24"/>
                <w:highlight w:val="none"/>
              </w:rPr>
            </w:pPr>
            <w:r>
              <w:rPr>
                <w:rFonts w:hint="eastAsia" w:ascii="Times New Roman" w:hAnsi="Times New Roman"/>
                <w:sz w:val="28"/>
                <w:szCs w:val="24"/>
                <w:highlight w:val="none"/>
              </w:rPr>
              <w:t>(1) 未按照磋商文件的规定提交投标保证金的</w:t>
            </w:r>
            <w:r>
              <w:rPr>
                <w:rFonts w:hint="eastAsia" w:ascii="Times New Roman" w:hAnsi="Times New Roman"/>
                <w:sz w:val="28"/>
                <w:szCs w:val="24"/>
                <w:highlight w:val="none"/>
              </w:rPr>
              <w:br w:type="textWrapping"/>
            </w:r>
            <w:r>
              <w:rPr>
                <w:rFonts w:hint="eastAsia" w:ascii="Times New Roman" w:hAnsi="Times New Roman"/>
                <w:sz w:val="28"/>
                <w:szCs w:val="24"/>
                <w:highlight w:val="none"/>
              </w:rPr>
              <w:t>(2) 投标文件未按磋商文件要求签署、盖章的</w:t>
            </w:r>
            <w:r>
              <w:rPr>
                <w:rFonts w:hint="eastAsia" w:ascii="Times New Roman" w:hAnsi="Times New Roman"/>
                <w:sz w:val="28"/>
                <w:szCs w:val="24"/>
                <w:highlight w:val="none"/>
              </w:rPr>
              <w:br w:type="textWrapping"/>
            </w:r>
            <w:r>
              <w:rPr>
                <w:rFonts w:hint="eastAsia" w:ascii="Times New Roman" w:hAnsi="Times New Roman"/>
                <w:sz w:val="28"/>
                <w:szCs w:val="24"/>
                <w:highlight w:val="none"/>
              </w:rPr>
              <w:t>(3) 不具备磋商文件中规定的资格要求</w:t>
            </w:r>
            <w:r>
              <w:rPr>
                <w:rFonts w:hint="eastAsia" w:ascii="Times New Roman" w:hAnsi="Times New Roman"/>
                <w:sz w:val="28"/>
                <w:szCs w:val="24"/>
                <w:highlight w:val="none"/>
              </w:rPr>
              <w:br w:type="textWrapping"/>
            </w:r>
            <w:r>
              <w:rPr>
                <w:rFonts w:hint="eastAsia" w:ascii="Times New Roman" w:hAnsi="Times New Roman"/>
                <w:sz w:val="28"/>
                <w:szCs w:val="24"/>
                <w:highlight w:val="none"/>
              </w:rPr>
              <w:t>(4) 报价超过磋商文件中规定的预算金额或者最高限价的</w:t>
            </w:r>
            <w:r>
              <w:rPr>
                <w:rFonts w:hint="eastAsia" w:ascii="Times New Roman" w:hAnsi="Times New Roman"/>
                <w:sz w:val="28"/>
                <w:szCs w:val="24"/>
                <w:highlight w:val="none"/>
              </w:rPr>
              <w:br w:type="textWrapping"/>
            </w:r>
            <w:r>
              <w:rPr>
                <w:rFonts w:hint="eastAsia" w:ascii="Times New Roman" w:hAnsi="Times New Roman"/>
                <w:sz w:val="28"/>
                <w:szCs w:val="24"/>
                <w:highlight w:val="none"/>
              </w:rPr>
              <w:t>(5) 投标文件含有采购人不能接受的附加条件的</w:t>
            </w:r>
            <w:r>
              <w:rPr>
                <w:rFonts w:hint="eastAsia" w:ascii="Times New Roman" w:hAnsi="Times New Roman"/>
                <w:sz w:val="28"/>
                <w:szCs w:val="24"/>
                <w:highlight w:val="none"/>
              </w:rPr>
              <w:br w:type="textWrapping"/>
            </w:r>
            <w:r>
              <w:rPr>
                <w:rFonts w:hint="eastAsia" w:ascii="Times New Roman" w:hAnsi="Times New Roman"/>
                <w:sz w:val="28"/>
                <w:szCs w:val="24"/>
                <w:highlight w:val="none"/>
              </w:rPr>
              <w:t>(6) 法律、法规和磋商文件规定的其他无效情形</w:t>
            </w:r>
          </w:p>
        </w:tc>
      </w:tr>
    </w:tbl>
    <w:p>
      <w:pPr>
        <w:topLinePunct/>
        <w:rPr>
          <w:rFonts w:hint="eastAsia" w:ascii="Times New Roman" w:hAnsi="Times New Roman"/>
          <w:color w:val="000080"/>
          <w:sz w:val="20"/>
          <w:highlight w:val="none"/>
        </w:rPr>
      </w:pPr>
    </w:p>
    <w:p>
      <w:pPr>
        <w:topLinePunct/>
        <w:adjustRightInd w:val="0"/>
        <w:snapToGrid w:val="0"/>
        <w:ind w:firstLine="562" w:firstLineChars="200"/>
        <w:rPr>
          <w:rFonts w:ascii="Times New Roman" w:hAnsi="Times New Roman"/>
          <w:b/>
          <w:bCs/>
          <w:sz w:val="28"/>
          <w:szCs w:val="24"/>
          <w:highlight w:val="none"/>
        </w:rPr>
      </w:pPr>
      <w:r>
        <w:rPr>
          <w:rFonts w:hint="eastAsia" w:ascii="Times New Roman" w:hAnsi="Times New Roman"/>
          <w:b/>
          <w:bCs/>
          <w:sz w:val="28"/>
          <w:szCs w:val="24"/>
          <w:highlight w:val="none"/>
        </w:rPr>
        <w:t>三.推荐成交供应商</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1.磋商小组应当根据综合评分情况，按照评审得分由高到低顺序推荐3名以上成交候选供应商，并编写评审报告。符合《政府采购竞争性磋商采购方式管理暂行办法》（财库[2014]214号）中第二十一条第三款情形的，可以推荐2家成交候选供应商。评审得分相同的，按照最后报价由低到高的顺序推荐。评审得分且最后报价相同的，按照技术指标优劣顺序推荐。</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2.评分计算方法解释</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（1）供应商的评审得分是指所有磋商小组成员对其评分的算术平均值。</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（2）计算过程中，算术平均值保留2位小数（百分比亦取2位小数），第三位小数四舍五入。</w:t>
      </w:r>
    </w:p>
    <w:p>
      <w:pPr>
        <w:topLinePunct/>
        <w:adjustRightInd w:val="0"/>
        <w:snapToGrid w:val="0"/>
        <w:ind w:firstLine="562" w:firstLineChars="200"/>
        <w:rPr>
          <w:rFonts w:ascii="Times New Roman" w:hAnsi="Times New Roman"/>
          <w:b/>
          <w:bCs/>
          <w:sz w:val="28"/>
          <w:szCs w:val="24"/>
          <w:highlight w:val="none"/>
        </w:rPr>
      </w:pPr>
      <w:r>
        <w:rPr>
          <w:rFonts w:hint="eastAsia" w:ascii="Times New Roman" w:hAnsi="Times New Roman"/>
          <w:b/>
          <w:bCs/>
          <w:sz w:val="28"/>
          <w:szCs w:val="24"/>
          <w:highlight w:val="none"/>
        </w:rPr>
        <w:t>四.确定成交供应商</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1.采购代理机构应当在评审结束后2个工作日内将评审报告送采购人确认。</w:t>
      </w:r>
    </w:p>
    <w:p>
      <w:pPr>
        <w:topLinePunct/>
        <w:adjustRightInd w:val="0"/>
        <w:snapToGrid w:val="0"/>
        <w:ind w:firstLine="560" w:firstLineChars="200"/>
        <w:rPr>
          <w:rFonts w:ascii="Times New Roman" w:hAnsi="Times New Roman"/>
          <w:bCs/>
          <w:sz w:val="28"/>
          <w:szCs w:val="24"/>
          <w:highlight w:val="none"/>
        </w:rPr>
      </w:pPr>
      <w:r>
        <w:rPr>
          <w:rFonts w:hint="eastAsia" w:ascii="Times New Roman" w:hAnsi="Times New Roman"/>
          <w:bCs/>
          <w:sz w:val="28"/>
          <w:szCs w:val="24"/>
          <w:highlight w:val="none"/>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topLinePunct/>
        <w:ind w:firstLine="560" w:firstLineChars="200"/>
        <w:jc w:val="center"/>
        <w:outlineLvl w:val="0"/>
        <w:rPr>
          <w:rFonts w:hint="eastAsia" w:ascii="Times New Roman" w:hAnsi="Times New Roman"/>
          <w:b/>
          <w:bCs/>
          <w:color w:val="000000"/>
          <w:kern w:val="44"/>
          <w:sz w:val="44"/>
          <w:szCs w:val="20"/>
          <w:highlight w:val="none"/>
        </w:rPr>
      </w:pPr>
      <w:r>
        <w:rPr>
          <w:rFonts w:hint="eastAsia" w:ascii="Times New Roman" w:hAnsi="Times New Roman"/>
          <w:sz w:val="28"/>
          <w:highlight w:val="none"/>
        </w:rPr>
        <w:br w:type="page"/>
      </w:r>
      <w:bookmarkStart w:id="153" w:name="_Toc532543567"/>
      <w:bookmarkStart w:id="154" w:name="_Toc27671"/>
      <w:bookmarkStart w:id="155" w:name="_Toc6170"/>
      <w:bookmarkStart w:id="156" w:name="_Toc531075011"/>
      <w:r>
        <w:rPr>
          <w:rFonts w:hint="eastAsia" w:ascii="Times New Roman" w:hAnsi="Times New Roman"/>
          <w:b/>
          <w:bCs/>
          <w:color w:val="000000"/>
          <w:kern w:val="44"/>
          <w:sz w:val="44"/>
          <w:szCs w:val="20"/>
          <w:highlight w:val="none"/>
        </w:rPr>
        <w:t>第五章 合同格式及合同条款</w:t>
      </w:r>
      <w:bookmarkEnd w:id="149"/>
      <w:bookmarkEnd w:id="150"/>
      <w:bookmarkEnd w:id="151"/>
      <w:bookmarkEnd w:id="152"/>
      <w:bookmarkEnd w:id="153"/>
      <w:bookmarkEnd w:id="154"/>
      <w:bookmarkEnd w:id="155"/>
      <w:bookmarkEnd w:id="156"/>
    </w:p>
    <w:p>
      <w:pPr>
        <w:topLinePunct/>
        <w:ind w:firstLine="420" w:firstLineChars="200"/>
        <w:rPr>
          <w:rFonts w:ascii="Times New Roman" w:hAnsi="Times New Roman"/>
          <w:highlight w:val="none"/>
        </w:rPr>
      </w:pPr>
      <w:bookmarkStart w:id="157" w:name="EB549d73658a6846bf944104fe82e48c66"/>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p>
      <w:pPr>
        <w:topLinePunct/>
        <w:ind w:firstLine="420" w:firstLineChars="200"/>
        <w:rPr>
          <w:rFonts w:ascii="Times New Roman" w:hAnsi="Times New Roman"/>
          <w:highlight w:val="none"/>
        </w:rPr>
      </w:pPr>
    </w:p>
    <w:bookmarkEnd w:id="157"/>
    <w:p>
      <w:pPr>
        <w:spacing w:line="360" w:lineRule="auto"/>
        <w:jc w:val="center"/>
        <w:rPr>
          <w:rFonts w:hint="eastAsia" w:ascii="黑体" w:eastAsia="黑体"/>
          <w:sz w:val="30"/>
          <w:szCs w:val="30"/>
          <w:highlight w:val="none"/>
        </w:rPr>
      </w:pPr>
      <w:bookmarkStart w:id="158" w:name="_Toc446500166"/>
      <w:bookmarkStart w:id="159" w:name="_Toc420948020"/>
      <w:r>
        <w:rPr>
          <w:rFonts w:hint="eastAsia" w:ascii="黑体" w:eastAsia="黑体"/>
          <w:sz w:val="30"/>
          <w:szCs w:val="30"/>
          <w:highlight w:val="none"/>
        </w:rPr>
        <w:t>合同协议书</w:t>
      </w:r>
    </w:p>
    <w:p>
      <w:pPr>
        <w:spacing w:before="120" w:line="22" w:lineRule="atLeast"/>
        <w:rPr>
          <w:rFonts w:ascii="宋体" w:hAnsi="宋体"/>
          <w:sz w:val="24"/>
          <w:highlight w:val="none"/>
        </w:rPr>
      </w:pPr>
    </w:p>
    <w:p>
      <w:pPr>
        <w:spacing w:before="120" w:line="22" w:lineRule="atLeast"/>
        <w:rPr>
          <w:rFonts w:ascii="宋体" w:hAnsi="宋体"/>
          <w:sz w:val="24"/>
          <w:highlight w:val="none"/>
        </w:rPr>
      </w:pPr>
    </w:p>
    <w:p>
      <w:pPr>
        <w:spacing w:before="120" w:line="22" w:lineRule="atLeast"/>
        <w:rPr>
          <w:rFonts w:ascii="宋体" w:hAnsi="宋体"/>
          <w:sz w:val="24"/>
          <w:highlight w:val="none"/>
        </w:rPr>
      </w:pPr>
    </w:p>
    <w:p>
      <w:pPr>
        <w:spacing w:before="120" w:line="22" w:lineRule="atLeast"/>
        <w:rPr>
          <w:rFonts w:ascii="宋体" w:hAnsi="宋体"/>
          <w:sz w:val="24"/>
          <w:highlight w:val="none"/>
        </w:rPr>
      </w:pPr>
    </w:p>
    <w:p>
      <w:pPr>
        <w:spacing w:before="120" w:line="22" w:lineRule="atLeast"/>
        <w:ind w:left="960"/>
        <w:rPr>
          <w:rFonts w:ascii="宋体" w:hAnsi="宋体"/>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p>
    <w:p>
      <w:pPr>
        <w:pStyle w:val="31"/>
        <w:spacing w:before="120" w:line="22" w:lineRule="atLeast"/>
        <w:rPr>
          <w:rFonts w:ascii="宋体" w:hAnsi="宋体" w:eastAsia="宋体"/>
          <w:szCs w:val="24"/>
          <w:highlight w:val="none"/>
        </w:rPr>
      </w:pPr>
    </w:p>
    <w:p>
      <w:pPr>
        <w:pStyle w:val="31"/>
        <w:spacing w:before="120" w:line="22" w:lineRule="atLeast"/>
        <w:rPr>
          <w:rFonts w:ascii="宋体" w:hAnsi="宋体" w:eastAsia="宋体"/>
          <w:szCs w:val="24"/>
          <w:highlight w:val="none"/>
        </w:rPr>
      </w:pPr>
    </w:p>
    <w:p>
      <w:pPr>
        <w:rPr>
          <w:rFonts w:ascii="宋体" w:hAnsi="宋体"/>
          <w:highlight w:val="none"/>
        </w:rPr>
      </w:pPr>
    </w:p>
    <w:p>
      <w:pPr>
        <w:spacing w:before="120" w:line="22" w:lineRule="atLeast"/>
        <w:ind w:left="960"/>
        <w:rPr>
          <w:rFonts w:ascii="宋体" w:hAnsi="宋体"/>
          <w:sz w:val="24"/>
          <w:highlight w:val="none"/>
          <w:u w:val="single"/>
        </w:rPr>
      </w:pPr>
      <w:r>
        <w:rPr>
          <w:rFonts w:hint="eastAsia" w:ascii="宋体" w:hAnsi="宋体"/>
          <w:sz w:val="24"/>
          <w:highlight w:val="none"/>
        </w:rPr>
        <w:t>甲方：</w:t>
      </w:r>
      <w:r>
        <w:rPr>
          <w:rFonts w:hint="eastAsia" w:ascii="宋体" w:hAnsi="宋体"/>
          <w:sz w:val="24"/>
          <w:highlight w:val="none"/>
          <w:u w:val="single"/>
        </w:rPr>
        <w:t xml:space="preserve">                                       </w:t>
      </w:r>
    </w:p>
    <w:p>
      <w:pPr>
        <w:spacing w:before="120" w:line="22" w:lineRule="atLeast"/>
        <w:rPr>
          <w:rFonts w:ascii="宋体" w:hAnsi="宋体"/>
          <w:sz w:val="24"/>
          <w:highlight w:val="none"/>
        </w:rPr>
      </w:pPr>
    </w:p>
    <w:p>
      <w:pPr>
        <w:spacing w:before="120" w:line="22" w:lineRule="atLeast"/>
        <w:ind w:left="960"/>
        <w:rPr>
          <w:rFonts w:ascii="宋体" w:hAnsi="宋体"/>
          <w:sz w:val="24"/>
          <w:highlight w:val="none"/>
          <w:u w:val="single"/>
        </w:rPr>
      </w:pPr>
      <w:r>
        <w:rPr>
          <w:rFonts w:hint="eastAsia" w:ascii="宋体" w:hAnsi="宋体"/>
          <w:sz w:val="24"/>
          <w:highlight w:val="none"/>
        </w:rPr>
        <w:t>乙方：</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before="120" w:line="22" w:lineRule="atLeast"/>
        <w:rPr>
          <w:rFonts w:ascii="宋体" w:hAnsi="宋体"/>
          <w:sz w:val="24"/>
          <w:highlight w:val="none"/>
        </w:rPr>
      </w:pPr>
    </w:p>
    <w:p>
      <w:pPr>
        <w:spacing w:before="120" w:line="22" w:lineRule="atLeast"/>
        <w:ind w:firstLine="960" w:firstLineChars="400"/>
        <w:rPr>
          <w:rFonts w:ascii="宋体" w:hAnsi="宋体"/>
          <w:sz w:val="24"/>
          <w:highlight w:val="none"/>
          <w:u w:val="single"/>
        </w:rPr>
      </w:pPr>
      <w:r>
        <w:rPr>
          <w:rFonts w:hint="eastAsia" w:ascii="宋体" w:hAnsi="宋体"/>
          <w:sz w:val="24"/>
          <w:highlight w:val="none"/>
        </w:rPr>
        <w:t>签订地：</w:t>
      </w:r>
      <w:r>
        <w:rPr>
          <w:rFonts w:hint="eastAsia" w:ascii="宋体" w:hAnsi="宋体"/>
          <w:sz w:val="24"/>
          <w:highlight w:val="none"/>
          <w:u w:val="single"/>
        </w:rPr>
        <w:t xml:space="preserve">                                     </w:t>
      </w:r>
    </w:p>
    <w:p>
      <w:pPr>
        <w:spacing w:before="120" w:line="22" w:lineRule="atLeast"/>
        <w:rPr>
          <w:rFonts w:ascii="宋体" w:hAnsi="宋体"/>
          <w:sz w:val="24"/>
          <w:highlight w:val="none"/>
        </w:rPr>
      </w:pPr>
    </w:p>
    <w:p>
      <w:pPr>
        <w:spacing w:before="120" w:line="22" w:lineRule="atLeast"/>
        <w:ind w:firstLine="960" w:firstLineChars="400"/>
        <w:rPr>
          <w:rFonts w:ascii="宋体" w:hAnsi="宋体"/>
          <w:sz w:val="24"/>
          <w:highlight w:val="none"/>
          <w:u w:val="single"/>
        </w:rPr>
      </w:pPr>
      <w:r>
        <w:rPr>
          <w:rFonts w:hint="eastAsia" w:ascii="宋体" w:hAnsi="宋体"/>
          <w:sz w:val="24"/>
          <w:highlight w:val="none"/>
        </w:rPr>
        <w:t>签订日期：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autoSpaceDE w:val="0"/>
        <w:autoSpaceDN w:val="0"/>
        <w:adjustRightInd w:val="0"/>
        <w:spacing w:line="600" w:lineRule="exact"/>
        <w:ind w:firstLine="640"/>
        <w:jc w:val="center"/>
        <w:rPr>
          <w:rFonts w:ascii="宋体" w:hAnsi="宋体"/>
          <w:sz w:val="24"/>
          <w:highlight w:val="none"/>
        </w:rPr>
      </w:pPr>
      <w:r>
        <w:rPr>
          <w:rFonts w:ascii="宋体" w:hAnsi="宋体"/>
          <w:sz w:val="24"/>
          <w:highlight w:val="none"/>
        </w:rPr>
        <w:br w:type="page"/>
      </w:r>
      <w:r>
        <w:rPr>
          <w:rFonts w:hint="eastAsia" w:ascii="宋体" w:hAnsi="宋体"/>
          <w:sz w:val="24"/>
          <w:highlight w:val="none"/>
          <w:u w:val="single"/>
          <w:lang w:val="zh-CN"/>
        </w:rPr>
        <w:t xml:space="preserve">        </w:t>
      </w:r>
      <w:r>
        <w:rPr>
          <w:rFonts w:hint="eastAsia" w:ascii="宋体" w:hAnsi="宋体"/>
          <w:sz w:val="24"/>
          <w:highlight w:val="none"/>
          <w:lang w:val="zh-CN"/>
        </w:rPr>
        <w:t>年</w:t>
      </w:r>
      <w:r>
        <w:rPr>
          <w:rFonts w:hint="eastAsia" w:ascii="宋体" w:hAnsi="宋体"/>
          <w:sz w:val="24"/>
          <w:highlight w:val="none"/>
          <w:u w:val="single"/>
          <w:lang w:val="zh-CN"/>
        </w:rPr>
        <w:t xml:space="preserve">    </w:t>
      </w:r>
      <w:r>
        <w:rPr>
          <w:rFonts w:hint="eastAsia" w:ascii="宋体" w:hAnsi="宋体"/>
          <w:sz w:val="24"/>
          <w:highlight w:val="none"/>
          <w:lang w:val="zh-CN"/>
        </w:rPr>
        <w:t>月</w:t>
      </w:r>
      <w:r>
        <w:rPr>
          <w:rFonts w:hint="eastAsia" w:ascii="宋体" w:hAnsi="宋体"/>
          <w:sz w:val="24"/>
          <w:highlight w:val="none"/>
          <w:u w:val="single"/>
          <w:lang w:val="zh-CN"/>
        </w:rPr>
        <w:t xml:space="preserve">    </w:t>
      </w:r>
      <w:r>
        <w:rPr>
          <w:rFonts w:hint="eastAsia" w:ascii="宋体" w:hAnsi="宋体"/>
          <w:sz w:val="24"/>
          <w:highlight w:val="none"/>
          <w:lang w:val="zh-CN"/>
        </w:rPr>
        <w:t>日</w:t>
      </w:r>
      <w:r>
        <w:rPr>
          <w:rFonts w:hint="eastAsia" w:ascii="宋体" w:hAnsi="宋体"/>
          <w:sz w:val="24"/>
          <w:highlight w:val="none"/>
        </w:rPr>
        <w:t>，</w:t>
      </w:r>
      <w:r>
        <w:rPr>
          <w:rFonts w:hint="eastAsia" w:ascii="宋体" w:hAnsi="宋体"/>
          <w:sz w:val="24"/>
          <w:highlight w:val="none"/>
          <w:u w:val="single"/>
        </w:rPr>
        <w:t xml:space="preserve">   （采购人名称）   </w:t>
      </w:r>
      <w:r>
        <w:rPr>
          <w:rFonts w:hint="eastAsia" w:ascii="宋体" w:hAnsi="宋体"/>
          <w:sz w:val="24"/>
          <w:highlight w:val="none"/>
        </w:rPr>
        <w:t>以</w:t>
      </w:r>
      <w:r>
        <w:rPr>
          <w:rFonts w:hint="eastAsia" w:ascii="宋体" w:hAnsi="宋体"/>
          <w:sz w:val="24"/>
          <w:highlight w:val="none"/>
          <w:u w:val="single"/>
        </w:rPr>
        <w:t xml:space="preserve">   （政府采购方式）  </w:t>
      </w:r>
      <w:r>
        <w:rPr>
          <w:rFonts w:hint="eastAsia" w:ascii="宋体" w:hAnsi="宋体"/>
          <w:sz w:val="24"/>
          <w:highlight w:val="none"/>
        </w:rPr>
        <w:t>对</w:t>
      </w:r>
      <w:r>
        <w:rPr>
          <w:rFonts w:hint="eastAsia" w:ascii="宋体" w:hAnsi="宋体"/>
          <w:sz w:val="24"/>
          <w:highlight w:val="none"/>
          <w:u w:val="single"/>
        </w:rPr>
        <w:t xml:space="preserve">   （同前页项目名称）   </w:t>
      </w:r>
      <w:r>
        <w:rPr>
          <w:rFonts w:hint="eastAsia" w:ascii="宋体" w:hAnsi="宋体"/>
          <w:sz w:val="24"/>
          <w:highlight w:val="none"/>
        </w:rPr>
        <w:t>项目进行了采购。经</w:t>
      </w:r>
      <w:r>
        <w:rPr>
          <w:rFonts w:hint="eastAsia" w:ascii="宋体" w:hAnsi="宋体"/>
          <w:sz w:val="24"/>
          <w:highlight w:val="none"/>
          <w:u w:val="single"/>
        </w:rPr>
        <w:t xml:space="preserve">   （相关评定主体名称）   </w:t>
      </w:r>
      <w:r>
        <w:rPr>
          <w:rFonts w:hint="eastAsia" w:ascii="宋体" w:hAnsi="宋体"/>
          <w:sz w:val="24"/>
          <w:highlight w:val="none"/>
        </w:rPr>
        <w:t>评定，</w:t>
      </w:r>
      <w:r>
        <w:rPr>
          <w:rFonts w:hint="eastAsia" w:ascii="宋体" w:hAnsi="宋体"/>
          <w:sz w:val="24"/>
          <w:highlight w:val="none"/>
          <w:u w:val="single"/>
        </w:rPr>
        <w:t xml:space="preserve">   （中标供应商名称） </w:t>
      </w:r>
      <w:r>
        <w:rPr>
          <w:rFonts w:hint="eastAsia" w:ascii="宋体" w:hAnsi="宋体"/>
          <w:sz w:val="24"/>
          <w:highlight w:val="none"/>
        </w:rPr>
        <w:t>为该项目中标供应商。现于中标通知书发出之日起三十日内，按照采购文件确定的事项签订本合同。</w:t>
      </w:r>
    </w:p>
    <w:p>
      <w:pPr>
        <w:spacing w:line="560" w:lineRule="exact"/>
        <w:ind w:firstLine="480" w:firstLineChars="200"/>
        <w:rPr>
          <w:rFonts w:ascii="宋体" w:hAnsi="宋体"/>
          <w:sz w:val="24"/>
          <w:highlight w:val="none"/>
        </w:rPr>
      </w:pPr>
      <w:r>
        <w:rPr>
          <w:rFonts w:hint="eastAsia" w:ascii="宋体" w:hAnsi="宋体"/>
          <w:sz w:val="24"/>
          <w:highlight w:val="none"/>
          <w:lang w:val="zh-CN"/>
        </w:rPr>
        <w:t>根据《中华人民共和国合同法》、《中华人民共和国政府采购法》等相关法律法规之规定，按照平等、自愿、公平和诚实信用的原则，经</w:t>
      </w:r>
      <w:r>
        <w:rPr>
          <w:rFonts w:hint="eastAsia" w:ascii="宋体" w:hAnsi="宋体"/>
          <w:sz w:val="24"/>
          <w:highlight w:val="none"/>
          <w:u w:val="single"/>
        </w:rPr>
        <w:t xml:space="preserve">   （采购人名称）   </w:t>
      </w:r>
      <w:r>
        <w:rPr>
          <w:rFonts w:hint="eastAsia" w:ascii="宋体" w:hAnsi="宋体"/>
          <w:sz w:val="24"/>
          <w:highlight w:val="none"/>
          <w:lang w:val="zh-CN"/>
        </w:rPr>
        <w:t>(以下简称：甲方)和</w:t>
      </w:r>
      <w:r>
        <w:rPr>
          <w:rFonts w:hint="eastAsia" w:ascii="宋体" w:hAnsi="宋体"/>
          <w:sz w:val="24"/>
          <w:highlight w:val="none"/>
          <w:u w:val="single"/>
        </w:rPr>
        <w:t xml:space="preserve">   （中标供应商名称）   </w:t>
      </w:r>
      <w:r>
        <w:rPr>
          <w:rFonts w:hint="eastAsia" w:ascii="宋体" w:hAnsi="宋体"/>
          <w:sz w:val="24"/>
          <w:highlight w:val="none"/>
          <w:lang w:val="zh-CN"/>
        </w:rPr>
        <w:t>(以下简称：乙方)协商一致，约定以下合同</w:t>
      </w:r>
      <w:r>
        <w:rPr>
          <w:rFonts w:hint="eastAsia" w:ascii="宋体" w:hAnsi="宋体"/>
          <w:sz w:val="24"/>
          <w:highlight w:val="none"/>
        </w:rPr>
        <w:t>条款，以兹共同遵守、全面履行。</w:t>
      </w:r>
    </w:p>
    <w:p>
      <w:pPr>
        <w:spacing w:line="560" w:lineRule="exact"/>
        <w:ind w:firstLine="482" w:firstLineChars="200"/>
        <w:outlineLvl w:val="0"/>
        <w:rPr>
          <w:rFonts w:ascii="宋体" w:hAnsi="宋体"/>
          <w:sz w:val="24"/>
          <w:highlight w:val="none"/>
        </w:rPr>
      </w:pPr>
      <w:bookmarkStart w:id="160" w:name="_Toc64907074"/>
      <w:bookmarkStart w:id="161" w:name="_Toc22967"/>
      <w:bookmarkStart w:id="162" w:name="_Toc19273"/>
      <w:bookmarkStart w:id="163" w:name="_Toc37868828"/>
      <w:bookmarkStart w:id="164" w:name="_Toc2591674"/>
      <w:bookmarkStart w:id="165" w:name="_Toc28855"/>
      <w:bookmarkStart w:id="166" w:name="_Toc15367"/>
      <w:bookmarkStart w:id="167" w:name="_Toc20421"/>
      <w:r>
        <w:rPr>
          <w:rFonts w:hint="eastAsia" w:ascii="宋体" w:hAnsi="宋体"/>
          <w:b/>
          <w:sz w:val="24"/>
          <w:highlight w:val="none"/>
        </w:rPr>
        <w:t>1.1 合同组成部分</w:t>
      </w:r>
      <w:bookmarkEnd w:id="160"/>
      <w:bookmarkEnd w:id="161"/>
      <w:bookmarkEnd w:id="162"/>
      <w:bookmarkEnd w:id="163"/>
      <w:bookmarkEnd w:id="164"/>
      <w:bookmarkEnd w:id="165"/>
      <w:bookmarkEnd w:id="166"/>
      <w:bookmarkEnd w:id="167"/>
    </w:p>
    <w:p>
      <w:pPr>
        <w:spacing w:line="560" w:lineRule="exact"/>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highlight w:val="none"/>
        </w:rPr>
      </w:pPr>
      <w:r>
        <w:rPr>
          <w:rFonts w:hint="eastAsia" w:ascii="宋体" w:hAnsi="宋体"/>
          <w:sz w:val="24"/>
          <w:highlight w:val="none"/>
        </w:rPr>
        <w:t>1.1.1 本合同及其补充合同、变更协议；</w:t>
      </w:r>
    </w:p>
    <w:p>
      <w:pPr>
        <w:spacing w:line="560" w:lineRule="exact"/>
        <w:ind w:firstLine="480" w:firstLineChars="200"/>
        <w:rPr>
          <w:rFonts w:ascii="宋体" w:hAnsi="宋体"/>
          <w:sz w:val="24"/>
          <w:highlight w:val="none"/>
        </w:rPr>
      </w:pPr>
      <w:r>
        <w:rPr>
          <w:rFonts w:hint="eastAsia" w:ascii="宋体" w:hAnsi="宋体"/>
          <w:sz w:val="24"/>
          <w:highlight w:val="none"/>
        </w:rPr>
        <w:t>1.1.2 中标通知书；</w:t>
      </w:r>
    </w:p>
    <w:p>
      <w:pPr>
        <w:spacing w:line="560" w:lineRule="exact"/>
        <w:ind w:firstLine="480" w:firstLineChars="200"/>
        <w:rPr>
          <w:rFonts w:ascii="宋体" w:hAnsi="宋体"/>
          <w:sz w:val="24"/>
          <w:highlight w:val="none"/>
        </w:rPr>
      </w:pPr>
      <w:r>
        <w:rPr>
          <w:rFonts w:hint="eastAsia" w:ascii="宋体" w:hAnsi="宋体"/>
          <w:sz w:val="24"/>
          <w:highlight w:val="none"/>
        </w:rPr>
        <w:t>1.1.3 响应文件（含澄清或者说明文件）；</w:t>
      </w:r>
    </w:p>
    <w:p>
      <w:pPr>
        <w:spacing w:line="560" w:lineRule="exact"/>
        <w:ind w:firstLine="480" w:firstLineChars="200"/>
        <w:rPr>
          <w:rFonts w:ascii="宋体" w:hAnsi="宋体"/>
          <w:sz w:val="24"/>
          <w:highlight w:val="none"/>
        </w:rPr>
      </w:pPr>
      <w:r>
        <w:rPr>
          <w:rFonts w:hint="eastAsia" w:ascii="宋体" w:hAnsi="宋体"/>
          <w:sz w:val="24"/>
          <w:highlight w:val="none"/>
        </w:rPr>
        <w:t>1.1.4 采购文件（含澄清或者修改文件）；</w:t>
      </w:r>
    </w:p>
    <w:p>
      <w:pPr>
        <w:spacing w:line="560" w:lineRule="exact"/>
        <w:ind w:firstLine="480" w:firstLineChars="200"/>
        <w:rPr>
          <w:rFonts w:ascii="宋体" w:hAnsi="宋体"/>
          <w:sz w:val="24"/>
          <w:highlight w:val="none"/>
        </w:rPr>
      </w:pPr>
      <w:r>
        <w:rPr>
          <w:rFonts w:hint="eastAsia" w:ascii="宋体" w:hAnsi="宋体"/>
          <w:sz w:val="24"/>
          <w:highlight w:val="none"/>
        </w:rPr>
        <w:t>1.1.5 其他相关采购文件。</w:t>
      </w:r>
    </w:p>
    <w:p>
      <w:pPr>
        <w:spacing w:line="560" w:lineRule="exact"/>
        <w:ind w:firstLine="482" w:firstLineChars="200"/>
        <w:outlineLvl w:val="0"/>
        <w:rPr>
          <w:rFonts w:ascii="宋体" w:hAnsi="宋体"/>
          <w:b/>
          <w:sz w:val="24"/>
          <w:highlight w:val="none"/>
        </w:rPr>
      </w:pPr>
      <w:bookmarkStart w:id="168" w:name="_Toc2918"/>
      <w:bookmarkStart w:id="169" w:name="_Toc37868829"/>
      <w:bookmarkStart w:id="170" w:name="_Toc64907075"/>
      <w:bookmarkStart w:id="171" w:name="_Toc6773"/>
      <w:bookmarkStart w:id="172" w:name="_Toc2591675"/>
      <w:bookmarkStart w:id="173" w:name="_Toc22185"/>
      <w:bookmarkStart w:id="174" w:name="_Toc18585"/>
      <w:bookmarkStart w:id="175" w:name="_Toc6311"/>
      <w:r>
        <w:rPr>
          <w:rFonts w:hint="eastAsia" w:ascii="宋体" w:hAnsi="宋体"/>
          <w:b/>
          <w:sz w:val="24"/>
          <w:highlight w:val="none"/>
        </w:rPr>
        <w:t>1.2 标的</w:t>
      </w:r>
      <w:bookmarkEnd w:id="168"/>
      <w:bookmarkEnd w:id="169"/>
      <w:bookmarkEnd w:id="170"/>
      <w:bookmarkEnd w:id="171"/>
      <w:bookmarkEnd w:id="172"/>
      <w:bookmarkEnd w:id="173"/>
      <w:bookmarkEnd w:id="174"/>
      <w:bookmarkEnd w:id="175"/>
    </w:p>
    <w:p>
      <w:pPr>
        <w:spacing w:line="560" w:lineRule="exact"/>
        <w:ind w:firstLine="480" w:firstLineChars="200"/>
        <w:rPr>
          <w:rFonts w:ascii="宋体" w:hAnsi="宋体"/>
          <w:sz w:val="24"/>
          <w:highlight w:val="none"/>
          <w:u w:val="single"/>
        </w:rPr>
      </w:pPr>
      <w:r>
        <w:rPr>
          <w:rFonts w:hint="eastAsia" w:ascii="宋体" w:hAnsi="宋体"/>
          <w:sz w:val="24"/>
          <w:highlight w:val="none"/>
        </w:rPr>
        <w:t>1.2.1 标的</w:t>
      </w:r>
      <w:r>
        <w:rPr>
          <w:rFonts w:ascii="宋体" w:hAnsi="宋体"/>
          <w:sz w:val="24"/>
          <w:highlight w:val="none"/>
        </w:rPr>
        <w:t>名称：</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hint="eastAsia" w:ascii="宋体" w:hAnsi="宋体"/>
          <w:sz w:val="24"/>
          <w:highlight w:val="none"/>
        </w:rPr>
        <w:t>1.2.2 标的</w:t>
      </w:r>
      <w:r>
        <w:rPr>
          <w:rFonts w:ascii="宋体" w:hAnsi="宋体"/>
          <w:sz w:val="24"/>
          <w:highlight w:val="none"/>
        </w:rPr>
        <w:t>数量：</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1.2.3 标的质量：</w:t>
      </w:r>
      <w:r>
        <w:rPr>
          <w:rFonts w:ascii="宋体" w:hAnsi="宋体"/>
          <w:sz w:val="24"/>
          <w:highlight w:val="none"/>
          <w:u w:val="single"/>
        </w:rPr>
        <w:t>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2" w:firstLineChars="200"/>
        <w:outlineLvl w:val="0"/>
        <w:rPr>
          <w:rFonts w:ascii="宋体" w:hAnsi="宋体"/>
          <w:b/>
          <w:sz w:val="24"/>
          <w:highlight w:val="none"/>
        </w:rPr>
      </w:pPr>
      <w:bookmarkStart w:id="176" w:name="_Toc1386"/>
      <w:bookmarkStart w:id="177" w:name="_Toc2591676"/>
      <w:bookmarkStart w:id="178" w:name="_Toc4929"/>
      <w:bookmarkStart w:id="179" w:name="_Toc21124"/>
      <w:bookmarkStart w:id="180" w:name="_Toc5635"/>
      <w:bookmarkStart w:id="181" w:name="_Toc13918"/>
      <w:bookmarkStart w:id="182" w:name="_Toc37868830"/>
      <w:bookmarkStart w:id="183" w:name="_Toc64907076"/>
      <w:r>
        <w:rPr>
          <w:rFonts w:hint="eastAsia" w:ascii="宋体" w:hAnsi="宋体"/>
          <w:b/>
          <w:sz w:val="24"/>
          <w:highlight w:val="none"/>
        </w:rPr>
        <w:t>1.</w:t>
      </w:r>
      <w:r>
        <w:rPr>
          <w:rFonts w:ascii="宋体" w:hAnsi="宋体"/>
          <w:b/>
          <w:sz w:val="24"/>
          <w:highlight w:val="none"/>
        </w:rPr>
        <w:t>3</w:t>
      </w:r>
      <w:r>
        <w:rPr>
          <w:rFonts w:hint="eastAsia" w:ascii="宋体" w:hAnsi="宋体"/>
          <w:b/>
          <w:sz w:val="24"/>
          <w:highlight w:val="none"/>
        </w:rPr>
        <w:t xml:space="preserve"> 价款</w:t>
      </w:r>
      <w:bookmarkEnd w:id="176"/>
      <w:bookmarkEnd w:id="177"/>
      <w:bookmarkEnd w:id="178"/>
      <w:bookmarkEnd w:id="179"/>
      <w:bookmarkEnd w:id="180"/>
      <w:bookmarkEnd w:id="181"/>
      <w:bookmarkEnd w:id="182"/>
      <w:bookmarkEnd w:id="183"/>
    </w:p>
    <w:p>
      <w:pPr>
        <w:spacing w:line="560" w:lineRule="exact"/>
        <w:ind w:firstLine="480" w:firstLineChars="200"/>
        <w:rPr>
          <w:rFonts w:ascii="宋体" w:hAnsi="宋体"/>
          <w:sz w:val="24"/>
          <w:highlight w:val="none"/>
        </w:rPr>
      </w:pPr>
      <w:r>
        <w:rPr>
          <w:rFonts w:ascii="宋体" w:hAnsi="宋体"/>
          <w:sz w:val="24"/>
          <w:highlight w:val="none"/>
        </w:rPr>
        <w:t>本合同总价为</w:t>
      </w:r>
      <w:r>
        <w:rPr>
          <w:rFonts w:hint="eastAsia"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hint="eastAsia" w:ascii="宋体" w:hAnsi="宋体"/>
          <w:sz w:val="24"/>
          <w:highlight w:val="none"/>
          <w:u w:val="single"/>
        </w:rPr>
        <w:t xml:space="preserve">                 </w:t>
      </w:r>
      <w:r>
        <w:rPr>
          <w:rFonts w:hint="eastAsia" w:ascii="宋体" w:hAnsi="宋体"/>
          <w:sz w:val="24"/>
          <w:highlight w:val="none"/>
        </w:rPr>
        <w:t>元人民币）</w:t>
      </w:r>
      <w:r>
        <w:rPr>
          <w:rFonts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分项价格：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560" w:lineRule="exact"/>
              <w:jc w:val="center"/>
              <w:rPr>
                <w:rFonts w:hAnsi="宋体"/>
                <w:szCs w:val="24"/>
                <w:highlight w:val="none"/>
              </w:rPr>
            </w:pPr>
            <w:r>
              <w:rPr>
                <w:rFonts w:hAnsi="宋体"/>
                <w:szCs w:val="24"/>
                <w:highlight w:val="none"/>
              </w:rPr>
              <w:t>序号</w:t>
            </w:r>
          </w:p>
        </w:tc>
        <w:tc>
          <w:tcPr>
            <w:tcW w:w="3402" w:type="dxa"/>
            <w:noWrap w:val="0"/>
            <w:vAlign w:val="center"/>
          </w:tcPr>
          <w:p>
            <w:pPr>
              <w:pStyle w:val="32"/>
              <w:spacing w:line="560" w:lineRule="exact"/>
              <w:ind w:firstLine="200"/>
              <w:jc w:val="center"/>
              <w:rPr>
                <w:rFonts w:hAnsi="宋体"/>
                <w:szCs w:val="24"/>
                <w:highlight w:val="none"/>
              </w:rPr>
            </w:pPr>
            <w:r>
              <w:rPr>
                <w:rFonts w:hint="eastAsia" w:hAnsi="宋体"/>
                <w:szCs w:val="24"/>
                <w:highlight w:val="none"/>
              </w:rPr>
              <w:t>分项名称</w:t>
            </w:r>
          </w:p>
        </w:tc>
        <w:tc>
          <w:tcPr>
            <w:tcW w:w="2552" w:type="dxa"/>
            <w:noWrap w:val="0"/>
            <w:vAlign w:val="center"/>
          </w:tcPr>
          <w:p>
            <w:pPr>
              <w:pStyle w:val="32"/>
              <w:spacing w:line="560" w:lineRule="exact"/>
              <w:jc w:val="center"/>
              <w:rPr>
                <w:rFonts w:hAnsi="宋体"/>
                <w:szCs w:val="24"/>
                <w:highlight w:val="none"/>
              </w:rPr>
            </w:pPr>
            <w:r>
              <w:rPr>
                <w:rFonts w:hAnsi="宋体"/>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560" w:lineRule="exact"/>
              <w:ind w:firstLine="200"/>
              <w:jc w:val="center"/>
              <w:rPr>
                <w:rFonts w:hAnsi="宋体"/>
                <w:szCs w:val="24"/>
                <w:highlight w:val="none"/>
              </w:rPr>
            </w:pPr>
          </w:p>
        </w:tc>
        <w:tc>
          <w:tcPr>
            <w:tcW w:w="3402" w:type="dxa"/>
            <w:noWrap w:val="0"/>
            <w:vAlign w:val="center"/>
          </w:tcPr>
          <w:p>
            <w:pPr>
              <w:pStyle w:val="32"/>
              <w:spacing w:line="560" w:lineRule="exact"/>
              <w:ind w:firstLine="200"/>
              <w:jc w:val="center"/>
              <w:rPr>
                <w:rFonts w:hAnsi="宋体"/>
                <w:szCs w:val="24"/>
                <w:highlight w:val="none"/>
              </w:rPr>
            </w:pPr>
          </w:p>
        </w:tc>
        <w:tc>
          <w:tcPr>
            <w:tcW w:w="2552" w:type="dxa"/>
            <w:noWrap w:val="0"/>
            <w:vAlign w:val="center"/>
          </w:tcPr>
          <w:p>
            <w:pPr>
              <w:pStyle w:val="32"/>
              <w:spacing w:line="560" w:lineRule="exact"/>
              <w:ind w:firstLine="200"/>
              <w:jc w:val="center"/>
              <w:rPr>
                <w:rFonts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560" w:lineRule="exact"/>
              <w:ind w:firstLine="200"/>
              <w:jc w:val="center"/>
              <w:rPr>
                <w:rFonts w:hAnsi="宋体"/>
                <w:szCs w:val="24"/>
                <w:highlight w:val="none"/>
              </w:rPr>
            </w:pPr>
          </w:p>
        </w:tc>
        <w:tc>
          <w:tcPr>
            <w:tcW w:w="3402" w:type="dxa"/>
            <w:noWrap w:val="0"/>
            <w:vAlign w:val="center"/>
          </w:tcPr>
          <w:p>
            <w:pPr>
              <w:pStyle w:val="32"/>
              <w:spacing w:line="560" w:lineRule="exact"/>
              <w:ind w:firstLine="200"/>
              <w:jc w:val="center"/>
              <w:rPr>
                <w:rFonts w:hAnsi="宋体"/>
                <w:szCs w:val="24"/>
                <w:highlight w:val="none"/>
              </w:rPr>
            </w:pPr>
          </w:p>
        </w:tc>
        <w:tc>
          <w:tcPr>
            <w:tcW w:w="2552" w:type="dxa"/>
            <w:noWrap w:val="0"/>
            <w:vAlign w:val="center"/>
          </w:tcPr>
          <w:p>
            <w:pPr>
              <w:pStyle w:val="32"/>
              <w:spacing w:line="560" w:lineRule="exact"/>
              <w:ind w:firstLine="200"/>
              <w:jc w:val="center"/>
              <w:rPr>
                <w:rFonts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560" w:lineRule="exact"/>
              <w:ind w:firstLine="200"/>
              <w:jc w:val="center"/>
              <w:rPr>
                <w:rFonts w:hAnsi="宋体"/>
                <w:szCs w:val="24"/>
                <w:highlight w:val="none"/>
              </w:rPr>
            </w:pPr>
          </w:p>
        </w:tc>
        <w:tc>
          <w:tcPr>
            <w:tcW w:w="3402" w:type="dxa"/>
            <w:noWrap w:val="0"/>
            <w:vAlign w:val="center"/>
          </w:tcPr>
          <w:p>
            <w:pPr>
              <w:pStyle w:val="32"/>
              <w:spacing w:line="560" w:lineRule="exact"/>
              <w:ind w:firstLine="200"/>
              <w:jc w:val="center"/>
              <w:rPr>
                <w:rFonts w:hAnsi="宋体"/>
                <w:szCs w:val="24"/>
                <w:highlight w:val="none"/>
              </w:rPr>
            </w:pPr>
          </w:p>
        </w:tc>
        <w:tc>
          <w:tcPr>
            <w:tcW w:w="2552" w:type="dxa"/>
            <w:noWrap w:val="0"/>
            <w:vAlign w:val="center"/>
          </w:tcPr>
          <w:p>
            <w:pPr>
              <w:pStyle w:val="32"/>
              <w:spacing w:line="560" w:lineRule="exact"/>
              <w:ind w:firstLine="200"/>
              <w:jc w:val="center"/>
              <w:rPr>
                <w:rFonts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2"/>
              <w:spacing w:line="560" w:lineRule="exact"/>
              <w:ind w:firstLine="200"/>
              <w:jc w:val="center"/>
              <w:rPr>
                <w:rFonts w:hAnsi="宋体"/>
                <w:szCs w:val="24"/>
                <w:highlight w:val="none"/>
              </w:rPr>
            </w:pPr>
          </w:p>
        </w:tc>
        <w:tc>
          <w:tcPr>
            <w:tcW w:w="3402" w:type="dxa"/>
            <w:noWrap w:val="0"/>
            <w:vAlign w:val="center"/>
          </w:tcPr>
          <w:p>
            <w:pPr>
              <w:pStyle w:val="32"/>
              <w:spacing w:line="560" w:lineRule="exact"/>
              <w:ind w:firstLine="200"/>
              <w:jc w:val="center"/>
              <w:rPr>
                <w:rFonts w:hAnsi="宋体"/>
                <w:szCs w:val="24"/>
                <w:highlight w:val="none"/>
              </w:rPr>
            </w:pPr>
          </w:p>
        </w:tc>
        <w:tc>
          <w:tcPr>
            <w:tcW w:w="2552" w:type="dxa"/>
            <w:noWrap w:val="0"/>
            <w:vAlign w:val="center"/>
          </w:tcPr>
          <w:p>
            <w:pPr>
              <w:pStyle w:val="32"/>
              <w:spacing w:line="560" w:lineRule="exact"/>
              <w:ind w:firstLine="200"/>
              <w:jc w:val="center"/>
              <w:rPr>
                <w:rFonts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2"/>
              <w:spacing w:line="560" w:lineRule="exact"/>
              <w:ind w:firstLine="200"/>
              <w:jc w:val="center"/>
              <w:rPr>
                <w:rFonts w:hAnsi="宋体"/>
                <w:szCs w:val="24"/>
                <w:highlight w:val="none"/>
              </w:rPr>
            </w:pPr>
            <w:r>
              <w:rPr>
                <w:rFonts w:hint="eastAsia" w:hAnsi="宋体"/>
                <w:szCs w:val="24"/>
                <w:highlight w:val="none"/>
              </w:rPr>
              <w:t>总价</w:t>
            </w:r>
          </w:p>
        </w:tc>
        <w:tc>
          <w:tcPr>
            <w:tcW w:w="2552" w:type="dxa"/>
            <w:noWrap w:val="0"/>
            <w:vAlign w:val="center"/>
          </w:tcPr>
          <w:p>
            <w:pPr>
              <w:pStyle w:val="32"/>
              <w:spacing w:line="560" w:lineRule="exact"/>
              <w:ind w:firstLine="200"/>
              <w:jc w:val="center"/>
              <w:rPr>
                <w:rFonts w:hAnsi="宋体"/>
                <w:szCs w:val="24"/>
                <w:highlight w:val="none"/>
              </w:rPr>
            </w:pPr>
          </w:p>
        </w:tc>
      </w:tr>
    </w:tbl>
    <w:p>
      <w:pPr>
        <w:spacing w:line="560" w:lineRule="exact"/>
        <w:ind w:firstLine="482" w:firstLineChars="200"/>
        <w:outlineLvl w:val="0"/>
        <w:rPr>
          <w:rFonts w:ascii="宋体" w:hAnsi="宋体"/>
          <w:b/>
          <w:sz w:val="24"/>
          <w:highlight w:val="none"/>
        </w:rPr>
      </w:pPr>
      <w:bookmarkStart w:id="184" w:name="_Toc30158"/>
      <w:bookmarkStart w:id="185" w:name="_Toc14993"/>
      <w:bookmarkStart w:id="186" w:name="_Toc30506"/>
      <w:bookmarkStart w:id="187" w:name="_Toc64907077"/>
      <w:bookmarkStart w:id="188" w:name="_Toc26916"/>
      <w:bookmarkStart w:id="189" w:name="_Toc2591677"/>
      <w:bookmarkStart w:id="190" w:name="_Toc3654"/>
      <w:bookmarkStart w:id="191" w:name="_Toc37868831"/>
      <w:r>
        <w:rPr>
          <w:rFonts w:hint="eastAsia" w:ascii="宋体" w:hAnsi="宋体"/>
          <w:b/>
          <w:sz w:val="24"/>
          <w:highlight w:val="none"/>
        </w:rPr>
        <w:t>1.</w:t>
      </w:r>
      <w:r>
        <w:rPr>
          <w:rFonts w:ascii="宋体" w:hAnsi="宋体"/>
          <w:b/>
          <w:sz w:val="24"/>
          <w:highlight w:val="none"/>
        </w:rPr>
        <w:t>4</w:t>
      </w:r>
      <w:r>
        <w:rPr>
          <w:rFonts w:hint="eastAsia" w:ascii="宋体" w:hAnsi="宋体"/>
          <w:b/>
          <w:sz w:val="24"/>
          <w:highlight w:val="none"/>
        </w:rPr>
        <w:t xml:space="preserve"> </w:t>
      </w:r>
      <w:r>
        <w:rPr>
          <w:rFonts w:ascii="宋体" w:hAnsi="宋体"/>
          <w:b/>
          <w:sz w:val="24"/>
          <w:highlight w:val="none"/>
        </w:rPr>
        <w:t>付款方式和发票开具方式</w:t>
      </w:r>
      <w:bookmarkEnd w:id="184"/>
      <w:bookmarkEnd w:id="185"/>
      <w:bookmarkEnd w:id="186"/>
      <w:bookmarkEnd w:id="187"/>
      <w:bookmarkEnd w:id="188"/>
      <w:bookmarkEnd w:id="189"/>
      <w:bookmarkEnd w:id="190"/>
      <w:bookmarkEnd w:id="191"/>
    </w:p>
    <w:p>
      <w:pPr>
        <w:spacing w:line="560" w:lineRule="exact"/>
        <w:ind w:firstLine="480" w:firstLineChars="200"/>
        <w:rPr>
          <w:rFonts w:ascii="宋体" w:hAnsi="宋体"/>
          <w:sz w:val="24"/>
          <w:highlight w:val="none"/>
        </w:rPr>
      </w:pPr>
      <w:r>
        <w:rPr>
          <w:rFonts w:hint="eastAsia" w:ascii="宋体" w:hAnsi="宋体"/>
          <w:sz w:val="24"/>
          <w:highlight w:val="none"/>
        </w:rPr>
        <w:t>1.4.1</w:t>
      </w:r>
      <w:r>
        <w:rPr>
          <w:rFonts w:ascii="宋体" w:hAnsi="宋体"/>
          <w:sz w:val="24"/>
          <w:highlight w:val="none"/>
        </w:rPr>
        <w:t>付款方式：</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1.4.2 发票开具方式：</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2" w:firstLineChars="200"/>
        <w:outlineLvl w:val="0"/>
        <w:rPr>
          <w:rFonts w:ascii="宋体" w:hAnsi="宋体"/>
          <w:b/>
          <w:sz w:val="24"/>
          <w:highlight w:val="none"/>
        </w:rPr>
      </w:pPr>
      <w:bookmarkStart w:id="192" w:name="_Toc37868832"/>
      <w:bookmarkStart w:id="193" w:name="_Toc31421"/>
      <w:bookmarkStart w:id="194" w:name="_Toc2591678"/>
      <w:bookmarkStart w:id="195" w:name="_Toc11108"/>
      <w:bookmarkStart w:id="196" w:name="_Toc64907078"/>
      <w:bookmarkStart w:id="197" w:name="_Toc3625"/>
      <w:bookmarkStart w:id="198" w:name="_Toc8772"/>
      <w:bookmarkStart w:id="199" w:name="_Toc4760"/>
      <w:r>
        <w:rPr>
          <w:rFonts w:hint="eastAsia" w:ascii="宋体" w:hAnsi="宋体"/>
          <w:b/>
          <w:sz w:val="24"/>
          <w:highlight w:val="none"/>
        </w:rPr>
        <w:t>1.</w:t>
      </w:r>
      <w:r>
        <w:rPr>
          <w:rFonts w:ascii="宋体" w:hAnsi="宋体"/>
          <w:b/>
          <w:sz w:val="24"/>
          <w:highlight w:val="none"/>
        </w:rPr>
        <w:t>5</w:t>
      </w:r>
      <w:r>
        <w:rPr>
          <w:rFonts w:hint="eastAsia" w:ascii="宋体" w:hAnsi="宋体"/>
          <w:b/>
          <w:sz w:val="24"/>
          <w:highlight w:val="none"/>
        </w:rPr>
        <w:t xml:space="preserve"> 履行</w:t>
      </w:r>
      <w:r>
        <w:rPr>
          <w:rFonts w:ascii="宋体" w:hAnsi="宋体"/>
          <w:b/>
          <w:sz w:val="24"/>
          <w:highlight w:val="none"/>
        </w:rPr>
        <w:t>期限</w:t>
      </w:r>
      <w:r>
        <w:rPr>
          <w:rFonts w:hint="eastAsia" w:ascii="宋体" w:hAnsi="宋体"/>
          <w:b/>
          <w:sz w:val="24"/>
          <w:highlight w:val="none"/>
        </w:rPr>
        <w:t>、地点和方式</w:t>
      </w:r>
      <w:bookmarkEnd w:id="192"/>
      <w:bookmarkEnd w:id="193"/>
      <w:bookmarkEnd w:id="194"/>
      <w:bookmarkEnd w:id="195"/>
      <w:bookmarkEnd w:id="196"/>
      <w:bookmarkEnd w:id="197"/>
      <w:bookmarkEnd w:id="198"/>
      <w:bookmarkEnd w:id="199"/>
    </w:p>
    <w:p>
      <w:pPr>
        <w:spacing w:line="560" w:lineRule="exact"/>
        <w:ind w:firstLine="480" w:firstLineChars="200"/>
        <w:rPr>
          <w:rFonts w:ascii="宋体" w:hAnsi="宋体"/>
          <w:sz w:val="24"/>
          <w:highlight w:val="none"/>
          <w:u w:val="single"/>
        </w:rPr>
      </w:pPr>
      <w:r>
        <w:rPr>
          <w:rFonts w:hint="eastAsia" w:ascii="宋体" w:hAnsi="宋体"/>
          <w:sz w:val="24"/>
          <w:highlight w:val="none"/>
        </w:rPr>
        <w:t>1.5.1 履行期限</w:t>
      </w:r>
      <w:r>
        <w:rPr>
          <w:rFonts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1.5.2 履行地点</w:t>
      </w:r>
      <w:r>
        <w:rPr>
          <w:rFonts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1.5.3 履行方式：</w:t>
      </w:r>
      <w:r>
        <w:rPr>
          <w:rFonts w:ascii="宋体" w:hAnsi="宋体"/>
          <w:sz w:val="24"/>
          <w:highlight w:val="none"/>
          <w:u w:val="single"/>
        </w:rPr>
        <w:t>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2" w:firstLineChars="200"/>
        <w:outlineLvl w:val="0"/>
        <w:rPr>
          <w:rFonts w:ascii="宋体" w:hAnsi="宋体"/>
          <w:sz w:val="24"/>
          <w:highlight w:val="none"/>
          <w:u w:val="single"/>
        </w:rPr>
      </w:pPr>
      <w:bookmarkStart w:id="200" w:name="_Toc37868833"/>
      <w:bookmarkStart w:id="201" w:name="_Toc64907079"/>
      <w:bookmarkStart w:id="202" w:name="_Toc24662"/>
      <w:bookmarkStart w:id="203" w:name="_Toc2375"/>
      <w:bookmarkStart w:id="204" w:name="_Toc8586"/>
      <w:bookmarkStart w:id="205" w:name="_Toc2591679"/>
      <w:bookmarkStart w:id="206" w:name="_Toc5698"/>
      <w:bookmarkStart w:id="207" w:name="_Toc3079"/>
      <w:r>
        <w:rPr>
          <w:rFonts w:hint="eastAsia" w:ascii="宋体" w:hAnsi="宋体"/>
          <w:b/>
          <w:sz w:val="24"/>
          <w:highlight w:val="none"/>
        </w:rPr>
        <w:t>1.6 违约责任</w:t>
      </w:r>
      <w:bookmarkEnd w:id="200"/>
      <w:bookmarkEnd w:id="201"/>
      <w:bookmarkEnd w:id="202"/>
      <w:bookmarkEnd w:id="203"/>
      <w:bookmarkEnd w:id="204"/>
      <w:bookmarkEnd w:id="205"/>
      <w:bookmarkEnd w:id="206"/>
      <w:bookmarkEnd w:id="207"/>
    </w:p>
    <w:p>
      <w:pPr>
        <w:spacing w:line="560" w:lineRule="exact"/>
        <w:ind w:firstLine="480" w:firstLineChars="200"/>
        <w:rPr>
          <w:rFonts w:ascii="宋体" w:hAnsi="宋体"/>
          <w:sz w:val="24"/>
          <w:highlight w:val="none"/>
        </w:rPr>
      </w:pPr>
      <w:r>
        <w:rPr>
          <w:rFonts w:hint="eastAsia" w:ascii="宋体" w:hAnsi="宋体"/>
          <w:sz w:val="24"/>
          <w:highlight w:val="none"/>
        </w:rPr>
        <w:t xml:space="preserve">1.6.1 </w:t>
      </w:r>
      <w:r>
        <w:rPr>
          <w:rFonts w:ascii="宋体" w:hAnsi="宋体"/>
          <w:sz w:val="24"/>
          <w:highlight w:val="none"/>
        </w:rPr>
        <w:t>除不可抗力外，如果乙方没有按照本合同约定的期限</w:t>
      </w:r>
      <w:r>
        <w:rPr>
          <w:rFonts w:hint="eastAsia" w:ascii="宋体" w:hAnsi="宋体"/>
          <w:sz w:val="24"/>
          <w:highlight w:val="none"/>
        </w:rPr>
        <w:t>、</w:t>
      </w:r>
      <w:r>
        <w:rPr>
          <w:rFonts w:ascii="宋体" w:hAnsi="宋体"/>
          <w:sz w:val="24"/>
          <w:highlight w:val="none"/>
        </w:rPr>
        <w:t>地点和方式</w:t>
      </w:r>
      <w:r>
        <w:rPr>
          <w:rFonts w:hint="eastAsia" w:ascii="宋体" w:hAnsi="宋体"/>
          <w:sz w:val="24"/>
          <w:highlight w:val="none"/>
        </w:rPr>
        <w:t>履行</w:t>
      </w:r>
      <w:r>
        <w:rPr>
          <w:rFonts w:ascii="宋体" w:hAnsi="宋体"/>
          <w:sz w:val="24"/>
          <w:highlight w:val="none"/>
        </w:rPr>
        <w:t>，那么甲方可要求乙方支付违约金</w:t>
      </w:r>
      <w:r>
        <w:rPr>
          <w:rFonts w:hint="eastAsia" w:ascii="宋体" w:hAnsi="宋体"/>
          <w:sz w:val="24"/>
          <w:highlight w:val="none"/>
        </w:rPr>
        <w:t>，</w:t>
      </w:r>
      <w:r>
        <w:rPr>
          <w:rFonts w:ascii="宋体" w:hAnsi="宋体"/>
          <w:sz w:val="24"/>
          <w:highlight w:val="none"/>
        </w:rPr>
        <w:t>违约金按每迟延</w:t>
      </w:r>
      <w:r>
        <w:rPr>
          <w:rFonts w:hint="eastAsia" w:ascii="宋体" w:hAnsi="宋体"/>
          <w:sz w:val="24"/>
          <w:highlight w:val="none"/>
        </w:rPr>
        <w:t>履行</w:t>
      </w:r>
      <w:r>
        <w:rPr>
          <w:rFonts w:ascii="宋体" w:hAnsi="宋体"/>
          <w:sz w:val="24"/>
          <w:highlight w:val="none"/>
        </w:rPr>
        <w:t>一日的应提供而未</w:t>
      </w:r>
      <w:r>
        <w:rPr>
          <w:rFonts w:hint="eastAsia" w:ascii="宋体" w:hAnsi="宋体"/>
          <w:sz w:val="24"/>
          <w:highlight w:val="none"/>
        </w:rPr>
        <w:t>提供</w:t>
      </w:r>
      <w:r>
        <w:rPr>
          <w:rFonts w:ascii="宋体" w:hAnsi="宋体"/>
          <w:sz w:val="24"/>
          <w:highlight w:val="none"/>
        </w:rPr>
        <w:t>服务价格的</w:t>
      </w:r>
      <w:r>
        <w:rPr>
          <w:rFonts w:hint="eastAsia" w:ascii="宋体" w:hAnsi="宋体"/>
          <w:sz w:val="24"/>
          <w:highlight w:val="none"/>
          <w:u w:val="single"/>
        </w:rPr>
        <w:t xml:space="preserve">    </w:t>
      </w:r>
      <w:r>
        <w:rPr>
          <w:rFonts w:ascii="宋体" w:hAnsi="宋体"/>
          <w:sz w:val="24"/>
          <w:highlight w:val="none"/>
        </w:rPr>
        <w:t>%计算</w:t>
      </w:r>
      <w:r>
        <w:rPr>
          <w:rFonts w:hint="eastAsia" w:ascii="宋体" w:hAnsi="宋体"/>
          <w:sz w:val="24"/>
          <w:highlight w:val="none"/>
        </w:rPr>
        <w:t>，</w:t>
      </w:r>
      <w:r>
        <w:rPr>
          <w:rFonts w:ascii="宋体" w:hAnsi="宋体"/>
          <w:sz w:val="24"/>
          <w:highlight w:val="none"/>
        </w:rPr>
        <w:t>最高限额为</w:t>
      </w:r>
      <w:r>
        <w:rPr>
          <w:rFonts w:hint="eastAsia" w:ascii="宋体" w:hAnsi="宋体"/>
          <w:sz w:val="24"/>
          <w:highlight w:val="none"/>
        </w:rPr>
        <w:t>本</w:t>
      </w:r>
      <w:r>
        <w:rPr>
          <w:rFonts w:ascii="宋体" w:hAnsi="宋体"/>
          <w:sz w:val="24"/>
          <w:highlight w:val="none"/>
        </w:rPr>
        <w:t>合同总价的</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w:t>
      </w:r>
      <w:r>
        <w:rPr>
          <w:rFonts w:ascii="宋体" w:hAnsi="宋体"/>
          <w:sz w:val="24"/>
          <w:highlight w:val="none"/>
        </w:rPr>
        <w:t>迟延</w:t>
      </w:r>
      <w:r>
        <w:rPr>
          <w:rFonts w:hint="eastAsia" w:ascii="宋体" w:hAnsi="宋体"/>
          <w:sz w:val="24"/>
          <w:highlight w:val="none"/>
        </w:rPr>
        <w:t>履行</w:t>
      </w:r>
      <w:r>
        <w:rPr>
          <w:rFonts w:ascii="宋体" w:hAnsi="宋体"/>
          <w:sz w:val="24"/>
          <w:highlight w:val="none"/>
        </w:rPr>
        <w:t>的违约金计算数额达到前述最高限额之日起</w:t>
      </w:r>
      <w:r>
        <w:rPr>
          <w:rFonts w:hint="eastAsia" w:ascii="宋体" w:hAnsi="宋体"/>
          <w:sz w:val="24"/>
          <w:highlight w:val="none"/>
        </w:rPr>
        <w:t>，</w:t>
      </w:r>
      <w:r>
        <w:rPr>
          <w:rFonts w:ascii="宋体" w:hAnsi="宋体"/>
          <w:sz w:val="24"/>
          <w:highlight w:val="none"/>
        </w:rPr>
        <w:t>甲方有权在要求乙方支付违约金的同时</w:t>
      </w:r>
      <w:r>
        <w:rPr>
          <w:rFonts w:hint="eastAsia" w:ascii="宋体" w:hAnsi="宋体"/>
          <w:sz w:val="24"/>
          <w:highlight w:val="none"/>
        </w:rPr>
        <w:t>，书面通知乙方</w:t>
      </w:r>
      <w:r>
        <w:rPr>
          <w:rFonts w:ascii="宋体" w:hAnsi="宋体"/>
          <w:sz w:val="24"/>
          <w:highlight w:val="none"/>
        </w:rPr>
        <w:t>解除本合同</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 xml:space="preserve">1.6.2 </w:t>
      </w:r>
      <w:r>
        <w:rPr>
          <w:rFonts w:ascii="宋体" w:hAnsi="宋体"/>
          <w:sz w:val="24"/>
          <w:highlight w:val="none"/>
        </w:rPr>
        <w:t>除不可抗力外，如果甲方没有按照本合同约定的付款方式付款，那么乙方可要求甲方支付违约金</w:t>
      </w:r>
      <w:r>
        <w:rPr>
          <w:rFonts w:hint="eastAsia" w:ascii="宋体" w:hAnsi="宋体"/>
          <w:sz w:val="24"/>
          <w:highlight w:val="none"/>
        </w:rPr>
        <w:t>，</w:t>
      </w:r>
      <w:r>
        <w:rPr>
          <w:rFonts w:ascii="宋体" w:hAnsi="宋体"/>
          <w:sz w:val="24"/>
          <w:highlight w:val="none"/>
        </w:rPr>
        <w:t>违约金按每迟延</w:t>
      </w:r>
      <w:r>
        <w:rPr>
          <w:rFonts w:hint="eastAsia" w:ascii="宋体" w:hAnsi="宋体"/>
          <w:sz w:val="24"/>
          <w:highlight w:val="none"/>
        </w:rPr>
        <w:t>付款</w:t>
      </w:r>
      <w:r>
        <w:rPr>
          <w:rFonts w:ascii="宋体" w:hAnsi="宋体"/>
          <w:sz w:val="24"/>
          <w:highlight w:val="none"/>
        </w:rPr>
        <w:t>一日的应付而未付款的</w:t>
      </w:r>
      <w:r>
        <w:rPr>
          <w:rFonts w:hint="eastAsia" w:ascii="宋体" w:hAnsi="宋体"/>
          <w:sz w:val="24"/>
          <w:highlight w:val="none"/>
          <w:u w:val="single"/>
        </w:rPr>
        <w:t xml:space="preserve">    </w:t>
      </w:r>
      <w:r>
        <w:rPr>
          <w:rFonts w:ascii="宋体" w:hAnsi="宋体"/>
          <w:sz w:val="24"/>
          <w:highlight w:val="none"/>
        </w:rPr>
        <w:t>%计算</w:t>
      </w:r>
      <w:r>
        <w:rPr>
          <w:rFonts w:hint="eastAsia" w:ascii="宋体" w:hAnsi="宋体"/>
          <w:sz w:val="24"/>
          <w:highlight w:val="none"/>
        </w:rPr>
        <w:t>，</w:t>
      </w:r>
      <w:r>
        <w:rPr>
          <w:rFonts w:ascii="宋体" w:hAnsi="宋体"/>
          <w:sz w:val="24"/>
          <w:highlight w:val="none"/>
        </w:rPr>
        <w:t>最高限额为</w:t>
      </w:r>
      <w:r>
        <w:rPr>
          <w:rFonts w:hint="eastAsia" w:ascii="宋体" w:hAnsi="宋体"/>
          <w:sz w:val="24"/>
          <w:highlight w:val="none"/>
        </w:rPr>
        <w:t>本</w:t>
      </w:r>
      <w:r>
        <w:rPr>
          <w:rFonts w:ascii="宋体" w:hAnsi="宋体"/>
          <w:sz w:val="24"/>
          <w:highlight w:val="none"/>
        </w:rPr>
        <w:t>合同总价的</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w:t>
      </w:r>
      <w:r>
        <w:rPr>
          <w:rFonts w:ascii="宋体" w:hAnsi="宋体"/>
          <w:sz w:val="24"/>
          <w:highlight w:val="none"/>
        </w:rPr>
        <w:t>迟延</w:t>
      </w:r>
      <w:r>
        <w:rPr>
          <w:rFonts w:hint="eastAsia" w:ascii="宋体" w:hAnsi="宋体"/>
          <w:sz w:val="24"/>
          <w:highlight w:val="none"/>
        </w:rPr>
        <w:t>付款</w:t>
      </w:r>
      <w:r>
        <w:rPr>
          <w:rFonts w:ascii="宋体" w:hAnsi="宋体"/>
          <w:sz w:val="24"/>
          <w:highlight w:val="none"/>
        </w:rPr>
        <w:t>的违约金计算数额达到前述最高限额之日起</w:t>
      </w:r>
      <w:r>
        <w:rPr>
          <w:rFonts w:hint="eastAsia" w:ascii="宋体" w:hAnsi="宋体"/>
          <w:sz w:val="24"/>
          <w:highlight w:val="none"/>
        </w:rPr>
        <w:t>，乙</w:t>
      </w:r>
      <w:r>
        <w:rPr>
          <w:rFonts w:ascii="宋体" w:hAnsi="宋体"/>
          <w:sz w:val="24"/>
          <w:highlight w:val="none"/>
        </w:rPr>
        <w:t>方有权在要求甲方支付违约金的同时</w:t>
      </w:r>
      <w:r>
        <w:rPr>
          <w:rFonts w:hint="eastAsia" w:ascii="宋体" w:hAnsi="宋体"/>
          <w:sz w:val="24"/>
          <w:highlight w:val="none"/>
        </w:rPr>
        <w:t>，书面通知甲方</w:t>
      </w:r>
      <w:r>
        <w:rPr>
          <w:rFonts w:ascii="宋体" w:hAnsi="宋体"/>
          <w:sz w:val="24"/>
          <w:highlight w:val="none"/>
        </w:rPr>
        <w:t>解除本合同</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hint="eastAsia" w:ascii="宋体" w:hAnsi="宋体"/>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sz w:val="24"/>
          <w:highlight w:val="none"/>
        </w:rPr>
      </w:pPr>
      <w:r>
        <w:rPr>
          <w:rFonts w:hint="eastAsia" w:ascii="宋体" w:hAnsi="宋体"/>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sz w:val="24"/>
          <w:highlight w:val="none"/>
        </w:rPr>
      </w:pPr>
      <w:r>
        <w:rPr>
          <w:rFonts w:hint="eastAsia" w:ascii="宋体" w:hAnsi="宋体"/>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sz w:val="24"/>
          <w:highlight w:val="none"/>
        </w:rPr>
      </w:pPr>
      <w:r>
        <w:rPr>
          <w:rFonts w:hint="eastAsia" w:ascii="宋体" w:hAnsi="宋体"/>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宋体" w:hAnsi="宋体"/>
          <w:b/>
          <w:sz w:val="24"/>
          <w:highlight w:val="none"/>
        </w:rPr>
      </w:pPr>
      <w:bookmarkStart w:id="208" w:name="_Toc9497"/>
      <w:bookmarkStart w:id="209" w:name="_Toc37868834"/>
      <w:bookmarkStart w:id="210" w:name="_Toc32454"/>
      <w:bookmarkStart w:id="211" w:name="_Toc18683"/>
      <w:bookmarkStart w:id="212" w:name="_Toc2591680"/>
      <w:bookmarkStart w:id="213" w:name="_Toc30329"/>
      <w:bookmarkStart w:id="214" w:name="_Toc26807"/>
      <w:bookmarkStart w:id="215" w:name="_Toc64907080"/>
      <w:r>
        <w:rPr>
          <w:rFonts w:hint="eastAsia" w:ascii="宋体" w:hAnsi="宋体"/>
          <w:b/>
          <w:sz w:val="24"/>
          <w:highlight w:val="none"/>
        </w:rPr>
        <w:t>1.7 合同</w:t>
      </w:r>
      <w:r>
        <w:rPr>
          <w:rFonts w:ascii="宋体" w:hAnsi="宋体"/>
          <w:b/>
          <w:sz w:val="24"/>
          <w:highlight w:val="none"/>
        </w:rPr>
        <w:t>争议的解决</w:t>
      </w:r>
      <w:bookmarkEnd w:id="208"/>
      <w:bookmarkEnd w:id="209"/>
      <w:bookmarkEnd w:id="210"/>
      <w:bookmarkEnd w:id="211"/>
      <w:bookmarkEnd w:id="212"/>
      <w:bookmarkEnd w:id="213"/>
      <w:bookmarkEnd w:id="214"/>
      <w:bookmarkEnd w:id="215"/>
    </w:p>
    <w:p>
      <w:pPr>
        <w:spacing w:line="560" w:lineRule="exact"/>
        <w:ind w:firstLine="480" w:firstLineChars="200"/>
        <w:rPr>
          <w:rFonts w:ascii="宋体" w:hAnsi="宋体"/>
          <w:sz w:val="24"/>
          <w:highlight w:val="none"/>
        </w:rPr>
      </w:pPr>
      <w:r>
        <w:rPr>
          <w:rFonts w:hint="eastAsia" w:ascii="宋体" w:hAnsi="宋体"/>
          <w:sz w:val="24"/>
          <w:highlight w:val="none"/>
        </w:rPr>
        <w:t>本合</w:t>
      </w:r>
      <w:r>
        <w:rPr>
          <w:rFonts w:ascii="宋体" w:hAnsi="宋体"/>
          <w:sz w:val="24"/>
          <w:highlight w:val="none"/>
        </w:rPr>
        <w:t>同履行过程中发生的任何争议，双方当事人均可</w:t>
      </w:r>
      <w:r>
        <w:rPr>
          <w:rFonts w:hint="eastAsia" w:ascii="宋体" w:hAnsi="宋体"/>
          <w:sz w:val="24"/>
          <w:highlight w:val="none"/>
        </w:rPr>
        <w:t>通过和解或者调解解决；不愿和解、调解或者和解、调解不成的，可以选择下列第</w:t>
      </w:r>
      <w:r>
        <w:rPr>
          <w:rFonts w:hint="eastAsia" w:ascii="宋体" w:hAnsi="宋体"/>
          <w:sz w:val="24"/>
          <w:highlight w:val="none"/>
          <w:u w:val="single"/>
        </w:rPr>
        <w:t xml:space="preserve">    </w:t>
      </w:r>
      <w:r>
        <w:rPr>
          <w:rFonts w:hint="eastAsia" w:ascii="宋体" w:hAnsi="宋体"/>
          <w:sz w:val="24"/>
          <w:highlight w:val="none"/>
        </w:rPr>
        <w:t>种方式解决：</w:t>
      </w:r>
    </w:p>
    <w:p>
      <w:pPr>
        <w:spacing w:line="560" w:lineRule="exact"/>
        <w:ind w:firstLine="480" w:firstLineChars="200"/>
        <w:rPr>
          <w:rFonts w:ascii="宋体" w:hAnsi="宋体"/>
          <w:sz w:val="24"/>
          <w:highlight w:val="none"/>
        </w:rPr>
      </w:pPr>
      <w:r>
        <w:rPr>
          <w:rFonts w:hint="eastAsia" w:ascii="宋体" w:hAnsi="宋体"/>
          <w:sz w:val="24"/>
          <w:highlight w:val="none"/>
        </w:rPr>
        <w:t>1.7.1 将争议提交</w:t>
      </w:r>
      <w:r>
        <w:rPr>
          <w:rFonts w:hint="eastAsia" w:ascii="宋体" w:hAnsi="宋体"/>
          <w:sz w:val="24"/>
          <w:highlight w:val="none"/>
          <w:u w:val="single"/>
        </w:rPr>
        <w:t xml:space="preserve">              </w:t>
      </w:r>
      <w:r>
        <w:rPr>
          <w:rFonts w:hint="eastAsia" w:ascii="宋体" w:hAnsi="宋体"/>
          <w:sz w:val="24"/>
          <w:highlight w:val="none"/>
        </w:rPr>
        <w:t>仲裁委员会依申请仲裁时其现行有效的仲裁规则裁决；</w:t>
      </w:r>
    </w:p>
    <w:p>
      <w:pPr>
        <w:spacing w:line="560" w:lineRule="exact"/>
        <w:ind w:firstLine="480" w:firstLineChars="200"/>
        <w:rPr>
          <w:rFonts w:ascii="宋体" w:hAnsi="宋体"/>
          <w:sz w:val="24"/>
          <w:highlight w:val="none"/>
        </w:rPr>
      </w:pPr>
      <w:r>
        <w:rPr>
          <w:rFonts w:hint="eastAsia" w:ascii="宋体" w:hAnsi="宋体"/>
          <w:sz w:val="24"/>
          <w:highlight w:val="none"/>
        </w:rPr>
        <w:t>1.7.2 向</w:t>
      </w:r>
      <w:r>
        <w:rPr>
          <w:rFonts w:hint="eastAsia" w:ascii="宋体" w:hAnsi="宋体"/>
          <w:sz w:val="24"/>
          <w:highlight w:val="none"/>
          <w:u w:val="single"/>
        </w:rPr>
        <w:t xml:space="preserve">   （被告住所地、合同履行地、合同签订地、原告住所地、标的物所在地等与争议有实际联系的地点中选出的人民法院名称）    </w:t>
      </w:r>
      <w:r>
        <w:rPr>
          <w:rFonts w:hint="eastAsia" w:ascii="宋体" w:hAnsi="宋体"/>
          <w:sz w:val="24"/>
          <w:highlight w:val="none"/>
        </w:rPr>
        <w:t>人民法院起诉。</w:t>
      </w:r>
    </w:p>
    <w:p>
      <w:pPr>
        <w:spacing w:line="560" w:lineRule="exact"/>
        <w:ind w:firstLine="482" w:firstLineChars="200"/>
        <w:outlineLvl w:val="0"/>
        <w:rPr>
          <w:rFonts w:ascii="宋体" w:hAnsi="宋体"/>
          <w:b/>
          <w:sz w:val="24"/>
          <w:highlight w:val="none"/>
        </w:rPr>
      </w:pPr>
      <w:bookmarkStart w:id="216" w:name="_Toc16417"/>
      <w:bookmarkStart w:id="217" w:name="_Toc15827"/>
      <w:bookmarkStart w:id="218" w:name="_Toc2591681"/>
      <w:bookmarkStart w:id="219" w:name="_Toc37868835"/>
      <w:bookmarkStart w:id="220" w:name="_Toc26227"/>
      <w:bookmarkStart w:id="221" w:name="_Toc64907081"/>
      <w:bookmarkStart w:id="222" w:name="_Toc23784"/>
      <w:bookmarkStart w:id="223" w:name="_Toc12273"/>
      <w:r>
        <w:rPr>
          <w:rFonts w:hint="eastAsia" w:ascii="宋体" w:hAnsi="宋体"/>
          <w:b/>
          <w:sz w:val="24"/>
          <w:highlight w:val="none"/>
        </w:rPr>
        <w:t xml:space="preserve">1.8 </w:t>
      </w:r>
      <w:r>
        <w:rPr>
          <w:rFonts w:ascii="宋体" w:hAnsi="宋体"/>
          <w:b/>
          <w:sz w:val="24"/>
          <w:highlight w:val="none"/>
        </w:rPr>
        <w:t>合同生效</w:t>
      </w:r>
      <w:bookmarkEnd w:id="216"/>
      <w:bookmarkEnd w:id="217"/>
      <w:bookmarkEnd w:id="218"/>
      <w:bookmarkEnd w:id="219"/>
      <w:bookmarkEnd w:id="220"/>
      <w:bookmarkEnd w:id="221"/>
      <w:bookmarkEnd w:id="222"/>
      <w:bookmarkEnd w:id="223"/>
    </w:p>
    <w:p>
      <w:pPr>
        <w:spacing w:line="560" w:lineRule="exact"/>
        <w:ind w:firstLine="480" w:firstLineChars="200"/>
        <w:rPr>
          <w:rFonts w:ascii="宋体" w:hAnsi="宋体"/>
          <w:b/>
          <w:sz w:val="24"/>
          <w:highlight w:val="none"/>
        </w:rPr>
      </w:pPr>
      <w:r>
        <w:rPr>
          <w:rFonts w:ascii="宋体" w:hAnsi="宋体"/>
          <w:sz w:val="24"/>
          <w:highlight w:val="none"/>
        </w:rPr>
        <w:t>本合同自</w:t>
      </w:r>
      <w:r>
        <w:rPr>
          <w:rFonts w:hint="eastAsia" w:ascii="宋体" w:hAnsi="宋体"/>
          <w:sz w:val="24"/>
          <w:highlight w:val="none"/>
        </w:rPr>
        <w:t>双方当事人盖章或者签字时</w:t>
      </w:r>
      <w:r>
        <w:rPr>
          <w:rFonts w:ascii="宋体" w:hAnsi="宋体"/>
          <w:sz w:val="24"/>
          <w:highlight w:val="none"/>
        </w:rPr>
        <w:t>生效。</w:t>
      </w:r>
    </w:p>
    <w:p>
      <w:pPr>
        <w:autoSpaceDE w:val="0"/>
        <w:autoSpaceDN w:val="0"/>
        <w:adjustRightInd w:val="0"/>
        <w:spacing w:line="560" w:lineRule="exact"/>
        <w:rPr>
          <w:rFonts w:ascii="宋体" w:hAnsi="宋体"/>
          <w:sz w:val="24"/>
          <w:highlight w:val="none"/>
          <w:lang w:val="zh-CN"/>
        </w:rPr>
      </w:pPr>
    </w:p>
    <w:p>
      <w:pPr>
        <w:autoSpaceDE w:val="0"/>
        <w:autoSpaceDN w:val="0"/>
        <w:adjustRightInd w:val="0"/>
        <w:spacing w:line="560" w:lineRule="exact"/>
        <w:rPr>
          <w:rFonts w:ascii="宋体" w:hAnsi="宋体"/>
          <w:sz w:val="24"/>
          <w:highlight w:val="none"/>
          <w:lang w:val="zh-CN"/>
        </w:rPr>
      </w:pPr>
      <w:r>
        <w:rPr>
          <w:rFonts w:hint="eastAsia" w:ascii="宋体" w:hAnsi="宋体"/>
          <w:b/>
          <w:sz w:val="24"/>
          <w:highlight w:val="none"/>
          <w:lang w:val="zh-CN"/>
        </w:rPr>
        <w:t>甲方</w:t>
      </w:r>
      <w:r>
        <w:rPr>
          <w:rFonts w:hint="eastAsia" w:ascii="宋体" w:hAnsi="宋体"/>
          <w:sz w:val="24"/>
          <w:highlight w:val="none"/>
          <w:lang w:val="zh-CN"/>
        </w:rPr>
        <w:t xml:space="preserve">：                             </w:t>
      </w:r>
      <w:r>
        <w:rPr>
          <w:rFonts w:hint="eastAsia" w:ascii="宋体" w:hAnsi="宋体"/>
          <w:b/>
          <w:sz w:val="24"/>
          <w:highlight w:val="none"/>
          <w:lang w:val="zh-CN"/>
        </w:rPr>
        <w:t xml:space="preserve">      乙方</w:t>
      </w:r>
      <w:r>
        <w:rPr>
          <w:rFonts w:hint="eastAsia" w:ascii="宋体" w:hAnsi="宋体"/>
          <w:sz w:val="24"/>
          <w:highlight w:val="none"/>
          <w:lang w:val="zh-CN"/>
        </w:rPr>
        <w:t>：</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统一社会信用代码：                       统一社会信用代码或身份证号码：</w:t>
      </w:r>
    </w:p>
    <w:p>
      <w:pPr>
        <w:autoSpaceDE w:val="0"/>
        <w:autoSpaceDN w:val="0"/>
        <w:adjustRightInd w:val="0"/>
        <w:spacing w:line="560" w:lineRule="exact"/>
        <w:rPr>
          <w:rFonts w:ascii="宋体" w:hAnsi="宋体"/>
          <w:sz w:val="24"/>
          <w:highlight w:val="none"/>
          <w:lang w:val="zh-CN"/>
        </w:rPr>
      </w:pP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住所：                                   住所：</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法定代表人或                             法定代表人</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 xml:space="preserve">授权代表（签字）：                       或授权代表（签字）: </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联系人：                                 联系人：</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约定送达地址：                           约定送达地址：</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邮政编码：                               邮政编码：</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 xml:space="preserve">电话:                                    电话: </w:t>
      </w:r>
    </w:p>
    <w:p>
      <w:pPr>
        <w:autoSpaceDE w:val="0"/>
        <w:autoSpaceDN w:val="0"/>
        <w:adjustRightInd w:val="0"/>
        <w:spacing w:line="560" w:lineRule="exact"/>
        <w:rPr>
          <w:rFonts w:ascii="宋体" w:hAnsi="宋体"/>
          <w:sz w:val="24"/>
          <w:highlight w:val="none"/>
          <w:lang w:val="zh-CN"/>
        </w:rPr>
      </w:pPr>
      <w:r>
        <w:rPr>
          <w:rFonts w:hint="eastAsia" w:ascii="宋体" w:hAnsi="宋体"/>
          <w:sz w:val="24"/>
          <w:highlight w:val="none"/>
          <w:lang w:val="zh-CN"/>
        </w:rPr>
        <w:t>传真:                                    传真:</w:t>
      </w:r>
    </w:p>
    <w:p>
      <w:pPr>
        <w:autoSpaceDE w:val="0"/>
        <w:autoSpaceDN w:val="0"/>
        <w:adjustRightInd w:val="0"/>
        <w:spacing w:line="560" w:lineRule="exact"/>
        <w:rPr>
          <w:rFonts w:ascii="宋体" w:hAnsi="宋体"/>
          <w:sz w:val="24"/>
          <w:highlight w:val="none"/>
        </w:rPr>
      </w:pPr>
      <w:r>
        <w:rPr>
          <w:rFonts w:hint="eastAsia" w:ascii="宋体" w:hAnsi="宋体"/>
          <w:sz w:val="24"/>
          <w:highlight w:val="none"/>
          <w:lang w:val="zh-CN"/>
        </w:rPr>
        <w:t>电子邮箱：                               电子邮箱：</w:t>
      </w:r>
    </w:p>
    <w:p>
      <w:pPr>
        <w:autoSpaceDE w:val="0"/>
        <w:autoSpaceDN w:val="0"/>
        <w:adjustRightInd w:val="0"/>
        <w:spacing w:line="560" w:lineRule="exact"/>
        <w:rPr>
          <w:rFonts w:ascii="宋体" w:hAnsi="宋体"/>
          <w:sz w:val="24"/>
          <w:highlight w:val="none"/>
        </w:rPr>
      </w:pPr>
      <w:r>
        <w:rPr>
          <w:rFonts w:hint="eastAsia" w:ascii="宋体" w:hAnsi="宋体"/>
          <w:sz w:val="24"/>
          <w:highlight w:val="none"/>
        </w:rPr>
        <w:t xml:space="preserve">开户银行：                               开户银行： </w:t>
      </w:r>
    </w:p>
    <w:p>
      <w:pPr>
        <w:autoSpaceDE w:val="0"/>
        <w:autoSpaceDN w:val="0"/>
        <w:adjustRightInd w:val="0"/>
        <w:spacing w:line="560" w:lineRule="exact"/>
        <w:rPr>
          <w:rFonts w:ascii="宋体" w:hAnsi="宋体"/>
          <w:sz w:val="24"/>
          <w:highlight w:val="none"/>
        </w:rPr>
      </w:pPr>
      <w:r>
        <w:rPr>
          <w:rFonts w:hint="eastAsia" w:ascii="宋体" w:hAnsi="宋体"/>
          <w:sz w:val="24"/>
          <w:highlight w:val="none"/>
        </w:rPr>
        <w:t xml:space="preserve">开户名称：                               开户名称： </w:t>
      </w:r>
    </w:p>
    <w:p>
      <w:pPr>
        <w:autoSpaceDE w:val="0"/>
        <w:autoSpaceDN w:val="0"/>
        <w:adjustRightInd w:val="0"/>
        <w:spacing w:line="560" w:lineRule="exact"/>
        <w:rPr>
          <w:rFonts w:ascii="宋体" w:hAnsi="宋体"/>
          <w:sz w:val="24"/>
          <w:highlight w:val="none"/>
        </w:rPr>
      </w:pPr>
      <w:r>
        <w:rPr>
          <w:rFonts w:hint="eastAsia" w:ascii="宋体" w:hAnsi="宋体"/>
          <w:sz w:val="24"/>
          <w:highlight w:val="none"/>
        </w:rPr>
        <w:t>开户账号：</w:t>
      </w:r>
      <w:r>
        <w:rPr>
          <w:rFonts w:hint="eastAsia" w:ascii="宋体" w:hAnsi="宋体"/>
          <w:sz w:val="24"/>
          <w:highlight w:val="none"/>
          <w:lang w:val="zh-CN"/>
        </w:rPr>
        <w:t xml:space="preserve">                               </w:t>
      </w:r>
      <w:r>
        <w:rPr>
          <w:rFonts w:hint="eastAsia" w:ascii="宋体" w:hAnsi="宋体"/>
          <w:sz w:val="24"/>
          <w:highlight w:val="none"/>
        </w:rPr>
        <w:t>开户账号：</w:t>
      </w:r>
    </w:p>
    <w:p>
      <w:pPr>
        <w:spacing w:line="360" w:lineRule="auto"/>
        <w:ind w:firstLine="315" w:firstLineChars="150"/>
        <w:rPr>
          <w:highlight w:val="none"/>
        </w:rPr>
      </w:pPr>
    </w:p>
    <w:bookmarkEnd w:id="158"/>
    <w:bookmarkEnd w:id="159"/>
    <w:p>
      <w:pPr>
        <w:topLinePunct/>
        <w:ind w:firstLine="560" w:firstLineChars="200"/>
        <w:rPr>
          <w:rFonts w:hint="eastAsia" w:ascii="Times New Roman" w:hAnsi="Times New Roman"/>
          <w:color w:val="000000"/>
          <w:sz w:val="28"/>
          <w:szCs w:val="28"/>
          <w:highlight w:val="none"/>
        </w:rPr>
      </w:pPr>
    </w:p>
    <w:p>
      <w:pPr>
        <w:topLinePunct/>
        <w:ind w:firstLine="560" w:firstLineChars="200"/>
        <w:rPr>
          <w:rFonts w:hint="eastAsia" w:ascii="Times New Roman" w:hAnsi="Times New Roman"/>
          <w:color w:val="000000"/>
          <w:sz w:val="28"/>
          <w:szCs w:val="28"/>
          <w:highlight w:val="none"/>
        </w:rPr>
      </w:pPr>
    </w:p>
    <w:p>
      <w:pPr>
        <w:pStyle w:val="3"/>
        <w:keepNext w:val="0"/>
        <w:keepLines w:val="0"/>
        <w:topLinePunct/>
        <w:spacing w:before="0" w:after="0" w:line="240" w:lineRule="auto"/>
        <w:ind w:firstLine="880" w:firstLineChars="200"/>
        <w:rPr>
          <w:rFonts w:hint="eastAsia" w:ascii="Times New Roman" w:hAnsi="Times New Roman"/>
          <w:highlight w:val="none"/>
        </w:rPr>
      </w:pPr>
      <w:bookmarkStart w:id="224" w:name="_Toc532543568"/>
      <w:bookmarkStart w:id="225" w:name="_Toc18901"/>
      <w:bookmarkStart w:id="226" w:name="_Toc531075012"/>
      <w:bookmarkStart w:id="227" w:name="_Toc257633148"/>
      <w:r>
        <w:rPr>
          <w:rFonts w:hint="eastAsia" w:ascii="Times New Roman" w:hAnsi="Times New Roman"/>
          <w:color w:val="000000"/>
          <w:szCs w:val="20"/>
          <w:highlight w:val="none"/>
        </w:rPr>
        <w:br w:type="page"/>
      </w:r>
      <w:bookmarkStart w:id="228" w:name="_Toc6747"/>
      <w:r>
        <w:rPr>
          <w:rFonts w:hint="eastAsia" w:ascii="Times New Roman" w:hAnsi="Times New Roman"/>
          <w:color w:val="000000"/>
          <w:szCs w:val="20"/>
          <w:highlight w:val="none"/>
        </w:rPr>
        <w:t xml:space="preserve">第六章 </w:t>
      </w:r>
      <w:r>
        <w:rPr>
          <w:rFonts w:hint="eastAsia" w:ascii="Times New Roman" w:hAnsi="Times New Roman"/>
          <w:highlight w:val="none"/>
        </w:rPr>
        <w:t>竞争性磋商响应文件格式</w:t>
      </w:r>
      <w:bookmarkEnd w:id="224"/>
      <w:bookmarkEnd w:id="225"/>
      <w:bookmarkEnd w:id="226"/>
      <w:bookmarkEnd w:id="227"/>
      <w:bookmarkEnd w:id="228"/>
    </w:p>
    <w:p>
      <w:pPr>
        <w:topLinePunct/>
        <w:ind w:firstLine="420" w:firstLineChars="200"/>
        <w:rPr>
          <w:rFonts w:ascii="Times New Roman" w:hAnsi="Times New Roman"/>
          <w:highlight w:val="none"/>
        </w:rPr>
      </w:pPr>
      <w:bookmarkStart w:id="229" w:name="EBb5dd68fd2a304dbeb6aeee6f34002852"/>
    </w:p>
    <w:p>
      <w:pPr>
        <w:pStyle w:val="33"/>
        <w:widowControl w:val="0"/>
        <w:topLinePunct/>
        <w:ind w:firstLine="643" w:firstLineChars="200"/>
        <w:outlineLvl w:val="2"/>
        <w:rPr>
          <w:rFonts w:ascii="Times New Roman" w:hAnsi="Times New Roman"/>
          <w:highlight w:val="none"/>
        </w:rPr>
      </w:pPr>
      <w:r>
        <w:rPr>
          <w:rFonts w:ascii="Times New Roman" w:hAnsi="Times New Roman"/>
          <w:highlight w:val="none"/>
        </w:rPr>
        <w:br w:type="page"/>
      </w:r>
    </w:p>
    <w:p>
      <w:pPr>
        <w:pStyle w:val="34"/>
        <w:topLinePunct/>
        <w:spacing w:line="360" w:lineRule="auto"/>
        <w:ind w:firstLine="562" w:firstLineChars="200"/>
        <w:rPr>
          <w:rFonts w:hint="eastAsia" w:ascii="Times New Roman" w:hAnsi="Times New Roman"/>
          <w:b/>
          <w:sz w:val="28"/>
          <w:highlight w:val="none"/>
        </w:rPr>
      </w:pPr>
      <w:r>
        <w:rPr>
          <w:rFonts w:hint="eastAsia" w:ascii="Times New Roman" w:hAnsi="Times New Roman"/>
          <w:b/>
          <w:sz w:val="28"/>
          <w:highlight w:val="none"/>
        </w:rPr>
        <w:t>响应文件封面</w:t>
      </w:r>
    </w:p>
    <w:p>
      <w:pPr>
        <w:pStyle w:val="34"/>
        <w:topLinePunct/>
        <w:spacing w:line="360" w:lineRule="auto"/>
        <w:ind w:firstLine="560" w:firstLineChars="200"/>
        <w:jc w:val="center"/>
        <w:rPr>
          <w:rFonts w:ascii="Times New Roman" w:hAnsi="Times New Roman"/>
          <w:sz w:val="28"/>
          <w:highlight w:val="none"/>
        </w:rPr>
      </w:pPr>
    </w:p>
    <w:p>
      <w:pPr>
        <w:pStyle w:val="34"/>
        <w:topLinePunct/>
        <w:spacing w:line="360" w:lineRule="auto"/>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                </w:t>
      </w:r>
      <w:r>
        <w:rPr>
          <w:rFonts w:hint="eastAsia" w:ascii="Times New Roman" w:hAnsi="Times New Roman"/>
          <w:sz w:val="28"/>
          <w:szCs w:val="28"/>
          <w:highlight w:val="none"/>
          <w:u w:val="single"/>
        </w:rPr>
        <w:t xml:space="preserve">                        </w:t>
      </w:r>
      <w:r>
        <w:rPr>
          <w:rFonts w:hint="eastAsia" w:ascii="Times New Roman" w:hAnsi="Times New Roman"/>
          <w:sz w:val="28"/>
          <w:szCs w:val="28"/>
          <w:highlight w:val="none"/>
        </w:rPr>
        <w:t>（项目名称）</w:t>
      </w:r>
    </w:p>
    <w:p>
      <w:pPr>
        <w:pStyle w:val="34"/>
        <w:topLinePunct/>
        <w:spacing w:line="360" w:lineRule="auto"/>
        <w:ind w:firstLine="560" w:firstLineChars="200"/>
        <w:jc w:val="center"/>
        <w:rPr>
          <w:rFonts w:ascii="Times New Roman" w:hAnsi="Times New Roman"/>
          <w:sz w:val="28"/>
          <w:szCs w:val="28"/>
          <w:highlight w:val="none"/>
        </w:rPr>
      </w:pPr>
    </w:p>
    <w:p>
      <w:pPr>
        <w:pStyle w:val="34"/>
        <w:topLinePunct/>
        <w:spacing w:line="360" w:lineRule="auto"/>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                </w:t>
      </w:r>
      <w:r>
        <w:rPr>
          <w:rFonts w:hint="eastAsia" w:ascii="Times New Roman" w:hAnsi="Times New Roman"/>
          <w:sz w:val="28"/>
          <w:szCs w:val="28"/>
          <w:highlight w:val="none"/>
          <w:u w:val="single"/>
        </w:rPr>
        <w:t xml:space="preserve">                        </w:t>
      </w:r>
      <w:r>
        <w:rPr>
          <w:rFonts w:hint="eastAsia" w:ascii="Times New Roman" w:hAnsi="Times New Roman"/>
          <w:sz w:val="28"/>
          <w:szCs w:val="28"/>
          <w:highlight w:val="none"/>
        </w:rPr>
        <w:t>（项目编号）</w:t>
      </w:r>
    </w:p>
    <w:p>
      <w:pPr>
        <w:pStyle w:val="34"/>
        <w:topLinePunct/>
        <w:spacing w:line="360" w:lineRule="auto"/>
        <w:ind w:firstLine="560" w:firstLineChars="200"/>
        <w:jc w:val="center"/>
        <w:rPr>
          <w:rFonts w:ascii="Times New Roman" w:hAnsi="Times New Roman"/>
          <w:sz w:val="28"/>
          <w:szCs w:val="28"/>
          <w:highlight w:val="none"/>
        </w:rPr>
      </w:pPr>
    </w:p>
    <w:p>
      <w:pPr>
        <w:pStyle w:val="34"/>
        <w:topLinePunct/>
        <w:spacing w:line="360" w:lineRule="auto"/>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               </w:t>
      </w:r>
    </w:p>
    <w:p>
      <w:pPr>
        <w:pStyle w:val="34"/>
        <w:topLinePunct/>
        <w:spacing w:line="360" w:lineRule="auto"/>
        <w:ind w:firstLine="560" w:firstLineChars="200"/>
        <w:jc w:val="center"/>
        <w:rPr>
          <w:rFonts w:ascii="Times New Roman" w:hAnsi="Times New Roman"/>
          <w:sz w:val="28"/>
          <w:highlight w:val="none"/>
        </w:rPr>
      </w:pPr>
    </w:p>
    <w:p>
      <w:pPr>
        <w:pStyle w:val="34"/>
        <w:topLinePunct/>
        <w:spacing w:line="360" w:lineRule="auto"/>
        <w:ind w:firstLine="560" w:firstLineChars="200"/>
        <w:jc w:val="center"/>
        <w:rPr>
          <w:rFonts w:ascii="Times New Roman" w:hAnsi="Times New Roman"/>
          <w:sz w:val="28"/>
          <w:highlight w:val="none"/>
        </w:rPr>
      </w:pPr>
    </w:p>
    <w:p>
      <w:pPr>
        <w:pStyle w:val="34"/>
        <w:topLinePunct/>
        <w:spacing w:line="360" w:lineRule="auto"/>
        <w:ind w:firstLine="1446" w:firstLineChars="200"/>
        <w:jc w:val="center"/>
        <w:rPr>
          <w:rFonts w:ascii="Times New Roman" w:hAnsi="Times New Roman" w:eastAsia="黑体"/>
          <w:b/>
          <w:sz w:val="72"/>
          <w:szCs w:val="72"/>
          <w:highlight w:val="none"/>
        </w:rPr>
      </w:pPr>
      <w:r>
        <w:rPr>
          <w:rFonts w:hint="eastAsia" w:ascii="Times New Roman" w:hAnsi="Times New Roman" w:eastAsia="黑体"/>
          <w:b/>
          <w:sz w:val="72"/>
          <w:szCs w:val="72"/>
          <w:highlight w:val="none"/>
        </w:rPr>
        <w:t>响应文件</w:t>
      </w:r>
    </w:p>
    <w:p>
      <w:pPr>
        <w:pStyle w:val="34"/>
        <w:topLinePunct/>
        <w:spacing w:line="360" w:lineRule="auto"/>
        <w:ind w:firstLine="560" w:firstLineChars="200"/>
        <w:jc w:val="center"/>
        <w:rPr>
          <w:rFonts w:ascii="Times New Roman" w:hAnsi="Times New Roman"/>
          <w:sz w:val="28"/>
          <w:highlight w:val="none"/>
        </w:rPr>
      </w:pPr>
    </w:p>
    <w:p>
      <w:pPr>
        <w:pStyle w:val="34"/>
        <w:topLinePunct/>
        <w:spacing w:line="360" w:lineRule="auto"/>
        <w:ind w:firstLine="562" w:firstLineChars="200"/>
        <w:rPr>
          <w:rFonts w:ascii="Times New Roman" w:hAnsi="Times New Roman"/>
          <w:b/>
          <w:sz w:val="28"/>
          <w:highlight w:val="none"/>
        </w:rPr>
      </w:pPr>
    </w:p>
    <w:p>
      <w:pPr>
        <w:pStyle w:val="34"/>
        <w:topLinePunct/>
        <w:spacing w:line="360" w:lineRule="auto"/>
        <w:ind w:firstLine="562" w:firstLineChars="200"/>
        <w:jc w:val="center"/>
        <w:rPr>
          <w:rFonts w:ascii="Times New Roman" w:hAnsi="Times New Roman"/>
          <w:b/>
          <w:sz w:val="28"/>
          <w:highlight w:val="none"/>
        </w:rPr>
      </w:pPr>
    </w:p>
    <w:p>
      <w:pPr>
        <w:pStyle w:val="34"/>
        <w:topLinePunct/>
        <w:spacing w:line="360" w:lineRule="auto"/>
        <w:ind w:firstLine="562" w:firstLineChars="200"/>
        <w:jc w:val="center"/>
        <w:rPr>
          <w:rFonts w:ascii="Times New Roman" w:hAnsi="Times New Roman"/>
          <w:b/>
          <w:sz w:val="28"/>
          <w:highlight w:val="none"/>
        </w:rPr>
      </w:pPr>
    </w:p>
    <w:p>
      <w:pPr>
        <w:pStyle w:val="34"/>
        <w:topLinePunct/>
        <w:spacing w:line="360" w:lineRule="auto"/>
        <w:ind w:firstLine="560" w:firstLineChars="200"/>
        <w:jc w:val="center"/>
        <w:rPr>
          <w:rFonts w:ascii="Times New Roman" w:hAnsi="Times New Roman"/>
          <w:sz w:val="28"/>
          <w:szCs w:val="28"/>
          <w:highlight w:val="none"/>
          <w:u w:val="single"/>
        </w:rPr>
      </w:pPr>
      <w:r>
        <w:rPr>
          <w:rFonts w:hint="eastAsia" w:ascii="Times New Roman" w:hAnsi="Times New Roman"/>
          <w:sz w:val="28"/>
          <w:szCs w:val="28"/>
          <w:highlight w:val="none"/>
        </w:rPr>
        <w:t>供应商</w:t>
      </w:r>
      <w:r>
        <w:rPr>
          <w:rFonts w:hint="eastAsia" w:ascii="Times New Roman" w:hAnsi="Times New Roman"/>
          <w:sz w:val="28"/>
          <w:szCs w:val="28"/>
          <w:highlight w:val="none"/>
          <w:u w:val="single"/>
        </w:rPr>
        <w:t xml:space="preserve">                     </w:t>
      </w:r>
      <w:r>
        <w:rPr>
          <w:rFonts w:hint="eastAsia" w:ascii="Times New Roman" w:hAnsi="Times New Roman"/>
          <w:sz w:val="28"/>
          <w:szCs w:val="28"/>
          <w:highlight w:val="none"/>
        </w:rPr>
        <w:t>（电子签章）</w:t>
      </w:r>
    </w:p>
    <w:p>
      <w:pPr>
        <w:pStyle w:val="34"/>
        <w:topLinePunct/>
        <w:spacing w:line="360" w:lineRule="auto"/>
        <w:ind w:firstLine="560" w:firstLineChars="200"/>
        <w:jc w:val="center"/>
        <w:rPr>
          <w:rFonts w:ascii="Times New Roman" w:hAnsi="Times New Roman"/>
          <w:sz w:val="28"/>
          <w:szCs w:val="28"/>
          <w:highlight w:val="none"/>
        </w:rPr>
      </w:pPr>
      <w:r>
        <w:rPr>
          <w:rFonts w:hint="eastAsia" w:ascii="Times New Roman" w:hAnsi="Times New Roman"/>
          <w:sz w:val="28"/>
          <w:szCs w:val="28"/>
          <w:highlight w:val="none"/>
        </w:rPr>
        <w:t>法定代表人</w:t>
      </w:r>
      <w:r>
        <w:rPr>
          <w:rFonts w:hint="eastAsia" w:ascii="Times New Roman" w:hAnsi="Times New Roman"/>
          <w:sz w:val="28"/>
          <w:szCs w:val="28"/>
          <w:highlight w:val="none"/>
          <w:u w:val="single"/>
        </w:rPr>
        <w:t xml:space="preserve">                    </w:t>
      </w:r>
      <w:r>
        <w:rPr>
          <w:rFonts w:hint="eastAsia" w:ascii="Times New Roman" w:hAnsi="Times New Roman"/>
          <w:sz w:val="28"/>
          <w:szCs w:val="28"/>
          <w:highlight w:val="none"/>
        </w:rPr>
        <w:t>（电子签名）</w:t>
      </w:r>
    </w:p>
    <w:p>
      <w:pPr>
        <w:pStyle w:val="34"/>
        <w:topLinePunct/>
        <w:spacing w:line="360" w:lineRule="auto"/>
        <w:ind w:firstLine="560" w:firstLineChars="200"/>
        <w:jc w:val="center"/>
        <w:rPr>
          <w:rFonts w:ascii="Times New Roman" w:hAnsi="Times New Roman"/>
          <w:sz w:val="28"/>
          <w:szCs w:val="28"/>
          <w:highlight w:val="none"/>
        </w:rPr>
      </w:pPr>
      <w:r>
        <w:rPr>
          <w:rFonts w:hint="eastAsia" w:ascii="Times New Roman" w:hAnsi="Times New Roman"/>
          <w:sz w:val="28"/>
          <w:szCs w:val="28"/>
          <w:highlight w:val="none"/>
        </w:rPr>
        <w:t>日期</w:t>
      </w:r>
      <w:r>
        <w:rPr>
          <w:rFonts w:hint="eastAsia" w:ascii="Times New Roman" w:hAnsi="Times New Roman"/>
          <w:sz w:val="28"/>
          <w:szCs w:val="28"/>
          <w:highlight w:val="none"/>
          <w:u w:val="single"/>
        </w:rPr>
        <w:t xml:space="preserve">                   </w:t>
      </w:r>
      <w:r>
        <w:rPr>
          <w:rFonts w:hint="eastAsia" w:ascii="Times New Roman" w:hAnsi="Times New Roman"/>
          <w:sz w:val="28"/>
          <w:szCs w:val="28"/>
          <w:highlight w:val="none"/>
        </w:rPr>
        <w:t>（年/月/日）</w:t>
      </w:r>
    </w:p>
    <w:p>
      <w:pPr>
        <w:pStyle w:val="35"/>
        <w:widowControl w:val="0"/>
        <w:topLinePunct/>
        <w:ind w:firstLine="643" w:firstLineChars="200"/>
        <w:outlineLvl w:val="1"/>
        <w:rPr>
          <w:rFonts w:ascii="Times New Roman" w:hAnsi="Times New Roman"/>
          <w:highlight w:val="none"/>
        </w:rPr>
      </w:pPr>
      <w:r>
        <w:rPr>
          <w:rFonts w:ascii="Times New Roman" w:hAnsi="Times New Roman"/>
          <w:highlight w:val="none"/>
        </w:rPr>
        <w:br w:type="page"/>
      </w:r>
      <w:bookmarkStart w:id="230" w:name="_Toc32645"/>
      <w:r>
        <w:rPr>
          <w:rFonts w:ascii="Times New Roman" w:hAnsi="Times New Roman"/>
          <w:highlight w:val="none"/>
        </w:rPr>
        <w:t>一、资格审查材料</w:t>
      </w:r>
      <w:bookmarkEnd w:id="230"/>
    </w:p>
    <w:p>
      <w:pPr>
        <w:pStyle w:val="36"/>
        <w:widowControl w:val="0"/>
        <w:numPr>
          <w:ilvl w:val="0"/>
          <w:numId w:val="4"/>
        </w:numPr>
        <w:topLinePunct/>
        <w:outlineLvl w:val="2"/>
        <w:rPr>
          <w:rFonts w:hint="eastAsia" w:ascii="Times New Roman" w:hAnsi="Times New Roman"/>
          <w:highlight w:val="none"/>
          <w:lang w:eastAsia="zh-CN"/>
        </w:rPr>
      </w:pPr>
      <w:r>
        <w:rPr>
          <w:rFonts w:ascii="Times New Roman" w:hAnsi="Times New Roman"/>
          <w:highlight w:val="none"/>
        </w:rPr>
        <w:br w:type="page"/>
      </w:r>
      <w:bookmarkStart w:id="231" w:name="_Toc31897"/>
      <w:r>
        <w:rPr>
          <w:rFonts w:hint="eastAsia" w:ascii="Times New Roman" w:hAnsi="Times New Roman"/>
          <w:b w:val="0"/>
          <w:bCs/>
          <w:highlight w:val="none"/>
          <w:lang w:eastAsia="zh-CN"/>
        </w:rPr>
        <w:t>当具备的条《中华人民共和国政府采购法》第二十二条应件</w:t>
      </w:r>
      <w:bookmarkEnd w:id="231"/>
    </w:p>
    <w:p>
      <w:pPr>
        <w:pStyle w:val="37"/>
        <w:wordWrap w:val="0"/>
        <w:topLinePunct/>
        <w:spacing w:line="360" w:lineRule="auto"/>
        <w:rPr>
          <w:rFonts w:hint="eastAsia" w:ascii="Times New Roman" w:hAnsi="Times New Roman"/>
          <w:b/>
          <w:bCs/>
          <w:color w:val="FF0000"/>
          <w:kern w:val="0"/>
          <w:sz w:val="24"/>
          <w:highlight w:val="none"/>
        </w:rPr>
      </w:pPr>
    </w:p>
    <w:p>
      <w:pPr>
        <w:pStyle w:val="37"/>
        <w:wordWrap w:val="0"/>
        <w:topLinePunct/>
        <w:spacing w:line="360" w:lineRule="auto"/>
        <w:rPr>
          <w:rFonts w:ascii="Times New Roman" w:hAnsi="Times New Roman"/>
          <w:b/>
          <w:bCs/>
          <w:color w:val="FF0000"/>
          <w:kern w:val="0"/>
          <w:sz w:val="24"/>
          <w:highlight w:val="none"/>
        </w:rPr>
      </w:pPr>
      <w:r>
        <w:rPr>
          <w:rFonts w:hint="eastAsia" w:ascii="Times New Roman" w:hAnsi="Times New Roman"/>
          <w:b/>
          <w:bCs/>
          <w:color w:val="FF0000"/>
          <w:kern w:val="0"/>
          <w:sz w:val="24"/>
          <w:highlight w:val="none"/>
        </w:rPr>
        <w:t>1、具有独立承担民事责任的能力；</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供应商是企业（包括合伙企业）的，应提供其在工商部门注册的有效“企业法人营业执照”或“营业执照”的彩色扫描件；</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供应商是事业单位的，应提供其有效的“事业单位法人证书”彩色扫描件；</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供应商是非企业专业服务机构的，应提供其有效的执业许可证彩色扫描件；</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供应商是个体工商户的，应提供其有效的“个体工商户营业执照”彩色扫描件；</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供应商是自然人的，应提供其有效的自然人身份证明；</w:t>
      </w:r>
    </w:p>
    <w:p>
      <w:pPr>
        <w:pStyle w:val="37"/>
        <w:wordWrap w:val="0"/>
        <w:topLinePunct/>
        <w:spacing w:line="360" w:lineRule="auto"/>
        <w:rPr>
          <w:rFonts w:hint="eastAsia" w:ascii="Times New Roman" w:hAnsi="Times New Roman"/>
          <w:color w:val="FF0000"/>
          <w:kern w:val="0"/>
          <w:sz w:val="24"/>
          <w:highlight w:val="none"/>
        </w:rPr>
      </w:pPr>
    </w:p>
    <w:p>
      <w:pPr>
        <w:pStyle w:val="37"/>
        <w:wordWrap w:val="0"/>
        <w:topLinePunct/>
        <w:spacing w:line="360" w:lineRule="auto"/>
        <w:rPr>
          <w:rFonts w:hint="eastAsia" w:ascii="Times New Roman" w:hAnsi="Times New Roman"/>
          <w:b/>
          <w:bCs/>
          <w:color w:val="FF0000"/>
          <w:kern w:val="0"/>
          <w:sz w:val="24"/>
          <w:highlight w:val="none"/>
        </w:rPr>
      </w:pPr>
      <w:bookmarkStart w:id="232" w:name="_Toc13414"/>
      <w:r>
        <w:rPr>
          <w:rFonts w:hint="eastAsia" w:ascii="Times New Roman" w:hAnsi="Times New Roman"/>
          <w:b/>
          <w:bCs/>
          <w:color w:val="FF0000"/>
          <w:kern w:val="0"/>
          <w:sz w:val="24"/>
          <w:highlight w:val="none"/>
        </w:rPr>
        <w:t>2、具有良好的商业信誉和健全的财务会计制度；</w:t>
      </w:r>
      <w:bookmarkEnd w:id="232"/>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会计师事务所出具的上一年度（2020年度）财务审计报告（报告中须包括资产负债表、利润表、现金流量表及财务报表附注）的彩色扫描件；</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如供应商无法提供上年度审计报告，则需提供开户银行递交响应文件截止时间前三个月内出具的资信证明的彩色扫描件，银行资信证明应能说明</w:t>
      </w:r>
      <w:r>
        <w:rPr>
          <w:rFonts w:hint="eastAsia" w:ascii="Times New Roman" w:hAnsi="Times New Roman"/>
          <w:b/>
          <w:color w:val="FF0000"/>
          <w:szCs w:val="21"/>
          <w:highlight w:val="none"/>
        </w:rPr>
        <w:t>该供应商与银行之间业务往来正常，无不良记录，企业信誉良好等</w:t>
      </w:r>
      <w:r>
        <w:rPr>
          <w:rFonts w:hint="eastAsia" w:ascii="Times New Roman" w:hAnsi="Times New Roman"/>
          <w:color w:val="FF0000"/>
          <w:szCs w:val="21"/>
          <w:highlight w:val="none"/>
        </w:rPr>
        <w:t>。银行出具的存款证明不能作为银行资信证明。</w:t>
      </w:r>
    </w:p>
    <w:p>
      <w:pPr>
        <w:pStyle w:val="37"/>
        <w:wordWrap w:val="0"/>
        <w:topLinePunct/>
        <w:spacing w:line="360" w:lineRule="auto"/>
        <w:rPr>
          <w:rFonts w:hint="eastAsia" w:ascii="Times New Roman" w:hAnsi="Times New Roman"/>
          <w:color w:val="FF0000"/>
          <w:kern w:val="0"/>
          <w:sz w:val="24"/>
          <w:highlight w:val="none"/>
        </w:rPr>
      </w:pPr>
    </w:p>
    <w:p>
      <w:pPr>
        <w:pStyle w:val="37"/>
        <w:wordWrap w:val="0"/>
        <w:topLinePunct/>
        <w:spacing w:line="360" w:lineRule="auto"/>
        <w:rPr>
          <w:rFonts w:hint="eastAsia" w:ascii="Times New Roman" w:hAnsi="Times New Roman"/>
          <w:b/>
          <w:bCs/>
          <w:color w:val="FF0000"/>
          <w:kern w:val="0"/>
          <w:sz w:val="24"/>
          <w:highlight w:val="none"/>
        </w:rPr>
      </w:pPr>
      <w:bookmarkStart w:id="233" w:name="_Toc9002"/>
      <w:r>
        <w:rPr>
          <w:rFonts w:hint="eastAsia" w:ascii="Times New Roman" w:hAnsi="Times New Roman"/>
          <w:b/>
          <w:bCs/>
          <w:color w:val="FF0000"/>
          <w:kern w:val="0"/>
          <w:sz w:val="24"/>
          <w:highlight w:val="none"/>
        </w:rPr>
        <w:t>3、具有履行合同所必需的设备和专业技术能力；</w:t>
      </w:r>
      <w:bookmarkEnd w:id="233"/>
    </w:p>
    <w:p>
      <w:pPr>
        <w:pStyle w:val="38"/>
        <w:wordWrap w:val="0"/>
        <w:topLinePunct/>
        <w:adjustRightInd w:val="0"/>
        <w:snapToGrid w:val="0"/>
        <w:spacing w:line="320" w:lineRule="exact"/>
        <w:ind w:firstLine="480" w:firstLineChars="200"/>
        <w:jc w:val="center"/>
        <w:rPr>
          <w:rFonts w:hint="eastAsia" w:ascii="Times New Roman" w:hAnsi="Times New Roman"/>
          <w:color w:val="FF0000"/>
          <w:sz w:val="24"/>
          <w:szCs w:val="24"/>
          <w:highlight w:val="none"/>
        </w:rPr>
      </w:pPr>
      <w:bookmarkStart w:id="234" w:name="_Toc20934"/>
      <w:r>
        <w:rPr>
          <w:rFonts w:hint="eastAsia" w:ascii="Times New Roman" w:hAnsi="Times New Roman"/>
          <w:color w:val="FF0000"/>
          <w:sz w:val="24"/>
          <w:szCs w:val="24"/>
          <w:highlight w:val="none"/>
        </w:rPr>
        <w:t>具备履行合同所必需的设备和专业技术能力的承诺</w:t>
      </w:r>
      <w:bookmarkEnd w:id="234"/>
    </w:p>
    <w:p>
      <w:pPr>
        <w:pStyle w:val="38"/>
        <w:wordWrap w:val="0"/>
        <w:topLinePunct/>
        <w:adjustRightInd w:val="0"/>
        <w:spacing w:line="320" w:lineRule="exact"/>
        <w:jc w:val="left"/>
        <w:rPr>
          <w:rFonts w:hint="eastAsia" w:ascii="Times New Roman" w:hAnsi="Times New Roman" w:cs="宋体"/>
          <w:color w:val="FF0000"/>
          <w:kern w:val="0"/>
          <w:szCs w:val="21"/>
          <w:highlight w:val="none"/>
        </w:rPr>
      </w:pPr>
      <w:r>
        <w:rPr>
          <w:rFonts w:hint="eastAsia" w:ascii="Times New Roman" w:hAnsi="Times New Roman" w:cs="宋体"/>
          <w:color w:val="FF0000"/>
          <w:kern w:val="0"/>
          <w:szCs w:val="21"/>
          <w:highlight w:val="none"/>
        </w:rPr>
        <w:t>本供应商郑重声明：</w:t>
      </w:r>
    </w:p>
    <w:p>
      <w:pPr>
        <w:pStyle w:val="38"/>
        <w:wordWrap w:val="0"/>
        <w:topLinePunct/>
        <w:adjustRightInd w:val="0"/>
        <w:spacing w:line="320" w:lineRule="exact"/>
        <w:ind w:firstLine="420" w:firstLineChars="200"/>
        <w:jc w:val="left"/>
        <w:rPr>
          <w:rFonts w:hint="eastAsia" w:ascii="Times New Roman" w:hAnsi="Times New Roman" w:cs="宋体"/>
          <w:color w:val="FF0000"/>
          <w:kern w:val="0"/>
          <w:szCs w:val="21"/>
          <w:highlight w:val="none"/>
        </w:rPr>
      </w:pPr>
      <w:r>
        <w:rPr>
          <w:rFonts w:hint="eastAsia" w:ascii="Times New Roman" w:hAnsi="Times New Roman" w:cs="宋体"/>
          <w:color w:val="FF0000"/>
          <w:kern w:val="0"/>
          <w:szCs w:val="21"/>
          <w:highlight w:val="none"/>
        </w:rPr>
        <w:t>本公司（或单位）具备本项目履行合同所必需的设备和专业技术能力，特此承诺。</w:t>
      </w:r>
    </w:p>
    <w:p>
      <w:pPr>
        <w:pStyle w:val="38"/>
        <w:wordWrap w:val="0"/>
        <w:topLinePunct/>
        <w:spacing w:line="320" w:lineRule="exact"/>
        <w:ind w:firstLine="3502" w:firstLineChars="1668"/>
        <w:rPr>
          <w:rFonts w:hint="eastAsia" w:ascii="Times New Roman" w:hAnsi="Times New Roman"/>
          <w:color w:val="FF0000"/>
          <w:szCs w:val="21"/>
          <w:highlight w:val="none"/>
          <w:u w:val="single"/>
        </w:rPr>
      </w:pPr>
      <w:r>
        <w:rPr>
          <w:rFonts w:hint="eastAsia" w:ascii="Times New Roman" w:hAnsi="Times New Roman"/>
          <w:color w:val="FF0000"/>
          <w:highlight w:val="none"/>
        </w:rPr>
        <w:t>供应商</w:t>
      </w:r>
      <w:r>
        <w:rPr>
          <w:rFonts w:hint="eastAsia" w:ascii="Times New Roman" w:hAnsi="Times New Roman"/>
          <w:color w:val="FF0000"/>
          <w:szCs w:val="21"/>
          <w:highlight w:val="none"/>
        </w:rPr>
        <w:t>名称（电子签章）：</w:t>
      </w:r>
      <w:r>
        <w:rPr>
          <w:rFonts w:hint="eastAsia" w:ascii="Times New Roman" w:hAnsi="Times New Roman"/>
          <w:color w:val="FF0000"/>
          <w:szCs w:val="21"/>
          <w:highlight w:val="none"/>
          <w:u w:val="single"/>
        </w:rPr>
        <w:t xml:space="preserve">                 </w:t>
      </w:r>
    </w:p>
    <w:p>
      <w:pPr>
        <w:pStyle w:val="38"/>
        <w:wordWrap w:val="0"/>
        <w:topLinePunct/>
        <w:spacing w:line="320" w:lineRule="exact"/>
        <w:ind w:firstLine="3502" w:firstLineChars="1668"/>
        <w:rPr>
          <w:rFonts w:hint="eastAsia" w:ascii="Times New Roman" w:hAnsi="Times New Roman"/>
          <w:color w:val="FF0000"/>
          <w:szCs w:val="21"/>
          <w:highlight w:val="none"/>
          <w:u w:val="single"/>
        </w:rPr>
      </w:pPr>
      <w:r>
        <w:rPr>
          <w:rFonts w:hint="eastAsia" w:ascii="Times New Roman" w:hAnsi="Times New Roman"/>
          <w:color w:val="FF0000"/>
          <w:szCs w:val="21"/>
          <w:highlight w:val="none"/>
        </w:rPr>
        <w:t>法定代表人（电子签名）：</w:t>
      </w:r>
      <w:r>
        <w:rPr>
          <w:rFonts w:hint="eastAsia" w:ascii="Times New Roman" w:hAnsi="Times New Roman"/>
          <w:color w:val="FF0000"/>
          <w:szCs w:val="21"/>
          <w:highlight w:val="none"/>
          <w:u w:val="single"/>
        </w:rPr>
        <w:t xml:space="preserve">                 </w:t>
      </w:r>
    </w:p>
    <w:p>
      <w:pPr>
        <w:pStyle w:val="38"/>
        <w:wordWrap w:val="0"/>
        <w:topLinePunct/>
        <w:spacing w:line="320" w:lineRule="exact"/>
        <w:ind w:firstLine="3502" w:firstLineChars="1668"/>
        <w:rPr>
          <w:rFonts w:hint="eastAsia" w:ascii="Times New Roman" w:hAnsi="Times New Roman"/>
          <w:color w:val="FF0000"/>
          <w:highlight w:val="none"/>
        </w:rPr>
      </w:pPr>
      <w:r>
        <w:rPr>
          <w:rFonts w:hint="eastAsia" w:ascii="Times New Roman" w:hAnsi="Times New Roman"/>
          <w:color w:val="FF0000"/>
          <w:highlight w:val="none"/>
        </w:rPr>
        <w:t>日    期：</w:t>
      </w:r>
      <w:r>
        <w:rPr>
          <w:rFonts w:hint="eastAsia" w:ascii="Times New Roman" w:hAnsi="Times New Roman"/>
          <w:color w:val="FF0000"/>
          <w:highlight w:val="none"/>
          <w:u w:val="single"/>
        </w:rPr>
        <w:t xml:space="preserve">             </w:t>
      </w:r>
      <w:r>
        <w:rPr>
          <w:rFonts w:hint="eastAsia" w:ascii="Times New Roman" w:hAnsi="Times New Roman"/>
          <w:color w:val="FF0000"/>
          <w:highlight w:val="none"/>
        </w:rPr>
        <w:t>年</w:t>
      </w:r>
      <w:r>
        <w:rPr>
          <w:rFonts w:hint="eastAsia" w:ascii="Times New Roman" w:hAnsi="Times New Roman"/>
          <w:color w:val="FF0000"/>
          <w:highlight w:val="none"/>
          <w:u w:val="single"/>
        </w:rPr>
        <w:t xml:space="preserve">      </w:t>
      </w:r>
      <w:r>
        <w:rPr>
          <w:rFonts w:hint="eastAsia" w:ascii="Times New Roman" w:hAnsi="Times New Roman"/>
          <w:color w:val="FF0000"/>
          <w:highlight w:val="none"/>
        </w:rPr>
        <w:t>月</w:t>
      </w:r>
      <w:r>
        <w:rPr>
          <w:rFonts w:hint="eastAsia" w:ascii="Times New Roman" w:hAnsi="Times New Roman"/>
          <w:color w:val="FF0000"/>
          <w:highlight w:val="none"/>
          <w:u w:val="single"/>
        </w:rPr>
        <w:t xml:space="preserve">     </w:t>
      </w:r>
      <w:r>
        <w:rPr>
          <w:rFonts w:hint="eastAsia" w:ascii="Times New Roman" w:hAnsi="Times New Roman"/>
          <w:color w:val="FF0000"/>
          <w:highlight w:val="none"/>
        </w:rPr>
        <w:t>日</w:t>
      </w:r>
    </w:p>
    <w:p>
      <w:pPr>
        <w:pStyle w:val="38"/>
        <w:wordWrap w:val="0"/>
        <w:topLinePunct/>
        <w:spacing w:line="320" w:lineRule="exact"/>
        <w:rPr>
          <w:rFonts w:hint="eastAsia" w:ascii="Times New Roman" w:hAnsi="Times New Roman"/>
          <w:color w:val="FF0000"/>
          <w:highlight w:val="none"/>
        </w:rPr>
      </w:pPr>
    </w:p>
    <w:p>
      <w:pPr>
        <w:pStyle w:val="38"/>
        <w:wordWrap w:val="0"/>
        <w:topLinePunct/>
        <w:spacing w:line="320" w:lineRule="exact"/>
        <w:rPr>
          <w:rFonts w:hint="eastAsia" w:ascii="Times New Roman" w:hAnsi="Times New Roman"/>
          <w:color w:val="FF0000"/>
          <w:highlight w:val="none"/>
        </w:rPr>
      </w:pPr>
    </w:p>
    <w:p>
      <w:pPr>
        <w:pStyle w:val="37"/>
        <w:wordWrap w:val="0"/>
        <w:topLinePunct/>
        <w:spacing w:line="360" w:lineRule="auto"/>
        <w:rPr>
          <w:rFonts w:hint="eastAsia" w:ascii="Times New Roman" w:hAnsi="Times New Roman"/>
          <w:b/>
          <w:bCs/>
          <w:color w:val="FF0000"/>
          <w:kern w:val="0"/>
          <w:sz w:val="24"/>
          <w:highlight w:val="none"/>
        </w:rPr>
      </w:pPr>
      <w:r>
        <w:rPr>
          <w:rFonts w:hint="eastAsia" w:ascii="Times New Roman" w:hAnsi="Times New Roman"/>
          <w:b/>
          <w:bCs/>
          <w:color w:val="FF0000"/>
          <w:kern w:val="0"/>
          <w:sz w:val="24"/>
          <w:highlight w:val="none"/>
        </w:rPr>
        <w:t>4、有依法缴纳税收和社会保障资金的良好记录；</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（1）依法缴纳税收:供应商是法人的，缴纳税收的证明材料，应提供递交响应文件截止时间前半年内任意一个月的纳税凭据彩色扫描件，指供应商缴纳增值税、营业税和企业所得税等任意一种的缴纳凭据；</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（2）依法缴纳社会保障资金:供应商是法人的，缴纳社会保障资金的证明材料，应提供递交响应文件截止时间前半年内任意一个月的缴纳社会保险的凭据（专用收据或社会保险缴纳清单）；</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如供应商是其他组织和自然人的，需要提供递交响应文件截止时间前半年内任意一个月的缴纳税收和社会保险的凭据（专用收据或社会保险缴纳清单）。</w:t>
      </w:r>
    </w:p>
    <w:p>
      <w:pPr>
        <w:pStyle w:val="38"/>
        <w:wordWrap w:val="0"/>
        <w:topLinePunct/>
        <w:adjustRightInd w:val="0"/>
        <w:snapToGrid w:val="0"/>
        <w:spacing w:line="320" w:lineRule="exact"/>
        <w:ind w:firstLine="315" w:firstLineChars="150"/>
        <w:jc w:val="left"/>
        <w:rPr>
          <w:rFonts w:hint="eastAsia" w:ascii="Times New Roman" w:hAnsi="Times New Roman"/>
          <w:color w:val="FF0000"/>
          <w:szCs w:val="21"/>
          <w:highlight w:val="none"/>
        </w:rPr>
      </w:pPr>
      <w:r>
        <w:rPr>
          <w:rFonts w:hint="eastAsia" w:ascii="Times New Roman" w:hAnsi="Times New Roman"/>
          <w:color w:val="FF0000"/>
          <w:szCs w:val="21"/>
          <w:highlight w:val="none"/>
        </w:rPr>
        <w:t>如供应商的社会保险为委托第三方代缴，还需同时提供供应商与第三方服务机构签署的服务合同（合同中应明确写明第三方为供应商代缴其社会保险）。</w:t>
      </w:r>
    </w:p>
    <w:p>
      <w:pPr>
        <w:pStyle w:val="37"/>
        <w:wordWrap w:val="0"/>
        <w:topLinePunct/>
        <w:spacing w:line="360" w:lineRule="auto"/>
        <w:rPr>
          <w:rFonts w:hint="eastAsia" w:ascii="Times New Roman" w:hAnsi="Times New Roman"/>
          <w:color w:val="FF0000"/>
          <w:kern w:val="0"/>
          <w:sz w:val="24"/>
          <w:highlight w:val="none"/>
        </w:rPr>
      </w:pPr>
    </w:p>
    <w:p>
      <w:pPr>
        <w:pStyle w:val="37"/>
        <w:wordWrap w:val="0"/>
        <w:topLinePunct/>
        <w:spacing w:line="360" w:lineRule="auto"/>
        <w:rPr>
          <w:rFonts w:hint="eastAsia" w:ascii="Times New Roman" w:hAnsi="Times New Roman"/>
          <w:b/>
          <w:bCs/>
          <w:color w:val="FF0000"/>
          <w:kern w:val="0"/>
          <w:sz w:val="24"/>
          <w:highlight w:val="none"/>
        </w:rPr>
      </w:pPr>
      <w:r>
        <w:rPr>
          <w:rFonts w:hint="eastAsia" w:ascii="Times New Roman" w:hAnsi="Times New Roman"/>
          <w:b/>
          <w:bCs/>
          <w:color w:val="FF0000"/>
          <w:kern w:val="0"/>
          <w:sz w:val="24"/>
          <w:highlight w:val="none"/>
        </w:rPr>
        <w:t>5、参加政府采购活动前三年内，在经营活动中没有重大违法记录声明书；</w:t>
      </w:r>
    </w:p>
    <w:p>
      <w:pPr>
        <w:pStyle w:val="38"/>
        <w:wordWrap w:val="0"/>
        <w:topLinePunct/>
        <w:adjustRightInd w:val="0"/>
        <w:snapToGrid w:val="0"/>
        <w:spacing w:line="320" w:lineRule="exact"/>
        <w:jc w:val="center"/>
        <w:rPr>
          <w:rFonts w:hint="eastAsia" w:ascii="Times New Roman" w:hAnsi="Times New Roman"/>
          <w:color w:val="FF0000"/>
          <w:sz w:val="28"/>
          <w:szCs w:val="28"/>
          <w:highlight w:val="none"/>
        </w:rPr>
      </w:pPr>
      <w:r>
        <w:rPr>
          <w:rFonts w:hint="eastAsia" w:ascii="Times New Roman" w:hAnsi="Times New Roman"/>
          <w:color w:val="FF0000"/>
          <w:sz w:val="28"/>
          <w:szCs w:val="28"/>
          <w:highlight w:val="none"/>
        </w:rPr>
        <w:t>无重大违法记录声明书</w:t>
      </w:r>
    </w:p>
    <w:p>
      <w:pPr>
        <w:pStyle w:val="38"/>
        <w:wordWrap w:val="0"/>
        <w:topLinePunct/>
        <w:adjustRightInd w:val="0"/>
        <w:snapToGrid w:val="0"/>
        <w:spacing w:line="320" w:lineRule="exact"/>
        <w:rPr>
          <w:rFonts w:hint="eastAsia" w:ascii="Times New Roman" w:hAnsi="Times New Roman"/>
          <w:color w:val="FF0000"/>
          <w:szCs w:val="21"/>
          <w:highlight w:val="none"/>
        </w:rPr>
      </w:pPr>
      <w:r>
        <w:rPr>
          <w:rFonts w:hint="eastAsia" w:ascii="Times New Roman" w:hAnsi="Times New Roman"/>
          <w:color w:val="FF0000"/>
          <w:szCs w:val="21"/>
          <w:highlight w:val="none"/>
          <w:u w:val="single"/>
        </w:rPr>
        <w:t xml:space="preserve">（采购人）         </w:t>
      </w:r>
      <w:r>
        <w:rPr>
          <w:rFonts w:hint="eastAsia" w:ascii="Times New Roman" w:hAnsi="Times New Roman"/>
          <w:color w:val="FF0000"/>
          <w:szCs w:val="21"/>
          <w:highlight w:val="none"/>
        </w:rPr>
        <w:t>：</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我公司参与</w:t>
      </w:r>
      <w:r>
        <w:rPr>
          <w:rFonts w:hint="eastAsia" w:ascii="Times New Roman" w:hAnsi="Times New Roman"/>
          <w:color w:val="FF0000"/>
          <w:szCs w:val="21"/>
          <w:highlight w:val="none"/>
          <w:u w:val="single"/>
        </w:rPr>
        <w:t xml:space="preserve">                          （</w:t>
      </w:r>
      <w:r>
        <w:rPr>
          <w:rFonts w:hint="eastAsia" w:ascii="Times New Roman" w:hAnsi="Times New Roman"/>
          <w:color w:val="FF0000"/>
          <w:szCs w:val="21"/>
          <w:highlight w:val="none"/>
        </w:rPr>
        <w:t>项目名称、编号）谈判，本公司郑重声明，我方参加本项目政府采购活动前三年内无重大违法记录，符合《中华人民共和国政府采购法》规定的供应商条件。若贵方在本项目采购过程中发现我方政府采购活动前三年内有重大违法记录，我公司将无条件退出本项目的采购，并承担因此引起的一切后果。我方对此声明负全部法律责任。</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我单位或者其法定代表人、董事、监事、高级管理人员未因经营活动中的违法行为受到刑事处罚或者责令停产停业、吊销许可证或者执照、较大数额罚款等行政处罚。</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我单位在“信用中国”网站(www.creditchina.gov.cn)、中国政府采购网(www.ccgp.gov.cn)等渠道没有被列入失信被执行人、重大税收违法案件当事人名单、政府采购严重违法失信行为记录名单等重大违法记录。</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后附自采购文件开始发售至本项目递交响应文件截止日前的网页已公布的信用记录查询截图；</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截图含1）被列入失信被执行人</w:t>
      </w:r>
    </w:p>
    <w:p>
      <w:pPr>
        <w:pStyle w:val="38"/>
        <w:wordWrap w:val="0"/>
        <w:topLinePunct/>
        <w:adjustRightInd w:val="0"/>
        <w:snapToGrid w:val="0"/>
        <w:spacing w:line="320" w:lineRule="exact"/>
        <w:ind w:firstLine="1134" w:firstLineChars="540"/>
        <w:rPr>
          <w:rFonts w:hint="eastAsia" w:ascii="Times New Roman" w:hAnsi="Times New Roman"/>
          <w:color w:val="FF0000"/>
          <w:szCs w:val="21"/>
          <w:highlight w:val="none"/>
        </w:rPr>
      </w:pPr>
      <w:r>
        <w:rPr>
          <w:rFonts w:hint="eastAsia" w:ascii="Times New Roman" w:hAnsi="Times New Roman"/>
          <w:color w:val="FF0000"/>
          <w:szCs w:val="21"/>
          <w:highlight w:val="none"/>
        </w:rPr>
        <w:t>2）重大税收违法案件当事人名单的供应商</w:t>
      </w:r>
    </w:p>
    <w:p>
      <w:pPr>
        <w:pStyle w:val="38"/>
        <w:wordWrap w:val="0"/>
        <w:topLinePunct/>
        <w:adjustRightInd w:val="0"/>
        <w:snapToGrid w:val="0"/>
        <w:spacing w:line="320" w:lineRule="exact"/>
        <w:ind w:firstLine="1134" w:firstLineChars="540"/>
        <w:rPr>
          <w:rFonts w:hint="eastAsia" w:ascii="Times New Roman" w:hAnsi="Times New Roman"/>
          <w:color w:val="FF0000"/>
          <w:szCs w:val="21"/>
          <w:highlight w:val="none"/>
        </w:rPr>
      </w:pPr>
      <w:r>
        <w:rPr>
          <w:rFonts w:hint="eastAsia" w:ascii="Times New Roman" w:hAnsi="Times New Roman"/>
          <w:color w:val="FF0000"/>
          <w:szCs w:val="21"/>
          <w:highlight w:val="none"/>
        </w:rPr>
        <w:t>3）列入政府采购严重违法失信行为记录名单</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特此声明。</w:t>
      </w:r>
    </w:p>
    <w:p>
      <w:pPr>
        <w:pStyle w:val="38"/>
        <w:wordWrap w:val="0"/>
        <w:topLinePunct/>
        <w:spacing w:line="320" w:lineRule="exact"/>
        <w:ind w:firstLine="3502" w:firstLineChars="1668"/>
        <w:rPr>
          <w:rFonts w:hint="eastAsia" w:ascii="Times New Roman" w:hAnsi="Times New Roman"/>
          <w:color w:val="FF0000"/>
          <w:szCs w:val="21"/>
          <w:highlight w:val="none"/>
          <w:u w:val="single"/>
        </w:rPr>
      </w:pPr>
      <w:r>
        <w:rPr>
          <w:rFonts w:hint="eastAsia" w:ascii="Times New Roman" w:hAnsi="Times New Roman"/>
          <w:color w:val="FF0000"/>
          <w:highlight w:val="none"/>
        </w:rPr>
        <w:t>供应商</w:t>
      </w:r>
      <w:r>
        <w:rPr>
          <w:rFonts w:hint="eastAsia" w:ascii="Times New Roman" w:hAnsi="Times New Roman"/>
          <w:color w:val="FF0000"/>
          <w:szCs w:val="21"/>
          <w:highlight w:val="none"/>
        </w:rPr>
        <w:t>名称（电子签章）：</w:t>
      </w:r>
      <w:r>
        <w:rPr>
          <w:rFonts w:hint="eastAsia" w:ascii="Times New Roman" w:hAnsi="Times New Roman"/>
          <w:color w:val="FF0000"/>
          <w:szCs w:val="21"/>
          <w:highlight w:val="none"/>
          <w:u w:val="single"/>
        </w:rPr>
        <w:t xml:space="preserve">                 </w:t>
      </w:r>
    </w:p>
    <w:p>
      <w:pPr>
        <w:pStyle w:val="38"/>
        <w:wordWrap w:val="0"/>
        <w:topLinePunct/>
        <w:spacing w:line="320" w:lineRule="exact"/>
        <w:ind w:firstLine="3502" w:firstLineChars="1668"/>
        <w:rPr>
          <w:rFonts w:hint="eastAsia" w:ascii="Times New Roman" w:hAnsi="Times New Roman"/>
          <w:color w:val="FF0000"/>
          <w:szCs w:val="21"/>
          <w:highlight w:val="none"/>
          <w:u w:val="single"/>
        </w:rPr>
      </w:pPr>
      <w:r>
        <w:rPr>
          <w:rFonts w:hint="eastAsia" w:ascii="Times New Roman" w:hAnsi="Times New Roman"/>
          <w:color w:val="FF0000"/>
          <w:szCs w:val="21"/>
          <w:highlight w:val="none"/>
        </w:rPr>
        <w:t>法定代表人（电子签名）：</w:t>
      </w:r>
      <w:r>
        <w:rPr>
          <w:rFonts w:hint="eastAsia" w:ascii="Times New Roman" w:hAnsi="Times New Roman"/>
          <w:color w:val="FF0000"/>
          <w:szCs w:val="21"/>
          <w:highlight w:val="none"/>
          <w:u w:val="single"/>
        </w:rPr>
        <w:t xml:space="preserve">                </w:t>
      </w:r>
    </w:p>
    <w:p>
      <w:pPr>
        <w:pStyle w:val="38"/>
        <w:wordWrap w:val="0"/>
        <w:topLinePunct/>
        <w:spacing w:line="320" w:lineRule="exact"/>
        <w:ind w:firstLine="3502" w:firstLineChars="1668"/>
        <w:rPr>
          <w:rFonts w:hint="eastAsia" w:ascii="Times New Roman" w:hAnsi="Times New Roman"/>
          <w:color w:val="FF0000"/>
          <w:szCs w:val="21"/>
          <w:highlight w:val="none"/>
        </w:rPr>
      </w:pPr>
      <w:r>
        <w:rPr>
          <w:rFonts w:hint="eastAsia" w:ascii="Times New Roman" w:hAnsi="Times New Roman"/>
          <w:color w:val="FF0000"/>
          <w:szCs w:val="21"/>
          <w:highlight w:val="none"/>
        </w:rPr>
        <w:t xml:space="preserve">日    期：          </w:t>
      </w:r>
      <w:r>
        <w:rPr>
          <w:rFonts w:hint="eastAsia" w:ascii="Times New Roman" w:hAnsi="Times New Roman"/>
          <w:color w:val="FF0000"/>
          <w:szCs w:val="21"/>
          <w:highlight w:val="none"/>
          <w:u w:val="single"/>
        </w:rPr>
        <w:t xml:space="preserve">    </w:t>
      </w:r>
      <w:r>
        <w:rPr>
          <w:rFonts w:hint="eastAsia" w:ascii="Times New Roman" w:hAnsi="Times New Roman"/>
          <w:color w:val="FF0000"/>
          <w:szCs w:val="21"/>
          <w:highlight w:val="none"/>
        </w:rPr>
        <w:t>年</w:t>
      </w:r>
      <w:r>
        <w:rPr>
          <w:rFonts w:hint="eastAsia" w:ascii="Times New Roman" w:hAnsi="Times New Roman"/>
          <w:color w:val="FF0000"/>
          <w:szCs w:val="21"/>
          <w:highlight w:val="none"/>
          <w:u w:val="single"/>
        </w:rPr>
        <w:t xml:space="preserve">   </w:t>
      </w:r>
      <w:r>
        <w:rPr>
          <w:rFonts w:hint="eastAsia" w:ascii="Times New Roman" w:hAnsi="Times New Roman"/>
          <w:color w:val="FF0000"/>
          <w:szCs w:val="21"/>
          <w:highlight w:val="none"/>
        </w:rPr>
        <w:t>月</w:t>
      </w:r>
      <w:r>
        <w:rPr>
          <w:rFonts w:hint="eastAsia" w:ascii="Times New Roman" w:hAnsi="Times New Roman"/>
          <w:color w:val="FF0000"/>
          <w:szCs w:val="21"/>
          <w:highlight w:val="none"/>
          <w:u w:val="single"/>
        </w:rPr>
        <w:t xml:space="preserve">   </w:t>
      </w:r>
      <w:r>
        <w:rPr>
          <w:rFonts w:hint="eastAsia" w:ascii="Times New Roman" w:hAnsi="Times New Roman"/>
          <w:color w:val="FF0000"/>
          <w:szCs w:val="21"/>
          <w:highlight w:val="none"/>
        </w:rPr>
        <w:t>日</w:t>
      </w:r>
    </w:p>
    <w:p>
      <w:pPr>
        <w:pStyle w:val="38"/>
        <w:wordWrap w:val="0"/>
        <w:topLinePunct/>
        <w:adjustRightInd w:val="0"/>
        <w:snapToGrid w:val="0"/>
        <w:spacing w:line="320" w:lineRule="exact"/>
        <w:ind w:firstLine="420" w:firstLineChars="200"/>
        <w:rPr>
          <w:rFonts w:hint="eastAsia" w:ascii="Times New Roman" w:hAnsi="Times New Roman"/>
          <w:color w:val="FF0000"/>
          <w:szCs w:val="21"/>
          <w:highlight w:val="none"/>
        </w:rPr>
      </w:pPr>
      <w:r>
        <w:rPr>
          <w:rFonts w:hint="eastAsia" w:ascii="Times New Roman" w:hAnsi="Times New Roman"/>
          <w:color w:val="FF0000"/>
          <w:szCs w:val="21"/>
          <w:highlight w:val="none"/>
        </w:rPr>
        <w:t>注：近三年：成立三年以上的，为递交响应文件截止时间前三年内；成立不足三年的，为实际时间。</w:t>
      </w:r>
    </w:p>
    <w:p>
      <w:pPr>
        <w:pStyle w:val="37"/>
        <w:wordWrap w:val="0"/>
        <w:topLinePunct/>
        <w:spacing w:line="360" w:lineRule="auto"/>
        <w:rPr>
          <w:rFonts w:hint="eastAsia" w:ascii="Times New Roman" w:hAnsi="Times New Roman"/>
          <w:color w:val="FF0000"/>
          <w:kern w:val="0"/>
          <w:sz w:val="24"/>
          <w:highlight w:val="none"/>
        </w:rPr>
      </w:pPr>
    </w:p>
    <w:p>
      <w:pPr>
        <w:pStyle w:val="37"/>
        <w:wordWrap w:val="0"/>
        <w:topLinePunct/>
        <w:spacing w:line="360" w:lineRule="auto"/>
        <w:rPr>
          <w:rFonts w:hint="eastAsia" w:ascii="Times New Roman" w:hAnsi="Times New Roman" w:cs="宋体"/>
          <w:b/>
          <w:bCs/>
          <w:color w:val="FF0000"/>
          <w:spacing w:val="6"/>
          <w:kern w:val="0"/>
          <w:sz w:val="24"/>
          <w:szCs w:val="24"/>
          <w:highlight w:val="none"/>
        </w:rPr>
      </w:pPr>
      <w:r>
        <w:rPr>
          <w:rFonts w:hint="eastAsia" w:ascii="Times New Roman" w:hAnsi="Times New Roman"/>
          <w:b/>
          <w:bCs/>
          <w:color w:val="FF0000"/>
          <w:kern w:val="0"/>
          <w:sz w:val="24"/>
          <w:highlight w:val="none"/>
        </w:rPr>
        <w:t>6、法律、行政法规规定的其他条件</w:t>
      </w:r>
      <w:r>
        <w:rPr>
          <w:rFonts w:ascii="Times New Roman" w:hAnsi="Times New Roman"/>
          <w:b/>
          <w:bCs/>
          <w:color w:val="FF0000"/>
          <w:kern w:val="0"/>
          <w:sz w:val="24"/>
          <w:highlight w:val="none"/>
        </w:rPr>
        <w:t>;</w:t>
      </w:r>
    </w:p>
    <w:p>
      <w:pPr>
        <w:pStyle w:val="38"/>
        <w:wordWrap w:val="0"/>
        <w:topLinePunct/>
        <w:spacing w:line="320" w:lineRule="exact"/>
        <w:ind w:firstLine="422" w:firstLineChars="200"/>
        <w:rPr>
          <w:rFonts w:hint="eastAsia" w:ascii="Times New Roman" w:hAnsi="Times New Roman"/>
          <w:b/>
          <w:bCs/>
          <w:color w:val="FF0000"/>
          <w:szCs w:val="21"/>
          <w:highlight w:val="none"/>
        </w:rPr>
      </w:pPr>
      <w:r>
        <w:rPr>
          <w:rFonts w:hint="eastAsia" w:ascii="Times New Roman" w:hAnsi="Times New Roman"/>
          <w:b/>
          <w:bCs/>
          <w:color w:val="FF0000"/>
          <w:szCs w:val="21"/>
          <w:highlight w:val="none"/>
        </w:rPr>
        <w:t>根据《保安服务管理条例》的要求，供应商应提供保安服务许可证，请在此提供有效的保安服务许可证扫描件。</w:t>
      </w:r>
    </w:p>
    <w:p>
      <w:pPr>
        <w:pStyle w:val="40"/>
        <w:adjustRightInd w:val="0"/>
        <w:snapToGrid w:val="0"/>
        <w:spacing w:line="320" w:lineRule="exact"/>
        <w:ind w:firstLine="1134" w:firstLineChars="540"/>
        <w:rPr>
          <w:rFonts w:hint="eastAsia" w:ascii="宋体" w:hAnsi="宋体"/>
          <w:color w:val="FF0000"/>
          <w:szCs w:val="21"/>
          <w:highlight w:val="none"/>
        </w:rPr>
      </w:pPr>
    </w:p>
    <w:p>
      <w:pPr>
        <w:pStyle w:val="41"/>
        <w:topLinePunct/>
        <w:ind w:firstLine="560" w:firstLineChars="200"/>
        <w:rPr>
          <w:rFonts w:ascii="Times New Roman" w:hAnsi="Times New Roman"/>
          <w:highlight w:val="none"/>
        </w:rPr>
      </w:pPr>
    </w:p>
    <w:p>
      <w:pPr>
        <w:pStyle w:val="42"/>
        <w:widowControl w:val="0"/>
        <w:numPr>
          <w:ilvl w:val="0"/>
          <w:numId w:val="4"/>
        </w:numPr>
        <w:topLinePunct/>
        <w:outlineLvl w:val="2"/>
        <w:rPr>
          <w:rFonts w:hint="eastAsia" w:ascii="Times New Roman" w:hAnsi="Times New Roman"/>
          <w:highlight w:val="none"/>
          <w:lang w:eastAsia="zh-CN"/>
        </w:rPr>
      </w:pPr>
      <w:r>
        <w:rPr>
          <w:rFonts w:ascii="Times New Roman" w:hAnsi="Times New Roman"/>
          <w:highlight w:val="none"/>
        </w:rPr>
        <w:br w:type="page"/>
      </w:r>
      <w:bookmarkStart w:id="235" w:name="_Toc19028"/>
      <w:r>
        <w:rPr>
          <w:rFonts w:hint="eastAsia" w:ascii="Times New Roman" w:hAnsi="Times New Roman"/>
          <w:b w:val="0"/>
          <w:bCs/>
          <w:highlight w:val="none"/>
          <w:lang w:eastAsia="zh-CN"/>
        </w:rPr>
        <w:t>磋商保证金</w:t>
      </w:r>
      <w:bookmarkEnd w:id="235"/>
    </w:p>
    <w:p>
      <w:pPr>
        <w:pStyle w:val="43"/>
        <w:topLinePunct/>
        <w:ind w:firstLine="560" w:firstLineChars="200"/>
        <w:rPr>
          <w:rFonts w:ascii="Times New Roman" w:hAnsi="Times New Roman"/>
          <w:highlight w:val="none"/>
        </w:rPr>
      </w:pPr>
    </w:p>
    <w:p>
      <w:pPr>
        <w:pStyle w:val="44"/>
        <w:tabs>
          <w:tab w:val="left" w:pos="8786"/>
        </w:tabs>
        <w:topLinePunct/>
        <w:spacing w:after="0" w:line="360" w:lineRule="auto"/>
        <w:ind w:firstLine="560" w:firstLineChars="200"/>
        <w:rPr>
          <w:rFonts w:ascii="Times New Roman" w:hAnsi="Times New Roman"/>
          <w:sz w:val="28"/>
          <w:highlight w:val="none"/>
        </w:rPr>
      </w:pPr>
      <w:r>
        <w:rPr>
          <w:rFonts w:hint="eastAsia" w:ascii="Times New Roman" w:hAnsi="Times New Roman"/>
          <w:sz w:val="28"/>
          <w:highlight w:val="none"/>
        </w:rPr>
        <w:t>说明：此处上传</w:t>
      </w:r>
      <w:r>
        <w:rPr>
          <w:rFonts w:hint="eastAsia" w:ascii="Times New Roman" w:hAnsi="Times New Roman"/>
          <w:sz w:val="28"/>
          <w:highlight w:val="none"/>
          <w:lang w:eastAsia="zh-CN"/>
        </w:rPr>
        <w:t>磋商</w:t>
      </w:r>
      <w:r>
        <w:rPr>
          <w:rFonts w:hint="eastAsia" w:ascii="Times New Roman" w:hAnsi="Times New Roman"/>
          <w:sz w:val="28"/>
          <w:highlight w:val="none"/>
        </w:rPr>
        <w:t>保证金缴纳证明文件</w:t>
      </w:r>
      <w:r>
        <w:rPr>
          <w:rFonts w:hint="eastAsia" w:ascii="Times New Roman" w:hAnsi="Times New Roman"/>
          <w:sz w:val="28"/>
          <w:highlight w:val="none"/>
          <w:lang w:eastAsia="zh-CN"/>
        </w:rPr>
        <w:t>及银行基本账户证明文件（开户许可证或银行出具的基本账户信息证明）</w:t>
      </w:r>
      <w:r>
        <w:rPr>
          <w:rFonts w:hint="eastAsia" w:ascii="Times New Roman" w:hAnsi="Times New Roman"/>
          <w:sz w:val="28"/>
          <w:highlight w:val="none"/>
        </w:rPr>
        <w:t>；</w:t>
      </w:r>
    </w:p>
    <w:p>
      <w:pPr>
        <w:pStyle w:val="45"/>
        <w:widowControl w:val="0"/>
        <w:numPr>
          <w:ilvl w:val="0"/>
          <w:numId w:val="4"/>
        </w:numPr>
        <w:topLinePunct/>
        <w:outlineLvl w:val="2"/>
        <w:rPr>
          <w:rFonts w:hint="eastAsia" w:ascii="Times New Roman" w:hAnsi="Times New Roman"/>
          <w:highlight w:val="none"/>
          <w:lang w:eastAsia="zh-CN"/>
        </w:rPr>
      </w:pPr>
      <w:r>
        <w:rPr>
          <w:rFonts w:ascii="Times New Roman" w:hAnsi="Times New Roman"/>
          <w:highlight w:val="none"/>
        </w:rPr>
        <w:br w:type="page"/>
      </w:r>
      <w:bookmarkStart w:id="236" w:name="_Toc29229"/>
      <w:r>
        <w:rPr>
          <w:rFonts w:hint="eastAsia" w:ascii="Times New Roman" w:hAnsi="Times New Roman"/>
          <w:b w:val="0"/>
          <w:bCs/>
          <w:highlight w:val="none"/>
          <w:lang w:eastAsia="zh-CN"/>
        </w:rPr>
        <w:t>不参与围标串标承诺书</w:t>
      </w:r>
      <w:bookmarkEnd w:id="236"/>
    </w:p>
    <w:p>
      <w:pPr>
        <w:pStyle w:val="46"/>
        <w:topLinePunct/>
        <w:spacing w:line="640" w:lineRule="exact"/>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本人作为</w:t>
      </w:r>
      <w:r>
        <w:rPr>
          <w:rFonts w:hint="eastAsia" w:ascii="宋体" w:hAnsi="宋体" w:cs="宋体"/>
          <w:sz w:val="24"/>
          <w:highlight w:val="none"/>
          <w:u w:val="single"/>
          <w:lang w:val="en-US" w:eastAsia="zh-CN"/>
        </w:rPr>
        <w:t xml:space="preserve">（单位名称）                    </w:t>
      </w:r>
      <w:r>
        <w:rPr>
          <w:rFonts w:hint="eastAsia" w:ascii="宋体" w:hAnsi="宋体" w:cs="宋体"/>
          <w:sz w:val="24"/>
          <w:highlight w:val="none"/>
          <w:lang w:val="en-US" w:eastAsia="zh-CN"/>
        </w:rPr>
        <w:t>的法人，清楚知道我公司本项目投标活动，对以下事项作出承诺：</w:t>
      </w:r>
    </w:p>
    <w:p>
      <w:pPr>
        <w:pStyle w:val="46"/>
        <w:topLinePunct/>
        <w:spacing w:line="640" w:lineRule="exact"/>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一、我单位遵循公开、公平、公正、诚实守信的原则，依法依规参与本项目竞标。</w:t>
      </w:r>
    </w:p>
    <w:p>
      <w:pPr>
        <w:pStyle w:val="46"/>
        <w:topLinePunct/>
        <w:spacing w:line="640" w:lineRule="exact"/>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二、我单位在本项目招标投标活动中，未参与围标串标。</w:t>
      </w:r>
    </w:p>
    <w:p>
      <w:pPr>
        <w:pStyle w:val="46"/>
        <w:topLinePunct/>
        <w:spacing w:line="640" w:lineRule="exact"/>
        <w:ind w:firstLine="480" w:firstLineChars="200"/>
        <w:rPr>
          <w:rFonts w:hint="eastAsia" w:ascii="宋体" w:hAnsi="宋体" w:cs="宋体"/>
          <w:b/>
          <w:sz w:val="24"/>
          <w:highlight w:val="none"/>
          <w:lang w:val="en-US" w:eastAsia="zh-CN"/>
        </w:rPr>
      </w:pPr>
      <w:r>
        <w:rPr>
          <w:rFonts w:hint="eastAsia" w:ascii="宋体" w:hAnsi="宋体" w:cs="宋体"/>
          <w:sz w:val="24"/>
          <w:highlight w:val="none"/>
          <w:lang w:val="en-US" w:eastAsia="zh-CN"/>
        </w:rPr>
        <w:t>三、我单位如被查实在本项目招标投标活动中存在围标串标的，递交响应文件行为作为实施串通投标违法行为的关键环节，本人承担直接责任人员法律责任，接受相应行政处罚和失信惩戒。</w:t>
      </w:r>
    </w:p>
    <w:p>
      <w:pPr>
        <w:pStyle w:val="46"/>
        <w:topLinePunct/>
        <w:spacing w:line="640" w:lineRule="exact"/>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项目编号：    </w:t>
      </w:r>
    </w:p>
    <w:p>
      <w:pPr>
        <w:pStyle w:val="46"/>
        <w:topLinePunct/>
        <w:spacing w:line="640" w:lineRule="exact"/>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包号：    </w:t>
      </w:r>
    </w:p>
    <w:p>
      <w:pPr>
        <w:pStyle w:val="46"/>
        <w:topLinePunct/>
        <w:spacing w:line="640" w:lineRule="exact"/>
        <w:ind w:firstLine="480" w:firstLineChars="200"/>
        <w:jc w:val="left"/>
        <w:rPr>
          <w:rFonts w:hint="eastAsia" w:ascii="宋体" w:hAnsi="宋体" w:cs="宋体"/>
          <w:sz w:val="24"/>
          <w:highlight w:val="none"/>
          <w:lang w:val="en-US" w:eastAsia="zh-CN"/>
        </w:rPr>
      </w:pPr>
    </w:p>
    <w:p>
      <w:pPr>
        <w:pStyle w:val="46"/>
        <w:topLinePunct/>
        <w:spacing w:line="640" w:lineRule="exact"/>
        <w:ind w:firstLine="480" w:firstLineChars="200"/>
        <w:jc w:val="left"/>
        <w:rPr>
          <w:rFonts w:hint="eastAsia" w:ascii="宋体" w:hAnsi="宋体" w:cs="宋体"/>
          <w:sz w:val="24"/>
          <w:highlight w:val="none"/>
          <w:lang w:val="en-US" w:eastAsia="zh-CN"/>
        </w:rPr>
      </w:pPr>
    </w:p>
    <w:p>
      <w:pPr>
        <w:pStyle w:val="46"/>
        <w:topLinePunct/>
        <w:spacing w:line="640" w:lineRule="exact"/>
        <w:ind w:firstLine="480" w:firstLineChars="200"/>
        <w:jc w:val="left"/>
        <w:rPr>
          <w:rFonts w:hint="eastAsia" w:ascii="宋体" w:hAnsi="宋体" w:cs="宋体"/>
          <w:sz w:val="24"/>
          <w:highlight w:val="none"/>
          <w:lang w:val="en-US" w:eastAsia="zh-CN"/>
        </w:rPr>
      </w:pPr>
    </w:p>
    <w:p>
      <w:pPr>
        <w:pStyle w:val="47"/>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供应商法定代表人（电子签名）：</w:t>
      </w:r>
    </w:p>
    <w:p>
      <w:pPr>
        <w:pStyle w:val="47"/>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供应商名称（电子签章）：</w:t>
      </w:r>
    </w:p>
    <w:p>
      <w:pPr>
        <w:pStyle w:val="47"/>
        <w:topLinePunct/>
        <w:adjustRightInd w:val="0"/>
        <w:snapToGrid w:val="0"/>
        <w:spacing w:line="500" w:lineRule="exact"/>
        <w:ind w:firstLine="560" w:firstLineChars="200"/>
        <w:rPr>
          <w:rFonts w:ascii="Times New Roman" w:hAnsi="Times New Roman"/>
          <w:highlight w:val="none"/>
        </w:rPr>
      </w:pPr>
      <w:r>
        <w:rPr>
          <w:rFonts w:hint="eastAsia" w:ascii="Times New Roman" w:hAnsi="Times New Roman"/>
          <w:sz w:val="28"/>
          <w:szCs w:val="28"/>
          <w:highlight w:val="none"/>
        </w:rPr>
        <w:t>日期：年 月 日</w:t>
      </w:r>
    </w:p>
    <w:p>
      <w:pPr>
        <w:pStyle w:val="48"/>
        <w:widowControl w:val="0"/>
        <w:topLinePunct/>
        <w:ind w:firstLine="643" w:firstLineChars="200"/>
        <w:outlineLvl w:val="1"/>
        <w:rPr>
          <w:rFonts w:ascii="Times New Roman" w:hAnsi="Times New Roman"/>
          <w:highlight w:val="none"/>
        </w:rPr>
      </w:pPr>
      <w:r>
        <w:rPr>
          <w:rFonts w:ascii="Times New Roman" w:hAnsi="Times New Roman"/>
          <w:highlight w:val="none"/>
        </w:rPr>
        <w:br w:type="page"/>
      </w:r>
      <w:bookmarkStart w:id="237" w:name="_Toc26548"/>
      <w:r>
        <w:rPr>
          <w:rFonts w:ascii="Times New Roman" w:hAnsi="Times New Roman"/>
          <w:highlight w:val="none"/>
        </w:rPr>
        <w:t>二、商务文件组成</w:t>
      </w:r>
      <w:bookmarkEnd w:id="237"/>
    </w:p>
    <w:p>
      <w:pPr>
        <w:pStyle w:val="49"/>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38" w:name="_Toc8026"/>
      <w:r>
        <w:rPr>
          <w:rFonts w:ascii="Times New Roman" w:hAnsi="Times New Roman"/>
          <w:highlight w:val="none"/>
        </w:rPr>
        <w:t>竞争性磋商函</w:t>
      </w:r>
      <w:bookmarkEnd w:id="238"/>
    </w:p>
    <w:p>
      <w:pPr>
        <w:pStyle w:val="50"/>
        <w:topLinePunct/>
        <w:adjustRightInd w:val="0"/>
        <w:snapToGrid w:val="0"/>
        <w:spacing w:line="400" w:lineRule="exact"/>
        <w:ind w:firstLine="560" w:firstLineChars="200"/>
        <w:jc w:val="left"/>
        <w:rPr>
          <w:rFonts w:hint="eastAsia" w:ascii="Times New Roman" w:hAnsi="Times New Roman"/>
          <w:sz w:val="28"/>
          <w:szCs w:val="28"/>
          <w:highlight w:val="none"/>
          <w:u w:val="single"/>
        </w:rPr>
      </w:pPr>
    </w:p>
    <w:p>
      <w:pPr>
        <w:pStyle w:val="50"/>
        <w:topLinePunct/>
        <w:adjustRightInd w:val="0"/>
        <w:snapToGrid w:val="0"/>
        <w:spacing w:line="400" w:lineRule="exact"/>
        <w:ind w:firstLine="560" w:firstLineChars="200"/>
        <w:jc w:val="left"/>
        <w:rPr>
          <w:rFonts w:ascii="Times New Roman" w:hAnsi="Times New Roman"/>
          <w:sz w:val="28"/>
          <w:szCs w:val="28"/>
          <w:highlight w:val="none"/>
        </w:rPr>
      </w:pPr>
      <w:r>
        <w:rPr>
          <w:rFonts w:hint="eastAsia" w:ascii="Times New Roman" w:hAnsi="Times New Roman"/>
          <w:sz w:val="28"/>
          <w:szCs w:val="28"/>
          <w:highlight w:val="none"/>
          <w:u w:val="single"/>
        </w:rPr>
        <w:t>（代理机构名称）</w:t>
      </w:r>
      <w:r>
        <w:rPr>
          <w:rFonts w:hint="eastAsia" w:ascii="Times New Roman" w:hAnsi="Times New Roman"/>
          <w:sz w:val="28"/>
          <w:szCs w:val="28"/>
          <w:highlight w:val="none"/>
        </w:rPr>
        <w:t>：</w:t>
      </w:r>
    </w:p>
    <w:p>
      <w:pPr>
        <w:pStyle w:val="50"/>
        <w:topLinePunct/>
        <w:adjustRightInd w:val="0"/>
        <w:spacing w:line="400" w:lineRule="exact"/>
        <w:ind w:right="2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依据贵方</w:t>
      </w:r>
      <w:r>
        <w:rPr>
          <w:rFonts w:hint="eastAsia" w:ascii="Times New Roman" w:hAnsi="Times New Roman"/>
          <w:sz w:val="28"/>
          <w:szCs w:val="28"/>
          <w:highlight w:val="none"/>
          <w:u w:val="single"/>
        </w:rPr>
        <w:t xml:space="preserve"> (采购项目名称/采购项目编号) </w:t>
      </w:r>
      <w:r>
        <w:rPr>
          <w:rFonts w:hint="eastAsia" w:ascii="Times New Roman" w:hAnsi="Times New Roman"/>
          <w:kern w:val="0"/>
          <w:sz w:val="28"/>
          <w:szCs w:val="28"/>
          <w:highlight w:val="none"/>
        </w:rPr>
        <w:t>项目招标采购服务的磋商邀请，我方代表</w:t>
      </w:r>
      <w:r>
        <w:rPr>
          <w:rFonts w:hint="eastAsia" w:ascii="Times New Roman" w:hAnsi="Times New Roman"/>
          <w:sz w:val="28"/>
          <w:szCs w:val="28"/>
          <w:highlight w:val="none"/>
          <w:u w:val="single"/>
        </w:rPr>
        <w:t>（姓名、职务）</w:t>
      </w:r>
      <w:r>
        <w:rPr>
          <w:rFonts w:hint="eastAsia" w:ascii="Times New Roman" w:hAnsi="Times New Roman"/>
          <w:kern w:val="0"/>
          <w:sz w:val="28"/>
          <w:szCs w:val="28"/>
          <w:highlight w:val="none"/>
        </w:rPr>
        <w:t>经正式授权并代表供应商</w:t>
      </w:r>
      <w:r>
        <w:rPr>
          <w:rFonts w:hint="eastAsia" w:ascii="Times New Roman" w:hAnsi="Times New Roman"/>
          <w:sz w:val="28"/>
          <w:szCs w:val="28"/>
          <w:highlight w:val="none"/>
          <w:u w:val="single"/>
        </w:rPr>
        <w:t>（供应商名称、地址）</w:t>
      </w:r>
      <w:r>
        <w:rPr>
          <w:rFonts w:hint="eastAsia" w:ascii="Times New Roman" w:hAnsi="Times New Roman"/>
          <w:kern w:val="0"/>
          <w:sz w:val="28"/>
          <w:szCs w:val="28"/>
          <w:highlight w:val="none"/>
        </w:rPr>
        <w:t>提交下述响应文件二份。其中：在项目所属电子交易平台上传电子响应文件一份，提交电子响应文件光盘一份。</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ascii="Times New Roman" w:hAnsi="Times New Roman"/>
          <w:kern w:val="0"/>
          <w:sz w:val="28"/>
          <w:szCs w:val="28"/>
          <w:highlight w:val="none"/>
        </w:rPr>
        <w:t>1</w:t>
      </w:r>
      <w:r>
        <w:rPr>
          <w:rFonts w:hint="eastAsia" w:ascii="Times New Roman" w:hAnsi="Times New Roman"/>
          <w:kern w:val="0"/>
          <w:sz w:val="28"/>
          <w:szCs w:val="28"/>
          <w:highlight w:val="none"/>
        </w:rPr>
        <w:t>．磋商报价表；</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2．磋商报价明细表；</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3．所投服务清单；</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4．按磋商文件供应商须知和技术规格要求提供的有关文件；</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5．资格证明文件；</w:t>
      </w:r>
    </w:p>
    <w:p>
      <w:pPr>
        <w:pStyle w:val="50"/>
        <w:topLinePunct/>
        <w:adjustRightInd w:val="0"/>
        <w:spacing w:line="288" w:lineRule="auto"/>
        <w:ind w:right="32"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6．按磋商文件的规定递交的磋商保证金。</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在此，我方宣布同意如下：</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1．所附《磋商报价表》中规定的应提交和交付的</w:t>
      </w:r>
      <w:r>
        <w:rPr>
          <w:rFonts w:hint="eastAsia" w:ascii="Times New Roman" w:hAnsi="Times New Roman"/>
          <w:kern w:val="0"/>
          <w:sz w:val="28"/>
          <w:szCs w:val="28"/>
          <w:highlight w:val="none"/>
          <w:u w:val="single"/>
        </w:rPr>
        <w:t xml:space="preserve">  （包号） </w:t>
      </w:r>
      <w:r>
        <w:rPr>
          <w:rFonts w:hint="eastAsia" w:ascii="Times New Roman" w:hAnsi="Times New Roman"/>
          <w:kern w:val="0"/>
          <w:sz w:val="28"/>
          <w:szCs w:val="28"/>
          <w:highlight w:val="none"/>
        </w:rPr>
        <w:t>货物投标总价为</w:t>
      </w:r>
      <w:r>
        <w:rPr>
          <w:rFonts w:hint="eastAsia" w:ascii="Times New Roman" w:hAnsi="Times New Roman"/>
          <w:kern w:val="0"/>
          <w:sz w:val="28"/>
          <w:szCs w:val="28"/>
          <w:highlight w:val="none"/>
          <w:u w:val="single"/>
        </w:rPr>
        <w:t>（注明币种，并用文字和数字表示的投标总价）</w:t>
      </w:r>
      <w:r>
        <w:rPr>
          <w:rFonts w:hint="eastAsia" w:ascii="Times New Roman" w:hAnsi="Times New Roman"/>
          <w:kern w:val="0"/>
          <w:sz w:val="28"/>
          <w:szCs w:val="28"/>
          <w:highlight w:val="none"/>
        </w:rPr>
        <w:t>。</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2．将按磋商文件的约定履行合同责任和义务。</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3．已详细审查全部磋商文件，包括</w:t>
      </w:r>
      <w:r>
        <w:rPr>
          <w:rFonts w:hint="eastAsia" w:ascii="Times New Roman" w:hAnsi="Times New Roman"/>
          <w:kern w:val="0"/>
          <w:sz w:val="28"/>
          <w:szCs w:val="28"/>
          <w:highlight w:val="none"/>
          <w:u w:val="single"/>
        </w:rPr>
        <w:t>（修正或补充文件）</w:t>
      </w:r>
      <w:r>
        <w:rPr>
          <w:rFonts w:hint="eastAsia" w:ascii="Times New Roman" w:hAnsi="Times New Roman"/>
          <w:kern w:val="0"/>
          <w:sz w:val="28"/>
          <w:szCs w:val="28"/>
          <w:highlight w:val="none"/>
        </w:rPr>
        <w:t>（如有），对此无异议。</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4．本投标有效期为自开标日起，共个日历日。</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5．接受磋商文件所列须知中16（条）关于没收磋商保证金的约定。</w:t>
      </w:r>
    </w:p>
    <w:p>
      <w:pPr>
        <w:pStyle w:val="50"/>
        <w:topLinePunct/>
        <w:adjustRightInd w:val="0"/>
        <w:spacing w:line="288" w:lineRule="auto"/>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6．同意提供按照贵方可能要求的与其投标有关的一切数据或资料。</w:t>
      </w:r>
    </w:p>
    <w:p>
      <w:pPr>
        <w:pStyle w:val="50"/>
        <w:topLinePunct/>
        <w:adjustRightInd w:val="0"/>
        <w:snapToGrid w:val="0"/>
        <w:spacing w:line="400" w:lineRule="exact"/>
        <w:ind w:firstLine="560" w:firstLineChars="200"/>
        <w:jc w:val="left"/>
        <w:rPr>
          <w:rFonts w:ascii="Times New Roman" w:hAnsi="Times New Roman"/>
          <w:sz w:val="28"/>
          <w:szCs w:val="28"/>
          <w:highlight w:val="none"/>
        </w:rPr>
      </w:pPr>
      <w:r>
        <w:rPr>
          <w:rFonts w:hint="eastAsia" w:ascii="Times New Roman" w:hAnsi="Times New Roman"/>
          <w:kern w:val="0"/>
          <w:sz w:val="28"/>
          <w:szCs w:val="28"/>
          <w:highlight w:val="none"/>
        </w:rPr>
        <w:t>7.</w:t>
      </w:r>
      <w:r>
        <w:rPr>
          <w:rFonts w:hint="eastAsia" w:ascii="Times New Roman" w:hAnsi="Times New Roman"/>
          <w:sz w:val="28"/>
          <w:szCs w:val="28"/>
          <w:highlight w:val="none"/>
        </w:rPr>
        <w:t>其他：</w:t>
      </w:r>
    </w:p>
    <w:p>
      <w:pPr>
        <w:pStyle w:val="50"/>
        <w:topLinePunct/>
        <w:adjustRightInd w:val="0"/>
        <w:spacing w:line="400" w:lineRule="exact"/>
        <w:ind w:right="246" w:firstLine="560" w:firstLineChars="20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供应商名称(电子公章)：</w:t>
      </w:r>
    </w:p>
    <w:p>
      <w:pPr>
        <w:pStyle w:val="50"/>
        <w:topLinePunct/>
        <w:adjustRightInd w:val="0"/>
        <w:spacing w:line="400" w:lineRule="exact"/>
        <w:ind w:right="246" w:firstLine="560" w:firstLineChars="200"/>
        <w:jc w:val="left"/>
        <w:rPr>
          <w:rFonts w:hint="eastAsia" w:ascii="Times New Roman" w:hAnsi="Times New Roman"/>
          <w:kern w:val="0"/>
          <w:sz w:val="28"/>
          <w:szCs w:val="28"/>
          <w:highlight w:val="none"/>
        </w:rPr>
      </w:pPr>
      <w:r>
        <w:rPr>
          <w:rFonts w:hint="eastAsia" w:ascii="Times New Roman" w:hAnsi="Times New Roman"/>
          <w:kern w:val="0"/>
          <w:sz w:val="28"/>
          <w:szCs w:val="28"/>
          <w:highlight w:val="none"/>
        </w:rPr>
        <w:t>法定代表人(电子签名)：</w:t>
      </w:r>
    </w:p>
    <w:p>
      <w:pPr>
        <w:pStyle w:val="50"/>
        <w:topLinePunct/>
        <w:adjustRightInd w:val="0"/>
        <w:spacing w:line="400" w:lineRule="exact"/>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地    址：</w:t>
      </w:r>
    </w:p>
    <w:p>
      <w:pPr>
        <w:pStyle w:val="50"/>
        <w:topLinePunct/>
        <w:adjustRightInd w:val="0"/>
        <w:spacing w:line="400" w:lineRule="exact"/>
        <w:ind w:right="33"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电    话：</w:t>
      </w:r>
    </w:p>
    <w:p>
      <w:pPr>
        <w:pStyle w:val="50"/>
        <w:topLinePunct/>
        <w:adjustRightInd w:val="0"/>
        <w:spacing w:line="400" w:lineRule="exact"/>
        <w:ind w:right="246" w:firstLine="560" w:firstLineChars="200"/>
        <w:jc w:val="left"/>
        <w:rPr>
          <w:rFonts w:ascii="Times New Roman" w:hAnsi="Times New Roman"/>
          <w:kern w:val="0"/>
          <w:sz w:val="28"/>
          <w:szCs w:val="28"/>
          <w:highlight w:val="none"/>
        </w:rPr>
      </w:pPr>
      <w:r>
        <w:rPr>
          <w:rFonts w:hint="eastAsia" w:ascii="Times New Roman" w:hAnsi="Times New Roman"/>
          <w:kern w:val="0"/>
          <w:sz w:val="28"/>
          <w:szCs w:val="28"/>
          <w:highlight w:val="none"/>
        </w:rPr>
        <w:t>电子函件：</w:t>
      </w:r>
    </w:p>
    <w:p>
      <w:pPr>
        <w:pStyle w:val="50"/>
        <w:topLinePunct/>
        <w:adjustRightInd w:val="0"/>
        <w:snapToGrid w:val="0"/>
        <w:spacing w:line="400" w:lineRule="exact"/>
        <w:ind w:firstLine="560" w:firstLineChars="200"/>
        <w:jc w:val="left"/>
        <w:rPr>
          <w:rFonts w:ascii="Times New Roman" w:hAnsi="Times New Roman"/>
          <w:sz w:val="28"/>
          <w:szCs w:val="28"/>
          <w:highlight w:val="none"/>
          <w:u w:val="single"/>
        </w:rPr>
      </w:pPr>
      <w:r>
        <w:rPr>
          <w:rFonts w:hint="eastAsia" w:ascii="Times New Roman" w:hAnsi="Times New Roman"/>
          <w:sz w:val="28"/>
          <w:szCs w:val="28"/>
          <w:highlight w:val="none"/>
        </w:rPr>
        <w:t>日期：</w:t>
      </w:r>
    </w:p>
    <w:p>
      <w:pPr>
        <w:pStyle w:val="51"/>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39" w:name="_Toc20835"/>
      <w:r>
        <w:rPr>
          <w:rFonts w:ascii="Times New Roman" w:hAnsi="Times New Roman"/>
          <w:highlight w:val="none"/>
        </w:rPr>
        <w:t>开标一览表</w:t>
      </w:r>
      <w:bookmarkEnd w:id="239"/>
    </w:p>
    <w:p>
      <w:pPr>
        <w:pStyle w:val="39"/>
        <w:topLinePunct/>
        <w:spacing w:line="360" w:lineRule="auto"/>
        <w:ind w:firstLine="643" w:firstLineChars="200"/>
        <w:rPr>
          <w:rFonts w:hint="eastAsia" w:ascii="Times New Roman" w:hAnsi="Times New Roman"/>
          <w:b/>
          <w:sz w:val="32"/>
          <w:szCs w:val="32"/>
          <w:highlight w:val="none"/>
        </w:rPr>
      </w:pPr>
    </w:p>
    <w:p>
      <w:pPr>
        <w:pStyle w:val="37"/>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37"/>
        <w:topLinePunct/>
        <w:adjustRightInd w:val="0"/>
        <w:snapToGrid w:val="0"/>
        <w:spacing w:line="500" w:lineRule="exact"/>
        <w:ind w:firstLine="560" w:firstLineChars="200"/>
        <w:rPr>
          <w:rFonts w:ascii="Times New Roman" w:hAnsi="Times New Roman" w:eastAsia="仿宋_GB2312"/>
          <w:sz w:val="32"/>
          <w:szCs w:val="20"/>
          <w:highlight w:val="none"/>
        </w:rPr>
      </w:pPr>
      <w:r>
        <w:rPr>
          <w:rFonts w:hint="eastAsia" w:ascii="Times New Roman" w:hAnsi="Times New Roman"/>
          <w:sz w:val="28"/>
          <w:szCs w:val="28"/>
          <w:highlight w:val="none"/>
        </w:rPr>
        <w:t>采购项目名称：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410" w:type="dxa"/>
            <w:tcBorders>
              <w:bottom w:val="single" w:color="auto" w:sz="4" w:space="0"/>
            </w:tcBorders>
            <w:noWrap w:val="0"/>
            <w:vAlign w:val="center"/>
          </w:tcPr>
          <w:p>
            <w:pPr>
              <w:pStyle w:val="39"/>
              <w:tabs>
                <w:tab w:val="left" w:pos="1337"/>
              </w:tabs>
              <w:wordWrap w:val="0"/>
              <w:topLinePunct/>
              <w:jc w:val="center"/>
              <w:rPr>
                <w:rFonts w:ascii="Times New Roman" w:hAnsi="Times New Roman" w:eastAsia="黑体"/>
                <w:sz w:val="24"/>
                <w:highlight w:val="none"/>
              </w:rPr>
            </w:pPr>
            <w:r>
              <w:rPr>
                <w:rFonts w:hint="eastAsia" w:ascii="Times New Roman" w:hAnsi="Times New Roman"/>
                <w:bCs/>
                <w:sz w:val="28"/>
                <w:highlight w:val="none"/>
              </w:rPr>
              <w:t>项目名称</w:t>
            </w:r>
          </w:p>
        </w:tc>
        <w:tc>
          <w:tcPr>
            <w:tcW w:w="6770" w:type="dxa"/>
            <w:tcBorders>
              <w:bottom w:val="single" w:color="auto" w:sz="4" w:space="0"/>
            </w:tcBorders>
            <w:noWrap w:val="0"/>
            <w:vAlign w:val="center"/>
          </w:tcPr>
          <w:p>
            <w:pPr>
              <w:pStyle w:val="39"/>
              <w:tabs>
                <w:tab w:val="left" w:pos="1337"/>
              </w:tabs>
              <w:topLinePunct/>
              <w:ind w:firstLine="480" w:firstLineChars="200"/>
              <w:jc w:val="center"/>
              <w:rPr>
                <w:rFonts w:ascii="Times New Roman" w:hAnsi="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410" w:type="dxa"/>
            <w:noWrap w:val="0"/>
            <w:vAlign w:val="center"/>
          </w:tcPr>
          <w:p>
            <w:pPr>
              <w:pStyle w:val="39"/>
              <w:tabs>
                <w:tab w:val="left" w:pos="1337"/>
              </w:tabs>
              <w:wordWrap w:val="0"/>
              <w:topLinePunct/>
              <w:jc w:val="center"/>
              <w:rPr>
                <w:rFonts w:ascii="Times New Roman" w:hAnsi="Times New Roman"/>
                <w:sz w:val="24"/>
                <w:highlight w:val="none"/>
              </w:rPr>
            </w:pPr>
            <w:r>
              <w:rPr>
                <w:rFonts w:hint="eastAsia" w:ascii="Times New Roman" w:hAnsi="Times New Roman"/>
                <w:bCs/>
                <w:sz w:val="28"/>
                <w:highlight w:val="none"/>
              </w:rPr>
              <w:t>报价</w:t>
            </w:r>
          </w:p>
        </w:tc>
        <w:tc>
          <w:tcPr>
            <w:tcW w:w="6770" w:type="dxa"/>
            <w:noWrap w:val="0"/>
            <w:vAlign w:val="top"/>
          </w:tcPr>
          <w:p>
            <w:pPr>
              <w:pStyle w:val="39"/>
              <w:tabs>
                <w:tab w:val="left" w:pos="1337"/>
              </w:tabs>
              <w:topLinePunct/>
              <w:ind w:firstLine="560" w:firstLineChars="200"/>
              <w:rPr>
                <w:rFonts w:ascii="Times New Roman" w:hAnsi="Times New Roman"/>
                <w:bCs/>
                <w:sz w:val="28"/>
                <w:highlight w:val="none"/>
              </w:rPr>
            </w:pPr>
          </w:p>
          <w:p>
            <w:pPr>
              <w:pStyle w:val="39"/>
              <w:tabs>
                <w:tab w:val="left" w:pos="1337"/>
              </w:tabs>
              <w:topLinePunct/>
              <w:ind w:firstLine="560" w:firstLineChars="200"/>
              <w:rPr>
                <w:rFonts w:ascii="Times New Roman" w:hAnsi="Times New Roman"/>
                <w:bCs/>
                <w:sz w:val="28"/>
                <w:highlight w:val="none"/>
              </w:rPr>
            </w:pPr>
            <w:r>
              <w:rPr>
                <w:rFonts w:hint="eastAsia" w:ascii="Times New Roman" w:hAnsi="Times New Roman"/>
                <w:bCs/>
                <w:sz w:val="28"/>
                <w:highlight w:val="none"/>
              </w:rPr>
              <w:t>小写：</w:t>
            </w:r>
            <w:r>
              <w:rPr>
                <w:rFonts w:hint="eastAsia" w:ascii="Times New Roman" w:hAnsi="Times New Roman"/>
                <w:bCs/>
                <w:sz w:val="28"/>
                <w:highlight w:val="none"/>
                <w:u w:val="single"/>
              </w:rPr>
              <w:t xml:space="preserve">                               </w:t>
            </w:r>
          </w:p>
          <w:p>
            <w:pPr>
              <w:pStyle w:val="39"/>
              <w:tabs>
                <w:tab w:val="left" w:pos="1337"/>
              </w:tabs>
              <w:topLinePunct/>
              <w:ind w:firstLine="560" w:firstLineChars="200"/>
              <w:rPr>
                <w:rFonts w:ascii="Times New Roman" w:hAnsi="Times New Roman"/>
                <w:bCs/>
                <w:sz w:val="28"/>
                <w:highlight w:val="none"/>
              </w:rPr>
            </w:pPr>
          </w:p>
          <w:p>
            <w:pPr>
              <w:pStyle w:val="39"/>
              <w:tabs>
                <w:tab w:val="left" w:pos="1337"/>
              </w:tabs>
              <w:topLinePunct/>
              <w:ind w:firstLine="560" w:firstLineChars="200"/>
              <w:rPr>
                <w:rFonts w:ascii="Times New Roman" w:hAnsi="Times New Roman"/>
                <w:bCs/>
                <w:sz w:val="28"/>
                <w:highlight w:val="none"/>
              </w:rPr>
            </w:pPr>
            <w:r>
              <w:rPr>
                <w:rFonts w:hint="eastAsia" w:ascii="Times New Roman" w:hAnsi="Times New Roman"/>
                <w:bCs/>
                <w:sz w:val="28"/>
                <w:highlight w:val="none"/>
              </w:rPr>
              <w:t>大写：</w:t>
            </w:r>
            <w:r>
              <w:rPr>
                <w:rFonts w:hint="eastAsia" w:ascii="Times New Roman" w:hAnsi="Times New Roman"/>
                <w:bCs/>
                <w:sz w:val="28"/>
                <w:highlight w:val="none"/>
                <w:u w:val="single"/>
              </w:rPr>
              <w:t xml:space="preserve">                               </w:t>
            </w:r>
          </w:p>
          <w:p>
            <w:pPr>
              <w:pStyle w:val="39"/>
              <w:tabs>
                <w:tab w:val="left" w:pos="1337"/>
              </w:tabs>
              <w:topLinePunct/>
              <w:ind w:firstLine="480" w:firstLineChars="200"/>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410" w:type="dxa"/>
            <w:noWrap w:val="0"/>
            <w:vAlign w:val="center"/>
          </w:tcPr>
          <w:p>
            <w:pPr>
              <w:pStyle w:val="39"/>
              <w:tabs>
                <w:tab w:val="left" w:pos="1337"/>
              </w:tabs>
              <w:wordWrap w:val="0"/>
              <w:topLinePunct/>
              <w:jc w:val="center"/>
              <w:rPr>
                <w:rFonts w:ascii="Times New Roman" w:hAnsi="Times New Roman"/>
                <w:bCs/>
                <w:sz w:val="24"/>
                <w:highlight w:val="none"/>
              </w:rPr>
            </w:pPr>
            <w:r>
              <w:rPr>
                <w:rFonts w:hint="eastAsia" w:ascii="Times New Roman" w:hAnsi="Times New Roman"/>
                <w:bCs/>
                <w:sz w:val="28"/>
                <w:highlight w:val="none"/>
              </w:rPr>
              <w:t>报价单位</w:t>
            </w:r>
          </w:p>
        </w:tc>
        <w:tc>
          <w:tcPr>
            <w:tcW w:w="6770" w:type="dxa"/>
            <w:noWrap w:val="0"/>
            <w:vAlign w:val="top"/>
          </w:tcPr>
          <w:p>
            <w:pPr>
              <w:pStyle w:val="39"/>
              <w:tabs>
                <w:tab w:val="left" w:pos="1337"/>
              </w:tabs>
              <w:topLinePunct/>
              <w:ind w:firstLine="480" w:firstLineChars="200"/>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410" w:type="dxa"/>
            <w:noWrap w:val="0"/>
            <w:vAlign w:val="center"/>
          </w:tcPr>
          <w:p>
            <w:pPr>
              <w:pStyle w:val="39"/>
              <w:tabs>
                <w:tab w:val="left" w:pos="1337"/>
              </w:tabs>
              <w:wordWrap w:val="0"/>
              <w:topLinePunct/>
              <w:jc w:val="center"/>
              <w:rPr>
                <w:rFonts w:hint="eastAsia" w:ascii="Times New Roman" w:hAnsi="Times New Roman"/>
                <w:sz w:val="24"/>
                <w:highlight w:val="none"/>
              </w:rPr>
            </w:pPr>
            <w:r>
              <w:rPr>
                <w:rFonts w:hint="eastAsia" w:ascii="Times New Roman" w:hAnsi="Times New Roman"/>
                <w:bCs/>
                <w:sz w:val="28"/>
                <w:highlight w:val="none"/>
              </w:rPr>
              <w:t>服务期</w:t>
            </w:r>
          </w:p>
        </w:tc>
        <w:tc>
          <w:tcPr>
            <w:tcW w:w="6770" w:type="dxa"/>
            <w:noWrap w:val="0"/>
            <w:vAlign w:val="top"/>
          </w:tcPr>
          <w:p>
            <w:pPr>
              <w:pStyle w:val="39"/>
              <w:tabs>
                <w:tab w:val="left" w:pos="1337"/>
              </w:tabs>
              <w:topLinePunct/>
              <w:ind w:firstLine="480" w:firstLineChars="200"/>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noWrap w:val="0"/>
            <w:vAlign w:val="top"/>
          </w:tcPr>
          <w:p>
            <w:pPr>
              <w:pStyle w:val="39"/>
              <w:tabs>
                <w:tab w:val="left" w:pos="1337"/>
              </w:tabs>
              <w:topLinePunct/>
              <w:ind w:firstLine="560" w:firstLineChars="200"/>
              <w:rPr>
                <w:rFonts w:ascii="Times New Roman" w:hAnsi="Times New Roman"/>
                <w:sz w:val="24"/>
                <w:highlight w:val="none"/>
              </w:rPr>
            </w:pPr>
            <w:r>
              <w:rPr>
                <w:rFonts w:hint="eastAsia" w:ascii="Times New Roman" w:hAnsi="Times New Roman"/>
                <w:bCs/>
                <w:sz w:val="28"/>
                <w:highlight w:val="none"/>
              </w:rPr>
              <w:t>备注：</w:t>
            </w:r>
          </w:p>
        </w:tc>
      </w:tr>
    </w:tbl>
    <w:p>
      <w:pPr>
        <w:pStyle w:val="39"/>
        <w:topLinePunct/>
        <w:spacing w:line="360" w:lineRule="auto"/>
        <w:ind w:firstLine="560" w:firstLineChars="200"/>
        <w:rPr>
          <w:rFonts w:ascii="Times New Roman" w:hAnsi="Times New Roman"/>
          <w:sz w:val="28"/>
          <w:highlight w:val="none"/>
        </w:rPr>
      </w:pPr>
      <w:r>
        <w:rPr>
          <w:rFonts w:hint="eastAsia" w:ascii="Times New Roman" w:hAnsi="Times New Roman"/>
          <w:sz w:val="28"/>
          <w:highlight w:val="none"/>
        </w:rPr>
        <w:t>说明：1、供应商严格按照规定的格式填写。投标报价为优惠后报价，并作为评审及定标的依据。</w:t>
      </w:r>
    </w:p>
    <w:p>
      <w:pPr>
        <w:pStyle w:val="39"/>
        <w:topLinePunct/>
        <w:spacing w:line="360" w:lineRule="auto"/>
        <w:ind w:firstLine="560" w:firstLineChars="200"/>
        <w:rPr>
          <w:rFonts w:ascii="Times New Roman" w:hAnsi="Times New Roman"/>
          <w:sz w:val="28"/>
          <w:highlight w:val="none"/>
        </w:rPr>
      </w:pPr>
      <w:r>
        <w:rPr>
          <w:rFonts w:hint="eastAsia" w:ascii="Times New Roman" w:hAnsi="Times New Roman"/>
          <w:sz w:val="28"/>
          <w:highlight w:val="none"/>
        </w:rPr>
        <w:t xml:space="preserve">      2、任何有选择或有条件的投标报价或表中某一包填写多个报价，均将导致投标被拒绝。</w:t>
      </w:r>
    </w:p>
    <w:p>
      <w:pPr>
        <w:pStyle w:val="39"/>
        <w:topLinePunct/>
        <w:spacing w:line="360" w:lineRule="auto"/>
        <w:ind w:firstLine="560" w:firstLineChars="200"/>
        <w:rPr>
          <w:rFonts w:ascii="Times New Roman" w:hAnsi="Times New Roman"/>
          <w:sz w:val="28"/>
          <w:highlight w:val="none"/>
          <w:u w:val="single"/>
        </w:rPr>
      </w:pPr>
    </w:p>
    <w:p>
      <w:pPr>
        <w:pStyle w:val="39"/>
        <w:topLinePunct/>
        <w:spacing w:line="360" w:lineRule="auto"/>
        <w:ind w:firstLine="560" w:firstLineChars="200"/>
        <w:rPr>
          <w:rFonts w:ascii="Times New Roman" w:hAnsi="Times New Roman"/>
          <w:sz w:val="28"/>
          <w:highlight w:val="none"/>
          <w:u w:val="single"/>
        </w:rPr>
      </w:pPr>
    </w:p>
    <w:p>
      <w:pPr>
        <w:pStyle w:val="39"/>
        <w:topLinePunct/>
        <w:spacing w:line="360" w:lineRule="auto"/>
        <w:ind w:firstLine="560" w:firstLineChars="200"/>
        <w:rPr>
          <w:rFonts w:ascii="Times New Roman" w:hAnsi="Times New Roman"/>
          <w:sz w:val="28"/>
          <w:highlight w:val="none"/>
          <w:u w:val="single"/>
        </w:rPr>
      </w:pPr>
      <w:r>
        <w:rPr>
          <w:rFonts w:hint="eastAsia" w:ascii="Times New Roman" w:hAnsi="Times New Roman"/>
          <w:sz w:val="28"/>
          <w:highlight w:val="none"/>
          <w:u w:val="single"/>
        </w:rPr>
        <w:t>供应商电子公章：</w:t>
      </w:r>
    </w:p>
    <w:p>
      <w:pPr>
        <w:pStyle w:val="39"/>
        <w:topLinePunct/>
        <w:spacing w:line="360" w:lineRule="auto"/>
        <w:ind w:firstLine="560" w:firstLineChars="200"/>
        <w:rPr>
          <w:rFonts w:ascii="Times New Roman" w:hAnsi="Times New Roman"/>
          <w:sz w:val="28"/>
          <w:highlight w:val="none"/>
          <w:u w:val="single"/>
        </w:rPr>
      </w:pPr>
    </w:p>
    <w:p>
      <w:pPr>
        <w:pStyle w:val="39"/>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日</w:t>
      </w:r>
      <w:r>
        <w:rPr>
          <w:rFonts w:hint="eastAsia" w:ascii="Times New Roman" w:hAnsi="Times New Roman"/>
          <w:sz w:val="28"/>
          <w:highlight w:val="none"/>
        </w:rPr>
        <w:t xml:space="preserve">   </w:t>
      </w:r>
      <w:r>
        <w:rPr>
          <w:rFonts w:ascii="Times New Roman" w:hAnsi="Times New Roman"/>
          <w:sz w:val="28"/>
          <w:highlight w:val="none"/>
        </w:rPr>
        <w:t>期：</w:t>
      </w:r>
      <w:r>
        <w:rPr>
          <w:rFonts w:hint="eastAsia" w:ascii="Times New Roman" w:hAnsi="Times New Roman"/>
          <w:sz w:val="28"/>
          <w:highlight w:val="none"/>
          <w:u w:val="single"/>
        </w:rPr>
        <w:t xml:space="preserve">         </w:t>
      </w:r>
      <w:r>
        <w:rPr>
          <w:rFonts w:ascii="Times New Roman" w:hAnsi="Times New Roman"/>
          <w:sz w:val="28"/>
          <w:highlight w:val="none"/>
        </w:rPr>
        <w:t>年</w:t>
      </w:r>
      <w:r>
        <w:rPr>
          <w:rFonts w:hint="eastAsia" w:ascii="Times New Roman" w:hAnsi="Times New Roman"/>
          <w:sz w:val="28"/>
          <w:highlight w:val="none"/>
          <w:u w:val="single"/>
        </w:rPr>
        <w:t xml:space="preserve">       </w:t>
      </w:r>
      <w:r>
        <w:rPr>
          <w:rFonts w:ascii="Times New Roman" w:hAnsi="Times New Roman"/>
          <w:sz w:val="28"/>
          <w:highlight w:val="none"/>
        </w:rPr>
        <w:t>月</w:t>
      </w:r>
      <w:r>
        <w:rPr>
          <w:rFonts w:hint="eastAsia" w:ascii="Times New Roman" w:hAnsi="Times New Roman"/>
          <w:sz w:val="28"/>
          <w:highlight w:val="none"/>
          <w:u w:val="single"/>
        </w:rPr>
        <w:t xml:space="preserve">       </w:t>
      </w:r>
      <w:r>
        <w:rPr>
          <w:rFonts w:ascii="Times New Roman" w:hAnsi="Times New Roman"/>
          <w:sz w:val="28"/>
          <w:highlight w:val="none"/>
        </w:rPr>
        <w:t>日</w:t>
      </w:r>
    </w:p>
    <w:p>
      <w:pPr>
        <w:pStyle w:val="39"/>
        <w:topLinePunct/>
        <w:ind w:firstLine="420" w:firstLineChars="200"/>
        <w:rPr>
          <w:rFonts w:ascii="Times New Roman" w:hAnsi="Times New Roman"/>
          <w:highlight w:val="none"/>
        </w:rPr>
      </w:pPr>
    </w:p>
    <w:p>
      <w:pPr>
        <w:pStyle w:val="52"/>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0" w:name="_Toc2890"/>
      <w:r>
        <w:rPr>
          <w:rFonts w:ascii="Times New Roman" w:hAnsi="Times New Roman"/>
          <w:highlight w:val="none"/>
        </w:rPr>
        <w:t>竞争性磋商报价明细表</w:t>
      </w:r>
      <w:bookmarkEnd w:id="240"/>
    </w:p>
    <w:p>
      <w:pPr>
        <w:pStyle w:val="47"/>
        <w:topLinePunct/>
        <w:adjustRightInd w:val="0"/>
        <w:snapToGrid w:val="0"/>
        <w:spacing w:line="500" w:lineRule="exact"/>
        <w:ind w:firstLine="643" w:firstLineChars="200"/>
        <w:rPr>
          <w:rFonts w:hint="eastAsia" w:ascii="Times New Roman" w:hAnsi="Times New Roman"/>
          <w:b/>
          <w:sz w:val="32"/>
          <w:szCs w:val="32"/>
          <w:highlight w:val="none"/>
        </w:rPr>
      </w:pPr>
    </w:p>
    <w:p>
      <w:pPr>
        <w:pStyle w:val="47"/>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47"/>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2"/>
        <w:gridCol w:w="1813"/>
        <w:gridCol w:w="4565"/>
        <w:gridCol w:w="17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4"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序号</w:t>
            </w:r>
          </w:p>
        </w:tc>
        <w:tc>
          <w:tcPr>
            <w:tcW w:w="1813" w:type="dxa"/>
            <w:tcBorders>
              <w:top w:val="single" w:color="auto" w:sz="4"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明细名称</w:t>
            </w:r>
          </w:p>
        </w:tc>
        <w:tc>
          <w:tcPr>
            <w:tcW w:w="6356" w:type="dxa"/>
            <w:gridSpan w:val="2"/>
            <w:tcBorders>
              <w:top w:val="single" w:color="auto" w:sz="4"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6"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1</w:t>
            </w:r>
          </w:p>
        </w:tc>
        <w:tc>
          <w:tcPr>
            <w:tcW w:w="1813" w:type="dxa"/>
            <w:tcBorders>
              <w:top w:val="single" w:color="auto" w:sz="6"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服务1</w:t>
            </w:r>
          </w:p>
        </w:tc>
        <w:tc>
          <w:tcPr>
            <w:tcW w:w="6356" w:type="dxa"/>
            <w:gridSpan w:val="2"/>
            <w:tcBorders>
              <w:top w:val="single" w:color="auto" w:sz="6"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482" w:type="dxa"/>
            <w:tcBorders>
              <w:top w:val="single" w:color="auto" w:sz="6"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2</w:t>
            </w:r>
          </w:p>
        </w:tc>
        <w:tc>
          <w:tcPr>
            <w:tcW w:w="1813" w:type="dxa"/>
            <w:tcBorders>
              <w:top w:val="single" w:color="auto" w:sz="6"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服务1</w:t>
            </w:r>
          </w:p>
        </w:tc>
        <w:tc>
          <w:tcPr>
            <w:tcW w:w="6356" w:type="dxa"/>
            <w:gridSpan w:val="2"/>
            <w:tcBorders>
              <w:top w:val="single" w:color="auto" w:sz="6"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482" w:type="dxa"/>
            <w:tcBorders>
              <w:top w:val="single" w:color="auto" w:sz="6"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3</w:t>
            </w:r>
          </w:p>
        </w:tc>
        <w:tc>
          <w:tcPr>
            <w:tcW w:w="1813" w:type="dxa"/>
            <w:tcBorders>
              <w:top w:val="single" w:color="auto" w:sz="6"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服务1</w:t>
            </w:r>
          </w:p>
        </w:tc>
        <w:tc>
          <w:tcPr>
            <w:tcW w:w="6356" w:type="dxa"/>
            <w:gridSpan w:val="2"/>
            <w:tcBorders>
              <w:top w:val="single" w:color="auto" w:sz="6"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2" w:type="dxa"/>
            <w:tcBorders>
              <w:top w:val="single" w:color="auto" w:sz="6"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w:t>
            </w:r>
          </w:p>
        </w:tc>
        <w:tc>
          <w:tcPr>
            <w:tcW w:w="1813" w:type="dxa"/>
            <w:tcBorders>
              <w:top w:val="single" w:color="auto" w:sz="6"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rPr>
                <w:rFonts w:ascii="Times New Roman" w:hAnsi="Times New Roman"/>
                <w:sz w:val="28"/>
                <w:szCs w:val="28"/>
                <w:highlight w:val="none"/>
              </w:rPr>
            </w:pPr>
            <w:r>
              <w:rPr>
                <w:rFonts w:hint="eastAsia" w:ascii="Times New Roman" w:hAnsi="Times New Roman"/>
                <w:sz w:val="28"/>
                <w:szCs w:val="28"/>
                <w:highlight w:val="none"/>
              </w:rPr>
              <w:t>…</w:t>
            </w:r>
          </w:p>
        </w:tc>
        <w:tc>
          <w:tcPr>
            <w:tcW w:w="6356" w:type="dxa"/>
            <w:gridSpan w:val="2"/>
            <w:tcBorders>
              <w:top w:val="single" w:color="auto" w:sz="6"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482" w:type="dxa"/>
            <w:tcBorders>
              <w:top w:val="single" w:color="auto" w:sz="6" w:space="0"/>
              <w:left w:val="single" w:color="auto" w:sz="4"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c>
          <w:tcPr>
            <w:tcW w:w="1813" w:type="dxa"/>
            <w:tcBorders>
              <w:top w:val="single" w:color="auto" w:sz="6" w:space="0"/>
              <w:left w:val="single" w:color="auto" w:sz="6" w:space="0"/>
              <w:bottom w:val="single" w:color="auto" w:sz="6" w:space="0"/>
              <w:right w:val="single" w:color="auto" w:sz="6"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其他</w:t>
            </w:r>
          </w:p>
        </w:tc>
        <w:tc>
          <w:tcPr>
            <w:tcW w:w="6356" w:type="dxa"/>
            <w:gridSpan w:val="2"/>
            <w:tcBorders>
              <w:top w:val="single" w:color="auto" w:sz="6" w:space="0"/>
              <w:left w:val="single" w:color="auto" w:sz="6" w:space="0"/>
              <w:bottom w:val="single" w:color="auto" w:sz="6" w:space="0"/>
              <w:right w:val="single" w:color="auto" w:sz="4" w:space="0"/>
            </w:tcBorders>
            <w:noWrap w:val="0"/>
            <w:vAlign w:val="center"/>
          </w:tcPr>
          <w:p>
            <w:pPr>
              <w:pStyle w:val="4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6860" w:type="dxa"/>
            <w:gridSpan w:val="3"/>
            <w:tcBorders>
              <w:top w:val="single" w:color="auto" w:sz="6" w:space="0"/>
              <w:left w:val="single" w:color="auto" w:sz="4" w:space="0"/>
              <w:bottom w:val="single" w:color="auto" w:sz="4" w:space="0"/>
              <w:right w:val="single" w:color="auto" w:sz="6" w:space="0"/>
            </w:tcBorders>
            <w:noWrap w:val="0"/>
            <w:vAlign w:val="center"/>
          </w:tcPr>
          <w:p>
            <w:pPr>
              <w:pStyle w:val="47"/>
              <w:topLinePunct/>
              <w:adjustRightInd w:val="0"/>
              <w:snapToGrid w:val="0"/>
              <w:spacing w:line="500" w:lineRule="exact"/>
              <w:rPr>
                <w:rFonts w:ascii="Times New Roman" w:hAnsi="Times New Roman"/>
                <w:sz w:val="28"/>
                <w:szCs w:val="28"/>
                <w:highlight w:val="none"/>
              </w:rPr>
            </w:pPr>
            <w:r>
              <w:rPr>
                <w:rFonts w:hint="eastAsia" w:ascii="Times New Roman" w:hAnsi="Times New Roman"/>
                <w:sz w:val="28"/>
                <w:szCs w:val="28"/>
                <w:highlight w:val="none"/>
              </w:rPr>
              <w:t xml:space="preserve">总 计：                                                                                 </w:t>
            </w:r>
          </w:p>
        </w:tc>
        <w:tc>
          <w:tcPr>
            <w:tcW w:w="1791" w:type="dxa"/>
            <w:tcBorders>
              <w:top w:val="single" w:color="auto" w:sz="6" w:space="0"/>
              <w:left w:val="single" w:color="auto" w:sz="6" w:space="0"/>
              <w:bottom w:val="single" w:color="auto" w:sz="4" w:space="0"/>
              <w:right w:val="single" w:color="auto" w:sz="4" w:space="0"/>
            </w:tcBorders>
            <w:noWrap w:val="0"/>
            <w:vAlign w:val="center"/>
          </w:tcPr>
          <w:p>
            <w:pPr>
              <w:pStyle w:val="47"/>
              <w:topLinePunct/>
              <w:adjustRightInd w:val="0"/>
              <w:snapToGrid w:val="0"/>
              <w:spacing w:line="500" w:lineRule="exact"/>
              <w:rPr>
                <w:rFonts w:ascii="Times New Roman" w:hAnsi="Times New Roman"/>
                <w:sz w:val="28"/>
                <w:szCs w:val="28"/>
                <w:highlight w:val="none"/>
              </w:rPr>
            </w:pPr>
            <w:r>
              <w:rPr>
                <w:rFonts w:ascii="Times New Roman" w:hAnsi="Times New Roman"/>
                <w:sz w:val="28"/>
                <w:szCs w:val="28"/>
                <w:highlight w:val="none"/>
              </w:rPr>
              <w:t>¥</w:t>
            </w:r>
            <w:r>
              <w:rPr>
                <w:rFonts w:hint="eastAsia" w:ascii="Times New Roman" w:hAnsi="Times New Roman"/>
                <w:sz w:val="28"/>
                <w:szCs w:val="28"/>
                <w:highlight w:val="none"/>
              </w:rPr>
              <w:t>：</w:t>
            </w:r>
          </w:p>
        </w:tc>
      </w:tr>
    </w:tbl>
    <w:p>
      <w:pPr>
        <w:pStyle w:val="47"/>
        <w:topLinePunct/>
        <w:adjustRightInd w:val="0"/>
        <w:snapToGrid w:val="0"/>
        <w:spacing w:line="500" w:lineRule="exact"/>
        <w:ind w:left="-88" w:leftChars="-42" w:firstLine="560" w:firstLineChars="200"/>
        <w:rPr>
          <w:rFonts w:ascii="Times New Roman" w:hAnsi="Times New Roman"/>
          <w:sz w:val="28"/>
          <w:szCs w:val="28"/>
          <w:highlight w:val="none"/>
        </w:rPr>
      </w:pPr>
      <w:r>
        <w:rPr>
          <w:rFonts w:hint="eastAsia" w:ascii="Times New Roman" w:hAnsi="Times New Roman"/>
          <w:sz w:val="28"/>
          <w:szCs w:val="28"/>
          <w:highlight w:val="none"/>
        </w:rPr>
        <w:t>说明：1．所有价格均用人民币表示，单位为元。</w:t>
      </w:r>
    </w:p>
    <w:p>
      <w:pPr>
        <w:pStyle w:val="47"/>
        <w:topLinePunct/>
        <w:adjustRightInd w:val="0"/>
        <w:snapToGrid w:val="0"/>
        <w:spacing w:line="500" w:lineRule="exact"/>
        <w:ind w:left="752" w:leftChars="358"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2. 分项报价总计价格必须与《开标一览表》报价一致。</w:t>
      </w:r>
    </w:p>
    <w:p>
      <w:pPr>
        <w:pStyle w:val="47"/>
        <w:topLinePunct/>
        <w:adjustRightInd w:val="0"/>
        <w:snapToGrid w:val="0"/>
        <w:spacing w:line="500" w:lineRule="exact"/>
        <w:ind w:left="752" w:leftChars="358" w:firstLine="560" w:firstLineChars="200"/>
        <w:rPr>
          <w:rFonts w:ascii="Times New Roman" w:hAnsi="Times New Roman"/>
          <w:sz w:val="28"/>
          <w:szCs w:val="28"/>
          <w:highlight w:val="none"/>
        </w:rPr>
      </w:pPr>
      <w:r>
        <w:rPr>
          <w:rFonts w:hint="eastAsia" w:ascii="Times New Roman" w:hAnsi="Times New Roman"/>
          <w:sz w:val="28"/>
          <w:szCs w:val="28"/>
          <w:highlight w:val="none"/>
        </w:rPr>
        <w:t>3. 如果不提供详细的投标分项报价表将被视为没有实质性响应磋商文件。</w:t>
      </w:r>
    </w:p>
    <w:p>
      <w:pPr>
        <w:pStyle w:val="47"/>
        <w:topLinePunct/>
        <w:adjustRightInd w:val="0"/>
        <w:snapToGrid w:val="0"/>
        <w:spacing w:line="500" w:lineRule="exact"/>
        <w:ind w:left="752" w:leftChars="358" w:firstLine="560" w:firstLineChars="200"/>
        <w:rPr>
          <w:rFonts w:ascii="Times New Roman" w:hAnsi="Times New Roman"/>
          <w:sz w:val="28"/>
          <w:szCs w:val="28"/>
          <w:highlight w:val="none"/>
        </w:rPr>
      </w:pPr>
      <w:r>
        <w:rPr>
          <w:rFonts w:hint="eastAsia" w:ascii="Times New Roman" w:hAnsi="Times New Roman"/>
          <w:sz w:val="28"/>
          <w:szCs w:val="28"/>
          <w:highlight w:val="none"/>
        </w:rPr>
        <w:t>4．供应商必须按此表格式中的对应栏目内容填写，若需增加栏目，请在栏目“其它”中填写，并作详细说明。</w:t>
      </w:r>
    </w:p>
    <w:p>
      <w:pPr>
        <w:pStyle w:val="47"/>
        <w:topLinePunct/>
        <w:adjustRightInd w:val="0"/>
        <w:snapToGrid w:val="0"/>
        <w:spacing w:line="500" w:lineRule="exact"/>
        <w:ind w:left="718" w:leftChars="342" w:firstLine="560" w:firstLineChars="200"/>
        <w:rPr>
          <w:rFonts w:ascii="Times New Roman" w:hAnsi="Times New Roman"/>
          <w:sz w:val="28"/>
          <w:szCs w:val="28"/>
          <w:highlight w:val="none"/>
        </w:rPr>
      </w:pPr>
    </w:p>
    <w:p>
      <w:pPr>
        <w:pStyle w:val="47"/>
        <w:topLinePunct/>
        <w:adjustRightInd w:val="0"/>
        <w:snapToGrid w:val="0"/>
        <w:spacing w:line="500" w:lineRule="exact"/>
        <w:ind w:firstLine="560" w:firstLineChars="200"/>
        <w:rPr>
          <w:rFonts w:ascii="Times New Roman" w:hAnsi="Times New Roman"/>
          <w:sz w:val="28"/>
          <w:szCs w:val="28"/>
          <w:highlight w:val="none"/>
        </w:rPr>
      </w:pPr>
    </w:p>
    <w:p>
      <w:pPr>
        <w:pStyle w:val="47"/>
        <w:topLinePunct/>
        <w:adjustRightInd w:val="0"/>
        <w:snapToGrid w:val="0"/>
        <w:spacing w:line="500" w:lineRule="exact"/>
        <w:ind w:firstLine="560" w:firstLineChars="200"/>
        <w:rPr>
          <w:rFonts w:ascii="Times New Roman" w:hAnsi="Times New Roman"/>
          <w:sz w:val="28"/>
          <w:szCs w:val="28"/>
          <w:highlight w:val="none"/>
        </w:rPr>
      </w:pPr>
    </w:p>
    <w:p>
      <w:pPr>
        <w:pStyle w:val="47"/>
        <w:topLinePunct/>
        <w:adjustRightInd w:val="0"/>
        <w:snapToGrid w:val="0"/>
        <w:spacing w:line="500" w:lineRule="exact"/>
        <w:ind w:firstLine="560" w:firstLineChars="200"/>
        <w:rPr>
          <w:rFonts w:ascii="Times New Roman" w:hAnsi="Times New Roman"/>
          <w:sz w:val="28"/>
          <w:szCs w:val="28"/>
          <w:highlight w:val="none"/>
        </w:rPr>
      </w:pPr>
    </w:p>
    <w:p>
      <w:pPr>
        <w:pStyle w:val="47"/>
        <w:topLinePunct/>
        <w:adjustRightInd w:val="0"/>
        <w:snapToGrid w:val="0"/>
        <w:spacing w:line="500" w:lineRule="exact"/>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供应商法定代表人（电子签名）：</w:t>
      </w:r>
    </w:p>
    <w:p>
      <w:pPr>
        <w:pStyle w:val="47"/>
        <w:topLinePunct/>
        <w:adjustRightInd w:val="0"/>
        <w:snapToGrid w:val="0"/>
        <w:spacing w:line="500" w:lineRule="exact"/>
        <w:ind w:firstLine="560" w:firstLineChars="200"/>
        <w:rPr>
          <w:rFonts w:hint="eastAsia" w:ascii="Times New Roman" w:hAnsi="Times New Roman"/>
          <w:sz w:val="28"/>
          <w:szCs w:val="28"/>
          <w:highlight w:val="none"/>
        </w:rPr>
      </w:pPr>
      <w:r>
        <w:rPr>
          <w:rFonts w:hint="eastAsia" w:ascii="Times New Roman" w:hAnsi="Times New Roman"/>
          <w:sz w:val="28"/>
          <w:szCs w:val="28"/>
          <w:highlight w:val="none"/>
        </w:rPr>
        <w:t>供应商名称（电子公章）：</w:t>
      </w:r>
    </w:p>
    <w:p>
      <w:pPr>
        <w:pStyle w:val="47"/>
        <w:topLinePunct/>
        <w:adjustRightInd w:val="0"/>
        <w:snapToGrid w:val="0"/>
        <w:spacing w:line="500" w:lineRule="exact"/>
        <w:ind w:firstLine="560" w:firstLineChars="200"/>
        <w:rPr>
          <w:rFonts w:ascii="Times New Roman" w:hAnsi="Times New Roman"/>
          <w:highlight w:val="none"/>
        </w:rPr>
      </w:pPr>
      <w:r>
        <w:rPr>
          <w:rFonts w:hint="eastAsia" w:ascii="Times New Roman" w:hAnsi="Times New Roman"/>
          <w:sz w:val="28"/>
          <w:szCs w:val="28"/>
          <w:highlight w:val="none"/>
        </w:rPr>
        <w:t>日期：年 月 日</w:t>
      </w:r>
    </w:p>
    <w:p>
      <w:pPr>
        <w:pStyle w:val="53"/>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1" w:name="_Toc7360"/>
      <w:r>
        <w:rPr>
          <w:rFonts w:ascii="Times New Roman" w:hAnsi="Times New Roman"/>
          <w:highlight w:val="none"/>
        </w:rPr>
        <w:t>投标服务清单</w:t>
      </w:r>
      <w:bookmarkEnd w:id="241"/>
    </w:p>
    <w:p>
      <w:pPr>
        <w:pStyle w:val="37"/>
        <w:topLinePunct/>
        <w:adjustRightInd w:val="0"/>
        <w:snapToGrid w:val="0"/>
        <w:spacing w:line="500" w:lineRule="exact"/>
        <w:ind w:firstLine="643" w:firstLineChars="200"/>
        <w:rPr>
          <w:rFonts w:hint="eastAsia" w:ascii="Times New Roman" w:hAnsi="Times New Roman"/>
          <w:b/>
          <w:sz w:val="32"/>
          <w:szCs w:val="32"/>
          <w:highlight w:val="none"/>
        </w:rPr>
      </w:pPr>
    </w:p>
    <w:p>
      <w:pPr>
        <w:pStyle w:val="37"/>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37"/>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4"/>
        <w:gridCol w:w="4208"/>
        <w:gridCol w:w="16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rPr>
                <w:rFonts w:ascii="Times New Roman" w:hAnsi="Times New Roman"/>
                <w:sz w:val="28"/>
                <w:szCs w:val="28"/>
                <w:highlight w:val="none"/>
              </w:rPr>
            </w:pPr>
            <w:r>
              <w:rPr>
                <w:rFonts w:hint="eastAsia" w:ascii="Times New Roman" w:hAnsi="Times New Roman"/>
                <w:sz w:val="28"/>
                <w:szCs w:val="28"/>
                <w:highlight w:val="none"/>
              </w:rPr>
              <w:t>序号</w:t>
            </w:r>
          </w:p>
        </w:tc>
        <w:tc>
          <w:tcPr>
            <w:tcW w:w="2164" w:type="dxa"/>
            <w:tcBorders>
              <w:top w:val="single" w:color="auto" w:sz="4"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服务名称</w:t>
            </w:r>
          </w:p>
        </w:tc>
        <w:tc>
          <w:tcPr>
            <w:tcW w:w="4208" w:type="dxa"/>
            <w:tcBorders>
              <w:top w:val="single" w:color="auto" w:sz="4"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服务内容</w:t>
            </w:r>
          </w:p>
        </w:tc>
        <w:tc>
          <w:tcPr>
            <w:tcW w:w="1660" w:type="dxa"/>
            <w:tcBorders>
              <w:top w:val="single" w:color="auto" w:sz="4"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1</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2</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3</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4</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5</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6</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7</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8</w:t>
            </w:r>
          </w:p>
        </w:tc>
        <w:tc>
          <w:tcPr>
            <w:tcW w:w="2164"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6"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6"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r>
              <w:rPr>
                <w:rFonts w:hint="eastAsia" w:ascii="Times New Roman" w:hAnsi="Times New Roman"/>
                <w:sz w:val="28"/>
                <w:szCs w:val="28"/>
                <w:highlight w:val="none"/>
              </w:rPr>
              <w:t>…</w:t>
            </w:r>
          </w:p>
        </w:tc>
        <w:tc>
          <w:tcPr>
            <w:tcW w:w="2164" w:type="dxa"/>
            <w:tcBorders>
              <w:top w:val="single" w:color="auto" w:sz="6" w:space="0"/>
              <w:left w:val="single" w:color="auto" w:sz="6" w:space="0"/>
              <w:bottom w:val="single" w:color="auto" w:sz="4" w:space="0"/>
              <w:right w:val="single" w:color="auto" w:sz="6" w:space="0"/>
            </w:tcBorders>
            <w:noWrap w:val="0"/>
            <w:vAlign w:val="center"/>
          </w:tcPr>
          <w:p>
            <w:pPr>
              <w:pStyle w:val="37"/>
              <w:topLinePunct/>
              <w:adjustRightInd w:val="0"/>
              <w:snapToGrid w:val="0"/>
              <w:spacing w:line="500" w:lineRule="exact"/>
              <w:ind w:left="-88" w:leftChars="-42"/>
              <w:jc w:val="center"/>
              <w:rPr>
                <w:rFonts w:ascii="Times New Roman" w:hAnsi="Times New Roman"/>
                <w:sz w:val="28"/>
                <w:szCs w:val="28"/>
                <w:highlight w:val="none"/>
              </w:rPr>
            </w:pPr>
          </w:p>
        </w:tc>
        <w:tc>
          <w:tcPr>
            <w:tcW w:w="4208" w:type="dxa"/>
            <w:tcBorders>
              <w:top w:val="single" w:color="auto" w:sz="6" w:space="0"/>
              <w:left w:val="single" w:color="auto" w:sz="6" w:space="0"/>
              <w:bottom w:val="single" w:color="auto" w:sz="4" w:space="0"/>
              <w:right w:val="single" w:color="auto" w:sz="6"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c>
          <w:tcPr>
            <w:tcW w:w="1660" w:type="dxa"/>
            <w:tcBorders>
              <w:top w:val="single" w:color="auto" w:sz="6" w:space="0"/>
              <w:left w:val="single" w:color="auto" w:sz="6" w:space="0"/>
              <w:bottom w:val="single" w:color="auto" w:sz="4" w:space="0"/>
              <w:right w:val="single" w:color="auto" w:sz="4" w:space="0"/>
            </w:tcBorders>
            <w:noWrap w:val="0"/>
            <w:vAlign w:val="center"/>
          </w:tcPr>
          <w:p>
            <w:pPr>
              <w:pStyle w:val="37"/>
              <w:topLinePunct/>
              <w:adjustRightInd w:val="0"/>
              <w:snapToGrid w:val="0"/>
              <w:spacing w:line="500" w:lineRule="exact"/>
              <w:jc w:val="center"/>
              <w:rPr>
                <w:rFonts w:ascii="Times New Roman" w:hAnsi="Times New Roman"/>
                <w:sz w:val="28"/>
                <w:szCs w:val="28"/>
                <w:highlight w:val="none"/>
              </w:rPr>
            </w:pPr>
          </w:p>
        </w:tc>
      </w:tr>
    </w:tbl>
    <w:p>
      <w:pPr>
        <w:pStyle w:val="37"/>
        <w:topLinePunct/>
        <w:adjustRightInd w:val="0"/>
        <w:snapToGrid w:val="0"/>
        <w:spacing w:line="500" w:lineRule="exact"/>
        <w:ind w:firstLine="560" w:firstLineChars="200"/>
        <w:rPr>
          <w:rFonts w:ascii="Times New Roman" w:hAnsi="Times New Roman"/>
          <w:sz w:val="28"/>
          <w:szCs w:val="28"/>
          <w:highlight w:val="none"/>
        </w:rPr>
      </w:pPr>
    </w:p>
    <w:p>
      <w:pPr>
        <w:pStyle w:val="37"/>
        <w:topLinePunct/>
        <w:adjustRightInd w:val="0"/>
        <w:snapToGrid w:val="0"/>
        <w:spacing w:line="500" w:lineRule="exact"/>
        <w:ind w:firstLine="560" w:firstLineChars="200"/>
        <w:rPr>
          <w:rFonts w:ascii="Times New Roman" w:hAnsi="Times New Roman"/>
          <w:sz w:val="28"/>
          <w:szCs w:val="28"/>
          <w:highlight w:val="none"/>
        </w:rPr>
      </w:pPr>
    </w:p>
    <w:p>
      <w:pPr>
        <w:pStyle w:val="54"/>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2" w:name="_Toc23888"/>
      <w:r>
        <w:rPr>
          <w:rFonts w:ascii="Times New Roman" w:hAnsi="Times New Roman"/>
          <w:highlight w:val="none"/>
        </w:rPr>
        <w:t>商务响应、偏离说明表</w:t>
      </w:r>
      <w:bookmarkEnd w:id="242"/>
    </w:p>
    <w:p>
      <w:pPr>
        <w:pStyle w:val="55"/>
        <w:topLinePunct/>
        <w:adjustRightInd w:val="0"/>
        <w:snapToGrid w:val="0"/>
        <w:spacing w:line="500" w:lineRule="exact"/>
        <w:ind w:firstLine="643" w:firstLineChars="200"/>
        <w:rPr>
          <w:rFonts w:hint="eastAsia" w:ascii="Times New Roman" w:hAnsi="Times New Roman"/>
          <w:b/>
          <w:sz w:val="32"/>
          <w:szCs w:val="32"/>
          <w:highlight w:val="none"/>
        </w:rPr>
      </w:pPr>
    </w:p>
    <w:p>
      <w:pPr>
        <w:pStyle w:val="55"/>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55"/>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jc w:val="center"/>
              <w:rPr>
                <w:rFonts w:ascii="Times New Roman" w:hAnsi="Times New Roman" w:cs="Courier New"/>
                <w:sz w:val="28"/>
                <w:szCs w:val="28"/>
                <w:highlight w:val="none"/>
              </w:rPr>
            </w:pPr>
            <w:r>
              <w:rPr>
                <w:rFonts w:hint="eastAsia" w:ascii="Times New Roman" w:hAnsi="Times New Roman" w:cs="Courier New"/>
                <w:sz w:val="28"/>
                <w:szCs w:val="28"/>
                <w:highlight w:val="none"/>
              </w:rPr>
              <w:t>磋商文件要求部分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jc w:val="center"/>
              <w:rPr>
                <w:rFonts w:ascii="Times New Roman" w:hAnsi="Times New Roman" w:cs="Courier New"/>
                <w:sz w:val="28"/>
                <w:szCs w:val="28"/>
                <w:highlight w:val="none"/>
              </w:rPr>
            </w:pPr>
            <w:r>
              <w:rPr>
                <w:rFonts w:hint="eastAsia" w:ascii="Times New Roman" w:hAnsi="Times New Roman" w:cs="Courier New"/>
                <w:sz w:val="28"/>
                <w:szCs w:val="28"/>
                <w:highlight w:val="none"/>
              </w:rPr>
              <w:t>投标服务</w:t>
            </w:r>
          </w:p>
          <w:p>
            <w:pPr>
              <w:pStyle w:val="55"/>
              <w:topLinePunct/>
              <w:spacing w:line="500" w:lineRule="exact"/>
              <w:jc w:val="center"/>
              <w:rPr>
                <w:rFonts w:ascii="Times New Roman" w:hAnsi="Times New Roman" w:cs="Courier New"/>
                <w:sz w:val="28"/>
                <w:szCs w:val="28"/>
                <w:highlight w:val="none"/>
              </w:rPr>
            </w:pPr>
            <w:r>
              <w:rPr>
                <w:rFonts w:hint="eastAsia" w:ascii="Times New Roman" w:hAnsi="Times New Roman" w:cs="Courier New"/>
                <w:sz w:val="28"/>
                <w:szCs w:val="28"/>
                <w:highlight w:val="none"/>
              </w:rPr>
              <w:t>响应部分</w:t>
            </w: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jc w:val="center"/>
              <w:rPr>
                <w:rFonts w:ascii="Times New Roman" w:hAnsi="Times New Roman" w:cs="Courier New"/>
                <w:sz w:val="28"/>
                <w:szCs w:val="28"/>
                <w:highlight w:val="none"/>
              </w:rPr>
            </w:pPr>
            <w:r>
              <w:rPr>
                <w:rFonts w:hint="eastAsia" w:ascii="Times New Roman" w:hAnsi="Times New Roman" w:cs="Courier New"/>
                <w:sz w:val="28"/>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7</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8</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9</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r>
              <w:rPr>
                <w:rFonts w:hint="eastAsia" w:ascii="Times New Roman" w:hAnsi="Times New Roman" w:cs="Courier New"/>
                <w:sz w:val="28"/>
                <w:szCs w:val="28"/>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55"/>
              <w:topLinePunct/>
              <w:spacing w:line="500" w:lineRule="exact"/>
              <w:rPr>
                <w:rFonts w:ascii="Times New Roman" w:hAnsi="Times New Roman" w:cs="Courier New"/>
                <w:sz w:val="28"/>
                <w:szCs w:val="28"/>
                <w:highlight w:val="none"/>
              </w:rPr>
            </w:pPr>
          </w:p>
        </w:tc>
      </w:tr>
    </w:tbl>
    <w:p>
      <w:pPr>
        <w:pStyle w:val="56"/>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3" w:name="_Toc25975"/>
      <w:r>
        <w:rPr>
          <w:rFonts w:ascii="Times New Roman" w:hAnsi="Times New Roman"/>
          <w:highlight w:val="none"/>
        </w:rPr>
        <w:t>供应商的资格声明</w:t>
      </w:r>
      <w:bookmarkEnd w:id="243"/>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1、名称及基本情况：</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（1）供应商名称：</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（2）地址：   邮编：</w:t>
      </w:r>
    </w:p>
    <w:p>
      <w:pPr>
        <w:pStyle w:val="57"/>
        <w:topLinePunct/>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电话：   传真：</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（3）成立或注册日期：</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（4）公司性质：</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（5）法定代表人或主要负责人：</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（6）员工人数：</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（7）注册资本：</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（8）实收资本：</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（9）上年末资产负债表：</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1）固定资产</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原   值：    净   值： </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2）流动资金：</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3）长期负债：</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4）短期负债：</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2、与投标货物的生产、销售和服务有关的情况： </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（1）关于制造投标货物的设施及其它情况：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197"/>
        <w:gridCol w:w="2195"/>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生产基地地址</w:t>
            </w:r>
          </w:p>
        </w:tc>
        <w:tc>
          <w:tcPr>
            <w:tcW w:w="2197"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生产的项目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年生产能力</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84"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7"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2052"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bl>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（2）供应商销售此投标货物的经验（包括年限、项目业主、额定能力、商业运营的起始日期等）：</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（3）销售、服务网点分布（可另行附表）：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979"/>
        <w:gridCol w:w="16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销售服务网点名称和地址</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主要服务范围</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服务人员数</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348"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pStyle w:val="57"/>
              <w:topLinePunct/>
              <w:adjustRightInd w:val="0"/>
              <w:snapToGrid w:val="0"/>
              <w:spacing w:line="500" w:lineRule="exact"/>
              <w:jc w:val="center"/>
              <w:rPr>
                <w:rFonts w:ascii="Times New Roman" w:hAnsi="Times New Roman"/>
                <w:sz w:val="28"/>
                <w:szCs w:val="28"/>
                <w:highlight w:val="none"/>
              </w:rPr>
            </w:pPr>
          </w:p>
        </w:tc>
      </w:tr>
    </w:tbl>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 xml:space="preserve">3、供应商认为需要声明的其它情况：                         </w:t>
      </w: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兹证明上述声明是真实的、正确的，并提供了全部能提供的资料和数据，我们同意遵照招标采购单位要求出示有关证明文件。</w:t>
      </w:r>
    </w:p>
    <w:p>
      <w:pPr>
        <w:pStyle w:val="57"/>
        <w:topLinePunct/>
        <w:spacing w:line="500" w:lineRule="exact"/>
        <w:ind w:firstLine="560" w:firstLineChars="200"/>
        <w:rPr>
          <w:rFonts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供应商名称：</w:t>
      </w:r>
      <w:r>
        <w:rPr>
          <w:rFonts w:hint="eastAsia" w:ascii="Times New Roman" w:hAnsi="Times New Roman"/>
          <w:sz w:val="28"/>
          <w:szCs w:val="28"/>
          <w:highlight w:val="none"/>
          <w:u w:val="single"/>
        </w:rPr>
        <w:t xml:space="preserve">       （电子公章）       </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法定代表人签章：</w:t>
      </w:r>
      <w:r>
        <w:rPr>
          <w:rFonts w:hint="eastAsia" w:ascii="Times New Roman" w:hAnsi="Times New Roman"/>
          <w:sz w:val="28"/>
          <w:szCs w:val="28"/>
          <w:highlight w:val="none"/>
          <w:u w:val="single"/>
        </w:rPr>
        <w:t xml:space="preserve">    （电子签名）   </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电      话：</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传      真：</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日      期：年月日</w:t>
      </w:r>
    </w:p>
    <w:p>
      <w:pPr>
        <w:pStyle w:val="58"/>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4" w:name="_Toc13673"/>
      <w:r>
        <w:rPr>
          <w:rFonts w:ascii="Times New Roman" w:hAnsi="Times New Roman"/>
          <w:highlight w:val="none"/>
        </w:rPr>
        <w:t>供应商类似项目业绩表</w:t>
      </w:r>
      <w:bookmarkEnd w:id="244"/>
    </w:p>
    <w:p>
      <w:pPr>
        <w:pStyle w:val="59"/>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59"/>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p>
      <w:pPr>
        <w:pStyle w:val="59"/>
        <w:topLinePunct/>
        <w:ind w:firstLine="560" w:firstLineChars="200"/>
        <w:rPr>
          <w:rFonts w:ascii="Times New Roman" w:hAnsi="Times New Roman"/>
          <w:sz w:val="28"/>
          <w:szCs w:val="28"/>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项目名称</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项目单位名称</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项目单位联系人姓名及联系方式</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合同金额</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项目负责人</w:t>
            </w:r>
          </w:p>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姓名</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项目实施时间</w:t>
            </w:r>
          </w:p>
        </w:tc>
        <w:tc>
          <w:tcPr>
            <w:tcW w:w="7200" w:type="dxa"/>
            <w:noWrap w:val="0"/>
            <w:vAlign w:val="top"/>
          </w:tcPr>
          <w:p>
            <w:pPr>
              <w:pStyle w:val="59"/>
              <w:topLinePun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noWrap w:val="0"/>
            <w:vAlign w:val="center"/>
          </w:tcPr>
          <w:p>
            <w:pPr>
              <w:pStyle w:val="59"/>
              <w:topLinePunct/>
              <w:jc w:val="center"/>
              <w:rPr>
                <w:rFonts w:ascii="Times New Roman" w:hAnsi="Times New Roman"/>
                <w:sz w:val="28"/>
                <w:szCs w:val="28"/>
                <w:highlight w:val="none"/>
              </w:rPr>
            </w:pPr>
            <w:r>
              <w:rPr>
                <w:rFonts w:hint="eastAsia" w:ascii="Times New Roman" w:hAnsi="Times New Roman"/>
                <w:sz w:val="28"/>
                <w:szCs w:val="28"/>
                <w:highlight w:val="none"/>
              </w:rPr>
              <w:t>项目内容说明</w:t>
            </w:r>
          </w:p>
        </w:tc>
        <w:tc>
          <w:tcPr>
            <w:tcW w:w="7200" w:type="dxa"/>
            <w:noWrap w:val="0"/>
            <w:vAlign w:val="top"/>
          </w:tcPr>
          <w:p>
            <w:pPr>
              <w:pStyle w:val="59"/>
              <w:topLinePunct/>
              <w:jc w:val="center"/>
              <w:rPr>
                <w:rFonts w:ascii="Times New Roman" w:hAnsi="Times New Roman"/>
                <w:sz w:val="28"/>
                <w:szCs w:val="28"/>
                <w:highlight w:val="none"/>
              </w:rPr>
            </w:pPr>
          </w:p>
        </w:tc>
      </w:tr>
    </w:tbl>
    <w:p>
      <w:pPr>
        <w:pStyle w:val="59"/>
        <w:topLinePunct/>
        <w:spacing w:line="360" w:lineRule="auto"/>
        <w:ind w:firstLine="560" w:firstLineChars="200"/>
        <w:rPr>
          <w:rFonts w:ascii="Times New Roman" w:hAnsi="Times New Roman"/>
          <w:sz w:val="28"/>
          <w:szCs w:val="28"/>
          <w:highlight w:val="none"/>
        </w:rPr>
      </w:pPr>
      <w:r>
        <w:rPr>
          <w:rFonts w:hint="eastAsia" w:ascii="Times New Roman" w:hAnsi="Times New Roman"/>
          <w:sz w:val="28"/>
          <w:szCs w:val="28"/>
          <w:highlight w:val="none"/>
        </w:rPr>
        <w:t>说明：1．每个合同须单独附表，并附上相关证明材料，否则专家在评审时将不予采信；</w:t>
      </w:r>
    </w:p>
    <w:p>
      <w:pPr>
        <w:pStyle w:val="59"/>
        <w:topLinePunct/>
        <w:spacing w:line="360" w:lineRule="auto"/>
        <w:ind w:firstLine="560" w:firstLineChars="200"/>
        <w:rPr>
          <w:rFonts w:ascii="Times New Roman" w:hAnsi="Times New Roman"/>
          <w:highlight w:val="none"/>
        </w:rPr>
      </w:pPr>
      <w:r>
        <w:rPr>
          <w:rFonts w:hint="eastAsia" w:ascii="Times New Roman" w:hAnsi="Times New Roman"/>
          <w:sz w:val="28"/>
          <w:szCs w:val="28"/>
          <w:highlight w:val="none"/>
        </w:rPr>
        <w:t>2．项目内容请详细说明所承担的具体工作内容；</w:t>
      </w:r>
    </w:p>
    <w:p>
      <w:pPr>
        <w:pStyle w:val="60"/>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5" w:name="_Toc31376"/>
      <w:r>
        <w:rPr>
          <w:rFonts w:ascii="Times New Roman" w:hAnsi="Times New Roman"/>
          <w:highlight w:val="none"/>
        </w:rPr>
        <w:t>商务条款响应、偏离说明表</w:t>
      </w:r>
      <w:bookmarkEnd w:id="245"/>
    </w:p>
    <w:p>
      <w:pPr>
        <w:pStyle w:val="61"/>
        <w:topLinePunct/>
        <w:adjustRightInd w:val="0"/>
        <w:snapToGrid w:val="0"/>
        <w:spacing w:line="500" w:lineRule="exact"/>
        <w:ind w:firstLine="643" w:firstLineChars="200"/>
        <w:rPr>
          <w:rFonts w:hint="eastAsia" w:ascii="Times New Roman" w:hAnsi="Times New Roman"/>
          <w:b/>
          <w:color w:val="000000"/>
          <w:sz w:val="32"/>
          <w:szCs w:val="32"/>
          <w:highlight w:val="none"/>
        </w:rPr>
      </w:pPr>
    </w:p>
    <w:p>
      <w:pPr>
        <w:pStyle w:val="61"/>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61"/>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p>
      <w:pPr>
        <w:pStyle w:val="61"/>
        <w:topLinePunct/>
        <w:ind w:firstLine="560" w:firstLineChars="200"/>
        <w:rPr>
          <w:rFonts w:ascii="Times New Roman" w:hAnsi="Times New Roman"/>
          <w:sz w:val="28"/>
          <w:szCs w:val="28"/>
          <w:highlight w:val="none"/>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noWrap w:val="0"/>
            <w:vAlign w:val="center"/>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序号</w:t>
            </w:r>
          </w:p>
        </w:tc>
        <w:tc>
          <w:tcPr>
            <w:tcW w:w="2422" w:type="dxa"/>
            <w:noWrap w:val="0"/>
            <w:vAlign w:val="center"/>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磋商文件条款内容</w:t>
            </w:r>
          </w:p>
        </w:tc>
        <w:tc>
          <w:tcPr>
            <w:tcW w:w="2422" w:type="dxa"/>
            <w:noWrap w:val="0"/>
            <w:vAlign w:val="center"/>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响应文件条款部分</w:t>
            </w:r>
          </w:p>
        </w:tc>
        <w:tc>
          <w:tcPr>
            <w:tcW w:w="1418" w:type="dxa"/>
            <w:noWrap w:val="0"/>
            <w:vAlign w:val="center"/>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偏离说明</w:t>
            </w:r>
          </w:p>
        </w:tc>
        <w:tc>
          <w:tcPr>
            <w:tcW w:w="1418" w:type="dxa"/>
            <w:noWrap w:val="0"/>
            <w:vAlign w:val="top"/>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b/>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b/>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b/>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b/>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b/>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1"/>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w:t>
            </w: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2422"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c>
          <w:tcPr>
            <w:tcW w:w="1418" w:type="dxa"/>
            <w:noWrap w:val="0"/>
            <w:vAlign w:val="center"/>
          </w:tcPr>
          <w:p>
            <w:pPr>
              <w:pStyle w:val="61"/>
              <w:topLinePunct/>
              <w:jc w:val="center"/>
              <w:rPr>
                <w:rFonts w:ascii="Times New Roman" w:hAnsi="Times New Roman" w:cs="仿宋_GB2312"/>
                <w:sz w:val="28"/>
                <w:szCs w:val="28"/>
                <w:highlight w:val="none"/>
              </w:rPr>
            </w:pPr>
          </w:p>
        </w:tc>
      </w:tr>
    </w:tbl>
    <w:p>
      <w:pPr>
        <w:pStyle w:val="61"/>
        <w:topLinePunct/>
        <w:adjustRightInd w:val="0"/>
        <w:snapToGrid w:val="0"/>
        <w:spacing w:line="360" w:lineRule="auto"/>
        <w:ind w:left="840" w:firstLine="560" w:firstLineChars="200"/>
        <w:rPr>
          <w:rFonts w:ascii="Times New Roman" w:hAnsi="Times New Roman" w:cs="Corbel"/>
          <w:sz w:val="28"/>
          <w:szCs w:val="28"/>
          <w:highlight w:val="none"/>
        </w:rPr>
      </w:pPr>
      <w:r>
        <w:rPr>
          <w:rFonts w:hint="eastAsia" w:ascii="Times New Roman" w:hAnsi="Times New Roman" w:cs="Corbel"/>
          <w:sz w:val="28"/>
          <w:szCs w:val="28"/>
          <w:highlight w:val="none"/>
        </w:rPr>
        <w:t>注：1.供应商须对照磋商文件第四章“评审方法、步骤及标准”中“符合性检查”关于</w:t>
      </w:r>
      <w:r>
        <w:rPr>
          <w:rFonts w:hint="eastAsia" w:ascii="Times New Roman" w:hAnsi="Times New Roman"/>
          <w:sz w:val="28"/>
          <w:szCs w:val="28"/>
          <w:highlight w:val="none"/>
        </w:rPr>
        <w:t>磋商文件第三章“采购需求”</w:t>
      </w:r>
      <w:r>
        <w:rPr>
          <w:rFonts w:hint="eastAsia" w:ascii="Times New Roman" w:hAnsi="Times New Roman"/>
          <w:color w:val="000000"/>
          <w:sz w:val="28"/>
          <w:szCs w:val="28"/>
          <w:highlight w:val="none"/>
        </w:rPr>
        <w:t>中标技术要求和商务要求</w:t>
      </w:r>
      <w:r>
        <w:rPr>
          <w:rFonts w:hint="eastAsia" w:ascii="Times New Roman" w:hAnsi="Times New Roman" w:cs="Corbel"/>
          <w:sz w:val="28"/>
          <w:szCs w:val="28"/>
          <w:highlight w:val="none"/>
        </w:rPr>
        <w:t>”的条款进行逐项说明是否满足要求，并附相关证明文件，同时将相关证明文件的相应页码填写到上表“响应文件中对应的页码”中。</w:t>
      </w:r>
    </w:p>
    <w:p>
      <w:pPr>
        <w:pStyle w:val="61"/>
        <w:topLinePunct/>
        <w:adjustRightInd w:val="0"/>
        <w:snapToGrid w:val="0"/>
        <w:spacing w:line="300" w:lineRule="auto"/>
        <w:ind w:firstLine="560" w:firstLineChars="200"/>
        <w:rPr>
          <w:rFonts w:ascii="Times New Roman" w:hAnsi="Times New Roman" w:cs="Corbel"/>
          <w:sz w:val="28"/>
          <w:szCs w:val="28"/>
          <w:highlight w:val="none"/>
        </w:rPr>
      </w:pPr>
    </w:p>
    <w:p>
      <w:pPr>
        <w:pStyle w:val="62"/>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46" w:name="_Toc18661"/>
      <w:r>
        <w:rPr>
          <w:rFonts w:ascii="Times New Roman" w:hAnsi="Times New Roman"/>
          <w:highlight w:val="none"/>
        </w:rPr>
        <w:t>法定授权人委托书</w:t>
      </w:r>
      <w:bookmarkEnd w:id="246"/>
    </w:p>
    <w:p>
      <w:pPr>
        <w:pStyle w:val="63"/>
        <w:topLinePunct/>
        <w:adjustRightInd w:val="0"/>
        <w:snapToGrid w:val="0"/>
        <w:spacing w:line="360" w:lineRule="auto"/>
        <w:ind w:left="560" w:firstLine="560" w:firstLineChars="200"/>
        <w:rPr>
          <w:rFonts w:ascii="Times New Roman" w:hAnsi="Times New Roman" w:cs="Corbel"/>
          <w:sz w:val="28"/>
          <w:szCs w:val="28"/>
          <w:highlight w:val="none"/>
        </w:rPr>
      </w:pPr>
    </w:p>
    <w:p>
      <w:pPr>
        <w:pStyle w:val="63"/>
        <w:tabs>
          <w:tab w:val="left" w:pos="5580"/>
        </w:tabs>
        <w:wordWrap w:val="0"/>
        <w:topLinePunct/>
        <w:spacing w:line="360" w:lineRule="auto"/>
        <w:ind w:firstLine="560" w:firstLineChars="200"/>
        <w:rPr>
          <w:rFonts w:ascii="Times New Roman" w:hAnsi="Times New Roman"/>
          <w:sz w:val="28"/>
          <w:szCs w:val="28"/>
          <w:highlight w:val="none"/>
        </w:rPr>
      </w:pPr>
      <w:r>
        <w:rPr>
          <w:rFonts w:hint="eastAsia" w:ascii="Times New Roman" w:hAnsi="Times New Roman"/>
          <w:sz w:val="28"/>
          <w:szCs w:val="24"/>
          <w:highlight w:val="none"/>
        </w:rPr>
        <w:t xml:space="preserve">本授权书声明：注册于 </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（供应商住址）的</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（供应商名称）的在下面电子签章的</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（法定代表人姓名、职务）代表本公司授权</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（授权代理人的姓名、职务）为本公司的合法代理人，就贵方组织</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（项目名称）项目（项目编号、包号：</w:t>
      </w:r>
      <w:r>
        <w:rPr>
          <w:rFonts w:hint="eastAsia" w:ascii="Times New Roman" w:hAnsi="Times New Roman"/>
          <w:sz w:val="28"/>
          <w:szCs w:val="24"/>
          <w:highlight w:val="none"/>
          <w:u w:val="single"/>
        </w:rPr>
        <w:t xml:space="preserve">           </w:t>
      </w:r>
      <w:r>
        <w:rPr>
          <w:rFonts w:hint="eastAsia" w:ascii="Times New Roman" w:hAnsi="Times New Roman"/>
          <w:sz w:val="28"/>
          <w:szCs w:val="24"/>
          <w:highlight w:val="none"/>
        </w:rPr>
        <w:t>），以本公司名义处理一切与之有关的事宜。</w:t>
      </w:r>
      <w:r>
        <w:rPr>
          <w:rFonts w:hint="eastAsia" w:ascii="Times New Roman" w:hAnsi="Times New Roman"/>
          <w:sz w:val="28"/>
          <w:szCs w:val="28"/>
          <w:highlight w:val="none"/>
        </w:rPr>
        <w:t>供应商授权代理人在磋商过程中所签署的一切文件和处理与之有关的一切事务，本公司均予以认可并对此承担责任。</w:t>
      </w:r>
    </w:p>
    <w:p>
      <w:pPr>
        <w:pStyle w:val="63"/>
        <w:tabs>
          <w:tab w:val="left" w:pos="5580"/>
        </w:tabs>
        <w:topLinePunct/>
        <w:spacing w:line="360" w:lineRule="auto"/>
        <w:ind w:firstLine="560" w:firstLineChars="200"/>
        <w:rPr>
          <w:rFonts w:ascii="Times New Roman" w:hAnsi="Times New Roman"/>
          <w:sz w:val="28"/>
          <w:szCs w:val="24"/>
          <w:highlight w:val="none"/>
        </w:rPr>
      </w:pPr>
      <w:r>
        <w:rPr>
          <w:rFonts w:hint="eastAsia" w:ascii="Times New Roman" w:hAnsi="Times New Roman"/>
          <w:sz w:val="28"/>
          <w:szCs w:val="28"/>
          <w:highlight w:val="none"/>
        </w:rPr>
        <w:t>供应商授权代理人无转委托权。特此授权。</w:t>
      </w:r>
      <w:r>
        <w:rPr>
          <w:rFonts w:hint="eastAsia" w:ascii="Times New Roman" w:hAnsi="Times New Roman"/>
          <w:sz w:val="28"/>
          <w:szCs w:val="24"/>
          <w:highlight w:val="none"/>
        </w:rPr>
        <w:cr/>
      </w:r>
      <w:r>
        <w:rPr>
          <w:rFonts w:hint="eastAsia" w:ascii="Times New Roman" w:hAnsi="Times New Roman"/>
          <w:sz w:val="28"/>
          <w:szCs w:val="24"/>
          <w:highlight w:val="none"/>
        </w:rPr>
        <w:t>　　</w:t>
      </w:r>
    </w:p>
    <w:p>
      <w:pPr>
        <w:pStyle w:val="63"/>
        <w:tabs>
          <w:tab w:val="left" w:pos="5580"/>
        </w:tabs>
        <w:topLinePunct/>
        <w:spacing w:line="360" w:lineRule="auto"/>
        <w:ind w:firstLine="560" w:firstLineChars="200"/>
        <w:rPr>
          <w:rFonts w:ascii="Times New Roman" w:hAnsi="Times New Roman"/>
          <w:sz w:val="28"/>
          <w:szCs w:val="24"/>
          <w:highlight w:val="none"/>
        </w:rPr>
      </w:pPr>
      <w:r>
        <w:rPr>
          <w:rFonts w:hint="eastAsia" w:ascii="Times New Roman" w:hAnsi="Times New Roman"/>
          <w:sz w:val="28"/>
          <w:szCs w:val="24"/>
          <w:highlight w:val="none"/>
        </w:rPr>
        <w:t>本授权书于__________年_____月______日生效，特此声明。</w:t>
      </w:r>
      <w:r>
        <w:rPr>
          <w:rFonts w:hint="eastAsia" w:ascii="Times New Roman" w:hAnsi="Times New Roman"/>
          <w:sz w:val="28"/>
          <w:szCs w:val="24"/>
          <w:highlight w:val="none"/>
        </w:rPr>
        <w:cr/>
      </w:r>
    </w:p>
    <w:p>
      <w:pPr>
        <w:pStyle w:val="63"/>
        <w:tabs>
          <w:tab w:val="left" w:pos="5580"/>
        </w:tabs>
        <w:topLinePunct/>
        <w:spacing w:line="360" w:lineRule="auto"/>
        <w:ind w:firstLine="560" w:firstLineChars="200"/>
        <w:rPr>
          <w:rFonts w:ascii="Times New Roman" w:hAnsi="Times New Roman"/>
          <w:sz w:val="28"/>
          <w:szCs w:val="24"/>
          <w:highlight w:val="none"/>
        </w:rPr>
      </w:pPr>
    </w:p>
    <w:p>
      <w:pPr>
        <w:pStyle w:val="63"/>
        <w:tabs>
          <w:tab w:val="left" w:pos="5580"/>
        </w:tabs>
        <w:topLinePunct/>
        <w:spacing w:line="360" w:lineRule="auto"/>
        <w:ind w:firstLine="560" w:firstLineChars="200"/>
        <w:rPr>
          <w:rFonts w:ascii="Times New Roman" w:hAnsi="Times New Roman"/>
          <w:sz w:val="28"/>
          <w:szCs w:val="24"/>
          <w:highlight w:val="none"/>
        </w:rPr>
      </w:pPr>
    </w:p>
    <w:p>
      <w:pPr>
        <w:pStyle w:val="63"/>
        <w:tabs>
          <w:tab w:val="left" w:pos="5580"/>
        </w:tabs>
        <w:topLinePunct/>
        <w:spacing w:line="360" w:lineRule="auto"/>
        <w:ind w:firstLine="562" w:firstLineChars="200"/>
        <w:rPr>
          <w:rFonts w:ascii="Times New Roman" w:hAnsi="Times New Roman"/>
          <w:b/>
          <w:sz w:val="28"/>
          <w:szCs w:val="24"/>
          <w:highlight w:val="none"/>
        </w:rPr>
      </w:pPr>
      <w:r>
        <w:rPr>
          <w:rFonts w:hint="eastAsia" w:ascii="Times New Roman" w:hAnsi="Times New Roman"/>
          <w:b/>
          <w:sz w:val="28"/>
          <w:szCs w:val="24"/>
          <w:highlight w:val="none"/>
        </w:rPr>
        <w:t>（附授权代理人身份证正反两面扫描件）</w:t>
      </w:r>
    </w:p>
    <w:p>
      <w:pPr>
        <w:pStyle w:val="63"/>
        <w:tabs>
          <w:tab w:val="left" w:pos="5580"/>
        </w:tabs>
        <w:topLinePunct/>
        <w:spacing w:line="360" w:lineRule="auto"/>
        <w:ind w:firstLine="560" w:firstLineChars="200"/>
        <w:rPr>
          <w:rFonts w:ascii="Times New Roman" w:hAnsi="Times New Roman"/>
          <w:sz w:val="28"/>
          <w:szCs w:val="24"/>
          <w:highlight w:val="none"/>
        </w:rPr>
      </w:pPr>
    </w:p>
    <w:p>
      <w:pPr>
        <w:pStyle w:val="63"/>
        <w:tabs>
          <w:tab w:val="left" w:pos="5580"/>
        </w:tabs>
        <w:topLinePunct/>
        <w:spacing w:line="360" w:lineRule="auto"/>
        <w:ind w:firstLine="560" w:firstLineChars="200"/>
        <w:rPr>
          <w:rFonts w:ascii="Times New Roman" w:hAnsi="Times New Roman"/>
          <w:sz w:val="28"/>
          <w:szCs w:val="24"/>
          <w:highlight w:val="none"/>
        </w:rPr>
      </w:pP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供应商名称：</w:t>
      </w:r>
      <w:r>
        <w:rPr>
          <w:rFonts w:hint="eastAsia" w:ascii="Times New Roman" w:hAnsi="Times New Roman"/>
          <w:sz w:val="28"/>
          <w:szCs w:val="28"/>
          <w:highlight w:val="none"/>
          <w:u w:val="single"/>
        </w:rPr>
        <w:t xml:space="preserve">       （电子公章）       </w:t>
      </w: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法定代表人签章：</w:t>
      </w:r>
      <w:r>
        <w:rPr>
          <w:rFonts w:hint="eastAsia" w:ascii="Times New Roman" w:hAnsi="Times New Roman"/>
          <w:sz w:val="28"/>
          <w:szCs w:val="28"/>
          <w:highlight w:val="none"/>
          <w:u w:val="single"/>
        </w:rPr>
        <w:t xml:space="preserve">    （电子签名）   </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日</w:t>
      </w:r>
      <w:r>
        <w:rPr>
          <w:rFonts w:hint="eastAsia" w:ascii="Times New Roman" w:hAnsi="Times New Roman"/>
          <w:sz w:val="28"/>
          <w:highlight w:val="none"/>
        </w:rPr>
        <w:t xml:space="preserve">   </w:t>
      </w:r>
      <w:r>
        <w:rPr>
          <w:rFonts w:ascii="Times New Roman" w:hAnsi="Times New Roman"/>
          <w:sz w:val="28"/>
          <w:highlight w:val="none"/>
        </w:rPr>
        <w:t>期：</w:t>
      </w:r>
      <w:r>
        <w:rPr>
          <w:rFonts w:hint="eastAsia" w:ascii="Times New Roman" w:hAnsi="Times New Roman"/>
          <w:sz w:val="28"/>
          <w:highlight w:val="none"/>
          <w:u w:val="single"/>
        </w:rPr>
        <w:t xml:space="preserve">         </w:t>
      </w:r>
      <w:r>
        <w:rPr>
          <w:rFonts w:ascii="Times New Roman" w:hAnsi="Times New Roman"/>
          <w:sz w:val="28"/>
          <w:highlight w:val="none"/>
        </w:rPr>
        <w:t>年</w:t>
      </w:r>
      <w:r>
        <w:rPr>
          <w:rFonts w:hint="eastAsia" w:ascii="Times New Roman" w:hAnsi="Times New Roman"/>
          <w:sz w:val="28"/>
          <w:highlight w:val="none"/>
          <w:u w:val="single"/>
        </w:rPr>
        <w:t xml:space="preserve">     </w:t>
      </w:r>
      <w:r>
        <w:rPr>
          <w:rFonts w:ascii="Times New Roman" w:hAnsi="Times New Roman"/>
          <w:sz w:val="28"/>
          <w:highlight w:val="none"/>
        </w:rPr>
        <w:t>月</w:t>
      </w:r>
      <w:r>
        <w:rPr>
          <w:rFonts w:hint="eastAsia" w:ascii="Times New Roman" w:hAnsi="Times New Roman"/>
          <w:sz w:val="28"/>
          <w:highlight w:val="none"/>
          <w:u w:val="single"/>
        </w:rPr>
        <w:t xml:space="preserve">     </w:t>
      </w:r>
      <w:r>
        <w:rPr>
          <w:rFonts w:ascii="Times New Roman" w:hAnsi="Times New Roman"/>
          <w:sz w:val="28"/>
          <w:highlight w:val="none"/>
        </w:rPr>
        <w:t>日</w:t>
      </w:r>
    </w:p>
    <w:p>
      <w:pPr>
        <w:pStyle w:val="63"/>
        <w:topLinePunct/>
        <w:snapToGrid w:val="0"/>
        <w:spacing w:line="360" w:lineRule="auto"/>
        <w:ind w:firstLine="562" w:firstLineChars="200"/>
        <w:jc w:val="left"/>
        <w:rPr>
          <w:rFonts w:ascii="Times New Roman" w:hAnsi="Times New Roman"/>
          <w:b/>
          <w:sz w:val="28"/>
          <w:szCs w:val="24"/>
          <w:highlight w:val="none"/>
        </w:rPr>
      </w:pPr>
    </w:p>
    <w:p>
      <w:pPr>
        <w:pStyle w:val="63"/>
        <w:topLinePunct/>
        <w:spacing w:line="360" w:lineRule="auto"/>
        <w:ind w:firstLine="562" w:firstLineChars="200"/>
        <w:rPr>
          <w:rFonts w:ascii="Times New Roman" w:hAnsi="Times New Roman" w:cs="Courier New"/>
          <w:b/>
          <w:sz w:val="28"/>
          <w:szCs w:val="21"/>
          <w:highlight w:val="none"/>
        </w:rPr>
      </w:pPr>
      <w:r>
        <w:rPr>
          <w:rFonts w:ascii="Times New Roman" w:hAnsi="Times New Roman" w:cs="Courier New"/>
          <w:b/>
          <w:sz w:val="28"/>
          <w:szCs w:val="21"/>
          <w:highlight w:val="none"/>
        </w:rPr>
        <w:br w:type="page"/>
      </w:r>
      <w:r>
        <w:rPr>
          <w:rFonts w:hint="eastAsia" w:ascii="Times New Roman" w:hAnsi="Times New Roman" w:cs="Courier New"/>
          <w:b/>
          <w:sz w:val="28"/>
          <w:szCs w:val="21"/>
          <w:highlight w:val="none"/>
        </w:rPr>
        <w:t>附：法定代表人身份证明书</w:t>
      </w:r>
    </w:p>
    <w:p>
      <w:pPr>
        <w:pStyle w:val="63"/>
        <w:topLinePunct/>
        <w:spacing w:line="360" w:lineRule="auto"/>
        <w:ind w:firstLine="480" w:firstLineChars="200"/>
        <w:rPr>
          <w:rFonts w:ascii="Times New Roman" w:hAnsi="Times New Roman"/>
          <w:sz w:val="24"/>
          <w:highlight w:val="none"/>
        </w:rPr>
      </w:pP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 xml:space="preserve">  </w:t>
      </w:r>
      <w:r>
        <w:rPr>
          <w:rFonts w:ascii="Times New Roman" w:hAnsi="Times New Roman"/>
          <w:sz w:val="28"/>
          <w:highlight w:val="none"/>
        </w:rPr>
        <w:t>单位名称：</w:t>
      </w:r>
      <w:r>
        <w:rPr>
          <w:rFonts w:hint="eastAsia" w:ascii="Times New Roman" w:hAnsi="Times New Roman"/>
          <w:sz w:val="28"/>
          <w:highlight w:val="none"/>
          <w:u w:val="single"/>
        </w:rPr>
        <w:t xml:space="preserve">                                  </w:t>
      </w: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 xml:space="preserve">  </w:t>
      </w:r>
      <w:r>
        <w:rPr>
          <w:rFonts w:ascii="Times New Roman" w:hAnsi="Times New Roman"/>
          <w:sz w:val="28"/>
          <w:highlight w:val="none"/>
        </w:rPr>
        <w:t>单位</w:t>
      </w:r>
      <w:r>
        <w:rPr>
          <w:rFonts w:hint="eastAsia" w:ascii="Times New Roman" w:hAnsi="Times New Roman"/>
          <w:sz w:val="28"/>
          <w:highlight w:val="none"/>
        </w:rPr>
        <w:t>类型</w:t>
      </w:r>
      <w:r>
        <w:rPr>
          <w:rFonts w:ascii="Times New Roman" w:hAnsi="Times New Roman"/>
          <w:sz w:val="28"/>
          <w:highlight w:val="none"/>
        </w:rPr>
        <w:t>：</w:t>
      </w:r>
      <w:r>
        <w:rPr>
          <w:rFonts w:hint="eastAsia" w:ascii="Times New Roman" w:hAnsi="Times New Roman"/>
          <w:sz w:val="28"/>
          <w:highlight w:val="none"/>
          <w:u w:val="single"/>
        </w:rPr>
        <w:t xml:space="preserve">                                  </w:t>
      </w: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 xml:space="preserve">  住</w:t>
      </w:r>
      <w:r>
        <w:rPr>
          <w:rFonts w:ascii="Times New Roman" w:hAnsi="Times New Roman"/>
          <w:sz w:val="28"/>
          <w:highlight w:val="none"/>
        </w:rPr>
        <w:t xml:space="preserve">    </w:t>
      </w:r>
      <w:r>
        <w:rPr>
          <w:rFonts w:hint="eastAsia" w:ascii="Times New Roman" w:hAnsi="Times New Roman"/>
          <w:sz w:val="28"/>
          <w:highlight w:val="none"/>
        </w:rPr>
        <w:t>所</w:t>
      </w:r>
      <w:r>
        <w:rPr>
          <w:rFonts w:ascii="Times New Roman" w:hAnsi="Times New Roman"/>
          <w:sz w:val="28"/>
          <w:highlight w:val="none"/>
        </w:rPr>
        <w:t>：</w:t>
      </w:r>
      <w:r>
        <w:rPr>
          <w:rFonts w:hint="eastAsia" w:ascii="Times New Roman" w:hAnsi="Times New Roman"/>
          <w:sz w:val="28"/>
          <w:highlight w:val="none"/>
          <w:u w:val="single"/>
        </w:rPr>
        <w:t xml:space="preserve">                                  </w:t>
      </w: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 xml:space="preserve">  </w:t>
      </w:r>
      <w:r>
        <w:rPr>
          <w:rFonts w:hint="eastAsia" w:ascii="Times New Roman" w:hAnsi="Times New Roman"/>
          <w:sz w:val="28"/>
          <w:highlight w:val="none"/>
        </w:rPr>
        <w:t xml:space="preserve">  </w:t>
      </w:r>
      <w:r>
        <w:rPr>
          <w:rFonts w:ascii="Times New Roman" w:hAnsi="Times New Roman"/>
          <w:sz w:val="28"/>
          <w:highlight w:val="none"/>
        </w:rPr>
        <w:t>成立</w:t>
      </w:r>
      <w:r>
        <w:rPr>
          <w:rFonts w:hint="eastAsia" w:ascii="Times New Roman" w:hAnsi="Times New Roman"/>
          <w:sz w:val="28"/>
          <w:highlight w:val="none"/>
        </w:rPr>
        <w:t>日期</w:t>
      </w:r>
      <w:r>
        <w:rPr>
          <w:rFonts w:ascii="Times New Roman" w:hAnsi="Times New Roman"/>
          <w:sz w:val="28"/>
          <w:highlight w:val="none"/>
        </w:rPr>
        <w:t>：</w:t>
      </w:r>
      <w:r>
        <w:rPr>
          <w:rFonts w:hint="eastAsia" w:ascii="Times New Roman" w:hAnsi="Times New Roman"/>
          <w:sz w:val="28"/>
          <w:highlight w:val="none"/>
          <w:u w:val="single"/>
        </w:rPr>
        <w:t xml:space="preserve">          </w:t>
      </w:r>
      <w:r>
        <w:rPr>
          <w:rFonts w:ascii="Times New Roman" w:hAnsi="Times New Roman"/>
          <w:sz w:val="28"/>
          <w:highlight w:val="none"/>
        </w:rPr>
        <w:t>年</w:t>
      </w:r>
      <w:r>
        <w:rPr>
          <w:rFonts w:hint="eastAsia" w:ascii="Times New Roman" w:hAnsi="Times New Roman"/>
          <w:sz w:val="28"/>
          <w:highlight w:val="none"/>
          <w:u w:val="single"/>
        </w:rPr>
        <w:t xml:space="preserve">     </w:t>
      </w:r>
      <w:r>
        <w:rPr>
          <w:rFonts w:ascii="Times New Roman" w:hAnsi="Times New Roman"/>
          <w:sz w:val="28"/>
          <w:highlight w:val="none"/>
        </w:rPr>
        <w:t>月</w:t>
      </w:r>
      <w:r>
        <w:rPr>
          <w:rFonts w:hint="eastAsia" w:ascii="Times New Roman" w:hAnsi="Times New Roman"/>
          <w:sz w:val="28"/>
          <w:highlight w:val="none"/>
          <w:u w:val="single"/>
        </w:rPr>
        <w:t xml:space="preserve">     </w:t>
      </w:r>
      <w:r>
        <w:rPr>
          <w:rFonts w:ascii="Times New Roman" w:hAnsi="Times New Roman"/>
          <w:sz w:val="28"/>
          <w:highlight w:val="none"/>
        </w:rPr>
        <w:t>日</w:t>
      </w:r>
    </w:p>
    <w:p>
      <w:pPr>
        <w:pStyle w:val="63"/>
        <w:topLinePunct/>
        <w:spacing w:line="360" w:lineRule="auto"/>
        <w:ind w:firstLine="1120" w:firstLineChars="400"/>
        <w:rPr>
          <w:rFonts w:ascii="Times New Roman" w:hAnsi="Times New Roman"/>
          <w:sz w:val="28"/>
          <w:highlight w:val="none"/>
          <w:u w:val="single"/>
        </w:rPr>
      </w:pPr>
      <w:r>
        <w:rPr>
          <w:rFonts w:hint="eastAsia" w:ascii="Times New Roman" w:hAnsi="Times New Roman"/>
          <w:sz w:val="28"/>
          <w:highlight w:val="none"/>
        </w:rPr>
        <w:t>营业期限</w:t>
      </w:r>
      <w:r>
        <w:rPr>
          <w:rFonts w:ascii="Times New Roman" w:hAnsi="Times New Roman"/>
          <w:sz w:val="28"/>
          <w:highlight w:val="none"/>
        </w:rPr>
        <w:t>：</w:t>
      </w:r>
      <w:r>
        <w:rPr>
          <w:rFonts w:hint="eastAsia" w:ascii="Times New Roman" w:hAnsi="Times New Roman"/>
          <w:sz w:val="28"/>
          <w:highlight w:val="none"/>
          <w:u w:val="single"/>
        </w:rPr>
        <w:t xml:space="preserve">                                  </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u w:val="single"/>
        </w:rPr>
      </w:pPr>
      <w:r>
        <w:rPr>
          <w:rFonts w:ascii="Times New Roman" w:hAnsi="Times New Roman"/>
          <w:sz w:val="28"/>
          <w:highlight w:val="none"/>
        </w:rPr>
        <w:t>姓    名：</w:t>
      </w:r>
      <w:r>
        <w:rPr>
          <w:rFonts w:hint="eastAsia" w:ascii="Times New Roman" w:hAnsi="Times New Roman"/>
          <w:sz w:val="28"/>
          <w:highlight w:val="none"/>
          <w:u w:val="single"/>
        </w:rPr>
        <w:t xml:space="preserve">          </w:t>
      </w:r>
      <w:r>
        <w:rPr>
          <w:rFonts w:ascii="Times New Roman" w:hAnsi="Times New Roman"/>
          <w:sz w:val="28"/>
          <w:highlight w:val="none"/>
        </w:rPr>
        <w:t>性别：</w:t>
      </w:r>
      <w:r>
        <w:rPr>
          <w:rFonts w:hint="eastAsia" w:ascii="Times New Roman" w:hAnsi="Times New Roman"/>
          <w:sz w:val="28"/>
          <w:highlight w:val="none"/>
          <w:u w:val="single"/>
        </w:rPr>
        <w:t xml:space="preserve">           </w:t>
      </w: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系</w:t>
      </w:r>
      <w:r>
        <w:rPr>
          <w:rFonts w:hint="eastAsia" w:ascii="Times New Roman" w:hAnsi="Times New Roman"/>
          <w:sz w:val="28"/>
          <w:highlight w:val="none"/>
          <w:u w:val="single"/>
        </w:rPr>
        <w:t xml:space="preserve">    （供应商名称）   </w:t>
      </w:r>
      <w:r>
        <w:rPr>
          <w:rFonts w:ascii="Times New Roman" w:hAnsi="Times New Roman"/>
          <w:sz w:val="28"/>
          <w:highlight w:val="none"/>
        </w:rPr>
        <w:t>的法定代表人。</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特此证明。</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p>
    <w:p>
      <w:pPr>
        <w:pStyle w:val="63"/>
        <w:tabs>
          <w:tab w:val="left" w:pos="5580"/>
        </w:tabs>
        <w:topLinePunct/>
        <w:spacing w:line="360" w:lineRule="auto"/>
        <w:ind w:firstLine="560" w:firstLineChars="200"/>
        <w:rPr>
          <w:rFonts w:ascii="Times New Roman" w:hAnsi="Times New Roman"/>
          <w:sz w:val="28"/>
          <w:szCs w:val="24"/>
          <w:highlight w:val="none"/>
        </w:rPr>
      </w:pPr>
      <w:r>
        <w:rPr>
          <w:rFonts w:hint="eastAsia" w:ascii="Times New Roman" w:hAnsi="Times New Roman"/>
          <w:sz w:val="28"/>
          <w:szCs w:val="24"/>
          <w:highlight w:val="none"/>
        </w:rPr>
        <w:t xml:space="preserve">             （附法定代表人身份证正反两面扫描件）</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供应商名称：</w:t>
      </w:r>
      <w:r>
        <w:rPr>
          <w:rFonts w:hint="eastAsia" w:ascii="Times New Roman" w:hAnsi="Times New Roman"/>
          <w:sz w:val="28"/>
          <w:szCs w:val="28"/>
          <w:highlight w:val="none"/>
          <w:u w:val="single"/>
        </w:rPr>
        <w:t xml:space="preserve">       （电子公章）       </w:t>
      </w:r>
    </w:p>
    <w:p>
      <w:pPr>
        <w:pStyle w:val="63"/>
        <w:topLinePunct/>
        <w:spacing w:line="360" w:lineRule="auto"/>
        <w:ind w:firstLine="560" w:firstLineChars="200"/>
        <w:rPr>
          <w:rFonts w:ascii="Times New Roman" w:hAnsi="Times New Roman"/>
          <w:sz w:val="28"/>
          <w:highlight w:val="none"/>
        </w:rPr>
      </w:pPr>
    </w:p>
    <w:p>
      <w:pPr>
        <w:pStyle w:val="63"/>
        <w:topLinePunct/>
        <w:spacing w:line="360" w:lineRule="auto"/>
        <w:ind w:firstLine="560" w:firstLineChars="200"/>
        <w:rPr>
          <w:rFonts w:ascii="Times New Roman" w:hAnsi="Times New Roman"/>
          <w:sz w:val="28"/>
          <w:highlight w:val="none"/>
        </w:rPr>
      </w:pPr>
      <w:r>
        <w:rPr>
          <w:rFonts w:ascii="Times New Roman" w:hAnsi="Times New Roman"/>
          <w:sz w:val="28"/>
          <w:highlight w:val="none"/>
        </w:rPr>
        <w:t>日</w:t>
      </w:r>
      <w:r>
        <w:rPr>
          <w:rFonts w:hint="eastAsia" w:ascii="Times New Roman" w:hAnsi="Times New Roman"/>
          <w:sz w:val="28"/>
          <w:highlight w:val="none"/>
        </w:rPr>
        <w:t xml:space="preserve">   </w:t>
      </w:r>
      <w:r>
        <w:rPr>
          <w:rFonts w:ascii="Times New Roman" w:hAnsi="Times New Roman"/>
          <w:sz w:val="28"/>
          <w:highlight w:val="none"/>
        </w:rPr>
        <w:t>期：</w:t>
      </w:r>
      <w:r>
        <w:rPr>
          <w:rFonts w:hint="eastAsia" w:ascii="Times New Roman" w:hAnsi="Times New Roman"/>
          <w:sz w:val="28"/>
          <w:highlight w:val="none"/>
          <w:u w:val="single"/>
        </w:rPr>
        <w:t xml:space="preserve">         </w:t>
      </w:r>
      <w:r>
        <w:rPr>
          <w:rFonts w:ascii="Times New Roman" w:hAnsi="Times New Roman"/>
          <w:sz w:val="28"/>
          <w:highlight w:val="none"/>
        </w:rPr>
        <w:t>年</w:t>
      </w:r>
      <w:r>
        <w:rPr>
          <w:rFonts w:hint="eastAsia" w:ascii="Times New Roman" w:hAnsi="Times New Roman"/>
          <w:sz w:val="28"/>
          <w:highlight w:val="none"/>
          <w:u w:val="single"/>
        </w:rPr>
        <w:t xml:space="preserve">       </w:t>
      </w:r>
      <w:r>
        <w:rPr>
          <w:rFonts w:ascii="Times New Roman" w:hAnsi="Times New Roman"/>
          <w:sz w:val="28"/>
          <w:highlight w:val="none"/>
        </w:rPr>
        <w:t>月</w:t>
      </w:r>
      <w:r>
        <w:rPr>
          <w:rFonts w:hint="eastAsia" w:ascii="Times New Roman" w:hAnsi="Times New Roman"/>
          <w:sz w:val="28"/>
          <w:highlight w:val="none"/>
          <w:u w:val="single"/>
        </w:rPr>
        <w:t xml:space="preserve">       </w:t>
      </w:r>
      <w:r>
        <w:rPr>
          <w:rFonts w:ascii="Times New Roman" w:hAnsi="Times New Roman"/>
          <w:sz w:val="28"/>
          <w:highlight w:val="none"/>
        </w:rPr>
        <w:t>日</w:t>
      </w:r>
    </w:p>
    <w:p>
      <w:pPr>
        <w:pStyle w:val="63"/>
        <w:topLinePunct/>
        <w:spacing w:line="360" w:lineRule="auto"/>
        <w:ind w:firstLine="480" w:firstLineChars="200"/>
        <w:rPr>
          <w:rFonts w:ascii="Times New Roman" w:hAnsi="Times New Roman"/>
          <w:sz w:val="24"/>
          <w:highlight w:val="none"/>
        </w:rPr>
      </w:pPr>
    </w:p>
    <w:p>
      <w:pPr>
        <w:pStyle w:val="63"/>
        <w:topLinePunct/>
        <w:spacing w:line="360" w:lineRule="auto"/>
        <w:ind w:firstLine="560" w:firstLineChars="200"/>
        <w:rPr>
          <w:rFonts w:ascii="Times New Roman" w:hAnsi="Times New Roman"/>
          <w:sz w:val="28"/>
          <w:highlight w:val="none"/>
        </w:rPr>
      </w:pPr>
      <w:r>
        <w:rPr>
          <w:rFonts w:hint="eastAsia" w:ascii="Times New Roman" w:hAnsi="Times New Roman"/>
          <w:sz w:val="28"/>
          <w:highlight w:val="none"/>
        </w:rPr>
        <w:t>注：1、本项目只允许有唯一的供应商授权代理人，且必须为供应商在职员工。</w:t>
      </w:r>
    </w:p>
    <w:p>
      <w:pPr>
        <w:pStyle w:val="63"/>
        <w:topLinePunct/>
        <w:ind w:firstLine="560" w:firstLineChars="200"/>
        <w:rPr>
          <w:rFonts w:ascii="Times New Roman" w:hAnsi="Times New Roman"/>
          <w:highlight w:val="none"/>
        </w:rPr>
      </w:pPr>
      <w:r>
        <w:rPr>
          <w:rFonts w:hint="eastAsia" w:ascii="Times New Roman" w:hAnsi="Times New Roman"/>
          <w:sz w:val="28"/>
          <w:highlight w:val="none"/>
        </w:rPr>
        <w:t>2、供应商法定代表人参加投标的，可以不提供法定代表人授权委托书，但必须提供上述法定代表人身份证明书，否则将按无效投标处理。</w:t>
      </w:r>
    </w:p>
    <w:p>
      <w:pPr>
        <w:pStyle w:val="64"/>
        <w:widowControl w:val="0"/>
        <w:numPr>
          <w:ilvl w:val="0"/>
          <w:numId w:val="5"/>
        </w:numPr>
        <w:topLinePunct/>
        <w:outlineLvl w:val="2"/>
        <w:rPr>
          <w:rFonts w:hint="eastAsia" w:ascii="Times New Roman" w:hAnsi="Times New Roman"/>
          <w:highlight w:val="none"/>
          <w:lang w:eastAsia="zh-CN"/>
        </w:rPr>
      </w:pPr>
      <w:r>
        <w:rPr>
          <w:rFonts w:ascii="Times New Roman" w:hAnsi="Times New Roman"/>
          <w:highlight w:val="none"/>
        </w:rPr>
        <w:br w:type="page"/>
      </w:r>
      <w:bookmarkStart w:id="247" w:name="_Toc32476"/>
      <w:r>
        <w:rPr>
          <w:rFonts w:hint="eastAsia" w:ascii="Times New Roman" w:hAnsi="Times New Roman"/>
          <w:highlight w:val="none"/>
          <w:lang w:eastAsia="zh-CN"/>
        </w:rPr>
        <w:t>本项目落实的政府采购政策</w:t>
      </w:r>
      <w:bookmarkEnd w:id="247"/>
    </w:p>
    <w:p>
      <w:pPr>
        <w:pStyle w:val="64"/>
        <w:widowControl w:val="0"/>
        <w:topLinePunct/>
        <w:ind w:firstLine="643" w:firstLineChars="200"/>
        <w:rPr>
          <w:rFonts w:ascii="Times New Roman" w:hAnsi="Times New Roman"/>
          <w:highlight w:val="none"/>
        </w:rPr>
      </w:pPr>
    </w:p>
    <w:p>
      <w:pPr>
        <w:wordWrap w:val="0"/>
        <w:spacing w:line="400" w:lineRule="exact"/>
        <w:ind w:firstLine="584" w:firstLineChars="200"/>
        <w:rPr>
          <w:rFonts w:hint="eastAsia" w:ascii="宋体" w:hAnsi="宋体"/>
          <w:spacing w:val="6"/>
          <w:sz w:val="28"/>
          <w:szCs w:val="28"/>
          <w:highlight w:val="none"/>
        </w:rPr>
      </w:pPr>
      <w:bookmarkStart w:id="248" w:name="OLE_LINK14"/>
      <w:bookmarkStart w:id="249" w:name="OLE_LINK13"/>
      <w:r>
        <w:rPr>
          <w:rFonts w:hint="eastAsia" w:ascii="宋体" w:hAnsi="宋体"/>
          <w:spacing w:val="6"/>
          <w:sz w:val="28"/>
          <w:szCs w:val="28"/>
          <w:highlight w:val="none"/>
        </w:rPr>
        <w:t>（一）根据《政府采购促进中小企业发展管理办法》（财库[2020]46号）规定，本项目按照投标人（或供应商）须知前附表的规定给予享受优惠。</w:t>
      </w:r>
    </w:p>
    <w:p>
      <w:pPr>
        <w:wordWrap w:val="0"/>
        <w:spacing w:line="400"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（二）根据《关于促进残疾人就业政府采购政策的通知》（财库[2017]141号）规定，监狱企业视同小微企业。</w:t>
      </w:r>
    </w:p>
    <w:p>
      <w:pPr>
        <w:wordWrap w:val="0"/>
        <w:spacing w:line="400"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（三）根据《关于促进残疾人就业政府采购政策的通知》（财库[2017]141号）规定，残疾人福利性单位视同小微企业。</w:t>
      </w:r>
    </w:p>
    <w:p>
      <w:pPr>
        <w:wordWrap w:val="0"/>
        <w:spacing w:line="400"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注：小微企业以投标人（或供应商）填写的《中小企业声明函》为判定标准，残疾人福利性单位以投标人（或供应商）填写的《残疾人福利性单位声明函》为判定标准，监狱企业须投标人提供由省级以上监狱管理局、戒毒管理局（含新疆生产建设兵团）出具的属于监狱企业的证明文件，否则不予认定。以上政策不重复享受。</w:t>
      </w:r>
    </w:p>
    <w:p>
      <w:pPr>
        <w:wordWrap w:val="0"/>
        <w:spacing w:line="400" w:lineRule="exact"/>
        <w:ind w:firstLine="584" w:firstLineChars="200"/>
        <w:rPr>
          <w:rFonts w:hint="eastAsia" w:ascii="宋体" w:hAnsi="宋体"/>
          <w:color w:val="0000FF"/>
          <w:spacing w:val="6"/>
          <w:sz w:val="28"/>
          <w:szCs w:val="28"/>
          <w:highlight w:val="none"/>
        </w:rPr>
      </w:pPr>
    </w:p>
    <w:p>
      <w:pPr>
        <w:wordWrap w:val="0"/>
        <w:spacing w:line="588"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注：若投标供应商符合上述政府采购政策要求，则需填写附件或提供监狱企业的证明文件，如不享受或不符合上述政府采购政策要求的投标文件（或响应文件）内可不提供附件。</w:t>
      </w:r>
    </w:p>
    <w:p>
      <w:pPr>
        <w:wordWrap w:val="0"/>
        <w:adjustRightInd w:val="0"/>
        <w:snapToGrid w:val="0"/>
        <w:spacing w:line="400" w:lineRule="exact"/>
        <w:rPr>
          <w:rFonts w:hint="eastAsia" w:ascii="宋体" w:hAnsi="宋体"/>
          <w:b/>
          <w:spacing w:val="6"/>
          <w:sz w:val="28"/>
          <w:szCs w:val="28"/>
          <w:highlight w:val="none"/>
        </w:rPr>
      </w:pPr>
      <w:r>
        <w:rPr>
          <w:rFonts w:hint="eastAsia" w:ascii="宋体" w:hAnsi="宋体"/>
          <w:b/>
          <w:spacing w:val="6"/>
          <w:sz w:val="28"/>
          <w:szCs w:val="28"/>
          <w:highlight w:val="none"/>
        </w:rPr>
        <w:br w:type="page"/>
      </w:r>
      <w:r>
        <w:rPr>
          <w:rFonts w:hint="eastAsia" w:ascii="宋体" w:hAnsi="宋体"/>
          <w:b/>
          <w:spacing w:val="6"/>
          <w:sz w:val="28"/>
          <w:szCs w:val="28"/>
          <w:highlight w:val="none"/>
        </w:rPr>
        <w:t>附件：</w:t>
      </w:r>
    </w:p>
    <w:p>
      <w:pPr>
        <w:wordWrap w:val="0"/>
        <w:adjustRightInd w:val="0"/>
        <w:snapToGrid w:val="0"/>
        <w:spacing w:line="400" w:lineRule="exact"/>
        <w:ind w:firstLine="586" w:firstLineChars="200"/>
        <w:jc w:val="center"/>
        <w:rPr>
          <w:rFonts w:hint="eastAsia" w:ascii="宋体" w:hAnsi="宋体"/>
          <w:b/>
          <w:spacing w:val="6"/>
          <w:sz w:val="28"/>
          <w:szCs w:val="28"/>
          <w:highlight w:val="none"/>
        </w:rPr>
      </w:pPr>
    </w:p>
    <w:p>
      <w:pPr>
        <w:wordWrap w:val="0"/>
        <w:adjustRightInd w:val="0"/>
        <w:snapToGrid w:val="0"/>
        <w:spacing w:line="400" w:lineRule="exact"/>
        <w:ind w:firstLine="586" w:firstLineChars="200"/>
        <w:jc w:val="center"/>
        <w:rPr>
          <w:rFonts w:hint="eastAsia"/>
          <w:sz w:val="36"/>
          <w:szCs w:val="24"/>
          <w:highlight w:val="none"/>
        </w:rPr>
      </w:pPr>
      <w:r>
        <w:rPr>
          <w:rFonts w:hint="eastAsia" w:ascii="宋体" w:hAnsi="宋体"/>
          <w:b/>
          <w:spacing w:val="6"/>
          <w:sz w:val="28"/>
          <w:szCs w:val="28"/>
          <w:highlight w:val="none"/>
        </w:rPr>
        <w:t>中小企业声明函（服务）</w:t>
      </w:r>
    </w:p>
    <w:p>
      <w:pPr>
        <w:pStyle w:val="5"/>
        <w:wordWrap w:val="0"/>
        <w:adjustRightInd w:val="0"/>
        <w:snapToGrid w:val="0"/>
        <w:spacing w:after="0" w:line="400" w:lineRule="exact"/>
        <w:ind w:firstLine="562" w:firstLineChars="200"/>
        <w:rPr>
          <w:rFonts w:hint="eastAsia" w:ascii="宋体" w:hAnsi="宋体"/>
          <w:b/>
          <w:snapToGrid w:val="0"/>
          <w:kern w:val="0"/>
          <w:sz w:val="28"/>
          <w:szCs w:val="28"/>
          <w:highlight w:val="none"/>
        </w:rPr>
      </w:pPr>
    </w:p>
    <w:p>
      <w:pPr>
        <w:pStyle w:val="5"/>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本公司（联合体）郑重声明，根据《政府采购促进中小企业发展管理办法》（财库﹝2020﹞46号）的规定，本公司（联合体）参加</w:t>
      </w:r>
      <w:r>
        <w:rPr>
          <w:rFonts w:hint="eastAsia" w:ascii="宋体" w:hAnsi="宋体"/>
          <w:snapToGrid w:val="0"/>
          <w:kern w:val="0"/>
          <w:sz w:val="28"/>
          <w:szCs w:val="28"/>
          <w:highlight w:val="none"/>
          <w:u w:val="single"/>
        </w:rPr>
        <w:t>（单位名称）</w:t>
      </w:r>
      <w:r>
        <w:rPr>
          <w:rFonts w:hint="eastAsia" w:ascii="宋体" w:hAnsi="宋体"/>
          <w:snapToGrid w:val="0"/>
          <w:kern w:val="0"/>
          <w:sz w:val="28"/>
          <w:szCs w:val="28"/>
          <w:highlight w:val="none"/>
        </w:rPr>
        <w:t>的</w:t>
      </w:r>
      <w:r>
        <w:rPr>
          <w:rFonts w:hint="eastAsia" w:ascii="宋体" w:hAnsi="宋体"/>
          <w:snapToGrid w:val="0"/>
          <w:kern w:val="0"/>
          <w:sz w:val="28"/>
          <w:szCs w:val="28"/>
          <w:highlight w:val="none"/>
          <w:u w:val="single"/>
        </w:rPr>
        <w:t>（项目名称）</w:t>
      </w:r>
      <w:r>
        <w:rPr>
          <w:rFonts w:hint="eastAsia" w:ascii="宋体" w:hAnsi="宋体"/>
          <w:snapToGrid w:val="0"/>
          <w:kern w:val="0"/>
          <w:sz w:val="28"/>
          <w:szCs w:val="28"/>
          <w:highlight w:val="none"/>
        </w:rPr>
        <w:t>采购活动，服务全部由符合政策要求的中小企业承接。相关企业（含联合体中的中小企业、签订分包意向协议的中小企业）的具体情况如下：</w:t>
      </w:r>
    </w:p>
    <w:p>
      <w:pPr>
        <w:pStyle w:val="5"/>
        <w:tabs>
          <w:tab w:val="left" w:pos="1706"/>
          <w:tab w:val="left" w:pos="4905"/>
          <w:tab w:val="left" w:pos="7113"/>
        </w:tabs>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 xml:space="preserve">1. </w:t>
      </w:r>
      <w:r>
        <w:rPr>
          <w:rFonts w:hint="eastAsia" w:ascii="宋体" w:hAnsi="宋体"/>
          <w:snapToGrid w:val="0"/>
          <w:kern w:val="0"/>
          <w:sz w:val="28"/>
          <w:szCs w:val="28"/>
          <w:highlight w:val="none"/>
          <w:u w:val="single"/>
        </w:rPr>
        <w:t>（标的名称）</w:t>
      </w:r>
      <w:r>
        <w:rPr>
          <w:rFonts w:hint="eastAsia" w:ascii="宋体" w:hAnsi="宋体"/>
          <w:snapToGrid w:val="0"/>
          <w:kern w:val="0"/>
          <w:sz w:val="28"/>
          <w:szCs w:val="28"/>
          <w:highlight w:val="none"/>
        </w:rPr>
        <w:t>，属于</w:t>
      </w:r>
      <w:r>
        <w:rPr>
          <w:rFonts w:hint="eastAsia" w:ascii="宋体" w:hAnsi="宋体"/>
          <w:snapToGrid w:val="0"/>
          <w:kern w:val="0"/>
          <w:sz w:val="28"/>
          <w:szCs w:val="28"/>
          <w:highlight w:val="none"/>
          <w:u w:val="single"/>
        </w:rPr>
        <w:t>（采购文件中明确的所属行业）</w:t>
      </w:r>
      <w:r>
        <w:rPr>
          <w:rFonts w:hint="eastAsia" w:ascii="宋体" w:hAnsi="宋体"/>
          <w:snapToGrid w:val="0"/>
          <w:kern w:val="0"/>
          <w:sz w:val="28"/>
          <w:szCs w:val="28"/>
          <w:highlight w:val="none"/>
        </w:rPr>
        <w:t>；承建（承接）企业为</w:t>
      </w:r>
      <w:r>
        <w:rPr>
          <w:rFonts w:hint="eastAsia" w:ascii="宋体" w:hAnsi="宋体"/>
          <w:snapToGrid w:val="0"/>
          <w:kern w:val="0"/>
          <w:sz w:val="28"/>
          <w:szCs w:val="28"/>
          <w:highlight w:val="none"/>
          <w:u w:val="single"/>
        </w:rPr>
        <w:t>（企业名称）</w:t>
      </w:r>
      <w:r>
        <w:rPr>
          <w:rFonts w:hint="eastAsia" w:ascii="宋体" w:hAnsi="宋体"/>
          <w:snapToGrid w:val="0"/>
          <w:kern w:val="0"/>
          <w:sz w:val="28"/>
          <w:szCs w:val="28"/>
          <w:highlight w:val="none"/>
        </w:rPr>
        <w:t>，从业人员</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人，营业收入为</w:t>
      </w:r>
      <w:r>
        <w:rPr>
          <w:rFonts w:hint="eastAsia" w:ascii="宋体" w:hAnsi="宋体"/>
          <w:snapToGrid w:val="0"/>
          <w:kern w:val="0"/>
          <w:sz w:val="28"/>
          <w:szCs w:val="28"/>
          <w:highlight w:val="none"/>
          <w:u w:val="single"/>
        </w:rPr>
        <w:t xml:space="preserve"> </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万元，资产总额为</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万元，属于</w:t>
      </w:r>
      <w:r>
        <w:rPr>
          <w:rFonts w:hint="eastAsia" w:ascii="宋体" w:hAnsi="宋体"/>
          <w:snapToGrid w:val="0"/>
          <w:kern w:val="0"/>
          <w:sz w:val="28"/>
          <w:szCs w:val="28"/>
          <w:highlight w:val="none"/>
          <w:u w:val="single"/>
        </w:rPr>
        <w:t>（中型企业、小型企业、微型企业）</w:t>
      </w:r>
      <w:r>
        <w:rPr>
          <w:rFonts w:hint="eastAsia" w:ascii="宋体" w:hAnsi="宋体"/>
          <w:snapToGrid w:val="0"/>
          <w:kern w:val="0"/>
          <w:sz w:val="28"/>
          <w:szCs w:val="28"/>
          <w:highlight w:val="none"/>
        </w:rPr>
        <w:t>；</w:t>
      </w:r>
    </w:p>
    <w:p>
      <w:pPr>
        <w:pStyle w:val="5"/>
        <w:tabs>
          <w:tab w:val="left" w:pos="1706"/>
          <w:tab w:val="left" w:pos="4905"/>
          <w:tab w:val="left" w:pos="7113"/>
        </w:tabs>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 xml:space="preserve">2. </w:t>
      </w:r>
      <w:r>
        <w:rPr>
          <w:rFonts w:hint="eastAsia" w:ascii="宋体" w:hAnsi="宋体"/>
          <w:snapToGrid w:val="0"/>
          <w:kern w:val="0"/>
          <w:sz w:val="28"/>
          <w:szCs w:val="28"/>
          <w:highlight w:val="none"/>
          <w:u w:val="single"/>
        </w:rPr>
        <w:t>（标的名称）</w:t>
      </w:r>
      <w:r>
        <w:rPr>
          <w:rFonts w:hint="eastAsia" w:ascii="宋体" w:hAnsi="宋体"/>
          <w:snapToGrid w:val="0"/>
          <w:kern w:val="0"/>
          <w:sz w:val="28"/>
          <w:szCs w:val="28"/>
          <w:highlight w:val="none"/>
        </w:rPr>
        <w:t>，属于</w:t>
      </w:r>
      <w:r>
        <w:rPr>
          <w:rFonts w:hint="eastAsia" w:ascii="宋体" w:hAnsi="宋体"/>
          <w:snapToGrid w:val="0"/>
          <w:kern w:val="0"/>
          <w:sz w:val="28"/>
          <w:szCs w:val="28"/>
          <w:highlight w:val="none"/>
          <w:u w:val="single"/>
        </w:rPr>
        <w:t>（采购文件中明确的所属行业）</w:t>
      </w:r>
      <w:r>
        <w:rPr>
          <w:rFonts w:hint="eastAsia" w:ascii="宋体" w:hAnsi="宋体"/>
          <w:snapToGrid w:val="0"/>
          <w:kern w:val="0"/>
          <w:sz w:val="28"/>
          <w:szCs w:val="28"/>
          <w:highlight w:val="none"/>
        </w:rPr>
        <w:t>；承建（承接）企业为</w:t>
      </w:r>
      <w:r>
        <w:rPr>
          <w:rFonts w:hint="eastAsia" w:ascii="宋体" w:hAnsi="宋体"/>
          <w:snapToGrid w:val="0"/>
          <w:kern w:val="0"/>
          <w:sz w:val="28"/>
          <w:szCs w:val="28"/>
          <w:highlight w:val="none"/>
          <w:u w:val="single"/>
        </w:rPr>
        <w:t>（企业名称）</w:t>
      </w:r>
      <w:r>
        <w:rPr>
          <w:rFonts w:hint="eastAsia" w:ascii="宋体" w:hAnsi="宋体"/>
          <w:snapToGrid w:val="0"/>
          <w:kern w:val="0"/>
          <w:sz w:val="28"/>
          <w:szCs w:val="28"/>
          <w:highlight w:val="none"/>
        </w:rPr>
        <w:t>，从业人员</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人，营业收入为</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万元，资产总额为</w:t>
      </w:r>
      <w:r>
        <w:rPr>
          <w:rFonts w:hint="eastAsia" w:ascii="宋体" w:hAnsi="宋体"/>
          <w:spacing w:val="6"/>
          <w:sz w:val="28"/>
          <w:szCs w:val="28"/>
          <w:highlight w:val="none"/>
          <w:u w:val="single"/>
        </w:rPr>
        <w:t xml:space="preserve">       </w:t>
      </w:r>
      <w:r>
        <w:rPr>
          <w:rFonts w:hint="eastAsia" w:ascii="宋体" w:hAnsi="宋体"/>
          <w:snapToGrid w:val="0"/>
          <w:kern w:val="0"/>
          <w:sz w:val="28"/>
          <w:szCs w:val="28"/>
          <w:highlight w:val="none"/>
        </w:rPr>
        <w:t>万元，属于</w:t>
      </w:r>
      <w:r>
        <w:rPr>
          <w:rFonts w:hint="eastAsia" w:ascii="宋体" w:hAnsi="宋体"/>
          <w:snapToGrid w:val="0"/>
          <w:kern w:val="0"/>
          <w:sz w:val="28"/>
          <w:szCs w:val="28"/>
          <w:highlight w:val="none"/>
          <w:u w:val="single"/>
        </w:rPr>
        <w:t>（中型企业、小型企业、微型企业）</w:t>
      </w:r>
      <w:r>
        <w:rPr>
          <w:rFonts w:hint="eastAsia" w:ascii="宋体" w:hAnsi="宋体"/>
          <w:snapToGrid w:val="0"/>
          <w:kern w:val="0"/>
          <w:sz w:val="28"/>
          <w:szCs w:val="28"/>
          <w:highlight w:val="none"/>
        </w:rPr>
        <w:t>；</w:t>
      </w:r>
    </w:p>
    <w:p>
      <w:pPr>
        <w:pStyle w:val="5"/>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w:t>
      </w:r>
    </w:p>
    <w:p>
      <w:pPr>
        <w:pStyle w:val="5"/>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以上企业，不属于大企业的分支机构，不存在控股股东为大企业的情形，也不存在与大企业的负责人为同一人的情形。</w:t>
      </w:r>
    </w:p>
    <w:p>
      <w:pPr>
        <w:pStyle w:val="5"/>
        <w:wordWrap w:val="0"/>
        <w:adjustRightInd w:val="0"/>
        <w:snapToGrid w:val="0"/>
        <w:spacing w:after="0" w:line="400" w:lineRule="exact"/>
        <w:ind w:firstLine="560" w:firstLineChars="200"/>
        <w:rPr>
          <w:rFonts w:hint="eastAsia" w:ascii="宋体" w:hAnsi="宋体"/>
          <w:snapToGrid w:val="0"/>
          <w:kern w:val="0"/>
          <w:sz w:val="28"/>
          <w:szCs w:val="28"/>
          <w:highlight w:val="none"/>
        </w:rPr>
      </w:pPr>
      <w:r>
        <w:rPr>
          <w:rFonts w:hint="eastAsia" w:ascii="宋体" w:hAnsi="宋体"/>
          <w:snapToGrid w:val="0"/>
          <w:kern w:val="0"/>
          <w:sz w:val="28"/>
          <w:szCs w:val="28"/>
          <w:highlight w:val="none"/>
        </w:rPr>
        <w:t>本企业对上述声明内容的真实性负责。如有虚假，将依法承担相应责任。</w:t>
      </w:r>
    </w:p>
    <w:p>
      <w:pPr>
        <w:pStyle w:val="57"/>
        <w:topLinePunct/>
        <w:spacing w:line="500" w:lineRule="exact"/>
        <w:ind w:firstLine="560" w:firstLineChars="200"/>
        <w:rPr>
          <w:rFonts w:hint="eastAsia" w:ascii="Times New Roman" w:hAnsi="Times New Roman"/>
          <w:sz w:val="28"/>
          <w:szCs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供应商名称：</w:t>
      </w:r>
      <w:r>
        <w:rPr>
          <w:rFonts w:hint="eastAsia" w:ascii="Times New Roman" w:hAnsi="Times New Roman"/>
          <w:sz w:val="28"/>
          <w:szCs w:val="28"/>
          <w:highlight w:val="none"/>
          <w:u w:val="single"/>
        </w:rPr>
        <w:t xml:space="preserve">       （电子公章）       </w:t>
      </w:r>
    </w:p>
    <w:p>
      <w:pPr>
        <w:tabs>
          <w:tab w:val="left" w:pos="4860"/>
        </w:tabs>
        <w:wordWrap w:val="0"/>
        <w:spacing w:line="588" w:lineRule="exact"/>
        <w:ind w:right="1560" w:firstLine="584" w:firstLineChars="200"/>
        <w:rPr>
          <w:rFonts w:hint="eastAsia" w:ascii="宋体" w:hAnsi="宋体"/>
          <w:spacing w:val="6"/>
          <w:sz w:val="28"/>
          <w:szCs w:val="28"/>
          <w:highlight w:val="none"/>
        </w:rPr>
      </w:pPr>
      <w:r>
        <w:rPr>
          <w:rFonts w:hint="eastAsia" w:ascii="宋体" w:hAnsi="宋体"/>
          <w:spacing w:val="6"/>
          <w:sz w:val="28"/>
          <w:szCs w:val="28"/>
          <w:highlight w:val="none"/>
        </w:rPr>
        <w:t>日  期：</w:t>
      </w:r>
    </w:p>
    <w:p>
      <w:pPr>
        <w:wordWrap w:val="0"/>
        <w:spacing w:line="588" w:lineRule="exact"/>
        <w:jc w:val="center"/>
        <w:rPr>
          <w:rFonts w:hint="eastAsia" w:ascii="宋体" w:hAnsi="宋体"/>
          <w:b/>
          <w:spacing w:val="6"/>
          <w:sz w:val="28"/>
          <w:szCs w:val="28"/>
          <w:highlight w:val="none"/>
        </w:rPr>
      </w:pPr>
    </w:p>
    <w:p>
      <w:pPr>
        <w:wordWrap w:val="0"/>
        <w:spacing w:line="588" w:lineRule="exact"/>
        <w:jc w:val="center"/>
        <w:rPr>
          <w:rFonts w:hint="eastAsia" w:ascii="宋体" w:hAnsi="宋体"/>
          <w:b/>
          <w:spacing w:val="6"/>
          <w:sz w:val="28"/>
          <w:szCs w:val="28"/>
          <w:highlight w:val="none"/>
        </w:rPr>
      </w:pPr>
    </w:p>
    <w:p>
      <w:pPr>
        <w:wordWrap w:val="0"/>
        <w:spacing w:line="400" w:lineRule="exact"/>
        <w:ind w:firstLine="504" w:firstLineChars="200"/>
        <w:rPr>
          <w:rFonts w:ascii="宋体" w:hAnsi="宋体"/>
          <w:bCs/>
          <w:spacing w:val="6"/>
          <w:sz w:val="24"/>
          <w:szCs w:val="24"/>
          <w:highlight w:val="none"/>
        </w:rPr>
      </w:pPr>
      <w:r>
        <w:rPr>
          <w:rFonts w:hint="eastAsia" w:ascii="宋体" w:hAnsi="宋体"/>
          <w:bCs/>
          <w:spacing w:val="6"/>
          <w:sz w:val="24"/>
          <w:szCs w:val="24"/>
          <w:highlight w:val="none"/>
        </w:rPr>
        <w:t>注：从业人员、营业收入、资产总额填报上一年度数据，无上一年度数据的新成立企业可不填报。</w:t>
      </w:r>
    </w:p>
    <w:p>
      <w:pPr>
        <w:wordWrap w:val="0"/>
        <w:spacing w:line="588" w:lineRule="exact"/>
        <w:jc w:val="center"/>
        <w:rPr>
          <w:rFonts w:hint="eastAsia" w:ascii="宋体" w:hAnsi="宋体"/>
          <w:b/>
          <w:spacing w:val="6"/>
          <w:sz w:val="28"/>
          <w:szCs w:val="28"/>
          <w:highlight w:val="none"/>
        </w:rPr>
      </w:pPr>
    </w:p>
    <w:p>
      <w:pPr>
        <w:wordWrap w:val="0"/>
        <w:spacing w:line="588" w:lineRule="exact"/>
        <w:rPr>
          <w:rFonts w:hint="eastAsia" w:ascii="宋体" w:hAnsi="宋体"/>
          <w:b/>
          <w:spacing w:val="6"/>
          <w:sz w:val="28"/>
          <w:szCs w:val="28"/>
          <w:highlight w:val="none"/>
        </w:rPr>
      </w:pPr>
      <w:r>
        <w:rPr>
          <w:rFonts w:hint="eastAsia" w:ascii="宋体" w:hAnsi="宋体"/>
          <w:b/>
          <w:spacing w:val="6"/>
          <w:sz w:val="28"/>
          <w:szCs w:val="28"/>
          <w:highlight w:val="none"/>
        </w:rPr>
        <w:br w:type="page"/>
      </w:r>
      <w:r>
        <w:rPr>
          <w:rFonts w:hint="eastAsia" w:ascii="宋体" w:hAnsi="宋体"/>
          <w:b/>
          <w:spacing w:val="6"/>
          <w:sz w:val="28"/>
          <w:szCs w:val="28"/>
          <w:highlight w:val="none"/>
        </w:rPr>
        <w:t>附件：</w:t>
      </w:r>
    </w:p>
    <w:p>
      <w:pPr>
        <w:wordWrap w:val="0"/>
        <w:spacing w:line="588" w:lineRule="exact"/>
        <w:jc w:val="center"/>
        <w:rPr>
          <w:rFonts w:hint="eastAsia" w:ascii="宋体" w:hAnsi="宋体"/>
          <w:b/>
          <w:spacing w:val="6"/>
          <w:sz w:val="28"/>
          <w:szCs w:val="28"/>
          <w:highlight w:val="none"/>
        </w:rPr>
      </w:pPr>
      <w:r>
        <w:rPr>
          <w:rFonts w:hint="eastAsia" w:ascii="宋体" w:hAnsi="宋体"/>
          <w:b/>
          <w:spacing w:val="6"/>
          <w:sz w:val="28"/>
          <w:szCs w:val="28"/>
          <w:highlight w:val="none"/>
        </w:rPr>
        <w:t>残疾人福利性单位声明函</w:t>
      </w:r>
    </w:p>
    <w:bookmarkEnd w:id="248"/>
    <w:bookmarkEnd w:id="249"/>
    <w:p>
      <w:pPr>
        <w:wordWrap w:val="0"/>
        <w:spacing w:line="588" w:lineRule="exact"/>
        <w:rPr>
          <w:rFonts w:hint="eastAsia" w:ascii="宋体" w:hAnsi="宋体"/>
          <w:b/>
          <w:spacing w:val="6"/>
          <w:sz w:val="28"/>
          <w:szCs w:val="28"/>
          <w:highlight w:val="none"/>
        </w:rPr>
      </w:pPr>
    </w:p>
    <w:p>
      <w:pPr>
        <w:pStyle w:val="5"/>
        <w:wordWrap w:val="0"/>
        <w:adjustRightInd w:val="0"/>
        <w:snapToGrid w:val="0"/>
        <w:spacing w:after="0" w:line="400"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本单位郑重声明，根据《财政部 民政部 中国残疾人联合会关于促进残疾人就业政府采购政策的通知》（财库</w:t>
      </w:r>
      <w:r>
        <w:rPr>
          <w:rFonts w:hint="eastAsia" w:ascii="宋体" w:hAnsi="宋体"/>
          <w:sz w:val="28"/>
          <w:szCs w:val="28"/>
          <w:highlight w:val="none"/>
        </w:rPr>
        <w:t>〔2017〕 141</w:t>
      </w:r>
      <w:r>
        <w:rPr>
          <w:rFonts w:hint="eastAsia" w:ascii="宋体" w:hAnsi="宋体"/>
          <w:spacing w:val="6"/>
          <w:sz w:val="28"/>
          <w:szCs w:val="28"/>
          <w:highlight w:val="none"/>
        </w:rPr>
        <w:t>号）的规定，本单位为符合条件的残疾人福利性单位，且本单位参加</w:t>
      </w:r>
      <w:r>
        <w:rPr>
          <w:rFonts w:hint="eastAsia" w:ascii="宋体" w:hAnsi="宋体"/>
          <w:spacing w:val="6"/>
          <w:sz w:val="28"/>
          <w:szCs w:val="28"/>
          <w:highlight w:val="none"/>
          <w:u w:val="single"/>
        </w:rPr>
        <w:t xml:space="preserve">                 </w:t>
      </w:r>
      <w:r>
        <w:rPr>
          <w:rFonts w:hint="eastAsia" w:ascii="宋体" w:hAnsi="宋体"/>
          <w:spacing w:val="6"/>
          <w:sz w:val="28"/>
          <w:szCs w:val="28"/>
          <w:highlight w:val="none"/>
        </w:rPr>
        <w:t>单位的</w:t>
      </w:r>
      <w:r>
        <w:rPr>
          <w:rFonts w:hint="eastAsia" w:ascii="宋体" w:hAnsi="宋体"/>
          <w:spacing w:val="6"/>
          <w:sz w:val="28"/>
          <w:szCs w:val="28"/>
          <w:highlight w:val="none"/>
          <w:u w:val="single"/>
        </w:rPr>
        <w:t xml:space="preserve">                 </w:t>
      </w:r>
      <w:r>
        <w:rPr>
          <w:rFonts w:hint="eastAsia" w:ascii="宋体" w:hAnsi="宋体"/>
          <w:spacing w:val="6"/>
          <w:sz w:val="28"/>
          <w:szCs w:val="28"/>
          <w:highlight w:val="none"/>
        </w:rPr>
        <w:t>项目采购活动提供本单位制造的货物（由本单位承担工程/提供服务），或者提供其他残疾人福利性单位制造的货物（不包括使用非残疾人福利性单位注册商标的货物）。</w:t>
      </w:r>
    </w:p>
    <w:p>
      <w:pPr>
        <w:pStyle w:val="5"/>
        <w:wordWrap w:val="0"/>
        <w:adjustRightInd w:val="0"/>
        <w:snapToGrid w:val="0"/>
        <w:spacing w:after="0" w:line="400" w:lineRule="exact"/>
        <w:ind w:firstLine="584" w:firstLineChars="200"/>
        <w:rPr>
          <w:rFonts w:hint="eastAsia" w:ascii="宋体" w:hAnsi="宋体"/>
          <w:spacing w:val="6"/>
          <w:sz w:val="28"/>
          <w:szCs w:val="28"/>
          <w:highlight w:val="none"/>
        </w:rPr>
      </w:pPr>
      <w:r>
        <w:rPr>
          <w:rFonts w:hint="eastAsia" w:ascii="宋体" w:hAnsi="宋体"/>
          <w:spacing w:val="6"/>
          <w:sz w:val="28"/>
          <w:szCs w:val="28"/>
          <w:highlight w:val="none"/>
        </w:rPr>
        <w:t>本单位对上述声明的真实性负责。如有虚假，将依法承担相应责任。</w:t>
      </w:r>
    </w:p>
    <w:p>
      <w:pPr>
        <w:wordWrap w:val="0"/>
        <w:spacing w:line="588" w:lineRule="exact"/>
        <w:ind w:firstLine="584" w:firstLineChars="200"/>
        <w:rPr>
          <w:rFonts w:hint="eastAsia" w:ascii="宋体" w:hAnsi="宋体"/>
          <w:spacing w:val="6"/>
          <w:sz w:val="28"/>
          <w:szCs w:val="28"/>
          <w:highlight w:val="none"/>
        </w:rPr>
      </w:pPr>
    </w:p>
    <w:p>
      <w:pPr>
        <w:wordWrap w:val="0"/>
        <w:spacing w:line="588" w:lineRule="exact"/>
        <w:ind w:firstLine="584" w:firstLineChars="200"/>
        <w:rPr>
          <w:rFonts w:hint="eastAsia" w:ascii="宋体" w:hAnsi="宋体"/>
          <w:spacing w:val="6"/>
          <w:sz w:val="28"/>
          <w:szCs w:val="28"/>
          <w:highlight w:val="none"/>
        </w:rPr>
      </w:pPr>
    </w:p>
    <w:p>
      <w:pPr>
        <w:pStyle w:val="57"/>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供应商名称：</w:t>
      </w:r>
      <w:r>
        <w:rPr>
          <w:rFonts w:hint="eastAsia" w:ascii="Times New Roman" w:hAnsi="Times New Roman"/>
          <w:sz w:val="28"/>
          <w:szCs w:val="28"/>
          <w:highlight w:val="none"/>
          <w:u w:val="single"/>
        </w:rPr>
        <w:t xml:space="preserve">       （电子公章）       </w:t>
      </w:r>
    </w:p>
    <w:p>
      <w:pPr>
        <w:tabs>
          <w:tab w:val="left" w:pos="4860"/>
        </w:tabs>
        <w:wordWrap w:val="0"/>
        <w:spacing w:line="588" w:lineRule="exact"/>
        <w:ind w:right="1560" w:firstLine="584" w:firstLineChars="200"/>
        <w:rPr>
          <w:rFonts w:hint="eastAsia" w:ascii="宋体" w:hAnsi="宋体"/>
          <w:spacing w:val="6"/>
          <w:sz w:val="28"/>
          <w:szCs w:val="28"/>
          <w:highlight w:val="none"/>
        </w:rPr>
      </w:pPr>
      <w:r>
        <w:rPr>
          <w:rFonts w:hint="eastAsia" w:ascii="宋体" w:hAnsi="宋体"/>
          <w:spacing w:val="6"/>
          <w:sz w:val="28"/>
          <w:szCs w:val="28"/>
          <w:highlight w:val="none"/>
        </w:rPr>
        <w:t>日  期：</w:t>
      </w:r>
    </w:p>
    <w:p>
      <w:pPr>
        <w:pStyle w:val="64"/>
        <w:widowControl w:val="0"/>
        <w:topLinePunct/>
        <w:ind w:firstLine="643" w:firstLineChars="200"/>
        <w:rPr>
          <w:rFonts w:ascii="Times New Roman" w:hAnsi="Times New Roman"/>
          <w:highlight w:val="none"/>
        </w:rPr>
      </w:pPr>
    </w:p>
    <w:p>
      <w:pPr>
        <w:pStyle w:val="64"/>
        <w:widowControl w:val="0"/>
        <w:topLinePunct/>
        <w:ind w:firstLine="643" w:firstLineChars="200"/>
        <w:rPr>
          <w:rFonts w:ascii="Times New Roman" w:hAnsi="Times New Roman"/>
          <w:highlight w:val="none"/>
        </w:rPr>
      </w:pPr>
    </w:p>
    <w:p>
      <w:pPr>
        <w:pStyle w:val="64"/>
        <w:widowControl w:val="0"/>
        <w:topLinePunct/>
        <w:rPr>
          <w:rFonts w:hint="eastAsia" w:ascii="宋体" w:hAnsi="宋体" w:eastAsia="宋体" w:cs="宋体"/>
          <w:b w:val="0"/>
          <w:bCs/>
          <w:sz w:val="24"/>
          <w:highlight w:val="none"/>
          <w:lang w:eastAsia="zh-CN"/>
        </w:rPr>
      </w:pPr>
      <w:r>
        <w:rPr>
          <w:rFonts w:hint="eastAsia" w:ascii="宋体" w:hAnsi="宋体" w:eastAsia="宋体" w:cs="宋体"/>
          <w:b w:val="0"/>
          <w:bCs/>
          <w:sz w:val="24"/>
          <w:highlight w:val="none"/>
          <w:lang w:eastAsia="zh-CN"/>
        </w:rPr>
        <w:t>注：</w:t>
      </w:r>
      <w:r>
        <w:rPr>
          <w:rFonts w:hint="eastAsia" w:ascii="宋体" w:hAnsi="宋体" w:eastAsia="宋体" w:cs="宋体"/>
          <w:b w:val="0"/>
          <w:bCs/>
          <w:color w:val="000000"/>
          <w:sz w:val="24"/>
          <w:highlight w:val="none"/>
          <w:shd w:val="clear" w:color="auto" w:fill="FFFFFF"/>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64"/>
        <w:widowControl w:val="0"/>
        <w:numPr>
          <w:ilvl w:val="0"/>
          <w:numId w:val="5"/>
        </w:numPr>
        <w:topLinePunct/>
        <w:outlineLvl w:val="2"/>
        <w:rPr>
          <w:rFonts w:ascii="Times New Roman" w:hAnsi="Times New Roman"/>
          <w:highlight w:val="none"/>
        </w:rPr>
      </w:pPr>
      <w:r>
        <w:rPr>
          <w:rFonts w:ascii="Times New Roman" w:hAnsi="Times New Roman"/>
          <w:highlight w:val="none"/>
        </w:rPr>
        <w:br w:type="page"/>
      </w:r>
      <w:bookmarkStart w:id="250" w:name="_Toc5700"/>
      <w:r>
        <w:rPr>
          <w:rFonts w:hint="eastAsia" w:ascii="Times New Roman" w:hAnsi="Times New Roman"/>
          <w:highlight w:val="none"/>
        </w:rPr>
        <w:t>供应商认为需要提供的其他</w:t>
      </w:r>
      <w:r>
        <w:rPr>
          <w:rFonts w:hint="eastAsia" w:ascii="Times New Roman" w:hAnsi="Times New Roman"/>
          <w:highlight w:val="none"/>
          <w:lang w:eastAsia="zh-CN"/>
        </w:rPr>
        <w:t>商务</w:t>
      </w:r>
      <w:r>
        <w:rPr>
          <w:rFonts w:hint="eastAsia" w:ascii="Times New Roman" w:hAnsi="Times New Roman"/>
          <w:highlight w:val="none"/>
        </w:rPr>
        <w:t>资料</w:t>
      </w:r>
      <w:bookmarkEnd w:id="250"/>
    </w:p>
    <w:p>
      <w:pPr>
        <w:pStyle w:val="64"/>
        <w:widowControl w:val="0"/>
        <w:topLinePunct/>
        <w:ind w:firstLine="643" w:firstLineChars="200"/>
        <w:outlineLvl w:val="1"/>
        <w:rPr>
          <w:rFonts w:ascii="Times New Roman" w:hAnsi="Times New Roman"/>
          <w:highlight w:val="none"/>
        </w:rPr>
      </w:pPr>
    </w:p>
    <w:p>
      <w:pPr>
        <w:pStyle w:val="64"/>
        <w:widowControl w:val="0"/>
        <w:topLinePunct/>
        <w:ind w:firstLine="643" w:firstLineChars="200"/>
        <w:outlineLvl w:val="1"/>
        <w:rPr>
          <w:rFonts w:ascii="Times New Roman" w:hAnsi="Times New Roman"/>
          <w:highlight w:val="none"/>
        </w:rPr>
      </w:pPr>
      <w:r>
        <w:rPr>
          <w:rFonts w:ascii="Times New Roman" w:hAnsi="Times New Roman"/>
          <w:highlight w:val="none"/>
        </w:rPr>
        <w:br w:type="page"/>
      </w:r>
      <w:bookmarkStart w:id="251" w:name="_Toc19599"/>
      <w:r>
        <w:rPr>
          <w:rFonts w:ascii="Times New Roman" w:hAnsi="Times New Roman"/>
          <w:highlight w:val="none"/>
        </w:rPr>
        <w:t>三、技术文件组成</w:t>
      </w:r>
      <w:bookmarkEnd w:id="251"/>
    </w:p>
    <w:p>
      <w:pPr>
        <w:pStyle w:val="65"/>
        <w:widowControl w:val="0"/>
        <w:numPr>
          <w:ilvl w:val="0"/>
          <w:numId w:val="6"/>
        </w:numPr>
        <w:topLinePunct/>
        <w:outlineLvl w:val="2"/>
        <w:rPr>
          <w:rFonts w:ascii="Times New Roman" w:hAnsi="Times New Roman"/>
          <w:highlight w:val="none"/>
        </w:rPr>
      </w:pPr>
      <w:r>
        <w:rPr>
          <w:rFonts w:ascii="Times New Roman" w:hAnsi="Times New Roman"/>
          <w:highlight w:val="none"/>
        </w:rPr>
        <w:br w:type="page"/>
      </w:r>
      <w:bookmarkStart w:id="252" w:name="_Toc31447"/>
      <w:r>
        <w:rPr>
          <w:rFonts w:ascii="Times New Roman" w:hAnsi="Times New Roman"/>
          <w:highlight w:val="none"/>
        </w:rPr>
        <w:t>技术响应、偏离说明表</w:t>
      </w:r>
      <w:bookmarkEnd w:id="252"/>
    </w:p>
    <w:p>
      <w:pPr>
        <w:pStyle w:val="66"/>
        <w:topLinePunct/>
        <w:ind w:firstLine="420" w:firstLineChars="200"/>
        <w:rPr>
          <w:rFonts w:ascii="Times New Roman" w:hAnsi="Times New Roman"/>
          <w:highlight w:val="none"/>
        </w:rPr>
      </w:pPr>
    </w:p>
    <w:p>
      <w:pPr>
        <w:pStyle w:val="66"/>
        <w:topLinePunct/>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66"/>
        <w:topLinePunct/>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磋商文件要求部分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投标货物/服务</w:t>
            </w:r>
          </w:p>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响应部分</w:t>
            </w: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r>
              <w:rPr>
                <w:rFonts w:hint="eastAsia" w:ascii="Times New Roman" w:hAnsi="Times New Roman"/>
                <w:sz w:val="28"/>
                <w:szCs w:val="28"/>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66"/>
              <w:topLinePunct/>
              <w:spacing w:line="500" w:lineRule="exact"/>
              <w:jc w:val="center"/>
              <w:rPr>
                <w:rFonts w:ascii="Times New Roman" w:hAnsi="Times New Roman"/>
                <w:sz w:val="28"/>
                <w:szCs w:val="28"/>
                <w:highlight w:val="none"/>
              </w:rPr>
            </w:pPr>
          </w:p>
        </w:tc>
      </w:tr>
    </w:tbl>
    <w:p>
      <w:pPr>
        <w:pStyle w:val="66"/>
        <w:topLinePunct/>
        <w:adjustRightInd w:val="0"/>
        <w:snapToGrid w:val="0"/>
        <w:spacing w:line="500" w:lineRule="exact"/>
        <w:rPr>
          <w:rFonts w:ascii="Times New Roman" w:hAnsi="Times New Roman"/>
          <w:sz w:val="28"/>
          <w:szCs w:val="28"/>
          <w:highlight w:val="none"/>
        </w:rPr>
      </w:pPr>
      <w:r>
        <w:rPr>
          <w:rFonts w:hint="eastAsia" w:ascii="Times New Roman" w:hAnsi="Times New Roman"/>
          <w:sz w:val="28"/>
          <w:szCs w:val="28"/>
          <w:highlight w:val="none"/>
        </w:rPr>
        <w:t>说明：供应商应对照磋商文件”第三章 采购需求”，逐条说明所提供货物和服务已对磋商文件的技术规格做出了实质性的响应，并申明与技术规格条文的偏离和例外。特别对有具体参数要求的指标，供应商必须提供所投设备的具体参数值。</w:t>
      </w:r>
    </w:p>
    <w:p>
      <w:pPr>
        <w:pStyle w:val="67"/>
        <w:widowControl w:val="0"/>
        <w:numPr>
          <w:ilvl w:val="0"/>
          <w:numId w:val="6"/>
        </w:numPr>
        <w:topLinePunct/>
        <w:outlineLvl w:val="2"/>
        <w:rPr>
          <w:rFonts w:ascii="Times New Roman" w:hAnsi="Times New Roman"/>
          <w:highlight w:val="none"/>
        </w:rPr>
      </w:pPr>
      <w:r>
        <w:rPr>
          <w:rFonts w:ascii="Times New Roman" w:hAnsi="Times New Roman"/>
          <w:highlight w:val="none"/>
        </w:rPr>
        <w:br w:type="page"/>
      </w:r>
      <w:bookmarkStart w:id="253" w:name="_Toc26737"/>
      <w:r>
        <w:rPr>
          <w:rFonts w:ascii="Times New Roman" w:hAnsi="Times New Roman"/>
          <w:highlight w:val="none"/>
        </w:rPr>
        <w:t>技术条款响应、偏离说明表</w:t>
      </w:r>
      <w:bookmarkEnd w:id="253"/>
    </w:p>
    <w:p>
      <w:pPr>
        <w:pStyle w:val="68"/>
        <w:topLinePunct/>
        <w:adjustRightInd w:val="0"/>
        <w:snapToGrid w:val="0"/>
        <w:spacing w:line="500" w:lineRule="exact"/>
        <w:ind w:firstLine="560" w:firstLineChars="200"/>
        <w:rPr>
          <w:rFonts w:ascii="Times New Roman" w:hAnsi="Times New Roman"/>
          <w:sz w:val="28"/>
          <w:szCs w:val="28"/>
          <w:highlight w:val="none"/>
        </w:rPr>
      </w:pPr>
    </w:p>
    <w:p>
      <w:pPr>
        <w:pStyle w:val="68"/>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68"/>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采购项目名称：</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noWrap w:val="0"/>
            <w:vAlign w:val="center"/>
          </w:tcPr>
          <w:p>
            <w:pPr>
              <w:pStyle w:val="68"/>
              <w:topLinePunct/>
              <w:jc w:val="center"/>
              <w:rPr>
                <w:rFonts w:ascii="Times New Roman" w:hAnsi="Times New Roman"/>
                <w:sz w:val="28"/>
                <w:szCs w:val="28"/>
                <w:highlight w:val="none"/>
              </w:rPr>
            </w:pPr>
            <w:r>
              <w:rPr>
                <w:rFonts w:hint="eastAsia" w:ascii="Times New Roman" w:hAnsi="Times New Roman"/>
                <w:sz w:val="28"/>
                <w:szCs w:val="28"/>
                <w:highlight w:val="none"/>
              </w:rPr>
              <w:t>序号</w:t>
            </w:r>
          </w:p>
        </w:tc>
        <w:tc>
          <w:tcPr>
            <w:tcW w:w="2422" w:type="dxa"/>
            <w:noWrap w:val="0"/>
            <w:vAlign w:val="center"/>
          </w:tcPr>
          <w:p>
            <w:pPr>
              <w:pStyle w:val="68"/>
              <w:topLinePunct/>
              <w:jc w:val="center"/>
              <w:rPr>
                <w:rFonts w:ascii="Times New Roman" w:hAnsi="Times New Roman"/>
                <w:sz w:val="28"/>
                <w:szCs w:val="28"/>
                <w:highlight w:val="none"/>
              </w:rPr>
            </w:pPr>
            <w:r>
              <w:rPr>
                <w:rFonts w:hint="eastAsia" w:ascii="Times New Roman" w:hAnsi="Times New Roman"/>
                <w:color w:val="000000"/>
                <w:sz w:val="28"/>
                <w:szCs w:val="28"/>
                <w:highlight w:val="none"/>
              </w:rPr>
              <w:t>磋商文件中条款内容</w:t>
            </w:r>
          </w:p>
        </w:tc>
        <w:tc>
          <w:tcPr>
            <w:tcW w:w="2422" w:type="dxa"/>
            <w:noWrap w:val="0"/>
            <w:vAlign w:val="center"/>
          </w:tcPr>
          <w:p>
            <w:pPr>
              <w:pStyle w:val="68"/>
              <w:topLinePunct/>
              <w:jc w:val="center"/>
              <w:rPr>
                <w:rFonts w:ascii="Times New Roman" w:hAnsi="Times New Roman"/>
                <w:sz w:val="28"/>
                <w:szCs w:val="28"/>
                <w:highlight w:val="none"/>
              </w:rPr>
            </w:pPr>
            <w:r>
              <w:rPr>
                <w:rFonts w:hint="eastAsia" w:ascii="Times New Roman" w:hAnsi="Times New Roman"/>
                <w:color w:val="000000"/>
                <w:sz w:val="28"/>
                <w:szCs w:val="28"/>
                <w:highlight w:val="none"/>
              </w:rPr>
              <w:t>响应文件条款部分</w:t>
            </w:r>
          </w:p>
        </w:tc>
        <w:tc>
          <w:tcPr>
            <w:tcW w:w="1418" w:type="dxa"/>
            <w:noWrap w:val="0"/>
            <w:vAlign w:val="center"/>
          </w:tcPr>
          <w:p>
            <w:pPr>
              <w:pStyle w:val="68"/>
              <w:topLinePunct/>
              <w:jc w:val="center"/>
              <w:rPr>
                <w:rFonts w:ascii="Times New Roman" w:hAnsi="Times New Roman"/>
                <w:sz w:val="28"/>
                <w:szCs w:val="28"/>
                <w:highlight w:val="none"/>
              </w:rPr>
            </w:pPr>
            <w:r>
              <w:rPr>
                <w:rFonts w:hint="eastAsia" w:ascii="Times New Roman" w:hAnsi="Times New Roman"/>
                <w:sz w:val="28"/>
                <w:szCs w:val="28"/>
                <w:highlight w:val="none"/>
              </w:rPr>
              <w:t>偏离说明</w:t>
            </w:r>
          </w:p>
        </w:tc>
        <w:tc>
          <w:tcPr>
            <w:tcW w:w="1418" w:type="dxa"/>
            <w:noWrap w:val="0"/>
            <w:vAlign w:val="top"/>
          </w:tcPr>
          <w:p>
            <w:pPr>
              <w:pStyle w:val="68"/>
              <w:topLinePunct/>
              <w:jc w:val="center"/>
              <w:rPr>
                <w:rFonts w:ascii="Times New Roman" w:hAnsi="Times New Roman"/>
                <w:sz w:val="28"/>
                <w:szCs w:val="28"/>
                <w:highlight w:val="none"/>
              </w:rPr>
            </w:pPr>
            <w:r>
              <w:rPr>
                <w:rFonts w:hint="eastAsia" w:ascii="Times New Roman" w:hAnsi="Times New Roman"/>
                <w:sz w:val="28"/>
                <w:szCs w:val="28"/>
                <w:highlight w:val="none"/>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b/>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b/>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b/>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b/>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b/>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0" w:type="dxa"/>
            <w:noWrap w:val="0"/>
            <w:vAlign w:val="center"/>
          </w:tcPr>
          <w:p>
            <w:pPr>
              <w:pStyle w:val="68"/>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w:t>
            </w: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2422"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c>
          <w:tcPr>
            <w:tcW w:w="1418" w:type="dxa"/>
            <w:noWrap w:val="0"/>
            <w:vAlign w:val="center"/>
          </w:tcPr>
          <w:p>
            <w:pPr>
              <w:pStyle w:val="68"/>
              <w:topLinePunct/>
              <w:jc w:val="center"/>
              <w:rPr>
                <w:rFonts w:ascii="Times New Roman" w:hAnsi="Times New Roman" w:cs="仿宋_GB2312"/>
                <w:sz w:val="28"/>
                <w:szCs w:val="28"/>
                <w:highlight w:val="none"/>
              </w:rPr>
            </w:pPr>
          </w:p>
        </w:tc>
      </w:tr>
    </w:tbl>
    <w:p>
      <w:pPr>
        <w:pStyle w:val="68"/>
        <w:topLinePunct/>
        <w:adjustRightInd w:val="0"/>
        <w:snapToGrid w:val="0"/>
        <w:spacing w:line="360" w:lineRule="auto"/>
        <w:rPr>
          <w:rFonts w:ascii="Times New Roman" w:hAnsi="Times New Roman" w:cs="Corbel"/>
          <w:sz w:val="28"/>
          <w:szCs w:val="28"/>
          <w:highlight w:val="none"/>
        </w:rPr>
      </w:pPr>
      <w:r>
        <w:rPr>
          <w:rFonts w:hint="eastAsia" w:ascii="Times New Roman" w:hAnsi="Times New Roman" w:cs="Corbel"/>
          <w:sz w:val="28"/>
          <w:szCs w:val="28"/>
          <w:highlight w:val="none"/>
        </w:rPr>
        <w:t>注：1.供应商须对照磋商文件第四章“评审方法、步骤及标准”中“符合性检查”关于</w:t>
      </w:r>
      <w:r>
        <w:rPr>
          <w:rFonts w:hint="eastAsia" w:ascii="Times New Roman" w:hAnsi="Times New Roman"/>
          <w:sz w:val="28"/>
          <w:szCs w:val="28"/>
          <w:highlight w:val="none"/>
        </w:rPr>
        <w:t>磋商文件第三章“采购需求”</w:t>
      </w:r>
      <w:r>
        <w:rPr>
          <w:rFonts w:hint="eastAsia" w:ascii="Times New Roman" w:hAnsi="Times New Roman"/>
          <w:color w:val="000000"/>
          <w:sz w:val="28"/>
          <w:szCs w:val="28"/>
          <w:highlight w:val="none"/>
        </w:rPr>
        <w:t>中标技术要求和商务要求</w:t>
      </w:r>
      <w:r>
        <w:rPr>
          <w:rFonts w:hint="eastAsia" w:ascii="Times New Roman" w:hAnsi="Times New Roman" w:cs="Corbel"/>
          <w:sz w:val="28"/>
          <w:szCs w:val="28"/>
          <w:highlight w:val="none"/>
        </w:rPr>
        <w:t>”的条款进行逐项说明是否满足要求，并附相关证明文件，同时将相关证明文件的相应页码填写到上表“响应文件中对应的页码”中。</w:t>
      </w:r>
    </w:p>
    <w:p>
      <w:pPr>
        <w:pStyle w:val="69"/>
        <w:widowControl w:val="0"/>
        <w:numPr>
          <w:ilvl w:val="0"/>
          <w:numId w:val="6"/>
        </w:numPr>
        <w:topLinePunct/>
        <w:outlineLvl w:val="2"/>
        <w:rPr>
          <w:rFonts w:ascii="Times New Roman" w:hAnsi="Times New Roman"/>
          <w:highlight w:val="none"/>
        </w:rPr>
      </w:pPr>
      <w:r>
        <w:rPr>
          <w:rFonts w:ascii="Times New Roman" w:hAnsi="Times New Roman"/>
          <w:highlight w:val="none"/>
        </w:rPr>
        <w:br w:type="page"/>
      </w:r>
      <w:bookmarkStart w:id="254" w:name="_Toc12929"/>
      <w:r>
        <w:rPr>
          <w:rFonts w:ascii="Times New Roman" w:hAnsi="Times New Roman"/>
          <w:highlight w:val="none"/>
        </w:rPr>
        <w:t>技术评议对照表</w:t>
      </w:r>
      <w:bookmarkEnd w:id="254"/>
    </w:p>
    <w:p>
      <w:pPr>
        <w:pStyle w:val="70"/>
        <w:topLinePunct/>
        <w:adjustRightInd w:val="0"/>
        <w:snapToGrid w:val="0"/>
        <w:spacing w:line="500" w:lineRule="exact"/>
        <w:ind w:firstLine="560" w:firstLineChars="200"/>
        <w:rPr>
          <w:rFonts w:hint="eastAsia" w:ascii="Times New Roman" w:hAnsi="Times New Roman"/>
          <w:sz w:val="28"/>
          <w:szCs w:val="28"/>
          <w:highlight w:val="none"/>
        </w:rPr>
      </w:pPr>
    </w:p>
    <w:p>
      <w:pPr>
        <w:pStyle w:val="70"/>
        <w:topLinePunct/>
        <w:adjustRightInd w:val="0"/>
        <w:snapToGrid w:val="0"/>
        <w:spacing w:line="500" w:lineRule="exact"/>
        <w:ind w:firstLine="560" w:firstLineChars="200"/>
        <w:rPr>
          <w:rFonts w:ascii="Times New Roman" w:hAnsi="Times New Roman"/>
          <w:sz w:val="28"/>
          <w:szCs w:val="28"/>
          <w:highlight w:val="none"/>
        </w:rPr>
      </w:pPr>
      <w:r>
        <w:rPr>
          <w:rFonts w:hint="eastAsia" w:ascii="Times New Roman" w:hAnsi="Times New Roman"/>
          <w:sz w:val="28"/>
          <w:szCs w:val="28"/>
          <w:highlight w:val="none"/>
        </w:rPr>
        <w:t>采购项目编号：</w:t>
      </w:r>
    </w:p>
    <w:p>
      <w:pPr>
        <w:pStyle w:val="70"/>
        <w:topLinePunct/>
        <w:adjustRightInd w:val="0"/>
        <w:snapToGrid w:val="0"/>
        <w:spacing w:line="500" w:lineRule="exact"/>
        <w:ind w:firstLine="560" w:firstLineChars="200"/>
        <w:rPr>
          <w:rFonts w:ascii="Times New Roman" w:hAnsi="Times New Roman"/>
          <w:sz w:val="28"/>
          <w:szCs w:val="28"/>
          <w:highlight w:val="none"/>
          <w:u w:val="single"/>
        </w:rPr>
      </w:pPr>
      <w:r>
        <w:rPr>
          <w:rFonts w:hint="eastAsia" w:ascii="Times New Roman" w:hAnsi="Times New Roman"/>
          <w:sz w:val="28"/>
          <w:szCs w:val="28"/>
          <w:highlight w:val="none"/>
        </w:rPr>
        <w:t>采购项目名称：</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494"/>
        <w:gridCol w:w="2422"/>
        <w:gridCol w:w="1878"/>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78" w:type="dxa"/>
            <w:noWrap w:val="0"/>
            <w:vAlign w:val="center"/>
          </w:tcPr>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序号</w:t>
            </w:r>
          </w:p>
        </w:tc>
        <w:tc>
          <w:tcPr>
            <w:tcW w:w="2494" w:type="dxa"/>
            <w:noWrap w:val="0"/>
            <w:vAlign w:val="center"/>
          </w:tcPr>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磋商文件</w:t>
            </w:r>
          </w:p>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技术评分标准</w:t>
            </w:r>
          </w:p>
        </w:tc>
        <w:tc>
          <w:tcPr>
            <w:tcW w:w="2422" w:type="dxa"/>
            <w:noWrap w:val="0"/>
            <w:vAlign w:val="center"/>
          </w:tcPr>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响应文件对应部分</w:t>
            </w:r>
          </w:p>
        </w:tc>
        <w:tc>
          <w:tcPr>
            <w:tcW w:w="1878" w:type="dxa"/>
            <w:noWrap w:val="0"/>
            <w:vAlign w:val="center"/>
          </w:tcPr>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偏离说明</w:t>
            </w:r>
          </w:p>
        </w:tc>
        <w:tc>
          <w:tcPr>
            <w:tcW w:w="958" w:type="dxa"/>
            <w:noWrap w:val="0"/>
            <w:vAlign w:val="top"/>
          </w:tcPr>
          <w:p>
            <w:pPr>
              <w:pStyle w:val="70"/>
              <w:topLinePunct/>
              <w:jc w:val="center"/>
              <w:rPr>
                <w:rFonts w:ascii="Times New Roman" w:hAnsi="Times New Roman"/>
                <w:sz w:val="28"/>
                <w:szCs w:val="28"/>
                <w:highlight w:val="none"/>
              </w:rPr>
            </w:pPr>
            <w:r>
              <w:rPr>
                <w:rFonts w:hint="eastAsia" w:ascii="Times New Roman" w:hAnsi="Times New Roman"/>
                <w:sz w:val="28"/>
                <w:szCs w:val="28"/>
                <w:highlight w:val="none"/>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rPr>
                <w:rFonts w:ascii="Times New Roman" w:hAnsi="Times New Roman" w:cs="仿宋_GB2312"/>
                <w:sz w:val="28"/>
                <w:szCs w:val="28"/>
                <w:highlight w:val="none"/>
              </w:rPr>
            </w:pP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rPr>
                <w:rFonts w:ascii="Times New Roman" w:hAnsi="Times New Roman" w:cs="仿宋_GB2312"/>
                <w:sz w:val="28"/>
                <w:szCs w:val="28"/>
                <w:highlight w:val="none"/>
              </w:rPr>
            </w:pP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jc w:val="center"/>
              <w:rPr>
                <w:rFonts w:ascii="Times New Roman" w:hAnsi="Times New Roman" w:cs="仿宋_GB2312"/>
                <w:sz w:val="28"/>
                <w:szCs w:val="28"/>
                <w:highlight w:val="none"/>
              </w:rPr>
            </w:pP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ind w:left="420"/>
              <w:rPr>
                <w:rFonts w:ascii="Times New Roman" w:hAnsi="Times New Roman" w:cs="仿宋_GB2312"/>
                <w:sz w:val="28"/>
                <w:szCs w:val="28"/>
                <w:highlight w:val="none"/>
              </w:rPr>
            </w:pP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jc w:val="center"/>
              <w:rPr>
                <w:rFonts w:ascii="Times New Roman" w:hAnsi="Times New Roman" w:cs="仿宋_GB2312"/>
                <w:sz w:val="28"/>
                <w:szCs w:val="28"/>
                <w:highlight w:val="none"/>
              </w:rPr>
            </w:pP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78" w:type="dxa"/>
            <w:noWrap w:val="0"/>
            <w:vAlign w:val="center"/>
          </w:tcPr>
          <w:p>
            <w:pPr>
              <w:pStyle w:val="70"/>
              <w:topLinePunct/>
              <w:jc w:val="center"/>
              <w:rPr>
                <w:rFonts w:ascii="Times New Roman" w:hAnsi="Times New Roman" w:cs="仿宋_GB2312"/>
                <w:sz w:val="28"/>
                <w:szCs w:val="28"/>
                <w:highlight w:val="none"/>
              </w:rPr>
            </w:pPr>
            <w:r>
              <w:rPr>
                <w:rFonts w:hint="eastAsia" w:ascii="Times New Roman" w:hAnsi="Times New Roman" w:cs="仿宋_GB2312"/>
                <w:sz w:val="28"/>
                <w:szCs w:val="28"/>
                <w:highlight w:val="none"/>
              </w:rPr>
              <w:t>…</w:t>
            </w:r>
          </w:p>
        </w:tc>
        <w:tc>
          <w:tcPr>
            <w:tcW w:w="2494" w:type="dxa"/>
            <w:noWrap w:val="0"/>
            <w:vAlign w:val="center"/>
          </w:tcPr>
          <w:p>
            <w:pPr>
              <w:pStyle w:val="70"/>
              <w:topLinePunct/>
              <w:jc w:val="center"/>
              <w:rPr>
                <w:rFonts w:ascii="Times New Roman" w:hAnsi="Times New Roman" w:cs="仿宋_GB2312"/>
                <w:sz w:val="28"/>
                <w:szCs w:val="28"/>
                <w:highlight w:val="none"/>
              </w:rPr>
            </w:pPr>
          </w:p>
        </w:tc>
        <w:tc>
          <w:tcPr>
            <w:tcW w:w="2422" w:type="dxa"/>
            <w:noWrap w:val="0"/>
            <w:vAlign w:val="center"/>
          </w:tcPr>
          <w:p>
            <w:pPr>
              <w:pStyle w:val="70"/>
              <w:topLinePunct/>
              <w:jc w:val="center"/>
              <w:rPr>
                <w:rFonts w:ascii="Times New Roman" w:hAnsi="Times New Roman" w:cs="仿宋_GB2312"/>
                <w:sz w:val="28"/>
                <w:szCs w:val="28"/>
                <w:highlight w:val="none"/>
              </w:rPr>
            </w:pPr>
          </w:p>
        </w:tc>
        <w:tc>
          <w:tcPr>
            <w:tcW w:w="1878" w:type="dxa"/>
            <w:noWrap w:val="0"/>
            <w:vAlign w:val="center"/>
          </w:tcPr>
          <w:p>
            <w:pPr>
              <w:pStyle w:val="70"/>
              <w:topLinePunct/>
              <w:jc w:val="center"/>
              <w:rPr>
                <w:rFonts w:ascii="Times New Roman" w:hAnsi="Times New Roman" w:cs="仿宋_GB2312"/>
                <w:sz w:val="28"/>
                <w:szCs w:val="28"/>
                <w:highlight w:val="none"/>
              </w:rPr>
            </w:pPr>
          </w:p>
        </w:tc>
        <w:tc>
          <w:tcPr>
            <w:tcW w:w="958" w:type="dxa"/>
            <w:noWrap w:val="0"/>
            <w:vAlign w:val="center"/>
          </w:tcPr>
          <w:p>
            <w:pPr>
              <w:pStyle w:val="70"/>
              <w:topLinePunct/>
              <w:jc w:val="center"/>
              <w:rPr>
                <w:rFonts w:ascii="Times New Roman" w:hAnsi="Times New Roman" w:cs="仿宋_GB2312"/>
                <w:sz w:val="28"/>
                <w:szCs w:val="28"/>
                <w:highlight w:val="none"/>
              </w:rPr>
            </w:pPr>
          </w:p>
        </w:tc>
      </w:tr>
    </w:tbl>
    <w:p>
      <w:pPr>
        <w:pStyle w:val="70"/>
        <w:topLinePunct/>
        <w:adjustRightInd w:val="0"/>
        <w:snapToGrid w:val="0"/>
        <w:spacing w:line="360" w:lineRule="auto"/>
        <w:rPr>
          <w:rFonts w:ascii="Times New Roman" w:hAnsi="Times New Roman" w:cs="Corbel"/>
          <w:sz w:val="28"/>
          <w:szCs w:val="28"/>
          <w:highlight w:val="none"/>
        </w:rPr>
      </w:pPr>
      <w:r>
        <w:rPr>
          <w:rFonts w:hint="eastAsia" w:ascii="Times New Roman" w:hAnsi="Times New Roman" w:cs="Corbel"/>
          <w:b/>
          <w:sz w:val="28"/>
          <w:szCs w:val="28"/>
          <w:highlight w:val="none"/>
        </w:rPr>
        <w:t>注：</w:t>
      </w:r>
      <w:r>
        <w:rPr>
          <w:rFonts w:hint="eastAsia" w:ascii="Times New Roman" w:hAnsi="Times New Roman" w:cs="Corbel"/>
          <w:sz w:val="28"/>
          <w:szCs w:val="28"/>
          <w:highlight w:val="none"/>
        </w:rPr>
        <w:t>供应商须按技术评议评分标准内容所列条目，逐条注明证明文件的具体页码，若有其他情况则在备注中说明。</w:t>
      </w:r>
    </w:p>
    <w:bookmarkEnd w:id="229"/>
    <w:p>
      <w:pPr>
        <w:pStyle w:val="69"/>
        <w:widowControl w:val="0"/>
        <w:numPr>
          <w:ilvl w:val="0"/>
          <w:numId w:val="6"/>
        </w:numPr>
        <w:topLinePunct/>
        <w:outlineLvl w:val="2"/>
        <w:rPr>
          <w:rFonts w:ascii="Times New Roman" w:hAnsi="Times New Roman"/>
          <w:highlight w:val="none"/>
        </w:rPr>
      </w:pPr>
      <w:r>
        <w:rPr>
          <w:rFonts w:hint="eastAsia" w:ascii="Times New Roman" w:hAnsi="Times New Roman"/>
          <w:color w:val="000080"/>
          <w:sz w:val="20"/>
          <w:highlight w:val="none"/>
        </w:rPr>
        <w:br w:type="page"/>
      </w:r>
      <w:bookmarkStart w:id="255" w:name="_Toc26413"/>
      <w:r>
        <w:rPr>
          <w:rFonts w:hint="eastAsia" w:ascii="Times New Roman" w:hAnsi="Times New Roman"/>
          <w:highlight w:val="none"/>
          <w:lang w:eastAsia="zh-CN"/>
        </w:rPr>
        <w:t>供应商认为需要提供的其他技术资料</w:t>
      </w:r>
      <w:bookmarkEnd w:id="255"/>
    </w:p>
    <w:p>
      <w:pPr>
        <w:topLinePunct/>
        <w:rPr>
          <w:rFonts w:hint="eastAsia" w:ascii="Times New Roman" w:hAnsi="Times New Roman"/>
          <w:color w:val="000080"/>
          <w:sz w:val="20"/>
          <w:highlight w:val="none"/>
        </w:rPr>
      </w:pPr>
    </w:p>
    <w:p>
      <w:pPr>
        <w:rPr>
          <w:highlight w:val="none"/>
        </w:rPr>
      </w:pPr>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C91D8"/>
    <w:multiLevelType w:val="singleLevel"/>
    <w:tmpl w:val="98AC91D8"/>
    <w:lvl w:ilvl="0" w:tentative="0">
      <w:start w:val="1"/>
      <w:numFmt w:val="chineseCounting"/>
      <w:suff w:val="nothing"/>
      <w:lvlText w:val="（%1）"/>
      <w:lvlJc w:val="left"/>
      <w:pPr>
        <w:ind w:left="0" w:firstLine="420"/>
      </w:pPr>
      <w:rPr>
        <w:rFonts w:hint="eastAsia"/>
      </w:rPr>
    </w:lvl>
  </w:abstractNum>
  <w:abstractNum w:abstractNumId="1">
    <w:nsid w:val="CA9B826D"/>
    <w:multiLevelType w:val="singleLevel"/>
    <w:tmpl w:val="CA9B826D"/>
    <w:lvl w:ilvl="0" w:tentative="0">
      <w:start w:val="1"/>
      <w:numFmt w:val="chineseCounting"/>
      <w:suff w:val="nothing"/>
      <w:lvlText w:val="（%1）"/>
      <w:lvlJc w:val="left"/>
      <w:pPr>
        <w:ind w:left="0" w:firstLine="420"/>
      </w:pPr>
      <w:rPr>
        <w:rFonts w:hint="eastAsia"/>
      </w:rPr>
    </w:lvl>
  </w:abstractNum>
  <w:abstractNum w:abstractNumId="2">
    <w:nsid w:val="07138F1E"/>
    <w:multiLevelType w:val="singleLevel"/>
    <w:tmpl w:val="07138F1E"/>
    <w:lvl w:ilvl="0" w:tentative="0">
      <w:start w:val="6"/>
      <w:numFmt w:val="decimal"/>
      <w:suff w:val="nothing"/>
      <w:lvlText w:val="%1、"/>
      <w:lvlJc w:val="left"/>
    </w:lvl>
  </w:abstractNum>
  <w:abstractNum w:abstractNumId="3">
    <w:nsid w:val="37ED6A36"/>
    <w:multiLevelType w:val="singleLevel"/>
    <w:tmpl w:val="37ED6A36"/>
    <w:lvl w:ilvl="0" w:tentative="0">
      <w:start w:val="3"/>
      <w:numFmt w:val="decimal"/>
      <w:suff w:val="nothing"/>
      <w:lvlText w:val="%1、"/>
      <w:lvlJc w:val="left"/>
    </w:lvl>
  </w:abstractNum>
  <w:abstractNum w:abstractNumId="4">
    <w:nsid w:val="5A4D243A"/>
    <w:multiLevelType w:val="singleLevel"/>
    <w:tmpl w:val="5A4D243A"/>
    <w:lvl w:ilvl="0" w:tentative="0">
      <w:start w:val="1"/>
      <w:numFmt w:val="chineseCounting"/>
      <w:suff w:val="nothing"/>
      <w:lvlText w:val="（%1）"/>
      <w:lvlJc w:val="left"/>
      <w:pPr>
        <w:ind w:left="-420" w:firstLine="420"/>
      </w:pPr>
      <w:rPr>
        <w:rFonts w:hint="eastAsia"/>
      </w:rPr>
    </w:lvl>
  </w:abstractNum>
  <w:abstractNum w:abstractNumId="5">
    <w:nsid w:val="6B567A81"/>
    <w:multiLevelType w:val="singleLevel"/>
    <w:tmpl w:val="6B567A81"/>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71AC4"/>
    <w:rsid w:val="12571AC4"/>
    <w:rsid w:val="26D02596"/>
    <w:rsid w:val="3D9275F8"/>
    <w:rsid w:val="4A7824E1"/>
    <w:rsid w:val="52854FEA"/>
    <w:rsid w:val="52913D80"/>
    <w:rsid w:val="538A5C27"/>
    <w:rsid w:val="54803906"/>
    <w:rsid w:val="67C32EEC"/>
    <w:rsid w:val="75D91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bCs/>
      <w:kern w:val="44"/>
      <w:sz w:val="44"/>
      <w:szCs w:val="44"/>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4"/>
    </w:rPr>
  </w:style>
  <w:style w:type="paragraph" w:styleId="4">
    <w:name w:val="annotation text"/>
    <w:basedOn w:val="1"/>
    <w:uiPriority w:val="0"/>
    <w:pPr>
      <w:jc w:val="left"/>
    </w:pPr>
  </w:style>
  <w:style w:type="paragraph" w:styleId="5">
    <w:name w:val="Body Text"/>
    <w:basedOn w:val="1"/>
    <w:next w:val="1"/>
    <w:unhideWhenUsed/>
    <w:qFormat/>
    <w:uiPriority w:val="0"/>
    <w:pPr>
      <w:spacing w:after="120"/>
    </w:p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toc 3"/>
    <w:basedOn w:val="1"/>
    <w:next w:val="1"/>
    <w:unhideWhenUsed/>
    <w:qFormat/>
    <w:uiPriority w:val="39"/>
    <w:pPr>
      <w:ind w:left="840" w:leftChars="4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222"/>
      </w:tabs>
      <w:spacing w:line="440" w:lineRule="exact"/>
      <w:ind w:right="231" w:rightChars="110"/>
    </w:pPr>
    <w:rPr>
      <w:sz w:val="28"/>
    </w:rPr>
  </w:style>
  <w:style w:type="paragraph" w:styleId="11">
    <w:name w:val="toc 2"/>
    <w:basedOn w:val="1"/>
    <w:next w:val="1"/>
    <w:qFormat/>
    <w:uiPriority w:val="39"/>
    <w:pPr>
      <w:tabs>
        <w:tab w:val="right" w:leader="dot" w:pos="8222"/>
      </w:tabs>
      <w:ind w:left="420" w:leftChars="200"/>
      <w:jc w:val="left"/>
    </w:pPr>
    <w:rPr>
      <w:sz w:val="28"/>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15">
    <w:name w:val="正文_1"/>
    <w:basedOn w:val="16"/>
    <w:uiPriority w:val="0"/>
    <w:rPr>
      <w:rFonts w:ascii="Calibri" w:hAnsi="Calibri"/>
    </w:rPr>
  </w:style>
  <w:style w:type="paragraph" w:customStyle="1" w:styleId="16">
    <w:name w:val="正文_2"/>
    <w:basedOn w:val="17"/>
    <w:qFormat/>
    <w:uiPriority w:val="0"/>
    <w:rPr>
      <w:rFonts w:ascii="Calibri" w:hAnsi="Calibri" w:cs="宋体"/>
      <w:szCs w:val="21"/>
    </w:rPr>
  </w:style>
  <w:style w:type="paragraph" w:customStyle="1" w:styleId="1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普通(网站)_0"/>
    <w:basedOn w:val="15"/>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Normal_0"/>
    <w:qFormat/>
    <w:uiPriority w:val="0"/>
    <w:rPr>
      <w:rFonts w:ascii="Times New Roman" w:hAnsi="Times New Roman" w:eastAsia="Times New Roman" w:cs="Times New Roman"/>
      <w:sz w:val="24"/>
      <w:szCs w:val="24"/>
      <w:lang w:bidi="ar-SA"/>
    </w:rPr>
  </w:style>
  <w:style w:type="paragraph" w:customStyle="1" w:styleId="20">
    <w:name w:val="正文_2_0"/>
    <w:basedOn w:val="16"/>
    <w:qFormat/>
    <w:uiPriority w:val="0"/>
    <w:rPr>
      <w:rFonts w:ascii="Calibri" w:hAnsi="Calibri" w:cs="宋体"/>
      <w:szCs w:val="21"/>
    </w:rPr>
  </w:style>
  <w:style w:type="paragraph" w:customStyle="1" w:styleId="21">
    <w:name w:val="正文_1_0"/>
    <w:basedOn w:val="16"/>
    <w:qFormat/>
    <w:uiPriority w:val="0"/>
    <w:rPr>
      <w:rFonts w:ascii="Calibri" w:hAnsi="Calibri" w:cs="宋体"/>
      <w:szCs w:val="21"/>
    </w:rPr>
  </w:style>
  <w:style w:type="paragraph" w:customStyle="1" w:styleId="2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_1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24">
    <w:name w:val="正文缩进_0"/>
    <w:basedOn w:val="20"/>
    <w:semiHidden/>
    <w:qFormat/>
    <w:uiPriority w:val="0"/>
    <w:pPr>
      <w:ind w:firstLine="420" w:firstLineChars="200"/>
    </w:pPr>
  </w:style>
  <w:style w:type="paragraph" w:customStyle="1" w:styleId="25">
    <w:name w:val="标题 2_0"/>
    <w:basedOn w:val="17"/>
    <w:next w:val="20"/>
    <w:uiPriority w:val="0"/>
    <w:pPr>
      <w:keepNext/>
      <w:keepLines/>
      <w:adjustRightInd w:val="0"/>
      <w:snapToGrid w:val="0"/>
      <w:spacing w:before="260" w:after="260" w:line="500" w:lineRule="exact"/>
      <w:ind w:left="-88" w:leftChars="-42"/>
      <w:contextualSpacing/>
      <w:jc w:val="center"/>
      <w:outlineLvl w:val="1"/>
    </w:pPr>
    <w:rPr>
      <w:rFonts w:ascii="宋体" w:hAnsi="宋体" w:cs="宋体"/>
      <w:b/>
      <w:bCs/>
      <w:sz w:val="32"/>
      <w:szCs w:val="32"/>
    </w:rPr>
  </w:style>
  <w:style w:type="paragraph" w:customStyle="1" w:styleId="26">
    <w:name w:val="纯文本_0"/>
    <w:basedOn w:val="20"/>
    <w:qFormat/>
    <w:uiPriority w:val="0"/>
    <w:rPr>
      <w:rFonts w:ascii="宋体" w:hAnsi="Courier New"/>
    </w:rPr>
  </w:style>
  <w:style w:type="character" w:customStyle="1" w:styleId="27">
    <w:name w:val="15"/>
    <w:qFormat/>
    <w:uiPriority w:val="0"/>
    <w:rPr>
      <w:rFonts w:hint="default" w:ascii="Calibri" w:hAnsi="Calibri"/>
      <w:color w:val="0000FF"/>
      <w:u w:val="single"/>
    </w:rPr>
  </w:style>
  <w:style w:type="paragraph" w:customStyle="1" w:styleId="28">
    <w:name w:val="Normal"/>
    <w:qFormat/>
    <w:uiPriority w:val="0"/>
    <w:pPr>
      <w:jc w:val="both"/>
    </w:pPr>
    <w:rPr>
      <w:rFonts w:ascii="Calibri" w:hAnsi="Calibri" w:eastAsia="宋体" w:cs="宋体"/>
      <w:kern w:val="2"/>
      <w:sz w:val="21"/>
      <w:szCs w:val="21"/>
      <w:lang w:val="en-US" w:eastAsia="zh-CN" w:bidi="ar-SA"/>
    </w:rPr>
  </w:style>
  <w:style w:type="paragraph" w:customStyle="1" w:styleId="29">
    <w:name w:val="正文1"/>
    <w:qFormat/>
    <w:uiPriority w:val="0"/>
    <w:rPr>
      <w:rFonts w:ascii="Times New Roman" w:hAnsi="Times New Roman" w:eastAsia="Times New Roman" w:cs="Times New Roman"/>
      <w:sz w:val="24"/>
      <w:szCs w:val="24"/>
      <w:lang w:val="en-US" w:eastAsia="zh-CN" w:bidi="ar-SA"/>
    </w:rPr>
  </w:style>
  <w:style w:type="character" w:customStyle="1" w:styleId="30">
    <w:name w:val="NormalCharacter"/>
    <w:qFormat/>
    <w:uiPriority w:val="0"/>
    <w:rPr>
      <w:rFonts w:ascii="Calibri" w:hAnsi="Calibri"/>
      <w:kern w:val="2"/>
      <w:sz w:val="21"/>
      <w:szCs w:val="22"/>
      <w:lang w:val="en-US" w:eastAsia="zh-CN" w:bidi="ar-SA"/>
    </w:rPr>
  </w:style>
  <w:style w:type="paragraph" w:customStyle="1" w:styleId="31">
    <w:name w:val="索引 11"/>
    <w:basedOn w:val="1"/>
    <w:next w:val="1"/>
    <w:qFormat/>
    <w:uiPriority w:val="0"/>
    <w:pPr>
      <w:spacing w:line="360" w:lineRule="auto"/>
    </w:pPr>
    <w:rPr>
      <w:rFonts w:ascii="仿宋_GB2312" w:eastAsia="仿宋_GB2312"/>
      <w:sz w:val="24"/>
      <w:szCs w:val="20"/>
    </w:rPr>
  </w:style>
  <w:style w:type="paragraph" w:customStyle="1" w:styleId="32">
    <w:name w:val="纯文本1"/>
    <w:basedOn w:val="1"/>
    <w:qFormat/>
    <w:uiPriority w:val="0"/>
    <w:rPr>
      <w:sz w:val="24"/>
      <w:szCs w:val="20"/>
    </w:rPr>
  </w:style>
  <w:style w:type="paragraph" w:customStyle="1" w:styleId="33">
    <w:name w:val="Normal_0_0"/>
    <w:qFormat/>
    <w:uiPriority w:val="0"/>
    <w:rPr>
      <w:rFonts w:ascii="黑体" w:hAnsi="黑体" w:eastAsia="黑体" w:cs="Times New Roman"/>
      <w:b/>
      <w:sz w:val="32"/>
      <w:szCs w:val="24"/>
      <w:lang w:bidi="ar-SA"/>
    </w:rPr>
  </w:style>
  <w:style w:type="paragraph" w:customStyle="1" w:styleId="34">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Normal_1"/>
    <w:qFormat/>
    <w:uiPriority w:val="0"/>
    <w:rPr>
      <w:rFonts w:ascii="黑体" w:hAnsi="黑体" w:eastAsia="黑体" w:cs="Times New Roman"/>
      <w:b/>
      <w:sz w:val="32"/>
      <w:szCs w:val="24"/>
      <w:lang w:bidi="ar-SA"/>
    </w:rPr>
  </w:style>
  <w:style w:type="paragraph" w:customStyle="1" w:styleId="36">
    <w:name w:val="Normal_2"/>
    <w:qFormat/>
    <w:uiPriority w:val="0"/>
    <w:rPr>
      <w:rFonts w:ascii="黑体" w:hAnsi="黑体" w:eastAsia="黑体" w:cs="Times New Roman"/>
      <w:b/>
      <w:sz w:val="32"/>
      <w:szCs w:val="24"/>
      <w:lang w:bidi="ar-SA"/>
    </w:rPr>
  </w:style>
  <w:style w:type="paragraph" w:customStyle="1" w:styleId="37">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2_0_0"/>
    <w:basedOn w:val="39"/>
    <w:qFormat/>
    <w:uiPriority w:val="0"/>
    <w:pPr>
      <w:widowControl w:val="0"/>
      <w:jc w:val="both"/>
    </w:pPr>
    <w:rPr>
      <w:kern w:val="2"/>
      <w:sz w:val="21"/>
      <w:szCs w:val="22"/>
      <w:lang w:val="en-US" w:eastAsia="zh-CN" w:bidi="ar-SA"/>
    </w:rPr>
  </w:style>
  <w:style w:type="paragraph" w:customStyle="1" w:styleId="39">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42">
    <w:name w:val="Normal_3"/>
    <w:qFormat/>
    <w:uiPriority w:val="0"/>
    <w:rPr>
      <w:rFonts w:ascii="黑体" w:hAnsi="黑体" w:eastAsia="黑体" w:cs="Times New Roman"/>
      <w:b/>
      <w:sz w:val="32"/>
      <w:szCs w:val="24"/>
      <w:lang w:bidi="ar-SA"/>
    </w:rPr>
  </w:style>
  <w:style w:type="paragraph" w:customStyle="1" w:styleId="43">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44">
    <w:name w:val="正文文本_1"/>
    <w:basedOn w:val="40"/>
    <w:unhideWhenUsed/>
    <w:qFormat/>
    <w:uiPriority w:val="0"/>
    <w:pPr>
      <w:spacing w:after="120"/>
    </w:pPr>
    <w:rPr>
      <w:rFonts w:ascii="Calibri" w:hAnsi="Calibri" w:eastAsia="宋体" w:cs="Times New Roman"/>
    </w:rPr>
  </w:style>
  <w:style w:type="paragraph" w:customStyle="1" w:styleId="45">
    <w:name w:val="Normal_5"/>
    <w:qFormat/>
    <w:uiPriority w:val="0"/>
    <w:rPr>
      <w:rFonts w:ascii="黑体" w:hAnsi="黑体" w:eastAsia="黑体" w:cs="Times New Roman"/>
      <w:b/>
      <w:sz w:val="32"/>
      <w:szCs w:val="24"/>
      <w:lang w:bidi="ar-SA"/>
    </w:rPr>
  </w:style>
  <w:style w:type="paragraph" w:customStyle="1" w:styleId="46">
    <w:name w:val="Normal_6"/>
    <w:qFormat/>
    <w:uiPriority w:val="0"/>
    <w:pPr>
      <w:widowControl w:val="0"/>
      <w:jc w:val="both"/>
    </w:pPr>
    <w:rPr>
      <w:rFonts w:ascii="Times New Roman" w:hAnsi="Times New Roman" w:eastAsia="宋体" w:cs="Times New Roman"/>
      <w:kern w:val="2"/>
      <w:sz w:val="21"/>
      <w:szCs w:val="24"/>
      <w:lang w:bidi="ar-SA"/>
    </w:rPr>
  </w:style>
  <w:style w:type="paragraph" w:customStyle="1" w:styleId="47">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Normal_7"/>
    <w:qFormat/>
    <w:uiPriority w:val="0"/>
    <w:rPr>
      <w:rFonts w:ascii="黑体" w:hAnsi="黑体" w:eastAsia="黑体" w:cs="Times New Roman"/>
      <w:b/>
      <w:sz w:val="32"/>
      <w:szCs w:val="24"/>
      <w:lang w:bidi="ar-SA"/>
    </w:rPr>
  </w:style>
  <w:style w:type="paragraph" w:customStyle="1" w:styleId="49">
    <w:name w:val="Normal_8"/>
    <w:qFormat/>
    <w:uiPriority w:val="0"/>
    <w:rPr>
      <w:rFonts w:ascii="黑体" w:hAnsi="黑体" w:eastAsia="黑体" w:cs="Times New Roman"/>
      <w:b/>
      <w:sz w:val="32"/>
      <w:szCs w:val="24"/>
      <w:lang w:bidi="ar-SA"/>
    </w:rPr>
  </w:style>
  <w:style w:type="paragraph" w:customStyle="1" w:styleId="50">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Normal_9"/>
    <w:qFormat/>
    <w:uiPriority w:val="0"/>
    <w:rPr>
      <w:rFonts w:ascii="黑体" w:hAnsi="黑体" w:eastAsia="黑体" w:cs="Times New Roman"/>
      <w:b/>
      <w:sz w:val="32"/>
      <w:szCs w:val="24"/>
      <w:lang w:bidi="ar-SA"/>
    </w:rPr>
  </w:style>
  <w:style w:type="paragraph" w:customStyle="1" w:styleId="52">
    <w:name w:val="Normal_10"/>
    <w:qFormat/>
    <w:uiPriority w:val="0"/>
    <w:rPr>
      <w:rFonts w:ascii="黑体" w:hAnsi="黑体" w:eastAsia="黑体" w:cs="Times New Roman"/>
      <w:b/>
      <w:sz w:val="32"/>
      <w:szCs w:val="24"/>
      <w:lang w:bidi="ar-SA"/>
    </w:rPr>
  </w:style>
  <w:style w:type="paragraph" w:customStyle="1" w:styleId="53">
    <w:name w:val="Normal_11"/>
    <w:qFormat/>
    <w:uiPriority w:val="0"/>
    <w:rPr>
      <w:rFonts w:ascii="黑体" w:hAnsi="黑体" w:eastAsia="黑体" w:cs="Times New Roman"/>
      <w:b/>
      <w:sz w:val="32"/>
      <w:szCs w:val="24"/>
      <w:lang w:bidi="ar-SA"/>
    </w:rPr>
  </w:style>
  <w:style w:type="paragraph" w:customStyle="1" w:styleId="54">
    <w:name w:val="Normal_12"/>
    <w:qFormat/>
    <w:uiPriority w:val="0"/>
    <w:rPr>
      <w:rFonts w:ascii="黑体" w:hAnsi="黑体" w:eastAsia="黑体" w:cs="Times New Roman"/>
      <w:b/>
      <w:sz w:val="32"/>
      <w:szCs w:val="24"/>
      <w:lang w:bidi="ar-SA"/>
    </w:rPr>
  </w:style>
  <w:style w:type="paragraph" w:customStyle="1" w:styleId="55">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Normal_13"/>
    <w:qFormat/>
    <w:uiPriority w:val="0"/>
    <w:rPr>
      <w:rFonts w:ascii="黑体" w:hAnsi="黑体" w:eastAsia="黑体" w:cs="Times New Roman"/>
      <w:b/>
      <w:sz w:val="32"/>
      <w:szCs w:val="24"/>
      <w:lang w:bidi="ar-SA"/>
    </w:rPr>
  </w:style>
  <w:style w:type="paragraph" w:customStyle="1" w:styleId="57">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Normal_14"/>
    <w:qFormat/>
    <w:uiPriority w:val="0"/>
    <w:rPr>
      <w:rFonts w:ascii="黑体" w:hAnsi="黑体" w:eastAsia="黑体" w:cs="Times New Roman"/>
      <w:b/>
      <w:sz w:val="32"/>
      <w:szCs w:val="24"/>
      <w:lang w:bidi="ar-SA"/>
    </w:rPr>
  </w:style>
  <w:style w:type="paragraph" w:customStyle="1" w:styleId="59">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Normal_15"/>
    <w:qFormat/>
    <w:uiPriority w:val="0"/>
    <w:rPr>
      <w:rFonts w:ascii="黑体" w:hAnsi="黑体" w:eastAsia="黑体" w:cs="Times New Roman"/>
      <w:b/>
      <w:sz w:val="32"/>
      <w:szCs w:val="24"/>
      <w:lang w:bidi="ar-SA"/>
    </w:rPr>
  </w:style>
  <w:style w:type="paragraph" w:customStyle="1" w:styleId="6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Normal_17"/>
    <w:qFormat/>
    <w:uiPriority w:val="0"/>
    <w:rPr>
      <w:rFonts w:ascii="黑体" w:hAnsi="黑体" w:eastAsia="黑体" w:cs="Times New Roman"/>
      <w:b/>
      <w:sz w:val="32"/>
      <w:szCs w:val="24"/>
      <w:lang w:bidi="ar-SA"/>
    </w:rPr>
  </w:style>
  <w:style w:type="paragraph" w:customStyle="1" w:styleId="63">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Normal_18"/>
    <w:qFormat/>
    <w:uiPriority w:val="0"/>
    <w:rPr>
      <w:rFonts w:ascii="黑体" w:hAnsi="黑体" w:eastAsia="黑体" w:cs="Times New Roman"/>
      <w:b/>
      <w:sz w:val="32"/>
      <w:szCs w:val="24"/>
      <w:lang w:bidi="ar-SA"/>
    </w:rPr>
  </w:style>
  <w:style w:type="paragraph" w:customStyle="1" w:styleId="65">
    <w:name w:val="Normal_19"/>
    <w:qFormat/>
    <w:uiPriority w:val="0"/>
    <w:rPr>
      <w:rFonts w:ascii="黑体" w:hAnsi="黑体" w:eastAsia="黑体" w:cs="Times New Roman"/>
      <w:b/>
      <w:sz w:val="32"/>
      <w:szCs w:val="24"/>
      <w:lang w:bidi="ar-SA"/>
    </w:rPr>
  </w:style>
  <w:style w:type="paragraph" w:customStyle="1" w:styleId="66">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Normal_20"/>
    <w:qFormat/>
    <w:uiPriority w:val="0"/>
    <w:rPr>
      <w:rFonts w:ascii="黑体" w:hAnsi="黑体" w:eastAsia="黑体" w:cs="Times New Roman"/>
      <w:b/>
      <w:sz w:val="32"/>
      <w:szCs w:val="24"/>
      <w:lang w:bidi="ar-SA"/>
    </w:rPr>
  </w:style>
  <w:style w:type="paragraph" w:customStyle="1" w:styleId="68">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Normal_21"/>
    <w:qFormat/>
    <w:uiPriority w:val="0"/>
    <w:rPr>
      <w:rFonts w:ascii="黑体" w:hAnsi="黑体" w:eastAsia="黑体" w:cs="Times New Roman"/>
      <w:b/>
      <w:sz w:val="32"/>
      <w:szCs w:val="24"/>
      <w:lang w:bidi="ar-SA"/>
    </w:rPr>
  </w:style>
  <w:style w:type="paragraph" w:customStyle="1" w:styleId="70">
    <w:name w:val="正文_15"/>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2022-01-18T11:53:00Z</dcterms:created>
  <dc:creator>芷薇(ಥ_ಥ)霓霄</dc:creator>
  <cp:lastModifiedBy>芷薇(ಥ_ಥ)霓霄</cp:lastModifiedBy>
  <dcterms:modified xsi:type="dcterms:W3CDTF">2022-01-21T11:24:18Z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DEEED314FB314A419DA829198A3633C5</vt:lpwstr>
  </property>
</Properties>
</file>