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44"/>
          <w:szCs w:val="44"/>
        </w:rPr>
      </w:pPr>
      <w:r>
        <w:rPr>
          <w:rFonts w:hint="eastAsia" w:asciiTheme="minorEastAsia" w:hAnsiTheme="minorEastAsia"/>
          <w:b/>
          <w:sz w:val="44"/>
          <w:szCs w:val="44"/>
        </w:rPr>
        <w:t xml:space="preserve">                                                                          </w:t>
      </w:r>
    </w:p>
    <w:p>
      <w:pPr>
        <w:jc w:val="center"/>
        <w:rPr>
          <w:rFonts w:hint="eastAsia" w:ascii="宋体" w:hAnsi="宋体" w:cs="宋体"/>
          <w:b/>
          <w:bCs/>
          <w:sz w:val="44"/>
        </w:rPr>
      </w:pPr>
      <w:r>
        <w:rPr>
          <w:rFonts w:hint="eastAsia" w:ascii="宋体" w:hAnsi="宋体" w:cs="宋体"/>
          <w:b/>
          <w:bCs/>
          <w:sz w:val="44"/>
        </w:rPr>
        <w:t>阿勒泰大草原4A级景区（阿禾公路精品旅游线路）建设项目（自动气象站设备）</w:t>
      </w:r>
    </w:p>
    <w:p>
      <w:pPr>
        <w:rPr>
          <w:rFonts w:ascii="宋体" w:hAnsi="宋体" w:cs="宋体"/>
          <w:sz w:val="44"/>
        </w:rPr>
      </w:pPr>
    </w:p>
    <w:p>
      <w:pPr>
        <w:rPr>
          <w:rFonts w:ascii="宋体" w:hAnsi="宋体" w:cs="宋体"/>
          <w:sz w:val="44"/>
        </w:rPr>
      </w:pPr>
    </w:p>
    <w:p>
      <w:pPr>
        <w:jc w:val="center"/>
        <w:rPr>
          <w:rFonts w:ascii="宋体" w:hAnsi="宋体" w:cs="宋体"/>
          <w:b/>
          <w:spacing w:val="80"/>
          <w:sz w:val="48"/>
          <w:szCs w:val="48"/>
        </w:rPr>
      </w:pPr>
      <w:r>
        <w:rPr>
          <w:rFonts w:hint="eastAsia" w:ascii="宋体" w:hAnsi="宋体" w:cs="宋体"/>
          <w:b/>
          <w:spacing w:val="80"/>
          <w:sz w:val="48"/>
          <w:szCs w:val="48"/>
        </w:rPr>
        <w:t>谈 判 文 件</w:t>
      </w:r>
    </w:p>
    <w:p>
      <w:pPr>
        <w:spacing w:line="500" w:lineRule="exact"/>
        <w:jc w:val="center"/>
        <w:rPr>
          <w:rFonts w:ascii="宋体" w:hAnsi="宋体" w:cs="宋体"/>
          <w:b/>
          <w:sz w:val="24"/>
        </w:rPr>
      </w:pPr>
    </w:p>
    <w:p>
      <w:pPr>
        <w:spacing w:line="500" w:lineRule="exact"/>
        <w:rPr>
          <w:rFonts w:ascii="宋体" w:hAnsi="宋体" w:cs="宋体"/>
          <w:sz w:val="24"/>
        </w:rPr>
      </w:pPr>
      <w:r>
        <w:rPr>
          <w:rFonts w:hint="eastAsia" w:ascii="宋体" w:hAnsi="宋体" w:cs="宋体"/>
          <w:spacing w:val="20"/>
          <w:sz w:val="72"/>
          <w:szCs w:val="72"/>
        </w:rPr>
        <w:drawing>
          <wp:anchor distT="0" distB="0" distL="114300" distR="114300" simplePos="0" relativeHeight="251658240" behindDoc="0" locked="0" layoutInCell="1" allowOverlap="1">
            <wp:simplePos x="0" y="0"/>
            <wp:positionH relativeFrom="column">
              <wp:posOffset>1486535</wp:posOffset>
            </wp:positionH>
            <wp:positionV relativeFrom="paragraph">
              <wp:posOffset>266700</wp:posOffset>
            </wp:positionV>
            <wp:extent cx="2975610" cy="2193925"/>
            <wp:effectExtent l="0" t="0" r="11430" b="635"/>
            <wp:wrapNone/>
            <wp:docPr id="2" name="图片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3"/>
                    <pic:cNvPicPr>
                      <a:picLocks noChangeAspect="1"/>
                    </pic:cNvPicPr>
                  </pic:nvPicPr>
                  <pic:blipFill>
                    <a:blip r:embed="rId6" cstate="print"/>
                    <a:stretch>
                      <a:fillRect/>
                    </a:stretch>
                  </pic:blipFill>
                  <pic:spPr>
                    <a:xfrm>
                      <a:off x="0" y="0"/>
                      <a:ext cx="2975610" cy="2193925"/>
                    </a:xfrm>
                    <a:prstGeom prst="rect">
                      <a:avLst/>
                    </a:prstGeom>
                    <a:noFill/>
                    <a:ln>
                      <a:noFill/>
                    </a:ln>
                  </pic:spPr>
                </pic:pic>
              </a:graphicData>
            </a:graphic>
          </wp:anchor>
        </w:drawing>
      </w: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440" w:lineRule="exact"/>
        <w:jc w:val="center"/>
        <w:rPr>
          <w:rFonts w:ascii="宋体" w:hAnsi="宋体" w:cs="宋体"/>
          <w:b/>
          <w:szCs w:val="28"/>
        </w:rPr>
      </w:pPr>
    </w:p>
    <w:p>
      <w:pPr>
        <w:spacing w:line="440" w:lineRule="exact"/>
        <w:jc w:val="center"/>
        <w:rPr>
          <w:rFonts w:ascii="宋体" w:hAnsi="宋体" w:cs="宋体"/>
          <w:b/>
          <w:szCs w:val="28"/>
        </w:rPr>
      </w:pPr>
    </w:p>
    <w:p>
      <w:pPr>
        <w:spacing w:line="440" w:lineRule="exact"/>
        <w:jc w:val="center"/>
        <w:rPr>
          <w:rFonts w:ascii="宋体" w:hAnsi="宋体" w:cs="宋体"/>
          <w:b/>
          <w:szCs w:val="28"/>
        </w:rPr>
      </w:pPr>
      <w:r>
        <w:rPr>
          <w:rFonts w:hint="eastAsia" w:ascii="宋体" w:hAnsi="宋体" w:cs="宋体"/>
          <w:b/>
          <w:szCs w:val="28"/>
        </w:rPr>
        <w:t>采购代理机构：新疆恒达天诚项目管理咨询有限公司</w:t>
      </w:r>
    </w:p>
    <w:p>
      <w:pPr>
        <w:spacing w:line="440" w:lineRule="exact"/>
        <w:jc w:val="center"/>
        <w:rPr>
          <w:rFonts w:ascii="宋体" w:hAnsi="宋体" w:cs="宋体"/>
          <w:b/>
          <w:szCs w:val="28"/>
        </w:rPr>
      </w:pPr>
    </w:p>
    <w:p>
      <w:pPr>
        <w:spacing w:line="440" w:lineRule="exact"/>
        <w:jc w:val="center"/>
        <w:rPr>
          <w:rFonts w:ascii="宋体" w:hAnsi="宋体" w:cs="宋体"/>
          <w:b/>
          <w:szCs w:val="28"/>
        </w:rPr>
      </w:pPr>
    </w:p>
    <w:p>
      <w:pPr>
        <w:spacing w:line="440" w:lineRule="exact"/>
        <w:jc w:val="center"/>
        <w:rPr>
          <w:rFonts w:ascii="宋体" w:hAnsi="宋体" w:cs="宋体"/>
          <w:b/>
          <w:szCs w:val="28"/>
        </w:rPr>
      </w:pPr>
      <w:r>
        <w:rPr>
          <w:rFonts w:hint="eastAsia" w:ascii="宋体" w:hAnsi="宋体" w:cs="宋体"/>
          <w:b/>
          <w:szCs w:val="28"/>
        </w:rPr>
        <w:t>二〇二〇年</w:t>
      </w:r>
      <w:r>
        <w:rPr>
          <w:rFonts w:hint="eastAsia" w:ascii="宋体" w:hAnsi="宋体" w:cs="宋体"/>
          <w:b/>
          <w:szCs w:val="28"/>
          <w:lang w:val="en-US" w:eastAsia="zh-CN"/>
        </w:rPr>
        <w:t>九</w:t>
      </w:r>
      <w:r>
        <w:rPr>
          <w:rFonts w:hint="eastAsia" w:ascii="宋体" w:hAnsi="宋体" w:cs="宋体"/>
          <w:b/>
          <w:szCs w:val="28"/>
        </w:rPr>
        <w:t>月</w:t>
      </w:r>
    </w:p>
    <w:p>
      <w:pPr>
        <w:spacing w:line="440" w:lineRule="exact"/>
        <w:jc w:val="center"/>
        <w:rPr>
          <w:rFonts w:ascii="宋体" w:hAnsi="宋体" w:cs="宋体"/>
          <w:b/>
          <w:color w:val="000000"/>
          <w:sz w:val="32"/>
          <w:szCs w:val="32"/>
        </w:rPr>
      </w:pPr>
    </w:p>
    <w:p>
      <w:pPr>
        <w:spacing w:line="440" w:lineRule="exact"/>
        <w:jc w:val="center"/>
        <w:rPr>
          <w:rFonts w:ascii="宋体" w:hAnsi="宋体" w:cs="宋体"/>
          <w:b/>
          <w:color w:val="000000"/>
          <w:sz w:val="24"/>
        </w:rPr>
      </w:pPr>
    </w:p>
    <w:p>
      <w:pPr>
        <w:spacing w:line="480" w:lineRule="auto"/>
        <w:jc w:val="center"/>
        <w:rPr>
          <w:rFonts w:ascii="宋体" w:hAnsi="宋体" w:cs="宋体"/>
          <w:b/>
          <w:color w:val="000000"/>
          <w:sz w:val="44"/>
          <w:szCs w:val="44"/>
        </w:rPr>
      </w:pPr>
    </w:p>
    <w:p>
      <w:pPr>
        <w:widowControl/>
        <w:spacing w:line="240" w:lineRule="auto"/>
        <w:rPr>
          <w:rFonts w:cs="仿宋" w:asciiTheme="minorEastAsia" w:hAnsiTheme="minorEastAsia"/>
          <w:b/>
          <w:sz w:val="30"/>
          <w:szCs w:val="30"/>
        </w:rPr>
      </w:pPr>
    </w:p>
    <w:p>
      <w:pPr>
        <w:pStyle w:val="13"/>
      </w:pPr>
      <w:r>
        <w:rPr>
          <w:rFonts w:hint="eastAsia"/>
        </w:rPr>
        <w:t>目录</w:t>
      </w:r>
    </w:p>
    <w:p>
      <w:pPr>
        <w:pStyle w:val="13"/>
      </w:pPr>
    </w:p>
    <w:p>
      <w:pPr>
        <w:pStyle w:val="13"/>
        <w:rPr>
          <w:rFonts w:asciiTheme="minorHAnsi" w:hAnsiTheme="minorHAnsi"/>
          <w:b/>
          <w:bCs/>
          <w:color w:val="auto"/>
          <w:sz w:val="24"/>
          <w:szCs w:val="24"/>
        </w:rPr>
      </w:pPr>
      <w:r>
        <w:rPr>
          <w:sz w:val="24"/>
          <w:szCs w:val="24"/>
        </w:rPr>
        <w:fldChar w:fldCharType="begin"/>
      </w:r>
      <w:r>
        <w:rPr>
          <w:sz w:val="24"/>
          <w:szCs w:val="24"/>
        </w:rPr>
        <w:instrText xml:space="preserve"> </w:instrText>
      </w:r>
      <w:r>
        <w:rPr>
          <w:rFonts w:hint="eastAsia"/>
          <w:sz w:val="24"/>
          <w:szCs w:val="24"/>
        </w:rPr>
        <w:instrText xml:space="preserve">TOC \o "1-3" \h \z \u</w:instrText>
      </w:r>
      <w:r>
        <w:rPr>
          <w:sz w:val="24"/>
          <w:szCs w:val="24"/>
        </w:rPr>
        <w:instrText xml:space="preserve"> </w:instrText>
      </w:r>
      <w:r>
        <w:rPr>
          <w:sz w:val="24"/>
          <w:szCs w:val="24"/>
        </w:rPr>
        <w:fldChar w:fldCharType="separate"/>
      </w:r>
      <w:r>
        <w:rPr>
          <w:b/>
          <w:bCs/>
        </w:rPr>
        <w:fldChar w:fldCharType="begin"/>
      </w:r>
      <w:r>
        <w:rPr>
          <w:b/>
          <w:bCs/>
        </w:rPr>
        <w:instrText xml:space="preserve"> HYPERLINK \l "_Toc39765982" </w:instrText>
      </w:r>
      <w:r>
        <w:rPr>
          <w:b/>
          <w:bCs/>
        </w:rPr>
        <w:fldChar w:fldCharType="separate"/>
      </w:r>
      <w:r>
        <w:rPr>
          <w:rStyle w:val="22"/>
          <w:rFonts w:hint="eastAsia"/>
          <w:b/>
          <w:bCs/>
          <w:sz w:val="24"/>
          <w:szCs w:val="24"/>
        </w:rPr>
        <w:t>第一部分</w:t>
      </w:r>
      <w:r>
        <w:rPr>
          <w:rStyle w:val="22"/>
          <w:b/>
          <w:bCs/>
          <w:sz w:val="24"/>
          <w:szCs w:val="24"/>
        </w:rPr>
        <w:t xml:space="preserve"> </w:t>
      </w:r>
      <w:r>
        <w:rPr>
          <w:rStyle w:val="22"/>
          <w:rFonts w:hint="eastAsia"/>
          <w:b/>
          <w:bCs/>
          <w:sz w:val="24"/>
          <w:szCs w:val="24"/>
        </w:rPr>
        <w:t>竞争性谈判公告</w:t>
      </w:r>
      <w:r>
        <w:rPr>
          <w:b/>
          <w:bCs/>
          <w:sz w:val="24"/>
          <w:szCs w:val="24"/>
        </w:rPr>
        <w:tab/>
      </w:r>
      <w:r>
        <w:rPr>
          <w:b/>
          <w:bCs/>
          <w:sz w:val="24"/>
          <w:szCs w:val="24"/>
        </w:rPr>
        <w:fldChar w:fldCharType="begin"/>
      </w:r>
      <w:r>
        <w:rPr>
          <w:b/>
          <w:bCs/>
          <w:sz w:val="24"/>
          <w:szCs w:val="24"/>
        </w:rPr>
        <w:instrText xml:space="preserve"> PAGEREF _Toc39765982 \h </w:instrText>
      </w:r>
      <w:r>
        <w:rPr>
          <w:b/>
          <w:bCs/>
          <w:sz w:val="24"/>
          <w:szCs w:val="24"/>
        </w:rPr>
        <w:fldChar w:fldCharType="separate"/>
      </w:r>
      <w:r>
        <w:rPr>
          <w:b/>
          <w:bCs/>
          <w:sz w:val="24"/>
          <w:szCs w:val="24"/>
        </w:rPr>
        <w:t>3</w:t>
      </w:r>
      <w:r>
        <w:rPr>
          <w:b/>
          <w:bCs/>
          <w:sz w:val="24"/>
          <w:szCs w:val="24"/>
        </w:rPr>
        <w:fldChar w:fldCharType="end"/>
      </w:r>
      <w:r>
        <w:rPr>
          <w:b/>
          <w:bCs/>
          <w:sz w:val="24"/>
          <w:szCs w:val="24"/>
        </w:rPr>
        <w:fldChar w:fldCharType="end"/>
      </w:r>
    </w:p>
    <w:p>
      <w:pPr>
        <w:pStyle w:val="13"/>
        <w:rPr>
          <w:rFonts w:asciiTheme="minorHAnsi" w:hAnsiTheme="minorHAnsi"/>
          <w:b/>
          <w:bCs/>
          <w:color w:val="auto"/>
          <w:sz w:val="24"/>
          <w:szCs w:val="24"/>
        </w:rPr>
      </w:pPr>
      <w:r>
        <w:rPr>
          <w:b/>
          <w:bCs/>
        </w:rPr>
        <w:fldChar w:fldCharType="begin"/>
      </w:r>
      <w:r>
        <w:rPr>
          <w:b/>
          <w:bCs/>
        </w:rPr>
        <w:instrText xml:space="preserve"> HYPERLINK \l "_Toc39765983" </w:instrText>
      </w:r>
      <w:r>
        <w:rPr>
          <w:b/>
          <w:bCs/>
        </w:rPr>
        <w:fldChar w:fldCharType="separate"/>
      </w:r>
      <w:r>
        <w:rPr>
          <w:rStyle w:val="22"/>
          <w:rFonts w:hint="eastAsia"/>
          <w:b/>
          <w:bCs/>
          <w:sz w:val="24"/>
          <w:szCs w:val="24"/>
        </w:rPr>
        <w:t>第二部分</w:t>
      </w:r>
      <w:r>
        <w:rPr>
          <w:rStyle w:val="22"/>
          <w:b/>
          <w:bCs/>
          <w:sz w:val="24"/>
          <w:szCs w:val="24"/>
        </w:rPr>
        <w:t xml:space="preserve">  </w:t>
      </w:r>
      <w:r>
        <w:rPr>
          <w:rStyle w:val="22"/>
          <w:rFonts w:hint="eastAsia"/>
          <w:b/>
          <w:bCs/>
          <w:sz w:val="24"/>
          <w:szCs w:val="24"/>
        </w:rPr>
        <w:t>供应商须知前附表</w:t>
      </w:r>
      <w:r>
        <w:rPr>
          <w:b/>
          <w:bCs/>
          <w:sz w:val="24"/>
          <w:szCs w:val="24"/>
        </w:rPr>
        <w:tab/>
      </w:r>
      <w:r>
        <w:rPr>
          <w:b/>
          <w:bCs/>
          <w:sz w:val="24"/>
          <w:szCs w:val="24"/>
        </w:rPr>
        <w:fldChar w:fldCharType="begin"/>
      </w:r>
      <w:r>
        <w:rPr>
          <w:b/>
          <w:bCs/>
          <w:sz w:val="24"/>
          <w:szCs w:val="24"/>
        </w:rPr>
        <w:instrText xml:space="preserve"> PAGEREF _Toc39765983 \h </w:instrText>
      </w:r>
      <w:r>
        <w:rPr>
          <w:b/>
          <w:bCs/>
          <w:sz w:val="24"/>
          <w:szCs w:val="24"/>
        </w:rPr>
        <w:fldChar w:fldCharType="separate"/>
      </w:r>
      <w:r>
        <w:rPr>
          <w:b/>
          <w:bCs/>
          <w:sz w:val="24"/>
          <w:szCs w:val="24"/>
        </w:rPr>
        <w:t>6</w:t>
      </w:r>
      <w:r>
        <w:rPr>
          <w:b/>
          <w:bCs/>
          <w:sz w:val="24"/>
          <w:szCs w:val="24"/>
        </w:rPr>
        <w:fldChar w:fldCharType="end"/>
      </w:r>
      <w:r>
        <w:rPr>
          <w:b/>
          <w:bCs/>
          <w:sz w:val="24"/>
          <w:szCs w:val="24"/>
        </w:rPr>
        <w:fldChar w:fldCharType="end"/>
      </w:r>
    </w:p>
    <w:p>
      <w:pPr>
        <w:pStyle w:val="13"/>
        <w:rPr>
          <w:rFonts w:asciiTheme="minorHAnsi" w:hAnsiTheme="minorHAnsi"/>
          <w:b/>
          <w:bCs/>
          <w:color w:val="auto"/>
          <w:sz w:val="24"/>
          <w:szCs w:val="24"/>
        </w:rPr>
      </w:pPr>
      <w:r>
        <w:rPr>
          <w:b/>
          <w:bCs/>
        </w:rPr>
        <w:fldChar w:fldCharType="begin"/>
      </w:r>
      <w:r>
        <w:rPr>
          <w:b/>
          <w:bCs/>
        </w:rPr>
        <w:instrText xml:space="preserve"> HYPERLINK \l "_Toc39765984" </w:instrText>
      </w:r>
      <w:r>
        <w:rPr>
          <w:b/>
          <w:bCs/>
        </w:rPr>
        <w:fldChar w:fldCharType="separate"/>
      </w:r>
      <w:r>
        <w:rPr>
          <w:rStyle w:val="22"/>
          <w:rFonts w:hint="eastAsia"/>
          <w:b/>
          <w:bCs/>
          <w:sz w:val="24"/>
          <w:szCs w:val="24"/>
        </w:rPr>
        <w:t>第三部分</w:t>
      </w:r>
      <w:r>
        <w:rPr>
          <w:rStyle w:val="22"/>
          <w:b/>
          <w:bCs/>
          <w:sz w:val="24"/>
          <w:szCs w:val="24"/>
        </w:rPr>
        <w:t xml:space="preserve">  </w:t>
      </w:r>
      <w:r>
        <w:rPr>
          <w:rStyle w:val="22"/>
          <w:rFonts w:hint="eastAsia"/>
          <w:b/>
          <w:bCs/>
          <w:sz w:val="24"/>
          <w:szCs w:val="24"/>
        </w:rPr>
        <w:t>采购说明</w:t>
      </w:r>
      <w:r>
        <w:rPr>
          <w:b/>
          <w:bCs/>
          <w:sz w:val="24"/>
          <w:szCs w:val="24"/>
        </w:rPr>
        <w:tab/>
      </w:r>
      <w:r>
        <w:rPr>
          <w:b/>
          <w:bCs/>
          <w:sz w:val="24"/>
          <w:szCs w:val="24"/>
        </w:rPr>
        <w:fldChar w:fldCharType="begin"/>
      </w:r>
      <w:r>
        <w:rPr>
          <w:b/>
          <w:bCs/>
          <w:sz w:val="24"/>
          <w:szCs w:val="24"/>
        </w:rPr>
        <w:instrText xml:space="preserve"> PAGEREF _Toc39765984 \h </w:instrText>
      </w:r>
      <w:r>
        <w:rPr>
          <w:b/>
          <w:bCs/>
          <w:sz w:val="24"/>
          <w:szCs w:val="24"/>
        </w:rPr>
        <w:fldChar w:fldCharType="separate"/>
      </w:r>
      <w:r>
        <w:rPr>
          <w:b/>
          <w:bCs/>
          <w:sz w:val="24"/>
          <w:szCs w:val="24"/>
        </w:rPr>
        <w:t>10</w:t>
      </w:r>
      <w:r>
        <w:rPr>
          <w:b/>
          <w:bCs/>
          <w:sz w:val="24"/>
          <w:szCs w:val="24"/>
        </w:rPr>
        <w:fldChar w:fldCharType="end"/>
      </w:r>
      <w:r>
        <w:rPr>
          <w:b/>
          <w:bCs/>
          <w:sz w:val="24"/>
          <w:szCs w:val="24"/>
        </w:rPr>
        <w:fldChar w:fldCharType="end"/>
      </w:r>
    </w:p>
    <w:p>
      <w:pPr>
        <w:pStyle w:val="13"/>
        <w:rPr>
          <w:rFonts w:asciiTheme="minorHAnsi" w:hAnsiTheme="minorHAnsi"/>
          <w:b/>
          <w:bCs/>
          <w:color w:val="auto"/>
          <w:sz w:val="24"/>
          <w:szCs w:val="24"/>
        </w:rPr>
      </w:pPr>
      <w:r>
        <w:rPr>
          <w:b/>
          <w:bCs/>
        </w:rPr>
        <w:fldChar w:fldCharType="begin"/>
      </w:r>
      <w:r>
        <w:rPr>
          <w:b/>
          <w:bCs/>
        </w:rPr>
        <w:instrText xml:space="preserve"> HYPERLINK \l "_Toc39765985" </w:instrText>
      </w:r>
      <w:r>
        <w:rPr>
          <w:b/>
          <w:bCs/>
        </w:rPr>
        <w:fldChar w:fldCharType="separate"/>
      </w:r>
      <w:r>
        <w:rPr>
          <w:rStyle w:val="22"/>
          <w:rFonts w:hint="eastAsia"/>
          <w:b/>
          <w:bCs/>
          <w:sz w:val="24"/>
          <w:szCs w:val="24"/>
        </w:rPr>
        <w:t>第四部分</w:t>
      </w:r>
      <w:r>
        <w:rPr>
          <w:rStyle w:val="22"/>
          <w:b/>
          <w:bCs/>
          <w:sz w:val="24"/>
          <w:szCs w:val="24"/>
        </w:rPr>
        <w:t xml:space="preserve">  </w:t>
      </w:r>
      <w:r>
        <w:rPr>
          <w:rStyle w:val="22"/>
          <w:rFonts w:hint="eastAsia"/>
          <w:b/>
          <w:bCs/>
          <w:sz w:val="24"/>
          <w:szCs w:val="24"/>
        </w:rPr>
        <w:t>响应说明</w:t>
      </w:r>
      <w:r>
        <w:rPr>
          <w:b/>
          <w:bCs/>
          <w:sz w:val="24"/>
          <w:szCs w:val="24"/>
        </w:rPr>
        <w:tab/>
      </w:r>
      <w:r>
        <w:rPr>
          <w:b/>
          <w:bCs/>
          <w:sz w:val="24"/>
          <w:szCs w:val="24"/>
        </w:rPr>
        <w:fldChar w:fldCharType="begin"/>
      </w:r>
      <w:r>
        <w:rPr>
          <w:b/>
          <w:bCs/>
          <w:sz w:val="24"/>
          <w:szCs w:val="24"/>
        </w:rPr>
        <w:instrText xml:space="preserve"> PAGEREF _Toc39765985 \h </w:instrText>
      </w:r>
      <w:r>
        <w:rPr>
          <w:b/>
          <w:bCs/>
          <w:sz w:val="24"/>
          <w:szCs w:val="24"/>
        </w:rPr>
        <w:fldChar w:fldCharType="separate"/>
      </w:r>
      <w:r>
        <w:rPr>
          <w:b/>
          <w:bCs/>
          <w:sz w:val="24"/>
          <w:szCs w:val="24"/>
        </w:rPr>
        <w:t>14</w:t>
      </w:r>
      <w:r>
        <w:rPr>
          <w:b/>
          <w:bCs/>
          <w:sz w:val="24"/>
          <w:szCs w:val="24"/>
        </w:rPr>
        <w:fldChar w:fldCharType="end"/>
      </w:r>
      <w:r>
        <w:rPr>
          <w:b/>
          <w:bCs/>
          <w:sz w:val="24"/>
          <w:szCs w:val="24"/>
        </w:rPr>
        <w:fldChar w:fldCharType="end"/>
      </w:r>
    </w:p>
    <w:p>
      <w:pPr>
        <w:pStyle w:val="17"/>
        <w:tabs>
          <w:tab w:val="right" w:leader="dot" w:pos="8296"/>
        </w:tabs>
        <w:ind w:left="560"/>
        <w:rPr>
          <w:sz w:val="24"/>
          <w:szCs w:val="24"/>
        </w:rPr>
      </w:pPr>
      <w:r>
        <w:fldChar w:fldCharType="begin"/>
      </w:r>
      <w:r>
        <w:instrText xml:space="preserve"> HYPERLINK \l "_Toc39765986" </w:instrText>
      </w:r>
      <w:r>
        <w:fldChar w:fldCharType="separate"/>
      </w:r>
      <w:r>
        <w:rPr>
          <w:rStyle w:val="22"/>
          <w:rFonts w:hint="eastAsia" w:cs="仿宋" w:asciiTheme="minorEastAsia" w:hAnsiTheme="minorEastAsia"/>
          <w:sz w:val="24"/>
          <w:szCs w:val="24"/>
        </w:rPr>
        <w:t>第一章</w:t>
      </w:r>
      <w:r>
        <w:rPr>
          <w:rStyle w:val="22"/>
          <w:rFonts w:cs="仿宋" w:asciiTheme="minorEastAsia" w:hAnsiTheme="minorEastAsia"/>
          <w:sz w:val="24"/>
          <w:szCs w:val="24"/>
        </w:rPr>
        <w:t xml:space="preserve">  </w:t>
      </w:r>
      <w:r>
        <w:rPr>
          <w:rStyle w:val="22"/>
          <w:rFonts w:hint="eastAsia" w:cs="仿宋" w:asciiTheme="minorEastAsia" w:hAnsiTheme="minorEastAsia"/>
          <w:sz w:val="24"/>
          <w:szCs w:val="24"/>
        </w:rPr>
        <w:t>对供应商的资质要求</w:t>
      </w:r>
      <w:r>
        <w:rPr>
          <w:sz w:val="24"/>
          <w:szCs w:val="24"/>
        </w:rPr>
        <w:tab/>
      </w:r>
      <w:r>
        <w:rPr>
          <w:sz w:val="24"/>
          <w:szCs w:val="24"/>
        </w:rPr>
        <w:fldChar w:fldCharType="begin"/>
      </w:r>
      <w:r>
        <w:rPr>
          <w:sz w:val="24"/>
          <w:szCs w:val="24"/>
        </w:rPr>
        <w:instrText xml:space="preserve"> PAGEREF _Toc39765986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7"/>
        <w:tabs>
          <w:tab w:val="right" w:leader="dot" w:pos="8296"/>
        </w:tabs>
        <w:ind w:left="560"/>
        <w:rPr>
          <w:sz w:val="24"/>
          <w:szCs w:val="24"/>
        </w:rPr>
      </w:pPr>
      <w:r>
        <w:fldChar w:fldCharType="begin"/>
      </w:r>
      <w:r>
        <w:instrText xml:space="preserve"> HYPERLINK \l "_Toc39765987" </w:instrText>
      </w:r>
      <w:r>
        <w:fldChar w:fldCharType="separate"/>
      </w:r>
      <w:r>
        <w:rPr>
          <w:rStyle w:val="22"/>
          <w:rFonts w:hint="eastAsia" w:cs="仿宋" w:asciiTheme="minorEastAsia" w:hAnsiTheme="minorEastAsia"/>
          <w:sz w:val="24"/>
          <w:szCs w:val="24"/>
        </w:rPr>
        <w:t>第二章</w:t>
      </w:r>
      <w:r>
        <w:rPr>
          <w:rStyle w:val="22"/>
          <w:rFonts w:cs="仿宋" w:asciiTheme="minorEastAsia" w:hAnsiTheme="minorEastAsia"/>
          <w:sz w:val="24"/>
          <w:szCs w:val="24"/>
        </w:rPr>
        <w:t xml:space="preserve">  </w:t>
      </w:r>
      <w:r>
        <w:rPr>
          <w:rStyle w:val="22"/>
          <w:rFonts w:hint="eastAsia" w:cs="仿宋" w:asciiTheme="minorEastAsia" w:hAnsiTheme="minorEastAsia"/>
          <w:sz w:val="24"/>
          <w:szCs w:val="24"/>
        </w:rPr>
        <w:t>响应文件的编写及编制顺序</w:t>
      </w:r>
      <w:r>
        <w:rPr>
          <w:sz w:val="24"/>
          <w:szCs w:val="24"/>
        </w:rPr>
        <w:tab/>
      </w:r>
      <w:r>
        <w:rPr>
          <w:sz w:val="24"/>
          <w:szCs w:val="24"/>
        </w:rPr>
        <w:fldChar w:fldCharType="begin"/>
      </w:r>
      <w:r>
        <w:rPr>
          <w:sz w:val="24"/>
          <w:szCs w:val="24"/>
        </w:rPr>
        <w:instrText xml:space="preserve"> PAGEREF _Toc39765987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7"/>
        <w:tabs>
          <w:tab w:val="right" w:leader="dot" w:pos="8296"/>
        </w:tabs>
        <w:ind w:left="560"/>
        <w:rPr>
          <w:sz w:val="24"/>
          <w:szCs w:val="24"/>
        </w:rPr>
      </w:pPr>
      <w:r>
        <w:fldChar w:fldCharType="begin"/>
      </w:r>
      <w:r>
        <w:instrText xml:space="preserve"> HYPERLINK \l "_Toc39765988" </w:instrText>
      </w:r>
      <w:r>
        <w:fldChar w:fldCharType="separate"/>
      </w:r>
      <w:r>
        <w:rPr>
          <w:rStyle w:val="22"/>
          <w:rFonts w:hint="eastAsia" w:cs="仿宋" w:asciiTheme="minorEastAsia" w:hAnsiTheme="minorEastAsia"/>
          <w:sz w:val="24"/>
          <w:szCs w:val="24"/>
        </w:rPr>
        <w:t>第三章</w:t>
      </w:r>
      <w:r>
        <w:rPr>
          <w:rStyle w:val="22"/>
          <w:rFonts w:cs="仿宋" w:asciiTheme="minorEastAsia" w:hAnsiTheme="minorEastAsia"/>
          <w:sz w:val="24"/>
          <w:szCs w:val="24"/>
        </w:rPr>
        <w:t xml:space="preserve">  </w:t>
      </w:r>
      <w:r>
        <w:rPr>
          <w:rStyle w:val="22"/>
          <w:rFonts w:hint="eastAsia" w:cs="仿宋" w:asciiTheme="minorEastAsia" w:hAnsiTheme="minorEastAsia"/>
          <w:sz w:val="24"/>
          <w:szCs w:val="24"/>
        </w:rPr>
        <w:t>响应文件的递交</w:t>
      </w:r>
      <w:r>
        <w:rPr>
          <w:sz w:val="24"/>
          <w:szCs w:val="24"/>
        </w:rPr>
        <w:tab/>
      </w:r>
      <w:r>
        <w:rPr>
          <w:sz w:val="24"/>
          <w:szCs w:val="24"/>
        </w:rPr>
        <w:fldChar w:fldCharType="begin"/>
      </w:r>
      <w:r>
        <w:rPr>
          <w:sz w:val="24"/>
          <w:szCs w:val="24"/>
        </w:rPr>
        <w:instrText xml:space="preserve"> PAGEREF _Toc39765988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7"/>
        <w:tabs>
          <w:tab w:val="right" w:leader="dot" w:pos="8296"/>
        </w:tabs>
        <w:ind w:left="560"/>
        <w:rPr>
          <w:sz w:val="24"/>
          <w:szCs w:val="24"/>
        </w:rPr>
      </w:pPr>
      <w:r>
        <w:fldChar w:fldCharType="begin"/>
      </w:r>
      <w:r>
        <w:instrText xml:space="preserve"> HYPERLINK \l "_Toc39765989" </w:instrText>
      </w:r>
      <w:r>
        <w:fldChar w:fldCharType="separate"/>
      </w:r>
      <w:r>
        <w:rPr>
          <w:rStyle w:val="22"/>
          <w:rFonts w:hint="eastAsia" w:cs="仿宋" w:asciiTheme="minorEastAsia" w:hAnsiTheme="minorEastAsia"/>
          <w:sz w:val="24"/>
          <w:szCs w:val="24"/>
        </w:rPr>
        <w:t>第四章</w:t>
      </w:r>
      <w:r>
        <w:rPr>
          <w:rStyle w:val="22"/>
          <w:rFonts w:cs="仿宋" w:asciiTheme="minorEastAsia" w:hAnsiTheme="minorEastAsia"/>
          <w:sz w:val="24"/>
          <w:szCs w:val="24"/>
        </w:rPr>
        <w:t xml:space="preserve">  </w:t>
      </w:r>
      <w:r>
        <w:rPr>
          <w:rStyle w:val="22"/>
          <w:rFonts w:hint="eastAsia" w:cs="仿宋" w:asciiTheme="minorEastAsia" w:hAnsiTheme="minorEastAsia"/>
          <w:sz w:val="24"/>
          <w:szCs w:val="24"/>
        </w:rPr>
        <w:t>开标、谈判</w:t>
      </w:r>
      <w:r>
        <w:rPr>
          <w:sz w:val="24"/>
          <w:szCs w:val="24"/>
        </w:rPr>
        <w:tab/>
      </w:r>
      <w:r>
        <w:rPr>
          <w:sz w:val="24"/>
          <w:szCs w:val="24"/>
        </w:rPr>
        <w:fldChar w:fldCharType="begin"/>
      </w:r>
      <w:r>
        <w:rPr>
          <w:sz w:val="24"/>
          <w:szCs w:val="24"/>
        </w:rPr>
        <w:instrText xml:space="preserve"> PAGEREF _Toc39765989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7"/>
        <w:tabs>
          <w:tab w:val="right" w:leader="dot" w:pos="8296"/>
        </w:tabs>
        <w:ind w:left="560"/>
        <w:rPr>
          <w:sz w:val="24"/>
          <w:szCs w:val="24"/>
        </w:rPr>
      </w:pPr>
      <w:r>
        <w:fldChar w:fldCharType="begin"/>
      </w:r>
      <w:r>
        <w:instrText xml:space="preserve"> HYPERLINK \l "_Toc39765990" </w:instrText>
      </w:r>
      <w:r>
        <w:fldChar w:fldCharType="separate"/>
      </w:r>
      <w:r>
        <w:rPr>
          <w:rStyle w:val="22"/>
          <w:rFonts w:hint="eastAsia" w:cs="仿宋" w:asciiTheme="minorEastAsia" w:hAnsiTheme="minorEastAsia"/>
          <w:sz w:val="24"/>
          <w:szCs w:val="24"/>
        </w:rPr>
        <w:t>第五章</w:t>
      </w:r>
      <w:r>
        <w:rPr>
          <w:rStyle w:val="22"/>
          <w:rFonts w:cs="仿宋" w:asciiTheme="minorEastAsia" w:hAnsiTheme="minorEastAsia"/>
          <w:sz w:val="24"/>
          <w:szCs w:val="24"/>
        </w:rPr>
        <w:t xml:space="preserve">  </w:t>
      </w:r>
      <w:r>
        <w:rPr>
          <w:rStyle w:val="22"/>
          <w:rFonts w:hint="eastAsia" w:cs="仿宋" w:asciiTheme="minorEastAsia" w:hAnsiTheme="minorEastAsia"/>
          <w:sz w:val="24"/>
          <w:szCs w:val="24"/>
        </w:rPr>
        <w:t>定标</w:t>
      </w:r>
      <w:r>
        <w:rPr>
          <w:sz w:val="24"/>
          <w:szCs w:val="24"/>
        </w:rPr>
        <w:tab/>
      </w:r>
      <w:r>
        <w:rPr>
          <w:sz w:val="24"/>
          <w:szCs w:val="24"/>
        </w:rPr>
        <w:fldChar w:fldCharType="begin"/>
      </w:r>
      <w:r>
        <w:rPr>
          <w:sz w:val="24"/>
          <w:szCs w:val="24"/>
        </w:rPr>
        <w:instrText xml:space="preserve"> PAGEREF _Toc39765990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7"/>
        <w:tabs>
          <w:tab w:val="right" w:leader="dot" w:pos="8296"/>
        </w:tabs>
        <w:ind w:left="560"/>
        <w:rPr>
          <w:sz w:val="24"/>
          <w:szCs w:val="24"/>
        </w:rPr>
      </w:pPr>
      <w:r>
        <w:fldChar w:fldCharType="begin"/>
      </w:r>
      <w:r>
        <w:instrText xml:space="preserve"> HYPERLINK \l "_Toc39765991" </w:instrText>
      </w:r>
      <w:r>
        <w:fldChar w:fldCharType="separate"/>
      </w:r>
      <w:r>
        <w:rPr>
          <w:rStyle w:val="22"/>
          <w:rFonts w:hint="eastAsia" w:cs="仿宋" w:asciiTheme="minorEastAsia" w:hAnsiTheme="minorEastAsia"/>
          <w:sz w:val="24"/>
          <w:szCs w:val="24"/>
        </w:rPr>
        <w:t>第六章</w:t>
      </w:r>
      <w:r>
        <w:rPr>
          <w:rStyle w:val="22"/>
          <w:rFonts w:cs="仿宋" w:asciiTheme="minorEastAsia" w:hAnsiTheme="minorEastAsia"/>
          <w:sz w:val="24"/>
          <w:szCs w:val="24"/>
        </w:rPr>
        <w:t xml:space="preserve">  </w:t>
      </w:r>
      <w:r>
        <w:rPr>
          <w:rStyle w:val="22"/>
          <w:rFonts w:hint="eastAsia" w:cs="仿宋" w:asciiTheme="minorEastAsia" w:hAnsiTheme="minorEastAsia"/>
          <w:sz w:val="24"/>
          <w:szCs w:val="24"/>
        </w:rPr>
        <w:t>授予合同</w:t>
      </w:r>
      <w:r>
        <w:rPr>
          <w:sz w:val="24"/>
          <w:szCs w:val="24"/>
        </w:rPr>
        <w:tab/>
      </w:r>
      <w:r>
        <w:rPr>
          <w:sz w:val="24"/>
          <w:szCs w:val="24"/>
        </w:rPr>
        <w:fldChar w:fldCharType="begin"/>
      </w:r>
      <w:r>
        <w:rPr>
          <w:sz w:val="24"/>
          <w:szCs w:val="24"/>
        </w:rPr>
        <w:instrText xml:space="preserve"> PAGEREF _Toc39765991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7"/>
        <w:tabs>
          <w:tab w:val="right" w:leader="dot" w:pos="8296"/>
        </w:tabs>
        <w:ind w:left="560"/>
        <w:rPr>
          <w:sz w:val="24"/>
          <w:szCs w:val="24"/>
        </w:rPr>
      </w:pPr>
      <w:r>
        <w:fldChar w:fldCharType="begin"/>
      </w:r>
      <w:r>
        <w:instrText xml:space="preserve"> HYPERLINK \l "_Toc39765992" </w:instrText>
      </w:r>
      <w:r>
        <w:fldChar w:fldCharType="separate"/>
      </w:r>
      <w:r>
        <w:rPr>
          <w:rStyle w:val="22"/>
          <w:rFonts w:hint="eastAsia" w:asciiTheme="minorEastAsia" w:hAnsiTheme="minorEastAsia"/>
          <w:sz w:val="24"/>
          <w:szCs w:val="24"/>
        </w:rPr>
        <w:t>第七章</w:t>
      </w:r>
      <w:r>
        <w:rPr>
          <w:rStyle w:val="22"/>
          <w:rFonts w:asciiTheme="minorEastAsia" w:hAnsiTheme="minorEastAsia"/>
          <w:sz w:val="24"/>
          <w:szCs w:val="24"/>
        </w:rPr>
        <w:t xml:space="preserve"> </w:t>
      </w:r>
      <w:r>
        <w:rPr>
          <w:rStyle w:val="22"/>
          <w:rFonts w:hint="eastAsia" w:asciiTheme="minorEastAsia" w:hAnsiTheme="minorEastAsia"/>
          <w:sz w:val="24"/>
          <w:szCs w:val="24"/>
        </w:rPr>
        <w:t>质疑</w:t>
      </w:r>
      <w:r>
        <w:rPr>
          <w:sz w:val="24"/>
          <w:szCs w:val="24"/>
        </w:rPr>
        <w:tab/>
      </w:r>
      <w:r>
        <w:rPr>
          <w:sz w:val="24"/>
          <w:szCs w:val="24"/>
        </w:rPr>
        <w:fldChar w:fldCharType="begin"/>
      </w:r>
      <w:r>
        <w:rPr>
          <w:sz w:val="24"/>
          <w:szCs w:val="24"/>
        </w:rPr>
        <w:instrText xml:space="preserve"> PAGEREF _Toc39765992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3"/>
        <w:rPr>
          <w:rFonts w:asciiTheme="minorHAnsi" w:hAnsiTheme="minorHAnsi"/>
          <w:color w:val="auto"/>
          <w:sz w:val="24"/>
          <w:szCs w:val="24"/>
        </w:rPr>
      </w:pPr>
      <w:r>
        <w:fldChar w:fldCharType="begin"/>
      </w:r>
      <w:r>
        <w:instrText xml:space="preserve"> HYPERLINK \l "_Toc39765993" </w:instrText>
      </w:r>
      <w:r>
        <w:fldChar w:fldCharType="separate"/>
      </w:r>
      <w:r>
        <w:rPr>
          <w:rStyle w:val="22"/>
          <w:rFonts w:hint="eastAsia"/>
          <w:sz w:val="24"/>
          <w:szCs w:val="24"/>
        </w:rPr>
        <w:t>第五部分</w:t>
      </w:r>
      <w:r>
        <w:rPr>
          <w:rStyle w:val="22"/>
          <w:sz w:val="24"/>
          <w:szCs w:val="24"/>
        </w:rPr>
        <w:t xml:space="preserve">  </w:t>
      </w:r>
      <w:r>
        <w:rPr>
          <w:rStyle w:val="22"/>
          <w:rFonts w:hint="eastAsia"/>
          <w:sz w:val="24"/>
          <w:szCs w:val="24"/>
        </w:rPr>
        <w:t>采购工程货物清单及技术规格要求</w:t>
      </w:r>
      <w:r>
        <w:rPr>
          <w:sz w:val="24"/>
          <w:szCs w:val="24"/>
        </w:rPr>
        <w:tab/>
      </w:r>
      <w:r>
        <w:rPr>
          <w:sz w:val="24"/>
          <w:szCs w:val="24"/>
        </w:rPr>
        <w:fldChar w:fldCharType="begin"/>
      </w:r>
      <w:r>
        <w:rPr>
          <w:sz w:val="24"/>
          <w:szCs w:val="24"/>
        </w:rPr>
        <w:instrText xml:space="preserve"> PAGEREF _Toc39765993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3"/>
        <w:rPr>
          <w:rFonts w:asciiTheme="minorHAnsi" w:hAnsiTheme="minorHAnsi"/>
          <w:color w:val="auto"/>
          <w:sz w:val="24"/>
          <w:szCs w:val="24"/>
        </w:rPr>
      </w:pPr>
      <w:r>
        <w:fldChar w:fldCharType="begin"/>
      </w:r>
      <w:r>
        <w:instrText xml:space="preserve"> HYPERLINK \l "_Toc39765994" </w:instrText>
      </w:r>
      <w:r>
        <w:fldChar w:fldCharType="separate"/>
      </w:r>
      <w:r>
        <w:rPr>
          <w:rStyle w:val="22"/>
          <w:rFonts w:hint="eastAsia"/>
          <w:sz w:val="24"/>
          <w:szCs w:val="24"/>
        </w:rPr>
        <w:t>第六部分</w:t>
      </w:r>
      <w:r>
        <w:rPr>
          <w:rStyle w:val="22"/>
          <w:sz w:val="24"/>
          <w:szCs w:val="24"/>
        </w:rPr>
        <w:t xml:space="preserve">  </w:t>
      </w:r>
      <w:r>
        <w:rPr>
          <w:rStyle w:val="22"/>
          <w:rFonts w:hint="eastAsia"/>
          <w:sz w:val="24"/>
          <w:szCs w:val="24"/>
        </w:rPr>
        <w:t>合同条款</w:t>
      </w:r>
      <w:r>
        <w:rPr>
          <w:rStyle w:val="22"/>
          <w:sz w:val="24"/>
          <w:szCs w:val="24"/>
        </w:rPr>
        <w:t xml:space="preserve"> </w:t>
      </w:r>
      <w:r>
        <w:rPr>
          <w:rStyle w:val="22"/>
          <w:rFonts w:hint="eastAsia"/>
          <w:sz w:val="24"/>
          <w:szCs w:val="24"/>
        </w:rPr>
        <w:t>（范本）</w:t>
      </w:r>
      <w:r>
        <w:rPr>
          <w:sz w:val="24"/>
          <w:szCs w:val="24"/>
        </w:rPr>
        <w:tab/>
      </w:r>
      <w:r>
        <w:rPr>
          <w:sz w:val="24"/>
          <w:szCs w:val="24"/>
        </w:rPr>
        <w:fldChar w:fldCharType="begin"/>
      </w:r>
      <w:r>
        <w:rPr>
          <w:sz w:val="24"/>
          <w:szCs w:val="24"/>
        </w:rPr>
        <w:instrText xml:space="preserve"> PAGEREF _Toc39765994 \h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13"/>
        <w:rPr>
          <w:rFonts w:asciiTheme="minorHAnsi" w:hAnsiTheme="minorHAnsi"/>
          <w:color w:val="auto"/>
          <w:sz w:val="24"/>
          <w:szCs w:val="24"/>
        </w:rPr>
      </w:pPr>
      <w:r>
        <w:fldChar w:fldCharType="begin"/>
      </w:r>
      <w:r>
        <w:instrText xml:space="preserve"> HYPERLINK \l "_Toc39765995" </w:instrText>
      </w:r>
      <w:r>
        <w:fldChar w:fldCharType="separate"/>
      </w:r>
      <w:r>
        <w:rPr>
          <w:rStyle w:val="22"/>
          <w:rFonts w:hint="eastAsia"/>
          <w:sz w:val="24"/>
          <w:szCs w:val="24"/>
        </w:rPr>
        <w:t>第七部分</w:t>
      </w:r>
      <w:r>
        <w:rPr>
          <w:rStyle w:val="22"/>
          <w:sz w:val="24"/>
          <w:szCs w:val="24"/>
        </w:rPr>
        <w:t xml:space="preserve">  </w:t>
      </w:r>
      <w:r>
        <w:rPr>
          <w:rStyle w:val="22"/>
          <w:rFonts w:hint="eastAsia"/>
          <w:sz w:val="24"/>
          <w:szCs w:val="24"/>
        </w:rPr>
        <w:t>附</w:t>
      </w:r>
      <w:r>
        <w:rPr>
          <w:rStyle w:val="22"/>
          <w:sz w:val="24"/>
          <w:szCs w:val="24"/>
        </w:rPr>
        <w:t xml:space="preserve"> </w:t>
      </w:r>
      <w:r>
        <w:rPr>
          <w:rStyle w:val="22"/>
          <w:rFonts w:hint="eastAsia"/>
          <w:sz w:val="24"/>
          <w:szCs w:val="24"/>
        </w:rPr>
        <w:t>表</w:t>
      </w:r>
      <w:r>
        <w:rPr>
          <w:sz w:val="24"/>
          <w:szCs w:val="24"/>
        </w:rPr>
        <w:tab/>
      </w:r>
      <w:r>
        <w:rPr>
          <w:sz w:val="24"/>
          <w:szCs w:val="24"/>
        </w:rPr>
        <w:fldChar w:fldCharType="begin"/>
      </w:r>
      <w:r>
        <w:rPr>
          <w:sz w:val="24"/>
          <w:szCs w:val="24"/>
        </w:rPr>
        <w:instrText xml:space="preserve"> PAGEREF _Toc39765995 \h </w:instrText>
      </w:r>
      <w:r>
        <w:rPr>
          <w:sz w:val="24"/>
          <w:szCs w:val="24"/>
        </w:rPr>
        <w:fldChar w:fldCharType="separate"/>
      </w:r>
      <w:r>
        <w:rPr>
          <w:sz w:val="24"/>
          <w:szCs w:val="24"/>
        </w:rPr>
        <w:t>53</w:t>
      </w:r>
      <w:r>
        <w:rPr>
          <w:sz w:val="24"/>
          <w:szCs w:val="24"/>
        </w:rPr>
        <w:fldChar w:fldCharType="end"/>
      </w:r>
      <w:r>
        <w:rPr>
          <w:sz w:val="24"/>
          <w:szCs w:val="24"/>
        </w:rPr>
        <w:fldChar w:fldCharType="end"/>
      </w:r>
    </w:p>
    <w:p>
      <w:pPr>
        <w:spacing w:line="440" w:lineRule="exact"/>
        <w:jc w:val="center"/>
        <w:rPr>
          <w:rFonts w:cs="仿宋" w:asciiTheme="minorEastAsia" w:hAnsiTheme="minorEastAsia"/>
          <w:b/>
          <w:sz w:val="30"/>
          <w:szCs w:val="30"/>
        </w:rPr>
      </w:pPr>
      <w:r>
        <w:rPr>
          <w:rFonts w:cs="仿宋" w:asciiTheme="minorEastAsia" w:hAnsiTheme="minorEastAsia"/>
          <w:b/>
          <w:sz w:val="24"/>
          <w:szCs w:val="24"/>
        </w:rPr>
        <w:fldChar w:fldCharType="end"/>
      </w:r>
    </w:p>
    <w:p>
      <w:pPr>
        <w:widowControl/>
        <w:spacing w:line="240" w:lineRule="auto"/>
        <w:rPr>
          <w:rFonts w:asciiTheme="minorEastAsia" w:hAnsiTheme="minorEastAsia"/>
        </w:rPr>
      </w:pPr>
      <w:r>
        <w:rPr>
          <w:rFonts w:asciiTheme="minorEastAsia" w:hAnsiTheme="minorEastAsia"/>
        </w:rPr>
        <w:br w:type="page"/>
      </w:r>
      <w:bookmarkStart w:id="0" w:name="_Toc519804948"/>
    </w:p>
    <w:p>
      <w:pPr>
        <w:pStyle w:val="3"/>
        <w:spacing w:line="360" w:lineRule="auto"/>
        <w:jc w:val="center"/>
        <w:rPr>
          <w:rFonts w:cs="仿宋" w:asciiTheme="minorEastAsia" w:hAnsiTheme="minorEastAsia" w:eastAsiaTheme="minorEastAsia"/>
          <w:sz w:val="32"/>
          <w:szCs w:val="32"/>
        </w:rPr>
      </w:pPr>
      <w:bookmarkStart w:id="1" w:name="_Toc39765982"/>
      <w:r>
        <w:rPr>
          <w:rFonts w:hint="eastAsia" w:cs="仿宋" w:asciiTheme="minorEastAsia" w:hAnsiTheme="minorEastAsia" w:eastAsiaTheme="minorEastAsia"/>
          <w:sz w:val="32"/>
          <w:szCs w:val="32"/>
        </w:rPr>
        <w:t>第一部分 竞争性谈判公告</w:t>
      </w:r>
      <w:bookmarkEnd w:id="1"/>
    </w:p>
    <w:p>
      <w:pPr>
        <w:spacing w:line="360" w:lineRule="auto"/>
        <w:ind w:firstLine="480" w:firstLineChars="200"/>
        <w:rPr>
          <w:rFonts w:ascii="宋体" w:hAnsi="宋体" w:eastAsia="宋体" w:cs="宋体"/>
          <w:sz w:val="24"/>
        </w:rPr>
      </w:pPr>
      <w:r>
        <w:rPr>
          <w:rFonts w:hint="eastAsia" w:ascii="宋体" w:hAnsi="宋体" w:eastAsia="宋体" w:cs="宋体"/>
          <w:sz w:val="24"/>
        </w:rPr>
        <w:t>新疆恒达天诚项目管理咨询有限公司受</w:t>
      </w:r>
      <w:r>
        <w:rPr>
          <w:rFonts w:hint="eastAsia" w:ascii="宋体" w:hAnsi="宋体" w:cs="宋体"/>
          <w:bCs/>
          <w:sz w:val="24"/>
        </w:rPr>
        <w:t>阿勒泰市文化体育广播电视和旅游局</w:t>
      </w:r>
      <w:r>
        <w:rPr>
          <w:rFonts w:hint="eastAsia" w:ascii="宋体" w:hAnsi="宋体" w:eastAsia="宋体" w:cs="宋体"/>
          <w:sz w:val="24"/>
        </w:rPr>
        <w:t>的委托，就其阿勒泰大草原4A级景区（阿禾公路精品旅游线路）建设项目（自动气象站设备）进行</w:t>
      </w:r>
      <w:r>
        <w:rPr>
          <w:rFonts w:hint="eastAsia" w:ascii="宋体" w:hAnsi="宋体" w:eastAsia="宋体" w:cs="宋体"/>
          <w:sz w:val="24"/>
          <w:lang w:val="en-US" w:eastAsia="zh-CN"/>
        </w:rPr>
        <w:t>谈判</w:t>
      </w:r>
      <w:r>
        <w:rPr>
          <w:rFonts w:hint="eastAsia" w:ascii="宋体" w:hAnsi="宋体" w:eastAsia="宋体" w:cs="宋体"/>
          <w:sz w:val="24"/>
        </w:rPr>
        <w:t>。项目资金已落实，欢迎符合条件的</w:t>
      </w:r>
      <w:r>
        <w:rPr>
          <w:rFonts w:hint="eastAsia" w:ascii="宋体" w:hAnsi="宋体" w:eastAsia="宋体" w:cs="宋体"/>
          <w:sz w:val="24"/>
          <w:lang w:val="en-US" w:eastAsia="zh-CN"/>
        </w:rPr>
        <w:t>供应商</w:t>
      </w:r>
      <w:r>
        <w:rPr>
          <w:rFonts w:hint="eastAsia" w:ascii="宋体" w:hAnsi="宋体" w:eastAsia="宋体" w:cs="宋体"/>
          <w:sz w:val="24"/>
        </w:rPr>
        <w:t>报名参加。</w:t>
      </w:r>
    </w:p>
    <w:p>
      <w:pPr>
        <w:spacing w:line="360" w:lineRule="auto"/>
        <w:rPr>
          <w:rFonts w:ascii="宋体" w:hAnsi="宋体" w:eastAsia="宋体" w:cs="宋体"/>
          <w:sz w:val="24"/>
        </w:rPr>
      </w:pPr>
      <w:r>
        <w:rPr>
          <w:rFonts w:hint="eastAsia" w:ascii="宋体" w:hAnsi="宋体" w:eastAsia="宋体" w:cs="宋体"/>
          <w:b/>
          <w:bCs/>
          <w:sz w:val="24"/>
        </w:rPr>
        <w:t>一、项目名称</w:t>
      </w:r>
      <w:r>
        <w:rPr>
          <w:rFonts w:hint="eastAsia" w:ascii="宋体" w:hAnsi="宋体" w:eastAsia="宋体" w:cs="宋体"/>
          <w:sz w:val="24"/>
        </w:rPr>
        <w:t>：阿勒泰大草原4A级景区（阿禾公路精品旅游线路）建设项目（自动气象站设备）</w:t>
      </w:r>
    </w:p>
    <w:p>
      <w:pPr>
        <w:spacing w:line="360" w:lineRule="auto"/>
        <w:rPr>
          <w:rFonts w:hint="default" w:ascii="宋体" w:hAnsi="宋体" w:eastAsia="宋体" w:cs="宋体"/>
          <w:sz w:val="24"/>
          <w:lang w:val="en-US" w:eastAsia="zh-CN"/>
        </w:rPr>
      </w:pPr>
      <w:r>
        <w:rPr>
          <w:rFonts w:hint="eastAsia" w:ascii="宋体" w:hAnsi="宋体" w:eastAsia="宋体" w:cs="宋体"/>
          <w:b/>
          <w:bCs/>
          <w:sz w:val="24"/>
        </w:rPr>
        <w:t>二、项目编号</w:t>
      </w:r>
      <w:r>
        <w:rPr>
          <w:rFonts w:hint="eastAsia" w:ascii="宋体" w:hAnsi="宋体" w:eastAsia="宋体" w:cs="宋体"/>
          <w:sz w:val="24"/>
        </w:rPr>
        <w:t>：HDTCZC2020-</w:t>
      </w:r>
      <w:r>
        <w:rPr>
          <w:rFonts w:hint="eastAsia" w:ascii="宋体" w:hAnsi="宋体" w:eastAsia="宋体" w:cs="宋体"/>
          <w:sz w:val="24"/>
          <w:lang w:val="en-US" w:eastAsia="zh-CN"/>
        </w:rPr>
        <w:t>116</w:t>
      </w:r>
    </w:p>
    <w:p>
      <w:pPr>
        <w:spacing w:line="360" w:lineRule="auto"/>
        <w:rPr>
          <w:rFonts w:hint="default" w:ascii="宋体" w:hAnsi="宋体" w:eastAsia="宋体" w:cs="宋体"/>
          <w:sz w:val="24"/>
          <w:lang w:val="en-US" w:eastAsia="zh-CN"/>
        </w:rPr>
      </w:pPr>
      <w:r>
        <w:rPr>
          <w:rFonts w:hint="eastAsia" w:ascii="宋体" w:hAnsi="宋体" w:eastAsia="宋体" w:cs="宋体"/>
          <w:b/>
          <w:bCs/>
          <w:sz w:val="24"/>
        </w:rPr>
        <w:t>三、采购方式</w:t>
      </w:r>
      <w:r>
        <w:rPr>
          <w:rFonts w:hint="eastAsia" w:ascii="宋体" w:hAnsi="宋体" w:eastAsia="宋体" w:cs="宋体"/>
          <w:sz w:val="24"/>
        </w:rPr>
        <w:t>：</w:t>
      </w:r>
      <w:r>
        <w:rPr>
          <w:rFonts w:hint="eastAsia" w:ascii="宋体" w:hAnsi="宋体" w:eastAsia="宋体" w:cs="宋体"/>
          <w:sz w:val="24"/>
          <w:lang w:val="en-US" w:eastAsia="zh-CN"/>
        </w:rPr>
        <w:t>竞争性谈判</w:t>
      </w:r>
    </w:p>
    <w:p>
      <w:pPr>
        <w:spacing w:line="360" w:lineRule="auto"/>
        <w:rPr>
          <w:rFonts w:ascii="宋体" w:hAnsi="宋体" w:eastAsia="宋体" w:cs="宋体"/>
          <w:sz w:val="24"/>
        </w:rPr>
      </w:pPr>
      <w:r>
        <w:rPr>
          <w:rFonts w:hint="eastAsia" w:ascii="宋体" w:hAnsi="宋体" w:eastAsia="宋体" w:cs="宋体"/>
          <w:b/>
          <w:bCs/>
          <w:sz w:val="24"/>
        </w:rPr>
        <w:t>四、采购内容</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highlight w:val="none"/>
        </w:rPr>
        <w:t>采购</w:t>
      </w:r>
      <w:r>
        <w:rPr>
          <w:rFonts w:hint="eastAsia" w:ascii="宋体" w:hAnsi="宋体" w:eastAsia="宋体" w:cs="宋体"/>
          <w:sz w:val="24"/>
          <w:highlight w:val="none"/>
          <w:lang w:val="en-US" w:eastAsia="zh-CN"/>
        </w:rPr>
        <w:t>一批气象观测仪器、防雷设备、围栏设施及</w:t>
      </w:r>
      <w:r>
        <w:rPr>
          <w:rFonts w:hint="eastAsia" w:ascii="宋体" w:hAnsi="宋体" w:cs="宋体"/>
          <w:sz w:val="24"/>
        </w:rPr>
        <w:t>其配套系统设备的安装、维护。</w:t>
      </w:r>
      <w:r>
        <w:rPr>
          <w:rFonts w:hint="eastAsia" w:ascii="宋体" w:hAnsi="宋体" w:eastAsia="宋体" w:cs="宋体"/>
          <w:sz w:val="24"/>
          <w:highlight w:val="none"/>
        </w:rPr>
        <w:t>（详见</w:t>
      </w:r>
      <w:r>
        <w:rPr>
          <w:rFonts w:hint="eastAsia" w:ascii="宋体" w:hAnsi="宋体" w:eastAsia="宋体" w:cs="宋体"/>
          <w:sz w:val="24"/>
          <w:highlight w:val="none"/>
          <w:lang w:val="en-US" w:eastAsia="zh-CN"/>
        </w:rPr>
        <w:t>采购文件</w:t>
      </w:r>
      <w:r>
        <w:rPr>
          <w:rFonts w:hint="eastAsia" w:ascii="宋体" w:hAnsi="宋体" w:eastAsia="宋体" w:cs="宋体"/>
          <w:sz w:val="24"/>
          <w:highlight w:val="none"/>
        </w:rPr>
        <w:t>）</w:t>
      </w:r>
    </w:p>
    <w:p>
      <w:pPr>
        <w:spacing w:line="360" w:lineRule="auto"/>
        <w:rPr>
          <w:rFonts w:ascii="宋体" w:hAnsi="宋体" w:eastAsia="宋体" w:cs="宋体"/>
          <w:sz w:val="24"/>
        </w:rPr>
      </w:pPr>
      <w:r>
        <w:rPr>
          <w:rFonts w:hint="eastAsia" w:ascii="宋体" w:hAnsi="宋体" w:eastAsia="宋体" w:cs="宋体"/>
          <w:b/>
          <w:bCs/>
          <w:sz w:val="24"/>
        </w:rPr>
        <w:t>五、采购预算</w:t>
      </w:r>
      <w:r>
        <w:rPr>
          <w:rFonts w:hint="eastAsia" w:ascii="宋体" w:hAnsi="宋体" w:eastAsia="宋体" w:cs="宋体"/>
          <w:sz w:val="24"/>
        </w:rPr>
        <w:t>：</w:t>
      </w:r>
      <w:r>
        <w:rPr>
          <w:rFonts w:hint="eastAsia" w:ascii="宋体" w:hAnsi="宋体" w:eastAsia="宋体" w:cs="宋体"/>
          <w:sz w:val="24"/>
          <w:highlight w:val="none"/>
        </w:rPr>
        <w:t>共计</w:t>
      </w:r>
      <w:r>
        <w:rPr>
          <w:rFonts w:hint="eastAsia" w:ascii="宋体" w:hAnsi="宋体" w:eastAsia="宋体" w:cs="宋体"/>
          <w:sz w:val="24"/>
          <w:highlight w:val="none"/>
          <w:lang w:val="en-US" w:eastAsia="zh-CN"/>
        </w:rPr>
        <w:t>76.40</w:t>
      </w:r>
      <w:r>
        <w:rPr>
          <w:rFonts w:hint="eastAsia" w:ascii="宋体" w:hAnsi="宋体" w:eastAsia="宋体" w:cs="宋体"/>
          <w:sz w:val="24"/>
          <w:highlight w:val="none"/>
        </w:rPr>
        <w:t>万元</w:t>
      </w:r>
    </w:p>
    <w:p>
      <w:pPr>
        <w:spacing w:line="360" w:lineRule="auto"/>
        <w:rPr>
          <w:rFonts w:ascii="宋体" w:hAnsi="宋体" w:eastAsia="宋体" w:cs="宋体"/>
          <w:sz w:val="24"/>
        </w:rPr>
      </w:pPr>
      <w:r>
        <w:rPr>
          <w:rFonts w:hint="eastAsia" w:ascii="宋体" w:hAnsi="宋体" w:eastAsia="宋体" w:cs="宋体"/>
          <w:b/>
          <w:bCs/>
          <w:sz w:val="24"/>
        </w:rPr>
        <w:t>六、</w:t>
      </w:r>
      <w:r>
        <w:rPr>
          <w:rFonts w:hint="eastAsia" w:ascii="宋体" w:hAnsi="宋体" w:eastAsia="宋体" w:cs="宋体"/>
          <w:b/>
          <w:bCs/>
          <w:sz w:val="24"/>
          <w:lang w:val="en-US" w:eastAsia="zh-CN"/>
        </w:rPr>
        <w:t>供应商</w:t>
      </w:r>
      <w:r>
        <w:rPr>
          <w:rFonts w:hint="eastAsia" w:ascii="宋体" w:hAnsi="宋体" w:eastAsia="宋体" w:cs="宋体"/>
          <w:b/>
          <w:bCs/>
          <w:sz w:val="24"/>
        </w:rPr>
        <w:t>资格条件要求</w:t>
      </w:r>
      <w:r>
        <w:rPr>
          <w:rFonts w:hint="eastAsia" w:ascii="宋体" w:hAnsi="宋体" w:eastAsia="宋体" w:cs="宋体"/>
          <w:sz w:val="24"/>
        </w:rPr>
        <w:t>：</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lang w:val="en-US" w:eastAsia="zh-CN"/>
        </w:rPr>
        <w:t>供应商</w:t>
      </w:r>
      <w:r>
        <w:rPr>
          <w:rFonts w:hint="eastAsia" w:asciiTheme="minorEastAsia" w:hAnsiTheme="minorEastAsia" w:eastAsiaTheme="minorEastAsia"/>
          <w:sz w:val="24"/>
        </w:rPr>
        <w:t>必须满足《中华人民共和国政府采购法》第二十二条要求，能合法提供与采购内容相符的设备及相应的服务；</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2、</w:t>
      </w:r>
      <w:r>
        <w:rPr>
          <w:rFonts w:hint="eastAsia" w:ascii="宋体" w:hAnsi="宋体" w:eastAsia="宋体" w:cs="宋体"/>
          <w:sz w:val="24"/>
          <w:lang w:val="en-US" w:eastAsia="zh-CN"/>
        </w:rPr>
        <w:t>供应商</w:t>
      </w:r>
      <w:r>
        <w:rPr>
          <w:rFonts w:hint="eastAsia" w:asciiTheme="minorEastAsia" w:hAnsiTheme="minorEastAsia" w:eastAsiaTheme="minorEastAsia" w:cstheme="minorBidi"/>
          <w:kern w:val="2"/>
          <w:sz w:val="24"/>
          <w:szCs w:val="24"/>
          <w:lang w:val="en-US" w:eastAsia="zh-CN" w:bidi="ar-SA"/>
        </w:rPr>
        <w:t>应当具备提供售后服务的能力和后续现场提供服务能力；</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74"/>
        <w:textAlignment w:val="auto"/>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3</w:t>
      </w:r>
      <w:r>
        <w:rPr>
          <w:rFonts w:hint="eastAsia" w:asciiTheme="minorEastAsia" w:hAnsiTheme="minorEastAsia" w:eastAsiaTheme="minorEastAsia" w:cstheme="minorBidi"/>
          <w:kern w:val="2"/>
          <w:sz w:val="24"/>
          <w:szCs w:val="24"/>
          <w:lang w:val="en-US" w:eastAsia="zh-CN" w:bidi="ar-SA"/>
        </w:rPr>
        <w:t>、本项目不接受联合体投标。</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说明：凡拟参加本次招标项目的</w:t>
      </w:r>
      <w:r>
        <w:rPr>
          <w:rFonts w:hint="eastAsia" w:ascii="宋体" w:hAnsi="宋体" w:eastAsia="宋体" w:cs="宋体"/>
          <w:sz w:val="24"/>
          <w:lang w:val="en-US" w:eastAsia="zh-CN"/>
        </w:rPr>
        <w:t>供应商</w:t>
      </w:r>
      <w:r>
        <w:rPr>
          <w:rFonts w:hint="eastAsia" w:ascii="宋体" w:hAnsi="宋体" w:eastAsia="宋体" w:cs="宋体"/>
          <w:sz w:val="24"/>
        </w:rPr>
        <w:t>，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截止时点：</w:t>
      </w:r>
      <w:r>
        <w:rPr>
          <w:rFonts w:hint="eastAsia" w:ascii="宋体" w:hAnsi="宋体" w:eastAsia="宋体" w:cs="宋体"/>
          <w:sz w:val="24"/>
          <w:lang w:val="en-US" w:eastAsia="zh-CN"/>
        </w:rPr>
        <w:t>采购</w:t>
      </w:r>
      <w:r>
        <w:rPr>
          <w:rFonts w:hint="eastAsia" w:ascii="宋体" w:hAnsi="宋体" w:eastAsia="宋体" w:cs="宋体"/>
          <w:sz w:val="24"/>
        </w:rPr>
        <w:t>公告发布之日至</w:t>
      </w:r>
      <w:r>
        <w:rPr>
          <w:rFonts w:hint="eastAsia" w:ascii="宋体" w:hAnsi="宋体" w:eastAsia="宋体" w:cs="宋体"/>
          <w:sz w:val="24"/>
          <w:lang w:val="en-US" w:eastAsia="zh-CN"/>
        </w:rPr>
        <w:t>响应</w:t>
      </w:r>
      <w:r>
        <w:rPr>
          <w:rFonts w:hint="eastAsia" w:ascii="宋体" w:hAnsi="宋体" w:eastAsia="宋体" w:cs="宋体"/>
          <w:sz w:val="24"/>
        </w:rPr>
        <w:t>文件递交截止时间之间任意时刻的查询。）；</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bCs/>
          <w:sz w:val="24"/>
        </w:rPr>
        <w:t>七、报名时间、地点及获取</w:t>
      </w:r>
      <w:r>
        <w:rPr>
          <w:rFonts w:hint="eastAsia" w:ascii="宋体" w:hAnsi="宋体" w:eastAsia="宋体" w:cs="宋体"/>
          <w:b/>
          <w:bCs/>
          <w:sz w:val="24"/>
          <w:lang w:val="en-US" w:eastAsia="zh-CN"/>
        </w:rPr>
        <w:t>采购</w:t>
      </w:r>
      <w:r>
        <w:rPr>
          <w:rFonts w:hint="eastAsia" w:ascii="宋体" w:hAnsi="宋体" w:eastAsia="宋体" w:cs="宋体"/>
          <w:b/>
          <w:bCs/>
          <w:sz w:val="24"/>
        </w:rPr>
        <w:t>文件的要求</w:t>
      </w:r>
      <w:r>
        <w:rPr>
          <w:rFonts w:hint="eastAsia" w:ascii="宋体" w:hAnsi="宋体" w:eastAsia="宋体" w:cs="宋体"/>
          <w:sz w:val="24"/>
        </w:rPr>
        <w:t>：</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1、报名时间：2020年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25</w:t>
      </w:r>
      <w:r>
        <w:rPr>
          <w:rFonts w:hint="eastAsia" w:ascii="宋体" w:hAnsi="宋体" w:eastAsia="宋体" w:cs="宋体"/>
          <w:sz w:val="24"/>
        </w:rPr>
        <w:t>日——2020年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28</w:t>
      </w:r>
      <w:r>
        <w:rPr>
          <w:rFonts w:hint="eastAsia" w:ascii="宋体" w:hAnsi="宋体" w:eastAsia="宋体" w:cs="宋体"/>
          <w:sz w:val="24"/>
        </w:rPr>
        <w:t>日每天上午10:30-13:30</w:t>
      </w:r>
      <w:r>
        <w:rPr>
          <w:rFonts w:hint="eastAsia" w:ascii="宋体" w:hAnsi="宋体" w:eastAsia="宋体" w:cs="宋体"/>
          <w:sz w:val="24"/>
          <w:lang w:val="en-US" w:eastAsia="zh-CN"/>
        </w:rPr>
        <w:t>分</w:t>
      </w:r>
      <w:r>
        <w:rPr>
          <w:rFonts w:hint="eastAsia" w:ascii="宋体" w:hAnsi="宋体" w:eastAsia="宋体" w:cs="宋体"/>
          <w:sz w:val="24"/>
        </w:rPr>
        <w:t>，下午15：30-18：30</w:t>
      </w:r>
      <w:r>
        <w:rPr>
          <w:rFonts w:hint="eastAsia" w:ascii="宋体" w:hAnsi="宋体" w:eastAsia="宋体" w:cs="宋体"/>
          <w:sz w:val="24"/>
          <w:lang w:val="en-US" w:eastAsia="zh-CN"/>
        </w:rPr>
        <w:t>分</w:t>
      </w:r>
      <w:r>
        <w:rPr>
          <w:rFonts w:hint="eastAsia" w:ascii="宋体" w:hAnsi="宋体" w:eastAsia="宋体" w:cs="宋体"/>
          <w:sz w:val="24"/>
        </w:rPr>
        <w:t>（北京时间）。</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2、发售文件地点：阿勒泰市解放路4区22-1栋办公楼3楼302办公室</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3、获取</w:t>
      </w:r>
      <w:r>
        <w:rPr>
          <w:rFonts w:hint="eastAsia" w:ascii="宋体" w:hAnsi="宋体" w:eastAsia="宋体" w:cs="宋体"/>
          <w:sz w:val="24"/>
          <w:lang w:val="en-US" w:eastAsia="zh-CN"/>
        </w:rPr>
        <w:t>采购</w:t>
      </w:r>
      <w:r>
        <w:rPr>
          <w:rFonts w:hint="eastAsia" w:ascii="宋体" w:hAnsi="宋体" w:eastAsia="宋体" w:cs="宋体"/>
          <w:sz w:val="24"/>
        </w:rPr>
        <w:t>文件的要求：请携带企业营业执照原件、法人授权委托书和委托人身份证原件、</w:t>
      </w:r>
      <w:r>
        <w:rPr>
          <w:rFonts w:hint="eastAsia" w:ascii="宋体" w:hAnsi="宋体" w:eastAsia="宋体" w:cs="宋体"/>
          <w:sz w:val="24"/>
          <w:lang w:val="en-US" w:eastAsia="zh-CN"/>
        </w:rPr>
        <w:t>本地</w:t>
      </w:r>
      <w:r>
        <w:rPr>
          <w:rFonts w:hint="eastAsia" w:asciiTheme="minorEastAsia" w:hAnsiTheme="minorEastAsia"/>
          <w:sz w:val="24"/>
        </w:rPr>
        <w:t>售后服务书原件</w:t>
      </w:r>
      <w:r>
        <w:rPr>
          <w:rFonts w:hint="eastAsia" w:ascii="宋体" w:hAnsi="宋体" w:eastAsia="宋体" w:cs="宋体"/>
          <w:sz w:val="24"/>
        </w:rPr>
        <w:t>、信用中国、中国政府采购网、国家企业信用信息公示系统查询记录（截止时点：</w:t>
      </w:r>
      <w:r>
        <w:rPr>
          <w:rFonts w:hint="eastAsia" w:ascii="宋体" w:hAnsi="宋体" w:eastAsia="宋体" w:cs="宋体"/>
          <w:sz w:val="24"/>
          <w:lang w:val="en-US" w:eastAsia="zh-CN"/>
        </w:rPr>
        <w:t>采购</w:t>
      </w:r>
      <w:r>
        <w:rPr>
          <w:rFonts w:hint="eastAsia" w:ascii="宋体" w:hAnsi="宋体" w:eastAsia="宋体" w:cs="宋体"/>
          <w:sz w:val="24"/>
        </w:rPr>
        <w:t>公告发布之日至</w:t>
      </w:r>
      <w:r>
        <w:rPr>
          <w:rFonts w:hint="eastAsia" w:ascii="宋体" w:hAnsi="宋体" w:eastAsia="宋体" w:cs="宋体"/>
          <w:sz w:val="24"/>
          <w:lang w:val="en-US" w:eastAsia="zh-CN"/>
        </w:rPr>
        <w:t>响应</w:t>
      </w:r>
      <w:r>
        <w:rPr>
          <w:rFonts w:hint="eastAsia" w:ascii="宋体" w:hAnsi="宋体" w:eastAsia="宋体" w:cs="宋体"/>
          <w:sz w:val="24"/>
        </w:rPr>
        <w:t>文件递交截止时间之间任意时刻的查询。）及以上证件的复印件二套（加盖公章），文件售价300元/本。</w:t>
      </w:r>
    </w:p>
    <w:p>
      <w:pPr>
        <w:spacing w:line="360" w:lineRule="auto"/>
        <w:rPr>
          <w:rFonts w:ascii="宋体" w:hAnsi="宋体" w:eastAsia="宋体" w:cs="宋体"/>
          <w:sz w:val="24"/>
        </w:rPr>
      </w:pPr>
      <w:r>
        <w:rPr>
          <w:rFonts w:hint="eastAsia" w:ascii="宋体" w:hAnsi="宋体" w:eastAsia="宋体" w:cs="宋体"/>
          <w:b/>
          <w:bCs/>
          <w:sz w:val="24"/>
        </w:rPr>
        <w:t>八、</w:t>
      </w:r>
      <w:r>
        <w:rPr>
          <w:rFonts w:hint="eastAsia" w:ascii="宋体" w:hAnsi="宋体" w:eastAsia="宋体" w:cs="宋体"/>
          <w:b/>
          <w:bCs/>
          <w:sz w:val="24"/>
          <w:lang w:val="en-US" w:eastAsia="zh-CN"/>
        </w:rPr>
        <w:t>响应</w:t>
      </w:r>
      <w:r>
        <w:rPr>
          <w:rFonts w:hint="eastAsia" w:ascii="宋体" w:hAnsi="宋体" w:eastAsia="宋体" w:cs="宋体"/>
          <w:b/>
          <w:bCs/>
          <w:sz w:val="24"/>
        </w:rPr>
        <w:t>文件递交截止时间及开标时间</w:t>
      </w:r>
      <w:r>
        <w:rPr>
          <w:rFonts w:hint="eastAsia" w:ascii="宋体" w:hAnsi="宋体" w:eastAsia="宋体" w:cs="宋体"/>
          <w:sz w:val="24"/>
        </w:rPr>
        <w:t>：2020年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29</w:t>
      </w:r>
      <w:r>
        <w:rPr>
          <w:rFonts w:hint="eastAsia" w:ascii="宋体" w:hAnsi="宋体" w:eastAsia="宋体" w:cs="宋体"/>
          <w:sz w:val="24"/>
        </w:rPr>
        <w:t>日上午1</w:t>
      </w: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0</w:t>
      </w:r>
      <w:r>
        <w:rPr>
          <w:rFonts w:hint="eastAsia" w:ascii="宋体" w:hAnsi="宋体" w:eastAsia="宋体" w:cs="宋体"/>
          <w:sz w:val="24"/>
        </w:rPr>
        <w:t>0时（北京时间）。</w:t>
      </w:r>
    </w:p>
    <w:p>
      <w:pPr>
        <w:spacing w:line="360" w:lineRule="auto"/>
        <w:rPr>
          <w:rFonts w:ascii="宋体" w:hAnsi="宋体" w:eastAsia="宋体" w:cs="宋体"/>
          <w:sz w:val="24"/>
        </w:rPr>
      </w:pPr>
      <w:r>
        <w:rPr>
          <w:rFonts w:hint="eastAsia" w:ascii="宋体" w:hAnsi="宋体" w:eastAsia="宋体" w:cs="宋体"/>
          <w:b/>
          <w:bCs/>
          <w:sz w:val="24"/>
        </w:rPr>
        <w:t>九、</w:t>
      </w:r>
      <w:r>
        <w:rPr>
          <w:rFonts w:hint="eastAsia" w:ascii="宋体" w:hAnsi="宋体" w:eastAsia="宋体" w:cs="宋体"/>
          <w:b/>
          <w:bCs/>
          <w:sz w:val="24"/>
          <w:lang w:val="en-US" w:eastAsia="zh-CN"/>
        </w:rPr>
        <w:t>响应</w:t>
      </w:r>
      <w:r>
        <w:rPr>
          <w:rFonts w:hint="eastAsia" w:ascii="宋体" w:hAnsi="宋体" w:eastAsia="宋体" w:cs="宋体"/>
          <w:b/>
          <w:bCs/>
          <w:sz w:val="24"/>
        </w:rPr>
        <w:t>文件递交地点开标地点</w:t>
      </w:r>
      <w:r>
        <w:rPr>
          <w:rFonts w:hint="eastAsia" w:ascii="宋体" w:hAnsi="宋体" w:eastAsia="宋体" w:cs="宋体"/>
          <w:sz w:val="24"/>
        </w:rPr>
        <w:t>：阿勒泰市解放路4区22-1栋办公室3楼306会议室。</w:t>
      </w:r>
    </w:p>
    <w:p>
      <w:pPr>
        <w:spacing w:line="360" w:lineRule="auto"/>
        <w:rPr>
          <w:rFonts w:ascii="宋体" w:hAnsi="宋体" w:eastAsia="宋体" w:cs="宋体"/>
          <w:sz w:val="24"/>
        </w:rPr>
      </w:pPr>
      <w:r>
        <w:rPr>
          <w:rFonts w:hint="eastAsia" w:ascii="宋体" w:hAnsi="宋体" w:eastAsia="宋体" w:cs="宋体"/>
          <w:b/>
          <w:bCs/>
          <w:sz w:val="24"/>
        </w:rPr>
        <w:t>十、其他事项</w:t>
      </w:r>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（1）、本项目公告期限为</w:t>
      </w:r>
      <w:r>
        <w:rPr>
          <w:rFonts w:hint="eastAsia" w:ascii="宋体" w:hAnsi="宋体" w:eastAsia="宋体" w:cs="宋体"/>
          <w:sz w:val="24"/>
          <w:lang w:val="en-US" w:eastAsia="zh-CN"/>
        </w:rPr>
        <w:t>3</w:t>
      </w:r>
      <w:r>
        <w:rPr>
          <w:rFonts w:hint="eastAsia" w:ascii="宋体" w:hAnsi="宋体" w:eastAsia="宋体" w:cs="宋体"/>
          <w:sz w:val="24"/>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spacing w:line="360" w:lineRule="auto"/>
        <w:rPr>
          <w:rFonts w:ascii="宋体" w:hAnsi="宋体" w:eastAsia="宋体" w:cs="宋体"/>
          <w:sz w:val="24"/>
        </w:rPr>
      </w:pPr>
      <w:r>
        <w:rPr>
          <w:rFonts w:hint="eastAsia" w:ascii="宋体" w:hAnsi="宋体" w:eastAsia="宋体" w:cs="宋体"/>
          <w:sz w:val="24"/>
        </w:rPr>
        <w:t>（2）、本项目需要落实的政府采购政策：</w:t>
      </w:r>
    </w:p>
    <w:p>
      <w:pPr>
        <w:spacing w:line="360" w:lineRule="auto"/>
        <w:rPr>
          <w:rFonts w:ascii="宋体" w:hAnsi="宋体" w:eastAsia="宋体" w:cs="宋体"/>
          <w:sz w:val="24"/>
        </w:rPr>
      </w:pPr>
      <w:r>
        <w:rPr>
          <w:rFonts w:hint="eastAsia" w:ascii="宋体" w:hAnsi="宋体" w:eastAsia="宋体" w:cs="宋体"/>
          <w:sz w:val="24"/>
        </w:rPr>
        <w:t>1、《政府采购促进中小企业发展暂行办法》（财库〔2011〕181号）；</w:t>
      </w:r>
    </w:p>
    <w:p>
      <w:pPr>
        <w:spacing w:line="360" w:lineRule="auto"/>
        <w:rPr>
          <w:rFonts w:ascii="宋体" w:hAnsi="宋体" w:eastAsia="宋体" w:cs="宋体"/>
          <w:sz w:val="24"/>
        </w:rPr>
      </w:pPr>
      <w:r>
        <w:rPr>
          <w:rFonts w:hint="eastAsia" w:ascii="宋体" w:hAnsi="宋体" w:eastAsia="宋体" w:cs="宋体"/>
          <w:sz w:val="24"/>
        </w:rPr>
        <w:t>2、《财政部、司法部关于政府采购支持监狱企业发展有关问题的通知》（财库〔2014〕68号）；</w:t>
      </w:r>
    </w:p>
    <w:p>
      <w:pPr>
        <w:spacing w:line="360" w:lineRule="auto"/>
        <w:rPr>
          <w:rFonts w:ascii="宋体" w:hAnsi="宋体" w:eastAsia="宋体" w:cs="宋体"/>
          <w:sz w:val="24"/>
        </w:rPr>
      </w:pPr>
      <w:r>
        <w:rPr>
          <w:rFonts w:hint="eastAsia" w:ascii="宋体" w:hAnsi="宋体" w:eastAsia="宋体" w:cs="宋体"/>
          <w:sz w:val="24"/>
        </w:rPr>
        <w:t>3、《财政部民政部中国残疾人联合会关于促进残疾人就业政府采购政策的通知》财库〔2017〕141号；</w:t>
      </w:r>
    </w:p>
    <w:p>
      <w:pPr>
        <w:adjustRightInd w:val="0"/>
        <w:snapToGrid w:val="0"/>
        <w:spacing w:line="360" w:lineRule="auto"/>
        <w:ind w:firstLine="482" w:firstLineChars="200"/>
        <w:jc w:val="left"/>
        <w:rPr>
          <w:rFonts w:cs="Arial" w:asciiTheme="minorEastAsia" w:hAnsiTheme="minorEastAsia"/>
          <w:b/>
          <w:sz w:val="24"/>
        </w:rPr>
      </w:pPr>
      <w:r>
        <w:rPr>
          <w:rFonts w:hint="eastAsia" w:asciiTheme="minorEastAsia" w:hAnsiTheme="minorEastAsia"/>
          <w:b/>
          <w:sz w:val="24"/>
        </w:rPr>
        <w:t>十一、</w:t>
      </w:r>
      <w:r>
        <w:rPr>
          <w:rFonts w:hint="eastAsia" w:cs="Arial" w:asciiTheme="minorEastAsia" w:hAnsiTheme="minorEastAsia"/>
          <w:b/>
          <w:sz w:val="24"/>
        </w:rPr>
        <w:t>联系人：</w:t>
      </w:r>
    </w:p>
    <w:p>
      <w:pPr>
        <w:tabs>
          <w:tab w:val="left" w:pos="4996"/>
        </w:tabs>
        <w:adjustRightInd w:val="0"/>
        <w:snapToGrid w:val="0"/>
        <w:spacing w:line="360" w:lineRule="auto"/>
        <w:ind w:firstLine="480" w:firstLineChars="200"/>
        <w:rPr>
          <w:rFonts w:ascii="宋体" w:hAnsi="宋体" w:cs="仿宋_GB2312"/>
          <w:sz w:val="24"/>
        </w:rPr>
      </w:pPr>
      <w:r>
        <w:rPr>
          <w:rFonts w:hint="eastAsia" w:ascii="宋体" w:hAnsi="宋体"/>
          <w:sz w:val="24"/>
        </w:rPr>
        <w:t>1、</w:t>
      </w:r>
      <w:r>
        <w:rPr>
          <w:rFonts w:hint="eastAsia" w:ascii="宋体" w:hAnsi="宋体"/>
          <w:sz w:val="24"/>
          <w:lang w:val="en-US" w:eastAsia="zh-CN"/>
        </w:rPr>
        <w:t>采购</w:t>
      </w:r>
      <w:r>
        <w:rPr>
          <w:rFonts w:hint="eastAsia" w:ascii="宋体" w:hAnsi="宋体"/>
          <w:sz w:val="24"/>
        </w:rPr>
        <w:t>人：</w:t>
      </w:r>
      <w:r>
        <w:rPr>
          <w:rFonts w:hint="eastAsia" w:ascii="宋体" w:hAnsi="宋体" w:cs="宋体"/>
          <w:bCs/>
          <w:sz w:val="24"/>
        </w:rPr>
        <w:t>阿勒泰市文化体育广播电视和旅游局</w:t>
      </w:r>
    </w:p>
    <w:p>
      <w:pPr>
        <w:adjustRightInd w:val="0"/>
        <w:snapToGrid w:val="0"/>
        <w:spacing w:line="360" w:lineRule="auto"/>
        <w:ind w:firstLine="566" w:firstLineChars="236"/>
        <w:jc w:val="left"/>
        <w:rPr>
          <w:rFonts w:hint="default" w:ascii="宋体" w:hAnsi="宋体" w:eastAsiaTheme="minorEastAsia"/>
          <w:sz w:val="24"/>
          <w:lang w:val="en-US" w:eastAsia="zh-CN"/>
        </w:rPr>
      </w:pPr>
      <w:r>
        <w:rPr>
          <w:rFonts w:hint="eastAsia" w:ascii="宋体" w:hAnsi="宋体"/>
          <w:sz w:val="24"/>
        </w:rPr>
        <w:t xml:space="preserve">  联系人：</w:t>
      </w:r>
      <w:r>
        <w:rPr>
          <w:rFonts w:hint="eastAsia" w:ascii="宋体" w:hAnsi="宋体"/>
          <w:sz w:val="24"/>
          <w:lang w:val="en-US" w:eastAsia="zh-CN"/>
        </w:rPr>
        <w:t>苏晓燕</w:t>
      </w:r>
    </w:p>
    <w:p>
      <w:pPr>
        <w:adjustRightInd w:val="0"/>
        <w:snapToGrid w:val="0"/>
        <w:spacing w:line="360" w:lineRule="auto"/>
        <w:ind w:firstLine="566" w:firstLineChars="236"/>
        <w:jc w:val="left"/>
        <w:rPr>
          <w:rFonts w:ascii="宋体" w:hAnsi="宋体"/>
          <w:sz w:val="24"/>
        </w:rPr>
      </w:pPr>
      <w:r>
        <w:rPr>
          <w:rFonts w:hint="eastAsia" w:ascii="宋体" w:hAnsi="宋体"/>
          <w:sz w:val="24"/>
        </w:rPr>
        <w:t xml:space="preserve"> 联系电话：1</w:t>
      </w:r>
      <w:r>
        <w:rPr>
          <w:rFonts w:hint="eastAsia" w:ascii="宋体" w:hAnsi="宋体"/>
          <w:sz w:val="24"/>
          <w:lang w:val="en-US" w:eastAsia="zh-CN"/>
        </w:rPr>
        <w:t>5699186291</w:t>
      </w:r>
    </w:p>
    <w:p>
      <w:pPr>
        <w:adjustRightInd w:val="0"/>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val="en-US" w:eastAsia="zh-CN"/>
        </w:rPr>
        <w:t>采购</w:t>
      </w:r>
      <w:r>
        <w:rPr>
          <w:rFonts w:hint="eastAsia" w:ascii="宋体" w:hAnsi="宋体"/>
          <w:sz w:val="24"/>
        </w:rPr>
        <w:t>代理机构：新疆恒达天诚项目管理咨询有限公司</w:t>
      </w:r>
    </w:p>
    <w:p>
      <w:pPr>
        <w:adjustRightInd w:val="0"/>
        <w:snapToGrid w:val="0"/>
        <w:spacing w:line="360" w:lineRule="auto"/>
        <w:ind w:firstLine="480" w:firstLineChars="200"/>
        <w:jc w:val="left"/>
        <w:rPr>
          <w:rFonts w:hint="default" w:ascii="宋体" w:hAnsi="宋体" w:eastAsiaTheme="minorEastAsia"/>
          <w:sz w:val="24"/>
          <w:lang w:val="en-US" w:eastAsia="zh-CN"/>
        </w:rPr>
      </w:pPr>
      <w:r>
        <w:rPr>
          <w:rFonts w:hint="eastAsia" w:ascii="宋体" w:hAnsi="宋体"/>
          <w:sz w:val="24"/>
        </w:rPr>
        <w:t xml:space="preserve">   联系人：吴佳豪、</w:t>
      </w:r>
      <w:r>
        <w:rPr>
          <w:rFonts w:hint="eastAsia" w:ascii="宋体" w:hAnsi="宋体"/>
          <w:sz w:val="24"/>
          <w:lang w:val="en-US" w:eastAsia="zh-CN"/>
        </w:rPr>
        <w:t>周振</w:t>
      </w:r>
    </w:p>
    <w:p>
      <w:pPr>
        <w:adjustRightInd w:val="0"/>
        <w:snapToGrid w:val="0"/>
        <w:spacing w:line="360" w:lineRule="auto"/>
        <w:ind w:firstLine="480" w:firstLineChars="200"/>
        <w:jc w:val="left"/>
        <w:rPr>
          <w:rFonts w:ascii="宋体" w:hAnsi="宋体" w:eastAsia="宋体"/>
          <w:sz w:val="24"/>
        </w:rPr>
      </w:pPr>
      <w:r>
        <w:rPr>
          <w:rFonts w:hint="eastAsia" w:ascii="宋体" w:hAnsi="宋体"/>
          <w:sz w:val="24"/>
        </w:rPr>
        <w:t xml:space="preserve">   联系电话：18099691314、</w:t>
      </w:r>
      <w:r>
        <w:rPr>
          <w:rFonts w:hint="eastAsia" w:ascii="宋体" w:hAnsi="宋体"/>
          <w:sz w:val="24"/>
          <w:lang w:val="en-US" w:eastAsia="zh-CN"/>
        </w:rPr>
        <w:t>15981763416</w:t>
      </w:r>
      <w:r>
        <w:rPr>
          <w:rFonts w:hint="eastAsia" w:ascii="宋体" w:hAnsi="宋体"/>
          <w:sz w:val="24"/>
        </w:rPr>
        <w:t>、0906-2102233</w:t>
      </w:r>
    </w:p>
    <w:p>
      <w:pPr>
        <w:adjustRightInd w:val="0"/>
        <w:snapToGrid w:val="0"/>
        <w:spacing w:line="360" w:lineRule="auto"/>
        <w:ind w:firstLine="840" w:firstLineChars="350"/>
        <w:jc w:val="left"/>
        <w:rPr>
          <w:rFonts w:ascii="宋体" w:hAnsi="宋体"/>
          <w:sz w:val="24"/>
        </w:rPr>
      </w:pPr>
      <w:r>
        <w:rPr>
          <w:rFonts w:hint="eastAsia" w:ascii="宋体" w:hAnsi="宋体"/>
          <w:sz w:val="24"/>
        </w:rPr>
        <w:t>邮箱：853579992@qq.com</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right="960" w:firstLine="480" w:firstLineChars="200"/>
        <w:jc w:val="center"/>
        <w:rPr>
          <w:rFonts w:hint="eastAsia" w:asciiTheme="minorEastAsia" w:hAnsiTheme="minorEastAsia"/>
          <w:sz w:val="24"/>
          <w:szCs w:val="24"/>
        </w:rPr>
      </w:pPr>
      <w:r>
        <w:rPr>
          <w:rFonts w:hint="eastAsia" w:asciiTheme="minorEastAsia" w:hAnsiTheme="minorEastAsia"/>
          <w:sz w:val="24"/>
          <w:szCs w:val="24"/>
        </w:rPr>
        <w:t xml:space="preserve">                 </w:t>
      </w:r>
    </w:p>
    <w:p>
      <w:pPr>
        <w:ind w:right="960" w:firstLine="480" w:firstLineChars="200"/>
        <w:jc w:val="center"/>
        <w:rPr>
          <w:rFonts w:hint="eastAsia" w:asciiTheme="minorEastAsia" w:hAnsiTheme="minorEastAsia"/>
          <w:sz w:val="24"/>
          <w:szCs w:val="24"/>
        </w:rPr>
      </w:pPr>
    </w:p>
    <w:p>
      <w:pPr>
        <w:ind w:right="960" w:firstLine="480" w:firstLineChars="200"/>
        <w:jc w:val="center"/>
        <w:rPr>
          <w:rFonts w:hint="eastAsia" w:asciiTheme="minorEastAsia" w:hAnsiTheme="minorEastAsia"/>
          <w:sz w:val="24"/>
          <w:szCs w:val="24"/>
        </w:rPr>
      </w:pPr>
    </w:p>
    <w:p>
      <w:pPr>
        <w:ind w:right="960" w:firstLine="480" w:firstLineChars="200"/>
        <w:jc w:val="center"/>
        <w:rPr>
          <w:rFonts w:hint="eastAsia" w:asciiTheme="minorEastAsia" w:hAnsiTheme="minorEastAsia"/>
          <w:sz w:val="24"/>
          <w:szCs w:val="24"/>
        </w:rPr>
      </w:pPr>
    </w:p>
    <w:p>
      <w:pPr>
        <w:ind w:right="960" w:firstLine="480" w:firstLineChars="200"/>
        <w:jc w:val="center"/>
        <w:rPr>
          <w:rFonts w:hint="eastAsia" w:asciiTheme="minorEastAsia" w:hAnsiTheme="minorEastAsia"/>
          <w:sz w:val="24"/>
          <w:szCs w:val="24"/>
        </w:rPr>
      </w:pPr>
    </w:p>
    <w:p>
      <w:pPr>
        <w:ind w:right="960" w:firstLine="480" w:firstLineChars="200"/>
        <w:jc w:val="center"/>
        <w:rPr>
          <w:rFonts w:hint="eastAsia" w:asciiTheme="minorEastAsia" w:hAnsiTheme="minorEastAsia"/>
          <w:sz w:val="24"/>
          <w:szCs w:val="24"/>
        </w:rPr>
      </w:pPr>
    </w:p>
    <w:p>
      <w:pPr>
        <w:ind w:right="960" w:firstLine="480" w:firstLineChars="200"/>
        <w:jc w:val="center"/>
        <w:rPr>
          <w:rFonts w:hint="eastAsia" w:asciiTheme="minorEastAsia" w:hAnsiTheme="minorEastAsia"/>
          <w:sz w:val="24"/>
          <w:szCs w:val="24"/>
        </w:rPr>
      </w:pPr>
    </w:p>
    <w:p>
      <w:pPr>
        <w:ind w:right="960" w:firstLine="480" w:firstLineChars="200"/>
        <w:jc w:val="center"/>
        <w:rPr>
          <w:rFonts w:asciiTheme="minorEastAsia" w:hAnsiTheme="minorEastAsia"/>
          <w:sz w:val="24"/>
          <w:szCs w:val="24"/>
        </w:rPr>
      </w:pPr>
      <w:r>
        <w:rPr>
          <w:rFonts w:hint="eastAsia" w:asciiTheme="minorEastAsia" w:hAnsiTheme="minorEastAsia"/>
          <w:sz w:val="24"/>
          <w:szCs w:val="24"/>
        </w:rPr>
        <w:t xml:space="preserve">                  </w:t>
      </w:r>
    </w:p>
    <w:p>
      <w:pPr>
        <w:pStyle w:val="3"/>
        <w:spacing w:line="360" w:lineRule="auto"/>
        <w:jc w:val="center"/>
        <w:rPr>
          <w:rFonts w:cs="仿宋" w:asciiTheme="minorEastAsia" w:hAnsiTheme="minorEastAsia" w:eastAsiaTheme="minorEastAsia"/>
          <w:b w:val="0"/>
          <w:sz w:val="32"/>
          <w:szCs w:val="32"/>
        </w:rPr>
      </w:pPr>
      <w:bookmarkStart w:id="2" w:name="_Toc39765983"/>
      <w:r>
        <w:rPr>
          <w:rFonts w:hint="eastAsia" w:cs="仿宋" w:asciiTheme="minorEastAsia" w:hAnsiTheme="minorEastAsia" w:eastAsiaTheme="minorEastAsia"/>
          <w:sz w:val="32"/>
          <w:szCs w:val="32"/>
        </w:rPr>
        <w:t>第二部分  供应商须知前附表</w:t>
      </w:r>
      <w:bookmarkEnd w:id="0"/>
      <w:bookmarkEnd w:id="2"/>
    </w:p>
    <w:tbl>
      <w:tblPr>
        <w:tblStyle w:val="19"/>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1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项号</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项目</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1</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项目名称及编号</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项目名称：</w:t>
            </w:r>
            <w:r>
              <w:rPr>
                <w:rFonts w:hint="eastAsia" w:ascii="宋体" w:hAnsi="宋体" w:eastAsia="宋体" w:cs="宋体"/>
                <w:sz w:val="24"/>
              </w:rPr>
              <w:t>阿勒泰大草原4A级景区（阿禾公路精品旅游线路）建设项目（自动气象站设备）</w:t>
            </w:r>
          </w:p>
          <w:p>
            <w:pPr>
              <w:spacing w:line="240" w:lineRule="auto"/>
              <w:rPr>
                <w:rFonts w:hint="default" w:cs="仿宋" w:asciiTheme="minorEastAsia" w:hAnsiTheme="minorEastAsia" w:eastAsiaTheme="minorEastAsia"/>
                <w:sz w:val="24"/>
                <w:szCs w:val="24"/>
                <w:lang w:val="en-US" w:eastAsia="zh-CN"/>
              </w:rPr>
            </w:pPr>
            <w:r>
              <w:rPr>
                <w:rFonts w:hint="eastAsia" w:cs="仿宋" w:asciiTheme="minorEastAsia" w:hAnsiTheme="minorEastAsia"/>
                <w:sz w:val="24"/>
                <w:szCs w:val="24"/>
              </w:rPr>
              <w:t>项目编号：</w:t>
            </w:r>
            <w:r>
              <w:rPr>
                <w:rFonts w:hint="eastAsia" w:asciiTheme="minorEastAsia" w:hAnsiTheme="minorEastAsia"/>
                <w:sz w:val="24"/>
              </w:rPr>
              <w:t>HDTCZC2020-</w:t>
            </w:r>
            <w:r>
              <w:rPr>
                <w:rFonts w:hint="eastAsia" w:asciiTheme="minorEastAsia" w:hAnsiTheme="minorEastAsia"/>
                <w:sz w:val="24"/>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2</w:t>
            </w:r>
          </w:p>
        </w:tc>
        <w:tc>
          <w:tcPr>
            <w:tcW w:w="2180" w:type="dxa"/>
            <w:tcBorders>
              <w:top w:val="single" w:color="auto" w:sz="4" w:space="0"/>
              <w:left w:val="single" w:color="auto" w:sz="4" w:space="0"/>
              <w:bottom w:val="single" w:color="auto" w:sz="4" w:space="0"/>
              <w:right w:val="single" w:color="auto" w:sz="4" w:space="0"/>
            </w:tcBorders>
          </w:tcPr>
          <w:p>
            <w:pPr>
              <w:spacing w:line="240" w:lineRule="auto"/>
              <w:jc w:val="center"/>
              <w:rPr>
                <w:rFonts w:cs="仿宋" w:asciiTheme="minorEastAsia" w:hAnsiTheme="minorEastAsia"/>
                <w:bCs/>
                <w:sz w:val="24"/>
                <w:szCs w:val="24"/>
              </w:rPr>
            </w:pPr>
          </w:p>
          <w:p>
            <w:pPr>
              <w:spacing w:line="240" w:lineRule="auto"/>
              <w:jc w:val="center"/>
              <w:rPr>
                <w:rFonts w:cs="仿宋" w:asciiTheme="minorEastAsia" w:hAnsiTheme="minorEastAsia"/>
                <w:bCs/>
                <w:sz w:val="24"/>
                <w:szCs w:val="24"/>
              </w:rPr>
            </w:pPr>
            <w:r>
              <w:rPr>
                <w:rFonts w:hint="eastAsia" w:cs="仿宋" w:asciiTheme="minorEastAsia" w:hAnsiTheme="minorEastAsia"/>
                <w:bCs/>
                <w:sz w:val="24"/>
                <w:szCs w:val="24"/>
              </w:rPr>
              <w:t>采购人</w:t>
            </w:r>
          </w:p>
          <w:p>
            <w:pPr>
              <w:spacing w:line="240" w:lineRule="auto"/>
              <w:jc w:val="center"/>
              <w:rPr>
                <w:rFonts w:cs="仿宋" w:asciiTheme="minorEastAsia" w:hAnsiTheme="minorEastAsia"/>
                <w:bCs/>
                <w:sz w:val="24"/>
                <w:szCs w:val="24"/>
              </w:rPr>
            </w:pPr>
          </w:p>
          <w:p>
            <w:pPr>
              <w:spacing w:line="240" w:lineRule="auto"/>
              <w:jc w:val="center"/>
              <w:rPr>
                <w:rFonts w:cs="仿宋" w:asciiTheme="minorEastAsia" w:hAnsiTheme="minorEastAsia"/>
                <w:bCs/>
                <w:sz w:val="24"/>
                <w:szCs w:val="24"/>
              </w:rPr>
            </w:pPr>
          </w:p>
          <w:p>
            <w:pPr>
              <w:spacing w:line="240" w:lineRule="auto"/>
              <w:jc w:val="center"/>
              <w:rPr>
                <w:rFonts w:cs="仿宋" w:asciiTheme="minorEastAsia" w:hAnsiTheme="minorEastAsia"/>
                <w:bCs/>
                <w:sz w:val="24"/>
                <w:szCs w:val="24"/>
              </w:rPr>
            </w:pPr>
            <w:r>
              <w:rPr>
                <w:rFonts w:hint="eastAsia" w:cs="仿宋" w:asciiTheme="minorEastAsia" w:hAnsiTheme="minorEastAsia"/>
                <w:bCs/>
                <w:sz w:val="24"/>
                <w:szCs w:val="24"/>
              </w:rPr>
              <w:t>采购代理方</w:t>
            </w:r>
          </w:p>
        </w:tc>
        <w:tc>
          <w:tcPr>
            <w:tcW w:w="6840" w:type="dxa"/>
            <w:tcBorders>
              <w:top w:val="single" w:color="auto" w:sz="4" w:space="0"/>
              <w:left w:val="single" w:color="auto" w:sz="4" w:space="0"/>
              <w:bottom w:val="single" w:color="auto" w:sz="4" w:space="0"/>
              <w:right w:val="single" w:color="auto" w:sz="4" w:space="0"/>
            </w:tcBorders>
          </w:tcPr>
          <w:p>
            <w:pPr>
              <w:spacing w:line="240" w:lineRule="auto"/>
              <w:rPr>
                <w:rFonts w:cs="仿宋" w:asciiTheme="minorEastAsia" w:hAnsiTheme="minorEastAsia"/>
                <w:sz w:val="24"/>
                <w:szCs w:val="24"/>
              </w:rPr>
            </w:pPr>
            <w:r>
              <w:rPr>
                <w:rFonts w:hint="eastAsia" w:cs="仿宋" w:asciiTheme="minorEastAsia" w:hAnsiTheme="minorEastAsia"/>
                <w:bCs/>
                <w:sz w:val="24"/>
                <w:szCs w:val="24"/>
              </w:rPr>
              <w:t>采购人名称：</w:t>
            </w:r>
            <w:r>
              <w:rPr>
                <w:rFonts w:hint="eastAsia" w:ascii="宋体" w:hAnsi="宋体" w:cs="宋体"/>
                <w:bCs/>
                <w:sz w:val="24"/>
              </w:rPr>
              <w:t>阿勒泰市文化体育广播电视和旅游局</w:t>
            </w:r>
          </w:p>
          <w:p>
            <w:pPr>
              <w:spacing w:line="240" w:lineRule="auto"/>
              <w:rPr>
                <w:rFonts w:cs="仿宋" w:asciiTheme="minorEastAsia" w:hAnsiTheme="minorEastAsia"/>
                <w:sz w:val="24"/>
                <w:szCs w:val="24"/>
              </w:rPr>
            </w:pPr>
            <w:r>
              <w:rPr>
                <w:rFonts w:hint="eastAsia" w:cs="仿宋" w:asciiTheme="minorEastAsia" w:hAnsiTheme="minorEastAsia"/>
                <w:sz w:val="24"/>
                <w:szCs w:val="24"/>
              </w:rPr>
              <w:t>联系人：</w:t>
            </w:r>
            <w:r>
              <w:rPr>
                <w:rFonts w:hint="eastAsia" w:ascii="宋体" w:hAnsi="宋体"/>
                <w:sz w:val="24"/>
                <w:lang w:val="en-US" w:eastAsia="zh-CN"/>
              </w:rPr>
              <w:t>苏晓燕</w:t>
            </w:r>
          </w:p>
          <w:p>
            <w:pPr>
              <w:adjustRightInd w:val="0"/>
              <w:snapToGrid w:val="0"/>
              <w:spacing w:line="400" w:lineRule="exact"/>
              <w:rPr>
                <w:rFonts w:asciiTheme="minorEastAsia" w:hAnsiTheme="minorEastAsia"/>
                <w:sz w:val="24"/>
              </w:rPr>
            </w:pPr>
            <w:r>
              <w:rPr>
                <w:rFonts w:hint="eastAsia" w:cs="仿宋" w:asciiTheme="minorEastAsia" w:hAnsiTheme="minorEastAsia"/>
                <w:sz w:val="24"/>
                <w:szCs w:val="24"/>
              </w:rPr>
              <w:t>联系电话：</w:t>
            </w:r>
            <w:r>
              <w:rPr>
                <w:rFonts w:hint="eastAsia" w:ascii="宋体" w:hAnsi="宋体"/>
                <w:sz w:val="24"/>
              </w:rPr>
              <w:t>1</w:t>
            </w:r>
            <w:r>
              <w:rPr>
                <w:rFonts w:hint="eastAsia" w:ascii="宋体" w:hAnsi="宋体"/>
                <w:sz w:val="24"/>
                <w:lang w:val="en-US" w:eastAsia="zh-CN"/>
              </w:rPr>
              <w:t>5699186291</w:t>
            </w:r>
          </w:p>
          <w:p>
            <w:pPr>
              <w:spacing w:line="240" w:lineRule="auto"/>
              <w:rPr>
                <w:rFonts w:cs="仿宋" w:asciiTheme="minorEastAsia" w:hAnsiTheme="minorEastAsia"/>
                <w:bCs/>
                <w:sz w:val="24"/>
                <w:szCs w:val="24"/>
              </w:rPr>
            </w:pPr>
            <w:r>
              <w:rPr>
                <w:rFonts w:hint="eastAsia" w:cs="仿宋" w:asciiTheme="minorEastAsia" w:hAnsiTheme="minorEastAsia"/>
                <w:bCs/>
                <w:sz w:val="24"/>
                <w:szCs w:val="24"/>
              </w:rPr>
              <w:t>采购代理方名称：新疆恒达天诚项目管理咨询有限公司</w:t>
            </w:r>
          </w:p>
          <w:p>
            <w:pPr>
              <w:adjustRightInd w:val="0"/>
              <w:snapToGrid w:val="0"/>
              <w:spacing w:line="400" w:lineRule="exact"/>
              <w:rPr>
                <w:rFonts w:hint="default" w:asciiTheme="minorEastAsia" w:hAnsiTheme="minorEastAsia" w:eastAsiaTheme="minorEastAsia"/>
                <w:sz w:val="24"/>
                <w:lang w:val="en-US" w:eastAsia="zh-CN"/>
              </w:rPr>
            </w:pPr>
            <w:r>
              <w:rPr>
                <w:rFonts w:hint="eastAsia" w:cs="仿宋" w:asciiTheme="minorEastAsia" w:hAnsiTheme="minorEastAsia"/>
                <w:bCs/>
                <w:sz w:val="24"/>
                <w:szCs w:val="24"/>
              </w:rPr>
              <w:t>联系人：</w:t>
            </w:r>
            <w:r>
              <w:rPr>
                <w:rFonts w:hint="eastAsia" w:ascii="宋体" w:hAnsi="宋体"/>
                <w:sz w:val="24"/>
              </w:rPr>
              <w:t>吴佳豪、</w:t>
            </w:r>
            <w:r>
              <w:rPr>
                <w:rFonts w:hint="eastAsia" w:ascii="宋体" w:hAnsi="宋体"/>
                <w:sz w:val="24"/>
                <w:lang w:val="en-US" w:eastAsia="zh-CN"/>
              </w:rPr>
              <w:t>周振</w:t>
            </w:r>
          </w:p>
          <w:p>
            <w:pPr>
              <w:adjustRightInd w:val="0"/>
              <w:snapToGrid w:val="0"/>
              <w:spacing w:line="400" w:lineRule="exact"/>
              <w:rPr>
                <w:rFonts w:asciiTheme="minorEastAsia" w:hAnsiTheme="minorEastAsia"/>
                <w:sz w:val="24"/>
              </w:rPr>
            </w:pPr>
            <w:r>
              <w:rPr>
                <w:rFonts w:hint="eastAsia" w:cs="仿宋" w:asciiTheme="minorEastAsia" w:hAnsiTheme="minorEastAsia"/>
                <w:bCs/>
                <w:sz w:val="24"/>
                <w:szCs w:val="24"/>
              </w:rPr>
              <w:t>联系电话：</w:t>
            </w:r>
            <w:r>
              <w:rPr>
                <w:rFonts w:hint="eastAsia" w:ascii="宋体" w:hAnsi="宋体"/>
                <w:sz w:val="24"/>
              </w:rPr>
              <w:t>18099691314、</w:t>
            </w:r>
            <w:r>
              <w:rPr>
                <w:rFonts w:hint="eastAsia" w:ascii="宋体" w:hAnsi="宋体"/>
                <w:sz w:val="24"/>
                <w:lang w:val="en-US" w:eastAsia="zh-CN"/>
              </w:rPr>
              <w:t>15981763416</w:t>
            </w:r>
            <w:r>
              <w:rPr>
                <w:rFonts w:hint="eastAsia" w:ascii="宋体" w:hAnsi="宋体"/>
                <w:sz w:val="24"/>
              </w:rPr>
              <w:t>、0906-2102233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3</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采购方式</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4</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采购范围</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ascii="宋体" w:hAnsi="宋体" w:eastAsia="宋体" w:cs="宋体"/>
                <w:sz w:val="24"/>
                <w:highlight w:val="none"/>
              </w:rPr>
              <w:t>采购</w:t>
            </w:r>
            <w:r>
              <w:rPr>
                <w:rFonts w:hint="eastAsia" w:ascii="宋体" w:hAnsi="宋体" w:eastAsia="宋体" w:cs="宋体"/>
                <w:sz w:val="24"/>
                <w:highlight w:val="none"/>
                <w:lang w:val="en-US" w:eastAsia="zh-CN"/>
              </w:rPr>
              <w:t>一批气象观测仪器、防雷设备、围栏设施及</w:t>
            </w:r>
            <w:r>
              <w:rPr>
                <w:rFonts w:hint="eastAsia" w:ascii="宋体" w:hAnsi="宋体" w:cs="宋体"/>
                <w:sz w:val="24"/>
              </w:rPr>
              <w:t>其配套系统设备的安装、维护。</w:t>
            </w:r>
            <w:r>
              <w:rPr>
                <w:rFonts w:hint="eastAsia" w:ascii="宋体" w:hAnsi="宋体" w:eastAsia="宋体" w:cs="宋体"/>
                <w:sz w:val="24"/>
                <w:highlight w:val="none"/>
              </w:rPr>
              <w:t>（详见</w:t>
            </w:r>
            <w:r>
              <w:rPr>
                <w:rFonts w:hint="eastAsia" w:ascii="宋体" w:hAnsi="宋体" w:eastAsia="宋体" w:cs="宋体"/>
                <w:sz w:val="24"/>
                <w:highlight w:val="none"/>
                <w:lang w:val="en-US" w:eastAsia="zh-CN"/>
              </w:rPr>
              <w:t>采购文件</w:t>
            </w:r>
            <w:r>
              <w:rPr>
                <w:rFonts w:hint="eastAsia" w:ascii="宋体" w:hAnsi="宋体" w:eastAsia="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5</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资金来源</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地方政府债券及自筹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6</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报价方式</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竞争性谈判，允许二次报价。（二次报价即为最终报价）。</w:t>
            </w:r>
          </w:p>
          <w:p>
            <w:pPr>
              <w:adjustRightInd w:val="0"/>
              <w:snapToGrid w:val="0"/>
              <w:spacing w:line="360" w:lineRule="exact"/>
              <w:rPr>
                <w:rFonts w:hint="eastAsia" w:ascii="宋体" w:hAnsi="宋体" w:cs="宋体"/>
                <w:sz w:val="24"/>
              </w:rPr>
            </w:pPr>
            <w:r>
              <w:rPr>
                <w:rFonts w:hint="eastAsia" w:ascii="宋体" w:hAnsi="宋体" w:cs="宋体"/>
                <w:sz w:val="24"/>
              </w:rPr>
              <w:t>最终报价应包含招标文件中所需设备报价（含税金）、运输费、装卸费、保管、搬运、施工、安装、调试费、验收、拆装、培训、备品备件、保险、售后服务、税款、测试、质检、检验、行政许可及相关证书等直至交付业主正常使用前的一切费用。</w:t>
            </w:r>
          </w:p>
          <w:p>
            <w:pPr>
              <w:spacing w:line="240" w:lineRule="auto"/>
              <w:rPr>
                <w:rFonts w:cs="仿宋" w:asciiTheme="minorEastAsia" w:hAnsiTheme="minorEastAsia"/>
                <w:sz w:val="24"/>
                <w:szCs w:val="24"/>
              </w:rPr>
            </w:pPr>
            <w:r>
              <w:rPr>
                <w:rFonts w:hint="eastAsia" w:ascii="宋体" w:hAnsi="宋体" w:cs="宋体"/>
                <w:sz w:val="24"/>
              </w:rPr>
              <w:t>采购人质保期内不再支付任何与项目有关的费用。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7</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供应商资格</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Arial" w:asciiTheme="minorEastAsia" w:hAnsiTheme="minorEastAsia"/>
                <w:sz w:val="24"/>
                <w:szCs w:val="24"/>
              </w:rPr>
            </w:pPr>
            <w:r>
              <w:rPr>
                <w:rFonts w:hint="eastAsia" w:cs="Arial" w:asciiTheme="minorEastAsia" w:hAnsiTheme="minorEastAsia"/>
                <w:sz w:val="24"/>
                <w:szCs w:val="24"/>
              </w:rPr>
              <w:t>1、供应商必须满足《中华人民共和国政府采购法》第二十二条要求，能合法提供与采购内容相符的设备及相应的服务；</w:t>
            </w:r>
          </w:p>
          <w:p>
            <w:pPr>
              <w:spacing w:line="240" w:lineRule="auto"/>
              <w:jc w:val="both"/>
              <w:rPr>
                <w:rFonts w:cs="Arial" w:asciiTheme="minorEastAsia" w:hAnsiTheme="minorEastAsia"/>
                <w:sz w:val="24"/>
                <w:szCs w:val="24"/>
              </w:rPr>
            </w:pPr>
            <w:r>
              <w:rPr>
                <w:rFonts w:hint="eastAsia" w:cs="Arial" w:asciiTheme="minorEastAsia" w:hAnsiTheme="minorEastAsia"/>
                <w:sz w:val="24"/>
                <w:szCs w:val="24"/>
              </w:rPr>
              <w:t>2、供应商应当具备提供售后服务的能力和后续现场提供服务能力；</w:t>
            </w:r>
          </w:p>
          <w:p>
            <w:pPr>
              <w:spacing w:line="240" w:lineRule="auto"/>
              <w:jc w:val="both"/>
              <w:rPr>
                <w:rFonts w:cs="Arial" w:asciiTheme="minorEastAsia" w:hAnsiTheme="minorEastAsia"/>
                <w:sz w:val="24"/>
                <w:szCs w:val="24"/>
              </w:rPr>
            </w:pPr>
            <w:r>
              <w:rPr>
                <w:rFonts w:hint="eastAsia" w:cs="Arial" w:asciiTheme="minorEastAsia" w:hAnsiTheme="minorEastAsia"/>
                <w:sz w:val="24"/>
                <w:szCs w:val="24"/>
              </w:rPr>
              <w:t>3、本项目不接受联合体。</w:t>
            </w:r>
          </w:p>
          <w:p>
            <w:pPr>
              <w:spacing w:line="240" w:lineRule="auto"/>
              <w:jc w:val="both"/>
              <w:rPr>
                <w:rFonts w:cs="Arial" w:asciiTheme="minorEastAsia" w:hAnsiTheme="minorEastAsia"/>
                <w:sz w:val="24"/>
                <w:szCs w:val="24"/>
              </w:rPr>
            </w:pPr>
            <w:r>
              <w:rPr>
                <w:rFonts w:hint="eastAsia" w:cs="Arial" w:asciiTheme="minorEastAsia" w:hAnsiTheme="minorEastAsia"/>
                <w:sz w:val="24"/>
                <w:szCs w:val="24"/>
              </w:rPr>
              <w:t>说明：凡拟参加本次采购项目的供应商，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查询截止时点：本公告发布之日至响应文件递交截止时间之间任意时刻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8</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bCs/>
                <w:sz w:val="24"/>
                <w:szCs w:val="24"/>
              </w:rPr>
            </w:pPr>
            <w:r>
              <w:rPr>
                <w:rFonts w:hint="eastAsia" w:cs="仿宋" w:asciiTheme="minorEastAsia" w:hAnsiTheme="minorEastAsia"/>
                <w:bCs/>
                <w:sz w:val="24"/>
                <w:szCs w:val="24"/>
              </w:rPr>
              <w:t>质保期</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bCs/>
                <w:sz w:val="24"/>
                <w:szCs w:val="24"/>
              </w:rPr>
            </w:pPr>
            <w:r>
              <w:rPr>
                <w:rFonts w:hint="eastAsia" w:cs="仿宋" w:asciiTheme="minorEastAsia" w:hAnsiTheme="minorEastAsia"/>
                <w:bCs/>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9</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bCs/>
                <w:sz w:val="24"/>
                <w:szCs w:val="24"/>
              </w:rPr>
            </w:pPr>
            <w:r>
              <w:rPr>
                <w:rFonts w:hint="eastAsia" w:cs="仿宋" w:asciiTheme="minorEastAsia" w:hAnsiTheme="minorEastAsia"/>
                <w:bCs/>
                <w:sz w:val="24"/>
                <w:szCs w:val="24"/>
              </w:rPr>
              <w:t>联合体</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bCs/>
                <w:sz w:val="24"/>
                <w:szCs w:val="24"/>
              </w:rPr>
            </w:pPr>
            <w:r>
              <w:rPr>
                <w:rFonts w:hint="eastAsia" w:cs="仿宋" w:asciiTheme="minorEastAsia" w:hAnsiTheme="minorEastAsia"/>
                <w:bCs/>
                <w:sz w:val="24"/>
                <w:szCs w:val="24"/>
              </w:rPr>
              <w:t>本项目不接受联合体投标，不允许将部分项目分包和转包。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cs="仿宋" w:asciiTheme="minorEastAsia" w:hAnsiTheme="minorEastAsia" w:eastAsiaTheme="minorEastAsia"/>
                <w:bCs/>
                <w:sz w:val="24"/>
                <w:szCs w:val="24"/>
                <w:lang w:val="en-US" w:eastAsia="zh-CN"/>
              </w:rPr>
            </w:pPr>
            <w:r>
              <w:rPr>
                <w:rFonts w:hint="eastAsia" w:cs="仿宋" w:asciiTheme="minorEastAsia" w:hAnsiTheme="minorEastAsia"/>
                <w:bCs/>
                <w:sz w:val="24"/>
                <w:szCs w:val="24"/>
                <w:lang w:val="en-US" w:eastAsia="zh-CN"/>
              </w:rPr>
              <w:t>10</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cs="仿宋" w:asciiTheme="minorEastAsia" w:hAnsiTheme="minorEastAsia" w:eastAsiaTheme="minorEastAsia"/>
                <w:sz w:val="24"/>
                <w:szCs w:val="24"/>
                <w:lang w:val="en-US" w:eastAsia="zh-CN"/>
              </w:rPr>
            </w:pPr>
            <w:r>
              <w:rPr>
                <w:rFonts w:hint="eastAsia" w:cs="仿宋" w:asciiTheme="minorEastAsia" w:hAnsiTheme="minorEastAsia"/>
                <w:bCs/>
                <w:sz w:val="24"/>
                <w:szCs w:val="24"/>
                <w:lang w:val="en-US" w:eastAsia="zh-CN"/>
              </w:rPr>
              <w:t>履约保证金</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cs="仿宋" w:asciiTheme="minorEastAsia" w:hAnsiTheme="minorEastAsia" w:eastAsiaTheme="minorEastAsia"/>
                <w:sz w:val="24"/>
                <w:szCs w:val="24"/>
                <w:lang w:val="en-US" w:eastAsia="zh-CN"/>
              </w:rPr>
            </w:pPr>
            <w:r>
              <w:rPr>
                <w:rFonts w:hint="eastAsia" w:cs="仿宋" w:asciiTheme="minorEastAsia" w:hAnsiTheme="minorEastAsia"/>
                <w:sz w:val="24"/>
                <w:szCs w:val="24"/>
                <w:lang w:val="en-US" w:eastAsia="zh-CN"/>
              </w:rPr>
              <w:t>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bCs/>
                <w:sz w:val="24"/>
                <w:szCs w:val="24"/>
              </w:rPr>
            </w:pPr>
            <w:r>
              <w:rPr>
                <w:rFonts w:hint="eastAsia" w:cs="仿宋" w:asciiTheme="minorEastAsia" w:hAnsiTheme="minorEastAsia"/>
                <w:bCs/>
                <w:sz w:val="24"/>
                <w:szCs w:val="24"/>
              </w:rPr>
              <w:t>10</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谈判有效期</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11</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pacing w:val="-14"/>
                <w:sz w:val="24"/>
                <w:szCs w:val="24"/>
              </w:rPr>
            </w:pPr>
            <w:r>
              <w:rPr>
                <w:rFonts w:hint="eastAsia" w:cs="仿宋" w:asciiTheme="minorEastAsia" w:hAnsiTheme="minorEastAsia"/>
                <w:spacing w:val="-14"/>
                <w:sz w:val="24"/>
                <w:szCs w:val="24"/>
              </w:rPr>
              <w:t>谈判文件发售时间</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2020年</w:t>
            </w:r>
            <w:r>
              <w:rPr>
                <w:rFonts w:hint="eastAsia" w:cs="仿宋" w:asciiTheme="minorEastAsia" w:hAnsiTheme="minorEastAsia"/>
                <w:sz w:val="24"/>
                <w:szCs w:val="24"/>
                <w:lang w:val="en-US" w:eastAsia="zh-CN"/>
              </w:rPr>
              <w:t>9</w:t>
            </w:r>
            <w:r>
              <w:rPr>
                <w:rFonts w:hint="eastAsia" w:cs="仿宋" w:asciiTheme="minorEastAsia" w:hAnsiTheme="minorEastAsia"/>
                <w:sz w:val="24"/>
                <w:szCs w:val="24"/>
              </w:rPr>
              <w:t>月2</w:t>
            </w:r>
            <w:r>
              <w:rPr>
                <w:rFonts w:hint="eastAsia" w:cs="仿宋" w:asciiTheme="minorEastAsia" w:hAnsiTheme="minorEastAsia"/>
                <w:sz w:val="24"/>
                <w:szCs w:val="24"/>
                <w:lang w:val="en-US" w:eastAsia="zh-CN"/>
              </w:rPr>
              <w:t>5</w:t>
            </w:r>
            <w:r>
              <w:rPr>
                <w:rFonts w:hint="eastAsia" w:cs="仿宋" w:asciiTheme="minorEastAsia" w:hAnsiTheme="minorEastAsia"/>
                <w:sz w:val="24"/>
                <w:szCs w:val="24"/>
              </w:rPr>
              <w:t>日至2020年</w:t>
            </w:r>
            <w:r>
              <w:rPr>
                <w:rFonts w:hint="eastAsia" w:cs="仿宋" w:asciiTheme="minorEastAsia" w:hAnsiTheme="minorEastAsia"/>
                <w:sz w:val="24"/>
                <w:szCs w:val="24"/>
                <w:lang w:val="en-US" w:eastAsia="zh-CN"/>
              </w:rPr>
              <w:t>9</w:t>
            </w:r>
            <w:r>
              <w:rPr>
                <w:rFonts w:hint="eastAsia" w:cs="仿宋" w:asciiTheme="minorEastAsia" w:hAnsiTheme="minorEastAsia"/>
                <w:sz w:val="24"/>
                <w:szCs w:val="24"/>
              </w:rPr>
              <w:t>月2</w:t>
            </w:r>
            <w:r>
              <w:rPr>
                <w:rFonts w:hint="eastAsia" w:cs="仿宋" w:asciiTheme="minorEastAsia" w:hAnsiTheme="minorEastAsia"/>
                <w:sz w:val="24"/>
                <w:szCs w:val="24"/>
                <w:lang w:val="en-US" w:eastAsia="zh-CN"/>
              </w:rPr>
              <w:t>8</w:t>
            </w:r>
            <w:r>
              <w:rPr>
                <w:rFonts w:hint="eastAsia" w:cs="仿宋" w:asciiTheme="minorEastAsia" w:hAnsiTheme="minorEastAsia"/>
                <w:sz w:val="24"/>
                <w:szCs w:val="24"/>
              </w:rPr>
              <w:t>日</w:t>
            </w:r>
          </w:p>
          <w:p>
            <w:pPr>
              <w:spacing w:line="240" w:lineRule="auto"/>
              <w:rPr>
                <w:rFonts w:cs="仿宋" w:asciiTheme="minorEastAsia" w:hAnsiTheme="minorEastAsia"/>
                <w:sz w:val="24"/>
                <w:szCs w:val="24"/>
              </w:rPr>
            </w:pPr>
            <w:r>
              <w:rPr>
                <w:rFonts w:hint="eastAsia" w:cs="仿宋" w:asciiTheme="minorEastAsia" w:hAnsiTheme="minorEastAsia"/>
                <w:sz w:val="24"/>
                <w:szCs w:val="24"/>
              </w:rPr>
              <w:t>上午10:30-13:30分，下午15:30-18:30分（北京时间）。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12</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付款方式</w:t>
            </w:r>
          </w:p>
        </w:tc>
        <w:tc>
          <w:tcPr>
            <w:tcW w:w="6840" w:type="dxa"/>
            <w:tcBorders>
              <w:top w:val="single" w:color="auto" w:sz="4" w:space="0"/>
              <w:left w:val="single" w:color="auto" w:sz="4" w:space="0"/>
              <w:bottom w:val="single" w:color="auto" w:sz="4" w:space="0"/>
              <w:right w:val="single" w:color="auto" w:sz="4" w:space="0"/>
            </w:tcBorders>
            <w:vAlign w:val="center"/>
          </w:tcPr>
          <w:p>
            <w:pPr>
              <w:pStyle w:val="18"/>
              <w:shd w:val="clear" w:color="auto" w:fill="FFFFFF"/>
              <w:spacing w:line="240" w:lineRule="auto"/>
              <w:rPr>
                <w:rFonts w:cs="仿宋" w:asciiTheme="minorEastAsia" w:hAnsiTheme="minorEastAsia" w:eastAsiaTheme="minorEastAsia"/>
                <w:bCs/>
                <w:sz w:val="24"/>
                <w:szCs w:val="24"/>
              </w:rPr>
            </w:pPr>
            <w:r>
              <w:rPr>
                <w:rFonts w:hint="eastAsia" w:ascii="宋体" w:hAnsi="宋体" w:cs="宋体"/>
                <w:sz w:val="24"/>
                <w:szCs w:val="24"/>
                <w:lang w:val="en-US" w:eastAsia="zh-CN"/>
              </w:rPr>
              <w:t>合同签订支付合同总款的30%，设备到达业主指定地点支付合同中该项目总金额的30%，安装验收完毕，交付业主正常使用，支付合同中该项目总金额的35%，质保期结束所有设备全面检修一次，运行正常，支付合同总金额剩余部分。（</w:t>
            </w:r>
            <w:r>
              <w:rPr>
                <w:rFonts w:hint="eastAsia" w:ascii="宋体" w:hAnsi="宋体" w:cs="仿宋"/>
                <w:sz w:val="24"/>
                <w:szCs w:val="24"/>
                <w:lang w:val="en-US" w:eastAsia="zh-CN"/>
              </w:rPr>
              <w:t>具体付款方式与业主在合同中商定</w:t>
            </w: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13</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完工期</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cs="仿宋" w:asciiTheme="minorEastAsia" w:hAnsiTheme="minorEastAsia" w:eastAsiaTheme="minorEastAsia"/>
                <w:sz w:val="24"/>
                <w:szCs w:val="24"/>
                <w:lang w:val="en-US" w:eastAsia="zh-CN"/>
              </w:rPr>
            </w:pPr>
            <w:r>
              <w:rPr>
                <w:rFonts w:hint="eastAsia" w:cs="仿宋" w:asciiTheme="minorEastAsia" w:hAnsiTheme="minorEastAsia"/>
                <w:sz w:val="24"/>
                <w:szCs w:val="24"/>
                <w:lang w:val="en-US" w:eastAsia="zh-CN"/>
              </w:rPr>
              <w:t>2020年10月25日之前交付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14</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交货地点</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15</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600" w:firstLineChars="250"/>
              <w:rPr>
                <w:rFonts w:cs="仿宋" w:asciiTheme="minorEastAsia" w:hAnsiTheme="minorEastAsia"/>
                <w:sz w:val="24"/>
                <w:szCs w:val="24"/>
              </w:rPr>
            </w:pPr>
            <w:r>
              <w:rPr>
                <w:rFonts w:hint="eastAsia" w:cs="仿宋" w:asciiTheme="minorEastAsia" w:hAnsiTheme="minorEastAsia"/>
                <w:sz w:val="24"/>
                <w:szCs w:val="24"/>
              </w:rPr>
              <w:t>踏勘现场</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不组织，如需要自行踏勘。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16</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sz w:val="24"/>
                <w:szCs w:val="24"/>
              </w:rPr>
            </w:pPr>
            <w:r>
              <w:rPr>
                <w:rFonts w:hint="eastAsia" w:asciiTheme="minorEastAsia" w:hAnsiTheme="minorEastAsia"/>
                <w:sz w:val="24"/>
                <w:szCs w:val="24"/>
              </w:rPr>
              <w:t>谈判文件的澄清</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sz w:val="24"/>
                <w:szCs w:val="24"/>
              </w:rPr>
            </w:pPr>
            <w:r>
              <w:rPr>
                <w:rFonts w:hint="eastAsia" w:asciiTheme="minorEastAsia" w:hAnsiTheme="minorEastAsia"/>
                <w:sz w:val="24"/>
                <w:szCs w:val="24"/>
              </w:rPr>
              <w:t>供应商如有质疑请于2020年</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28</w:t>
            </w:r>
            <w:r>
              <w:rPr>
                <w:rFonts w:hint="eastAsia" w:asciiTheme="minorEastAsia" w:hAnsiTheme="minorEastAsia"/>
                <w:sz w:val="24"/>
                <w:szCs w:val="24"/>
              </w:rPr>
              <w:t>日19:30时（北京时间）以书面的形式向采购代理机构提出，代理机构做统一澄清。过时不再答复任何问题。</w:t>
            </w:r>
          </w:p>
          <w:p>
            <w:pPr>
              <w:spacing w:line="240" w:lineRule="auto"/>
              <w:rPr>
                <w:rFonts w:asciiTheme="minorEastAsia" w:hAnsiTheme="minorEastAsia"/>
                <w:sz w:val="24"/>
                <w:szCs w:val="24"/>
              </w:rPr>
            </w:pPr>
            <w:r>
              <w:rPr>
                <w:rFonts w:hint="eastAsia" w:asciiTheme="minorEastAsia" w:hAnsiTheme="minorEastAsia"/>
                <w:sz w:val="24"/>
                <w:szCs w:val="24"/>
              </w:rPr>
              <w:t>联系邮箱：</w:t>
            </w:r>
            <w:r>
              <w:fldChar w:fldCharType="begin"/>
            </w:r>
            <w:r>
              <w:instrText xml:space="preserve"> HYPERLINK "mailto:603271164@qq.com" </w:instrText>
            </w:r>
            <w:r>
              <w:fldChar w:fldCharType="separate"/>
            </w:r>
            <w:r>
              <w:rPr>
                <w:rStyle w:val="22"/>
                <w:rFonts w:hint="eastAsia" w:asciiTheme="minorEastAsia" w:hAnsiTheme="minorEastAsia"/>
                <w:sz w:val="24"/>
                <w:szCs w:val="24"/>
              </w:rPr>
              <w:t>853579992@qq.com</w:t>
            </w:r>
            <w:r>
              <w:rPr>
                <w:rStyle w:val="22"/>
                <w:rFonts w:hint="eastAsia" w:asciiTheme="minorEastAsia" w:hAnsiTheme="minorEastAsia"/>
                <w:sz w:val="24"/>
                <w:szCs w:val="24"/>
              </w:rPr>
              <w:fldChar w:fldCharType="end"/>
            </w:r>
            <w:r>
              <w:rPr>
                <w:rFonts w:hint="eastAsia" w:asciiTheme="minorEastAsia" w:hAnsiTheme="minorEastAsia"/>
                <w:sz w:val="24"/>
                <w:szCs w:val="24"/>
              </w:rPr>
              <w:t>（注：接受扫描件。）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17</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pacing w:val="-14"/>
                <w:sz w:val="24"/>
                <w:szCs w:val="24"/>
              </w:rPr>
              <w:t>响应文件</w:t>
            </w:r>
            <w:r>
              <w:rPr>
                <w:rFonts w:hint="eastAsia" w:cs="仿宋" w:asciiTheme="minorEastAsia" w:hAnsiTheme="minorEastAsia"/>
                <w:sz w:val="24"/>
                <w:szCs w:val="24"/>
              </w:rPr>
              <w:t>份数</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正本一份，副本贰份，共叁份</w:t>
            </w:r>
            <w:r>
              <w:rPr>
                <w:rFonts w:hint="eastAsia" w:cs="仿宋" w:asciiTheme="minorEastAsia" w:hAnsiTheme="minorEastAsia"/>
                <w:b/>
                <w:sz w:val="24"/>
                <w:szCs w:val="24"/>
              </w:rPr>
              <w:t>。</w:t>
            </w:r>
            <w:r>
              <w:rPr>
                <w:rFonts w:hint="eastAsia" w:cs="仿宋" w:asciiTheme="minorEastAsia" w:hAnsiTheme="minorEastAsia"/>
                <w:sz w:val="24"/>
                <w:szCs w:val="24"/>
              </w:rPr>
              <w:t>（所有文件密封在一起）。</w:t>
            </w:r>
            <w:r>
              <w:rPr>
                <w:rFonts w:hint="eastAsia" w:cs="仿宋" w:asciiTheme="minorEastAsia" w:hAnsiTheme="minorEastAsia"/>
                <w:sz w:val="24"/>
                <w:szCs w:val="24"/>
              </w:rPr>
              <w:br w:type="textWrapping"/>
            </w:r>
            <w:r>
              <w:rPr>
                <w:rFonts w:hint="eastAsia" w:cs="仿宋" w:asciiTheme="minorEastAsia" w:hAnsiTheme="minorEastAsia"/>
                <w:sz w:val="24"/>
                <w:szCs w:val="24"/>
              </w:rPr>
              <w:t>报价一览表一份（单独密封），并在信封上标明“报价一览表”字样。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18</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响应文件的密封</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各密封袋注明：项目名称、投标编号（标段号）和“在**年**月**日**时之前不得启封”的字样。投标商名称和地址，加盖投标商公章。（投标文件，一律不退）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19</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响应文件的签署</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响应文件应由法人代表或授权代表在规定的签章处逐一签署并加盖单位公章。所有供应商签字、法人代表签字、法人代表授权人签字和其它签字处必须加盖具有法律效力的供应商的印章后，响应文件方为有效。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20</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响应文件的装订</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响应文件不得以活页方式装订，必须为不可拆装的方式。活页装订为不响应谈判文件，将视为无效文件，废标处理。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21</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asciiTheme="minorEastAsia" w:hAnsiTheme="minorEastAsia"/>
                <w:sz w:val="24"/>
                <w:szCs w:val="24"/>
              </w:rPr>
              <w:t>谈判保证金</w:t>
            </w:r>
          </w:p>
        </w:tc>
        <w:tc>
          <w:tcPr>
            <w:tcW w:w="6840"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rPr>
                <w:rFonts w:asciiTheme="minorEastAsia" w:hAnsiTheme="minorEastAsia"/>
                <w:sz w:val="24"/>
                <w:szCs w:val="24"/>
              </w:rPr>
            </w:pPr>
            <w:r>
              <w:rPr>
                <w:rFonts w:hint="eastAsia" w:asciiTheme="minorEastAsia" w:hAnsiTheme="minorEastAsia"/>
                <w:sz w:val="24"/>
                <w:szCs w:val="24"/>
              </w:rPr>
              <w:t>谈判保证金：</w:t>
            </w:r>
          </w:p>
          <w:p>
            <w:pPr>
              <w:overflowPunct w:val="0"/>
              <w:spacing w:line="240" w:lineRule="auto"/>
              <w:rPr>
                <w:rFonts w:asciiTheme="minorEastAsia" w:hAnsiTheme="minorEastAsia"/>
                <w:sz w:val="24"/>
                <w:szCs w:val="24"/>
              </w:rPr>
            </w:pPr>
            <w:r>
              <w:rPr>
                <w:rFonts w:hint="eastAsia" w:asciiTheme="minorEastAsia" w:hAnsiTheme="minorEastAsia"/>
                <w:sz w:val="24"/>
                <w:szCs w:val="24"/>
                <w:lang w:val="en-US" w:eastAsia="zh-CN"/>
              </w:rPr>
              <w:t>壹万贰仟</w:t>
            </w:r>
            <w:r>
              <w:rPr>
                <w:rFonts w:hint="eastAsia" w:asciiTheme="minorEastAsia" w:hAnsiTheme="minorEastAsia"/>
                <w:sz w:val="24"/>
                <w:szCs w:val="24"/>
              </w:rPr>
              <w:t>元整（￥</w:t>
            </w:r>
            <w:r>
              <w:rPr>
                <w:rFonts w:hint="eastAsia" w:asciiTheme="minorEastAsia" w:hAnsiTheme="minorEastAsia"/>
                <w:sz w:val="24"/>
                <w:szCs w:val="24"/>
                <w:lang w:val="en-US" w:eastAsia="zh-CN"/>
              </w:rPr>
              <w:t>12</w:t>
            </w:r>
            <w:r>
              <w:rPr>
                <w:rFonts w:hint="eastAsia" w:asciiTheme="minorEastAsia" w:hAnsiTheme="minorEastAsia"/>
                <w:sz w:val="24"/>
                <w:szCs w:val="24"/>
              </w:rPr>
              <w:t>000.00）</w:t>
            </w:r>
          </w:p>
          <w:p>
            <w:pPr>
              <w:overflowPunct w:val="0"/>
              <w:spacing w:line="240" w:lineRule="auto"/>
              <w:rPr>
                <w:rFonts w:asciiTheme="minorEastAsia" w:hAnsiTheme="minorEastAsia"/>
                <w:sz w:val="24"/>
                <w:szCs w:val="24"/>
              </w:rPr>
            </w:pPr>
            <w:r>
              <w:rPr>
                <w:rFonts w:hint="eastAsia" w:asciiTheme="minorEastAsia" w:hAnsiTheme="minorEastAsia"/>
                <w:sz w:val="24"/>
                <w:szCs w:val="24"/>
              </w:rPr>
              <w:t>保证金缴纳账号：</w:t>
            </w:r>
          </w:p>
          <w:p>
            <w:pPr>
              <w:spacing w:line="240" w:lineRule="auto"/>
              <w:rPr>
                <w:rFonts w:cs="Arial" w:asciiTheme="minorEastAsia" w:hAnsiTheme="minorEastAsia"/>
                <w:sz w:val="24"/>
                <w:szCs w:val="24"/>
              </w:rPr>
            </w:pPr>
            <w:r>
              <w:rPr>
                <w:rFonts w:hint="eastAsia" w:cs="Arial" w:asciiTheme="minorEastAsia" w:hAnsiTheme="minorEastAsia"/>
                <w:bCs/>
                <w:sz w:val="24"/>
                <w:szCs w:val="24"/>
              </w:rPr>
              <w:t>单位名称：</w:t>
            </w:r>
            <w:r>
              <w:rPr>
                <w:rFonts w:hint="eastAsia" w:cs="Arial" w:asciiTheme="minorEastAsia" w:hAnsiTheme="minorEastAsia"/>
                <w:sz w:val="24"/>
                <w:szCs w:val="24"/>
              </w:rPr>
              <w:t>新疆恒达天诚项目管理咨询有限公司</w:t>
            </w:r>
          </w:p>
          <w:p>
            <w:pPr>
              <w:overflowPunct w:val="0"/>
              <w:spacing w:line="240" w:lineRule="auto"/>
              <w:rPr>
                <w:rFonts w:asciiTheme="minorEastAsia" w:hAnsiTheme="minorEastAsia"/>
                <w:bCs/>
                <w:sz w:val="24"/>
                <w:szCs w:val="24"/>
              </w:rPr>
            </w:pPr>
            <w:r>
              <w:rPr>
                <w:rFonts w:hint="eastAsia" w:cs="Arial" w:asciiTheme="minorEastAsia" w:hAnsiTheme="minorEastAsia"/>
                <w:bCs/>
                <w:sz w:val="24"/>
                <w:szCs w:val="24"/>
              </w:rPr>
              <w:t>账    号：</w:t>
            </w:r>
            <w:r>
              <w:rPr>
                <w:rFonts w:hint="eastAsia" w:asciiTheme="minorEastAsia" w:hAnsiTheme="minorEastAsia"/>
                <w:bCs/>
                <w:sz w:val="24"/>
                <w:szCs w:val="24"/>
              </w:rPr>
              <w:t>65050186618600000667</w:t>
            </w:r>
          </w:p>
          <w:p>
            <w:pPr>
              <w:overflowPunct w:val="0"/>
              <w:spacing w:line="240" w:lineRule="auto"/>
              <w:rPr>
                <w:rFonts w:asciiTheme="minorEastAsia" w:hAnsiTheme="minorEastAsia"/>
                <w:bCs/>
                <w:sz w:val="24"/>
                <w:szCs w:val="24"/>
              </w:rPr>
            </w:pPr>
            <w:r>
              <w:rPr>
                <w:rFonts w:hint="eastAsia" w:cs="Arial" w:asciiTheme="minorEastAsia" w:hAnsiTheme="minorEastAsia"/>
                <w:bCs/>
                <w:sz w:val="24"/>
                <w:szCs w:val="24"/>
              </w:rPr>
              <w:t>开户行名称：</w:t>
            </w:r>
            <w:r>
              <w:rPr>
                <w:rFonts w:hint="eastAsia" w:asciiTheme="minorEastAsia" w:hAnsiTheme="minorEastAsia"/>
                <w:bCs/>
                <w:sz w:val="24"/>
                <w:szCs w:val="24"/>
              </w:rPr>
              <w:t>建行乌鲁木齐新华南路支行</w:t>
            </w:r>
          </w:p>
          <w:p>
            <w:pPr>
              <w:overflowPunct w:val="0"/>
              <w:spacing w:line="240" w:lineRule="auto"/>
              <w:rPr>
                <w:rFonts w:asciiTheme="minorEastAsia" w:hAnsiTheme="minorEastAsia"/>
                <w:sz w:val="24"/>
                <w:szCs w:val="24"/>
              </w:rPr>
            </w:pPr>
            <w:r>
              <w:rPr>
                <w:rFonts w:hint="eastAsia" w:cs="Arial" w:asciiTheme="minorEastAsia" w:hAnsiTheme="minorEastAsia"/>
                <w:bCs/>
                <w:sz w:val="24"/>
                <w:szCs w:val="24"/>
              </w:rPr>
              <w:t>行    号：</w:t>
            </w:r>
            <w:r>
              <w:rPr>
                <w:rFonts w:hint="eastAsia" w:asciiTheme="minorEastAsia" w:hAnsiTheme="minorEastAsia"/>
                <w:bCs/>
                <w:sz w:val="24"/>
                <w:szCs w:val="24"/>
              </w:rPr>
              <w:t>105881000868</w:t>
            </w:r>
            <w:r>
              <w:rPr>
                <w:rFonts w:hint="eastAsia" w:asciiTheme="minorEastAsia" w:hAnsiTheme="minorEastAsia"/>
                <w:sz w:val="24"/>
                <w:szCs w:val="24"/>
              </w:rPr>
              <w:br w:type="textWrapping"/>
            </w:r>
            <w:r>
              <w:rPr>
                <w:rFonts w:hint="eastAsia" w:asciiTheme="minorEastAsia" w:hAnsiTheme="minorEastAsia"/>
                <w:sz w:val="24"/>
                <w:szCs w:val="24"/>
              </w:rPr>
              <w:t>保证金缴纳形式：转账、电汇、网银等非现金形式</w:t>
            </w:r>
            <w:r>
              <w:rPr>
                <w:rFonts w:hint="eastAsia" w:asciiTheme="minorEastAsia" w:hAnsiTheme="minorEastAsia"/>
                <w:sz w:val="24"/>
                <w:szCs w:val="24"/>
              </w:rPr>
              <w:br w:type="textWrapping"/>
            </w:r>
            <w:r>
              <w:rPr>
                <w:rFonts w:hint="eastAsia" w:asciiTheme="minorEastAsia" w:hAnsiTheme="minorEastAsia"/>
                <w:sz w:val="24"/>
                <w:szCs w:val="24"/>
              </w:rPr>
              <w:t>注：1、汇款单上需注明供应商单位名称、项目名称、金额。</w:t>
            </w:r>
          </w:p>
          <w:p>
            <w:pPr>
              <w:spacing w:line="240" w:lineRule="auto"/>
              <w:rPr>
                <w:rFonts w:cs="仿宋" w:asciiTheme="minorEastAsia" w:hAnsiTheme="minorEastAsia"/>
                <w:sz w:val="24"/>
                <w:szCs w:val="24"/>
              </w:rPr>
            </w:pPr>
            <w:r>
              <w:rPr>
                <w:rFonts w:hint="eastAsia" w:asciiTheme="minorEastAsia" w:hAnsiTheme="minorEastAsia"/>
                <w:sz w:val="24"/>
                <w:szCs w:val="24"/>
              </w:rPr>
              <w:t>2、保证金于2020年</w:t>
            </w:r>
            <w:r>
              <w:rPr>
                <w:rFonts w:hint="eastAsia" w:asciiTheme="minorEastAsia" w:hAnsiTheme="minorEastAsia"/>
                <w:sz w:val="24"/>
                <w:szCs w:val="24"/>
                <w:lang w:val="en-US" w:eastAsia="zh-CN"/>
              </w:rPr>
              <w:t>9</w:t>
            </w:r>
            <w:r>
              <w:rPr>
                <w:rFonts w:hint="eastAsia" w:asciiTheme="minorEastAsia" w:hAnsiTheme="minorEastAsia"/>
                <w:sz w:val="24"/>
                <w:szCs w:val="24"/>
              </w:rPr>
              <w:t>月</w:t>
            </w:r>
            <w:r>
              <w:rPr>
                <w:rFonts w:hint="eastAsia" w:asciiTheme="minorEastAsia" w:hAnsiTheme="minorEastAsia"/>
                <w:sz w:val="24"/>
                <w:szCs w:val="24"/>
                <w:lang w:val="en-US" w:eastAsia="zh-CN"/>
              </w:rPr>
              <w:t>28</w:t>
            </w:r>
            <w:r>
              <w:rPr>
                <w:rFonts w:hint="eastAsia" w:asciiTheme="minorEastAsia" w:hAnsiTheme="minorEastAsia"/>
                <w:sz w:val="24"/>
                <w:szCs w:val="24"/>
              </w:rPr>
              <w:t>日19:00时（北京时间）之前确认到账，若供应商未按照上述规定缴纳投标保证金,将视为自动放弃投标，响应文件将被拒绝。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22</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谈判时间</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2020年</w:t>
            </w:r>
            <w:r>
              <w:rPr>
                <w:rFonts w:hint="eastAsia" w:cs="仿宋" w:asciiTheme="minorEastAsia" w:hAnsiTheme="minorEastAsia"/>
                <w:sz w:val="24"/>
                <w:szCs w:val="24"/>
                <w:lang w:val="en-US" w:eastAsia="zh-CN"/>
              </w:rPr>
              <w:t>9</w:t>
            </w:r>
            <w:r>
              <w:rPr>
                <w:rFonts w:hint="eastAsia" w:cs="仿宋" w:asciiTheme="minorEastAsia" w:hAnsiTheme="minorEastAsia"/>
                <w:sz w:val="24"/>
                <w:szCs w:val="24"/>
              </w:rPr>
              <w:t>月</w:t>
            </w:r>
            <w:r>
              <w:rPr>
                <w:rFonts w:hint="eastAsia" w:cs="仿宋" w:asciiTheme="minorEastAsia" w:hAnsiTheme="minorEastAsia"/>
                <w:sz w:val="24"/>
                <w:szCs w:val="24"/>
                <w:lang w:val="en-US" w:eastAsia="zh-CN"/>
              </w:rPr>
              <w:t>29</w:t>
            </w:r>
            <w:r>
              <w:rPr>
                <w:rFonts w:hint="eastAsia" w:cs="仿宋" w:asciiTheme="minorEastAsia" w:hAnsiTheme="minorEastAsia"/>
                <w:sz w:val="24"/>
                <w:szCs w:val="24"/>
              </w:rPr>
              <w:t>日</w:t>
            </w:r>
            <w:r>
              <w:rPr>
                <w:rFonts w:hint="eastAsia" w:cs="仿宋" w:asciiTheme="minorEastAsia" w:hAnsiTheme="minorEastAsia"/>
                <w:sz w:val="24"/>
                <w:szCs w:val="24"/>
                <w:lang w:val="en-US" w:eastAsia="zh-CN"/>
              </w:rPr>
              <w:t>12</w:t>
            </w:r>
            <w:r>
              <w:rPr>
                <w:rFonts w:hint="eastAsia" w:cs="仿宋" w:asciiTheme="minorEastAsia" w:hAnsiTheme="minorEastAsia"/>
                <w:sz w:val="24"/>
                <w:szCs w:val="24"/>
              </w:rPr>
              <w:t>：</w:t>
            </w:r>
            <w:r>
              <w:rPr>
                <w:rFonts w:hint="eastAsia" w:cs="仿宋" w:asciiTheme="minorEastAsia" w:hAnsiTheme="minorEastAsia"/>
                <w:sz w:val="24"/>
                <w:szCs w:val="24"/>
                <w:lang w:val="en-US" w:eastAsia="zh-CN"/>
              </w:rPr>
              <w:t>00</w:t>
            </w:r>
            <w:r>
              <w:rPr>
                <w:rFonts w:hint="eastAsia" w:cs="仿宋" w:asciiTheme="minorEastAsia" w:hAnsiTheme="minorEastAsia"/>
                <w:sz w:val="24"/>
                <w:szCs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23</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ind w:right="-168" w:rightChars="-60"/>
              <w:jc w:val="center"/>
              <w:rPr>
                <w:rFonts w:cs="仿宋" w:asciiTheme="minorEastAsia" w:hAnsiTheme="minorEastAsia"/>
                <w:sz w:val="24"/>
                <w:szCs w:val="24"/>
              </w:rPr>
            </w:pPr>
            <w:r>
              <w:rPr>
                <w:rFonts w:hint="eastAsia" w:cs="仿宋" w:asciiTheme="minorEastAsia" w:hAnsiTheme="minorEastAsia"/>
                <w:sz w:val="24"/>
                <w:szCs w:val="24"/>
              </w:rPr>
              <w:t>响应文件递交地点</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bCs/>
                <w:sz w:val="24"/>
                <w:szCs w:val="24"/>
              </w:rPr>
            </w:pPr>
            <w:r>
              <w:rPr>
                <w:rFonts w:hint="eastAsia" w:asciiTheme="minorEastAsia" w:hAnsiTheme="minorEastAsia"/>
                <w:bCs/>
                <w:sz w:val="24"/>
              </w:rPr>
              <w:t>阿勒泰市解放南路4区22-1栋办公楼3楼306会议室。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24</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资格审查</w:t>
            </w:r>
          </w:p>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（资格后审）</w:t>
            </w:r>
          </w:p>
        </w:tc>
        <w:tc>
          <w:tcPr>
            <w:tcW w:w="6840"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进行资格后审:</w:t>
            </w:r>
          </w:p>
          <w:p>
            <w:pPr>
              <w:pStyle w:val="30"/>
              <w:ind w:firstLine="0"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营业执照原件、供应商法人授权委托书原件、有效身份证明原件、</w:t>
            </w:r>
            <w:r>
              <w:rPr>
                <w:rFonts w:hint="eastAsia" w:asciiTheme="minorEastAsia" w:hAnsiTheme="minorEastAsia" w:eastAsiaTheme="minorEastAsia"/>
                <w:sz w:val="24"/>
                <w:szCs w:val="24"/>
              </w:rPr>
              <w:t>售后服务书、供应商企业信用证明，提供网站截图。（查询渠道：信用中国www.creditchina.gov.cn、中国政府采购网www.ccgp.gov.cn、国家企业信用信息公示网www.gsxt.gov.cn）（加盖公章）、</w:t>
            </w:r>
            <w:r>
              <w:rPr>
                <w:rFonts w:hint="eastAsia" w:cs="仿宋" w:asciiTheme="minorEastAsia" w:hAnsiTheme="minorEastAsia" w:eastAsiaTheme="minorEastAsia"/>
                <w:bCs/>
                <w:sz w:val="24"/>
                <w:szCs w:val="24"/>
              </w:rPr>
              <w:t>谈判保证金递交凭证（打款凭证或收据）</w:t>
            </w:r>
            <w:r>
              <w:rPr>
                <w:rFonts w:hint="eastAsia" w:cs="仿宋" w:asciiTheme="minorEastAsia" w:hAnsiTheme="minorEastAsia" w:eastAsiaTheme="minorEastAsia"/>
                <w:sz w:val="24"/>
                <w:szCs w:val="24"/>
              </w:rPr>
              <w:t>。</w:t>
            </w:r>
          </w:p>
          <w:p>
            <w:pPr>
              <w:pStyle w:val="30"/>
              <w:ind w:firstLine="0"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注：不能提供以上证件原件的，可提供法定有效的公证件。资格审查不合格将取消其投标资格。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25</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最高限价</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sz w:val="24"/>
                <w:szCs w:val="24"/>
              </w:rPr>
            </w:pPr>
            <w:r>
              <w:rPr>
                <w:rFonts w:hint="eastAsia" w:cs="仿宋" w:asciiTheme="minorEastAsia" w:hAnsiTheme="minorEastAsia"/>
                <w:sz w:val="24"/>
                <w:szCs w:val="24"/>
              </w:rPr>
              <w:t>本次采购最高限价：</w:t>
            </w:r>
            <w:r>
              <w:rPr>
                <w:rFonts w:hint="eastAsia" w:cs="仿宋" w:asciiTheme="minorEastAsia" w:hAnsiTheme="minorEastAsia"/>
                <w:sz w:val="24"/>
                <w:szCs w:val="24"/>
                <w:lang w:val="en-US" w:eastAsia="zh-CN"/>
              </w:rPr>
              <w:t>76</w:t>
            </w:r>
            <w:r>
              <w:rPr>
                <w:rFonts w:hint="eastAsia" w:cs="仿宋" w:asciiTheme="minorEastAsia" w:hAnsiTheme="minorEastAsia"/>
                <w:sz w:val="24"/>
                <w:szCs w:val="24"/>
              </w:rPr>
              <w:t>.</w:t>
            </w:r>
            <w:r>
              <w:rPr>
                <w:rFonts w:hint="eastAsia" w:cs="仿宋" w:asciiTheme="minorEastAsia" w:hAnsiTheme="minorEastAsia"/>
                <w:sz w:val="24"/>
                <w:szCs w:val="24"/>
                <w:lang w:val="en-US" w:eastAsia="zh-CN"/>
              </w:rPr>
              <w:t>4</w:t>
            </w:r>
            <w:r>
              <w:rPr>
                <w:rFonts w:hint="eastAsia" w:cs="仿宋" w:asciiTheme="minorEastAsia" w:hAnsiTheme="minorEastAsia"/>
                <w:sz w:val="24"/>
                <w:szCs w:val="24"/>
              </w:rPr>
              <w:t>0万元，包含工程所需货物的采购以及安装，各供应商的谈判报价超出此范围将做废标处理。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26</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b/>
                <w:sz w:val="24"/>
                <w:szCs w:val="24"/>
              </w:rPr>
            </w:pPr>
            <w:r>
              <w:rPr>
                <w:rFonts w:hint="eastAsia" w:cs="仿宋" w:asciiTheme="minorEastAsia" w:hAnsiTheme="minorEastAsia"/>
                <w:b/>
                <w:sz w:val="24"/>
                <w:szCs w:val="24"/>
              </w:rPr>
              <w:t>小微企业（监狱企业视同小微企业）价格扣除</w:t>
            </w:r>
          </w:p>
        </w:tc>
        <w:tc>
          <w:tcPr>
            <w:tcW w:w="6840"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rPr>
                <w:rFonts w:cs="仿宋" w:asciiTheme="minorEastAsia" w:hAnsiTheme="minorEastAsia"/>
                <w:sz w:val="24"/>
                <w:szCs w:val="24"/>
              </w:rPr>
            </w:pPr>
            <w:r>
              <w:rPr>
                <w:rFonts w:hint="eastAsia" w:cs="仿宋" w:asciiTheme="minorEastAsia" w:hAnsiTheme="minorEastAsia"/>
                <w:sz w:val="24"/>
                <w:szCs w:val="24"/>
              </w:rPr>
              <w:t>根据《政府采购促进中小企业发展暂行办法》（财库[2011]181号）的规定，对小型和微型企业产品的价格给予6%的价格扣除，用扣除后的价格参与评标。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b/>
                <w:sz w:val="24"/>
                <w:szCs w:val="24"/>
              </w:rPr>
              <w:t>27</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环境标志、节能、自主创新产品的约定</w:t>
            </w:r>
          </w:p>
        </w:tc>
        <w:tc>
          <w:tcPr>
            <w:tcW w:w="6840"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b/>
                <w:sz w:val="24"/>
                <w:szCs w:val="24"/>
              </w:rPr>
            </w:pPr>
            <w:r>
              <w:rPr>
                <w:rFonts w:hint="eastAsia" w:cs="仿宋" w:asciiTheme="minorEastAsia" w:hAnsiTheme="minorEastAsia"/>
                <w:b/>
                <w:sz w:val="24"/>
                <w:szCs w:val="24"/>
              </w:rPr>
              <w:t>28</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b/>
                <w:sz w:val="24"/>
                <w:szCs w:val="24"/>
              </w:rPr>
            </w:pPr>
            <w:r>
              <w:rPr>
                <w:rFonts w:hint="eastAsia" w:cs="仿宋" w:asciiTheme="minorEastAsia" w:hAnsiTheme="minorEastAsia"/>
                <w:b/>
                <w:sz w:val="24"/>
                <w:szCs w:val="24"/>
              </w:rPr>
              <w:t>不正当竞争</w:t>
            </w:r>
          </w:p>
          <w:p>
            <w:pPr>
              <w:spacing w:line="240" w:lineRule="auto"/>
              <w:jc w:val="center"/>
              <w:rPr>
                <w:rFonts w:cs="仿宋" w:asciiTheme="minorEastAsia" w:hAnsiTheme="minorEastAsia"/>
                <w:b/>
                <w:sz w:val="24"/>
                <w:szCs w:val="24"/>
              </w:rPr>
            </w:pPr>
            <w:r>
              <w:rPr>
                <w:rFonts w:hint="eastAsia" w:cs="仿宋" w:asciiTheme="minorEastAsia" w:hAnsiTheme="minorEastAsia"/>
                <w:b/>
                <w:sz w:val="24"/>
                <w:szCs w:val="24"/>
              </w:rPr>
              <w:t>预防措施</w:t>
            </w:r>
          </w:p>
        </w:tc>
        <w:tc>
          <w:tcPr>
            <w:tcW w:w="6840" w:type="dxa"/>
            <w:tcBorders>
              <w:top w:val="single" w:color="auto" w:sz="4" w:space="0"/>
              <w:left w:val="single" w:color="auto" w:sz="4" w:space="0"/>
              <w:bottom w:val="single" w:color="auto" w:sz="4" w:space="0"/>
              <w:right w:val="single" w:color="auto" w:sz="4" w:space="0"/>
            </w:tcBorders>
            <w:vAlign w:val="center"/>
          </w:tcPr>
          <w:p>
            <w:pPr>
              <w:pStyle w:val="30"/>
              <w:ind w:firstLine="0"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在评标过程中，供应商报价低于采购预算70%或者低于其他有效供应商报价算术平均价</w:t>
            </w:r>
            <w:r>
              <w:rPr>
                <w:rFonts w:hint="eastAsia" w:cs="仿宋" w:asciiTheme="minorEastAsia" w:hAnsiTheme="minorEastAsia" w:eastAsiaTheme="minorEastAsia"/>
                <w:sz w:val="24"/>
                <w:szCs w:val="24"/>
                <w:lang w:val="en-US" w:eastAsia="zh-CN"/>
              </w:rPr>
              <w:t>4</w:t>
            </w:r>
            <w:r>
              <w:rPr>
                <w:rFonts w:hint="eastAsia" w:cs="仿宋" w:asciiTheme="minorEastAsia" w:hAnsiTheme="minorEastAsia" w:eastAsiaTheme="minorEastAsia"/>
                <w:sz w:val="24"/>
                <w:szCs w:val="24"/>
              </w:rPr>
              <w:t>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0"/>
              <w:ind w:firstLine="0"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书面说明应当签字确认或者加盖公章，否则无效。书面说明的签字确认，供应商为法定代表人的，由其法定代表人或者代理人签字确认；供应商为其他组织的，由其主要负责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b/>
                <w:sz w:val="24"/>
                <w:szCs w:val="24"/>
              </w:rPr>
            </w:pPr>
            <w:r>
              <w:rPr>
                <w:rFonts w:hint="eastAsia" w:cs="仿宋" w:asciiTheme="minorEastAsia" w:hAnsiTheme="minorEastAsia"/>
                <w:b/>
                <w:sz w:val="24"/>
                <w:szCs w:val="24"/>
              </w:rPr>
              <w:t>29</w:t>
            </w:r>
          </w:p>
        </w:tc>
        <w:tc>
          <w:tcPr>
            <w:tcW w:w="21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asciiTheme="minorEastAsia" w:hAnsiTheme="minorEastAsia"/>
                <w:b/>
                <w:sz w:val="24"/>
                <w:szCs w:val="24"/>
              </w:rPr>
            </w:pPr>
            <w:r>
              <w:rPr>
                <w:rFonts w:hint="eastAsia" w:cs="仿宋" w:asciiTheme="minorEastAsia" w:hAnsiTheme="minorEastAsia"/>
                <w:b/>
                <w:sz w:val="24"/>
                <w:szCs w:val="24"/>
              </w:rPr>
              <w:t>其它要求</w:t>
            </w:r>
          </w:p>
        </w:tc>
        <w:tc>
          <w:tcPr>
            <w:tcW w:w="684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b/>
                <w:sz w:val="24"/>
                <w:szCs w:val="24"/>
              </w:rPr>
            </w:pPr>
            <w:r>
              <w:rPr>
                <w:rFonts w:hint="eastAsia" w:cs="仿宋" w:asciiTheme="minorEastAsia" w:hAnsiTheme="minorEastAsia"/>
                <w:b/>
                <w:sz w:val="24"/>
                <w:szCs w:val="24"/>
              </w:rPr>
              <w:t>为保证本项目产品质量，良好的售后服务，国产产品必须符合国家技术标准。所投产品在本次谈判中提供相同品牌产品的不同</w:t>
            </w:r>
            <w:r>
              <w:rPr>
                <w:rFonts w:hint="eastAsia" w:cs="仿宋" w:asciiTheme="minorEastAsia" w:hAnsiTheme="minorEastAsia"/>
                <w:b/>
                <w:bCs/>
                <w:sz w:val="24"/>
                <w:szCs w:val="24"/>
              </w:rPr>
              <w:t>供应商</w:t>
            </w:r>
            <w:r>
              <w:rPr>
                <w:rFonts w:hint="eastAsia" w:cs="仿宋" w:asciiTheme="minorEastAsia" w:hAnsiTheme="minorEastAsia"/>
                <w:b/>
                <w:sz w:val="24"/>
                <w:szCs w:val="24"/>
              </w:rPr>
              <w:t>参加同一合同项下响应的，以其中通过资格审查、符合性审查且报价最低的参加评标；报价相同的，采取随机抽取方式确定。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vMerge w:val="restart"/>
            <w:tcBorders>
              <w:top w:val="single" w:color="auto" w:sz="4" w:space="0"/>
              <w:left w:val="single" w:color="auto" w:sz="4" w:space="0"/>
              <w:right w:val="single" w:color="auto" w:sz="4" w:space="0"/>
            </w:tcBorders>
            <w:vAlign w:val="center"/>
          </w:tcPr>
          <w:p>
            <w:pPr>
              <w:spacing w:line="240" w:lineRule="auto"/>
              <w:jc w:val="center"/>
              <w:rPr>
                <w:rFonts w:cs="仿宋" w:asciiTheme="minorEastAsia" w:hAnsiTheme="minorEastAsia"/>
                <w:sz w:val="24"/>
                <w:szCs w:val="24"/>
              </w:rPr>
            </w:pPr>
            <w:r>
              <w:rPr>
                <w:rFonts w:hint="eastAsia" w:cs="仿宋" w:asciiTheme="minorEastAsia" w:hAnsiTheme="minorEastAsia"/>
                <w:sz w:val="24"/>
                <w:szCs w:val="24"/>
              </w:rPr>
              <w:t>备注</w:t>
            </w:r>
          </w:p>
        </w:tc>
        <w:tc>
          <w:tcPr>
            <w:tcW w:w="90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b/>
                <w:sz w:val="24"/>
                <w:szCs w:val="24"/>
              </w:rPr>
            </w:pPr>
            <w:r>
              <w:rPr>
                <w:rFonts w:hint="eastAsia" w:cs="仿宋" w:asciiTheme="minorEastAsia" w:hAnsiTheme="minorEastAsia"/>
                <w:b/>
                <w:sz w:val="24"/>
                <w:szCs w:val="24"/>
              </w:rPr>
              <w:t>供应商应认真阅读谈判文件中的每一个条款及要求，因误读谈判文件而造成的后果，采购人概不负责。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vMerge w:val="continue"/>
            <w:tcBorders>
              <w:top w:val="single" w:color="auto" w:sz="4" w:space="0"/>
              <w:left w:val="single" w:color="auto" w:sz="4" w:space="0"/>
              <w:right w:val="single" w:color="auto" w:sz="4" w:space="0"/>
            </w:tcBorders>
            <w:vAlign w:val="center"/>
          </w:tcPr>
          <w:p>
            <w:pPr>
              <w:spacing w:line="240" w:lineRule="auto"/>
              <w:jc w:val="center"/>
              <w:rPr>
                <w:rFonts w:cs="仿宋" w:asciiTheme="minorEastAsia" w:hAnsiTheme="minorEastAsia"/>
                <w:sz w:val="24"/>
                <w:szCs w:val="24"/>
              </w:rPr>
            </w:pPr>
          </w:p>
        </w:tc>
        <w:tc>
          <w:tcPr>
            <w:tcW w:w="90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cs="仿宋" w:asciiTheme="minorEastAsia" w:hAnsiTheme="minorEastAsia"/>
                <w:b/>
                <w:sz w:val="24"/>
                <w:szCs w:val="24"/>
              </w:rPr>
            </w:pPr>
            <w:r>
              <w:rPr>
                <w:rFonts w:hint="eastAsia" w:cs="仿宋" w:asciiTheme="minorEastAsia" w:hAnsiTheme="minorEastAsia"/>
                <w:b/>
                <w:sz w:val="24"/>
                <w:szCs w:val="24"/>
              </w:rPr>
              <w:t>为节能减排、保护环境，倡议响应文件双面打印！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6" w:type="dxa"/>
            <w:vMerge w:val="continue"/>
            <w:tcBorders>
              <w:left w:val="single" w:color="auto" w:sz="4" w:space="0"/>
              <w:right w:val="single" w:color="auto" w:sz="4" w:space="0"/>
            </w:tcBorders>
            <w:vAlign w:val="center"/>
          </w:tcPr>
          <w:p>
            <w:pPr>
              <w:spacing w:line="240" w:lineRule="auto"/>
              <w:jc w:val="center"/>
              <w:rPr>
                <w:rFonts w:cs="仿宋" w:asciiTheme="minorEastAsia" w:hAnsiTheme="minorEastAsia"/>
                <w:sz w:val="24"/>
                <w:szCs w:val="24"/>
              </w:rPr>
            </w:pPr>
          </w:p>
        </w:tc>
        <w:tc>
          <w:tcPr>
            <w:tcW w:w="9020" w:type="dxa"/>
            <w:gridSpan w:val="2"/>
            <w:tcBorders>
              <w:top w:val="single" w:color="auto" w:sz="4" w:space="0"/>
              <w:left w:val="single" w:color="auto" w:sz="4" w:space="0"/>
              <w:right w:val="single" w:color="auto" w:sz="4" w:space="0"/>
            </w:tcBorders>
            <w:vAlign w:val="center"/>
          </w:tcPr>
          <w:p>
            <w:pPr>
              <w:spacing w:line="240" w:lineRule="auto"/>
              <w:rPr>
                <w:rFonts w:cs="仿宋" w:asciiTheme="minorEastAsia" w:hAnsiTheme="minorEastAsia"/>
                <w:b/>
                <w:sz w:val="24"/>
                <w:szCs w:val="24"/>
              </w:rPr>
            </w:pPr>
            <w:r>
              <w:rPr>
                <w:rFonts w:hint="eastAsia" w:asciiTheme="minorEastAsia" w:hAnsiTheme="minorEastAsia"/>
                <w:b/>
                <w:sz w:val="24"/>
                <w:szCs w:val="24"/>
              </w:rPr>
              <w:t>文件中若有与不本表不符内容，以本表为准。</w:t>
            </w:r>
          </w:p>
        </w:tc>
      </w:tr>
    </w:tbl>
    <w:p>
      <w:pPr>
        <w:pStyle w:val="26"/>
        <w:ind w:left="360" w:firstLine="0" w:firstLineChars="0"/>
        <w:jc w:val="both"/>
        <w:rPr>
          <w:rFonts w:asciiTheme="minorEastAsia" w:hAnsiTheme="minorEastAsia"/>
          <w:sz w:val="24"/>
          <w:szCs w:val="24"/>
        </w:rPr>
      </w:pPr>
    </w:p>
    <w:p>
      <w:pPr>
        <w:widowControl/>
        <w:spacing w:line="240" w:lineRule="auto"/>
        <w:rPr>
          <w:rFonts w:asciiTheme="minorEastAsia" w:hAnsiTheme="minorEastAsia"/>
        </w:rPr>
      </w:pPr>
    </w:p>
    <w:p>
      <w:pPr>
        <w:widowControl/>
        <w:spacing w:line="240" w:lineRule="auto"/>
        <w:rPr>
          <w:rFonts w:asciiTheme="minorEastAsia" w:hAnsiTheme="minorEastAsia"/>
        </w:rPr>
      </w:pPr>
      <w:r>
        <w:rPr>
          <w:rFonts w:asciiTheme="minorEastAsia" w:hAnsiTheme="minorEastAsia"/>
        </w:rPr>
        <w:br w:type="page"/>
      </w:r>
    </w:p>
    <w:p>
      <w:pPr>
        <w:pStyle w:val="3"/>
        <w:spacing w:line="360" w:lineRule="auto"/>
        <w:jc w:val="center"/>
        <w:rPr>
          <w:rFonts w:cs="仿宋" w:asciiTheme="minorEastAsia" w:hAnsiTheme="minorEastAsia" w:eastAsiaTheme="minorEastAsia"/>
          <w:sz w:val="32"/>
          <w:szCs w:val="32"/>
        </w:rPr>
      </w:pPr>
      <w:bookmarkStart w:id="3" w:name="_Toc39765984"/>
      <w:bookmarkStart w:id="4" w:name="_Toc519804949"/>
      <w:r>
        <w:rPr>
          <w:rFonts w:hint="eastAsia" w:cs="仿宋" w:asciiTheme="minorEastAsia" w:hAnsiTheme="minorEastAsia" w:eastAsiaTheme="minorEastAsia"/>
          <w:sz w:val="32"/>
          <w:szCs w:val="32"/>
        </w:rPr>
        <w:t>第三部分  采购说明</w:t>
      </w:r>
      <w:bookmarkEnd w:id="3"/>
      <w:bookmarkEnd w:id="4"/>
    </w:p>
    <w:p>
      <w:pPr>
        <w:rPr>
          <w:rFonts w:cs="仿宋" w:asciiTheme="minorEastAsia" w:hAnsiTheme="minorEastAsia"/>
          <w:b/>
          <w:sz w:val="24"/>
        </w:rPr>
      </w:pPr>
      <w:r>
        <w:rPr>
          <w:rFonts w:hint="eastAsia" w:cs="仿宋" w:asciiTheme="minorEastAsia" w:hAnsiTheme="minorEastAsia"/>
          <w:b/>
          <w:sz w:val="24"/>
        </w:rPr>
        <w:t>1、适用范围</w:t>
      </w:r>
    </w:p>
    <w:p>
      <w:pPr>
        <w:ind w:firstLine="480" w:firstLineChars="200"/>
        <w:rPr>
          <w:rFonts w:cs="仿宋" w:asciiTheme="minorEastAsia" w:hAnsiTheme="minorEastAsia"/>
          <w:sz w:val="24"/>
        </w:rPr>
      </w:pPr>
      <w:r>
        <w:rPr>
          <w:rFonts w:hint="eastAsia" w:cs="仿宋" w:asciiTheme="minorEastAsia" w:hAnsiTheme="minorEastAsia"/>
          <w:sz w:val="24"/>
        </w:rPr>
        <w:t>本谈判文件是采购方在本项目谈判过程中的规范性文件，仅适用于本谈判中所叙述项目的采购等内容。和采购方组织的答疑纪要一起是各供应商（以下简称供应商）编制响应文件的依据，也是采购方与成交人签订合同的依据，并作为合同的附件之一，与合同具有同等的法律效力（除非合同另有约定的部分，以正式合同内容为准）。</w:t>
      </w:r>
    </w:p>
    <w:p>
      <w:pPr>
        <w:rPr>
          <w:rFonts w:cs="仿宋" w:asciiTheme="minorEastAsia" w:hAnsiTheme="minorEastAsia"/>
          <w:b/>
          <w:sz w:val="24"/>
        </w:rPr>
      </w:pPr>
      <w:r>
        <w:rPr>
          <w:rFonts w:hint="eastAsia" w:cs="仿宋" w:asciiTheme="minorEastAsia" w:hAnsiTheme="minorEastAsia"/>
          <w:b/>
          <w:sz w:val="24"/>
        </w:rPr>
        <w:t>2、定义</w:t>
      </w:r>
    </w:p>
    <w:p>
      <w:pPr>
        <w:rPr>
          <w:rFonts w:cs="仿宋" w:asciiTheme="minorEastAsia" w:hAnsiTheme="minorEastAsia"/>
          <w:sz w:val="24"/>
        </w:rPr>
      </w:pPr>
      <w:r>
        <w:rPr>
          <w:rFonts w:hint="eastAsia" w:cs="仿宋" w:asciiTheme="minorEastAsia" w:hAnsiTheme="minorEastAsia"/>
          <w:sz w:val="24"/>
        </w:rPr>
        <w:t>下列术语和缩写的定义为：</w:t>
      </w:r>
    </w:p>
    <w:p>
      <w:pPr>
        <w:ind w:firstLine="480" w:firstLineChars="200"/>
        <w:rPr>
          <w:rFonts w:cs="仿宋" w:asciiTheme="minorEastAsia" w:hAnsiTheme="minorEastAsia"/>
          <w:b/>
          <w:sz w:val="24"/>
        </w:rPr>
      </w:pPr>
      <w:r>
        <w:rPr>
          <w:rFonts w:hint="eastAsia" w:cs="仿宋" w:asciiTheme="minorEastAsia" w:hAnsiTheme="minorEastAsia"/>
          <w:sz w:val="24"/>
        </w:rPr>
        <w:t>2.1 采购人：采购人是指提出国内采购货物的国家机关、企业、事业单位或其它组织。本谈判文件中采购人系指</w:t>
      </w:r>
      <w:r>
        <w:rPr>
          <w:rFonts w:hint="eastAsia" w:cs="仿宋" w:asciiTheme="minorEastAsia" w:hAnsiTheme="minorEastAsia"/>
          <w:b/>
          <w:sz w:val="24"/>
        </w:rPr>
        <w:t>“阿勒泰市文化体育广播电视和旅游局”。</w:t>
      </w:r>
    </w:p>
    <w:p>
      <w:pPr>
        <w:ind w:firstLine="480" w:firstLineChars="200"/>
        <w:rPr>
          <w:rFonts w:cs="仿宋" w:asciiTheme="minorEastAsia" w:hAnsiTheme="minorEastAsia"/>
          <w:sz w:val="24"/>
        </w:rPr>
      </w:pPr>
      <w:r>
        <w:rPr>
          <w:rFonts w:hint="eastAsia" w:cs="仿宋" w:asciiTheme="minorEastAsia" w:hAnsiTheme="minorEastAsia"/>
          <w:sz w:val="24"/>
        </w:rPr>
        <w:t>2.2 采购代理机构：代理机构是指依照国家有关部门的管理规定，依法设立并取得招标资格证书、从事招标代理业务的中介组织。本谈判文件中采购代理机构是指“</w:t>
      </w:r>
      <w:r>
        <w:rPr>
          <w:rFonts w:hint="eastAsia" w:cs="仿宋" w:asciiTheme="minorEastAsia" w:hAnsiTheme="minorEastAsia"/>
          <w:b/>
          <w:sz w:val="24"/>
        </w:rPr>
        <w:t>新疆恒达天诚项目管理咨询有限公司</w:t>
      </w:r>
      <w:r>
        <w:rPr>
          <w:rFonts w:hint="eastAsia" w:cs="仿宋" w:asciiTheme="minorEastAsia" w:hAnsiTheme="minorEastAsia"/>
          <w:sz w:val="24"/>
        </w:rPr>
        <w:t>”。</w:t>
      </w:r>
    </w:p>
    <w:p>
      <w:pPr>
        <w:adjustRightInd w:val="0"/>
        <w:snapToGrid w:val="0"/>
        <w:ind w:firstLine="480" w:firstLineChars="200"/>
        <w:rPr>
          <w:rFonts w:cs="仿宋" w:asciiTheme="minorEastAsia" w:hAnsiTheme="minorEastAsia"/>
          <w:sz w:val="24"/>
        </w:rPr>
      </w:pPr>
      <w:r>
        <w:rPr>
          <w:rFonts w:hint="eastAsia" w:cs="仿宋" w:asciiTheme="minorEastAsia" w:hAnsiTheme="minorEastAsia"/>
          <w:sz w:val="24"/>
        </w:rPr>
        <w:t>2.3  采购方：采购方是指采购人和代理机构。</w:t>
      </w:r>
    </w:p>
    <w:p>
      <w:pPr>
        <w:adjustRightInd w:val="0"/>
        <w:snapToGrid w:val="0"/>
        <w:ind w:firstLine="480" w:firstLineChars="200"/>
        <w:rPr>
          <w:rFonts w:cs="仿宋" w:asciiTheme="minorEastAsia" w:hAnsiTheme="minorEastAsia"/>
          <w:sz w:val="24"/>
        </w:rPr>
      </w:pPr>
      <w:r>
        <w:rPr>
          <w:rFonts w:hint="eastAsia" w:cs="仿宋" w:asciiTheme="minorEastAsia" w:hAnsiTheme="minorEastAsia"/>
          <w:sz w:val="24"/>
        </w:rPr>
        <w:t>2.4  “货物”系指谈判文件规定的，供应商须向采购方提供的一切货物、产品、附件、备品备件、工具、手册及其它有关资料和材料。</w:t>
      </w:r>
    </w:p>
    <w:p>
      <w:pPr>
        <w:rPr>
          <w:rFonts w:cs="仿宋" w:asciiTheme="minorEastAsia" w:hAnsiTheme="minorEastAsia"/>
          <w:b/>
          <w:sz w:val="24"/>
        </w:rPr>
      </w:pPr>
      <w:r>
        <w:rPr>
          <w:rFonts w:hint="eastAsia" w:cs="仿宋" w:asciiTheme="minorEastAsia" w:hAnsiTheme="minorEastAsia"/>
          <w:b/>
          <w:sz w:val="24"/>
        </w:rPr>
        <w:t>3、投标费用</w:t>
      </w:r>
    </w:p>
    <w:p>
      <w:pPr>
        <w:ind w:firstLine="480" w:firstLineChars="200"/>
        <w:rPr>
          <w:rFonts w:cs="仿宋" w:asciiTheme="minorEastAsia" w:hAnsiTheme="minorEastAsia"/>
          <w:sz w:val="24"/>
        </w:rPr>
      </w:pPr>
      <w:r>
        <w:rPr>
          <w:rFonts w:hint="eastAsia" w:cs="仿宋" w:asciiTheme="minorEastAsia" w:hAnsiTheme="minorEastAsia"/>
          <w:sz w:val="24"/>
        </w:rPr>
        <w:t>3.1 无论投标结果如何，与参与谈判、投标活动有关的所有费用将由供应商自行承担。</w:t>
      </w:r>
    </w:p>
    <w:p>
      <w:pPr>
        <w:ind w:firstLine="480" w:firstLineChars="200"/>
        <w:rPr>
          <w:rFonts w:cs="仿宋" w:asciiTheme="minorEastAsia" w:hAnsiTheme="minorEastAsia"/>
          <w:sz w:val="24"/>
        </w:rPr>
      </w:pPr>
      <w:r>
        <w:rPr>
          <w:rFonts w:hint="eastAsia" w:cs="仿宋" w:asciiTheme="minorEastAsia" w:hAnsiTheme="minorEastAsia"/>
          <w:sz w:val="24"/>
        </w:rPr>
        <w:t>3.2 供应商被视为熟悉本采购项目的各种情况以及履行合同有关的一切情况。</w:t>
      </w:r>
    </w:p>
    <w:p>
      <w:pPr>
        <w:ind w:firstLine="480" w:firstLineChars="200"/>
        <w:rPr>
          <w:rFonts w:cs="仿宋" w:asciiTheme="minorEastAsia" w:hAnsiTheme="minorEastAsia"/>
          <w:sz w:val="24"/>
        </w:rPr>
      </w:pPr>
      <w:r>
        <w:rPr>
          <w:rFonts w:hint="eastAsia" w:cs="仿宋" w:asciiTheme="minorEastAsia" w:hAnsiTheme="minorEastAsia"/>
          <w:sz w:val="24"/>
        </w:rPr>
        <w:t>3.3 供应商应承担其编制响应文件与递交响应文件所涉及的一切费用，不论投标结果如何，采购方对上述费用不做任何补偿。</w:t>
      </w:r>
    </w:p>
    <w:p>
      <w:pPr>
        <w:ind w:firstLine="480" w:firstLineChars="200"/>
        <w:rPr>
          <w:rFonts w:cs="仿宋" w:asciiTheme="minorEastAsia" w:hAnsiTheme="minorEastAsia"/>
          <w:sz w:val="24"/>
        </w:rPr>
      </w:pPr>
      <w:r>
        <w:rPr>
          <w:rFonts w:hint="eastAsia" w:cs="仿宋" w:asciiTheme="minorEastAsia" w:hAnsiTheme="minorEastAsia"/>
          <w:sz w:val="24"/>
        </w:rPr>
        <w:t>3.4 与相关联工作间的联系协调工作，如有费用发生已包含在谈判价格内。</w:t>
      </w:r>
    </w:p>
    <w:p>
      <w:pPr>
        <w:rPr>
          <w:rFonts w:cs="仿宋" w:asciiTheme="minorEastAsia" w:hAnsiTheme="minorEastAsia"/>
          <w:b/>
          <w:sz w:val="24"/>
        </w:rPr>
      </w:pPr>
      <w:r>
        <w:rPr>
          <w:rFonts w:hint="eastAsia" w:cs="仿宋" w:asciiTheme="minorEastAsia" w:hAnsiTheme="minorEastAsia"/>
          <w:b/>
          <w:sz w:val="24"/>
        </w:rPr>
        <w:t>4、谈判文件的构成</w:t>
      </w:r>
    </w:p>
    <w:p>
      <w:pPr>
        <w:ind w:firstLine="470" w:firstLineChars="196"/>
        <w:rPr>
          <w:rFonts w:cs="仿宋" w:asciiTheme="minorEastAsia" w:hAnsiTheme="minorEastAsia"/>
          <w:sz w:val="24"/>
        </w:rPr>
      </w:pPr>
      <w:r>
        <w:rPr>
          <w:rFonts w:hint="eastAsia" w:cs="仿宋" w:asciiTheme="minorEastAsia" w:hAnsiTheme="minorEastAsia"/>
          <w:sz w:val="24"/>
        </w:rPr>
        <w:t>4.1谈判文件由下述部分组成</w:t>
      </w:r>
    </w:p>
    <w:p>
      <w:pPr>
        <w:ind w:firstLine="916" w:firstLineChars="382"/>
        <w:rPr>
          <w:rFonts w:cs="仿宋" w:asciiTheme="minorEastAsia" w:hAnsiTheme="minorEastAsia"/>
          <w:sz w:val="24"/>
        </w:rPr>
      </w:pPr>
      <w:r>
        <w:rPr>
          <w:rFonts w:hint="eastAsia" w:cs="仿宋" w:asciiTheme="minorEastAsia" w:hAnsiTheme="minorEastAsia"/>
          <w:sz w:val="24"/>
        </w:rPr>
        <w:t>第一部分  竞争性谈判公告</w:t>
      </w:r>
    </w:p>
    <w:p>
      <w:pPr>
        <w:ind w:firstLine="916" w:firstLineChars="382"/>
        <w:rPr>
          <w:rFonts w:cs="仿宋" w:asciiTheme="minorEastAsia" w:hAnsiTheme="minorEastAsia"/>
          <w:sz w:val="24"/>
        </w:rPr>
      </w:pPr>
      <w:r>
        <w:rPr>
          <w:rFonts w:hint="eastAsia" w:cs="仿宋" w:asciiTheme="minorEastAsia" w:hAnsiTheme="minorEastAsia"/>
          <w:sz w:val="24"/>
        </w:rPr>
        <w:t>第二部分  供应商须知前附表</w:t>
      </w:r>
    </w:p>
    <w:p>
      <w:pPr>
        <w:ind w:firstLine="916" w:firstLineChars="382"/>
        <w:rPr>
          <w:rFonts w:cs="仿宋" w:asciiTheme="minorEastAsia" w:hAnsiTheme="minorEastAsia"/>
          <w:sz w:val="24"/>
        </w:rPr>
      </w:pPr>
      <w:r>
        <w:rPr>
          <w:rFonts w:hint="eastAsia" w:cs="仿宋" w:asciiTheme="minorEastAsia" w:hAnsiTheme="minorEastAsia"/>
          <w:sz w:val="24"/>
        </w:rPr>
        <w:t>第三部分  采购说明</w:t>
      </w:r>
    </w:p>
    <w:p>
      <w:pPr>
        <w:ind w:firstLine="916" w:firstLineChars="382"/>
        <w:rPr>
          <w:rFonts w:cs="仿宋" w:asciiTheme="minorEastAsia" w:hAnsiTheme="minorEastAsia"/>
          <w:sz w:val="24"/>
        </w:rPr>
      </w:pPr>
      <w:r>
        <w:rPr>
          <w:rFonts w:hint="eastAsia" w:cs="仿宋" w:asciiTheme="minorEastAsia" w:hAnsiTheme="minorEastAsia"/>
          <w:sz w:val="24"/>
        </w:rPr>
        <w:t>第四部分  响应说明</w:t>
      </w:r>
    </w:p>
    <w:p>
      <w:pPr>
        <w:ind w:firstLine="916" w:firstLineChars="382"/>
        <w:rPr>
          <w:rFonts w:cs="仿宋" w:asciiTheme="minorEastAsia" w:hAnsiTheme="minorEastAsia"/>
          <w:sz w:val="24"/>
        </w:rPr>
      </w:pPr>
      <w:r>
        <w:rPr>
          <w:rFonts w:hint="eastAsia" w:cs="仿宋" w:asciiTheme="minorEastAsia" w:hAnsiTheme="minorEastAsia"/>
          <w:sz w:val="24"/>
        </w:rPr>
        <w:t>第五部分  货物清单</w:t>
      </w:r>
    </w:p>
    <w:p>
      <w:pPr>
        <w:ind w:firstLine="916" w:firstLineChars="382"/>
        <w:rPr>
          <w:rFonts w:cs="仿宋" w:asciiTheme="minorEastAsia" w:hAnsiTheme="minorEastAsia"/>
          <w:sz w:val="24"/>
        </w:rPr>
      </w:pPr>
      <w:r>
        <w:rPr>
          <w:rFonts w:hint="eastAsia" w:cs="仿宋" w:asciiTheme="minorEastAsia" w:hAnsiTheme="minorEastAsia"/>
          <w:sz w:val="24"/>
        </w:rPr>
        <w:t>第六部分  合同条款</w:t>
      </w:r>
    </w:p>
    <w:p>
      <w:pPr>
        <w:ind w:firstLine="916" w:firstLineChars="382"/>
        <w:rPr>
          <w:rFonts w:cs="仿宋" w:asciiTheme="minorEastAsia" w:hAnsiTheme="minorEastAsia"/>
          <w:sz w:val="24"/>
        </w:rPr>
      </w:pPr>
      <w:r>
        <w:rPr>
          <w:rFonts w:hint="eastAsia" w:cs="仿宋" w:asciiTheme="minorEastAsia" w:hAnsiTheme="minorEastAsia"/>
          <w:sz w:val="24"/>
        </w:rPr>
        <w:t>第七部分  附 表</w:t>
      </w:r>
    </w:p>
    <w:p>
      <w:pPr>
        <w:rPr>
          <w:rFonts w:cs="仿宋" w:asciiTheme="minorEastAsia" w:hAnsiTheme="minorEastAsia"/>
          <w:b/>
          <w:sz w:val="24"/>
        </w:rPr>
      </w:pPr>
      <w:r>
        <w:rPr>
          <w:rFonts w:hint="eastAsia" w:cs="仿宋" w:asciiTheme="minorEastAsia" w:hAnsiTheme="minorEastAsia"/>
          <w:b/>
          <w:sz w:val="24"/>
        </w:rPr>
        <w:t>5、谈判文件的澄清</w:t>
      </w:r>
    </w:p>
    <w:p>
      <w:pPr>
        <w:ind w:firstLine="480" w:firstLineChars="200"/>
        <w:rPr>
          <w:rFonts w:cs="仿宋" w:asciiTheme="minorEastAsia" w:hAnsiTheme="minorEastAsia"/>
          <w:sz w:val="24"/>
        </w:rPr>
      </w:pPr>
      <w:r>
        <w:rPr>
          <w:rFonts w:hint="eastAsia" w:cs="仿宋" w:asciiTheme="minorEastAsia" w:hAnsiTheme="minorEastAsia"/>
          <w:sz w:val="24"/>
        </w:rPr>
        <w:t>5.1 供应商对谈判文件如有疑点，可在须知前附表内要求按谈判文件中载明的地址以书面形式（包括信函、电报或传真，不包括电子邮件，下同）通知采购方要求澄清。采购方将视情况确定采用适当方式予以澄清或以书面形式予以答复。采购方认为有必要时，可将答复内容（包括原提出问题，但不包括问题的来源）分发给所有拟供应商。</w:t>
      </w:r>
    </w:p>
    <w:p>
      <w:pPr>
        <w:rPr>
          <w:rFonts w:cs="仿宋" w:asciiTheme="minorEastAsia" w:hAnsiTheme="minorEastAsia"/>
          <w:b/>
          <w:sz w:val="24"/>
        </w:rPr>
      </w:pPr>
      <w:r>
        <w:rPr>
          <w:rFonts w:hint="eastAsia" w:cs="仿宋" w:asciiTheme="minorEastAsia" w:hAnsiTheme="minorEastAsia"/>
          <w:b/>
          <w:sz w:val="24"/>
        </w:rPr>
        <w:t>6、谈判文件的修改或补充</w:t>
      </w:r>
    </w:p>
    <w:p>
      <w:pPr>
        <w:ind w:firstLine="480" w:firstLineChars="200"/>
        <w:rPr>
          <w:rFonts w:cs="仿宋" w:asciiTheme="minorEastAsia" w:hAnsiTheme="minorEastAsia"/>
          <w:sz w:val="24"/>
        </w:rPr>
      </w:pPr>
      <w:r>
        <w:rPr>
          <w:rFonts w:hint="eastAsia" w:cs="仿宋" w:asciiTheme="minorEastAsia" w:hAnsiTheme="minorEastAsia"/>
          <w:sz w:val="24"/>
        </w:rPr>
        <w:t>6.1 在谈判截止期的1日内的任何时间，采购方可主动或依据供应商要求澄清的问题而修改或补充谈判文件，并以书面形式通知所有供应商，供应商在收到该通知后应立即以电报或传真的形式予以确认。</w:t>
      </w:r>
    </w:p>
    <w:p>
      <w:pPr>
        <w:ind w:firstLine="480" w:firstLineChars="200"/>
        <w:rPr>
          <w:rFonts w:cs="仿宋" w:asciiTheme="minorEastAsia" w:hAnsiTheme="minorEastAsia"/>
          <w:sz w:val="24"/>
        </w:rPr>
      </w:pPr>
      <w:r>
        <w:rPr>
          <w:rFonts w:hint="eastAsia" w:cs="仿宋" w:asciiTheme="minorEastAsia" w:hAnsiTheme="minorEastAsia"/>
          <w:sz w:val="24"/>
        </w:rPr>
        <w:t>6.2 为使供应商在准备谈判时有适当的时间考虑响应文件的修改，采购方有权决定推迟谈判截止日期和开标日期，并将此变更通知所有供应商。</w:t>
      </w:r>
    </w:p>
    <w:p>
      <w:pPr>
        <w:ind w:firstLine="480" w:firstLineChars="200"/>
        <w:rPr>
          <w:rFonts w:cs="仿宋" w:asciiTheme="minorEastAsia" w:hAnsiTheme="minorEastAsia"/>
          <w:sz w:val="24"/>
        </w:rPr>
      </w:pPr>
      <w:r>
        <w:rPr>
          <w:rFonts w:hint="eastAsia" w:cs="仿宋" w:asciiTheme="minorEastAsia" w:hAnsiTheme="minorEastAsia"/>
          <w:sz w:val="24"/>
        </w:rPr>
        <w:t>6.3 谈判文件的修改和补充文件将构成谈判文件的一部分，并且对供应商具有优先约束力。</w:t>
      </w:r>
    </w:p>
    <w:p>
      <w:pPr>
        <w:rPr>
          <w:rFonts w:cs="仿宋" w:asciiTheme="minorEastAsia" w:hAnsiTheme="minorEastAsia"/>
          <w:b/>
          <w:sz w:val="24"/>
        </w:rPr>
      </w:pPr>
      <w:r>
        <w:rPr>
          <w:rFonts w:hint="eastAsia" w:cs="仿宋" w:asciiTheme="minorEastAsia" w:hAnsiTheme="minorEastAsia"/>
          <w:b/>
          <w:sz w:val="24"/>
        </w:rPr>
        <w:t>7、索赔</w:t>
      </w:r>
    </w:p>
    <w:p>
      <w:pPr>
        <w:ind w:firstLine="480" w:firstLineChars="200"/>
        <w:rPr>
          <w:rFonts w:cs="仿宋" w:asciiTheme="minorEastAsia" w:hAnsiTheme="minorEastAsia"/>
          <w:sz w:val="24"/>
        </w:rPr>
      </w:pPr>
      <w:r>
        <w:rPr>
          <w:rFonts w:hint="eastAsia" w:cs="仿宋" w:asciiTheme="minorEastAsia" w:hAnsiTheme="minorEastAsia"/>
          <w:sz w:val="24"/>
        </w:rPr>
        <w:t>供应商提供的工程材料未能达到标书规定的性能要求或者工程质量不过关，采购方有权要求供应商更换材料或者重新修建。</w:t>
      </w:r>
    </w:p>
    <w:p>
      <w:pPr>
        <w:rPr>
          <w:rFonts w:cs="仿宋" w:asciiTheme="minorEastAsia" w:hAnsiTheme="minorEastAsia"/>
          <w:b/>
          <w:sz w:val="24"/>
        </w:rPr>
      </w:pPr>
      <w:r>
        <w:rPr>
          <w:rFonts w:hint="eastAsia" w:cs="仿宋" w:asciiTheme="minorEastAsia" w:hAnsiTheme="minorEastAsia"/>
          <w:b/>
          <w:sz w:val="24"/>
        </w:rPr>
        <w:t>8、验收</w:t>
      </w:r>
    </w:p>
    <w:p>
      <w:pPr>
        <w:ind w:firstLine="480" w:firstLineChars="200"/>
        <w:rPr>
          <w:rFonts w:cs="仿宋" w:asciiTheme="minorEastAsia" w:hAnsiTheme="minorEastAsia"/>
          <w:sz w:val="24"/>
        </w:rPr>
      </w:pPr>
      <w:r>
        <w:rPr>
          <w:rFonts w:hint="eastAsia" w:cs="仿宋" w:asciiTheme="minorEastAsia" w:hAnsiTheme="minorEastAsia"/>
          <w:sz w:val="24"/>
        </w:rPr>
        <w:t>8.1 供应商所提供的材料必须符合采购方要求材料相应的型号票单以及相应设备的商家授权，如有差别，供应商应与采购方自行商议。</w:t>
      </w:r>
    </w:p>
    <w:p>
      <w:pPr>
        <w:ind w:firstLine="480" w:firstLineChars="200"/>
        <w:rPr>
          <w:rFonts w:cs="仿宋" w:asciiTheme="minorEastAsia" w:hAnsiTheme="minorEastAsia"/>
          <w:sz w:val="24"/>
        </w:rPr>
      </w:pPr>
      <w:r>
        <w:rPr>
          <w:rFonts w:hint="eastAsia" w:cs="仿宋" w:asciiTheme="minorEastAsia" w:hAnsiTheme="minorEastAsia"/>
          <w:sz w:val="24"/>
        </w:rPr>
        <w:t>8.2 验收标准，按国家，行业技术标准和规范验收。</w:t>
      </w:r>
    </w:p>
    <w:p>
      <w:pPr>
        <w:rPr>
          <w:rFonts w:cs="仿宋" w:asciiTheme="minorEastAsia" w:hAnsiTheme="minorEastAsia"/>
          <w:b/>
          <w:sz w:val="24"/>
        </w:rPr>
      </w:pPr>
      <w:r>
        <w:rPr>
          <w:rFonts w:hint="eastAsia" w:cs="仿宋" w:asciiTheme="minorEastAsia" w:hAnsiTheme="minorEastAsia"/>
          <w:b/>
          <w:sz w:val="24"/>
        </w:rPr>
        <w:t>9、产品售后服务要求</w:t>
      </w:r>
    </w:p>
    <w:p>
      <w:pPr>
        <w:ind w:firstLine="480" w:firstLineChars="200"/>
        <w:rPr>
          <w:rFonts w:cs="仿宋" w:asciiTheme="minorEastAsia" w:hAnsiTheme="minorEastAsia"/>
          <w:sz w:val="24"/>
        </w:rPr>
      </w:pPr>
      <w:r>
        <w:rPr>
          <w:rFonts w:hint="eastAsia" w:cs="仿宋" w:asciiTheme="minorEastAsia" w:hAnsiTheme="minorEastAsia"/>
          <w:sz w:val="24"/>
        </w:rPr>
        <w:t>9.1 质量与售后服务、技术指标要求：供应商应保证其提供的货物是全新的、未使用过的，采用的是最佳材料和一流工艺，并在各个方面符合合同规定的质量、规格和性能要求。供应商应保证其货物经过正确使用、合理操作和正确保养，在货物寿命期内运转良好。在规定的质量保证期内，卖方应对由于设计、工艺或材料的缺陷而造成的任何缺陷或故障负责。除合同中另有规定者外，出现上述情况，供应商应在收到采购人通知后，免费负责更换有缺陷的部分。对造成的损失买方保留索赔的权利。</w:t>
      </w:r>
    </w:p>
    <w:p>
      <w:pPr>
        <w:ind w:firstLine="480" w:firstLineChars="200"/>
        <w:rPr>
          <w:rFonts w:cs="仿宋" w:asciiTheme="minorEastAsia" w:hAnsiTheme="minorEastAsia"/>
          <w:sz w:val="24"/>
        </w:rPr>
      </w:pPr>
      <w:r>
        <w:rPr>
          <w:rFonts w:hint="eastAsia" w:cs="仿宋" w:asciiTheme="minorEastAsia" w:hAnsiTheme="minorEastAsia"/>
          <w:iCs/>
          <w:sz w:val="24"/>
        </w:rPr>
        <w:t xml:space="preserve">9.2 </w:t>
      </w:r>
      <w:r>
        <w:rPr>
          <w:rFonts w:hint="eastAsia" w:cs="仿宋" w:asciiTheme="minorEastAsia" w:hAnsiTheme="minorEastAsia"/>
          <w:sz w:val="24"/>
        </w:rPr>
        <w:t>供应商应保证谈判文件中涉及到的所有内容，不会出现因第三方提出侵犯其专利权、商标权或其它知识产权而引发法律或经济纠纷，否则由供应商承担全部责任，供应商须拥有所谈判的物的所有权或合法处分权，一切因标的物的所有权或合法处分权而引起的法律和经济纠纷由供应商自行负责，与本项目采购代理机构、采购人方无关。</w:t>
      </w:r>
    </w:p>
    <w:p>
      <w:pPr>
        <w:ind w:firstLine="480" w:firstLineChars="200"/>
        <w:rPr>
          <w:rFonts w:cs="仿宋" w:asciiTheme="minorEastAsia" w:hAnsiTheme="minorEastAsia"/>
          <w:sz w:val="24"/>
        </w:rPr>
      </w:pPr>
      <w:r>
        <w:rPr>
          <w:rFonts w:hint="eastAsia" w:cs="仿宋" w:asciiTheme="minorEastAsia" w:hAnsiTheme="minorEastAsia"/>
          <w:iCs/>
          <w:sz w:val="24"/>
        </w:rPr>
        <w:t xml:space="preserve">9.3 </w:t>
      </w:r>
      <w:r>
        <w:rPr>
          <w:rFonts w:hint="eastAsia" w:cs="仿宋" w:asciiTheme="minorEastAsia" w:hAnsiTheme="minorEastAsia"/>
          <w:sz w:val="24"/>
        </w:rPr>
        <w:t>服务期间如出现无法确定的问题，供应商要协同解决，不得以任何理由相互推诿。</w:t>
      </w:r>
    </w:p>
    <w:p>
      <w:pPr>
        <w:ind w:firstLine="480" w:firstLineChars="200"/>
        <w:rPr>
          <w:rFonts w:cs="仿宋" w:asciiTheme="minorEastAsia" w:hAnsiTheme="minorEastAsia"/>
          <w:sz w:val="24"/>
        </w:rPr>
      </w:pPr>
      <w:r>
        <w:rPr>
          <w:rFonts w:hint="eastAsia" w:cs="仿宋" w:asciiTheme="minorEastAsia" w:hAnsiTheme="minorEastAsia"/>
          <w:iCs/>
          <w:sz w:val="24"/>
        </w:rPr>
        <w:t xml:space="preserve">9.5 </w:t>
      </w:r>
      <w:r>
        <w:rPr>
          <w:rFonts w:hint="eastAsia" w:cs="仿宋" w:asciiTheme="minorEastAsia" w:hAnsiTheme="minorEastAsia"/>
          <w:sz w:val="24"/>
        </w:rPr>
        <w:t>售后服务要求：本项目中在质保期内提供免费售后服务，供应商应保证7*24小时响应，12小时内解决问题，如不能及时解决，用户委托其他单位解决的，其费用从质保金中扣除。</w:t>
      </w:r>
    </w:p>
    <w:p>
      <w:pPr>
        <w:rPr>
          <w:rFonts w:asciiTheme="minorEastAsia" w:hAnsiTheme="minorEastAsia"/>
          <w:b/>
          <w:sz w:val="24"/>
        </w:rPr>
      </w:pPr>
      <w:r>
        <w:rPr>
          <w:rFonts w:hint="eastAsia" w:asciiTheme="minorEastAsia" w:hAnsiTheme="minorEastAsia"/>
          <w:b/>
          <w:sz w:val="24"/>
        </w:rPr>
        <w:t>10、代理服务费</w:t>
      </w:r>
    </w:p>
    <w:p>
      <w:pPr>
        <w:ind w:firstLine="480" w:firstLineChars="200"/>
        <w:rPr>
          <w:rFonts w:asciiTheme="minorEastAsia" w:hAnsiTheme="minorEastAsia"/>
          <w:sz w:val="24"/>
        </w:rPr>
      </w:pPr>
      <w:r>
        <w:rPr>
          <w:rFonts w:hint="eastAsia" w:asciiTheme="minorEastAsia" w:hAnsiTheme="minorEastAsia"/>
          <w:sz w:val="24"/>
        </w:rPr>
        <w:t>成交人必须在确定成交之日起五个工作日内向代理机构支付服务费。服务费收费标准依据国家发展计划委员会文件（计价格[2002]1980号文）执行，由成交人支付。代理服务费不得在投标报价表中单列。</w:t>
      </w:r>
    </w:p>
    <w:p>
      <w:pPr>
        <w:adjustRightInd w:val="0"/>
        <w:snapToGrid w:val="0"/>
        <w:ind w:firstLine="480" w:firstLineChars="200"/>
        <w:rPr>
          <w:rFonts w:asciiTheme="minorEastAsia" w:hAnsiTheme="minorEastAsia"/>
          <w:kern w:val="0"/>
          <w:sz w:val="24"/>
        </w:rPr>
      </w:pPr>
    </w:p>
    <w:p>
      <w:pPr>
        <w:snapToGrid w:val="0"/>
        <w:ind w:firstLine="1084" w:firstLineChars="450"/>
        <w:rPr>
          <w:rFonts w:asciiTheme="minorEastAsia" w:hAnsiTheme="minorEastAsia"/>
          <w:b/>
          <w:sz w:val="24"/>
        </w:rPr>
      </w:pPr>
      <w:r>
        <w:rPr>
          <w:rFonts w:hint="eastAsia" w:asciiTheme="minorEastAsia" w:hAnsiTheme="minorEastAsia"/>
          <w:b/>
          <w:sz w:val="24"/>
        </w:rPr>
        <w:t>附：招标代理收费标准（按差额定率累进法计算）</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99"/>
        <w:gridCol w:w="2174"/>
        <w:gridCol w:w="2175"/>
        <w:gridCol w:w="21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2999" w:type="dxa"/>
            <w:tcBorders>
              <w:tl2br w:val="single" w:color="auto" w:sz="4" w:space="0"/>
            </w:tcBorders>
          </w:tcPr>
          <w:p>
            <w:pPr>
              <w:rPr>
                <w:rFonts w:asciiTheme="minorEastAsia" w:hAnsiTheme="minorEastAsia"/>
                <w:bCs/>
                <w:sz w:val="24"/>
              </w:rPr>
            </w:pPr>
            <w:r>
              <w:rPr>
                <w:rFonts w:hint="eastAsia" w:asciiTheme="minorEastAsia" w:hAnsiTheme="minorEastAsia"/>
                <w:bCs/>
                <w:sz w:val="24"/>
              </w:rPr>
              <w:t xml:space="preserve">           招标类别</w:t>
            </w:r>
          </w:p>
          <w:p>
            <w:pPr>
              <w:rPr>
                <w:rFonts w:asciiTheme="minorEastAsia" w:hAnsiTheme="minorEastAsia"/>
                <w:bCs/>
                <w:sz w:val="24"/>
              </w:rPr>
            </w:pPr>
            <w:r>
              <w:rPr>
                <w:rFonts w:hint="eastAsia" w:asciiTheme="minorEastAsia" w:hAnsiTheme="minorEastAsia"/>
                <w:bCs/>
                <w:sz w:val="24"/>
              </w:rPr>
              <w:t>成交价（万）</w:t>
            </w:r>
          </w:p>
        </w:tc>
        <w:tc>
          <w:tcPr>
            <w:tcW w:w="2174" w:type="dxa"/>
          </w:tcPr>
          <w:p>
            <w:pPr>
              <w:jc w:val="center"/>
              <w:rPr>
                <w:rFonts w:asciiTheme="minorEastAsia" w:hAnsiTheme="minorEastAsia"/>
                <w:bCs/>
                <w:sz w:val="24"/>
              </w:rPr>
            </w:pPr>
            <w:r>
              <w:rPr>
                <w:rFonts w:hint="eastAsia" w:asciiTheme="minorEastAsia" w:hAnsiTheme="minorEastAsia"/>
                <w:bCs/>
                <w:sz w:val="24"/>
              </w:rPr>
              <w:t>货物招标取费标准</w:t>
            </w:r>
          </w:p>
        </w:tc>
        <w:tc>
          <w:tcPr>
            <w:tcW w:w="2175" w:type="dxa"/>
          </w:tcPr>
          <w:p>
            <w:pPr>
              <w:jc w:val="center"/>
              <w:rPr>
                <w:rFonts w:asciiTheme="minorEastAsia" w:hAnsiTheme="minorEastAsia"/>
                <w:bCs/>
                <w:sz w:val="24"/>
              </w:rPr>
            </w:pPr>
            <w:r>
              <w:rPr>
                <w:rFonts w:hint="eastAsia" w:asciiTheme="minorEastAsia" w:hAnsiTheme="minorEastAsia"/>
                <w:bCs/>
                <w:sz w:val="24"/>
              </w:rPr>
              <w:t>服务招标取费标准</w:t>
            </w:r>
          </w:p>
        </w:tc>
        <w:tc>
          <w:tcPr>
            <w:tcW w:w="2175" w:type="dxa"/>
          </w:tcPr>
          <w:p>
            <w:pPr>
              <w:jc w:val="center"/>
              <w:rPr>
                <w:rFonts w:asciiTheme="minorEastAsia" w:hAnsiTheme="minorEastAsia"/>
                <w:bCs/>
                <w:sz w:val="24"/>
              </w:rPr>
            </w:pPr>
            <w:r>
              <w:rPr>
                <w:rFonts w:hint="eastAsia" w:asciiTheme="minorEastAsia" w:hAnsiTheme="minorEastAsia"/>
                <w:bCs/>
                <w:sz w:val="24"/>
              </w:rPr>
              <w:t>工程招标取费标准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999" w:type="dxa"/>
          </w:tcPr>
          <w:p>
            <w:pPr>
              <w:jc w:val="center"/>
              <w:rPr>
                <w:rFonts w:asciiTheme="minorEastAsia" w:hAnsiTheme="minorEastAsia"/>
                <w:bCs/>
                <w:sz w:val="24"/>
              </w:rPr>
            </w:pPr>
            <w:r>
              <w:rPr>
                <w:rFonts w:hint="eastAsia" w:asciiTheme="minorEastAsia" w:hAnsiTheme="minorEastAsia"/>
                <w:bCs/>
                <w:sz w:val="24"/>
              </w:rPr>
              <w:t>100以下</w:t>
            </w:r>
          </w:p>
        </w:tc>
        <w:tc>
          <w:tcPr>
            <w:tcW w:w="2174" w:type="dxa"/>
          </w:tcPr>
          <w:p>
            <w:pPr>
              <w:jc w:val="center"/>
              <w:rPr>
                <w:rFonts w:asciiTheme="minorEastAsia" w:hAnsiTheme="minorEastAsia"/>
                <w:bCs/>
                <w:sz w:val="24"/>
              </w:rPr>
            </w:pPr>
            <w:r>
              <w:rPr>
                <w:rFonts w:hint="eastAsia" w:asciiTheme="minorEastAsia" w:hAnsiTheme="minorEastAsia"/>
                <w:bCs/>
                <w:sz w:val="24"/>
              </w:rPr>
              <w:t>1.5%</w:t>
            </w:r>
          </w:p>
        </w:tc>
        <w:tc>
          <w:tcPr>
            <w:tcW w:w="2175" w:type="dxa"/>
          </w:tcPr>
          <w:p>
            <w:pPr>
              <w:jc w:val="center"/>
              <w:rPr>
                <w:rFonts w:asciiTheme="minorEastAsia" w:hAnsiTheme="minorEastAsia"/>
                <w:bCs/>
                <w:sz w:val="24"/>
              </w:rPr>
            </w:pPr>
            <w:r>
              <w:rPr>
                <w:rFonts w:hint="eastAsia" w:asciiTheme="minorEastAsia" w:hAnsiTheme="minorEastAsia"/>
                <w:bCs/>
                <w:sz w:val="24"/>
              </w:rPr>
              <w:t>1.5%</w:t>
            </w:r>
          </w:p>
        </w:tc>
        <w:tc>
          <w:tcPr>
            <w:tcW w:w="2175" w:type="dxa"/>
          </w:tcPr>
          <w:p>
            <w:pPr>
              <w:jc w:val="center"/>
              <w:rPr>
                <w:rFonts w:asciiTheme="minorEastAsia" w:hAnsiTheme="minorEastAsia"/>
                <w:bCs/>
                <w:sz w:val="24"/>
              </w:rPr>
            </w:pPr>
            <w:r>
              <w:rPr>
                <w:rFonts w:hint="eastAsia" w:asciiTheme="minorEastAsia" w:hAnsiTheme="minorEastAsia"/>
                <w:bCs/>
                <w:sz w:val="24"/>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999" w:type="dxa"/>
          </w:tcPr>
          <w:p>
            <w:pPr>
              <w:jc w:val="center"/>
              <w:rPr>
                <w:rFonts w:asciiTheme="minorEastAsia" w:hAnsiTheme="minorEastAsia"/>
                <w:bCs/>
                <w:sz w:val="24"/>
              </w:rPr>
            </w:pPr>
            <w:r>
              <w:rPr>
                <w:rFonts w:hint="eastAsia" w:asciiTheme="minorEastAsia" w:hAnsiTheme="minorEastAsia"/>
                <w:bCs/>
                <w:sz w:val="24"/>
              </w:rPr>
              <w:t>100-500</w:t>
            </w:r>
          </w:p>
        </w:tc>
        <w:tc>
          <w:tcPr>
            <w:tcW w:w="2174" w:type="dxa"/>
          </w:tcPr>
          <w:p>
            <w:pPr>
              <w:jc w:val="center"/>
              <w:rPr>
                <w:rFonts w:asciiTheme="minorEastAsia" w:hAnsiTheme="minorEastAsia"/>
                <w:bCs/>
                <w:sz w:val="24"/>
              </w:rPr>
            </w:pPr>
            <w:r>
              <w:rPr>
                <w:rFonts w:hint="eastAsia" w:asciiTheme="minorEastAsia" w:hAnsiTheme="minorEastAsia"/>
                <w:bCs/>
                <w:sz w:val="24"/>
              </w:rPr>
              <w:t>1.1%</w:t>
            </w:r>
          </w:p>
        </w:tc>
        <w:tc>
          <w:tcPr>
            <w:tcW w:w="2175" w:type="dxa"/>
          </w:tcPr>
          <w:p>
            <w:pPr>
              <w:jc w:val="center"/>
              <w:rPr>
                <w:rFonts w:asciiTheme="minorEastAsia" w:hAnsiTheme="minorEastAsia"/>
                <w:bCs/>
                <w:sz w:val="24"/>
              </w:rPr>
            </w:pPr>
            <w:r>
              <w:rPr>
                <w:rFonts w:hint="eastAsia" w:asciiTheme="minorEastAsia" w:hAnsiTheme="minorEastAsia"/>
                <w:bCs/>
                <w:sz w:val="24"/>
              </w:rPr>
              <w:t>0.8%</w:t>
            </w:r>
          </w:p>
        </w:tc>
        <w:tc>
          <w:tcPr>
            <w:tcW w:w="2175" w:type="dxa"/>
          </w:tcPr>
          <w:p>
            <w:pPr>
              <w:jc w:val="center"/>
              <w:rPr>
                <w:rFonts w:asciiTheme="minorEastAsia" w:hAnsiTheme="minorEastAsia"/>
                <w:bCs/>
                <w:sz w:val="24"/>
              </w:rPr>
            </w:pPr>
            <w:r>
              <w:rPr>
                <w:rFonts w:hint="eastAsia" w:asciiTheme="minorEastAsia" w:hAnsiTheme="minorEastAsia"/>
                <w:bCs/>
                <w:sz w:val="24"/>
              </w:rPr>
              <w:t>0.7%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999" w:type="dxa"/>
          </w:tcPr>
          <w:p>
            <w:pPr>
              <w:jc w:val="center"/>
              <w:rPr>
                <w:rFonts w:asciiTheme="minorEastAsia" w:hAnsiTheme="minorEastAsia"/>
                <w:bCs/>
                <w:sz w:val="24"/>
              </w:rPr>
            </w:pPr>
            <w:r>
              <w:rPr>
                <w:rFonts w:hint="eastAsia" w:asciiTheme="minorEastAsia" w:hAnsiTheme="minorEastAsia"/>
                <w:bCs/>
                <w:sz w:val="24"/>
              </w:rPr>
              <w:t>500-1000</w:t>
            </w:r>
          </w:p>
        </w:tc>
        <w:tc>
          <w:tcPr>
            <w:tcW w:w="2174" w:type="dxa"/>
          </w:tcPr>
          <w:p>
            <w:pPr>
              <w:jc w:val="center"/>
              <w:rPr>
                <w:rFonts w:asciiTheme="minorEastAsia" w:hAnsiTheme="minorEastAsia"/>
                <w:bCs/>
                <w:sz w:val="24"/>
              </w:rPr>
            </w:pPr>
            <w:r>
              <w:rPr>
                <w:rFonts w:hint="eastAsia" w:asciiTheme="minorEastAsia" w:hAnsiTheme="minorEastAsia"/>
                <w:bCs/>
                <w:sz w:val="24"/>
              </w:rPr>
              <w:t>0.8%</w:t>
            </w:r>
          </w:p>
        </w:tc>
        <w:tc>
          <w:tcPr>
            <w:tcW w:w="2175" w:type="dxa"/>
          </w:tcPr>
          <w:p>
            <w:pPr>
              <w:jc w:val="center"/>
              <w:rPr>
                <w:rFonts w:asciiTheme="minorEastAsia" w:hAnsiTheme="minorEastAsia"/>
                <w:bCs/>
                <w:sz w:val="24"/>
              </w:rPr>
            </w:pPr>
            <w:r>
              <w:rPr>
                <w:rFonts w:hint="eastAsia" w:asciiTheme="minorEastAsia" w:hAnsiTheme="minorEastAsia"/>
                <w:bCs/>
                <w:sz w:val="24"/>
              </w:rPr>
              <w:t>0.45%</w:t>
            </w:r>
          </w:p>
        </w:tc>
        <w:tc>
          <w:tcPr>
            <w:tcW w:w="2175" w:type="dxa"/>
          </w:tcPr>
          <w:p>
            <w:pPr>
              <w:jc w:val="center"/>
              <w:rPr>
                <w:rFonts w:asciiTheme="minorEastAsia" w:hAnsiTheme="minorEastAsia"/>
                <w:bCs/>
                <w:sz w:val="24"/>
              </w:rPr>
            </w:pPr>
            <w:r>
              <w:rPr>
                <w:rFonts w:hint="eastAsia" w:asciiTheme="minorEastAsia" w:hAnsiTheme="minorEastAsia"/>
                <w:bCs/>
                <w:sz w:val="24"/>
              </w:rPr>
              <w:t>0.55%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999" w:type="dxa"/>
          </w:tcPr>
          <w:p>
            <w:pPr>
              <w:jc w:val="center"/>
              <w:rPr>
                <w:rFonts w:asciiTheme="minorEastAsia" w:hAnsiTheme="minorEastAsia"/>
                <w:bCs/>
                <w:sz w:val="24"/>
              </w:rPr>
            </w:pPr>
            <w:r>
              <w:rPr>
                <w:rFonts w:hint="eastAsia" w:asciiTheme="minorEastAsia" w:hAnsiTheme="minorEastAsia"/>
                <w:bCs/>
                <w:sz w:val="24"/>
              </w:rPr>
              <w:t>1000-5000</w:t>
            </w:r>
          </w:p>
        </w:tc>
        <w:tc>
          <w:tcPr>
            <w:tcW w:w="2174" w:type="dxa"/>
          </w:tcPr>
          <w:p>
            <w:pPr>
              <w:jc w:val="center"/>
              <w:rPr>
                <w:rFonts w:asciiTheme="minorEastAsia" w:hAnsiTheme="minorEastAsia"/>
                <w:bCs/>
                <w:sz w:val="24"/>
              </w:rPr>
            </w:pPr>
            <w:r>
              <w:rPr>
                <w:rFonts w:hint="eastAsia" w:asciiTheme="minorEastAsia" w:hAnsiTheme="minorEastAsia"/>
                <w:bCs/>
                <w:sz w:val="24"/>
              </w:rPr>
              <w:t>0.5%</w:t>
            </w:r>
          </w:p>
        </w:tc>
        <w:tc>
          <w:tcPr>
            <w:tcW w:w="2175" w:type="dxa"/>
          </w:tcPr>
          <w:p>
            <w:pPr>
              <w:jc w:val="center"/>
              <w:rPr>
                <w:rFonts w:asciiTheme="minorEastAsia" w:hAnsiTheme="minorEastAsia"/>
                <w:bCs/>
                <w:sz w:val="24"/>
              </w:rPr>
            </w:pPr>
            <w:r>
              <w:rPr>
                <w:rFonts w:hint="eastAsia" w:asciiTheme="minorEastAsia" w:hAnsiTheme="minorEastAsia"/>
                <w:bCs/>
                <w:sz w:val="24"/>
              </w:rPr>
              <w:t>0.25%</w:t>
            </w:r>
          </w:p>
        </w:tc>
        <w:tc>
          <w:tcPr>
            <w:tcW w:w="2175" w:type="dxa"/>
          </w:tcPr>
          <w:p>
            <w:pPr>
              <w:jc w:val="center"/>
              <w:rPr>
                <w:rFonts w:asciiTheme="minorEastAsia" w:hAnsiTheme="minorEastAsia"/>
                <w:bCs/>
                <w:sz w:val="24"/>
              </w:rPr>
            </w:pPr>
            <w:r>
              <w:rPr>
                <w:rFonts w:hint="eastAsia" w:asciiTheme="minorEastAsia" w:hAnsiTheme="minorEastAsia"/>
                <w:bCs/>
                <w:sz w:val="24"/>
              </w:rPr>
              <w:t>0.35%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999" w:type="dxa"/>
          </w:tcPr>
          <w:p>
            <w:pPr>
              <w:jc w:val="center"/>
              <w:rPr>
                <w:rFonts w:asciiTheme="minorEastAsia" w:hAnsiTheme="minorEastAsia"/>
                <w:bCs/>
                <w:sz w:val="24"/>
              </w:rPr>
            </w:pPr>
            <w:r>
              <w:rPr>
                <w:rFonts w:hint="eastAsia" w:asciiTheme="minorEastAsia" w:hAnsiTheme="minorEastAsia"/>
                <w:bCs/>
                <w:sz w:val="24"/>
              </w:rPr>
              <w:t>5000-10000</w:t>
            </w:r>
          </w:p>
        </w:tc>
        <w:tc>
          <w:tcPr>
            <w:tcW w:w="2174" w:type="dxa"/>
          </w:tcPr>
          <w:p>
            <w:pPr>
              <w:jc w:val="center"/>
              <w:rPr>
                <w:rFonts w:asciiTheme="minorEastAsia" w:hAnsiTheme="minorEastAsia"/>
                <w:bCs/>
                <w:sz w:val="24"/>
              </w:rPr>
            </w:pPr>
            <w:r>
              <w:rPr>
                <w:rFonts w:hint="eastAsia" w:asciiTheme="minorEastAsia" w:hAnsiTheme="minorEastAsia"/>
                <w:bCs/>
                <w:sz w:val="24"/>
              </w:rPr>
              <w:t>0.25%</w:t>
            </w:r>
          </w:p>
        </w:tc>
        <w:tc>
          <w:tcPr>
            <w:tcW w:w="2175" w:type="dxa"/>
          </w:tcPr>
          <w:p>
            <w:pPr>
              <w:jc w:val="center"/>
              <w:rPr>
                <w:rFonts w:asciiTheme="minorEastAsia" w:hAnsiTheme="minorEastAsia"/>
                <w:bCs/>
                <w:sz w:val="24"/>
              </w:rPr>
            </w:pPr>
            <w:r>
              <w:rPr>
                <w:rFonts w:hint="eastAsia" w:asciiTheme="minorEastAsia" w:hAnsiTheme="minorEastAsia"/>
                <w:bCs/>
                <w:sz w:val="24"/>
              </w:rPr>
              <w:t>0.1%</w:t>
            </w:r>
          </w:p>
        </w:tc>
        <w:tc>
          <w:tcPr>
            <w:tcW w:w="2175" w:type="dxa"/>
          </w:tcPr>
          <w:p>
            <w:pPr>
              <w:jc w:val="center"/>
              <w:rPr>
                <w:rFonts w:asciiTheme="minorEastAsia" w:hAnsiTheme="minorEastAsia"/>
                <w:bCs/>
                <w:sz w:val="24"/>
              </w:rPr>
            </w:pPr>
            <w:r>
              <w:rPr>
                <w:rFonts w:hint="eastAsia" w:asciiTheme="minorEastAsia" w:hAnsiTheme="minorEastAsia"/>
                <w:bCs/>
                <w:sz w:val="24"/>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999" w:type="dxa"/>
          </w:tcPr>
          <w:p>
            <w:pPr>
              <w:jc w:val="center"/>
              <w:rPr>
                <w:rFonts w:asciiTheme="minorEastAsia" w:hAnsiTheme="minorEastAsia"/>
                <w:bCs/>
                <w:sz w:val="24"/>
              </w:rPr>
            </w:pPr>
            <w:r>
              <w:rPr>
                <w:rFonts w:hint="eastAsia" w:asciiTheme="minorEastAsia" w:hAnsiTheme="minorEastAsia"/>
                <w:bCs/>
                <w:sz w:val="24"/>
              </w:rPr>
              <w:t>10000-100000</w:t>
            </w:r>
          </w:p>
        </w:tc>
        <w:tc>
          <w:tcPr>
            <w:tcW w:w="2174" w:type="dxa"/>
          </w:tcPr>
          <w:p>
            <w:pPr>
              <w:jc w:val="center"/>
              <w:rPr>
                <w:rFonts w:asciiTheme="minorEastAsia" w:hAnsiTheme="minorEastAsia"/>
                <w:bCs/>
                <w:sz w:val="24"/>
              </w:rPr>
            </w:pPr>
            <w:r>
              <w:rPr>
                <w:rFonts w:hint="eastAsia" w:asciiTheme="minorEastAsia" w:hAnsiTheme="minorEastAsia"/>
                <w:bCs/>
                <w:sz w:val="24"/>
              </w:rPr>
              <w:t>0.05%</w:t>
            </w:r>
          </w:p>
        </w:tc>
        <w:tc>
          <w:tcPr>
            <w:tcW w:w="2175" w:type="dxa"/>
          </w:tcPr>
          <w:p>
            <w:pPr>
              <w:jc w:val="center"/>
              <w:rPr>
                <w:rFonts w:asciiTheme="minorEastAsia" w:hAnsiTheme="minorEastAsia"/>
                <w:bCs/>
                <w:sz w:val="24"/>
              </w:rPr>
            </w:pPr>
            <w:r>
              <w:rPr>
                <w:rFonts w:hint="eastAsia" w:asciiTheme="minorEastAsia" w:hAnsiTheme="minorEastAsia"/>
                <w:bCs/>
                <w:sz w:val="24"/>
              </w:rPr>
              <w:t>0.05%</w:t>
            </w:r>
          </w:p>
        </w:tc>
        <w:tc>
          <w:tcPr>
            <w:tcW w:w="2175" w:type="dxa"/>
          </w:tcPr>
          <w:p>
            <w:pPr>
              <w:jc w:val="center"/>
              <w:rPr>
                <w:rFonts w:asciiTheme="minorEastAsia" w:hAnsiTheme="minorEastAsia"/>
                <w:bCs/>
                <w:sz w:val="24"/>
              </w:rPr>
            </w:pPr>
            <w:r>
              <w:rPr>
                <w:rFonts w:hint="eastAsia" w:asciiTheme="minorEastAsia" w:hAnsiTheme="minorEastAsia"/>
                <w:bCs/>
                <w:sz w:val="24"/>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999" w:type="dxa"/>
          </w:tcPr>
          <w:p>
            <w:pPr>
              <w:jc w:val="center"/>
              <w:rPr>
                <w:rFonts w:asciiTheme="minorEastAsia" w:hAnsiTheme="minorEastAsia"/>
                <w:bCs/>
                <w:sz w:val="24"/>
              </w:rPr>
            </w:pPr>
            <w:r>
              <w:rPr>
                <w:rFonts w:hint="eastAsia" w:asciiTheme="minorEastAsia" w:hAnsiTheme="minorEastAsia"/>
                <w:bCs/>
                <w:sz w:val="24"/>
              </w:rPr>
              <w:t>100000以上</w:t>
            </w:r>
          </w:p>
        </w:tc>
        <w:tc>
          <w:tcPr>
            <w:tcW w:w="2174" w:type="dxa"/>
          </w:tcPr>
          <w:p>
            <w:pPr>
              <w:jc w:val="center"/>
              <w:rPr>
                <w:rFonts w:asciiTheme="minorEastAsia" w:hAnsiTheme="minorEastAsia"/>
                <w:bCs/>
                <w:sz w:val="24"/>
              </w:rPr>
            </w:pPr>
            <w:r>
              <w:rPr>
                <w:rFonts w:hint="eastAsia" w:asciiTheme="minorEastAsia" w:hAnsiTheme="minorEastAsia"/>
                <w:bCs/>
                <w:sz w:val="24"/>
              </w:rPr>
              <w:t>0.01%</w:t>
            </w:r>
          </w:p>
        </w:tc>
        <w:tc>
          <w:tcPr>
            <w:tcW w:w="2175" w:type="dxa"/>
          </w:tcPr>
          <w:p>
            <w:pPr>
              <w:jc w:val="center"/>
              <w:rPr>
                <w:rFonts w:asciiTheme="minorEastAsia" w:hAnsiTheme="minorEastAsia"/>
                <w:bCs/>
                <w:sz w:val="24"/>
              </w:rPr>
            </w:pPr>
            <w:r>
              <w:rPr>
                <w:rFonts w:hint="eastAsia" w:asciiTheme="minorEastAsia" w:hAnsiTheme="minorEastAsia"/>
                <w:bCs/>
                <w:sz w:val="24"/>
              </w:rPr>
              <w:t>0.01%</w:t>
            </w:r>
          </w:p>
        </w:tc>
        <w:tc>
          <w:tcPr>
            <w:tcW w:w="2175" w:type="dxa"/>
          </w:tcPr>
          <w:p>
            <w:pPr>
              <w:jc w:val="center"/>
              <w:rPr>
                <w:rFonts w:asciiTheme="minorEastAsia" w:hAnsiTheme="minorEastAsia"/>
                <w:bCs/>
                <w:sz w:val="24"/>
              </w:rPr>
            </w:pPr>
            <w:r>
              <w:rPr>
                <w:rFonts w:hint="eastAsia" w:asciiTheme="minorEastAsia" w:hAnsiTheme="minorEastAsia"/>
                <w:bCs/>
                <w:sz w:val="24"/>
              </w:rPr>
              <w:t>0.01%</w:t>
            </w:r>
          </w:p>
        </w:tc>
      </w:tr>
    </w:tbl>
    <w:p>
      <w:pPr>
        <w:ind w:firstLine="480" w:firstLineChars="200"/>
        <w:rPr>
          <w:rFonts w:cs="仿宋" w:asciiTheme="minorEastAsia" w:hAnsiTheme="minorEastAsia"/>
          <w:sz w:val="24"/>
        </w:rPr>
      </w:pPr>
    </w:p>
    <w:p>
      <w:pPr>
        <w:widowControl/>
        <w:spacing w:line="240" w:lineRule="auto"/>
        <w:rPr>
          <w:rFonts w:asciiTheme="minorEastAsia" w:hAnsiTheme="minorEastAsia"/>
        </w:rPr>
      </w:pPr>
      <w:r>
        <w:rPr>
          <w:rFonts w:asciiTheme="minorEastAsia" w:hAnsiTheme="minorEastAsia"/>
        </w:rPr>
        <w:br w:type="page"/>
      </w:r>
    </w:p>
    <w:p>
      <w:pPr>
        <w:pStyle w:val="3"/>
        <w:spacing w:line="360" w:lineRule="auto"/>
        <w:jc w:val="center"/>
        <w:rPr>
          <w:rFonts w:cs="仿宋" w:asciiTheme="minorEastAsia" w:hAnsiTheme="minorEastAsia" w:eastAsiaTheme="minorEastAsia"/>
          <w:sz w:val="32"/>
          <w:szCs w:val="32"/>
        </w:rPr>
      </w:pPr>
      <w:bookmarkStart w:id="5" w:name="_Toc519804950"/>
      <w:bookmarkStart w:id="6" w:name="_Toc39765985"/>
      <w:r>
        <w:rPr>
          <w:rFonts w:hint="eastAsia" w:cs="仿宋" w:asciiTheme="minorEastAsia" w:hAnsiTheme="minorEastAsia" w:eastAsiaTheme="minorEastAsia"/>
          <w:sz w:val="32"/>
          <w:szCs w:val="32"/>
        </w:rPr>
        <w:t>第四部分  响应说明</w:t>
      </w:r>
      <w:bookmarkEnd w:id="5"/>
      <w:bookmarkEnd w:id="6"/>
    </w:p>
    <w:p>
      <w:pPr>
        <w:pStyle w:val="4"/>
        <w:spacing w:line="240" w:lineRule="auto"/>
        <w:jc w:val="center"/>
        <w:rPr>
          <w:rFonts w:cs="仿宋" w:asciiTheme="minorEastAsia" w:hAnsiTheme="minorEastAsia" w:eastAsiaTheme="minorEastAsia"/>
          <w:sz w:val="28"/>
          <w:szCs w:val="28"/>
        </w:rPr>
      </w:pPr>
      <w:bookmarkStart w:id="7" w:name="_Toc39765986"/>
      <w:bookmarkStart w:id="8" w:name="_Toc519804951"/>
      <w:r>
        <w:rPr>
          <w:rFonts w:hint="eastAsia" w:cs="仿宋" w:asciiTheme="minorEastAsia" w:hAnsiTheme="minorEastAsia" w:eastAsiaTheme="minorEastAsia"/>
          <w:sz w:val="28"/>
          <w:szCs w:val="28"/>
        </w:rPr>
        <w:t>第一章  对供应商的资质要求</w:t>
      </w:r>
      <w:bookmarkEnd w:id="7"/>
      <w:bookmarkEnd w:id="8"/>
    </w:p>
    <w:p>
      <w:pPr>
        <w:rPr>
          <w:rFonts w:cs="仿宋" w:asciiTheme="minorEastAsia" w:hAnsiTheme="minorEastAsia"/>
          <w:b/>
          <w:sz w:val="24"/>
        </w:rPr>
      </w:pPr>
      <w:r>
        <w:rPr>
          <w:rFonts w:hint="eastAsia" w:cs="仿宋" w:asciiTheme="minorEastAsia" w:hAnsiTheme="minorEastAsia"/>
          <w:b/>
          <w:sz w:val="24"/>
        </w:rPr>
        <w:t>1、投标资质</w:t>
      </w:r>
    </w:p>
    <w:p>
      <w:pPr>
        <w:ind w:firstLine="480" w:firstLineChars="200"/>
        <w:rPr>
          <w:rFonts w:cs="仿宋" w:asciiTheme="minorEastAsia" w:hAnsiTheme="minorEastAsia"/>
          <w:sz w:val="24"/>
        </w:rPr>
      </w:pPr>
      <w:r>
        <w:rPr>
          <w:rFonts w:hint="eastAsia" w:cs="仿宋" w:asciiTheme="minorEastAsia" w:hAnsiTheme="minorEastAsia"/>
          <w:sz w:val="24"/>
        </w:rPr>
        <w:t>1.1  供应商必须提交能够证明其具有履行本项目合同能力的资质证明文件，作为响应文件的一部分。</w:t>
      </w:r>
    </w:p>
    <w:p>
      <w:pPr>
        <w:ind w:firstLine="482" w:firstLineChars="200"/>
        <w:rPr>
          <w:rFonts w:cs="仿宋" w:asciiTheme="minorEastAsia" w:hAnsiTheme="minorEastAsia"/>
          <w:b/>
          <w:sz w:val="24"/>
        </w:rPr>
      </w:pPr>
      <w:r>
        <w:rPr>
          <w:rFonts w:hint="eastAsia" w:cs="仿宋" w:asciiTheme="minorEastAsia" w:hAnsiTheme="minorEastAsia"/>
          <w:b/>
          <w:sz w:val="24"/>
        </w:rPr>
        <w:t>1.1.1  有效法人营业执照；</w:t>
      </w:r>
    </w:p>
    <w:p>
      <w:pPr>
        <w:ind w:firstLine="482" w:firstLineChars="200"/>
        <w:rPr>
          <w:rFonts w:cs="仿宋" w:asciiTheme="minorEastAsia" w:hAnsiTheme="minorEastAsia"/>
          <w:b/>
          <w:sz w:val="24"/>
        </w:rPr>
      </w:pPr>
      <w:r>
        <w:rPr>
          <w:rFonts w:hint="eastAsia" w:cs="仿宋" w:asciiTheme="minorEastAsia" w:hAnsiTheme="minorEastAsia"/>
          <w:b/>
          <w:sz w:val="24"/>
        </w:rPr>
        <w:t>1.1.2  法人授权委托书或法人身份证明书；</w:t>
      </w:r>
    </w:p>
    <w:p>
      <w:pPr>
        <w:ind w:firstLine="482" w:firstLineChars="200"/>
        <w:rPr>
          <w:rFonts w:cs="仿宋" w:asciiTheme="minorEastAsia" w:hAnsiTheme="minorEastAsia"/>
          <w:b/>
          <w:sz w:val="24"/>
        </w:rPr>
      </w:pPr>
      <w:r>
        <w:rPr>
          <w:rFonts w:hint="eastAsia" w:cs="仿宋" w:asciiTheme="minorEastAsia" w:hAnsiTheme="minorEastAsia"/>
          <w:b/>
          <w:sz w:val="24"/>
        </w:rPr>
        <w:t>1.1.3  被授权人身份证或法人身份证（谈判代表为法人时）；</w:t>
      </w:r>
    </w:p>
    <w:p>
      <w:pPr>
        <w:ind w:firstLine="482" w:firstLineChars="200"/>
        <w:rPr>
          <w:rFonts w:cs="仿宋" w:asciiTheme="minorEastAsia" w:hAnsiTheme="minorEastAsia"/>
          <w:b/>
          <w:sz w:val="24"/>
        </w:rPr>
      </w:pPr>
      <w:r>
        <w:rPr>
          <w:rFonts w:hint="eastAsia" w:cs="仿宋" w:asciiTheme="minorEastAsia" w:hAnsiTheme="minorEastAsia"/>
          <w:b/>
          <w:sz w:val="24"/>
        </w:rPr>
        <w:t>1.1.4  售后服务书；</w:t>
      </w:r>
    </w:p>
    <w:p>
      <w:pPr>
        <w:ind w:firstLine="482" w:firstLineChars="200"/>
        <w:rPr>
          <w:rFonts w:cs="仿宋" w:asciiTheme="minorEastAsia" w:hAnsiTheme="minorEastAsia"/>
          <w:b/>
          <w:sz w:val="24"/>
        </w:rPr>
      </w:pPr>
      <w:r>
        <w:rPr>
          <w:rFonts w:hint="eastAsia" w:cs="仿宋" w:asciiTheme="minorEastAsia" w:hAnsiTheme="minorEastAsia"/>
          <w:b/>
          <w:sz w:val="24"/>
        </w:rPr>
        <w:t>1.1.5  供应商企业信用证明，提供网站截图。（查询渠道：信用中国www.creditchina.gov.cn、中国政府采购网www.ccgp.gov.cn、国家企业信用信息公示网www.gsxt.gov.cn）；</w:t>
      </w:r>
    </w:p>
    <w:p>
      <w:pPr>
        <w:pStyle w:val="2"/>
        <w:ind w:firstLine="482"/>
      </w:pPr>
      <w:r>
        <w:rPr>
          <w:rFonts w:hint="eastAsia" w:cs="仿宋" w:asciiTheme="minorEastAsia" w:hAnsiTheme="minorEastAsia"/>
          <w:b/>
          <w:sz w:val="24"/>
        </w:rPr>
        <w:t>1.1.6  谈判保证金交纳凭证（打款凭证打印件或代理公司出具的收据）。</w:t>
      </w:r>
    </w:p>
    <w:p>
      <w:pPr>
        <w:ind w:firstLine="482" w:firstLineChars="200"/>
        <w:rPr>
          <w:rFonts w:cs="仿宋" w:asciiTheme="minorEastAsia" w:hAnsiTheme="minorEastAsia"/>
          <w:b/>
          <w:sz w:val="24"/>
        </w:rPr>
      </w:pPr>
      <w:r>
        <w:rPr>
          <w:rFonts w:hint="eastAsia" w:cs="仿宋" w:asciiTheme="minorEastAsia" w:hAnsiTheme="minorEastAsia"/>
          <w:b/>
          <w:sz w:val="24"/>
        </w:rPr>
        <w:t>以上资格证明文件都需在响应文件中放入加盖公章的复印件，原件在开标资格审查时用于核对（有特别说明的除外），不提供或未能提供原件的视为对谈判文件资格审查内容的不响应，投标无效，文件将被拒绝。针对本项目的特定授权原件不予退还。</w:t>
      </w:r>
    </w:p>
    <w:p>
      <w:pPr>
        <w:pStyle w:val="4"/>
        <w:spacing w:before="0" w:after="0" w:line="240" w:lineRule="auto"/>
        <w:jc w:val="center"/>
        <w:rPr>
          <w:rFonts w:cs="仿宋" w:asciiTheme="minorEastAsia" w:hAnsiTheme="minorEastAsia" w:eastAsiaTheme="minorEastAsia"/>
          <w:sz w:val="28"/>
          <w:szCs w:val="28"/>
        </w:rPr>
      </w:pPr>
    </w:p>
    <w:p>
      <w:pPr>
        <w:pStyle w:val="4"/>
        <w:spacing w:before="0" w:after="0" w:line="240" w:lineRule="auto"/>
        <w:jc w:val="center"/>
        <w:rPr>
          <w:rFonts w:cs="仿宋" w:asciiTheme="minorEastAsia" w:hAnsiTheme="minorEastAsia" w:eastAsiaTheme="minorEastAsia"/>
          <w:sz w:val="28"/>
          <w:szCs w:val="28"/>
        </w:rPr>
      </w:pPr>
      <w:bookmarkStart w:id="9" w:name="_Toc39765987"/>
      <w:bookmarkStart w:id="10" w:name="_Toc519804952"/>
      <w:r>
        <w:rPr>
          <w:rFonts w:hint="eastAsia" w:cs="仿宋" w:asciiTheme="minorEastAsia" w:hAnsiTheme="minorEastAsia" w:eastAsiaTheme="minorEastAsia"/>
          <w:sz w:val="28"/>
          <w:szCs w:val="28"/>
        </w:rPr>
        <w:t>第二章  响应文件的编写及编制顺序</w:t>
      </w:r>
      <w:bookmarkEnd w:id="9"/>
      <w:bookmarkEnd w:id="10"/>
    </w:p>
    <w:p>
      <w:pPr>
        <w:rPr>
          <w:rFonts w:cs="仿宋" w:asciiTheme="minorEastAsia" w:hAnsiTheme="minorEastAsia"/>
          <w:b/>
          <w:sz w:val="24"/>
        </w:rPr>
      </w:pPr>
      <w:r>
        <w:rPr>
          <w:rFonts w:hint="eastAsia" w:cs="仿宋" w:asciiTheme="minorEastAsia" w:hAnsiTheme="minorEastAsia"/>
          <w:b/>
          <w:sz w:val="24"/>
        </w:rPr>
        <w:t>2、要求</w:t>
      </w:r>
    </w:p>
    <w:p>
      <w:pPr>
        <w:ind w:firstLine="480" w:firstLineChars="200"/>
        <w:rPr>
          <w:rFonts w:cs="仿宋" w:asciiTheme="minorEastAsia" w:hAnsiTheme="minorEastAsia"/>
          <w:sz w:val="24"/>
        </w:rPr>
      </w:pPr>
      <w:r>
        <w:rPr>
          <w:rFonts w:hint="eastAsia" w:cs="仿宋" w:asciiTheme="minorEastAsia" w:hAnsiTheme="minorEastAsia"/>
          <w:sz w:val="24"/>
        </w:rPr>
        <w:t>2.1  供应商应详细阅读谈判文件中的条款、规范、表示、条件和格式等所有内容，按谈判文件的要求份数提供响应文件，并保证所提供全部材料的真实性，以使其投标对谈判文件做出实质性响应。否则，其投标会被拒绝。</w:t>
      </w:r>
    </w:p>
    <w:p>
      <w:pPr>
        <w:ind w:firstLine="480" w:firstLineChars="200"/>
        <w:rPr>
          <w:rFonts w:cs="仿宋" w:asciiTheme="minorEastAsia" w:hAnsiTheme="minorEastAsia"/>
          <w:sz w:val="24"/>
        </w:rPr>
      </w:pPr>
      <w:r>
        <w:rPr>
          <w:rFonts w:hint="eastAsia" w:cs="仿宋" w:asciiTheme="minorEastAsia" w:hAnsiTheme="minorEastAsia"/>
          <w:sz w:val="24"/>
        </w:rPr>
        <w:t>2.2  开标、评标、授标均以项目为单位，供应商根据公司的自身实力进行投标，并在所投项目密封袋上清楚标明所投项目的名称。</w:t>
      </w:r>
    </w:p>
    <w:p>
      <w:pPr>
        <w:rPr>
          <w:rFonts w:cs="仿宋" w:asciiTheme="minorEastAsia" w:hAnsiTheme="minorEastAsia"/>
          <w:b/>
          <w:sz w:val="24"/>
        </w:rPr>
      </w:pPr>
      <w:r>
        <w:rPr>
          <w:rFonts w:hint="eastAsia" w:cs="仿宋" w:asciiTheme="minorEastAsia" w:hAnsiTheme="minorEastAsia"/>
          <w:b/>
          <w:sz w:val="24"/>
        </w:rPr>
        <w:t>3、响应文件语言和度量单位</w:t>
      </w:r>
    </w:p>
    <w:p>
      <w:pPr>
        <w:ind w:firstLine="480" w:firstLineChars="200"/>
        <w:rPr>
          <w:rFonts w:cs="仿宋" w:asciiTheme="minorEastAsia" w:hAnsiTheme="minorEastAsia"/>
          <w:sz w:val="24"/>
        </w:rPr>
      </w:pPr>
      <w:r>
        <w:rPr>
          <w:rFonts w:hint="eastAsia" w:cs="仿宋" w:asciiTheme="minorEastAsia" w:hAnsiTheme="minorEastAsia"/>
          <w:sz w:val="24"/>
        </w:rPr>
        <w:t>3.1  谈判文件及供应商和采购方就本次采购交换的文件和往来信件，须以中文书写。</w:t>
      </w:r>
    </w:p>
    <w:p>
      <w:pPr>
        <w:ind w:firstLine="480" w:firstLineChars="200"/>
        <w:rPr>
          <w:rFonts w:cs="仿宋" w:asciiTheme="minorEastAsia" w:hAnsiTheme="minorEastAsia"/>
          <w:sz w:val="24"/>
        </w:rPr>
      </w:pPr>
      <w:r>
        <w:rPr>
          <w:rFonts w:hint="eastAsia" w:cs="仿宋" w:asciiTheme="minorEastAsia" w:hAnsiTheme="minorEastAsia"/>
          <w:sz w:val="24"/>
        </w:rPr>
        <w:t>3.2  除在谈判文件的技术规格中另有规定外，计量单位应使用中华人民共和国法定计量单位。</w:t>
      </w:r>
    </w:p>
    <w:p>
      <w:pPr>
        <w:rPr>
          <w:rFonts w:cs="仿宋" w:asciiTheme="minorEastAsia" w:hAnsiTheme="minorEastAsia"/>
          <w:b/>
          <w:sz w:val="24"/>
        </w:rPr>
      </w:pPr>
      <w:bookmarkStart w:id="11" w:name="_Toc47262053"/>
      <w:bookmarkStart w:id="12" w:name="_Toc205342862"/>
      <w:bookmarkStart w:id="13" w:name="_Toc47261674"/>
      <w:bookmarkStart w:id="14" w:name="_Toc48791219"/>
      <w:bookmarkStart w:id="15" w:name="_Toc49019220"/>
      <w:bookmarkStart w:id="16" w:name="_Toc47261869"/>
      <w:bookmarkStart w:id="17" w:name="_Toc48995835"/>
      <w:bookmarkStart w:id="18" w:name="_Toc47418922"/>
      <w:bookmarkStart w:id="19" w:name="_Toc47261054"/>
      <w:bookmarkStart w:id="20" w:name="_Toc47418239"/>
      <w:bookmarkStart w:id="21" w:name="_Toc47418715"/>
      <w:r>
        <w:rPr>
          <w:rFonts w:hint="eastAsia" w:cs="仿宋" w:asciiTheme="minorEastAsia" w:hAnsiTheme="minorEastAsia"/>
          <w:b/>
          <w:sz w:val="24"/>
        </w:rPr>
        <w:t>4、响应文件的编制</w:t>
      </w:r>
      <w:bookmarkEnd w:id="11"/>
      <w:bookmarkEnd w:id="12"/>
      <w:bookmarkEnd w:id="13"/>
      <w:bookmarkEnd w:id="14"/>
      <w:bookmarkEnd w:id="15"/>
      <w:bookmarkEnd w:id="16"/>
      <w:bookmarkEnd w:id="17"/>
      <w:bookmarkEnd w:id="18"/>
      <w:bookmarkEnd w:id="19"/>
      <w:bookmarkEnd w:id="20"/>
      <w:bookmarkEnd w:id="21"/>
    </w:p>
    <w:p>
      <w:pPr>
        <w:ind w:firstLine="480" w:firstLineChars="200"/>
        <w:rPr>
          <w:rFonts w:cs="仿宋" w:asciiTheme="minorEastAsia" w:hAnsiTheme="minorEastAsia"/>
          <w:sz w:val="24"/>
        </w:rPr>
      </w:pPr>
      <w:r>
        <w:rPr>
          <w:rFonts w:hint="eastAsia" w:cs="仿宋" w:asciiTheme="minorEastAsia" w:hAnsiTheme="minorEastAsia"/>
          <w:sz w:val="24"/>
        </w:rPr>
        <w:t>4.1  响应文件的构成</w:t>
      </w:r>
    </w:p>
    <w:p>
      <w:pPr>
        <w:ind w:firstLine="480" w:firstLineChars="200"/>
        <w:rPr>
          <w:rFonts w:cs="仿宋" w:asciiTheme="minorEastAsia" w:hAnsiTheme="minorEastAsia"/>
          <w:sz w:val="24"/>
        </w:rPr>
      </w:pPr>
      <w:r>
        <w:rPr>
          <w:rFonts w:hint="eastAsia" w:cs="仿宋" w:asciiTheme="minorEastAsia" w:hAnsiTheme="minorEastAsia"/>
          <w:sz w:val="24"/>
        </w:rPr>
        <w:t>4.1.1供应商应认真阅读谈判文件的所有内容，按谈判文件的要求提供响应文件，并保证提供的全部资料的真实性，以使其投标对谈判文件作出实质性响应，否则，其投标将被拒绝。</w:t>
      </w:r>
    </w:p>
    <w:p>
      <w:pPr>
        <w:ind w:firstLine="480" w:firstLineChars="200"/>
        <w:rPr>
          <w:rFonts w:cs="仿宋" w:asciiTheme="minorEastAsia" w:hAnsiTheme="minorEastAsia"/>
          <w:sz w:val="24"/>
        </w:rPr>
      </w:pPr>
      <w:r>
        <w:rPr>
          <w:rFonts w:hint="eastAsia" w:cs="仿宋" w:asciiTheme="minorEastAsia" w:hAnsiTheme="minorEastAsia"/>
          <w:sz w:val="24"/>
        </w:rPr>
        <w:t>4.1.2语言及计量单位：供应商提交的响应文件以及供应商与代理机构就有关投标的所有来往函电均应以中文书写。除在谈判文件的技术规格中另有规定外，计量单位应使用中华人民共和国法定计量单位。</w:t>
      </w:r>
    </w:p>
    <w:p>
      <w:pPr>
        <w:ind w:firstLine="480" w:firstLineChars="200"/>
        <w:rPr>
          <w:rFonts w:cs="仿宋" w:asciiTheme="minorEastAsia" w:hAnsiTheme="minorEastAsia"/>
          <w:sz w:val="24"/>
        </w:rPr>
      </w:pPr>
      <w:r>
        <w:rPr>
          <w:rFonts w:hint="eastAsia" w:cs="仿宋" w:asciiTheme="minorEastAsia" w:hAnsiTheme="minorEastAsia"/>
          <w:sz w:val="24"/>
        </w:rPr>
        <w:t>4.2  响应文件以不可拆解的方式装订文件，按照以下三部分内容编制响应文件：</w:t>
      </w:r>
    </w:p>
    <w:p>
      <w:pPr>
        <w:ind w:firstLine="482" w:firstLineChars="200"/>
        <w:rPr>
          <w:rFonts w:cs="仿宋" w:asciiTheme="minorEastAsia" w:hAnsiTheme="minorEastAsia"/>
          <w:b/>
          <w:sz w:val="24"/>
        </w:rPr>
      </w:pPr>
      <w:r>
        <w:rPr>
          <w:rFonts w:hint="eastAsia" w:cs="仿宋" w:asciiTheme="minorEastAsia" w:hAnsiTheme="minorEastAsia"/>
          <w:b/>
          <w:sz w:val="24"/>
        </w:rPr>
        <w:t>4.2.1 谈判报价书</w:t>
      </w:r>
    </w:p>
    <w:p>
      <w:pPr>
        <w:ind w:firstLine="480" w:firstLineChars="200"/>
        <w:rPr>
          <w:rFonts w:cs="仿宋" w:asciiTheme="minorEastAsia" w:hAnsiTheme="minorEastAsia"/>
          <w:sz w:val="24"/>
        </w:rPr>
      </w:pPr>
      <w:r>
        <w:rPr>
          <w:rFonts w:hint="eastAsia" w:cs="仿宋" w:asciiTheme="minorEastAsia" w:hAnsiTheme="minorEastAsia"/>
          <w:sz w:val="24"/>
        </w:rPr>
        <w:t>1、报价一览表（按附件的格式提供，正、副本中均应附入）。</w:t>
      </w:r>
    </w:p>
    <w:p>
      <w:pPr>
        <w:ind w:firstLine="480" w:firstLineChars="200"/>
        <w:rPr>
          <w:rFonts w:cs="仿宋" w:asciiTheme="minorEastAsia" w:hAnsiTheme="minorEastAsia"/>
          <w:sz w:val="24"/>
        </w:rPr>
      </w:pPr>
      <w:r>
        <w:rPr>
          <w:rFonts w:hint="eastAsia" w:cs="仿宋" w:asciiTheme="minorEastAsia" w:hAnsiTheme="minorEastAsia"/>
          <w:sz w:val="24"/>
        </w:rPr>
        <w:t>2、报价分类明细表（按附件的格式提供，正、副本中均应附入）。</w:t>
      </w:r>
    </w:p>
    <w:p>
      <w:pPr>
        <w:ind w:firstLine="482" w:firstLineChars="200"/>
        <w:rPr>
          <w:rFonts w:cs="仿宋" w:asciiTheme="minorEastAsia" w:hAnsiTheme="minorEastAsia"/>
          <w:b/>
          <w:sz w:val="24"/>
        </w:rPr>
      </w:pPr>
      <w:r>
        <w:rPr>
          <w:rFonts w:hint="eastAsia" w:cs="仿宋" w:asciiTheme="minorEastAsia" w:hAnsiTheme="minorEastAsia"/>
          <w:b/>
          <w:sz w:val="24"/>
        </w:rPr>
        <w:t>报价一览表必须再另行制作原件一份，单独密封于一独立包装物内并在封面上标明“×××项目报价一览表”，随同响应文件一并递交谈判地点</w:t>
      </w:r>
      <w:r>
        <w:rPr>
          <w:rFonts w:hint="eastAsia" w:cs="仿宋" w:asciiTheme="minorEastAsia" w:hAnsiTheme="minorEastAsia"/>
          <w:sz w:val="24"/>
        </w:rPr>
        <w:t>。</w:t>
      </w:r>
      <w:r>
        <w:rPr>
          <w:rFonts w:hint="eastAsia" w:cs="仿宋" w:asciiTheme="minorEastAsia" w:hAnsiTheme="minorEastAsia"/>
          <w:b/>
          <w:sz w:val="24"/>
        </w:rPr>
        <w:t>（否则视为无效标处理）</w:t>
      </w:r>
    </w:p>
    <w:p>
      <w:pPr>
        <w:ind w:firstLine="482" w:firstLineChars="200"/>
        <w:rPr>
          <w:rFonts w:cs="仿宋" w:asciiTheme="minorEastAsia" w:hAnsiTheme="minorEastAsia"/>
          <w:b/>
          <w:sz w:val="24"/>
        </w:rPr>
      </w:pPr>
      <w:r>
        <w:rPr>
          <w:rFonts w:hint="eastAsia" w:cs="仿宋" w:asciiTheme="minorEastAsia" w:hAnsiTheme="minorEastAsia"/>
          <w:b/>
          <w:sz w:val="24"/>
        </w:rPr>
        <w:t>4.2.2  商务响应文件</w:t>
      </w:r>
    </w:p>
    <w:p>
      <w:pPr>
        <w:ind w:firstLine="480" w:firstLineChars="200"/>
        <w:rPr>
          <w:rFonts w:cs="仿宋" w:asciiTheme="minorEastAsia" w:hAnsiTheme="minorEastAsia"/>
          <w:sz w:val="24"/>
        </w:rPr>
      </w:pPr>
      <w:r>
        <w:rPr>
          <w:rFonts w:hint="eastAsia" w:cs="仿宋" w:asciiTheme="minorEastAsia" w:hAnsiTheme="minorEastAsia"/>
          <w:sz w:val="24"/>
        </w:rPr>
        <w:t>供应商必须按要求如实、准确、完整的提供评估因素要求的各类文件资料。否则投标将不被接受。响应性响应文件包括以下部分（但不局限于以下部分）：</w:t>
      </w:r>
    </w:p>
    <w:p>
      <w:pPr>
        <w:ind w:firstLine="482" w:firstLineChars="200"/>
        <w:rPr>
          <w:rFonts w:cs="仿宋" w:asciiTheme="minorEastAsia" w:hAnsiTheme="minorEastAsia"/>
          <w:b/>
          <w:sz w:val="24"/>
        </w:rPr>
      </w:pPr>
      <w:r>
        <w:rPr>
          <w:rFonts w:hint="eastAsia" w:cs="仿宋" w:asciiTheme="minorEastAsia" w:hAnsiTheme="minorEastAsia"/>
          <w:b/>
          <w:sz w:val="24"/>
        </w:rPr>
        <w:t>1、供应商有效法人营业执照（复印件加盖公章附入响应文件)</w:t>
      </w:r>
    </w:p>
    <w:p>
      <w:pPr>
        <w:ind w:firstLine="482" w:firstLineChars="200"/>
        <w:rPr>
          <w:rFonts w:cs="仿宋" w:asciiTheme="minorEastAsia" w:hAnsiTheme="minorEastAsia"/>
          <w:b/>
          <w:sz w:val="24"/>
        </w:rPr>
      </w:pPr>
      <w:r>
        <w:rPr>
          <w:rFonts w:hint="eastAsia" w:cs="仿宋" w:asciiTheme="minorEastAsia" w:hAnsiTheme="minorEastAsia"/>
          <w:b/>
          <w:sz w:val="24"/>
        </w:rPr>
        <w:t>2、法人代表或法人授权代表身份证(复印件加盖公章附入响应文件)</w:t>
      </w:r>
    </w:p>
    <w:p>
      <w:pPr>
        <w:ind w:firstLine="482" w:firstLineChars="200"/>
        <w:rPr>
          <w:rFonts w:cs="仿宋" w:asciiTheme="minorEastAsia" w:hAnsiTheme="minorEastAsia"/>
          <w:b/>
          <w:sz w:val="24"/>
        </w:rPr>
      </w:pPr>
      <w:r>
        <w:rPr>
          <w:rFonts w:hint="eastAsia" w:cs="仿宋" w:asciiTheme="minorEastAsia" w:hAnsiTheme="minorEastAsia"/>
          <w:b/>
          <w:sz w:val="24"/>
        </w:rPr>
        <w:t>3、法人身份证明书或法人代表授权书(原件)</w:t>
      </w:r>
    </w:p>
    <w:p>
      <w:pPr>
        <w:ind w:firstLine="482" w:firstLineChars="200"/>
        <w:rPr>
          <w:rFonts w:cs="仿宋" w:asciiTheme="minorEastAsia" w:hAnsiTheme="minorEastAsia"/>
          <w:b/>
          <w:sz w:val="24"/>
        </w:rPr>
      </w:pPr>
      <w:r>
        <w:rPr>
          <w:rFonts w:hint="eastAsia" w:cs="仿宋" w:asciiTheme="minorEastAsia" w:hAnsiTheme="minorEastAsia"/>
          <w:b/>
          <w:sz w:val="24"/>
        </w:rPr>
        <w:t>4、供应商的承诺函（原件，按附件的格式提供）</w:t>
      </w:r>
    </w:p>
    <w:p>
      <w:pPr>
        <w:ind w:firstLine="482" w:firstLineChars="200"/>
        <w:rPr>
          <w:rFonts w:cs="仿宋" w:asciiTheme="minorEastAsia" w:hAnsiTheme="minorEastAsia"/>
          <w:b/>
          <w:sz w:val="24"/>
        </w:rPr>
      </w:pPr>
      <w:r>
        <w:rPr>
          <w:rFonts w:hint="eastAsia" w:cs="仿宋" w:asciiTheme="minorEastAsia" w:hAnsiTheme="minorEastAsia"/>
          <w:b/>
          <w:sz w:val="24"/>
          <w:lang w:val="en-US" w:eastAsia="zh-CN"/>
        </w:rPr>
        <w:t>5</w:t>
      </w:r>
      <w:r>
        <w:rPr>
          <w:rFonts w:hint="eastAsia" w:cs="仿宋" w:asciiTheme="minorEastAsia" w:hAnsiTheme="minorEastAsia"/>
          <w:b/>
          <w:sz w:val="24"/>
        </w:rPr>
        <w:t>、商务条款偏离表；供应商如对商务条款有偏离意向，必须在标书中注明偏离事项，凡是未注明偏离意向的标书视认为不响应标书条款</w:t>
      </w:r>
    </w:p>
    <w:p>
      <w:pPr>
        <w:ind w:firstLine="482" w:firstLineChars="200"/>
        <w:rPr>
          <w:rFonts w:cs="仿宋" w:asciiTheme="minorEastAsia" w:hAnsiTheme="minorEastAsia"/>
          <w:b/>
          <w:sz w:val="24"/>
        </w:rPr>
      </w:pPr>
      <w:r>
        <w:rPr>
          <w:rFonts w:hint="eastAsia" w:cs="仿宋" w:asciiTheme="minorEastAsia" w:hAnsiTheme="minorEastAsia"/>
          <w:b/>
          <w:sz w:val="24"/>
          <w:lang w:val="en-US" w:eastAsia="zh-CN"/>
        </w:rPr>
        <w:t>6</w:t>
      </w:r>
      <w:r>
        <w:rPr>
          <w:rFonts w:hint="eastAsia" w:cs="仿宋" w:asciiTheme="minorEastAsia" w:hAnsiTheme="minorEastAsia"/>
          <w:b/>
          <w:sz w:val="24"/>
        </w:rPr>
        <w:t>、</w:t>
      </w:r>
      <w:r>
        <w:rPr>
          <w:rFonts w:hint="eastAsia" w:cs="仿宋" w:asciiTheme="minorEastAsia" w:hAnsiTheme="minorEastAsia"/>
          <w:b/>
          <w:sz w:val="24"/>
          <w:lang w:val="en-US" w:eastAsia="zh-CN"/>
        </w:rPr>
        <w:t>售后服务书</w:t>
      </w:r>
      <w:r>
        <w:rPr>
          <w:rFonts w:hint="eastAsia" w:cs="仿宋" w:asciiTheme="minorEastAsia" w:hAnsiTheme="minorEastAsia"/>
          <w:b/>
          <w:sz w:val="24"/>
        </w:rPr>
        <w:t>等</w:t>
      </w:r>
    </w:p>
    <w:p>
      <w:pPr>
        <w:ind w:firstLine="482" w:firstLineChars="200"/>
        <w:rPr>
          <w:rFonts w:cs="仿宋" w:asciiTheme="minorEastAsia" w:hAnsiTheme="minorEastAsia"/>
          <w:b/>
          <w:sz w:val="24"/>
        </w:rPr>
      </w:pPr>
      <w:r>
        <w:rPr>
          <w:rFonts w:hint="eastAsia" w:cs="仿宋" w:asciiTheme="minorEastAsia" w:hAnsiTheme="minorEastAsia"/>
          <w:b/>
          <w:sz w:val="24"/>
          <w:lang w:val="en-US" w:eastAsia="zh-CN"/>
        </w:rPr>
        <w:t>7</w:t>
      </w:r>
      <w:r>
        <w:rPr>
          <w:rFonts w:hint="eastAsia" w:cs="仿宋" w:asciiTheme="minorEastAsia" w:hAnsiTheme="minorEastAsia"/>
          <w:b/>
          <w:sz w:val="24"/>
        </w:rPr>
        <w:t>、供应商企业信用证明，提供网站截图。（查询渠道：信用中国www.creditchina.gov.cn、中国政府采购网www.ccgp.gov.cn、国家企业信用信息公示网www.gsxt.gov.cn）</w:t>
      </w:r>
    </w:p>
    <w:p>
      <w:pPr>
        <w:ind w:firstLine="482" w:firstLineChars="200"/>
        <w:rPr>
          <w:rFonts w:cs="仿宋" w:asciiTheme="minorEastAsia" w:hAnsiTheme="minorEastAsia"/>
          <w:b/>
          <w:sz w:val="24"/>
        </w:rPr>
      </w:pPr>
      <w:r>
        <w:rPr>
          <w:rFonts w:hint="eastAsia" w:cs="仿宋" w:asciiTheme="minorEastAsia" w:hAnsiTheme="minorEastAsia"/>
          <w:b/>
          <w:sz w:val="24"/>
          <w:lang w:val="en-US" w:eastAsia="zh-CN"/>
        </w:rPr>
        <w:t>8</w:t>
      </w:r>
      <w:r>
        <w:rPr>
          <w:rFonts w:hint="eastAsia" w:cs="仿宋" w:asciiTheme="minorEastAsia" w:hAnsiTheme="minorEastAsia"/>
          <w:b/>
          <w:sz w:val="24"/>
        </w:rPr>
        <w:t>、其它需说明的事项</w:t>
      </w:r>
    </w:p>
    <w:p>
      <w:pPr>
        <w:ind w:firstLine="482" w:firstLineChars="200"/>
        <w:rPr>
          <w:rFonts w:cs="仿宋" w:asciiTheme="minorEastAsia" w:hAnsiTheme="minorEastAsia"/>
          <w:b/>
          <w:sz w:val="24"/>
        </w:rPr>
      </w:pPr>
      <w:r>
        <w:rPr>
          <w:rFonts w:hint="eastAsia" w:cs="仿宋" w:asciiTheme="minorEastAsia" w:hAnsiTheme="minorEastAsia"/>
          <w:b/>
          <w:sz w:val="24"/>
        </w:rPr>
        <w:t>4.2.3  技术响应文件</w:t>
      </w:r>
    </w:p>
    <w:p>
      <w:pPr>
        <w:ind w:firstLine="480" w:firstLineChars="200"/>
        <w:rPr>
          <w:rFonts w:cs="仿宋" w:asciiTheme="minorEastAsia" w:hAnsiTheme="minorEastAsia"/>
          <w:sz w:val="24"/>
        </w:rPr>
      </w:pPr>
      <w:r>
        <w:rPr>
          <w:rFonts w:hint="eastAsia" w:cs="仿宋" w:asciiTheme="minorEastAsia" w:hAnsiTheme="minorEastAsia"/>
          <w:sz w:val="24"/>
        </w:rPr>
        <w:t>1、技术参数、功能偏离表（按附件的格式提供，正、副本中均应附入）。</w:t>
      </w:r>
    </w:p>
    <w:p>
      <w:pPr>
        <w:ind w:firstLine="480" w:firstLineChars="200"/>
        <w:rPr>
          <w:rFonts w:cs="仿宋" w:asciiTheme="minorEastAsia" w:hAnsiTheme="minorEastAsia"/>
          <w:sz w:val="24"/>
        </w:rPr>
      </w:pPr>
      <w:r>
        <w:rPr>
          <w:rFonts w:hint="eastAsia" w:cs="仿宋" w:asciiTheme="minorEastAsia" w:hAnsiTheme="minorEastAsia"/>
          <w:sz w:val="24"/>
        </w:rPr>
        <w:t>2、所投产品的详细说明</w:t>
      </w:r>
    </w:p>
    <w:p>
      <w:pPr>
        <w:ind w:firstLine="480" w:firstLineChars="200"/>
        <w:rPr>
          <w:rFonts w:cs="仿宋" w:asciiTheme="minorEastAsia" w:hAnsiTheme="minorEastAsia"/>
          <w:sz w:val="24"/>
        </w:rPr>
      </w:pPr>
      <w:r>
        <w:rPr>
          <w:rFonts w:hint="eastAsia" w:cs="仿宋" w:asciiTheme="minorEastAsia" w:hAnsiTheme="minorEastAsia"/>
          <w:sz w:val="24"/>
        </w:rPr>
        <w:t>3、安装方案</w:t>
      </w:r>
    </w:p>
    <w:p>
      <w:pPr>
        <w:ind w:firstLine="480" w:firstLineChars="200"/>
        <w:rPr>
          <w:rFonts w:cs="仿宋" w:asciiTheme="minorEastAsia" w:hAnsiTheme="minorEastAsia"/>
          <w:sz w:val="24"/>
        </w:rPr>
      </w:pPr>
      <w:r>
        <w:rPr>
          <w:rFonts w:hint="eastAsia" w:cs="仿宋" w:asciiTheme="minorEastAsia" w:hAnsiTheme="minorEastAsia"/>
          <w:sz w:val="24"/>
        </w:rPr>
        <w:t>4、供应商认为需要说明的其他部分。</w:t>
      </w:r>
    </w:p>
    <w:p>
      <w:pPr>
        <w:ind w:firstLine="480" w:firstLineChars="200"/>
        <w:rPr>
          <w:rFonts w:cs="仿宋" w:asciiTheme="minorEastAsia" w:hAnsiTheme="minorEastAsia"/>
          <w:sz w:val="24"/>
        </w:rPr>
      </w:pPr>
      <w:r>
        <w:rPr>
          <w:rFonts w:hint="eastAsia" w:cs="仿宋" w:asciiTheme="minorEastAsia" w:hAnsiTheme="minorEastAsia"/>
          <w:sz w:val="24"/>
        </w:rPr>
        <w:t>5、效果图。</w:t>
      </w:r>
    </w:p>
    <w:p>
      <w:pPr>
        <w:ind w:firstLine="482" w:firstLineChars="200"/>
        <w:rPr>
          <w:rFonts w:cs="仿宋" w:asciiTheme="minorEastAsia" w:hAnsiTheme="minorEastAsia"/>
          <w:b/>
          <w:sz w:val="24"/>
        </w:rPr>
      </w:pPr>
      <w:r>
        <w:rPr>
          <w:rFonts w:hint="eastAsia" w:cs="仿宋" w:asciiTheme="minorEastAsia" w:hAnsiTheme="minorEastAsia"/>
          <w:b/>
          <w:sz w:val="24"/>
        </w:rPr>
        <w:t>4.3  响应文件格式</w:t>
      </w:r>
    </w:p>
    <w:p>
      <w:pPr>
        <w:ind w:firstLine="480" w:firstLineChars="200"/>
        <w:rPr>
          <w:rFonts w:cs="仿宋" w:asciiTheme="minorEastAsia" w:hAnsiTheme="minorEastAsia"/>
          <w:sz w:val="24"/>
        </w:rPr>
      </w:pPr>
      <w:r>
        <w:rPr>
          <w:rFonts w:hint="eastAsia" w:cs="仿宋" w:asciiTheme="minorEastAsia" w:hAnsiTheme="minorEastAsia"/>
          <w:sz w:val="24"/>
        </w:rPr>
        <w:t>4.3.1 本项目要求按照上述内容编制标书，并按照标书中所附的响应文件规格编写，并要求打印装订成册。</w:t>
      </w:r>
    </w:p>
    <w:p>
      <w:pPr>
        <w:ind w:firstLine="480" w:firstLineChars="200"/>
        <w:rPr>
          <w:rFonts w:cs="仿宋" w:asciiTheme="minorEastAsia" w:hAnsiTheme="minorEastAsia"/>
          <w:sz w:val="24"/>
        </w:rPr>
      </w:pPr>
      <w:r>
        <w:rPr>
          <w:rFonts w:hint="eastAsia" w:cs="仿宋" w:asciiTheme="minorEastAsia" w:hAnsiTheme="minorEastAsia"/>
          <w:sz w:val="24"/>
        </w:rPr>
        <w:t>4.3.2 供应商应按谈判文件的内容与要求和提供的格式编写其响应文件，供应商不得缺少或留空任何谈判文件要求填写的表格或提交的资料。</w:t>
      </w:r>
      <w:r>
        <w:rPr>
          <w:rFonts w:hint="eastAsia" w:cs="仿宋" w:asciiTheme="minorEastAsia" w:hAnsiTheme="minorEastAsia"/>
          <w:b/>
          <w:kern w:val="0"/>
          <w:sz w:val="24"/>
          <w:u w:val="single"/>
        </w:rPr>
        <w:t>如谈判文件没有提供格式的，供应商可自行设置。</w:t>
      </w:r>
    </w:p>
    <w:p>
      <w:pPr>
        <w:ind w:firstLine="480" w:firstLineChars="200"/>
        <w:rPr>
          <w:rFonts w:cs="仿宋" w:asciiTheme="minorEastAsia" w:hAnsiTheme="minorEastAsia"/>
          <w:sz w:val="24"/>
        </w:rPr>
      </w:pPr>
      <w:r>
        <w:rPr>
          <w:rFonts w:hint="eastAsia" w:cs="仿宋" w:asciiTheme="minorEastAsia" w:hAnsiTheme="minorEastAsia"/>
          <w:sz w:val="24"/>
        </w:rPr>
        <w:t>4.3.3供应商应将响应文件按规定的顺序编排、并应编制目录、逐页标注连续页码，并装定成册。</w:t>
      </w:r>
      <w:r>
        <w:rPr>
          <w:rFonts w:hint="eastAsia" w:cs="仿宋" w:asciiTheme="minorEastAsia" w:hAnsiTheme="minorEastAsia"/>
          <w:b/>
          <w:sz w:val="24"/>
          <w:u w:val="single"/>
        </w:rPr>
        <w:t>不得采用活页装订</w:t>
      </w:r>
    </w:p>
    <w:p>
      <w:pPr>
        <w:rPr>
          <w:rFonts w:cs="仿宋" w:asciiTheme="minorEastAsia" w:hAnsiTheme="minorEastAsia"/>
          <w:b/>
          <w:sz w:val="24"/>
        </w:rPr>
      </w:pPr>
      <w:r>
        <w:rPr>
          <w:rFonts w:hint="eastAsia" w:cs="仿宋" w:asciiTheme="minorEastAsia" w:hAnsiTheme="minorEastAsia"/>
          <w:b/>
          <w:sz w:val="24"/>
        </w:rPr>
        <w:t>5、谈判报价</w:t>
      </w:r>
    </w:p>
    <w:p>
      <w:pPr>
        <w:adjustRightInd w:val="0"/>
        <w:snapToGrid w:val="0"/>
        <w:spacing w:line="360" w:lineRule="exact"/>
        <w:rPr>
          <w:rFonts w:cs="仿宋" w:asciiTheme="minorEastAsia" w:hAnsiTheme="minorEastAsia"/>
          <w:sz w:val="24"/>
        </w:rPr>
      </w:pPr>
      <w:r>
        <w:rPr>
          <w:rFonts w:hint="eastAsia" w:cs="仿宋" w:asciiTheme="minorEastAsia" w:hAnsiTheme="minorEastAsia"/>
          <w:sz w:val="24"/>
        </w:rPr>
        <w:t>5.1  供应商应在响应明细报价表上标明本次采购拟提供货物的单价和总价。如单价和总价不符，以单价累计为准。小写和大写不符，以大写为准。供应商如果不同意上述修改原则，其投标将被拒绝。</w:t>
      </w:r>
      <w:r>
        <w:rPr>
          <w:rFonts w:hint="eastAsia" w:cs="仿宋" w:asciiTheme="minorEastAsia" w:hAnsiTheme="minorEastAsia"/>
          <w:b/>
          <w:sz w:val="24"/>
        </w:rPr>
        <w:t>供应商应在谈判文件响应性明细报价表标明所有报价均以到达业主指定地点的全部费用，必须包含</w:t>
      </w:r>
      <w:r>
        <w:rPr>
          <w:rFonts w:hint="eastAsia" w:cs="仿宋" w:asciiTheme="minorEastAsia" w:hAnsiTheme="minorEastAsia"/>
          <w:b/>
          <w:sz w:val="24"/>
          <w:lang w:val="en-US" w:eastAsia="zh-CN"/>
        </w:rPr>
        <w:t>谈判</w:t>
      </w:r>
      <w:r>
        <w:rPr>
          <w:rFonts w:hint="eastAsia" w:cs="仿宋" w:asciiTheme="minorEastAsia" w:hAnsiTheme="minorEastAsia"/>
          <w:b/>
          <w:sz w:val="24"/>
        </w:rPr>
        <w:t>文件中所需设备报价（含税金）、运输费、装卸费、保管、搬运、施工、安装、调试费、验收、拆装、培训、备品备件、保险、售后服务、税款、测试、质检、检验、行政许可及相关证书等直至交付业主正常使用前的一切费用。采购人质保期内不再支付任何与项目有关的费用。</w:t>
      </w:r>
    </w:p>
    <w:p>
      <w:pPr>
        <w:ind w:firstLine="480" w:firstLineChars="200"/>
        <w:rPr>
          <w:rFonts w:cs="仿宋" w:asciiTheme="minorEastAsia" w:hAnsiTheme="minorEastAsia"/>
          <w:sz w:val="24"/>
        </w:rPr>
      </w:pPr>
      <w:r>
        <w:rPr>
          <w:rFonts w:hint="eastAsia" w:cs="仿宋" w:asciiTheme="minorEastAsia" w:hAnsiTheme="minorEastAsia"/>
          <w:sz w:val="24"/>
        </w:rPr>
        <w:t>5.2  供应商如果免费提供某项产品、部件或服务，除在价格栏中填写“0”外，还必须在备注栏中声明免费或赠送。</w:t>
      </w:r>
    </w:p>
    <w:p>
      <w:pPr>
        <w:ind w:firstLine="480" w:firstLineChars="200"/>
        <w:rPr>
          <w:rFonts w:cs="仿宋" w:asciiTheme="minorEastAsia" w:hAnsiTheme="minorEastAsia"/>
          <w:sz w:val="24"/>
        </w:rPr>
      </w:pPr>
      <w:r>
        <w:rPr>
          <w:rFonts w:hint="eastAsia" w:cs="仿宋" w:asciiTheme="minorEastAsia" w:hAnsiTheme="minorEastAsia"/>
          <w:sz w:val="24"/>
        </w:rPr>
        <w:t>5.3  谈判报价时应注意下列几点：</w:t>
      </w:r>
    </w:p>
    <w:p>
      <w:pPr>
        <w:ind w:firstLine="480" w:firstLineChars="200"/>
        <w:rPr>
          <w:rFonts w:cs="仿宋" w:asciiTheme="minorEastAsia" w:hAnsiTheme="minorEastAsia"/>
          <w:sz w:val="24"/>
        </w:rPr>
      </w:pPr>
      <w:r>
        <w:rPr>
          <w:rFonts w:hint="eastAsia" w:cs="仿宋" w:asciiTheme="minorEastAsia" w:hAnsiTheme="minorEastAsia"/>
          <w:sz w:val="24"/>
        </w:rPr>
        <w:t>（1）本项目如非因重大需求变化导致成本增加，不得追加费用，供应商应该考虑但没有考虑到的任何费用将由供应商自行承担。</w:t>
      </w:r>
    </w:p>
    <w:p>
      <w:pPr>
        <w:ind w:firstLine="480" w:firstLineChars="200"/>
        <w:rPr>
          <w:rFonts w:cs="仿宋" w:asciiTheme="minorEastAsia" w:hAnsiTheme="minorEastAsia"/>
          <w:sz w:val="24"/>
        </w:rPr>
      </w:pPr>
      <w:r>
        <w:rPr>
          <w:rFonts w:hint="eastAsia" w:cs="仿宋" w:asciiTheme="minorEastAsia" w:hAnsiTheme="minorEastAsia"/>
          <w:sz w:val="24"/>
        </w:rPr>
        <w:t>（2）谈判文件中特别要求的备品备件、易损件和专用工具的费用；</w:t>
      </w:r>
    </w:p>
    <w:p>
      <w:pPr>
        <w:ind w:firstLine="480" w:firstLineChars="200"/>
        <w:rPr>
          <w:rFonts w:cs="仿宋" w:asciiTheme="minorEastAsia" w:hAnsiTheme="minorEastAsia"/>
          <w:sz w:val="24"/>
        </w:rPr>
      </w:pPr>
      <w:r>
        <w:rPr>
          <w:rFonts w:hint="eastAsia" w:cs="仿宋" w:asciiTheme="minorEastAsia" w:hAnsiTheme="minorEastAsia"/>
          <w:sz w:val="24"/>
        </w:rPr>
        <w:t>（3）谈判文件中特别要求的安装、调试、培训、运输、保险及其它附带服务的全部费用。</w:t>
      </w:r>
    </w:p>
    <w:p>
      <w:pPr>
        <w:ind w:firstLine="480" w:firstLineChars="200"/>
        <w:rPr>
          <w:rFonts w:cs="仿宋" w:asciiTheme="minorEastAsia" w:hAnsiTheme="minorEastAsia"/>
          <w:sz w:val="24"/>
        </w:rPr>
      </w:pPr>
      <w:r>
        <w:rPr>
          <w:rFonts w:hint="eastAsia" w:cs="仿宋" w:asciiTheme="minorEastAsia" w:hAnsiTheme="minorEastAsia"/>
          <w:sz w:val="24"/>
        </w:rPr>
        <w:t>（4）供应商提供的在中华人民共和国制造的货物，其货物的投标价即货到交货地点的交货价格，包括制造、组装该货物所使用的零部件及原材料已付的全部关税、销售税和其他税。</w:t>
      </w:r>
    </w:p>
    <w:p>
      <w:pPr>
        <w:ind w:firstLine="480" w:firstLineChars="200"/>
        <w:rPr>
          <w:rFonts w:cs="仿宋" w:asciiTheme="minorEastAsia" w:hAnsiTheme="minorEastAsia"/>
          <w:sz w:val="24"/>
        </w:rPr>
      </w:pPr>
      <w:r>
        <w:rPr>
          <w:rFonts w:hint="eastAsia" w:cs="仿宋" w:asciiTheme="minorEastAsia" w:hAnsiTheme="minorEastAsia"/>
          <w:sz w:val="24"/>
        </w:rPr>
        <w:t>5.4  供应商应对投标货物提供完整的详细的书面说明。</w:t>
      </w:r>
    </w:p>
    <w:p>
      <w:pPr>
        <w:ind w:firstLine="482" w:firstLineChars="200"/>
        <w:rPr>
          <w:rFonts w:cs="仿宋" w:asciiTheme="minorEastAsia" w:hAnsiTheme="minorEastAsia"/>
          <w:b/>
          <w:sz w:val="24"/>
        </w:rPr>
      </w:pPr>
      <w:r>
        <w:rPr>
          <w:rFonts w:hint="eastAsia" w:cs="仿宋" w:asciiTheme="minorEastAsia" w:hAnsiTheme="minorEastAsia"/>
          <w:b/>
          <w:sz w:val="24"/>
        </w:rPr>
        <w:t>5.5  报价超过最高限价的，该报价为无效报价，不进入商务评比。</w:t>
      </w:r>
    </w:p>
    <w:p>
      <w:pPr>
        <w:ind w:firstLine="480" w:firstLineChars="200"/>
        <w:rPr>
          <w:rFonts w:cs="仿宋" w:asciiTheme="minorEastAsia" w:hAnsiTheme="minorEastAsia"/>
          <w:sz w:val="24"/>
        </w:rPr>
      </w:pPr>
      <w:r>
        <w:rPr>
          <w:rFonts w:hint="eastAsia" w:cs="仿宋" w:asciiTheme="minorEastAsia" w:hAnsiTheme="minorEastAsia"/>
          <w:sz w:val="24"/>
        </w:rPr>
        <w:t>5.6  评标委员会发现供应商的报价明显低于其他谈判报价，或者在设有标底时明显低于标底，使得其谈判报价可能低于其个别成本的，应当要求该供应商作出书面说明并提供相应的证明材料。供应商不能合理说明或者不能提供相应证明材料的，由评标委员会认定该供应商以低于成本报价竞标，其投标视为无效标处理。</w:t>
      </w:r>
    </w:p>
    <w:p>
      <w:pPr>
        <w:rPr>
          <w:rFonts w:cs="仿宋" w:asciiTheme="minorEastAsia" w:hAnsiTheme="minorEastAsia"/>
          <w:b/>
          <w:sz w:val="24"/>
        </w:rPr>
      </w:pPr>
      <w:r>
        <w:rPr>
          <w:rFonts w:hint="eastAsia" w:cs="仿宋" w:asciiTheme="minorEastAsia" w:hAnsiTheme="minorEastAsia"/>
          <w:b/>
          <w:sz w:val="24"/>
        </w:rPr>
        <w:t>6、谈判文件规定的技术响应文件</w:t>
      </w:r>
    </w:p>
    <w:p>
      <w:pPr>
        <w:ind w:firstLine="480" w:firstLineChars="200"/>
        <w:rPr>
          <w:rFonts w:cs="仿宋" w:asciiTheme="minorEastAsia" w:hAnsiTheme="minorEastAsia"/>
          <w:sz w:val="24"/>
        </w:rPr>
      </w:pPr>
      <w:r>
        <w:rPr>
          <w:rFonts w:hint="eastAsia" w:cs="仿宋" w:asciiTheme="minorEastAsia" w:hAnsiTheme="minorEastAsia"/>
          <w:sz w:val="24"/>
        </w:rPr>
        <w:t>6.1  供应商须提交证明拟供货物和服务符合谈判文件规定的文件资料，作为响应文件的一部分。</w:t>
      </w:r>
    </w:p>
    <w:p>
      <w:pPr>
        <w:ind w:firstLine="480" w:firstLineChars="200"/>
        <w:rPr>
          <w:rFonts w:cs="仿宋" w:asciiTheme="minorEastAsia" w:hAnsiTheme="minorEastAsia"/>
          <w:sz w:val="24"/>
        </w:rPr>
      </w:pPr>
      <w:r>
        <w:rPr>
          <w:rFonts w:hint="eastAsia" w:cs="仿宋" w:asciiTheme="minorEastAsia" w:hAnsiTheme="minorEastAsia"/>
          <w:sz w:val="24"/>
        </w:rPr>
        <w:t>6.2  上述文件可以是文字资料、图纸和数据等，并提供规格、技术参数偏离表。</w:t>
      </w:r>
    </w:p>
    <w:p>
      <w:pPr>
        <w:ind w:firstLine="480" w:firstLineChars="200"/>
        <w:rPr>
          <w:rFonts w:cs="仿宋" w:asciiTheme="minorEastAsia" w:hAnsiTheme="minorEastAsia"/>
          <w:sz w:val="24"/>
        </w:rPr>
      </w:pPr>
      <w:r>
        <w:rPr>
          <w:rFonts w:hint="eastAsia" w:cs="仿宋" w:asciiTheme="minorEastAsia" w:hAnsiTheme="minorEastAsia"/>
          <w:sz w:val="24"/>
        </w:rPr>
        <w:t>6.3  没有按要求提供资料或提供资料不完全的，将被视为对谈判文件没有做出实质性响应，其风险由供应商自行承担。</w:t>
      </w:r>
    </w:p>
    <w:p>
      <w:pPr>
        <w:ind w:firstLine="480" w:firstLineChars="200"/>
        <w:rPr>
          <w:rFonts w:cs="仿宋" w:asciiTheme="minorEastAsia" w:hAnsiTheme="minorEastAsia"/>
          <w:sz w:val="24"/>
        </w:rPr>
      </w:pPr>
      <w:r>
        <w:rPr>
          <w:rFonts w:hint="eastAsia" w:cs="仿宋" w:asciiTheme="minorEastAsia" w:hAnsiTheme="minorEastAsia"/>
          <w:sz w:val="24"/>
        </w:rPr>
        <w:t>6.4  供应商提供的设备必须是正规厂家生产的高质量产品，具有厂家授权文件，不能提供劣质三无产品（无厂址,无商标,无合格证）。</w:t>
      </w:r>
    </w:p>
    <w:p>
      <w:pPr>
        <w:rPr>
          <w:rFonts w:cs="仿宋" w:asciiTheme="minorEastAsia" w:hAnsiTheme="minorEastAsia"/>
          <w:b/>
          <w:sz w:val="24"/>
        </w:rPr>
      </w:pPr>
      <w:r>
        <w:rPr>
          <w:rFonts w:hint="eastAsia" w:cs="仿宋" w:asciiTheme="minorEastAsia" w:hAnsiTheme="minorEastAsia"/>
          <w:b/>
          <w:sz w:val="24"/>
        </w:rPr>
        <w:t>7、谈判有效期</w:t>
      </w:r>
    </w:p>
    <w:p>
      <w:pPr>
        <w:ind w:firstLine="480" w:firstLineChars="200"/>
        <w:rPr>
          <w:rFonts w:cs="仿宋" w:asciiTheme="minorEastAsia" w:hAnsiTheme="minorEastAsia"/>
          <w:sz w:val="24"/>
        </w:rPr>
      </w:pPr>
      <w:r>
        <w:rPr>
          <w:rFonts w:hint="eastAsia" w:cs="仿宋" w:asciiTheme="minorEastAsia" w:hAnsiTheme="minorEastAsia"/>
          <w:sz w:val="24"/>
        </w:rPr>
        <w:t>7.1  响应文件从谈判之日起，谈判有效期90天（如不满足将导致废标）。</w:t>
      </w:r>
    </w:p>
    <w:p>
      <w:pPr>
        <w:ind w:firstLine="480" w:firstLineChars="200"/>
        <w:rPr>
          <w:rFonts w:cs="仿宋" w:asciiTheme="minorEastAsia" w:hAnsiTheme="minorEastAsia"/>
          <w:sz w:val="24"/>
        </w:rPr>
      </w:pPr>
      <w:r>
        <w:rPr>
          <w:rFonts w:hint="eastAsia" w:cs="仿宋" w:asciiTheme="minorEastAsia" w:hAnsiTheme="minorEastAsia"/>
          <w:sz w:val="24"/>
        </w:rPr>
        <w:t>7.2  在特殊情况下，采购方可与供应商协商延长响应文件的有效期。</w:t>
      </w:r>
    </w:p>
    <w:p>
      <w:pPr>
        <w:rPr>
          <w:rFonts w:cs="仿宋" w:asciiTheme="minorEastAsia" w:hAnsiTheme="minorEastAsia"/>
          <w:b/>
          <w:sz w:val="24"/>
        </w:rPr>
      </w:pPr>
      <w:r>
        <w:rPr>
          <w:rFonts w:hint="eastAsia" w:cs="仿宋" w:asciiTheme="minorEastAsia" w:hAnsiTheme="minorEastAsia"/>
          <w:b/>
          <w:sz w:val="24"/>
        </w:rPr>
        <w:t>8、响应文件的签署规定</w:t>
      </w:r>
    </w:p>
    <w:p>
      <w:pPr>
        <w:ind w:firstLine="480" w:firstLineChars="200"/>
        <w:rPr>
          <w:rFonts w:cs="仿宋" w:asciiTheme="minorEastAsia" w:hAnsiTheme="minorEastAsia"/>
          <w:sz w:val="24"/>
        </w:rPr>
      </w:pPr>
      <w:r>
        <w:rPr>
          <w:rFonts w:hint="eastAsia" w:cs="仿宋" w:asciiTheme="minorEastAsia" w:hAnsiTheme="minorEastAsia"/>
          <w:sz w:val="24"/>
        </w:rPr>
        <w:t>8.1  响应文件的页面必须用印刷体打印。</w:t>
      </w:r>
    </w:p>
    <w:p>
      <w:pPr>
        <w:ind w:firstLine="480" w:firstLineChars="200"/>
        <w:rPr>
          <w:rFonts w:cs="仿宋" w:asciiTheme="minorEastAsia" w:hAnsiTheme="minorEastAsia"/>
          <w:sz w:val="24"/>
        </w:rPr>
      </w:pPr>
      <w:r>
        <w:rPr>
          <w:rFonts w:hint="eastAsia" w:cs="仿宋" w:asciiTheme="minorEastAsia" w:hAnsiTheme="minorEastAsia"/>
          <w:sz w:val="24"/>
        </w:rPr>
        <w:t>8.2  响应文件应清楚工整，一般不准修改。个别非实质性修改之处应由供应商的被授权人或法人代表签章。</w:t>
      </w:r>
    </w:p>
    <w:p>
      <w:pPr>
        <w:ind w:firstLine="480" w:firstLineChars="200"/>
        <w:rPr>
          <w:rFonts w:cs="仿宋" w:asciiTheme="minorEastAsia" w:hAnsiTheme="minorEastAsia"/>
          <w:sz w:val="24"/>
        </w:rPr>
      </w:pPr>
      <w:r>
        <w:rPr>
          <w:rFonts w:hint="eastAsia" w:cs="仿宋" w:asciiTheme="minorEastAsia" w:hAnsiTheme="minorEastAsia"/>
          <w:sz w:val="24"/>
        </w:rPr>
        <w:t>8.3  响应文件应由法人代表或授权代表在规定的签章处逐一签署并加盖单位公章。所有供应商签字、法人代表签字、法人代表授权人签字和其它签字处必须加盖具有法律效力的供应商的印章后，响应文件方为有效。</w:t>
      </w:r>
    </w:p>
    <w:p>
      <w:pPr>
        <w:ind w:firstLine="480" w:firstLineChars="200"/>
        <w:rPr>
          <w:rFonts w:cs="仿宋" w:asciiTheme="minorEastAsia" w:hAnsiTheme="minorEastAsia"/>
          <w:sz w:val="24"/>
        </w:rPr>
      </w:pPr>
      <w:r>
        <w:rPr>
          <w:rFonts w:hint="eastAsia" w:cs="仿宋" w:asciiTheme="minorEastAsia" w:hAnsiTheme="minorEastAsia"/>
          <w:sz w:val="24"/>
        </w:rPr>
        <w:t>8.4  所有响应文件必须提交正本一套和副本</w:t>
      </w:r>
      <w:r>
        <w:rPr>
          <w:rFonts w:hint="eastAsia" w:cs="仿宋" w:asciiTheme="minorEastAsia" w:hAnsiTheme="minorEastAsia"/>
          <w:sz w:val="24"/>
          <w:lang w:val="en-US" w:eastAsia="zh-CN"/>
        </w:rPr>
        <w:t>两</w:t>
      </w:r>
      <w:r>
        <w:rPr>
          <w:rFonts w:hint="eastAsia" w:cs="仿宋" w:asciiTheme="minorEastAsia" w:hAnsiTheme="minorEastAsia"/>
          <w:sz w:val="24"/>
        </w:rPr>
        <w:t>套（响应文件一律不退），并在封面标记“正本”和“副本”。</w:t>
      </w:r>
    </w:p>
    <w:p>
      <w:pPr>
        <w:ind w:firstLine="480" w:firstLineChars="200"/>
        <w:rPr>
          <w:rFonts w:cs="仿宋" w:asciiTheme="minorEastAsia" w:hAnsiTheme="minorEastAsia"/>
          <w:sz w:val="24"/>
        </w:rPr>
      </w:pPr>
      <w:r>
        <w:rPr>
          <w:rFonts w:hint="eastAsia" w:cs="仿宋" w:asciiTheme="minorEastAsia" w:hAnsiTheme="minorEastAsia"/>
          <w:sz w:val="24"/>
        </w:rPr>
        <w:t>8.5  响应文件的正本与副本应当完全一致。当正本和副本之间出现差异时，以正本为准。</w:t>
      </w:r>
    </w:p>
    <w:p>
      <w:pPr>
        <w:ind w:firstLine="480" w:firstLineChars="200"/>
        <w:rPr>
          <w:rFonts w:cs="仿宋" w:asciiTheme="minorEastAsia" w:hAnsiTheme="minorEastAsia"/>
          <w:sz w:val="24"/>
        </w:rPr>
      </w:pPr>
      <w:r>
        <w:rPr>
          <w:rFonts w:hint="eastAsia" w:cs="仿宋" w:asciiTheme="minorEastAsia" w:hAnsiTheme="minorEastAsia"/>
          <w:sz w:val="24"/>
        </w:rPr>
        <w:t>8.6  电报、电话、传真、电子邮件等形式的投标概不接受。</w:t>
      </w:r>
    </w:p>
    <w:p>
      <w:pPr>
        <w:rPr>
          <w:rFonts w:cs="仿宋" w:asciiTheme="minorEastAsia" w:hAnsiTheme="minorEastAsia"/>
          <w:b/>
          <w:sz w:val="24"/>
        </w:rPr>
      </w:pPr>
      <w:r>
        <w:rPr>
          <w:rFonts w:hint="eastAsia" w:cs="仿宋" w:asciiTheme="minorEastAsia" w:hAnsiTheme="minorEastAsia"/>
          <w:b/>
          <w:sz w:val="24"/>
        </w:rPr>
        <w:t>9、响应文件的修改和撤销</w:t>
      </w:r>
    </w:p>
    <w:p>
      <w:pPr>
        <w:ind w:firstLine="480" w:firstLineChars="200"/>
        <w:rPr>
          <w:rFonts w:cs="仿宋" w:asciiTheme="minorEastAsia" w:hAnsiTheme="minorEastAsia"/>
          <w:sz w:val="24"/>
        </w:rPr>
      </w:pPr>
      <w:r>
        <w:rPr>
          <w:rFonts w:hint="eastAsia" w:cs="仿宋" w:asciiTheme="minorEastAsia" w:hAnsiTheme="minorEastAsia"/>
          <w:sz w:val="24"/>
        </w:rPr>
        <w:t>9.1  供应商在递交响应文件后，可在规定的谈判截止时间之前，对其响应文件以书面通知的形式进行修改或撤销。该通知须有投标代理人的签字，并得到采购方的确认。</w:t>
      </w:r>
    </w:p>
    <w:p>
      <w:pPr>
        <w:ind w:firstLine="480" w:firstLineChars="200"/>
        <w:rPr>
          <w:rFonts w:cs="仿宋" w:asciiTheme="minorEastAsia" w:hAnsiTheme="minorEastAsia"/>
          <w:sz w:val="24"/>
        </w:rPr>
      </w:pPr>
      <w:r>
        <w:rPr>
          <w:rFonts w:hint="eastAsia" w:cs="仿宋" w:asciiTheme="minorEastAsia" w:hAnsiTheme="minorEastAsia"/>
          <w:sz w:val="24"/>
        </w:rPr>
        <w:t>9.2  供应商对响应文件修改的书面材料或撤消通知应按谈判文件要求进行密封、标注和递交，并注明“修改响应文件”或“撤消投标”字样，修改或撤消的内容须按谈判文件的要求签署、盖章，并作为响应文件和组成部分。</w:t>
      </w:r>
    </w:p>
    <w:p>
      <w:pPr>
        <w:ind w:firstLine="480" w:firstLineChars="200"/>
        <w:rPr>
          <w:rFonts w:cs="仿宋" w:asciiTheme="minorEastAsia" w:hAnsiTheme="minorEastAsia"/>
          <w:sz w:val="24"/>
        </w:rPr>
      </w:pPr>
      <w:r>
        <w:rPr>
          <w:rFonts w:hint="eastAsia" w:cs="仿宋" w:asciiTheme="minorEastAsia" w:hAnsiTheme="minorEastAsia"/>
          <w:sz w:val="24"/>
        </w:rPr>
        <w:t>9.3  对响应文件修改的书面材料应于谈判截止日前送达采购方，谈判截止时间以后不得修改响应文件。</w:t>
      </w:r>
    </w:p>
    <w:p>
      <w:pPr>
        <w:ind w:firstLine="480" w:firstLineChars="200"/>
        <w:rPr>
          <w:rFonts w:cs="仿宋" w:asciiTheme="minorEastAsia" w:hAnsiTheme="minorEastAsia"/>
          <w:sz w:val="24"/>
        </w:rPr>
      </w:pPr>
      <w:r>
        <w:rPr>
          <w:rFonts w:hint="eastAsia" w:cs="仿宋" w:asciiTheme="minorEastAsia" w:hAnsiTheme="minorEastAsia"/>
          <w:sz w:val="24"/>
        </w:rPr>
        <w:t>9.4  供应商不得在开标后至投标有期满前撤销响应文件。</w:t>
      </w:r>
    </w:p>
    <w:p>
      <w:pPr>
        <w:pStyle w:val="4"/>
        <w:spacing w:line="240" w:lineRule="auto"/>
        <w:jc w:val="center"/>
        <w:rPr>
          <w:rFonts w:cs="仿宋" w:asciiTheme="minorEastAsia" w:hAnsiTheme="minorEastAsia" w:eastAsiaTheme="minorEastAsia"/>
          <w:sz w:val="28"/>
          <w:szCs w:val="28"/>
        </w:rPr>
      </w:pPr>
      <w:bookmarkStart w:id="22" w:name="_Toc519804953"/>
      <w:bookmarkStart w:id="23" w:name="_Toc39765988"/>
      <w:r>
        <w:rPr>
          <w:rFonts w:hint="eastAsia" w:cs="仿宋" w:asciiTheme="minorEastAsia" w:hAnsiTheme="minorEastAsia" w:eastAsiaTheme="minorEastAsia"/>
          <w:sz w:val="28"/>
          <w:szCs w:val="28"/>
        </w:rPr>
        <w:t>第三章  响应文件的递交</w:t>
      </w:r>
      <w:bookmarkEnd w:id="22"/>
      <w:bookmarkEnd w:id="23"/>
    </w:p>
    <w:p>
      <w:pPr>
        <w:rPr>
          <w:rFonts w:cs="仿宋" w:asciiTheme="minorEastAsia" w:hAnsiTheme="minorEastAsia"/>
          <w:b/>
          <w:sz w:val="24"/>
        </w:rPr>
      </w:pPr>
      <w:r>
        <w:rPr>
          <w:rFonts w:hint="eastAsia" w:cs="仿宋" w:asciiTheme="minorEastAsia" w:hAnsiTheme="minorEastAsia"/>
          <w:b/>
          <w:sz w:val="24"/>
        </w:rPr>
        <w:t>10、响应文件的密封和标记</w:t>
      </w:r>
    </w:p>
    <w:p>
      <w:pPr>
        <w:ind w:firstLine="480" w:firstLineChars="200"/>
        <w:rPr>
          <w:rFonts w:cs="仿宋" w:asciiTheme="minorEastAsia" w:hAnsiTheme="minorEastAsia"/>
          <w:b/>
          <w:sz w:val="24"/>
        </w:rPr>
      </w:pPr>
      <w:r>
        <w:rPr>
          <w:rFonts w:hint="eastAsia" w:cs="仿宋" w:asciiTheme="minorEastAsia" w:hAnsiTheme="minorEastAsia"/>
          <w:sz w:val="24"/>
        </w:rPr>
        <w:t xml:space="preserve">10.1  </w:t>
      </w:r>
      <w:r>
        <w:rPr>
          <w:rFonts w:hint="eastAsia" w:cs="仿宋" w:asciiTheme="minorEastAsia" w:hAnsiTheme="minorEastAsia"/>
          <w:b/>
          <w:sz w:val="24"/>
        </w:rPr>
        <w:t>供应商应将报价一览表单独密封一份，并在信封上标明“报价一览表”字样。</w:t>
      </w:r>
    </w:p>
    <w:p>
      <w:pPr>
        <w:ind w:firstLine="480" w:firstLineChars="200"/>
        <w:rPr>
          <w:rFonts w:cs="仿宋" w:asciiTheme="minorEastAsia" w:hAnsiTheme="minorEastAsia"/>
          <w:sz w:val="24"/>
        </w:rPr>
      </w:pPr>
      <w:r>
        <w:rPr>
          <w:rFonts w:hint="eastAsia" w:cs="仿宋" w:asciiTheme="minorEastAsia" w:hAnsiTheme="minorEastAsia"/>
          <w:sz w:val="24"/>
        </w:rPr>
        <w:t>10.2  供应商应将响应文件的“正本”，所有“副本”密封装在一起。</w:t>
      </w:r>
    </w:p>
    <w:p>
      <w:pPr>
        <w:ind w:firstLine="480" w:firstLineChars="200"/>
        <w:rPr>
          <w:rFonts w:cs="仿宋" w:asciiTheme="minorEastAsia" w:hAnsiTheme="minorEastAsia"/>
          <w:sz w:val="24"/>
        </w:rPr>
      </w:pPr>
      <w:r>
        <w:rPr>
          <w:rFonts w:hint="eastAsia" w:cs="仿宋" w:asciiTheme="minorEastAsia" w:hAnsiTheme="minorEastAsia"/>
          <w:sz w:val="24"/>
        </w:rPr>
        <w:t>10.3  所有密封文件均应：</w:t>
      </w:r>
    </w:p>
    <w:p>
      <w:pPr>
        <w:ind w:firstLine="480" w:firstLineChars="200"/>
        <w:rPr>
          <w:rFonts w:cs="仿宋" w:asciiTheme="minorEastAsia" w:hAnsiTheme="minorEastAsia"/>
          <w:sz w:val="24"/>
        </w:rPr>
      </w:pPr>
      <w:r>
        <w:rPr>
          <w:rFonts w:hint="eastAsia" w:cs="仿宋" w:asciiTheme="minorEastAsia" w:hAnsiTheme="minorEastAsia"/>
          <w:sz w:val="24"/>
        </w:rPr>
        <w:t>10.3.1清楚标明递交至“供应商须知前附表”中指明的地址。</w:t>
      </w:r>
    </w:p>
    <w:p>
      <w:pPr>
        <w:ind w:firstLine="480" w:firstLineChars="200"/>
        <w:rPr>
          <w:rFonts w:cs="仿宋" w:asciiTheme="minorEastAsia" w:hAnsiTheme="minorEastAsia"/>
          <w:sz w:val="24"/>
        </w:rPr>
      </w:pPr>
      <w:r>
        <w:rPr>
          <w:rFonts w:hint="eastAsia" w:cs="仿宋" w:asciiTheme="minorEastAsia" w:hAnsiTheme="minorEastAsia"/>
          <w:sz w:val="24"/>
        </w:rPr>
        <w:t>10.3.2注明“供应商须知前附表”中指明的项目名称、项目编号和“在**年**月**日**时之前不得启封”的字样。供应商名称和地址。加盖供应商公章。</w:t>
      </w:r>
    </w:p>
    <w:p>
      <w:pPr>
        <w:ind w:firstLine="480" w:firstLineChars="200"/>
        <w:rPr>
          <w:rFonts w:cs="仿宋" w:asciiTheme="minorEastAsia" w:hAnsiTheme="minorEastAsia"/>
          <w:sz w:val="24"/>
        </w:rPr>
      </w:pPr>
      <w:r>
        <w:rPr>
          <w:rFonts w:hint="eastAsia" w:cs="仿宋" w:asciiTheme="minorEastAsia" w:hAnsiTheme="minorEastAsia"/>
          <w:sz w:val="24"/>
        </w:rPr>
        <w:t>10.4  如果未按本须知前附表要求加写标记和密封，其投标将会被拒绝。</w:t>
      </w:r>
    </w:p>
    <w:p>
      <w:pPr>
        <w:ind w:firstLine="480" w:firstLineChars="200"/>
        <w:rPr>
          <w:rFonts w:cs="仿宋" w:asciiTheme="minorEastAsia" w:hAnsiTheme="minorEastAsia"/>
          <w:sz w:val="24"/>
        </w:rPr>
      </w:pPr>
      <w:r>
        <w:rPr>
          <w:rFonts w:hint="eastAsia" w:cs="仿宋" w:asciiTheme="minorEastAsia" w:hAnsiTheme="minorEastAsia"/>
          <w:sz w:val="24"/>
        </w:rPr>
        <w:t>10.5  发生下列情况之一的响应性文件被视为无效：</w:t>
      </w:r>
    </w:p>
    <w:p>
      <w:pPr>
        <w:ind w:firstLine="480" w:firstLineChars="200"/>
        <w:rPr>
          <w:rFonts w:cs="仿宋" w:asciiTheme="minorEastAsia" w:hAnsiTheme="minorEastAsia"/>
          <w:sz w:val="24"/>
        </w:rPr>
      </w:pPr>
      <w:r>
        <w:rPr>
          <w:rFonts w:hint="eastAsia" w:cs="仿宋" w:asciiTheme="minorEastAsia" w:hAnsiTheme="minorEastAsia"/>
          <w:sz w:val="24"/>
        </w:rPr>
        <w:t>10.5.1 投标截止时间以后送达的响应性文件；</w:t>
      </w:r>
    </w:p>
    <w:p>
      <w:pPr>
        <w:ind w:firstLine="480" w:firstLineChars="200"/>
        <w:rPr>
          <w:rFonts w:cs="仿宋" w:asciiTheme="minorEastAsia" w:hAnsiTheme="minorEastAsia"/>
          <w:sz w:val="24"/>
        </w:rPr>
      </w:pPr>
      <w:r>
        <w:rPr>
          <w:rFonts w:hint="eastAsia" w:cs="仿宋" w:asciiTheme="minorEastAsia" w:hAnsiTheme="minorEastAsia"/>
          <w:sz w:val="24"/>
        </w:rPr>
        <w:t>10.5.2 由于包装不妥，在送交途中严重破损或失散的响应性文件；</w:t>
      </w:r>
    </w:p>
    <w:p>
      <w:pPr>
        <w:ind w:firstLine="480" w:firstLineChars="200"/>
        <w:rPr>
          <w:rFonts w:cs="仿宋" w:asciiTheme="minorEastAsia" w:hAnsiTheme="minorEastAsia"/>
          <w:sz w:val="24"/>
        </w:rPr>
      </w:pPr>
      <w:r>
        <w:rPr>
          <w:rFonts w:hint="eastAsia" w:cs="仿宋" w:asciiTheme="minorEastAsia" w:hAnsiTheme="minorEastAsia"/>
          <w:sz w:val="24"/>
        </w:rPr>
        <w:t>10.5.3 与谈判文件有重大偏离的响应性文件；</w:t>
      </w:r>
    </w:p>
    <w:p>
      <w:pPr>
        <w:ind w:firstLine="480" w:firstLineChars="200"/>
        <w:rPr>
          <w:rFonts w:cs="仿宋" w:asciiTheme="minorEastAsia" w:hAnsiTheme="minorEastAsia"/>
          <w:sz w:val="24"/>
        </w:rPr>
      </w:pPr>
      <w:r>
        <w:rPr>
          <w:rFonts w:hint="eastAsia" w:cs="仿宋" w:asciiTheme="minorEastAsia" w:hAnsiTheme="minorEastAsia"/>
          <w:sz w:val="24"/>
        </w:rPr>
        <w:t>10.5.4 响应性文件应盖而未盖公章或非本公司公章的、不按正确位置盖章的；未装订、未密封、法定代表人授权书、资格声明函等填写不完整或有涂改未加盖公章的；</w:t>
      </w:r>
    </w:p>
    <w:p>
      <w:pPr>
        <w:ind w:firstLine="480" w:firstLineChars="200"/>
        <w:rPr>
          <w:rFonts w:cs="仿宋" w:asciiTheme="minorEastAsia" w:hAnsiTheme="minorEastAsia"/>
          <w:sz w:val="24"/>
        </w:rPr>
      </w:pPr>
      <w:r>
        <w:rPr>
          <w:rFonts w:hint="eastAsia" w:cs="仿宋" w:asciiTheme="minorEastAsia" w:hAnsiTheme="minorEastAsia"/>
          <w:sz w:val="24"/>
        </w:rPr>
        <w:t>10.5.5 无“报价一览表”的响应性文件；</w:t>
      </w:r>
    </w:p>
    <w:p>
      <w:pPr>
        <w:ind w:firstLine="480" w:firstLineChars="200"/>
        <w:rPr>
          <w:rFonts w:cs="仿宋" w:asciiTheme="minorEastAsia" w:hAnsiTheme="minorEastAsia"/>
          <w:sz w:val="24"/>
        </w:rPr>
      </w:pPr>
      <w:r>
        <w:rPr>
          <w:rFonts w:hint="eastAsia" w:cs="仿宋" w:asciiTheme="minorEastAsia" w:hAnsiTheme="minorEastAsia"/>
          <w:sz w:val="24"/>
        </w:rPr>
        <w:t>10.5.6 “报价一览表”没有加盖公章的；</w:t>
      </w:r>
    </w:p>
    <w:p>
      <w:pPr>
        <w:ind w:firstLine="480" w:firstLineChars="200"/>
        <w:rPr>
          <w:rFonts w:asciiTheme="minorEastAsia" w:hAnsiTheme="minorEastAsia"/>
          <w:sz w:val="24"/>
        </w:rPr>
      </w:pPr>
      <w:r>
        <w:rPr>
          <w:rFonts w:hint="eastAsia" w:cs="仿宋" w:asciiTheme="minorEastAsia" w:hAnsiTheme="minorEastAsia"/>
          <w:sz w:val="24"/>
        </w:rPr>
        <w:t xml:space="preserve">10.5.7 </w:t>
      </w:r>
      <w:r>
        <w:rPr>
          <w:rFonts w:hint="eastAsia" w:asciiTheme="minorEastAsia" w:hAnsiTheme="minorEastAsia"/>
          <w:sz w:val="24"/>
        </w:rPr>
        <w:t>未按规定交纳谈判保证金的响应性文件；</w:t>
      </w:r>
    </w:p>
    <w:p>
      <w:pPr>
        <w:ind w:firstLine="480" w:firstLineChars="200"/>
        <w:rPr>
          <w:rFonts w:cs="仿宋" w:asciiTheme="minorEastAsia" w:hAnsiTheme="minorEastAsia"/>
          <w:sz w:val="24"/>
        </w:rPr>
      </w:pPr>
      <w:r>
        <w:rPr>
          <w:rFonts w:hint="eastAsia" w:cs="仿宋" w:asciiTheme="minorEastAsia" w:hAnsiTheme="minorEastAsia"/>
          <w:sz w:val="24"/>
        </w:rPr>
        <w:t>10.5.8 出现影响采购公正的违法违规行为的响应性文件。</w:t>
      </w:r>
    </w:p>
    <w:p>
      <w:pPr>
        <w:rPr>
          <w:rFonts w:cs="仿宋" w:asciiTheme="minorEastAsia" w:hAnsiTheme="minorEastAsia"/>
          <w:b/>
          <w:sz w:val="24"/>
        </w:rPr>
      </w:pPr>
      <w:r>
        <w:rPr>
          <w:rFonts w:hint="eastAsia" w:cs="仿宋" w:asciiTheme="minorEastAsia" w:hAnsiTheme="minorEastAsia"/>
          <w:b/>
          <w:sz w:val="24"/>
        </w:rPr>
        <w:t>11、响应文件递交截止时间及谈判时间和地点</w:t>
      </w:r>
    </w:p>
    <w:p>
      <w:pPr>
        <w:ind w:firstLine="482" w:firstLineChars="200"/>
        <w:rPr>
          <w:rFonts w:cs="仿宋" w:asciiTheme="minorEastAsia" w:hAnsiTheme="minorEastAsia"/>
          <w:b/>
          <w:sz w:val="24"/>
        </w:rPr>
      </w:pPr>
      <w:r>
        <w:rPr>
          <w:rFonts w:hint="eastAsia" w:cs="仿宋" w:asciiTheme="minorEastAsia" w:hAnsiTheme="minorEastAsia"/>
          <w:b/>
          <w:sz w:val="24"/>
        </w:rPr>
        <w:t>11.1  响应文件递交截止时间：2020年</w:t>
      </w:r>
      <w:r>
        <w:rPr>
          <w:rFonts w:hint="eastAsia" w:cs="仿宋" w:asciiTheme="minorEastAsia" w:hAnsiTheme="minorEastAsia"/>
          <w:b/>
          <w:sz w:val="24"/>
          <w:lang w:val="en-US" w:eastAsia="zh-CN"/>
        </w:rPr>
        <w:t>9</w:t>
      </w:r>
      <w:r>
        <w:rPr>
          <w:rFonts w:hint="eastAsia" w:cs="仿宋" w:asciiTheme="minorEastAsia" w:hAnsiTheme="minorEastAsia"/>
          <w:b/>
          <w:sz w:val="24"/>
        </w:rPr>
        <w:t>月</w:t>
      </w:r>
      <w:r>
        <w:rPr>
          <w:rFonts w:hint="eastAsia" w:cs="仿宋" w:asciiTheme="minorEastAsia" w:hAnsiTheme="minorEastAsia"/>
          <w:b/>
          <w:sz w:val="24"/>
          <w:lang w:val="en-US" w:eastAsia="zh-CN"/>
        </w:rPr>
        <w:t>29</w:t>
      </w:r>
      <w:r>
        <w:rPr>
          <w:rFonts w:hint="eastAsia" w:cs="仿宋" w:asciiTheme="minorEastAsia" w:hAnsiTheme="minorEastAsia"/>
          <w:b/>
          <w:sz w:val="24"/>
        </w:rPr>
        <w:t>日1</w:t>
      </w:r>
      <w:r>
        <w:rPr>
          <w:rFonts w:hint="eastAsia" w:cs="仿宋" w:asciiTheme="minorEastAsia" w:hAnsiTheme="minorEastAsia"/>
          <w:b/>
          <w:sz w:val="24"/>
          <w:lang w:val="en-US" w:eastAsia="zh-CN"/>
        </w:rPr>
        <w:t>2</w:t>
      </w:r>
      <w:r>
        <w:rPr>
          <w:rFonts w:hint="eastAsia" w:cs="仿宋" w:asciiTheme="minorEastAsia" w:hAnsiTheme="minorEastAsia"/>
          <w:b/>
          <w:sz w:val="24"/>
        </w:rPr>
        <w:t>：</w:t>
      </w:r>
      <w:r>
        <w:rPr>
          <w:rFonts w:hint="eastAsia" w:cs="仿宋" w:asciiTheme="minorEastAsia" w:hAnsiTheme="minorEastAsia"/>
          <w:b/>
          <w:sz w:val="24"/>
          <w:lang w:val="en-US" w:eastAsia="zh-CN"/>
        </w:rPr>
        <w:t>0</w:t>
      </w:r>
      <w:r>
        <w:rPr>
          <w:rFonts w:hint="eastAsia" w:cs="仿宋" w:asciiTheme="minorEastAsia" w:hAnsiTheme="minorEastAsia"/>
          <w:b/>
          <w:sz w:val="24"/>
        </w:rPr>
        <w:t>0时（北京时间）。响应文件以密封形式递交至谈判地点。</w:t>
      </w:r>
    </w:p>
    <w:p>
      <w:pPr>
        <w:ind w:firstLine="482" w:firstLineChars="200"/>
        <w:rPr>
          <w:rFonts w:cs="仿宋" w:asciiTheme="minorEastAsia" w:hAnsiTheme="minorEastAsia"/>
          <w:b/>
          <w:sz w:val="24"/>
        </w:rPr>
      </w:pPr>
      <w:r>
        <w:rPr>
          <w:rFonts w:hint="eastAsia" w:cs="仿宋" w:asciiTheme="minorEastAsia" w:hAnsiTheme="minorEastAsia"/>
          <w:b/>
          <w:sz w:val="24"/>
        </w:rPr>
        <w:t>11.2  谈判时间：同响应文件递交截止时间。</w:t>
      </w:r>
    </w:p>
    <w:p>
      <w:pPr>
        <w:ind w:firstLine="482" w:firstLineChars="200"/>
        <w:rPr>
          <w:rFonts w:cs="仿宋" w:asciiTheme="minorEastAsia" w:hAnsiTheme="minorEastAsia"/>
          <w:sz w:val="24"/>
        </w:rPr>
      </w:pPr>
      <w:r>
        <w:rPr>
          <w:rFonts w:hint="eastAsia" w:cs="仿宋" w:asciiTheme="minorEastAsia" w:hAnsiTheme="minorEastAsia"/>
          <w:b/>
          <w:sz w:val="24"/>
        </w:rPr>
        <w:t>11.3  谈判地点：</w:t>
      </w:r>
      <w:r>
        <w:rPr>
          <w:rFonts w:hint="eastAsia" w:asciiTheme="minorEastAsia" w:hAnsiTheme="minorEastAsia"/>
          <w:b/>
          <w:bCs/>
          <w:sz w:val="24"/>
          <w:u w:val="single"/>
        </w:rPr>
        <w:t>阿勒泰市解放南路4区22-1栋办公楼3楼306会议室。</w:t>
      </w:r>
      <w:r>
        <w:rPr>
          <w:rFonts w:hint="eastAsia" w:cs="仿宋" w:asciiTheme="minorEastAsia" w:hAnsiTheme="minorEastAsia"/>
          <w:sz w:val="24"/>
        </w:rPr>
        <w:t>11.4  所有响应文件派人送交，都必须在采购方规定的谈判截止时间之前送达谈判文件指定的地点，在此之后送达的响应文件，为无效投标，响应文件将一律被拒绝。</w:t>
      </w:r>
    </w:p>
    <w:p>
      <w:pPr>
        <w:ind w:firstLine="480" w:firstLineChars="200"/>
        <w:rPr>
          <w:rFonts w:cs="仿宋" w:asciiTheme="minorEastAsia" w:hAnsiTheme="minorEastAsia"/>
          <w:sz w:val="24"/>
        </w:rPr>
      </w:pPr>
      <w:r>
        <w:rPr>
          <w:rFonts w:hint="eastAsia" w:cs="仿宋" w:asciiTheme="minorEastAsia" w:hAnsiTheme="minorEastAsia"/>
          <w:sz w:val="24"/>
        </w:rPr>
        <w:t>11.5  出现因谈判文件的修改而推迟谈判截止时间的情况时，供应商则须按采购方的书面修改通知重新规定的谈判时间递交。</w:t>
      </w:r>
    </w:p>
    <w:p>
      <w:pPr>
        <w:ind w:firstLine="482" w:firstLineChars="200"/>
        <w:rPr>
          <w:rFonts w:asciiTheme="minorEastAsia" w:hAnsiTheme="minorEastAsia"/>
          <w:b/>
          <w:sz w:val="24"/>
        </w:rPr>
      </w:pPr>
      <w:r>
        <w:rPr>
          <w:rFonts w:hint="eastAsia" w:asciiTheme="minorEastAsia" w:hAnsiTheme="minorEastAsia"/>
          <w:b/>
          <w:sz w:val="24"/>
        </w:rPr>
        <w:t>12、谈判保证金</w:t>
      </w:r>
    </w:p>
    <w:p>
      <w:pPr>
        <w:ind w:firstLine="480" w:firstLineChars="200"/>
        <w:rPr>
          <w:rFonts w:asciiTheme="minorEastAsia" w:hAnsiTheme="minorEastAsia"/>
          <w:sz w:val="24"/>
        </w:rPr>
      </w:pPr>
      <w:r>
        <w:rPr>
          <w:rFonts w:hint="eastAsia" w:asciiTheme="minorEastAsia" w:hAnsiTheme="minorEastAsia"/>
          <w:sz w:val="24"/>
        </w:rPr>
        <w:t>12.1  谈判保证金是为了保护采购方免遭因供应商的行为而蒙受损失。采购方在因供应商的行为受到损害时可根据本须知的规定没收供应商的谈判保证金。</w:t>
      </w:r>
    </w:p>
    <w:p>
      <w:pPr>
        <w:ind w:firstLine="480" w:firstLineChars="200"/>
        <w:rPr>
          <w:rFonts w:asciiTheme="minorEastAsia" w:hAnsiTheme="minorEastAsia"/>
          <w:sz w:val="24"/>
        </w:rPr>
      </w:pPr>
      <w:r>
        <w:rPr>
          <w:rFonts w:hint="eastAsia" w:asciiTheme="minorEastAsia" w:hAnsiTheme="minorEastAsia"/>
          <w:sz w:val="24"/>
        </w:rPr>
        <w:t>12.2  谈判保证金的货币为人民币，并采用电汇，支票等形式交纳，如电汇产生的一切费用由供应商自行承担。(电汇、支票均须在递交谈判保证金截止时间前确认到账，由于转账当天不一定能够到账，为避免因谈判保证金未到账而导致投标被拒，建议至少提前2日转账。)</w:t>
      </w:r>
    </w:p>
    <w:p>
      <w:pPr>
        <w:ind w:firstLine="480" w:firstLineChars="200"/>
        <w:rPr>
          <w:rFonts w:asciiTheme="minorEastAsia" w:hAnsiTheme="minorEastAsia"/>
          <w:sz w:val="24"/>
        </w:rPr>
      </w:pPr>
      <w:r>
        <w:rPr>
          <w:rFonts w:hint="eastAsia" w:asciiTheme="minorEastAsia" w:hAnsiTheme="minorEastAsia"/>
          <w:sz w:val="24"/>
        </w:rPr>
        <w:t xml:space="preserve">12.3  </w:t>
      </w:r>
      <w:r>
        <w:rPr>
          <w:rFonts w:hint="eastAsia" w:asciiTheme="minorEastAsia" w:hAnsiTheme="minorEastAsia"/>
          <w:b/>
          <w:sz w:val="24"/>
        </w:rPr>
        <w:t>谈判保证金金额：</w:t>
      </w:r>
      <w:r>
        <w:rPr>
          <w:rFonts w:hint="eastAsia" w:asciiTheme="minorEastAsia" w:hAnsiTheme="minorEastAsia"/>
          <w:b/>
          <w:sz w:val="24"/>
          <w:lang w:val="en-US" w:eastAsia="zh-CN"/>
        </w:rPr>
        <w:t>12</w:t>
      </w:r>
      <w:r>
        <w:rPr>
          <w:rFonts w:hint="eastAsia" w:asciiTheme="minorEastAsia" w:hAnsiTheme="minorEastAsia"/>
          <w:b/>
          <w:sz w:val="24"/>
        </w:rPr>
        <w:t>000.00元整（</w:t>
      </w:r>
      <w:r>
        <w:rPr>
          <w:rFonts w:hint="eastAsia" w:asciiTheme="minorEastAsia" w:hAnsiTheme="minorEastAsia"/>
          <w:b/>
          <w:sz w:val="24"/>
          <w:lang w:val="en-US" w:eastAsia="zh-CN"/>
        </w:rPr>
        <w:t>壹万贰仟</w:t>
      </w:r>
      <w:r>
        <w:rPr>
          <w:rFonts w:hint="eastAsia" w:asciiTheme="minorEastAsia" w:hAnsiTheme="minorEastAsia"/>
          <w:b/>
          <w:sz w:val="24"/>
        </w:rPr>
        <w:t>元整）</w:t>
      </w:r>
    </w:p>
    <w:p>
      <w:pPr>
        <w:ind w:firstLine="480" w:firstLineChars="200"/>
        <w:rPr>
          <w:rFonts w:asciiTheme="minorEastAsia" w:hAnsiTheme="minorEastAsia"/>
          <w:sz w:val="24"/>
        </w:rPr>
      </w:pPr>
      <w:r>
        <w:rPr>
          <w:rFonts w:hint="eastAsia" w:asciiTheme="minorEastAsia" w:hAnsiTheme="minorEastAsia"/>
          <w:sz w:val="24"/>
        </w:rPr>
        <w:t xml:space="preserve">12.4  </w:t>
      </w:r>
      <w:r>
        <w:rPr>
          <w:rFonts w:hint="eastAsia" w:asciiTheme="minorEastAsia" w:hAnsiTheme="minorEastAsia"/>
          <w:b/>
          <w:sz w:val="24"/>
        </w:rPr>
        <w:t>递交谈判保证金截止时间：2020年</w:t>
      </w:r>
      <w:r>
        <w:rPr>
          <w:rFonts w:hint="eastAsia" w:asciiTheme="minorEastAsia" w:hAnsiTheme="minorEastAsia"/>
          <w:b/>
          <w:sz w:val="24"/>
          <w:lang w:val="en-US" w:eastAsia="zh-CN"/>
        </w:rPr>
        <w:t>9</w:t>
      </w:r>
      <w:r>
        <w:rPr>
          <w:rFonts w:hint="eastAsia" w:asciiTheme="minorEastAsia" w:hAnsiTheme="minorEastAsia"/>
          <w:b/>
          <w:sz w:val="24"/>
        </w:rPr>
        <w:t>月</w:t>
      </w:r>
      <w:r>
        <w:rPr>
          <w:rFonts w:hint="eastAsia" w:asciiTheme="minorEastAsia" w:hAnsiTheme="minorEastAsia"/>
          <w:b/>
          <w:sz w:val="24"/>
          <w:lang w:val="en-US" w:eastAsia="zh-CN"/>
        </w:rPr>
        <w:t>28</w:t>
      </w:r>
      <w:r>
        <w:rPr>
          <w:rFonts w:hint="eastAsia" w:asciiTheme="minorEastAsia" w:hAnsiTheme="minorEastAsia"/>
          <w:b/>
          <w:sz w:val="24"/>
        </w:rPr>
        <w:t>日19：00（北京时间），</w:t>
      </w:r>
      <w:r>
        <w:rPr>
          <w:rFonts w:hint="eastAsia" w:asciiTheme="minorEastAsia" w:hAnsiTheme="minorEastAsia"/>
          <w:sz w:val="24"/>
        </w:rPr>
        <w:t>凡未提交谈判保证金的投标，将视为自动放弃投标，投标将被拒绝。</w:t>
      </w:r>
    </w:p>
    <w:p>
      <w:pPr>
        <w:ind w:firstLine="480" w:firstLineChars="200"/>
        <w:rPr>
          <w:rFonts w:asciiTheme="minorEastAsia" w:hAnsiTheme="minorEastAsia"/>
          <w:sz w:val="24"/>
        </w:rPr>
      </w:pPr>
      <w:r>
        <w:rPr>
          <w:rFonts w:hint="eastAsia" w:asciiTheme="minorEastAsia" w:hAnsiTheme="minorEastAsia"/>
          <w:sz w:val="24"/>
        </w:rPr>
        <w:t>12.5  资格审查时没有提供谈判保证金递交证明原件的投标，将被视为非响应性投标予以拒绝。</w:t>
      </w:r>
    </w:p>
    <w:p>
      <w:pPr>
        <w:ind w:firstLine="480" w:firstLineChars="200"/>
        <w:rPr>
          <w:rFonts w:asciiTheme="minorEastAsia" w:hAnsiTheme="minorEastAsia"/>
          <w:b/>
          <w:sz w:val="24"/>
        </w:rPr>
      </w:pPr>
      <w:r>
        <w:rPr>
          <w:rFonts w:hint="eastAsia" w:asciiTheme="minorEastAsia" w:hAnsiTheme="minorEastAsia"/>
          <w:sz w:val="24"/>
        </w:rPr>
        <w:t xml:space="preserve">12.6  </w:t>
      </w:r>
      <w:r>
        <w:rPr>
          <w:rFonts w:hint="eastAsia" w:asciiTheme="minorEastAsia" w:hAnsiTheme="minorEastAsia"/>
          <w:b/>
          <w:sz w:val="24"/>
        </w:rPr>
        <w:t xml:space="preserve">未成交供应商的谈判保证金, 代理机构将在成交通知书发出后5个工作日内，原额退还供应商（无息）。我公司每周一至周五上午10:30-13:30，下午15:30-19:30（北京时间）退还投标保证金，退还时，请携带投标单位收到退还投标保证金收据一份，收据请写明“今收到  </w:t>
      </w:r>
      <w:r>
        <w:rPr>
          <w:rFonts w:hint="eastAsia" w:asciiTheme="minorEastAsia" w:hAnsiTheme="minorEastAsia"/>
          <w:b/>
          <w:sz w:val="24"/>
          <w:u w:val="single"/>
        </w:rPr>
        <w:t xml:space="preserve">新疆恒达天诚项目管理咨询有限公司 </w:t>
      </w:r>
      <w:r>
        <w:rPr>
          <w:rFonts w:hint="eastAsia" w:asciiTheme="minorEastAsia" w:hAnsiTheme="minorEastAsia"/>
          <w:b/>
          <w:sz w:val="24"/>
        </w:rPr>
        <w:t xml:space="preserve">  退回 </w:t>
      </w:r>
      <w:r>
        <w:rPr>
          <w:rFonts w:hint="eastAsia" w:asciiTheme="minorEastAsia" w:hAnsiTheme="minorEastAsia"/>
          <w:b/>
          <w:sz w:val="24"/>
          <w:u w:val="single"/>
        </w:rPr>
        <w:t>XXX  投标保证金</w:t>
      </w:r>
      <w:r>
        <w:rPr>
          <w:rFonts w:hint="eastAsia" w:asciiTheme="minorEastAsia" w:hAnsiTheme="minorEastAsia"/>
          <w:b/>
          <w:sz w:val="24"/>
        </w:rPr>
        <w:t xml:space="preserve">  </w:t>
      </w:r>
      <w:r>
        <w:rPr>
          <w:rFonts w:hint="eastAsia" w:asciiTheme="minorEastAsia" w:hAnsiTheme="minorEastAsia"/>
          <w:b/>
          <w:sz w:val="24"/>
          <w:u w:val="single"/>
        </w:rPr>
        <w:t xml:space="preserve">XXX元整 </w:t>
      </w:r>
      <w:r>
        <w:rPr>
          <w:rFonts w:hint="eastAsia" w:asciiTheme="minorEastAsia" w:hAnsiTheme="minorEastAsia"/>
          <w:b/>
          <w:sz w:val="24"/>
        </w:rPr>
        <w:t>”，同时请提供单位名称、帐号、行号、联系人及联系方式等相关资料，并承担手续费，我单位不退还现金。</w:t>
      </w:r>
    </w:p>
    <w:p>
      <w:pPr>
        <w:ind w:firstLine="482" w:firstLineChars="200"/>
        <w:rPr>
          <w:rFonts w:asciiTheme="minorEastAsia" w:hAnsiTheme="minorEastAsia"/>
          <w:b/>
          <w:sz w:val="24"/>
        </w:rPr>
      </w:pPr>
      <w:r>
        <w:rPr>
          <w:rFonts w:hint="eastAsia" w:asciiTheme="minorEastAsia" w:hAnsiTheme="minorEastAsia"/>
          <w:b/>
          <w:sz w:val="24"/>
        </w:rPr>
        <w:t>备注：成交人在退还保证金的同时，必须提供采购合同的复印件。</w:t>
      </w:r>
    </w:p>
    <w:p>
      <w:pPr>
        <w:jc w:val="center"/>
        <w:rPr>
          <w:rFonts w:asciiTheme="minorEastAsia" w:hAnsiTheme="minorEastAsia"/>
          <w:b/>
          <w:szCs w:val="28"/>
        </w:rPr>
      </w:pPr>
      <w:bookmarkStart w:id="24" w:name="OLE_LINK77"/>
      <w:bookmarkStart w:id="25" w:name="OLE_LINK78"/>
      <w:r>
        <w:rPr>
          <w:rFonts w:hint="eastAsia" w:asciiTheme="minorEastAsia" w:hAnsiTheme="minorEastAsia"/>
          <w:b/>
          <w:szCs w:val="28"/>
        </w:rPr>
        <w:t>退还投标保证金信息表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35"/>
        <w:gridCol w:w="1560"/>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jc w:val="center"/>
              <w:rPr>
                <w:rFonts w:asciiTheme="minorEastAsia" w:hAnsiTheme="minorEastAsia"/>
                <w:sz w:val="24"/>
              </w:rPr>
            </w:pPr>
            <w:r>
              <w:rPr>
                <w:rFonts w:hint="eastAsia" w:asciiTheme="minorEastAsia" w:hAnsiTheme="minorEastAsia"/>
                <w:sz w:val="24"/>
              </w:rPr>
              <w:t>项目名称</w:t>
            </w:r>
          </w:p>
        </w:tc>
        <w:tc>
          <w:tcPr>
            <w:tcW w:w="6521" w:type="dxa"/>
            <w:gridSpan w:val="3"/>
            <w:vAlign w:val="center"/>
          </w:tcPr>
          <w:p>
            <w:pPr>
              <w:ind w:firstLine="480" w:firstLineChars="20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jc w:val="center"/>
              <w:rPr>
                <w:rFonts w:asciiTheme="minorEastAsia" w:hAnsiTheme="minorEastAsia"/>
                <w:sz w:val="24"/>
              </w:rPr>
            </w:pPr>
            <w:r>
              <w:rPr>
                <w:rFonts w:hint="eastAsia" w:asciiTheme="minorEastAsia" w:hAnsiTheme="minorEastAsia"/>
                <w:sz w:val="24"/>
              </w:rPr>
              <w:t>项目编号</w:t>
            </w:r>
          </w:p>
        </w:tc>
        <w:tc>
          <w:tcPr>
            <w:tcW w:w="2835" w:type="dxa"/>
            <w:vAlign w:val="center"/>
          </w:tcPr>
          <w:p>
            <w:pPr>
              <w:ind w:firstLine="480" w:firstLineChars="200"/>
              <w:rPr>
                <w:rFonts w:asciiTheme="minorEastAsia" w:hAnsiTheme="minorEastAsia"/>
                <w:sz w:val="24"/>
              </w:rPr>
            </w:pPr>
          </w:p>
        </w:tc>
        <w:tc>
          <w:tcPr>
            <w:tcW w:w="1560" w:type="dxa"/>
            <w:vAlign w:val="center"/>
          </w:tcPr>
          <w:p>
            <w:pPr>
              <w:jc w:val="center"/>
              <w:rPr>
                <w:rFonts w:asciiTheme="minorEastAsia" w:hAnsiTheme="minorEastAsia"/>
                <w:sz w:val="24"/>
              </w:rPr>
            </w:pPr>
            <w:r>
              <w:rPr>
                <w:rFonts w:hint="eastAsia" w:asciiTheme="minorEastAsia" w:hAnsiTheme="minorEastAsia"/>
                <w:sz w:val="24"/>
              </w:rPr>
              <w:t>标段号</w:t>
            </w:r>
          </w:p>
        </w:tc>
        <w:tc>
          <w:tcPr>
            <w:tcW w:w="2126" w:type="dxa"/>
            <w:vAlign w:val="center"/>
          </w:tcPr>
          <w:p>
            <w:pPr>
              <w:ind w:firstLine="480" w:firstLineChars="20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jc w:val="center"/>
              <w:rPr>
                <w:rFonts w:asciiTheme="minorEastAsia" w:hAnsiTheme="minorEastAsia"/>
                <w:sz w:val="24"/>
              </w:rPr>
            </w:pPr>
            <w:r>
              <w:rPr>
                <w:rFonts w:hint="eastAsia" w:asciiTheme="minorEastAsia" w:hAnsiTheme="minorEastAsia"/>
                <w:sz w:val="24"/>
              </w:rPr>
              <w:t>提交保证金金额</w:t>
            </w:r>
          </w:p>
        </w:tc>
        <w:tc>
          <w:tcPr>
            <w:tcW w:w="6521" w:type="dxa"/>
            <w:gridSpan w:val="3"/>
            <w:vAlign w:val="center"/>
          </w:tcPr>
          <w:p>
            <w:pPr>
              <w:ind w:firstLine="480" w:firstLineChars="20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jc w:val="center"/>
              <w:rPr>
                <w:rFonts w:asciiTheme="minorEastAsia" w:hAnsiTheme="minorEastAsia"/>
                <w:sz w:val="24"/>
              </w:rPr>
            </w:pPr>
            <w:r>
              <w:rPr>
                <w:rFonts w:hint="eastAsia" w:asciiTheme="minorEastAsia" w:hAnsiTheme="minorEastAsia"/>
                <w:sz w:val="24"/>
              </w:rPr>
              <w:t>单位名称</w:t>
            </w:r>
          </w:p>
        </w:tc>
        <w:tc>
          <w:tcPr>
            <w:tcW w:w="6521" w:type="dxa"/>
            <w:gridSpan w:val="3"/>
            <w:vAlign w:val="center"/>
          </w:tcPr>
          <w:p>
            <w:pPr>
              <w:ind w:firstLine="480" w:firstLineChars="20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jc w:val="center"/>
              <w:rPr>
                <w:rFonts w:asciiTheme="minorEastAsia" w:hAnsiTheme="minorEastAsia"/>
                <w:sz w:val="24"/>
              </w:rPr>
            </w:pPr>
            <w:r>
              <w:rPr>
                <w:rFonts w:hint="eastAsia" w:asciiTheme="minorEastAsia" w:hAnsiTheme="minorEastAsia"/>
                <w:sz w:val="24"/>
              </w:rPr>
              <w:t>开户银行</w:t>
            </w:r>
          </w:p>
        </w:tc>
        <w:tc>
          <w:tcPr>
            <w:tcW w:w="6521" w:type="dxa"/>
            <w:gridSpan w:val="3"/>
            <w:vAlign w:val="center"/>
          </w:tcPr>
          <w:p>
            <w:pPr>
              <w:ind w:firstLine="480" w:firstLineChars="20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jc w:val="center"/>
              <w:rPr>
                <w:rFonts w:asciiTheme="minorEastAsia" w:hAnsiTheme="minorEastAsia"/>
                <w:sz w:val="24"/>
              </w:rPr>
            </w:pPr>
            <w:r>
              <w:rPr>
                <w:rFonts w:hint="eastAsia" w:asciiTheme="minorEastAsia" w:hAnsiTheme="minorEastAsia"/>
                <w:sz w:val="24"/>
              </w:rPr>
              <w:t>行号</w:t>
            </w:r>
          </w:p>
        </w:tc>
        <w:tc>
          <w:tcPr>
            <w:tcW w:w="6521" w:type="dxa"/>
            <w:gridSpan w:val="3"/>
            <w:vAlign w:val="center"/>
          </w:tcPr>
          <w:p>
            <w:pPr>
              <w:ind w:firstLine="480" w:firstLineChars="20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jc w:val="center"/>
              <w:rPr>
                <w:rFonts w:asciiTheme="minorEastAsia" w:hAnsiTheme="minorEastAsia"/>
                <w:sz w:val="24"/>
              </w:rPr>
            </w:pPr>
            <w:r>
              <w:rPr>
                <w:rFonts w:hint="eastAsia" w:asciiTheme="minorEastAsia" w:hAnsiTheme="minorEastAsia"/>
                <w:sz w:val="24"/>
              </w:rPr>
              <w:t>帐号</w:t>
            </w:r>
          </w:p>
        </w:tc>
        <w:tc>
          <w:tcPr>
            <w:tcW w:w="6521" w:type="dxa"/>
            <w:gridSpan w:val="3"/>
            <w:vAlign w:val="center"/>
          </w:tcPr>
          <w:p>
            <w:pPr>
              <w:ind w:firstLine="480" w:firstLineChars="20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2376" w:type="dxa"/>
            <w:vAlign w:val="center"/>
          </w:tcPr>
          <w:p>
            <w:pPr>
              <w:jc w:val="center"/>
              <w:rPr>
                <w:rFonts w:asciiTheme="minorEastAsia" w:hAnsiTheme="minorEastAsia"/>
                <w:sz w:val="24"/>
              </w:rPr>
            </w:pPr>
            <w:r>
              <w:rPr>
                <w:rFonts w:hint="eastAsia" w:asciiTheme="minorEastAsia" w:hAnsiTheme="minorEastAsia"/>
                <w:sz w:val="24"/>
              </w:rPr>
              <w:t>联系人</w:t>
            </w:r>
          </w:p>
        </w:tc>
        <w:tc>
          <w:tcPr>
            <w:tcW w:w="2835" w:type="dxa"/>
            <w:vAlign w:val="center"/>
          </w:tcPr>
          <w:p>
            <w:pPr>
              <w:ind w:firstLine="480" w:firstLineChars="200"/>
              <w:rPr>
                <w:rFonts w:asciiTheme="minorEastAsia" w:hAnsiTheme="minorEastAsia"/>
                <w:sz w:val="24"/>
              </w:rPr>
            </w:pPr>
          </w:p>
        </w:tc>
        <w:tc>
          <w:tcPr>
            <w:tcW w:w="1560" w:type="dxa"/>
            <w:vAlign w:val="center"/>
          </w:tcPr>
          <w:p>
            <w:pPr>
              <w:jc w:val="center"/>
              <w:rPr>
                <w:rFonts w:asciiTheme="minorEastAsia" w:hAnsiTheme="minorEastAsia"/>
                <w:sz w:val="24"/>
              </w:rPr>
            </w:pPr>
            <w:r>
              <w:rPr>
                <w:rFonts w:hint="eastAsia" w:asciiTheme="minorEastAsia" w:hAnsiTheme="minorEastAsia"/>
                <w:sz w:val="24"/>
              </w:rPr>
              <w:t>联系方式</w:t>
            </w:r>
          </w:p>
        </w:tc>
        <w:tc>
          <w:tcPr>
            <w:tcW w:w="2126" w:type="dxa"/>
            <w:vAlign w:val="center"/>
          </w:tcPr>
          <w:p>
            <w:pPr>
              <w:ind w:firstLine="480" w:firstLineChars="200"/>
              <w:rPr>
                <w:rFonts w:asciiTheme="minorEastAsia" w:hAnsiTheme="minorEastAsia"/>
                <w:sz w:val="24"/>
              </w:rPr>
            </w:pPr>
          </w:p>
        </w:tc>
      </w:tr>
    </w:tbl>
    <w:p>
      <w:pPr>
        <w:ind w:firstLine="560" w:firstLineChars="200"/>
        <w:rPr>
          <w:rFonts w:asciiTheme="minorEastAsia" w:hAnsiTheme="minorEastAsia"/>
          <w:szCs w:val="28"/>
          <w:u w:val="single"/>
        </w:rPr>
      </w:pPr>
      <w:r>
        <w:rPr>
          <w:rFonts w:hint="eastAsia" w:asciiTheme="minorEastAsia" w:hAnsiTheme="minorEastAsia"/>
          <w:szCs w:val="28"/>
        </w:rPr>
        <w:t>单位盖章：</w:t>
      </w:r>
      <w:r>
        <w:rPr>
          <w:rFonts w:hint="eastAsia" w:asciiTheme="minorEastAsia" w:hAnsiTheme="minorEastAsia"/>
          <w:szCs w:val="28"/>
          <w:u w:val="single"/>
        </w:rPr>
        <w:t xml:space="preserve">                    </w:t>
      </w:r>
    </w:p>
    <w:p>
      <w:pPr>
        <w:ind w:firstLine="560" w:firstLineChars="200"/>
        <w:rPr>
          <w:rFonts w:asciiTheme="minorEastAsia" w:hAnsiTheme="minorEastAsia"/>
          <w:szCs w:val="28"/>
          <w:u w:val="single"/>
        </w:rPr>
      </w:pPr>
      <w:r>
        <w:rPr>
          <w:rFonts w:hint="eastAsia" w:asciiTheme="minorEastAsia" w:hAnsiTheme="minorEastAsia"/>
          <w:szCs w:val="28"/>
          <w:u w:val="single"/>
        </w:rPr>
        <w:drawing>
          <wp:inline distT="0" distB="0" distL="0" distR="0">
            <wp:extent cx="5219700" cy="2771775"/>
            <wp:effectExtent l="19050" t="0" r="0" b="0"/>
            <wp:docPr id="1" name="图片 1" descr="保证金收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保证金收据"/>
                    <pic:cNvPicPr>
                      <a:picLocks noChangeAspect="1" noChangeArrowheads="1"/>
                    </pic:cNvPicPr>
                  </pic:nvPicPr>
                  <pic:blipFill>
                    <a:blip r:embed="rId7" cstate="print"/>
                    <a:srcRect/>
                    <a:stretch>
                      <a:fillRect/>
                    </a:stretch>
                  </pic:blipFill>
                  <pic:spPr>
                    <a:xfrm>
                      <a:off x="0" y="0"/>
                      <a:ext cx="5219700" cy="2771775"/>
                    </a:xfrm>
                    <a:prstGeom prst="rect">
                      <a:avLst/>
                    </a:prstGeom>
                    <a:noFill/>
                    <a:ln w="9525">
                      <a:noFill/>
                      <a:miter lim="800000"/>
                      <a:headEnd/>
                      <a:tailEnd/>
                    </a:ln>
                  </pic:spPr>
                </pic:pic>
              </a:graphicData>
            </a:graphic>
          </wp:inline>
        </w:drawing>
      </w:r>
    </w:p>
    <w:bookmarkEnd w:id="24"/>
    <w:bookmarkEnd w:id="25"/>
    <w:p>
      <w:pPr>
        <w:ind w:firstLine="480" w:firstLineChars="200"/>
        <w:rPr>
          <w:rFonts w:asciiTheme="minorEastAsia" w:hAnsiTheme="minorEastAsia"/>
          <w:sz w:val="24"/>
        </w:rPr>
      </w:pPr>
      <w:r>
        <w:rPr>
          <w:rFonts w:hint="eastAsia" w:asciiTheme="minorEastAsia" w:hAnsiTheme="minorEastAsia"/>
          <w:sz w:val="24"/>
        </w:rPr>
        <w:t>12.7  成交人的谈判保证金在合同签订后7个工作日内退还。</w:t>
      </w:r>
    </w:p>
    <w:p>
      <w:pPr>
        <w:ind w:firstLine="480" w:firstLineChars="200"/>
        <w:rPr>
          <w:rFonts w:asciiTheme="minorEastAsia" w:hAnsiTheme="minorEastAsia"/>
          <w:sz w:val="24"/>
        </w:rPr>
      </w:pPr>
      <w:r>
        <w:rPr>
          <w:rFonts w:hint="eastAsia" w:asciiTheme="minorEastAsia" w:hAnsiTheme="minorEastAsia"/>
          <w:sz w:val="24"/>
        </w:rPr>
        <w:t>12.8  下列任何情况发生时，谈判保证金将被没收。</w:t>
      </w:r>
    </w:p>
    <w:p>
      <w:pPr>
        <w:ind w:firstLine="480" w:firstLineChars="200"/>
        <w:rPr>
          <w:rFonts w:asciiTheme="minorEastAsia" w:hAnsiTheme="minorEastAsia"/>
          <w:sz w:val="24"/>
        </w:rPr>
      </w:pPr>
      <w:r>
        <w:rPr>
          <w:rFonts w:hint="eastAsia" w:asciiTheme="minorEastAsia" w:hAnsiTheme="minorEastAsia"/>
          <w:sz w:val="24"/>
        </w:rPr>
        <w:t>(1)  供应商在投标截止期后，谈判有效期内撤回投标；</w:t>
      </w:r>
    </w:p>
    <w:p>
      <w:pPr>
        <w:ind w:firstLine="480" w:firstLineChars="200"/>
        <w:rPr>
          <w:rFonts w:asciiTheme="minorEastAsia" w:hAnsiTheme="minorEastAsia"/>
          <w:sz w:val="24"/>
        </w:rPr>
      </w:pPr>
      <w:r>
        <w:rPr>
          <w:rFonts w:hint="eastAsia" w:asciiTheme="minorEastAsia" w:hAnsiTheme="minorEastAsia"/>
          <w:sz w:val="24"/>
        </w:rPr>
        <w:t>(2)  成交方在规定期限内未按规定向采购人缴纳履约保证金；</w:t>
      </w:r>
    </w:p>
    <w:p>
      <w:pPr>
        <w:ind w:firstLine="480" w:firstLineChars="200"/>
        <w:rPr>
          <w:rFonts w:asciiTheme="minorEastAsia" w:hAnsiTheme="minorEastAsia"/>
          <w:sz w:val="24"/>
        </w:rPr>
      </w:pPr>
      <w:r>
        <w:rPr>
          <w:rFonts w:hint="eastAsia" w:asciiTheme="minorEastAsia" w:hAnsiTheme="minorEastAsia"/>
          <w:sz w:val="24"/>
        </w:rPr>
        <w:t>(3)  成交方未按供应商须知规定缴纳招标代理费；</w:t>
      </w:r>
    </w:p>
    <w:p>
      <w:pPr>
        <w:ind w:firstLine="480" w:firstLineChars="200"/>
        <w:rPr>
          <w:rFonts w:asciiTheme="minorEastAsia" w:hAnsiTheme="minorEastAsia"/>
          <w:sz w:val="24"/>
        </w:rPr>
      </w:pPr>
      <w:r>
        <w:rPr>
          <w:rFonts w:hint="eastAsia" w:asciiTheme="minorEastAsia" w:hAnsiTheme="minorEastAsia"/>
          <w:sz w:val="24"/>
        </w:rPr>
        <w:t>(4)  以他人名义投标或者以其他方式弄虚作假，骗取成交；</w:t>
      </w:r>
    </w:p>
    <w:p>
      <w:pPr>
        <w:ind w:firstLine="480" w:firstLineChars="200"/>
        <w:rPr>
          <w:rFonts w:asciiTheme="minorEastAsia" w:hAnsiTheme="minorEastAsia"/>
          <w:sz w:val="24"/>
        </w:rPr>
      </w:pPr>
      <w:r>
        <w:rPr>
          <w:rFonts w:hint="eastAsia" w:asciiTheme="minorEastAsia" w:hAnsiTheme="minorEastAsia"/>
          <w:sz w:val="24"/>
        </w:rPr>
        <w:t>(5)  打架斗殴，扰乱谈判标场秩序；</w:t>
      </w:r>
    </w:p>
    <w:p>
      <w:pPr>
        <w:ind w:firstLine="480" w:firstLineChars="200"/>
        <w:rPr>
          <w:rFonts w:asciiTheme="minorEastAsia" w:hAnsiTheme="minorEastAsia"/>
          <w:sz w:val="24"/>
        </w:rPr>
      </w:pPr>
      <w:r>
        <w:rPr>
          <w:rFonts w:hint="eastAsia" w:asciiTheme="minorEastAsia" w:hAnsiTheme="minorEastAsia"/>
          <w:sz w:val="24"/>
        </w:rPr>
        <w:t>(6)  本竞争性谈判文件中或《政府采购货物和服务招标投标管理办法》第七十五条规定的其他不予退还谈判保证金的情形。</w:t>
      </w:r>
    </w:p>
    <w:p>
      <w:pPr>
        <w:ind w:firstLine="480" w:firstLineChars="200"/>
        <w:rPr>
          <w:rFonts w:asciiTheme="minorEastAsia" w:hAnsiTheme="minorEastAsia"/>
          <w:sz w:val="24"/>
        </w:rPr>
      </w:pPr>
      <w:r>
        <w:rPr>
          <w:rFonts w:hint="eastAsia" w:asciiTheme="minorEastAsia" w:hAnsiTheme="minorEastAsia"/>
          <w:sz w:val="24"/>
        </w:rPr>
        <w:t>上述不予退还谈判保证金的情况并给代理机构造成损失的，还要承担赔偿责任。</w:t>
      </w:r>
    </w:p>
    <w:p>
      <w:pPr>
        <w:ind w:firstLine="480" w:firstLineChars="200"/>
        <w:rPr>
          <w:rFonts w:asciiTheme="minorEastAsia" w:hAnsiTheme="minorEastAsia"/>
          <w:sz w:val="24"/>
        </w:rPr>
      </w:pPr>
    </w:p>
    <w:p>
      <w:pPr>
        <w:pStyle w:val="4"/>
        <w:spacing w:line="240" w:lineRule="auto"/>
        <w:jc w:val="center"/>
        <w:rPr>
          <w:rFonts w:cs="仿宋" w:asciiTheme="minorEastAsia" w:hAnsiTheme="minorEastAsia" w:eastAsiaTheme="minorEastAsia"/>
          <w:sz w:val="28"/>
          <w:szCs w:val="28"/>
        </w:rPr>
      </w:pPr>
      <w:bookmarkStart w:id="26" w:name="_Toc39765989"/>
      <w:bookmarkStart w:id="27" w:name="_Toc519804954"/>
      <w:r>
        <w:rPr>
          <w:rFonts w:hint="eastAsia" w:cs="仿宋" w:asciiTheme="minorEastAsia" w:hAnsiTheme="minorEastAsia" w:eastAsiaTheme="minorEastAsia"/>
          <w:sz w:val="28"/>
          <w:szCs w:val="28"/>
        </w:rPr>
        <w:t>第四章  开标、谈判</w:t>
      </w:r>
      <w:bookmarkEnd w:id="26"/>
      <w:bookmarkEnd w:id="27"/>
    </w:p>
    <w:p>
      <w:pPr>
        <w:rPr>
          <w:rFonts w:cs="仿宋" w:asciiTheme="minorEastAsia" w:hAnsiTheme="minorEastAsia"/>
          <w:b/>
          <w:sz w:val="24"/>
        </w:rPr>
      </w:pPr>
      <w:r>
        <w:rPr>
          <w:rFonts w:hint="eastAsia" w:cs="仿宋" w:asciiTheme="minorEastAsia" w:hAnsiTheme="minorEastAsia"/>
          <w:b/>
          <w:sz w:val="24"/>
        </w:rPr>
        <w:t>13、开标</w:t>
      </w:r>
    </w:p>
    <w:p>
      <w:pPr>
        <w:ind w:firstLine="480" w:firstLineChars="200"/>
        <w:rPr>
          <w:rFonts w:cs="仿宋" w:asciiTheme="minorEastAsia" w:hAnsiTheme="minorEastAsia"/>
          <w:sz w:val="24"/>
        </w:rPr>
      </w:pPr>
      <w:r>
        <w:rPr>
          <w:rFonts w:hint="eastAsia" w:cs="仿宋" w:asciiTheme="minorEastAsia" w:hAnsiTheme="minorEastAsia"/>
          <w:sz w:val="24"/>
        </w:rPr>
        <w:t>13.1  代理机构将会同采购人于</w:t>
      </w:r>
      <w:r>
        <w:rPr>
          <w:rFonts w:hint="eastAsia" w:cs="仿宋" w:asciiTheme="minorEastAsia" w:hAnsiTheme="minorEastAsia"/>
          <w:b/>
          <w:sz w:val="24"/>
          <w:u w:val="single"/>
        </w:rPr>
        <w:t>2020年</w:t>
      </w:r>
      <w:r>
        <w:rPr>
          <w:rFonts w:hint="eastAsia" w:cs="仿宋" w:asciiTheme="minorEastAsia" w:hAnsiTheme="minorEastAsia"/>
          <w:b/>
          <w:sz w:val="24"/>
          <w:u w:val="single"/>
          <w:lang w:val="en-US" w:eastAsia="zh-CN"/>
        </w:rPr>
        <w:t>9</w:t>
      </w:r>
      <w:r>
        <w:rPr>
          <w:rFonts w:hint="eastAsia" w:cs="仿宋" w:asciiTheme="minorEastAsia" w:hAnsiTheme="minorEastAsia"/>
          <w:b/>
          <w:sz w:val="24"/>
          <w:u w:val="single"/>
        </w:rPr>
        <w:t>月</w:t>
      </w:r>
      <w:r>
        <w:rPr>
          <w:rFonts w:hint="eastAsia" w:cs="仿宋" w:asciiTheme="minorEastAsia" w:hAnsiTheme="minorEastAsia"/>
          <w:b/>
          <w:sz w:val="24"/>
          <w:u w:val="single"/>
          <w:lang w:val="en-US" w:eastAsia="zh-CN"/>
        </w:rPr>
        <w:t>29</w:t>
      </w:r>
      <w:r>
        <w:rPr>
          <w:rFonts w:hint="eastAsia" w:cs="仿宋" w:asciiTheme="minorEastAsia" w:hAnsiTheme="minorEastAsia"/>
          <w:b/>
          <w:sz w:val="24"/>
          <w:u w:val="single"/>
        </w:rPr>
        <w:t>日上午1</w:t>
      </w:r>
      <w:r>
        <w:rPr>
          <w:rFonts w:hint="eastAsia" w:cs="仿宋" w:asciiTheme="minorEastAsia" w:hAnsiTheme="minorEastAsia"/>
          <w:b/>
          <w:sz w:val="24"/>
          <w:u w:val="single"/>
          <w:lang w:val="en-US" w:eastAsia="zh-CN"/>
        </w:rPr>
        <w:t>2</w:t>
      </w:r>
      <w:r>
        <w:rPr>
          <w:rFonts w:hint="eastAsia" w:cs="仿宋" w:asciiTheme="minorEastAsia" w:hAnsiTheme="minorEastAsia"/>
          <w:b/>
          <w:sz w:val="24"/>
          <w:u w:val="single"/>
        </w:rPr>
        <w:t>：</w:t>
      </w:r>
      <w:r>
        <w:rPr>
          <w:rFonts w:hint="eastAsia" w:cs="仿宋" w:asciiTheme="minorEastAsia" w:hAnsiTheme="minorEastAsia"/>
          <w:b/>
          <w:sz w:val="24"/>
          <w:u w:val="single"/>
          <w:lang w:val="en-US" w:eastAsia="zh-CN"/>
        </w:rPr>
        <w:t>0</w:t>
      </w:r>
      <w:r>
        <w:rPr>
          <w:rFonts w:hint="eastAsia" w:cs="仿宋" w:asciiTheme="minorEastAsia" w:hAnsiTheme="minorEastAsia"/>
          <w:b/>
          <w:sz w:val="24"/>
          <w:u w:val="single"/>
        </w:rPr>
        <w:t>0时</w:t>
      </w:r>
      <w:r>
        <w:rPr>
          <w:rFonts w:hint="eastAsia" w:cs="仿宋" w:asciiTheme="minorEastAsia" w:hAnsiTheme="minorEastAsia"/>
          <w:b/>
          <w:sz w:val="24"/>
        </w:rPr>
        <w:t>（北京时间）</w:t>
      </w:r>
      <w:r>
        <w:rPr>
          <w:rFonts w:hint="eastAsia" w:cs="仿宋" w:asciiTheme="minorEastAsia" w:hAnsiTheme="minorEastAsia"/>
          <w:sz w:val="24"/>
        </w:rPr>
        <w:t>在</w:t>
      </w:r>
      <w:r>
        <w:rPr>
          <w:rFonts w:hint="eastAsia" w:cs="仿宋" w:asciiTheme="minorEastAsia" w:hAnsiTheme="minorEastAsia"/>
          <w:b/>
          <w:bCs/>
          <w:sz w:val="24"/>
          <w:u w:val="single"/>
        </w:rPr>
        <w:t>阿勒泰市解放南路4区22-1栋办公楼3楼306会议室。</w:t>
      </w:r>
      <w:r>
        <w:rPr>
          <w:rFonts w:hint="eastAsia" w:cs="仿宋" w:asciiTheme="minorEastAsia" w:hAnsiTheme="minorEastAsia"/>
          <w:bCs/>
          <w:sz w:val="24"/>
        </w:rPr>
        <w:t>召</w:t>
      </w:r>
      <w:r>
        <w:rPr>
          <w:rFonts w:hint="eastAsia" w:cs="仿宋" w:asciiTheme="minorEastAsia" w:hAnsiTheme="minorEastAsia"/>
          <w:sz w:val="24"/>
        </w:rPr>
        <w:t>开竞争性谈判会议，并诚邀招标人上级有关主管部门和所有供应商参加。</w:t>
      </w:r>
    </w:p>
    <w:p>
      <w:pPr>
        <w:ind w:firstLine="480" w:firstLineChars="200"/>
        <w:rPr>
          <w:rFonts w:cs="仿宋" w:asciiTheme="minorEastAsia" w:hAnsiTheme="minorEastAsia"/>
          <w:sz w:val="24"/>
        </w:rPr>
      </w:pPr>
      <w:r>
        <w:rPr>
          <w:rFonts w:hint="eastAsia" w:cs="仿宋" w:asciiTheme="minorEastAsia" w:hAnsiTheme="minorEastAsia"/>
          <w:sz w:val="24"/>
        </w:rPr>
        <w:t>13.2  供应商的法定代表人或授权委托人应出席开标大会并签到。没有签到或没有参加开标大会的投标将被视为自动弃权。</w:t>
      </w:r>
    </w:p>
    <w:p>
      <w:pPr>
        <w:ind w:firstLine="480" w:firstLineChars="200"/>
        <w:rPr>
          <w:rFonts w:cs="仿宋" w:asciiTheme="minorEastAsia" w:hAnsiTheme="minorEastAsia"/>
          <w:sz w:val="24"/>
        </w:rPr>
      </w:pPr>
      <w:r>
        <w:rPr>
          <w:rFonts w:hint="eastAsia" w:cs="仿宋" w:asciiTheme="minorEastAsia" w:hAnsiTheme="minorEastAsia"/>
          <w:sz w:val="24"/>
        </w:rPr>
        <w:t>13.3  参加开标的供应商代表必须携带以下证件的原件（或经公证部门公证的加盖公章的复印件），依次交监标人核验，未提供原件的，未无效投标。</w:t>
      </w:r>
    </w:p>
    <w:p>
      <w:pPr>
        <w:ind w:firstLine="482" w:firstLineChars="200"/>
        <w:rPr>
          <w:rFonts w:cs="仿宋" w:asciiTheme="minorEastAsia" w:hAnsiTheme="minorEastAsia"/>
          <w:b/>
          <w:sz w:val="24"/>
        </w:rPr>
      </w:pPr>
      <w:r>
        <w:rPr>
          <w:rFonts w:hint="eastAsia" w:cs="仿宋" w:asciiTheme="minorEastAsia" w:hAnsiTheme="minorEastAsia"/>
          <w:b/>
          <w:sz w:val="24"/>
        </w:rPr>
        <w:t>13.3.1 有效的营业执照；</w:t>
      </w:r>
    </w:p>
    <w:p>
      <w:pPr>
        <w:ind w:firstLine="482" w:firstLineChars="200"/>
        <w:rPr>
          <w:rFonts w:cs="仿宋" w:asciiTheme="minorEastAsia" w:hAnsiTheme="minorEastAsia"/>
          <w:b/>
          <w:sz w:val="24"/>
        </w:rPr>
      </w:pPr>
      <w:r>
        <w:rPr>
          <w:rFonts w:hint="eastAsia" w:cs="仿宋" w:asciiTheme="minorEastAsia" w:hAnsiTheme="minorEastAsia"/>
          <w:b/>
          <w:sz w:val="24"/>
        </w:rPr>
        <w:t>13.3.2 法定代表人证明书或法人授权委托书、法定代表人或授权委托人身份证；</w:t>
      </w:r>
    </w:p>
    <w:p>
      <w:pPr>
        <w:ind w:firstLine="482" w:firstLineChars="200"/>
        <w:rPr>
          <w:rFonts w:cs="仿宋" w:asciiTheme="minorEastAsia" w:hAnsiTheme="minorEastAsia"/>
          <w:b/>
          <w:sz w:val="24"/>
        </w:rPr>
      </w:pPr>
      <w:r>
        <w:rPr>
          <w:rFonts w:hint="eastAsia" w:cs="仿宋" w:asciiTheme="minorEastAsia" w:hAnsiTheme="minorEastAsia"/>
          <w:b/>
          <w:sz w:val="24"/>
        </w:rPr>
        <w:t xml:space="preserve">13.3.3 </w:t>
      </w:r>
      <w:r>
        <w:rPr>
          <w:rFonts w:hint="eastAsia" w:asciiTheme="minorEastAsia" w:hAnsiTheme="minorEastAsia"/>
          <w:b/>
          <w:sz w:val="24"/>
          <w:szCs w:val="24"/>
        </w:rPr>
        <w:t>售后服务书；</w:t>
      </w:r>
    </w:p>
    <w:p>
      <w:pPr>
        <w:ind w:firstLine="482" w:firstLineChars="200"/>
        <w:rPr>
          <w:rFonts w:asciiTheme="minorEastAsia" w:hAnsiTheme="minorEastAsia"/>
          <w:b/>
          <w:sz w:val="24"/>
          <w:szCs w:val="24"/>
        </w:rPr>
      </w:pPr>
      <w:r>
        <w:rPr>
          <w:rFonts w:hint="eastAsia" w:cs="仿宋" w:asciiTheme="minorEastAsia" w:hAnsiTheme="minorEastAsia"/>
          <w:b/>
          <w:sz w:val="24"/>
        </w:rPr>
        <w:t xml:space="preserve">13.3.4 </w:t>
      </w:r>
      <w:r>
        <w:rPr>
          <w:rFonts w:hint="eastAsia" w:asciiTheme="minorEastAsia" w:hAnsiTheme="minorEastAsia"/>
          <w:b/>
          <w:sz w:val="24"/>
        </w:rPr>
        <w:t>保证金</w:t>
      </w:r>
      <w:bookmarkStart w:id="63" w:name="_GoBack"/>
      <w:bookmarkEnd w:id="63"/>
      <w:r>
        <w:rPr>
          <w:rFonts w:hint="eastAsia" w:asciiTheme="minorEastAsia" w:hAnsiTheme="minorEastAsia"/>
          <w:b/>
          <w:sz w:val="24"/>
        </w:rPr>
        <w:t>交纳凭证；</w:t>
      </w:r>
    </w:p>
    <w:p>
      <w:pPr>
        <w:ind w:firstLine="482" w:firstLineChars="200"/>
        <w:rPr>
          <w:rFonts w:asciiTheme="minorEastAsia" w:hAnsiTheme="minorEastAsia"/>
          <w:b/>
          <w:sz w:val="24"/>
        </w:rPr>
      </w:pPr>
      <w:r>
        <w:rPr>
          <w:rFonts w:hint="eastAsia" w:cs="仿宋" w:asciiTheme="minorEastAsia" w:hAnsiTheme="minorEastAsia"/>
          <w:b/>
          <w:sz w:val="24"/>
        </w:rPr>
        <w:t>13.3.5 供应商企业信用证明，提供网站截图。（查询渠道：信用中国www.creditchina.gov.cn、中国政府采购网www.ccgp.gov.cn、国家企业信用信息公示网www.gsxt.gov.cn）。</w:t>
      </w:r>
    </w:p>
    <w:p>
      <w:pPr>
        <w:ind w:firstLine="480" w:firstLineChars="200"/>
        <w:rPr>
          <w:rFonts w:cs="仿宋" w:asciiTheme="minorEastAsia" w:hAnsiTheme="minorEastAsia"/>
          <w:sz w:val="24"/>
        </w:rPr>
      </w:pPr>
      <w:r>
        <w:rPr>
          <w:rFonts w:hint="eastAsia" w:cs="仿宋" w:asciiTheme="minorEastAsia" w:hAnsiTheme="minorEastAsia"/>
          <w:sz w:val="24"/>
        </w:rPr>
        <w:t>13.4  开标时，由监督人员和投标单位共同查验响应文件密封情况，确认无误后进入谈判环节；</w:t>
      </w:r>
    </w:p>
    <w:p>
      <w:pPr>
        <w:ind w:firstLine="480" w:firstLineChars="200"/>
        <w:rPr>
          <w:rFonts w:cs="仿宋" w:asciiTheme="minorEastAsia" w:hAnsiTheme="minorEastAsia"/>
          <w:sz w:val="24"/>
        </w:rPr>
      </w:pPr>
      <w:r>
        <w:rPr>
          <w:rFonts w:hint="eastAsia" w:cs="仿宋" w:asciiTheme="minorEastAsia" w:hAnsiTheme="minorEastAsia"/>
          <w:sz w:val="24"/>
        </w:rPr>
        <w:t>13.5  响应文件有下列情况之一时，采购人不予接受：</w:t>
      </w:r>
    </w:p>
    <w:p>
      <w:pPr>
        <w:ind w:firstLine="480" w:firstLineChars="200"/>
        <w:rPr>
          <w:rFonts w:cs="仿宋" w:asciiTheme="minorEastAsia" w:hAnsiTheme="minorEastAsia"/>
          <w:sz w:val="24"/>
        </w:rPr>
      </w:pPr>
      <w:r>
        <w:rPr>
          <w:rFonts w:hint="eastAsia" w:cs="仿宋" w:asciiTheme="minorEastAsia" w:hAnsiTheme="minorEastAsia"/>
          <w:sz w:val="24"/>
        </w:rPr>
        <w:t>13.5.1 逾期送达的或者未送达指定地点的；</w:t>
      </w:r>
    </w:p>
    <w:p>
      <w:pPr>
        <w:ind w:firstLine="480" w:firstLineChars="200"/>
        <w:rPr>
          <w:rFonts w:cs="仿宋" w:asciiTheme="minorEastAsia" w:hAnsiTheme="minorEastAsia"/>
          <w:sz w:val="24"/>
        </w:rPr>
      </w:pPr>
      <w:r>
        <w:rPr>
          <w:rFonts w:hint="eastAsia" w:cs="仿宋" w:asciiTheme="minorEastAsia" w:hAnsiTheme="minorEastAsia"/>
          <w:sz w:val="24"/>
        </w:rPr>
        <w:t>13.5.2 响应文件未按照谈判文件的要求予以密封的。</w:t>
      </w:r>
    </w:p>
    <w:p>
      <w:pPr>
        <w:ind w:firstLine="480" w:firstLineChars="200"/>
        <w:rPr>
          <w:rFonts w:cs="仿宋" w:asciiTheme="minorEastAsia" w:hAnsiTheme="minorEastAsia"/>
          <w:sz w:val="24"/>
        </w:rPr>
      </w:pPr>
      <w:r>
        <w:rPr>
          <w:rFonts w:hint="eastAsia" w:cs="仿宋" w:asciiTheme="minorEastAsia" w:hAnsiTheme="minorEastAsia"/>
          <w:sz w:val="24"/>
        </w:rPr>
        <w:t>13.6  谈判及报价的顺序，按照递交响应性文件的逆顺序依次进行。</w:t>
      </w:r>
    </w:p>
    <w:p>
      <w:pPr>
        <w:ind w:firstLine="482" w:firstLineChars="200"/>
        <w:rPr>
          <w:rFonts w:cs="仿宋" w:asciiTheme="minorEastAsia" w:hAnsiTheme="minorEastAsia"/>
          <w:b/>
          <w:sz w:val="24"/>
        </w:rPr>
      </w:pPr>
      <w:r>
        <w:rPr>
          <w:rFonts w:hint="eastAsia" w:cs="仿宋" w:asciiTheme="minorEastAsia" w:hAnsiTheme="minorEastAsia"/>
          <w:b/>
          <w:sz w:val="24"/>
        </w:rPr>
        <w:t>13.7  谈判文件递交截止时间后，提交响应文件的供应商不足三家时，按照招标的相关法规处理。</w:t>
      </w:r>
    </w:p>
    <w:p>
      <w:pPr>
        <w:rPr>
          <w:rFonts w:cs="仿宋" w:asciiTheme="minorEastAsia" w:hAnsiTheme="minorEastAsia"/>
          <w:b/>
          <w:sz w:val="24"/>
        </w:rPr>
      </w:pPr>
      <w:r>
        <w:rPr>
          <w:rFonts w:hint="eastAsia" w:cs="仿宋" w:asciiTheme="minorEastAsia" w:hAnsiTheme="minorEastAsia"/>
          <w:b/>
          <w:sz w:val="24"/>
        </w:rPr>
        <w:t>14、谈判依据</w:t>
      </w:r>
    </w:p>
    <w:p>
      <w:pPr>
        <w:ind w:firstLine="480" w:firstLineChars="200"/>
        <w:rPr>
          <w:rFonts w:cs="仿宋" w:asciiTheme="minorEastAsia" w:hAnsiTheme="minorEastAsia"/>
          <w:sz w:val="24"/>
        </w:rPr>
      </w:pPr>
      <w:r>
        <w:rPr>
          <w:rFonts w:hint="eastAsia" w:cs="仿宋" w:asciiTheme="minorEastAsia" w:hAnsiTheme="minorEastAsia"/>
          <w:sz w:val="24"/>
        </w:rPr>
        <w:t>14.1谈判依据为谈判文件(包括采购方的谈判文件和供应商的响应文件)。</w:t>
      </w:r>
    </w:p>
    <w:p>
      <w:pPr>
        <w:ind w:firstLine="480" w:firstLineChars="200"/>
        <w:rPr>
          <w:rFonts w:cs="仿宋" w:asciiTheme="minorEastAsia" w:hAnsiTheme="minorEastAsia"/>
          <w:sz w:val="24"/>
        </w:rPr>
      </w:pPr>
      <w:r>
        <w:rPr>
          <w:rFonts w:hint="eastAsia" w:cs="仿宋" w:asciiTheme="minorEastAsia" w:hAnsiTheme="minorEastAsia"/>
          <w:sz w:val="24"/>
        </w:rPr>
        <w:t>谈判文件的因素主要包括下列内容</w:t>
      </w:r>
    </w:p>
    <w:p>
      <w:pPr>
        <w:ind w:firstLine="480" w:firstLineChars="200"/>
        <w:rPr>
          <w:rFonts w:cs="仿宋" w:asciiTheme="minorEastAsia" w:hAnsiTheme="minorEastAsia"/>
          <w:sz w:val="24"/>
        </w:rPr>
      </w:pPr>
      <w:r>
        <w:rPr>
          <w:rFonts w:hint="eastAsia" w:cs="仿宋" w:asciiTheme="minorEastAsia" w:hAnsiTheme="minorEastAsia"/>
          <w:sz w:val="24"/>
        </w:rPr>
        <w:t>（1）对供应商的响应文件的审查和响应性的确定；</w:t>
      </w:r>
    </w:p>
    <w:p>
      <w:pPr>
        <w:ind w:firstLine="480" w:firstLineChars="200"/>
        <w:rPr>
          <w:rFonts w:cs="仿宋" w:asciiTheme="minorEastAsia" w:hAnsiTheme="minorEastAsia"/>
          <w:sz w:val="24"/>
        </w:rPr>
      </w:pPr>
      <w:r>
        <w:rPr>
          <w:rFonts w:hint="eastAsia" w:cs="仿宋" w:asciiTheme="minorEastAsia" w:hAnsiTheme="minorEastAsia"/>
          <w:sz w:val="24"/>
        </w:rPr>
        <w:t>（2）对供应商的响应文件中财务、技术和生产能力的确定；</w:t>
      </w:r>
    </w:p>
    <w:p>
      <w:pPr>
        <w:ind w:firstLine="480" w:firstLineChars="200"/>
        <w:rPr>
          <w:rFonts w:cs="仿宋" w:asciiTheme="minorEastAsia" w:hAnsiTheme="minorEastAsia"/>
          <w:sz w:val="24"/>
        </w:rPr>
      </w:pPr>
      <w:r>
        <w:rPr>
          <w:rFonts w:hint="eastAsia" w:cs="仿宋" w:asciiTheme="minorEastAsia" w:hAnsiTheme="minorEastAsia"/>
          <w:sz w:val="24"/>
        </w:rPr>
        <w:t>（3）对产品质量的评估确定；</w:t>
      </w:r>
    </w:p>
    <w:p>
      <w:pPr>
        <w:ind w:firstLine="480" w:firstLineChars="200"/>
        <w:rPr>
          <w:rFonts w:cs="仿宋" w:asciiTheme="minorEastAsia" w:hAnsiTheme="minorEastAsia"/>
          <w:sz w:val="24"/>
        </w:rPr>
      </w:pPr>
      <w:r>
        <w:rPr>
          <w:rFonts w:hint="eastAsia" w:cs="仿宋" w:asciiTheme="minorEastAsia" w:hAnsiTheme="minorEastAsia"/>
          <w:sz w:val="24"/>
        </w:rPr>
        <w:t>（4）对供应商谈判报价的确定；</w:t>
      </w:r>
    </w:p>
    <w:p>
      <w:pPr>
        <w:ind w:firstLine="480" w:firstLineChars="200"/>
        <w:rPr>
          <w:rFonts w:cs="仿宋" w:asciiTheme="minorEastAsia" w:hAnsiTheme="minorEastAsia"/>
          <w:sz w:val="24"/>
        </w:rPr>
      </w:pPr>
      <w:r>
        <w:rPr>
          <w:rFonts w:hint="eastAsia" w:cs="仿宋" w:asciiTheme="minorEastAsia" w:hAnsiTheme="minorEastAsia"/>
          <w:sz w:val="24"/>
        </w:rPr>
        <w:t>（5）对供应商售后服务机构设置和能力的确定；</w:t>
      </w:r>
    </w:p>
    <w:p>
      <w:pPr>
        <w:ind w:firstLine="480" w:firstLineChars="200"/>
        <w:rPr>
          <w:rFonts w:cs="仿宋" w:asciiTheme="minorEastAsia" w:hAnsiTheme="minorEastAsia"/>
          <w:sz w:val="24"/>
        </w:rPr>
      </w:pPr>
      <w:r>
        <w:rPr>
          <w:rFonts w:hint="eastAsia" w:cs="仿宋" w:asciiTheme="minorEastAsia" w:hAnsiTheme="minorEastAsia"/>
          <w:sz w:val="24"/>
        </w:rPr>
        <w:t>（6）对供应商响应文件技术规格偏差的确定；</w:t>
      </w:r>
    </w:p>
    <w:p>
      <w:pPr>
        <w:ind w:firstLine="480" w:firstLineChars="200"/>
        <w:rPr>
          <w:rFonts w:cs="仿宋" w:asciiTheme="minorEastAsia" w:hAnsiTheme="minorEastAsia"/>
          <w:sz w:val="24"/>
        </w:rPr>
      </w:pPr>
      <w:r>
        <w:rPr>
          <w:rFonts w:hint="eastAsia" w:cs="仿宋" w:asciiTheme="minorEastAsia" w:hAnsiTheme="minorEastAsia"/>
          <w:sz w:val="24"/>
        </w:rPr>
        <w:t>（7）对供应商递交文件商务偏差的调整确定；</w:t>
      </w:r>
    </w:p>
    <w:p>
      <w:pPr>
        <w:ind w:firstLine="480" w:firstLineChars="200"/>
        <w:rPr>
          <w:rFonts w:cs="仿宋" w:asciiTheme="minorEastAsia" w:hAnsiTheme="minorEastAsia"/>
          <w:sz w:val="24"/>
        </w:rPr>
      </w:pPr>
      <w:r>
        <w:rPr>
          <w:rFonts w:hint="eastAsia" w:cs="仿宋" w:asciiTheme="minorEastAsia" w:hAnsiTheme="minorEastAsia"/>
          <w:sz w:val="24"/>
        </w:rPr>
        <w:t>（8）对供应商的技术、商务澄清内容答复的确定；</w:t>
      </w:r>
    </w:p>
    <w:p>
      <w:pPr>
        <w:ind w:firstLine="480" w:firstLineChars="200"/>
        <w:rPr>
          <w:rFonts w:cs="仿宋" w:asciiTheme="minorEastAsia" w:hAnsiTheme="minorEastAsia"/>
          <w:sz w:val="24"/>
        </w:rPr>
      </w:pPr>
      <w:r>
        <w:rPr>
          <w:rFonts w:hint="eastAsia" w:cs="仿宋" w:asciiTheme="minorEastAsia" w:hAnsiTheme="minorEastAsia"/>
          <w:sz w:val="24"/>
        </w:rPr>
        <w:t>（9）对供应商近三年销售业绩评估确定；</w:t>
      </w:r>
    </w:p>
    <w:p>
      <w:pPr>
        <w:rPr>
          <w:rFonts w:cs="仿宋" w:asciiTheme="minorEastAsia" w:hAnsiTheme="minorEastAsia"/>
          <w:b/>
          <w:sz w:val="24"/>
        </w:rPr>
      </w:pPr>
      <w:r>
        <w:rPr>
          <w:rFonts w:hint="eastAsia" w:cs="仿宋" w:asciiTheme="minorEastAsia" w:hAnsiTheme="minorEastAsia"/>
          <w:b/>
          <w:sz w:val="24"/>
        </w:rPr>
        <w:t>15、谈判标准</w:t>
      </w:r>
    </w:p>
    <w:p>
      <w:pPr>
        <w:ind w:firstLine="480" w:firstLineChars="200"/>
        <w:rPr>
          <w:rFonts w:cs="仿宋" w:asciiTheme="minorEastAsia" w:hAnsiTheme="minorEastAsia"/>
          <w:sz w:val="24"/>
        </w:rPr>
      </w:pPr>
      <w:r>
        <w:rPr>
          <w:rFonts w:hint="eastAsia" w:cs="仿宋" w:asciiTheme="minorEastAsia" w:hAnsiTheme="minorEastAsia"/>
          <w:sz w:val="24"/>
        </w:rPr>
        <w:t>15.1  谈判的准备与初步评审</w:t>
      </w:r>
    </w:p>
    <w:p>
      <w:pPr>
        <w:ind w:firstLine="480" w:firstLineChars="200"/>
        <w:rPr>
          <w:rFonts w:cs="仿宋" w:asciiTheme="minorEastAsia" w:hAnsiTheme="minorEastAsia"/>
          <w:sz w:val="24"/>
        </w:rPr>
      </w:pPr>
      <w:r>
        <w:rPr>
          <w:rFonts w:hint="eastAsia" w:cs="仿宋" w:asciiTheme="minorEastAsia" w:hAnsiTheme="minorEastAsia"/>
          <w:sz w:val="24"/>
        </w:rPr>
        <w:t>15.1.1谈判组专家认真研究谈判文件，至少应了解和熟悉以下内容：</w:t>
      </w:r>
    </w:p>
    <w:p>
      <w:pPr>
        <w:ind w:firstLine="307" w:firstLineChars="128"/>
        <w:rPr>
          <w:rFonts w:cs="仿宋" w:asciiTheme="minorEastAsia" w:hAnsiTheme="minorEastAsia"/>
          <w:sz w:val="24"/>
        </w:rPr>
      </w:pPr>
      <w:r>
        <w:rPr>
          <w:rFonts w:hint="eastAsia" w:cs="仿宋" w:asciiTheme="minorEastAsia" w:hAnsiTheme="minorEastAsia"/>
          <w:sz w:val="24"/>
        </w:rPr>
        <w:t>（1）采购的目标；</w:t>
      </w:r>
    </w:p>
    <w:p>
      <w:pPr>
        <w:ind w:firstLine="307" w:firstLineChars="128"/>
        <w:rPr>
          <w:rFonts w:cs="仿宋" w:asciiTheme="minorEastAsia" w:hAnsiTheme="minorEastAsia"/>
          <w:sz w:val="24"/>
        </w:rPr>
      </w:pPr>
      <w:r>
        <w:rPr>
          <w:rFonts w:hint="eastAsia" w:cs="仿宋" w:asciiTheme="minorEastAsia" w:hAnsiTheme="minorEastAsia"/>
          <w:sz w:val="24"/>
        </w:rPr>
        <w:t>（2）项目的范围和性质；</w:t>
      </w:r>
    </w:p>
    <w:p>
      <w:pPr>
        <w:ind w:firstLine="307" w:firstLineChars="128"/>
        <w:rPr>
          <w:rFonts w:cs="仿宋" w:asciiTheme="minorEastAsia" w:hAnsiTheme="minorEastAsia"/>
          <w:sz w:val="24"/>
        </w:rPr>
      </w:pPr>
      <w:r>
        <w:rPr>
          <w:rFonts w:hint="eastAsia" w:cs="仿宋" w:asciiTheme="minorEastAsia" w:hAnsiTheme="minorEastAsia"/>
          <w:sz w:val="24"/>
        </w:rPr>
        <w:t>（3）谈判文件中规定的主要技术要求、标准和商务条款；</w:t>
      </w:r>
    </w:p>
    <w:p>
      <w:pPr>
        <w:ind w:firstLine="307" w:firstLineChars="128"/>
        <w:rPr>
          <w:rFonts w:cs="仿宋" w:asciiTheme="minorEastAsia" w:hAnsiTheme="minorEastAsia"/>
          <w:sz w:val="24"/>
        </w:rPr>
      </w:pPr>
      <w:r>
        <w:rPr>
          <w:rFonts w:hint="eastAsia" w:cs="仿宋" w:asciiTheme="minorEastAsia" w:hAnsiTheme="minorEastAsia"/>
          <w:sz w:val="24"/>
        </w:rPr>
        <w:t>（4）谈判文件规定的评标标准、方法和在评标过程中考虑的相关因素。</w:t>
      </w:r>
    </w:p>
    <w:p>
      <w:pPr>
        <w:ind w:firstLine="307" w:firstLineChars="128"/>
        <w:rPr>
          <w:rFonts w:cs="仿宋" w:asciiTheme="minorEastAsia" w:hAnsiTheme="minorEastAsia"/>
          <w:sz w:val="24"/>
        </w:rPr>
      </w:pPr>
      <w:r>
        <w:rPr>
          <w:rFonts w:hint="eastAsia" w:cs="仿宋" w:asciiTheme="minorEastAsia" w:hAnsiTheme="minorEastAsia"/>
          <w:sz w:val="24"/>
        </w:rPr>
        <w:t>（5）采购人或者其委托的代理机构应当向谈判专家提供评标所需的重要信息和数据。</w:t>
      </w:r>
    </w:p>
    <w:p>
      <w:pPr>
        <w:ind w:firstLine="480" w:firstLineChars="200"/>
        <w:rPr>
          <w:rFonts w:cs="仿宋" w:asciiTheme="minorEastAsia" w:hAnsiTheme="minorEastAsia"/>
          <w:sz w:val="24"/>
        </w:rPr>
      </w:pPr>
      <w:r>
        <w:rPr>
          <w:rFonts w:hint="eastAsia" w:cs="仿宋" w:asciiTheme="minorEastAsia" w:hAnsiTheme="minorEastAsia"/>
          <w:sz w:val="24"/>
        </w:rPr>
        <w:t>15.1.2专家应当根据谈判文件规定的评标标准和方法，对响应文件进行系统地评标和比较。</w:t>
      </w:r>
    </w:p>
    <w:p>
      <w:pPr>
        <w:ind w:firstLine="480" w:firstLineChars="200"/>
        <w:rPr>
          <w:rFonts w:cs="仿宋" w:asciiTheme="minorEastAsia" w:hAnsiTheme="minorEastAsia"/>
          <w:sz w:val="24"/>
        </w:rPr>
      </w:pPr>
      <w:r>
        <w:rPr>
          <w:rFonts w:hint="eastAsia" w:cs="仿宋" w:asciiTheme="minorEastAsia" w:hAnsiTheme="minorEastAsia"/>
          <w:sz w:val="24"/>
        </w:rPr>
        <w:t>15.1.3  谈判文件中没有规定的标准和方法不得作为评标的依据。</w:t>
      </w:r>
    </w:p>
    <w:p>
      <w:pPr>
        <w:ind w:firstLine="480" w:firstLineChars="200"/>
        <w:rPr>
          <w:rFonts w:cs="仿宋" w:asciiTheme="minorEastAsia" w:hAnsiTheme="minorEastAsia"/>
          <w:sz w:val="24"/>
        </w:rPr>
      </w:pPr>
      <w:r>
        <w:rPr>
          <w:rFonts w:hint="eastAsia" w:cs="仿宋" w:asciiTheme="minorEastAsia" w:hAnsiTheme="minorEastAsia"/>
          <w:sz w:val="24"/>
        </w:rPr>
        <w:t xml:space="preserve">15.1.4  专家可以书面方式要求供应商对响应文件中含义不明确、对同类问题表述不一致或者有明显文字和计算错误的内容作必要的澄清、说明或者补正。澄清、说明或者补正应以书面方式进行并不得超出响应文件的范围或者改变响应文件的实质性内容。 </w:t>
      </w:r>
    </w:p>
    <w:p>
      <w:pPr>
        <w:ind w:firstLine="480" w:firstLineChars="200"/>
        <w:rPr>
          <w:rFonts w:cs="仿宋" w:asciiTheme="minorEastAsia" w:hAnsiTheme="minorEastAsia"/>
          <w:sz w:val="24"/>
        </w:rPr>
      </w:pPr>
      <w:r>
        <w:rPr>
          <w:rFonts w:hint="eastAsia" w:cs="仿宋" w:asciiTheme="minorEastAsia" w:hAnsiTheme="minorEastAsia"/>
          <w:sz w:val="24"/>
        </w:rPr>
        <w:t>15.1.5 在评标过程中，谈判小组发现供应商以他人的的名义投标、串通投标、以行贿手段谋取成交或者以其他弄虚作假方式投标的，该供应商的投标应作废标处理。</w:t>
      </w:r>
    </w:p>
    <w:p>
      <w:pPr>
        <w:ind w:firstLine="480" w:firstLineChars="200"/>
        <w:rPr>
          <w:rFonts w:cs="仿宋" w:asciiTheme="minorEastAsia" w:hAnsiTheme="minorEastAsia"/>
          <w:sz w:val="24"/>
        </w:rPr>
      </w:pPr>
      <w:r>
        <w:rPr>
          <w:rFonts w:hint="eastAsia" w:cs="仿宋" w:asciiTheme="minorEastAsia" w:hAnsiTheme="minorEastAsia"/>
          <w:sz w:val="24"/>
        </w:rPr>
        <w:t>15.1.6 在评标过程中，评委发现供应商的报价明显低于其他谈判报价或者在设有标底时明显低于标底，使得其谈判报价可能低于其个别成本，由谈判小组认定该供应商以低于成本报价竞标的，其投标应作废标处理。</w:t>
      </w:r>
    </w:p>
    <w:p>
      <w:pPr>
        <w:ind w:firstLine="480" w:firstLineChars="200"/>
        <w:rPr>
          <w:rFonts w:cs="仿宋" w:asciiTheme="minorEastAsia" w:hAnsiTheme="minorEastAsia"/>
          <w:szCs w:val="28"/>
        </w:rPr>
      </w:pPr>
      <w:r>
        <w:rPr>
          <w:rFonts w:hint="eastAsia" w:cs="仿宋" w:asciiTheme="minorEastAsia" w:hAnsiTheme="minorEastAsia"/>
          <w:sz w:val="24"/>
        </w:rPr>
        <w:t>15.1.7 供应商资格条件不符合国家有关规定和谈判文件要求的，或者拒不按照要求对响应文件进行澄清、说明或者补正的，谈判小组可以否决其投</w:t>
      </w:r>
      <w:r>
        <w:rPr>
          <w:rFonts w:hint="eastAsia" w:cs="仿宋" w:asciiTheme="minorEastAsia" w:hAnsiTheme="minorEastAsia"/>
          <w:szCs w:val="28"/>
        </w:rPr>
        <w:t>标。</w:t>
      </w:r>
    </w:p>
    <w:p>
      <w:pPr>
        <w:ind w:firstLine="480" w:firstLineChars="200"/>
        <w:rPr>
          <w:rFonts w:cs="仿宋" w:asciiTheme="minorEastAsia" w:hAnsiTheme="minorEastAsia"/>
          <w:sz w:val="24"/>
        </w:rPr>
      </w:pPr>
      <w:r>
        <w:rPr>
          <w:rFonts w:hint="eastAsia" w:cs="仿宋" w:asciiTheme="minorEastAsia" w:hAnsiTheme="minorEastAsia"/>
          <w:sz w:val="24"/>
        </w:rPr>
        <w:t>15.1.8专家应当审查每一响应文件是否对谈判文件提出的所有实质性要求和条件作出响应。未能在实质上响应的投标，应作废标处理。</w:t>
      </w:r>
    </w:p>
    <w:p>
      <w:pPr>
        <w:ind w:firstLine="480" w:firstLineChars="200"/>
        <w:rPr>
          <w:rFonts w:cs="仿宋" w:asciiTheme="minorEastAsia" w:hAnsiTheme="minorEastAsia"/>
          <w:sz w:val="24"/>
        </w:rPr>
      </w:pPr>
      <w:r>
        <w:rPr>
          <w:rFonts w:hint="eastAsia" w:cs="仿宋" w:asciiTheme="minorEastAsia" w:hAnsiTheme="minorEastAsia"/>
          <w:sz w:val="24"/>
        </w:rPr>
        <w:t>15.1.9 供应商不得误导、干扰采购方的评标活动，否则将废除其投标。</w:t>
      </w:r>
    </w:p>
    <w:p>
      <w:pPr>
        <w:ind w:firstLine="482" w:firstLineChars="200"/>
        <w:rPr>
          <w:rFonts w:cs="仿宋" w:asciiTheme="minorEastAsia" w:hAnsiTheme="minorEastAsia"/>
          <w:b/>
          <w:sz w:val="24"/>
        </w:rPr>
      </w:pPr>
      <w:bookmarkStart w:id="28" w:name="_Toc73332652"/>
      <w:bookmarkStart w:id="29" w:name="_Toc98943108"/>
      <w:bookmarkStart w:id="30" w:name="_Toc121212625"/>
      <w:bookmarkStart w:id="31" w:name="_Toc93747399"/>
      <w:bookmarkStart w:id="32" w:name="_Toc88382160"/>
      <w:bookmarkStart w:id="33" w:name="_Toc106522500"/>
      <w:r>
        <w:rPr>
          <w:rFonts w:hint="eastAsia" w:cs="仿宋" w:asciiTheme="minorEastAsia" w:hAnsiTheme="minorEastAsia"/>
          <w:b/>
          <w:sz w:val="24"/>
        </w:rPr>
        <w:t>15.2</w:t>
      </w:r>
      <w:bookmarkEnd w:id="28"/>
      <w:bookmarkEnd w:id="29"/>
      <w:bookmarkEnd w:id="30"/>
      <w:bookmarkEnd w:id="31"/>
      <w:bookmarkEnd w:id="32"/>
      <w:bookmarkEnd w:id="33"/>
      <w:r>
        <w:rPr>
          <w:rFonts w:hint="eastAsia" w:cs="仿宋" w:asciiTheme="minorEastAsia" w:hAnsiTheme="minorEastAsia"/>
          <w:b/>
          <w:sz w:val="24"/>
        </w:rPr>
        <w:t xml:space="preserve">  初步评审</w:t>
      </w:r>
    </w:p>
    <w:p>
      <w:pPr>
        <w:ind w:firstLine="480" w:firstLineChars="200"/>
        <w:rPr>
          <w:rFonts w:cs="仿宋" w:asciiTheme="minorEastAsia" w:hAnsiTheme="minorEastAsia"/>
          <w:sz w:val="24"/>
        </w:rPr>
      </w:pPr>
      <w:r>
        <w:rPr>
          <w:rFonts w:hint="eastAsia" w:cs="仿宋" w:asciiTheme="minorEastAsia" w:hAnsiTheme="minorEastAsia"/>
          <w:sz w:val="24"/>
        </w:rPr>
        <w:t>15.2.1发生下列情况之一的响应性文件被视为无效：</w:t>
      </w:r>
    </w:p>
    <w:p>
      <w:pPr>
        <w:ind w:firstLine="480" w:firstLineChars="200"/>
        <w:rPr>
          <w:rFonts w:cs="仿宋" w:asciiTheme="minorEastAsia" w:hAnsiTheme="minorEastAsia"/>
          <w:sz w:val="24"/>
        </w:rPr>
      </w:pPr>
      <w:r>
        <w:rPr>
          <w:rFonts w:hint="eastAsia" w:cs="仿宋" w:asciiTheme="minorEastAsia" w:hAnsiTheme="minorEastAsia"/>
          <w:sz w:val="24"/>
        </w:rPr>
        <w:t>(1)无单位盖章并无法定代表人或法定代表人授权的代理人签字或盖章；</w:t>
      </w:r>
    </w:p>
    <w:p>
      <w:pPr>
        <w:ind w:firstLine="480" w:firstLineChars="200"/>
        <w:rPr>
          <w:rFonts w:cs="仿宋" w:asciiTheme="minorEastAsia" w:hAnsiTheme="minorEastAsia"/>
          <w:sz w:val="24"/>
        </w:rPr>
      </w:pPr>
      <w:r>
        <w:rPr>
          <w:rFonts w:hint="eastAsia" w:cs="仿宋" w:asciiTheme="minorEastAsia" w:hAnsiTheme="minorEastAsia"/>
          <w:sz w:val="24"/>
        </w:rPr>
        <w:t>(2)无法定代表人出具的授权委托书的；</w:t>
      </w:r>
    </w:p>
    <w:p>
      <w:pPr>
        <w:ind w:firstLine="480" w:firstLineChars="200"/>
        <w:rPr>
          <w:rFonts w:cs="仿宋" w:asciiTheme="minorEastAsia" w:hAnsiTheme="minorEastAsia"/>
          <w:sz w:val="24"/>
        </w:rPr>
      </w:pPr>
      <w:r>
        <w:rPr>
          <w:rFonts w:hint="eastAsia" w:cs="仿宋" w:asciiTheme="minorEastAsia" w:hAnsiTheme="minorEastAsia"/>
          <w:sz w:val="24"/>
        </w:rPr>
        <w:t>(3)未按规定的格式填写，内容不全或关键字迹模糊、无法辨认的；</w:t>
      </w:r>
    </w:p>
    <w:p>
      <w:pPr>
        <w:ind w:firstLine="480" w:firstLineChars="200"/>
        <w:rPr>
          <w:rFonts w:cs="仿宋" w:asciiTheme="minorEastAsia" w:hAnsiTheme="minorEastAsia"/>
          <w:sz w:val="24"/>
        </w:rPr>
      </w:pPr>
      <w:r>
        <w:rPr>
          <w:rFonts w:hint="eastAsia" w:cs="仿宋" w:asciiTheme="minorEastAsia" w:hAnsiTheme="minorEastAsia"/>
          <w:sz w:val="24"/>
        </w:rPr>
        <w:t>(4)供应商名称或组织结构与购买谈判文件时不一致且未提供有效证明；</w:t>
      </w:r>
    </w:p>
    <w:p>
      <w:pPr>
        <w:ind w:firstLine="480" w:firstLineChars="200"/>
        <w:rPr>
          <w:rFonts w:cs="仿宋" w:asciiTheme="minorEastAsia" w:hAnsiTheme="minorEastAsia"/>
          <w:sz w:val="24"/>
        </w:rPr>
      </w:pPr>
      <w:r>
        <w:rPr>
          <w:rFonts w:hint="eastAsia" w:cs="仿宋" w:asciiTheme="minorEastAsia" w:hAnsiTheme="minorEastAsia"/>
          <w:sz w:val="24"/>
        </w:rPr>
        <w:t>(5)谈判有效期不满足谈判文件要求的；</w:t>
      </w:r>
    </w:p>
    <w:p>
      <w:pPr>
        <w:ind w:firstLine="480" w:firstLineChars="200"/>
        <w:rPr>
          <w:rFonts w:cs="仿宋" w:asciiTheme="minorEastAsia" w:hAnsiTheme="minorEastAsia"/>
          <w:sz w:val="24"/>
        </w:rPr>
      </w:pPr>
      <w:r>
        <w:rPr>
          <w:rFonts w:hint="eastAsia" w:cs="仿宋" w:asciiTheme="minorEastAsia" w:hAnsiTheme="minorEastAsia"/>
          <w:sz w:val="24"/>
        </w:rPr>
        <w:t>(6)法定代表人为同一个人的两个及两个以上法人，母公司、全资子公司及其控股公司，在同一货物采购中同时投标。</w:t>
      </w:r>
    </w:p>
    <w:p>
      <w:pPr>
        <w:ind w:firstLine="480" w:firstLineChars="200"/>
        <w:rPr>
          <w:rFonts w:cs="仿宋" w:asciiTheme="minorEastAsia" w:hAnsiTheme="minorEastAsia"/>
          <w:sz w:val="24"/>
        </w:rPr>
      </w:pPr>
      <w:r>
        <w:rPr>
          <w:rFonts w:hint="eastAsia" w:cs="仿宋" w:asciiTheme="minorEastAsia" w:hAnsiTheme="minorEastAsia"/>
          <w:sz w:val="24"/>
        </w:rPr>
        <w:t>(7)对谈判文件主要条款和承诺存在重大出入或保留。</w:t>
      </w:r>
    </w:p>
    <w:p>
      <w:pPr>
        <w:ind w:firstLine="480" w:firstLineChars="200"/>
        <w:rPr>
          <w:rFonts w:cs="仿宋" w:asciiTheme="minorEastAsia" w:hAnsiTheme="minorEastAsia"/>
          <w:sz w:val="24"/>
        </w:rPr>
      </w:pPr>
      <w:r>
        <w:rPr>
          <w:rFonts w:hint="eastAsia" w:cs="仿宋" w:asciiTheme="minorEastAsia" w:hAnsiTheme="minorEastAsia"/>
          <w:sz w:val="24"/>
        </w:rPr>
        <w:t>(8)供应商违反招标投标纪律的将做废标处理。</w:t>
      </w:r>
    </w:p>
    <w:p>
      <w:pPr>
        <w:ind w:firstLine="480" w:firstLineChars="200"/>
        <w:rPr>
          <w:rFonts w:cs="仿宋" w:asciiTheme="minorEastAsia" w:hAnsiTheme="minorEastAsia"/>
          <w:sz w:val="24"/>
        </w:rPr>
      </w:pPr>
      <w:r>
        <w:rPr>
          <w:rFonts w:hint="eastAsia" w:cs="仿宋" w:asciiTheme="minorEastAsia" w:hAnsiTheme="minorEastAsia"/>
          <w:sz w:val="24"/>
        </w:rPr>
        <w:t>(9)供应商采取相互串标，排挤其他供应商的不公平竞争，损害采购人或其他供应商的合法权益的。</w:t>
      </w:r>
    </w:p>
    <w:p>
      <w:pPr>
        <w:ind w:firstLine="480" w:firstLineChars="200"/>
        <w:rPr>
          <w:rFonts w:cs="仿宋" w:asciiTheme="minorEastAsia" w:hAnsiTheme="minorEastAsia"/>
          <w:sz w:val="24"/>
        </w:rPr>
      </w:pPr>
      <w:r>
        <w:rPr>
          <w:rFonts w:hint="eastAsia" w:cs="仿宋" w:asciiTheme="minorEastAsia" w:hAnsiTheme="minorEastAsia"/>
          <w:sz w:val="24"/>
        </w:rPr>
        <w:t>(10)供应商以行贿手段谋取成交或者以其他弄虚作假方式投标，违反招标纪律的。</w:t>
      </w:r>
    </w:p>
    <w:p>
      <w:pPr>
        <w:ind w:firstLine="480" w:firstLineChars="200"/>
        <w:rPr>
          <w:rFonts w:cs="仿宋" w:asciiTheme="minorEastAsia" w:hAnsiTheme="minorEastAsia"/>
          <w:sz w:val="24"/>
        </w:rPr>
      </w:pPr>
      <w:r>
        <w:rPr>
          <w:rFonts w:hint="eastAsia" w:cs="仿宋" w:asciiTheme="minorEastAsia" w:hAnsiTheme="minorEastAsia"/>
          <w:sz w:val="24"/>
        </w:rPr>
        <w:t>(11)扰乱会场秩序经劝阻无效的。</w:t>
      </w:r>
    </w:p>
    <w:p>
      <w:pPr>
        <w:rPr>
          <w:rFonts w:cs="仿宋" w:asciiTheme="minorEastAsia" w:hAnsiTheme="minorEastAsia"/>
          <w:b/>
          <w:sz w:val="24"/>
        </w:rPr>
      </w:pPr>
      <w:r>
        <w:rPr>
          <w:rFonts w:hint="eastAsia" w:cs="仿宋" w:asciiTheme="minorEastAsia" w:hAnsiTheme="minorEastAsia"/>
          <w:b/>
          <w:sz w:val="24"/>
        </w:rPr>
        <w:t>16、谈判小组</w:t>
      </w:r>
    </w:p>
    <w:p>
      <w:pPr>
        <w:ind w:firstLine="480" w:firstLineChars="200"/>
        <w:rPr>
          <w:rFonts w:cs="仿宋" w:asciiTheme="minorEastAsia" w:hAnsiTheme="minorEastAsia"/>
          <w:sz w:val="24"/>
        </w:rPr>
      </w:pPr>
      <w:r>
        <w:rPr>
          <w:rFonts w:hint="eastAsia" w:cs="仿宋" w:asciiTheme="minorEastAsia" w:hAnsiTheme="minorEastAsia"/>
          <w:sz w:val="24"/>
        </w:rPr>
        <w:t>16.1  会议将根据《中华人民共和国招投标法》、《中华人民共和国招标投标法实施条例》、《中华人民共和国政府采购法》、《政府采购货物和服务招标投标管理办法》、《财政部关于加强政府采购货物和服务项目价格评审管理的通知》财库[2007]2号及国家发展计划委员会等七部委联合发布实施的《评标委员会和评标方法暂行规定》、财库[2016]198号《政府采购评审专家管理办法》等有关法律、法规及规定，依法组建本次采购的谈判小组，负责本次谈判的评标活动。</w:t>
      </w:r>
    </w:p>
    <w:p>
      <w:pPr>
        <w:ind w:firstLine="480" w:firstLineChars="200"/>
        <w:rPr>
          <w:rFonts w:cs="仿宋" w:asciiTheme="minorEastAsia" w:hAnsiTheme="minorEastAsia"/>
          <w:sz w:val="24"/>
        </w:rPr>
      </w:pPr>
      <w:r>
        <w:rPr>
          <w:rFonts w:hint="eastAsia" w:cs="仿宋" w:asciiTheme="minorEastAsia" w:hAnsiTheme="minorEastAsia"/>
          <w:sz w:val="24"/>
        </w:rPr>
        <w:t>16.2  谈判小组人选开标前确定。谈判小组成员名单在成交结果确定前保密。谈判小组有关技术、经济等方面的专家和采购人熟悉相关业务的代表人员组成，成员为三人以上的单数，其中技术、经济等方面的成员人数不少于成员总数的三分之二。</w:t>
      </w:r>
    </w:p>
    <w:p>
      <w:pPr>
        <w:ind w:firstLine="480" w:firstLineChars="200"/>
        <w:rPr>
          <w:rFonts w:cs="仿宋" w:asciiTheme="minorEastAsia" w:hAnsiTheme="minorEastAsia"/>
          <w:sz w:val="24"/>
        </w:rPr>
      </w:pPr>
      <w:r>
        <w:rPr>
          <w:rFonts w:hint="eastAsia" w:cs="仿宋" w:asciiTheme="minorEastAsia" w:hAnsiTheme="minorEastAsia"/>
          <w:sz w:val="24"/>
        </w:rPr>
        <w:t>16.3  谈判小组由有关经济、技术等方面的专家3名组成，经济、技术等有关专家3名，由代理机构在相关部门的监督下从新疆政府采购网专家库中采取随机抽取的方式确定，谈判小组成员遵循法定的回避规定。</w:t>
      </w:r>
    </w:p>
    <w:p>
      <w:pPr>
        <w:ind w:firstLine="480" w:firstLineChars="200"/>
        <w:rPr>
          <w:rFonts w:cs="仿宋" w:asciiTheme="minorEastAsia" w:hAnsiTheme="minorEastAsia"/>
          <w:sz w:val="24"/>
        </w:rPr>
      </w:pPr>
      <w:r>
        <w:rPr>
          <w:rFonts w:hint="eastAsia" w:cs="仿宋" w:asciiTheme="minorEastAsia" w:hAnsiTheme="minorEastAsia"/>
          <w:sz w:val="24"/>
        </w:rPr>
        <w:t>16.4  谈判小组会按照谈判原则和评标办法，依法根据竞争性谈判文件的规定，对响应文件进行评审、质疑、评价和比较，对供应商提出问题，供应商澄清所有技术问题后，进行最终报价和书面承诺。</w:t>
      </w:r>
    </w:p>
    <w:p>
      <w:pPr>
        <w:ind w:firstLine="480" w:firstLineChars="200"/>
        <w:rPr>
          <w:rFonts w:cs="仿宋" w:asciiTheme="minorEastAsia" w:hAnsiTheme="minorEastAsia"/>
          <w:sz w:val="24"/>
        </w:rPr>
      </w:pPr>
      <w:r>
        <w:rPr>
          <w:rFonts w:hint="eastAsia" w:cs="仿宋" w:asciiTheme="minorEastAsia" w:hAnsiTheme="minorEastAsia"/>
          <w:sz w:val="24"/>
        </w:rPr>
        <w:t>16.5  谈判小组专家提交谈判纪要，按照评标办法与谈判原则填写谈判推荐意见书，以排序方式提出推荐意见与建议，并向招标人推荐成交供应商。</w:t>
      </w:r>
    </w:p>
    <w:p>
      <w:pPr>
        <w:ind w:firstLine="480" w:firstLineChars="200"/>
        <w:rPr>
          <w:rFonts w:cs="仿宋" w:asciiTheme="minorEastAsia" w:hAnsiTheme="minorEastAsia"/>
          <w:sz w:val="24"/>
        </w:rPr>
      </w:pPr>
      <w:r>
        <w:rPr>
          <w:rFonts w:hint="eastAsia" w:cs="仿宋" w:asciiTheme="minorEastAsia" w:hAnsiTheme="minorEastAsia"/>
          <w:sz w:val="24"/>
        </w:rPr>
        <w:t>16.6  谈判小组审查投标书的响应性只根据谈判文件的要求和投标书的内容，而不寻求其它外部证据。如果投标书技术指标实质上没有响应谈判文件的要求，将不再进一步评审。</w:t>
      </w:r>
    </w:p>
    <w:p>
      <w:pPr>
        <w:ind w:firstLine="482" w:firstLineChars="200"/>
        <w:rPr>
          <w:rFonts w:cs="仿宋" w:asciiTheme="minorEastAsia" w:hAnsiTheme="minorEastAsia"/>
          <w:b/>
          <w:sz w:val="24"/>
        </w:rPr>
      </w:pPr>
      <w:r>
        <w:rPr>
          <w:rFonts w:hint="eastAsia" w:cs="仿宋" w:asciiTheme="minorEastAsia" w:hAnsiTheme="minorEastAsia"/>
          <w:b/>
          <w:sz w:val="24"/>
        </w:rPr>
        <w:t>17、谈判程序</w:t>
      </w:r>
    </w:p>
    <w:p>
      <w:pPr>
        <w:ind w:firstLine="480" w:firstLineChars="200"/>
        <w:rPr>
          <w:rFonts w:cs="仿宋" w:asciiTheme="minorEastAsia" w:hAnsiTheme="minorEastAsia"/>
          <w:sz w:val="24"/>
          <w:lang w:val="zh-CN"/>
        </w:rPr>
      </w:pPr>
      <w:r>
        <w:rPr>
          <w:rFonts w:hint="eastAsia" w:cs="仿宋" w:asciiTheme="minorEastAsia" w:hAnsiTheme="minorEastAsia"/>
          <w:sz w:val="24"/>
        </w:rPr>
        <w:t xml:space="preserve">17.1  </w:t>
      </w:r>
      <w:r>
        <w:rPr>
          <w:rFonts w:hint="eastAsia" w:cs="仿宋" w:asciiTheme="minorEastAsia" w:hAnsiTheme="minorEastAsia"/>
          <w:sz w:val="24"/>
          <w:lang w:val="zh-CN"/>
        </w:rPr>
        <w:t>按照递交响应性文件时间逆顺序对响应文件进行符合性评审，未通过响应性评审的供应商不进入谈判环节。</w:t>
      </w:r>
    </w:p>
    <w:p>
      <w:pPr>
        <w:ind w:firstLine="482" w:firstLineChars="200"/>
        <w:rPr>
          <w:rFonts w:cs="仿宋" w:asciiTheme="minorEastAsia" w:hAnsiTheme="minorEastAsia"/>
          <w:sz w:val="24"/>
        </w:rPr>
      </w:pPr>
      <w:r>
        <w:rPr>
          <w:rFonts w:hint="eastAsia" w:cs="仿宋" w:asciiTheme="minorEastAsia" w:hAnsiTheme="minorEastAsia"/>
          <w:b/>
          <w:sz w:val="24"/>
          <w:lang w:val="zh-CN"/>
        </w:rPr>
        <w:t xml:space="preserve">17.2  </w:t>
      </w:r>
      <w:r>
        <w:rPr>
          <w:rFonts w:hint="eastAsia" w:cs="仿宋" w:asciiTheme="minorEastAsia" w:hAnsiTheme="minorEastAsia"/>
          <w:b/>
          <w:sz w:val="24"/>
        </w:rPr>
        <w:t>谈判小组对响应性文件进行符合性审查时，对属于下列情况之一的响应性文件，将作无效处理：</w:t>
      </w:r>
    </w:p>
    <w:p>
      <w:pPr>
        <w:widowControl/>
        <w:shd w:val="clear" w:color="auto" w:fill="FAFAFA"/>
        <w:ind w:firstLine="480" w:firstLineChars="200"/>
        <w:rPr>
          <w:rFonts w:cs="仿宋" w:asciiTheme="minorEastAsia" w:hAnsiTheme="minorEastAsia"/>
          <w:kern w:val="0"/>
          <w:sz w:val="24"/>
        </w:rPr>
      </w:pPr>
      <w:r>
        <w:rPr>
          <w:rFonts w:hint="eastAsia" w:cs="仿宋" w:asciiTheme="minorEastAsia" w:hAnsiTheme="minorEastAsia"/>
          <w:kern w:val="0"/>
          <w:sz w:val="24"/>
        </w:rPr>
        <w:t xml:space="preserve">(1)没有按照谈判文件要求提供投标担保或者所提供的投标担保有瑕疵； </w:t>
      </w:r>
    </w:p>
    <w:p>
      <w:pPr>
        <w:widowControl/>
        <w:shd w:val="clear" w:color="auto" w:fill="FAFAFA"/>
        <w:ind w:firstLine="480" w:firstLineChars="200"/>
        <w:rPr>
          <w:rFonts w:cs="仿宋" w:asciiTheme="minorEastAsia" w:hAnsiTheme="minorEastAsia"/>
          <w:kern w:val="0"/>
          <w:sz w:val="24"/>
        </w:rPr>
      </w:pPr>
      <w:r>
        <w:rPr>
          <w:rFonts w:hint="eastAsia" w:cs="仿宋" w:asciiTheme="minorEastAsia" w:hAnsiTheme="minorEastAsia"/>
          <w:kern w:val="0"/>
          <w:sz w:val="24"/>
        </w:rPr>
        <w:t xml:space="preserve">(2)响应性文件没有供应商授权代表签字和加盖公章； </w:t>
      </w:r>
    </w:p>
    <w:p>
      <w:pPr>
        <w:widowControl/>
        <w:shd w:val="clear" w:color="auto" w:fill="FAFAFA"/>
        <w:ind w:firstLine="480" w:firstLineChars="200"/>
        <w:rPr>
          <w:rFonts w:cs="仿宋" w:asciiTheme="minorEastAsia" w:hAnsiTheme="minorEastAsia"/>
          <w:kern w:val="0"/>
          <w:sz w:val="24"/>
        </w:rPr>
      </w:pPr>
      <w:r>
        <w:rPr>
          <w:rFonts w:hint="eastAsia" w:cs="仿宋" w:asciiTheme="minorEastAsia" w:hAnsiTheme="minorEastAsia"/>
          <w:kern w:val="0"/>
          <w:sz w:val="24"/>
        </w:rPr>
        <w:t xml:space="preserve">(3)响应性文件载明的招标项目完成期限超过谈判文件规定的期限； </w:t>
      </w:r>
    </w:p>
    <w:p>
      <w:pPr>
        <w:widowControl/>
        <w:shd w:val="clear" w:color="auto" w:fill="FAFAFA"/>
        <w:ind w:firstLine="480" w:firstLineChars="200"/>
        <w:rPr>
          <w:rFonts w:cs="仿宋" w:asciiTheme="minorEastAsia" w:hAnsiTheme="minorEastAsia"/>
          <w:kern w:val="0"/>
          <w:sz w:val="24"/>
        </w:rPr>
      </w:pPr>
      <w:r>
        <w:rPr>
          <w:rFonts w:hint="eastAsia" w:cs="仿宋" w:asciiTheme="minorEastAsia" w:hAnsiTheme="minorEastAsia"/>
          <w:kern w:val="0"/>
          <w:sz w:val="24"/>
        </w:rPr>
        <w:t xml:space="preserve">(4)明显不符合技术规格、技术标准的要求； </w:t>
      </w:r>
    </w:p>
    <w:p>
      <w:pPr>
        <w:widowControl/>
        <w:shd w:val="clear" w:color="auto" w:fill="FAFAFA"/>
        <w:ind w:firstLine="480" w:firstLineChars="200"/>
        <w:rPr>
          <w:rFonts w:cs="仿宋" w:asciiTheme="minorEastAsia" w:hAnsiTheme="minorEastAsia"/>
          <w:kern w:val="0"/>
          <w:sz w:val="24"/>
        </w:rPr>
      </w:pPr>
      <w:r>
        <w:rPr>
          <w:rFonts w:hint="eastAsia" w:cs="仿宋" w:asciiTheme="minorEastAsia" w:hAnsiTheme="minorEastAsia"/>
          <w:kern w:val="0"/>
          <w:sz w:val="24"/>
        </w:rPr>
        <w:t xml:space="preserve">(5)响应性文件载明的货物包装方式、检验标准和方法等不符合谈判文件的要求； </w:t>
      </w:r>
    </w:p>
    <w:p>
      <w:pPr>
        <w:widowControl/>
        <w:shd w:val="clear" w:color="auto" w:fill="FAFAFA"/>
        <w:ind w:firstLine="480" w:firstLineChars="200"/>
        <w:rPr>
          <w:rFonts w:cs="仿宋" w:asciiTheme="minorEastAsia" w:hAnsiTheme="minorEastAsia"/>
          <w:kern w:val="0"/>
          <w:sz w:val="24"/>
        </w:rPr>
      </w:pPr>
      <w:r>
        <w:rPr>
          <w:rFonts w:hint="eastAsia" w:cs="仿宋" w:asciiTheme="minorEastAsia" w:hAnsiTheme="minorEastAsia"/>
          <w:kern w:val="0"/>
          <w:sz w:val="24"/>
        </w:rPr>
        <w:t xml:space="preserve">(6)响应性文件附有采购人不能接受的条件； </w:t>
      </w:r>
    </w:p>
    <w:p>
      <w:pPr>
        <w:ind w:firstLine="480" w:firstLineChars="200"/>
        <w:rPr>
          <w:rFonts w:cs="仿宋" w:asciiTheme="minorEastAsia" w:hAnsiTheme="minorEastAsia"/>
          <w:kern w:val="0"/>
          <w:sz w:val="24"/>
        </w:rPr>
      </w:pPr>
      <w:r>
        <w:rPr>
          <w:rFonts w:hint="eastAsia" w:cs="仿宋" w:asciiTheme="minorEastAsia" w:hAnsiTheme="minorEastAsia"/>
          <w:kern w:val="0"/>
          <w:sz w:val="24"/>
        </w:rPr>
        <w:t>(7)不符合</w:t>
      </w:r>
      <w:r>
        <w:rPr>
          <w:rFonts w:hint="eastAsia" w:cs="仿宋" w:asciiTheme="minorEastAsia" w:hAnsiTheme="minorEastAsia"/>
          <w:sz w:val="24"/>
        </w:rPr>
        <w:t>谈判文件</w:t>
      </w:r>
      <w:r>
        <w:rPr>
          <w:rFonts w:hint="eastAsia" w:cs="仿宋" w:asciiTheme="minorEastAsia" w:hAnsiTheme="minorEastAsia"/>
          <w:kern w:val="0"/>
          <w:sz w:val="24"/>
        </w:rPr>
        <w:t>中规定的其他实质性要求。</w:t>
      </w:r>
    </w:p>
    <w:p>
      <w:pPr>
        <w:ind w:firstLine="480" w:firstLineChars="200"/>
        <w:rPr>
          <w:rFonts w:cs="仿宋" w:asciiTheme="minorEastAsia" w:hAnsiTheme="minorEastAsia"/>
          <w:sz w:val="24"/>
        </w:rPr>
      </w:pPr>
      <w:r>
        <w:rPr>
          <w:rFonts w:hint="eastAsia" w:cs="仿宋" w:asciiTheme="minorEastAsia" w:hAnsiTheme="minorEastAsia"/>
          <w:kern w:val="0"/>
          <w:sz w:val="24"/>
        </w:rPr>
        <w:t xml:space="preserve">17.3  </w:t>
      </w:r>
      <w:r>
        <w:rPr>
          <w:rFonts w:hint="eastAsia" w:cs="仿宋" w:asciiTheme="minorEastAsia" w:hAnsiTheme="minorEastAsia"/>
          <w:sz w:val="24"/>
        </w:rPr>
        <w:t>对谈判报价的审查：谈判小组将对确定为实质上响应竞争性谈判文件要求的响应性文件的价格进行审核，看其是否有计算和累加上的错误。</w:t>
      </w:r>
    </w:p>
    <w:p>
      <w:pPr>
        <w:ind w:firstLine="480" w:firstLineChars="200"/>
        <w:rPr>
          <w:rFonts w:cs="仿宋" w:asciiTheme="minorEastAsia" w:hAnsiTheme="minorEastAsia"/>
          <w:sz w:val="24"/>
        </w:rPr>
      </w:pPr>
      <w:r>
        <w:rPr>
          <w:rFonts w:hint="eastAsia" w:cs="仿宋" w:asciiTheme="minorEastAsia" w:hAnsiTheme="minorEastAsia"/>
          <w:sz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p>
    <w:p>
      <w:pPr>
        <w:ind w:firstLine="480" w:firstLineChars="200"/>
        <w:rPr>
          <w:rFonts w:cs="仿宋" w:asciiTheme="minorEastAsia" w:hAnsiTheme="minorEastAsia"/>
          <w:sz w:val="24"/>
        </w:rPr>
      </w:pPr>
      <w:r>
        <w:rPr>
          <w:rFonts w:hint="eastAsia" w:cs="仿宋" w:asciiTheme="minorEastAsia" w:hAnsiTheme="minorEastAsia"/>
          <w:sz w:val="24"/>
        </w:rPr>
        <w:t>17.4  对第二次报价是否均超过采购预算的审查和确认：根据所有供应商的报价均超过采购预算，采购人不能支付时，应予废标。出现此种情况时，谈判小组有权决定拒绝所有响应性文件。</w:t>
      </w:r>
    </w:p>
    <w:p>
      <w:pPr>
        <w:ind w:firstLine="480" w:firstLineChars="200"/>
        <w:rPr>
          <w:rFonts w:cs="仿宋" w:asciiTheme="minorEastAsia" w:hAnsiTheme="minorEastAsia"/>
          <w:sz w:val="24"/>
          <w:lang w:val="zh-CN"/>
        </w:rPr>
      </w:pPr>
      <w:r>
        <w:rPr>
          <w:rFonts w:hint="eastAsia" w:cs="仿宋" w:asciiTheme="minorEastAsia" w:hAnsiTheme="minorEastAsia"/>
          <w:sz w:val="24"/>
        </w:rPr>
        <w:t xml:space="preserve">17.5  </w:t>
      </w:r>
      <w:r>
        <w:rPr>
          <w:rFonts w:hint="eastAsia" w:cs="仿宋" w:asciiTheme="minorEastAsia" w:hAnsiTheme="minorEastAsia"/>
          <w:sz w:val="24"/>
          <w:lang w:val="zh-CN"/>
        </w:rPr>
        <w:t>谈判小组所有成员制定一个符合采购人要求的最优方案，或直接根据响应性文件与通过符合性评审的供应商分别进行谈判。竞争性谈判文件如有实质性变动的，谈判小组将以书面形式通知所有参加谈判的供应商。</w:t>
      </w:r>
    </w:p>
    <w:p>
      <w:pPr>
        <w:ind w:firstLine="480" w:firstLineChars="200"/>
        <w:rPr>
          <w:rFonts w:cs="仿宋" w:asciiTheme="minorEastAsia" w:hAnsiTheme="minorEastAsia"/>
          <w:sz w:val="24"/>
          <w:lang w:val="zh-CN"/>
        </w:rPr>
      </w:pPr>
      <w:r>
        <w:rPr>
          <w:rFonts w:hint="eastAsia" w:cs="仿宋" w:asciiTheme="minorEastAsia" w:hAnsiTheme="minorEastAsia"/>
          <w:sz w:val="24"/>
          <w:lang w:val="zh-CN"/>
        </w:rPr>
        <w:t xml:space="preserve">17.6  </w:t>
      </w:r>
      <w:r>
        <w:rPr>
          <w:rFonts w:hint="eastAsia" w:cs="仿宋" w:asciiTheme="minorEastAsia" w:hAnsiTheme="minorEastAsia"/>
          <w:kern w:val="0"/>
          <w:sz w:val="24"/>
        </w:rPr>
        <w:t>谈判结束后，谈判小组应当要求所有参加谈判的供应商在规定时间内进行最终报价，</w:t>
      </w:r>
      <w:r>
        <w:rPr>
          <w:rFonts w:hint="eastAsia" w:cs="仿宋" w:asciiTheme="minorEastAsia" w:hAnsiTheme="minorEastAsia"/>
          <w:sz w:val="24"/>
          <w:lang w:val="zh-CN"/>
        </w:rPr>
        <w:t>参加谈判的供应商应当对谈判的承诺和最后报价以书面形式确认，并由法定代表人或其授权人签署盖章。</w:t>
      </w:r>
    </w:p>
    <w:p>
      <w:pPr>
        <w:ind w:firstLine="480" w:firstLineChars="200"/>
        <w:rPr>
          <w:rFonts w:cs="仿宋" w:asciiTheme="minorEastAsia" w:hAnsiTheme="minorEastAsia"/>
          <w:sz w:val="24"/>
          <w:lang w:val="zh-CN"/>
        </w:rPr>
      </w:pPr>
      <w:r>
        <w:rPr>
          <w:rFonts w:hint="eastAsia" w:cs="仿宋" w:asciiTheme="minorEastAsia" w:hAnsiTheme="minorEastAsia"/>
          <w:sz w:val="24"/>
          <w:lang w:val="zh-CN"/>
        </w:rPr>
        <w:t>17.7  谈判小组根据最终报价，向采购人推荐排名1-3位的供应商为成交候选人。</w:t>
      </w:r>
    </w:p>
    <w:p>
      <w:pPr>
        <w:rPr>
          <w:rFonts w:cs="仿宋" w:asciiTheme="minorEastAsia" w:hAnsiTheme="minorEastAsia"/>
          <w:b/>
          <w:sz w:val="24"/>
        </w:rPr>
      </w:pPr>
      <w:r>
        <w:rPr>
          <w:rFonts w:hint="eastAsia" w:cs="仿宋" w:asciiTheme="minorEastAsia" w:hAnsiTheme="minorEastAsia"/>
          <w:b/>
          <w:sz w:val="24"/>
        </w:rPr>
        <w:t>18、响应文件的澄清</w:t>
      </w:r>
    </w:p>
    <w:p>
      <w:pPr>
        <w:ind w:firstLine="480" w:firstLineChars="200"/>
        <w:contextualSpacing/>
        <w:rPr>
          <w:rFonts w:cs="仿宋" w:asciiTheme="minorEastAsia" w:hAnsiTheme="minorEastAsia"/>
          <w:sz w:val="24"/>
        </w:rPr>
      </w:pPr>
      <w:r>
        <w:rPr>
          <w:rFonts w:hint="eastAsia" w:cs="仿宋" w:asciiTheme="minorEastAsia" w:hAnsiTheme="minorEastAsia"/>
          <w:sz w:val="24"/>
        </w:rPr>
        <w:t>18.1  为了有助于对响应文件进行审查、评议和比较，采购人及谈判小组对于响应性文件中含义不明确、同类问题表述不一致或者有明显文字和计算错误等内容，有权向供应商质疑，要求供应商作出必要的澄清、说明或者补正。供应商有责任按照采购人的时间、地点指派专人进行答疑和澄清，供应商拒不进行澄清、说明、补正的，或者不能在规定时间内做出书面澄清、说明、补正的，以上轮报价及内容为准。</w:t>
      </w:r>
    </w:p>
    <w:p>
      <w:pPr>
        <w:ind w:firstLine="480" w:firstLineChars="200"/>
        <w:contextualSpacing/>
        <w:rPr>
          <w:rFonts w:cs="仿宋" w:asciiTheme="minorEastAsia" w:hAnsiTheme="minorEastAsia"/>
          <w:sz w:val="24"/>
        </w:rPr>
      </w:pPr>
      <w:r>
        <w:rPr>
          <w:rFonts w:hint="eastAsia" w:cs="仿宋" w:asciiTheme="minorEastAsia" w:hAnsiTheme="minorEastAsia"/>
          <w:sz w:val="24"/>
        </w:rPr>
        <w:t>18.2  所有澄清的答复必须是书面形式，并由其法定代表人或授权代理人签字。</w:t>
      </w:r>
    </w:p>
    <w:p>
      <w:pPr>
        <w:ind w:firstLine="480" w:firstLineChars="200"/>
        <w:contextualSpacing/>
        <w:rPr>
          <w:rFonts w:cs="仿宋" w:asciiTheme="minorEastAsia" w:hAnsiTheme="minorEastAsia"/>
          <w:sz w:val="24"/>
        </w:rPr>
      </w:pPr>
      <w:r>
        <w:rPr>
          <w:rFonts w:hint="eastAsia" w:cs="仿宋" w:asciiTheme="minorEastAsia" w:hAnsiTheme="minorEastAsia"/>
          <w:sz w:val="24"/>
        </w:rPr>
        <w:t>18.3  供应商的澄清不得超出响应性文件的范围或者改变响应性文件的实质性内容。</w:t>
      </w:r>
    </w:p>
    <w:p>
      <w:pPr>
        <w:ind w:firstLine="480" w:firstLineChars="200"/>
        <w:contextualSpacing/>
        <w:rPr>
          <w:rFonts w:cs="仿宋" w:asciiTheme="minorEastAsia" w:hAnsiTheme="minorEastAsia"/>
          <w:sz w:val="24"/>
        </w:rPr>
      </w:pPr>
      <w:r>
        <w:rPr>
          <w:rFonts w:hint="eastAsia" w:cs="仿宋" w:asciiTheme="minorEastAsia" w:hAnsiTheme="minorEastAsia"/>
          <w:sz w:val="24"/>
        </w:rPr>
        <w:t>18.4  供应商不得通过修正或撤消不合要求的偏离重新参与投标。</w:t>
      </w:r>
    </w:p>
    <w:p>
      <w:pPr>
        <w:contextualSpacing/>
        <w:rPr>
          <w:rFonts w:cs="仿宋" w:asciiTheme="minorEastAsia" w:hAnsiTheme="minorEastAsia"/>
          <w:b/>
          <w:sz w:val="24"/>
        </w:rPr>
      </w:pPr>
      <w:r>
        <w:rPr>
          <w:rFonts w:hint="eastAsia" w:cs="仿宋" w:asciiTheme="minorEastAsia" w:hAnsiTheme="minorEastAsia"/>
          <w:b/>
          <w:sz w:val="24"/>
        </w:rPr>
        <w:t>19、竞争性谈判的报价方式</w:t>
      </w:r>
    </w:p>
    <w:p>
      <w:pPr>
        <w:ind w:firstLine="482" w:firstLineChars="200"/>
        <w:contextualSpacing/>
        <w:rPr>
          <w:rFonts w:cs="仿宋" w:asciiTheme="minorEastAsia" w:hAnsiTheme="minorEastAsia"/>
          <w:b/>
          <w:sz w:val="24"/>
        </w:rPr>
      </w:pPr>
      <w:r>
        <w:rPr>
          <w:rFonts w:hint="eastAsia" w:cs="仿宋" w:asciiTheme="minorEastAsia" w:hAnsiTheme="minorEastAsia"/>
          <w:b/>
          <w:sz w:val="24"/>
        </w:rPr>
        <w:t>19.1  本次项目允许二轮报价，二轮报价即为最终报价。</w:t>
      </w:r>
    </w:p>
    <w:p>
      <w:pPr>
        <w:ind w:firstLine="480" w:firstLineChars="200"/>
        <w:contextualSpacing/>
        <w:rPr>
          <w:rFonts w:cs="仿宋" w:asciiTheme="minorEastAsia" w:hAnsiTheme="minorEastAsia"/>
          <w:sz w:val="24"/>
        </w:rPr>
      </w:pPr>
      <w:r>
        <w:rPr>
          <w:rFonts w:hint="eastAsia" w:cs="仿宋" w:asciiTheme="minorEastAsia" w:hAnsiTheme="minorEastAsia"/>
          <w:sz w:val="24"/>
        </w:rPr>
        <w:t>19.2  供应商提交的响应性文件中的报价为首轮报价，在开标现场不公开公布。该报价只允许有一个报价，任何有选择性的报价将不予接受。</w:t>
      </w:r>
    </w:p>
    <w:p>
      <w:pPr>
        <w:ind w:firstLine="480" w:firstLineChars="200"/>
        <w:contextualSpacing/>
        <w:rPr>
          <w:rFonts w:cs="仿宋" w:asciiTheme="minorEastAsia" w:hAnsiTheme="minorEastAsia"/>
          <w:kern w:val="0"/>
          <w:sz w:val="24"/>
        </w:rPr>
      </w:pPr>
      <w:r>
        <w:rPr>
          <w:rFonts w:hint="eastAsia" w:cs="仿宋" w:asciiTheme="minorEastAsia" w:hAnsiTheme="minorEastAsia"/>
          <w:kern w:val="0"/>
          <w:sz w:val="24"/>
        </w:rPr>
        <w:t>19.3  谈判小组所有成员与供应商分别进行单独谈判。在谈判中，谈判的任何一方不得透露与谈判有关的其他供应商的技术资料、价格和其他信息。竞争性谈判文件有实质性变动的，谈判小组应以书面形式通知所有参加谈判的供应商。</w:t>
      </w:r>
    </w:p>
    <w:p>
      <w:pPr>
        <w:ind w:firstLine="480" w:firstLineChars="200"/>
        <w:contextualSpacing/>
        <w:rPr>
          <w:rFonts w:cs="仿宋" w:asciiTheme="minorEastAsia" w:hAnsiTheme="minorEastAsia"/>
          <w:sz w:val="24"/>
        </w:rPr>
      </w:pPr>
      <w:r>
        <w:rPr>
          <w:rFonts w:hint="eastAsia" w:cs="仿宋" w:asciiTheme="minorEastAsia" w:hAnsiTheme="minorEastAsia"/>
          <w:sz w:val="24"/>
        </w:rPr>
        <w:t>19.4  供应商可根据谈判情况，</w:t>
      </w:r>
      <w:r>
        <w:rPr>
          <w:rFonts w:hint="eastAsia" w:cs="仿宋" w:asciiTheme="minorEastAsia" w:hAnsiTheme="minorEastAsia"/>
          <w:kern w:val="0"/>
          <w:sz w:val="24"/>
        </w:rPr>
        <w:t>在规定时间内进行最后报价</w:t>
      </w:r>
      <w:r>
        <w:rPr>
          <w:rFonts w:hint="eastAsia" w:cs="仿宋" w:asciiTheme="minorEastAsia" w:hAnsiTheme="minorEastAsia"/>
          <w:sz w:val="24"/>
        </w:rPr>
        <w:t>，该报价为谈判的最终报价。供应商认为没有必要进行第二次报价时，也可以维持原价。</w:t>
      </w:r>
    </w:p>
    <w:p>
      <w:pPr>
        <w:ind w:firstLine="480" w:firstLineChars="200"/>
        <w:contextualSpacing/>
        <w:rPr>
          <w:rFonts w:cs="仿宋" w:asciiTheme="minorEastAsia" w:hAnsiTheme="minorEastAsia"/>
          <w:sz w:val="24"/>
        </w:rPr>
      </w:pPr>
      <w:r>
        <w:rPr>
          <w:rFonts w:hint="eastAsia" w:cs="仿宋" w:asciiTheme="minorEastAsia" w:hAnsiTheme="minorEastAsia"/>
          <w:sz w:val="24"/>
        </w:rPr>
        <w:t>19.5  第二次报价采取密封的形式提交。供应商在进行二次报价时，报价应用大写和小写同时书写，大小写不一致时，以大写为准，同时二次报价上还应写明供应商名称并签字或盖章后，以密封的形式送达谈判现场。所有供应商的二次报价同时递交收集齐全后，监标人员及采购方、评标专家共同监督统一启封并唱出二次报价。</w:t>
      </w:r>
    </w:p>
    <w:p>
      <w:pPr>
        <w:contextualSpacing/>
        <w:rPr>
          <w:rFonts w:cs="仿宋" w:asciiTheme="minorEastAsia" w:hAnsiTheme="minorEastAsia"/>
          <w:b/>
          <w:sz w:val="24"/>
        </w:rPr>
      </w:pPr>
      <w:r>
        <w:rPr>
          <w:rFonts w:hint="eastAsia" w:cs="仿宋" w:asciiTheme="minorEastAsia" w:hAnsiTheme="minorEastAsia"/>
          <w:b/>
          <w:sz w:val="24"/>
        </w:rPr>
        <w:t>20、响应文件审查</w:t>
      </w:r>
    </w:p>
    <w:p>
      <w:pPr>
        <w:ind w:firstLine="480" w:firstLineChars="200"/>
        <w:contextualSpacing/>
        <w:rPr>
          <w:rFonts w:cs="仿宋" w:asciiTheme="minorEastAsia" w:hAnsiTheme="minorEastAsia"/>
          <w:sz w:val="24"/>
        </w:rPr>
      </w:pPr>
      <w:r>
        <w:rPr>
          <w:rFonts w:hint="eastAsia" w:cs="仿宋" w:asciiTheme="minorEastAsia" w:hAnsiTheme="minorEastAsia"/>
          <w:sz w:val="24"/>
        </w:rPr>
        <w:t>20.1  开标后，采购方将组织对响应文件进行审查，检查响应文件是否完整，是否出现任何计算性错误，是否满足谈判文件的格式要求。</w:t>
      </w:r>
    </w:p>
    <w:p>
      <w:pPr>
        <w:ind w:firstLine="480" w:firstLineChars="200"/>
        <w:contextualSpacing/>
        <w:rPr>
          <w:rFonts w:cs="仿宋" w:asciiTheme="minorEastAsia" w:hAnsiTheme="minorEastAsia"/>
          <w:sz w:val="24"/>
        </w:rPr>
      </w:pPr>
      <w:r>
        <w:rPr>
          <w:rFonts w:hint="eastAsia" w:cs="仿宋" w:asciiTheme="minorEastAsia" w:hAnsiTheme="minorEastAsia"/>
          <w:sz w:val="24"/>
        </w:rPr>
        <w:t>20.2  采购方将确定每一供应商是否对响应文件的要求作出了实质性的响应，而没有重大偏离。实质性响应的投标是指符合谈判文件的所有条款、条件和规定且没有重大偏离和保留。重大偏离或保留系指影响到谈判文件规定的服务范围、供货范围、质量和性能，或限制了买方的权力和供应商的义务的规定，而纠正这些偏离将影响到其他提交实质性响应投标的供应商的公平竞争地位。</w:t>
      </w:r>
    </w:p>
    <w:p>
      <w:pPr>
        <w:ind w:firstLine="480" w:firstLineChars="200"/>
        <w:contextualSpacing/>
        <w:rPr>
          <w:rFonts w:cs="仿宋" w:asciiTheme="minorEastAsia" w:hAnsiTheme="minorEastAsia"/>
          <w:sz w:val="24"/>
        </w:rPr>
      </w:pPr>
      <w:r>
        <w:rPr>
          <w:rFonts w:hint="eastAsia" w:cs="仿宋" w:asciiTheme="minorEastAsia" w:hAnsiTheme="minorEastAsia"/>
          <w:sz w:val="24"/>
        </w:rPr>
        <w:t>20.3  采购方判断响应文件的响应性仅基于文件本身而不靠外部证据。</w:t>
      </w:r>
    </w:p>
    <w:p>
      <w:pPr>
        <w:ind w:firstLine="480" w:firstLineChars="200"/>
        <w:contextualSpacing/>
        <w:rPr>
          <w:rFonts w:cs="仿宋" w:asciiTheme="minorEastAsia" w:hAnsiTheme="minorEastAsia"/>
          <w:sz w:val="24"/>
        </w:rPr>
      </w:pPr>
      <w:r>
        <w:rPr>
          <w:rFonts w:hint="eastAsia" w:cs="仿宋" w:asciiTheme="minorEastAsia" w:hAnsiTheme="minorEastAsia"/>
          <w:sz w:val="24"/>
        </w:rPr>
        <w:t>20.4  采购方将拒绝被确定为非实质性响应的投标，供应商不能通过修正或撤消不符合之处而使其投标成为实质性响应的投标。</w:t>
      </w:r>
    </w:p>
    <w:p>
      <w:pPr>
        <w:ind w:firstLine="480" w:firstLineChars="200"/>
        <w:contextualSpacing/>
        <w:rPr>
          <w:rFonts w:cs="仿宋" w:asciiTheme="minorEastAsia" w:hAnsiTheme="minorEastAsia"/>
          <w:sz w:val="24"/>
        </w:rPr>
      </w:pPr>
      <w:r>
        <w:rPr>
          <w:rFonts w:hint="eastAsia" w:cs="仿宋" w:asciiTheme="minorEastAsia" w:hAnsiTheme="minorEastAsia"/>
          <w:sz w:val="24"/>
          <w:lang w:val="zh-CN"/>
        </w:rPr>
        <w:t xml:space="preserve">20.5  </w:t>
      </w:r>
      <w:r>
        <w:rPr>
          <w:rFonts w:hint="eastAsia" w:cs="仿宋" w:asciiTheme="minorEastAsia" w:hAnsiTheme="minorEastAsia"/>
          <w:kern w:val="0"/>
          <w:sz w:val="24"/>
        </w:rPr>
        <w:t>如谈判小组对评审内容有异议，以少数服从多数为原则</w:t>
      </w:r>
    </w:p>
    <w:p>
      <w:pPr>
        <w:ind w:firstLine="480" w:firstLineChars="200"/>
        <w:contextualSpacing/>
        <w:rPr>
          <w:rFonts w:cs="仿宋" w:asciiTheme="minorEastAsia" w:hAnsiTheme="minorEastAsia"/>
          <w:sz w:val="24"/>
        </w:rPr>
      </w:pPr>
      <w:r>
        <w:rPr>
          <w:rFonts w:hint="eastAsia" w:cs="仿宋" w:asciiTheme="minorEastAsia" w:hAnsiTheme="minorEastAsia"/>
          <w:sz w:val="24"/>
        </w:rPr>
        <w:t>20.6  由谈判小组成员对参加竞争性谈判企业的响应性文件进行响应程度初步审查、详细评审。审查内容见下表：</w:t>
      </w:r>
    </w:p>
    <w:p>
      <w:pPr>
        <w:jc w:val="center"/>
        <w:rPr>
          <w:rFonts w:cs="仿宋" w:asciiTheme="minorEastAsia" w:hAnsiTheme="minorEastAsia"/>
          <w:b/>
          <w:sz w:val="24"/>
        </w:rPr>
      </w:pPr>
      <w:r>
        <w:rPr>
          <w:rFonts w:hint="eastAsia" w:cs="仿宋" w:asciiTheme="minorEastAsia" w:hAnsiTheme="minorEastAsia"/>
          <w:b/>
          <w:sz w:val="24"/>
        </w:rPr>
        <w:t>符合性评审表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6336"/>
        <w:gridCol w:w="661"/>
        <w:gridCol w:w="661"/>
        <w:gridCol w:w="661"/>
        <w:gridCol w:w="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6994" w:type="dxa"/>
            <w:gridSpan w:val="2"/>
            <w:vMerge w:val="restart"/>
            <w:tcBorders>
              <w:top w:val="single" w:color="auto" w:sz="12" w:space="0"/>
              <w:left w:val="single" w:color="auto" w:sz="12" w:space="0"/>
              <w:bottom w:val="single" w:color="auto" w:sz="6" w:space="0"/>
              <w:right w:val="single" w:color="auto" w:sz="4" w:space="0"/>
            </w:tcBorders>
            <w:vAlign w:val="center"/>
          </w:tcPr>
          <w:p>
            <w:pPr>
              <w:jc w:val="center"/>
              <w:rPr>
                <w:rFonts w:cs="仿宋" w:asciiTheme="minorEastAsia" w:hAnsiTheme="minorEastAsia"/>
                <w:sz w:val="24"/>
              </w:rPr>
            </w:pPr>
            <w:r>
              <w:rPr>
                <w:rFonts w:hint="eastAsia" w:cs="仿宋" w:asciiTheme="minorEastAsia" w:hAnsiTheme="minorEastAsia"/>
                <w:sz w:val="24"/>
              </w:rPr>
              <w:t>评审内容</w:t>
            </w:r>
          </w:p>
        </w:tc>
        <w:tc>
          <w:tcPr>
            <w:tcW w:w="2612" w:type="dxa"/>
            <w:gridSpan w:val="4"/>
            <w:tcBorders>
              <w:top w:val="single" w:color="auto" w:sz="12" w:space="0"/>
              <w:left w:val="single" w:color="auto" w:sz="4" w:space="0"/>
              <w:bottom w:val="single" w:color="auto" w:sz="4" w:space="0"/>
              <w:right w:val="single" w:color="auto" w:sz="12" w:space="0"/>
            </w:tcBorders>
            <w:vAlign w:val="center"/>
          </w:tcPr>
          <w:p>
            <w:pPr>
              <w:jc w:val="center"/>
              <w:rPr>
                <w:rFonts w:cs="仿宋" w:asciiTheme="minorEastAsia" w:hAnsiTheme="minorEastAsia"/>
                <w:sz w:val="24"/>
              </w:rPr>
            </w:pPr>
            <w:r>
              <w:rPr>
                <w:rFonts w:hint="eastAsia" w:cs="仿宋" w:asciiTheme="minorEastAsia" w:hAnsiTheme="minorEastAsia"/>
                <w:sz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994" w:type="dxa"/>
            <w:gridSpan w:val="2"/>
            <w:vMerge w:val="continue"/>
            <w:tcBorders>
              <w:top w:val="single" w:color="auto" w:sz="12" w:space="0"/>
              <w:left w:val="single" w:color="auto" w:sz="12" w:space="0"/>
              <w:bottom w:val="single" w:color="auto" w:sz="6"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4" w:space="0"/>
              <w:left w:val="single" w:color="auto" w:sz="4" w:space="0"/>
              <w:bottom w:val="single" w:color="auto" w:sz="6" w:space="0"/>
              <w:right w:val="single" w:color="auto" w:sz="4" w:space="0"/>
            </w:tcBorders>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661" w:type="dxa"/>
            <w:tcBorders>
              <w:top w:val="single" w:color="auto" w:sz="4" w:space="0"/>
              <w:left w:val="single" w:color="auto" w:sz="4" w:space="0"/>
              <w:bottom w:val="single" w:color="auto" w:sz="6" w:space="0"/>
              <w:right w:val="single" w:color="auto" w:sz="6" w:space="0"/>
            </w:tcBorders>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661" w:type="dxa"/>
            <w:tcBorders>
              <w:top w:val="single" w:color="auto" w:sz="6" w:space="0"/>
              <w:left w:val="single" w:color="auto" w:sz="6" w:space="0"/>
              <w:bottom w:val="single" w:color="auto" w:sz="6" w:space="0"/>
              <w:right w:val="single" w:color="auto" w:sz="6" w:space="0"/>
            </w:tcBorders>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629" w:type="dxa"/>
            <w:tcBorders>
              <w:top w:val="single" w:color="auto" w:sz="6" w:space="0"/>
              <w:left w:val="single" w:color="auto" w:sz="6" w:space="0"/>
              <w:bottom w:val="single" w:color="auto" w:sz="6" w:space="0"/>
              <w:right w:val="single" w:color="auto" w:sz="12" w:space="0"/>
            </w:tcBorders>
            <w:vAlign w:val="center"/>
          </w:tcPr>
          <w:p>
            <w:pPr>
              <w:jc w:val="center"/>
              <w:rPr>
                <w:rFonts w:cs="仿宋" w:asciiTheme="minorEastAsia" w:hAnsiTheme="minorEastAsia"/>
                <w:sz w:val="24"/>
              </w:rPr>
            </w:pPr>
            <w:r>
              <w:rPr>
                <w:rFonts w:hint="eastAsia" w:cs="仿宋" w:asciiTheme="minorEastAsia" w:hAnsi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58" w:type="dxa"/>
            <w:tcBorders>
              <w:top w:val="single" w:color="auto" w:sz="6" w:space="0"/>
              <w:left w:val="single" w:color="auto" w:sz="12" w:space="0"/>
              <w:bottom w:val="single" w:color="auto" w:sz="6" w:space="0"/>
              <w:right w:val="single" w:color="auto" w:sz="6" w:space="0"/>
            </w:tcBorders>
            <w:vAlign w:val="center"/>
          </w:tcPr>
          <w:p>
            <w:pPr>
              <w:jc w:val="center"/>
              <w:rPr>
                <w:rFonts w:cs="仿宋" w:asciiTheme="minorEastAsia" w:hAnsiTheme="minorEastAsia"/>
                <w:sz w:val="24"/>
              </w:rPr>
            </w:pPr>
            <w:bookmarkStart w:id="34" w:name="OLE_LINK26" w:colFirst="1" w:colLast="1"/>
            <w:bookmarkStart w:id="35" w:name="_Hlk458549387"/>
            <w:bookmarkStart w:id="36" w:name="OLE_LINK25" w:colFirst="1" w:colLast="1"/>
            <w:r>
              <w:rPr>
                <w:rFonts w:hint="eastAsia" w:cs="仿宋" w:asciiTheme="minorEastAsia" w:hAnsiTheme="minorEastAsia"/>
                <w:sz w:val="24"/>
              </w:rPr>
              <w:t>1</w:t>
            </w:r>
          </w:p>
        </w:tc>
        <w:tc>
          <w:tcPr>
            <w:tcW w:w="6336" w:type="dxa"/>
            <w:tcBorders>
              <w:top w:val="single" w:color="auto" w:sz="6" w:space="0"/>
              <w:left w:val="single" w:color="auto" w:sz="6" w:space="0"/>
              <w:bottom w:val="single" w:color="auto" w:sz="6" w:space="0"/>
              <w:right w:val="single" w:color="auto" w:sz="4" w:space="0"/>
            </w:tcBorders>
            <w:vAlign w:val="center"/>
          </w:tcPr>
          <w:p>
            <w:pPr>
              <w:jc w:val="left"/>
              <w:rPr>
                <w:rFonts w:cs="仿宋" w:asciiTheme="minorEastAsia" w:hAnsiTheme="minorEastAsia"/>
                <w:sz w:val="24"/>
              </w:rPr>
            </w:pPr>
            <w:r>
              <w:rPr>
                <w:rFonts w:hint="default" w:cs="仿宋" w:asciiTheme="minorEastAsia" w:hAnsiTheme="minorEastAsia"/>
                <w:sz w:val="24"/>
                <w:lang w:val="en-US" w:eastAsia="zh-CN"/>
              </w:rPr>
              <w:t>是否按照谈判文件要求提供投标担保或者提供的投标担保没有瑕疵。</w:t>
            </w:r>
          </w:p>
        </w:tc>
        <w:tc>
          <w:tcPr>
            <w:tcW w:w="661" w:type="dxa"/>
            <w:tcBorders>
              <w:top w:val="single" w:color="auto" w:sz="6" w:space="0"/>
              <w:left w:val="single" w:color="auto" w:sz="4" w:space="0"/>
              <w:bottom w:val="single" w:color="auto" w:sz="6"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4" w:space="0"/>
              <w:bottom w:val="single" w:color="auto" w:sz="6" w:space="0"/>
              <w:right w:val="single" w:color="auto" w:sz="6"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6" w:space="0"/>
              <w:bottom w:val="single" w:color="auto" w:sz="6" w:space="0"/>
              <w:right w:val="single" w:color="auto" w:sz="4" w:space="0"/>
            </w:tcBorders>
            <w:vAlign w:val="center"/>
          </w:tcPr>
          <w:p>
            <w:pPr>
              <w:jc w:val="center"/>
              <w:rPr>
                <w:rFonts w:cs="仿宋" w:asciiTheme="minorEastAsia" w:hAnsiTheme="minorEastAsia"/>
                <w:sz w:val="24"/>
              </w:rPr>
            </w:pPr>
          </w:p>
        </w:tc>
        <w:tc>
          <w:tcPr>
            <w:tcW w:w="629" w:type="dxa"/>
            <w:tcBorders>
              <w:top w:val="single" w:color="auto" w:sz="6" w:space="0"/>
              <w:left w:val="single" w:color="auto" w:sz="4" w:space="0"/>
              <w:bottom w:val="single" w:color="auto" w:sz="6" w:space="0"/>
              <w:right w:val="single" w:color="auto" w:sz="12" w:space="0"/>
            </w:tcBorders>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58" w:type="dxa"/>
            <w:tcBorders>
              <w:top w:val="single" w:color="auto" w:sz="6" w:space="0"/>
              <w:left w:val="single" w:color="auto" w:sz="12" w:space="0"/>
              <w:bottom w:val="single" w:color="auto" w:sz="6" w:space="0"/>
              <w:right w:val="single" w:color="auto" w:sz="6" w:space="0"/>
            </w:tcBorders>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6336" w:type="dxa"/>
            <w:tcBorders>
              <w:top w:val="single" w:color="auto" w:sz="6" w:space="0"/>
              <w:left w:val="single" w:color="auto" w:sz="6" w:space="0"/>
              <w:bottom w:val="single" w:color="auto" w:sz="6" w:space="0"/>
              <w:right w:val="single" w:color="auto" w:sz="4" w:space="0"/>
            </w:tcBorders>
            <w:vAlign w:val="center"/>
          </w:tcPr>
          <w:p>
            <w:pPr>
              <w:jc w:val="left"/>
              <w:rPr>
                <w:rFonts w:cs="仿宋" w:asciiTheme="minorEastAsia" w:hAnsiTheme="minorEastAsia"/>
                <w:sz w:val="24"/>
              </w:rPr>
            </w:pPr>
            <w:r>
              <w:rPr>
                <w:rFonts w:hint="default" w:cs="仿宋" w:asciiTheme="minorEastAsia" w:hAnsiTheme="minorEastAsia"/>
                <w:sz w:val="24"/>
                <w:lang w:val="en-US" w:eastAsia="zh-CN"/>
              </w:rPr>
              <w:t>响应性文件是否按谈判文件要求在需有单位盖章及法定代表人或法定代表人授权人签字或盖章部位盖章或签字。</w:t>
            </w:r>
          </w:p>
        </w:tc>
        <w:tc>
          <w:tcPr>
            <w:tcW w:w="661" w:type="dxa"/>
            <w:tcBorders>
              <w:top w:val="single" w:color="auto" w:sz="6" w:space="0"/>
              <w:left w:val="single" w:color="auto" w:sz="4" w:space="0"/>
              <w:bottom w:val="single" w:color="auto" w:sz="6"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4" w:space="0"/>
              <w:bottom w:val="single" w:color="auto" w:sz="6" w:space="0"/>
              <w:right w:val="single" w:color="auto" w:sz="6"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6" w:space="0"/>
              <w:bottom w:val="single" w:color="auto" w:sz="6" w:space="0"/>
              <w:right w:val="single" w:color="auto" w:sz="4" w:space="0"/>
            </w:tcBorders>
            <w:vAlign w:val="center"/>
          </w:tcPr>
          <w:p>
            <w:pPr>
              <w:jc w:val="center"/>
              <w:rPr>
                <w:rFonts w:cs="仿宋" w:asciiTheme="minorEastAsia" w:hAnsiTheme="minorEastAsia"/>
                <w:sz w:val="24"/>
              </w:rPr>
            </w:pPr>
          </w:p>
        </w:tc>
        <w:tc>
          <w:tcPr>
            <w:tcW w:w="629" w:type="dxa"/>
            <w:tcBorders>
              <w:top w:val="single" w:color="auto" w:sz="6" w:space="0"/>
              <w:left w:val="single" w:color="auto" w:sz="4" w:space="0"/>
              <w:bottom w:val="single" w:color="auto" w:sz="6" w:space="0"/>
              <w:right w:val="single" w:color="auto" w:sz="12" w:space="0"/>
            </w:tcBorders>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58" w:type="dxa"/>
            <w:tcBorders>
              <w:top w:val="single" w:color="auto" w:sz="6" w:space="0"/>
              <w:left w:val="single" w:color="auto" w:sz="12" w:space="0"/>
              <w:bottom w:val="single" w:color="auto" w:sz="6" w:space="0"/>
              <w:right w:val="single" w:color="auto" w:sz="6" w:space="0"/>
            </w:tcBorders>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6336" w:type="dxa"/>
            <w:tcBorders>
              <w:top w:val="single" w:color="auto" w:sz="6" w:space="0"/>
              <w:left w:val="single" w:color="auto" w:sz="6" w:space="0"/>
              <w:bottom w:val="single" w:color="auto" w:sz="6" w:space="0"/>
              <w:right w:val="single" w:color="auto" w:sz="4" w:space="0"/>
            </w:tcBorders>
            <w:vAlign w:val="center"/>
          </w:tcPr>
          <w:p>
            <w:pPr>
              <w:jc w:val="left"/>
              <w:rPr>
                <w:rFonts w:cs="仿宋" w:asciiTheme="minorEastAsia" w:hAnsiTheme="minorEastAsia"/>
                <w:sz w:val="24"/>
              </w:rPr>
            </w:pPr>
            <w:r>
              <w:rPr>
                <w:rFonts w:hint="default" w:cs="仿宋" w:asciiTheme="minorEastAsia" w:hAnsiTheme="minorEastAsia"/>
                <w:sz w:val="24"/>
                <w:lang w:val="en-US" w:eastAsia="zh-CN"/>
              </w:rPr>
              <w:t>是否有法定代表人出具的授权委托书，并要有单位盖章、法定代表人签字或盖章。</w:t>
            </w:r>
          </w:p>
        </w:tc>
        <w:tc>
          <w:tcPr>
            <w:tcW w:w="661" w:type="dxa"/>
            <w:tcBorders>
              <w:top w:val="single" w:color="auto" w:sz="6" w:space="0"/>
              <w:left w:val="single" w:color="auto" w:sz="4" w:space="0"/>
              <w:bottom w:val="single" w:color="auto" w:sz="6"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4" w:space="0"/>
              <w:bottom w:val="single" w:color="auto" w:sz="6" w:space="0"/>
              <w:right w:val="single" w:color="auto" w:sz="6"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6" w:space="0"/>
              <w:bottom w:val="single" w:color="auto" w:sz="6" w:space="0"/>
              <w:right w:val="single" w:color="auto" w:sz="4" w:space="0"/>
            </w:tcBorders>
            <w:vAlign w:val="center"/>
          </w:tcPr>
          <w:p>
            <w:pPr>
              <w:jc w:val="center"/>
              <w:rPr>
                <w:rFonts w:cs="仿宋" w:asciiTheme="minorEastAsia" w:hAnsiTheme="minorEastAsia"/>
                <w:sz w:val="24"/>
              </w:rPr>
            </w:pPr>
          </w:p>
        </w:tc>
        <w:tc>
          <w:tcPr>
            <w:tcW w:w="629" w:type="dxa"/>
            <w:tcBorders>
              <w:top w:val="single" w:color="auto" w:sz="6" w:space="0"/>
              <w:left w:val="single" w:color="auto" w:sz="4" w:space="0"/>
              <w:bottom w:val="single" w:color="auto" w:sz="6" w:space="0"/>
              <w:right w:val="single" w:color="auto" w:sz="12" w:space="0"/>
            </w:tcBorders>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58" w:type="dxa"/>
            <w:tcBorders>
              <w:top w:val="single" w:color="auto" w:sz="6" w:space="0"/>
              <w:left w:val="single" w:color="auto" w:sz="12" w:space="0"/>
              <w:bottom w:val="single" w:color="auto" w:sz="6" w:space="0"/>
              <w:right w:val="single" w:color="auto" w:sz="6" w:space="0"/>
            </w:tcBorders>
            <w:vAlign w:val="center"/>
          </w:tcPr>
          <w:p>
            <w:pPr>
              <w:jc w:val="center"/>
              <w:rPr>
                <w:rFonts w:cs="仿宋" w:asciiTheme="minorEastAsia" w:hAnsiTheme="minorEastAsia"/>
                <w:sz w:val="24"/>
              </w:rPr>
            </w:pPr>
            <w:r>
              <w:rPr>
                <w:rFonts w:hint="eastAsia" w:cs="仿宋" w:asciiTheme="minorEastAsia" w:hAnsiTheme="minorEastAsia"/>
                <w:sz w:val="24"/>
              </w:rPr>
              <w:t>4</w:t>
            </w:r>
          </w:p>
        </w:tc>
        <w:tc>
          <w:tcPr>
            <w:tcW w:w="6336" w:type="dxa"/>
            <w:tcBorders>
              <w:top w:val="single" w:color="auto" w:sz="6" w:space="0"/>
              <w:left w:val="single" w:color="auto" w:sz="6" w:space="0"/>
              <w:bottom w:val="single" w:color="auto" w:sz="6" w:space="0"/>
              <w:right w:val="single" w:color="auto" w:sz="4" w:space="0"/>
            </w:tcBorders>
            <w:vAlign w:val="center"/>
          </w:tcPr>
          <w:p>
            <w:pPr>
              <w:jc w:val="left"/>
              <w:rPr>
                <w:rFonts w:cs="仿宋" w:asciiTheme="minorEastAsia" w:hAnsiTheme="minorEastAsia"/>
                <w:sz w:val="24"/>
              </w:rPr>
            </w:pPr>
            <w:r>
              <w:rPr>
                <w:rFonts w:hint="default" w:cs="仿宋" w:asciiTheme="minorEastAsia" w:hAnsiTheme="minorEastAsia"/>
                <w:sz w:val="24"/>
                <w:lang w:val="en-US" w:eastAsia="zh-CN"/>
              </w:rPr>
              <w:t>谈判有效期是否满足谈判文件要求。</w:t>
            </w:r>
          </w:p>
        </w:tc>
        <w:tc>
          <w:tcPr>
            <w:tcW w:w="661" w:type="dxa"/>
            <w:tcBorders>
              <w:top w:val="single" w:color="auto" w:sz="6" w:space="0"/>
              <w:left w:val="single" w:color="auto" w:sz="4" w:space="0"/>
              <w:bottom w:val="single" w:color="auto" w:sz="6"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4" w:space="0"/>
              <w:bottom w:val="single" w:color="auto" w:sz="6" w:space="0"/>
              <w:right w:val="single" w:color="auto" w:sz="6"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6" w:space="0"/>
              <w:bottom w:val="single" w:color="auto" w:sz="6" w:space="0"/>
              <w:right w:val="single" w:color="auto" w:sz="4" w:space="0"/>
            </w:tcBorders>
            <w:vAlign w:val="center"/>
          </w:tcPr>
          <w:p>
            <w:pPr>
              <w:jc w:val="center"/>
              <w:rPr>
                <w:rFonts w:cs="仿宋" w:asciiTheme="minorEastAsia" w:hAnsiTheme="minorEastAsia"/>
                <w:sz w:val="24"/>
              </w:rPr>
            </w:pPr>
          </w:p>
        </w:tc>
        <w:tc>
          <w:tcPr>
            <w:tcW w:w="629" w:type="dxa"/>
            <w:tcBorders>
              <w:top w:val="single" w:color="auto" w:sz="6" w:space="0"/>
              <w:left w:val="single" w:color="auto" w:sz="4" w:space="0"/>
              <w:bottom w:val="single" w:color="auto" w:sz="6" w:space="0"/>
              <w:right w:val="single" w:color="auto" w:sz="12" w:space="0"/>
            </w:tcBorders>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58" w:type="dxa"/>
            <w:tcBorders>
              <w:top w:val="single" w:color="auto" w:sz="6" w:space="0"/>
              <w:left w:val="single" w:color="auto" w:sz="12" w:space="0"/>
              <w:bottom w:val="single" w:color="auto" w:sz="6" w:space="0"/>
              <w:right w:val="single" w:color="auto" w:sz="6" w:space="0"/>
            </w:tcBorders>
            <w:vAlign w:val="center"/>
          </w:tcPr>
          <w:p>
            <w:pPr>
              <w:jc w:val="center"/>
              <w:rPr>
                <w:rFonts w:cs="仿宋" w:asciiTheme="minorEastAsia" w:hAnsiTheme="minorEastAsia"/>
                <w:sz w:val="24"/>
              </w:rPr>
            </w:pPr>
            <w:r>
              <w:rPr>
                <w:rFonts w:hint="eastAsia" w:cs="仿宋" w:asciiTheme="minorEastAsia" w:hAnsiTheme="minorEastAsia"/>
                <w:sz w:val="24"/>
              </w:rPr>
              <w:t>5</w:t>
            </w:r>
          </w:p>
        </w:tc>
        <w:tc>
          <w:tcPr>
            <w:tcW w:w="6336" w:type="dxa"/>
            <w:tcBorders>
              <w:top w:val="single" w:color="auto" w:sz="6" w:space="0"/>
              <w:left w:val="single" w:color="auto" w:sz="6" w:space="0"/>
              <w:bottom w:val="single" w:color="auto" w:sz="6" w:space="0"/>
              <w:right w:val="single" w:color="auto" w:sz="4" w:space="0"/>
            </w:tcBorders>
            <w:vAlign w:val="center"/>
          </w:tcPr>
          <w:p>
            <w:pPr>
              <w:jc w:val="left"/>
              <w:rPr>
                <w:rFonts w:cs="仿宋" w:asciiTheme="minorEastAsia" w:hAnsiTheme="minorEastAsia"/>
                <w:sz w:val="24"/>
              </w:rPr>
            </w:pPr>
            <w:r>
              <w:rPr>
                <w:rFonts w:hint="default" w:cs="仿宋" w:asciiTheme="minorEastAsia" w:hAnsiTheme="minorEastAsia"/>
                <w:sz w:val="24"/>
                <w:lang w:val="en-US" w:eastAsia="zh-CN"/>
              </w:rPr>
              <w:t>报价是否未超过本项目采购预算。</w:t>
            </w:r>
          </w:p>
        </w:tc>
        <w:tc>
          <w:tcPr>
            <w:tcW w:w="661" w:type="dxa"/>
            <w:tcBorders>
              <w:top w:val="single" w:color="auto" w:sz="6" w:space="0"/>
              <w:left w:val="single" w:color="auto" w:sz="4" w:space="0"/>
              <w:bottom w:val="single" w:color="auto" w:sz="6"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4" w:space="0"/>
              <w:bottom w:val="single" w:color="auto" w:sz="6" w:space="0"/>
              <w:right w:val="single" w:color="auto" w:sz="6"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6" w:space="0"/>
              <w:bottom w:val="single" w:color="auto" w:sz="6" w:space="0"/>
              <w:right w:val="single" w:color="auto" w:sz="4" w:space="0"/>
            </w:tcBorders>
            <w:vAlign w:val="center"/>
          </w:tcPr>
          <w:p>
            <w:pPr>
              <w:jc w:val="center"/>
              <w:rPr>
                <w:rFonts w:cs="仿宋" w:asciiTheme="minorEastAsia" w:hAnsiTheme="minorEastAsia"/>
                <w:sz w:val="24"/>
              </w:rPr>
            </w:pPr>
          </w:p>
        </w:tc>
        <w:tc>
          <w:tcPr>
            <w:tcW w:w="629" w:type="dxa"/>
            <w:tcBorders>
              <w:top w:val="single" w:color="auto" w:sz="6" w:space="0"/>
              <w:left w:val="single" w:color="auto" w:sz="4" w:space="0"/>
              <w:bottom w:val="single" w:color="auto" w:sz="6" w:space="0"/>
              <w:right w:val="single" w:color="auto" w:sz="12" w:space="0"/>
            </w:tcBorders>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58" w:type="dxa"/>
            <w:tcBorders>
              <w:top w:val="single" w:color="auto" w:sz="6" w:space="0"/>
              <w:left w:val="single" w:color="auto" w:sz="12" w:space="0"/>
              <w:bottom w:val="single" w:color="auto" w:sz="6" w:space="0"/>
              <w:right w:val="single" w:color="auto" w:sz="6" w:space="0"/>
            </w:tcBorders>
            <w:vAlign w:val="center"/>
          </w:tcPr>
          <w:p>
            <w:pPr>
              <w:jc w:val="center"/>
              <w:rPr>
                <w:rFonts w:cs="仿宋" w:asciiTheme="minorEastAsia" w:hAnsiTheme="minorEastAsia"/>
                <w:sz w:val="24"/>
              </w:rPr>
            </w:pPr>
            <w:r>
              <w:rPr>
                <w:rFonts w:hint="eastAsia" w:cs="仿宋" w:asciiTheme="minorEastAsia" w:hAnsiTheme="minorEastAsia"/>
                <w:sz w:val="24"/>
              </w:rPr>
              <w:t>6</w:t>
            </w:r>
          </w:p>
        </w:tc>
        <w:tc>
          <w:tcPr>
            <w:tcW w:w="6336" w:type="dxa"/>
            <w:tcBorders>
              <w:top w:val="single" w:color="auto" w:sz="6" w:space="0"/>
              <w:left w:val="single" w:color="auto" w:sz="6" w:space="0"/>
              <w:bottom w:val="single" w:color="auto" w:sz="6" w:space="0"/>
              <w:right w:val="single" w:color="auto" w:sz="4" w:space="0"/>
            </w:tcBorders>
            <w:vAlign w:val="center"/>
          </w:tcPr>
          <w:p>
            <w:pPr>
              <w:jc w:val="left"/>
              <w:rPr>
                <w:rFonts w:cs="仿宋" w:asciiTheme="minorEastAsia" w:hAnsiTheme="minorEastAsia"/>
                <w:sz w:val="24"/>
              </w:rPr>
            </w:pPr>
            <w:r>
              <w:rPr>
                <w:rFonts w:hint="default" w:cs="仿宋" w:asciiTheme="minorEastAsia" w:hAnsiTheme="minorEastAsia"/>
                <w:sz w:val="24"/>
                <w:lang w:val="en-US" w:eastAsia="zh-CN"/>
              </w:rPr>
              <w:t>供应商名称或组织结构与购买谈判文件时一致且提供有效证明；法定代表人为同一个人的两个及两个以上法人，母公司、全资子公司及其控股公司，在同一货物采购中未同时投标。</w:t>
            </w:r>
          </w:p>
        </w:tc>
        <w:tc>
          <w:tcPr>
            <w:tcW w:w="661" w:type="dxa"/>
            <w:tcBorders>
              <w:top w:val="single" w:color="auto" w:sz="6" w:space="0"/>
              <w:left w:val="single" w:color="auto" w:sz="4" w:space="0"/>
              <w:bottom w:val="single" w:color="auto" w:sz="6"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4" w:space="0"/>
              <w:bottom w:val="single" w:color="auto" w:sz="6" w:space="0"/>
              <w:right w:val="single" w:color="auto" w:sz="6"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6" w:space="0"/>
              <w:bottom w:val="single" w:color="auto" w:sz="6" w:space="0"/>
              <w:right w:val="single" w:color="auto" w:sz="4" w:space="0"/>
            </w:tcBorders>
            <w:vAlign w:val="center"/>
          </w:tcPr>
          <w:p>
            <w:pPr>
              <w:jc w:val="center"/>
              <w:rPr>
                <w:rFonts w:cs="仿宋" w:asciiTheme="minorEastAsia" w:hAnsiTheme="minorEastAsia"/>
                <w:sz w:val="24"/>
              </w:rPr>
            </w:pPr>
          </w:p>
        </w:tc>
        <w:tc>
          <w:tcPr>
            <w:tcW w:w="629" w:type="dxa"/>
            <w:tcBorders>
              <w:top w:val="single" w:color="auto" w:sz="6" w:space="0"/>
              <w:left w:val="single" w:color="auto" w:sz="4" w:space="0"/>
              <w:bottom w:val="single" w:color="auto" w:sz="6" w:space="0"/>
              <w:right w:val="single" w:color="auto" w:sz="12" w:space="0"/>
            </w:tcBorders>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658" w:type="dxa"/>
            <w:tcBorders>
              <w:top w:val="single" w:color="auto" w:sz="6" w:space="0"/>
              <w:left w:val="single" w:color="auto" w:sz="12" w:space="0"/>
              <w:bottom w:val="single" w:color="auto" w:sz="6" w:space="0"/>
              <w:right w:val="single" w:color="auto" w:sz="6" w:space="0"/>
            </w:tcBorders>
            <w:vAlign w:val="center"/>
          </w:tcPr>
          <w:p>
            <w:pPr>
              <w:jc w:val="center"/>
              <w:rPr>
                <w:rFonts w:cs="仿宋" w:asciiTheme="minorEastAsia" w:hAnsiTheme="minorEastAsia"/>
                <w:sz w:val="24"/>
              </w:rPr>
            </w:pPr>
            <w:r>
              <w:rPr>
                <w:rFonts w:hint="eastAsia" w:cs="仿宋" w:asciiTheme="minorEastAsia" w:hAnsiTheme="minorEastAsia"/>
                <w:sz w:val="24"/>
              </w:rPr>
              <w:t>7</w:t>
            </w:r>
          </w:p>
        </w:tc>
        <w:tc>
          <w:tcPr>
            <w:tcW w:w="6336" w:type="dxa"/>
            <w:tcBorders>
              <w:top w:val="single" w:color="auto" w:sz="6" w:space="0"/>
              <w:left w:val="single" w:color="auto" w:sz="6" w:space="0"/>
              <w:bottom w:val="single" w:color="auto" w:sz="6" w:space="0"/>
              <w:right w:val="single" w:color="auto" w:sz="4" w:space="0"/>
            </w:tcBorders>
            <w:vAlign w:val="center"/>
          </w:tcPr>
          <w:p>
            <w:pPr>
              <w:jc w:val="left"/>
              <w:rPr>
                <w:rFonts w:cs="仿宋" w:asciiTheme="minorEastAsia" w:hAnsiTheme="minorEastAsia"/>
                <w:sz w:val="24"/>
              </w:rPr>
            </w:pPr>
            <w:r>
              <w:rPr>
                <w:rFonts w:hint="default" w:cs="仿宋" w:asciiTheme="minorEastAsia" w:hAnsiTheme="minorEastAsia"/>
                <w:sz w:val="24"/>
                <w:lang w:val="en-US" w:eastAsia="zh-CN"/>
              </w:rPr>
              <w:t>是否按照招标文件要求编写、装订，提供响应文件份数（正本1份，副本2份），没有文件内容不全或关键字模糊不清无法辨认。</w:t>
            </w:r>
          </w:p>
        </w:tc>
        <w:tc>
          <w:tcPr>
            <w:tcW w:w="661" w:type="dxa"/>
            <w:tcBorders>
              <w:top w:val="single" w:color="auto" w:sz="6" w:space="0"/>
              <w:left w:val="single" w:color="auto" w:sz="4" w:space="0"/>
              <w:bottom w:val="single" w:color="auto" w:sz="6"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4" w:space="0"/>
              <w:bottom w:val="single" w:color="auto" w:sz="6" w:space="0"/>
              <w:right w:val="single" w:color="auto" w:sz="6"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6" w:space="0"/>
              <w:bottom w:val="single" w:color="auto" w:sz="6" w:space="0"/>
              <w:right w:val="single" w:color="auto" w:sz="4" w:space="0"/>
            </w:tcBorders>
            <w:vAlign w:val="center"/>
          </w:tcPr>
          <w:p>
            <w:pPr>
              <w:jc w:val="center"/>
              <w:rPr>
                <w:rFonts w:cs="仿宋" w:asciiTheme="minorEastAsia" w:hAnsiTheme="minorEastAsia"/>
                <w:sz w:val="24"/>
              </w:rPr>
            </w:pPr>
          </w:p>
        </w:tc>
        <w:tc>
          <w:tcPr>
            <w:tcW w:w="629" w:type="dxa"/>
            <w:tcBorders>
              <w:top w:val="single" w:color="auto" w:sz="6" w:space="0"/>
              <w:left w:val="single" w:color="auto" w:sz="4" w:space="0"/>
              <w:bottom w:val="single" w:color="auto" w:sz="6" w:space="0"/>
              <w:right w:val="single" w:color="auto" w:sz="12" w:space="0"/>
            </w:tcBorders>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58" w:type="dxa"/>
            <w:tcBorders>
              <w:top w:val="single" w:color="auto" w:sz="6" w:space="0"/>
              <w:left w:val="single" w:color="auto" w:sz="12" w:space="0"/>
              <w:bottom w:val="single" w:color="auto" w:sz="6" w:space="0"/>
              <w:right w:val="single" w:color="auto" w:sz="6" w:space="0"/>
            </w:tcBorders>
            <w:vAlign w:val="center"/>
          </w:tcPr>
          <w:p>
            <w:pPr>
              <w:jc w:val="center"/>
              <w:rPr>
                <w:rFonts w:cs="仿宋" w:asciiTheme="minorEastAsia" w:hAnsiTheme="minorEastAsia"/>
                <w:sz w:val="24"/>
              </w:rPr>
            </w:pPr>
            <w:r>
              <w:rPr>
                <w:rFonts w:hint="eastAsia" w:cs="仿宋" w:asciiTheme="minorEastAsia" w:hAnsiTheme="minorEastAsia"/>
                <w:sz w:val="24"/>
              </w:rPr>
              <w:t>8</w:t>
            </w:r>
          </w:p>
        </w:tc>
        <w:tc>
          <w:tcPr>
            <w:tcW w:w="6336" w:type="dxa"/>
            <w:tcBorders>
              <w:top w:val="single" w:color="auto" w:sz="6" w:space="0"/>
              <w:left w:val="single" w:color="auto" w:sz="6" w:space="0"/>
              <w:bottom w:val="single" w:color="auto" w:sz="6" w:space="0"/>
              <w:right w:val="single" w:color="auto" w:sz="4" w:space="0"/>
            </w:tcBorders>
            <w:vAlign w:val="center"/>
          </w:tcPr>
          <w:p>
            <w:pPr>
              <w:jc w:val="left"/>
              <w:rPr>
                <w:rFonts w:cs="仿宋" w:asciiTheme="minorEastAsia" w:hAnsiTheme="minorEastAsia"/>
                <w:sz w:val="24"/>
              </w:rPr>
            </w:pPr>
            <w:r>
              <w:rPr>
                <w:rFonts w:hint="default" w:cs="仿宋" w:asciiTheme="minorEastAsia" w:hAnsiTheme="minorEastAsia"/>
                <w:sz w:val="24"/>
                <w:lang w:val="en-US" w:eastAsia="zh-CN"/>
              </w:rPr>
              <w:t>响应性文件载明的货物包装方式、检验标准和方法等是否符合谈判文件的要求，是否符合技术规格、技术标准的要求的。</w:t>
            </w:r>
          </w:p>
        </w:tc>
        <w:tc>
          <w:tcPr>
            <w:tcW w:w="661" w:type="dxa"/>
            <w:tcBorders>
              <w:top w:val="single" w:color="auto" w:sz="6" w:space="0"/>
              <w:left w:val="single" w:color="auto" w:sz="4" w:space="0"/>
              <w:bottom w:val="single" w:color="auto" w:sz="6"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4" w:space="0"/>
              <w:bottom w:val="single" w:color="auto" w:sz="6" w:space="0"/>
              <w:right w:val="single" w:color="auto" w:sz="6"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6" w:space="0"/>
              <w:bottom w:val="single" w:color="auto" w:sz="6" w:space="0"/>
              <w:right w:val="single" w:color="auto" w:sz="4" w:space="0"/>
            </w:tcBorders>
            <w:vAlign w:val="center"/>
          </w:tcPr>
          <w:p>
            <w:pPr>
              <w:jc w:val="center"/>
              <w:rPr>
                <w:rFonts w:cs="仿宋" w:asciiTheme="minorEastAsia" w:hAnsiTheme="minorEastAsia"/>
                <w:sz w:val="24"/>
              </w:rPr>
            </w:pPr>
          </w:p>
        </w:tc>
        <w:tc>
          <w:tcPr>
            <w:tcW w:w="629" w:type="dxa"/>
            <w:tcBorders>
              <w:top w:val="single" w:color="auto" w:sz="6" w:space="0"/>
              <w:left w:val="single" w:color="auto" w:sz="4" w:space="0"/>
              <w:bottom w:val="single" w:color="auto" w:sz="6" w:space="0"/>
              <w:right w:val="single" w:color="auto" w:sz="12" w:space="0"/>
            </w:tcBorders>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58" w:type="dxa"/>
            <w:tcBorders>
              <w:top w:val="single" w:color="auto" w:sz="6" w:space="0"/>
              <w:left w:val="single" w:color="auto" w:sz="12" w:space="0"/>
              <w:bottom w:val="single" w:color="auto" w:sz="6" w:space="0"/>
              <w:right w:val="single" w:color="auto" w:sz="6" w:space="0"/>
            </w:tcBorders>
            <w:vAlign w:val="center"/>
          </w:tcPr>
          <w:p>
            <w:pPr>
              <w:jc w:val="center"/>
              <w:rPr>
                <w:rFonts w:cs="仿宋" w:asciiTheme="minorEastAsia" w:hAnsiTheme="minorEastAsia"/>
                <w:sz w:val="24"/>
              </w:rPr>
            </w:pPr>
            <w:r>
              <w:rPr>
                <w:rFonts w:hint="eastAsia" w:cs="仿宋" w:asciiTheme="minorEastAsia" w:hAnsiTheme="minorEastAsia"/>
                <w:sz w:val="24"/>
              </w:rPr>
              <w:t>9</w:t>
            </w:r>
          </w:p>
        </w:tc>
        <w:tc>
          <w:tcPr>
            <w:tcW w:w="6336" w:type="dxa"/>
            <w:tcBorders>
              <w:top w:val="single" w:color="auto" w:sz="6" w:space="0"/>
              <w:left w:val="single" w:color="auto" w:sz="6" w:space="0"/>
              <w:bottom w:val="single" w:color="auto" w:sz="6" w:space="0"/>
              <w:right w:val="single" w:color="auto" w:sz="4" w:space="0"/>
            </w:tcBorders>
            <w:vAlign w:val="center"/>
          </w:tcPr>
          <w:p>
            <w:pPr>
              <w:jc w:val="left"/>
              <w:rPr>
                <w:rFonts w:cs="仿宋" w:asciiTheme="minorEastAsia" w:hAnsiTheme="minorEastAsia"/>
                <w:sz w:val="24"/>
              </w:rPr>
            </w:pPr>
            <w:r>
              <w:rPr>
                <w:rFonts w:hint="default" w:cs="仿宋" w:asciiTheme="minorEastAsia" w:hAnsiTheme="minorEastAsia"/>
                <w:sz w:val="24"/>
                <w:lang w:val="en-US" w:eastAsia="zh-CN"/>
              </w:rPr>
              <w:t>对谈判文件主要条款和承诺未存在重大出入或保留、符合谈判文件中规定的其他实质性要求。</w:t>
            </w:r>
          </w:p>
        </w:tc>
        <w:tc>
          <w:tcPr>
            <w:tcW w:w="661" w:type="dxa"/>
            <w:tcBorders>
              <w:top w:val="single" w:color="auto" w:sz="6" w:space="0"/>
              <w:left w:val="single" w:color="auto" w:sz="4" w:space="0"/>
              <w:bottom w:val="single" w:color="auto" w:sz="6"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4" w:space="0"/>
              <w:bottom w:val="single" w:color="auto" w:sz="6" w:space="0"/>
              <w:right w:val="single" w:color="auto" w:sz="6"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6" w:space="0"/>
              <w:bottom w:val="single" w:color="auto" w:sz="6" w:space="0"/>
              <w:right w:val="single" w:color="auto" w:sz="4" w:space="0"/>
            </w:tcBorders>
            <w:vAlign w:val="center"/>
          </w:tcPr>
          <w:p>
            <w:pPr>
              <w:jc w:val="center"/>
              <w:rPr>
                <w:rFonts w:cs="仿宋" w:asciiTheme="minorEastAsia" w:hAnsiTheme="minorEastAsia"/>
                <w:sz w:val="24"/>
              </w:rPr>
            </w:pPr>
          </w:p>
        </w:tc>
        <w:tc>
          <w:tcPr>
            <w:tcW w:w="629" w:type="dxa"/>
            <w:tcBorders>
              <w:top w:val="single" w:color="auto" w:sz="6" w:space="0"/>
              <w:left w:val="single" w:color="auto" w:sz="4" w:space="0"/>
              <w:bottom w:val="single" w:color="auto" w:sz="6" w:space="0"/>
              <w:right w:val="single" w:color="auto" w:sz="12" w:space="0"/>
            </w:tcBorders>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58" w:type="dxa"/>
            <w:tcBorders>
              <w:top w:val="single" w:color="auto" w:sz="6" w:space="0"/>
              <w:left w:val="single" w:color="auto" w:sz="12" w:space="0"/>
              <w:bottom w:val="single" w:color="auto" w:sz="6" w:space="0"/>
              <w:right w:val="single" w:color="auto" w:sz="6" w:space="0"/>
            </w:tcBorders>
            <w:vAlign w:val="center"/>
          </w:tcPr>
          <w:p>
            <w:pPr>
              <w:jc w:val="center"/>
              <w:rPr>
                <w:rFonts w:cs="仿宋" w:asciiTheme="minorEastAsia" w:hAnsiTheme="minorEastAsia"/>
                <w:sz w:val="24"/>
              </w:rPr>
            </w:pPr>
            <w:r>
              <w:rPr>
                <w:rFonts w:hint="eastAsia" w:cs="仿宋" w:asciiTheme="minorEastAsia" w:hAnsiTheme="minorEastAsia"/>
                <w:sz w:val="24"/>
              </w:rPr>
              <w:t>10</w:t>
            </w:r>
          </w:p>
        </w:tc>
        <w:tc>
          <w:tcPr>
            <w:tcW w:w="6336" w:type="dxa"/>
            <w:tcBorders>
              <w:top w:val="single" w:color="auto" w:sz="6" w:space="0"/>
              <w:left w:val="single" w:color="auto" w:sz="6" w:space="0"/>
              <w:bottom w:val="single" w:color="auto" w:sz="6" w:space="0"/>
              <w:right w:val="single" w:color="auto" w:sz="4" w:space="0"/>
            </w:tcBorders>
            <w:vAlign w:val="center"/>
          </w:tcPr>
          <w:p>
            <w:pPr>
              <w:jc w:val="left"/>
              <w:rPr>
                <w:rFonts w:cs="仿宋" w:asciiTheme="minorEastAsia" w:hAnsiTheme="minorEastAsia"/>
                <w:sz w:val="24"/>
              </w:rPr>
            </w:pPr>
            <w:r>
              <w:rPr>
                <w:rFonts w:hint="default" w:cs="仿宋" w:asciiTheme="minorEastAsia" w:hAnsiTheme="minorEastAsia"/>
                <w:sz w:val="24"/>
                <w:lang w:val="en-US" w:eastAsia="zh-CN"/>
              </w:rPr>
              <w:t>响应性文件未附有采购人不能接受的条件。</w:t>
            </w:r>
          </w:p>
        </w:tc>
        <w:tc>
          <w:tcPr>
            <w:tcW w:w="661" w:type="dxa"/>
            <w:tcBorders>
              <w:top w:val="single" w:color="auto" w:sz="6" w:space="0"/>
              <w:left w:val="single" w:color="auto" w:sz="4" w:space="0"/>
              <w:bottom w:val="single" w:color="auto" w:sz="6"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4" w:space="0"/>
              <w:bottom w:val="single" w:color="auto" w:sz="6" w:space="0"/>
              <w:right w:val="single" w:color="auto" w:sz="6"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6" w:space="0"/>
              <w:bottom w:val="single" w:color="auto" w:sz="6" w:space="0"/>
              <w:right w:val="single" w:color="auto" w:sz="4" w:space="0"/>
            </w:tcBorders>
            <w:vAlign w:val="center"/>
          </w:tcPr>
          <w:p>
            <w:pPr>
              <w:jc w:val="center"/>
              <w:rPr>
                <w:rFonts w:cs="仿宋" w:asciiTheme="minorEastAsia" w:hAnsiTheme="minorEastAsia"/>
                <w:sz w:val="24"/>
              </w:rPr>
            </w:pPr>
          </w:p>
        </w:tc>
        <w:tc>
          <w:tcPr>
            <w:tcW w:w="629" w:type="dxa"/>
            <w:tcBorders>
              <w:top w:val="single" w:color="auto" w:sz="6" w:space="0"/>
              <w:left w:val="single" w:color="auto" w:sz="4" w:space="0"/>
              <w:bottom w:val="single" w:color="auto" w:sz="6" w:space="0"/>
              <w:right w:val="single" w:color="auto" w:sz="12" w:space="0"/>
            </w:tcBorders>
            <w:vAlign w:val="center"/>
          </w:tcPr>
          <w:p>
            <w:pPr>
              <w:jc w:val="center"/>
              <w:rPr>
                <w:rFonts w:cs="仿宋" w:asciiTheme="minorEastAsia" w:hAnsiTheme="minorEastAsia"/>
                <w:sz w:val="24"/>
              </w:rPr>
            </w:pPr>
          </w:p>
        </w:tc>
      </w:tr>
      <w:bookmarkEnd w:id="34"/>
      <w:bookmarkEnd w:id="35"/>
      <w:bookmarkEnd w:id="3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6994" w:type="dxa"/>
            <w:gridSpan w:val="2"/>
            <w:tcBorders>
              <w:top w:val="single" w:color="auto" w:sz="6" w:space="0"/>
              <w:left w:val="single" w:color="auto" w:sz="12" w:space="0"/>
              <w:bottom w:val="single" w:color="auto" w:sz="12" w:space="0"/>
              <w:right w:val="single" w:color="auto" w:sz="4" w:space="0"/>
            </w:tcBorders>
            <w:vAlign w:val="center"/>
          </w:tcPr>
          <w:p>
            <w:pPr>
              <w:jc w:val="center"/>
              <w:rPr>
                <w:rFonts w:cs="仿宋" w:asciiTheme="minorEastAsia" w:hAnsiTheme="minorEastAsia"/>
                <w:sz w:val="24"/>
              </w:rPr>
            </w:pPr>
            <w:r>
              <w:rPr>
                <w:rFonts w:hint="eastAsia" w:cs="仿宋" w:asciiTheme="minorEastAsia" w:hAnsiTheme="minorEastAsia"/>
                <w:sz w:val="24"/>
              </w:rPr>
              <w:t>结论：是否通过评审，通过打√，未通过请写明原因。</w:t>
            </w:r>
          </w:p>
        </w:tc>
        <w:tc>
          <w:tcPr>
            <w:tcW w:w="661" w:type="dxa"/>
            <w:tcBorders>
              <w:top w:val="single" w:color="auto" w:sz="6" w:space="0"/>
              <w:left w:val="single" w:color="auto" w:sz="4" w:space="0"/>
              <w:bottom w:val="single" w:color="auto" w:sz="12" w:space="0"/>
              <w:right w:val="single" w:color="auto" w:sz="4"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4" w:space="0"/>
              <w:bottom w:val="single" w:color="auto" w:sz="12" w:space="0"/>
              <w:right w:val="single" w:color="auto" w:sz="6" w:space="0"/>
            </w:tcBorders>
            <w:vAlign w:val="center"/>
          </w:tcPr>
          <w:p>
            <w:pPr>
              <w:jc w:val="center"/>
              <w:rPr>
                <w:rFonts w:cs="仿宋" w:asciiTheme="minorEastAsia" w:hAnsiTheme="minorEastAsia"/>
                <w:sz w:val="24"/>
              </w:rPr>
            </w:pPr>
          </w:p>
        </w:tc>
        <w:tc>
          <w:tcPr>
            <w:tcW w:w="661" w:type="dxa"/>
            <w:tcBorders>
              <w:top w:val="single" w:color="auto" w:sz="6" w:space="0"/>
              <w:left w:val="single" w:color="auto" w:sz="6" w:space="0"/>
              <w:bottom w:val="single" w:color="auto" w:sz="12" w:space="0"/>
              <w:right w:val="single" w:color="auto" w:sz="6" w:space="0"/>
            </w:tcBorders>
            <w:vAlign w:val="center"/>
          </w:tcPr>
          <w:p>
            <w:pPr>
              <w:jc w:val="center"/>
              <w:rPr>
                <w:rFonts w:cs="仿宋" w:asciiTheme="minorEastAsia" w:hAnsiTheme="minorEastAsia"/>
                <w:sz w:val="24"/>
              </w:rPr>
            </w:pPr>
          </w:p>
        </w:tc>
        <w:tc>
          <w:tcPr>
            <w:tcW w:w="629" w:type="dxa"/>
            <w:tcBorders>
              <w:top w:val="single" w:color="auto" w:sz="6" w:space="0"/>
              <w:left w:val="single" w:color="auto" w:sz="6" w:space="0"/>
              <w:bottom w:val="single" w:color="auto" w:sz="12" w:space="0"/>
              <w:right w:val="single" w:color="auto" w:sz="12" w:space="0"/>
            </w:tcBorders>
            <w:vAlign w:val="center"/>
          </w:tcPr>
          <w:p>
            <w:pPr>
              <w:jc w:val="center"/>
              <w:rPr>
                <w:rFonts w:cs="仿宋" w:asciiTheme="minorEastAsia" w:hAnsiTheme="minorEastAsia"/>
                <w:sz w:val="24"/>
              </w:rPr>
            </w:pPr>
          </w:p>
        </w:tc>
      </w:tr>
    </w:tbl>
    <w:p>
      <w:pPr>
        <w:ind w:firstLine="480" w:firstLineChars="200"/>
        <w:rPr>
          <w:rFonts w:cs="仿宋" w:asciiTheme="minorEastAsia" w:hAnsiTheme="minorEastAsia"/>
          <w:sz w:val="24"/>
        </w:rPr>
      </w:pPr>
      <w:r>
        <w:rPr>
          <w:rFonts w:hint="eastAsia" w:cs="仿宋" w:asciiTheme="minorEastAsia" w:hAnsiTheme="minorEastAsia"/>
          <w:sz w:val="24"/>
        </w:rPr>
        <w:t>符合性审查通过的投标企业，进入下一步（商务标）详细评审阶段，未通过响应文件响应程度初步审查的企业，其投标作为无效标，不进入后期评审阶段。</w:t>
      </w:r>
    </w:p>
    <w:p>
      <w:pPr>
        <w:jc w:val="center"/>
        <w:rPr>
          <w:rFonts w:cs="仿宋" w:asciiTheme="minorEastAsia" w:hAnsiTheme="minorEastAsia"/>
          <w:b/>
          <w:sz w:val="24"/>
        </w:rPr>
      </w:pPr>
    </w:p>
    <w:p>
      <w:pPr>
        <w:jc w:val="center"/>
        <w:rPr>
          <w:rFonts w:cs="仿宋" w:asciiTheme="minorEastAsia" w:hAnsiTheme="minorEastAsia"/>
          <w:b/>
          <w:szCs w:val="28"/>
        </w:rPr>
      </w:pPr>
      <w:r>
        <w:rPr>
          <w:rFonts w:hint="eastAsia" w:cs="仿宋" w:asciiTheme="minorEastAsia" w:hAnsiTheme="minorEastAsia"/>
          <w:b/>
          <w:szCs w:val="28"/>
        </w:rPr>
        <w:t>商务标评审表</w:t>
      </w:r>
    </w:p>
    <w:p>
      <w:pPr>
        <w:rPr>
          <w:rFonts w:cs="仿宋" w:asciiTheme="minorEastAsia" w:hAnsiTheme="minorEastAsia"/>
          <w:sz w:val="24"/>
        </w:rPr>
      </w:pPr>
      <w:r>
        <w:rPr>
          <w:rFonts w:hint="eastAsia" w:cs="仿宋" w:asciiTheme="minorEastAsia" w:hAnsiTheme="minorEastAsia"/>
          <w:sz w:val="24"/>
        </w:rPr>
        <w:t>项目名称：</w:t>
      </w:r>
    </w:p>
    <w:tbl>
      <w:tblPr>
        <w:tblStyle w:val="19"/>
        <w:tblW w:w="95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4"/>
        <w:gridCol w:w="3291"/>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jc w:val="center"/>
        </w:trPr>
        <w:tc>
          <w:tcPr>
            <w:tcW w:w="9597" w:type="dxa"/>
            <w:gridSpan w:val="6"/>
            <w:vAlign w:val="center"/>
          </w:tcPr>
          <w:p>
            <w:pPr>
              <w:jc w:val="center"/>
              <w:rPr>
                <w:rFonts w:cs="仿宋" w:asciiTheme="minorEastAsia" w:hAnsiTheme="minorEastAsia"/>
                <w:sz w:val="24"/>
              </w:rPr>
            </w:pPr>
            <w:r>
              <w:rPr>
                <w:rFonts w:hint="eastAsia" w:cs="仿宋" w:asciiTheme="minorEastAsia" w:hAnsiTheme="minorEastAsia"/>
                <w:sz w:val="24"/>
              </w:rPr>
              <w:t>审查内容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1" w:hRule="atLeast"/>
          <w:jc w:val="center"/>
        </w:trPr>
        <w:tc>
          <w:tcPr>
            <w:tcW w:w="6015" w:type="dxa"/>
            <w:gridSpan w:val="2"/>
            <w:vAlign w:val="center"/>
          </w:tcPr>
          <w:p>
            <w:pPr>
              <w:jc w:val="center"/>
              <w:rPr>
                <w:rFonts w:cs="仿宋" w:asciiTheme="minorEastAsia" w:hAnsiTheme="minorEastAsia"/>
                <w:sz w:val="24"/>
              </w:rPr>
            </w:pPr>
            <w:r>
              <w:rPr>
                <w:rFonts w:hint="eastAsia" w:cs="仿宋" w:asciiTheme="minorEastAsia" w:hAnsiTheme="minorEastAsia"/>
                <w:sz w:val="24"/>
              </w:rPr>
              <w:t>投标单位名称</w:t>
            </w:r>
          </w:p>
        </w:tc>
        <w:tc>
          <w:tcPr>
            <w:tcW w:w="895"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89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895"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896" w:type="dxa"/>
            <w:vAlign w:val="center"/>
          </w:tcPr>
          <w:p>
            <w:pPr>
              <w:jc w:val="center"/>
              <w:rPr>
                <w:rFonts w:cs="仿宋" w:asciiTheme="minorEastAsia" w:hAnsiTheme="minorEastAsia"/>
                <w:sz w:val="24"/>
              </w:rPr>
            </w:pPr>
            <w:r>
              <w:rPr>
                <w:rFonts w:hint="eastAsia" w:cs="仿宋" w:asciiTheme="minorEastAsia" w:hAnsi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2724" w:type="dxa"/>
            <w:tcBorders>
              <w:right w:val="single" w:color="auto" w:sz="4" w:space="0"/>
            </w:tcBorders>
            <w:vAlign w:val="center"/>
          </w:tcPr>
          <w:p>
            <w:pPr>
              <w:jc w:val="center"/>
              <w:rPr>
                <w:rFonts w:cs="仿宋" w:asciiTheme="minorEastAsia" w:hAnsiTheme="minorEastAsia"/>
                <w:sz w:val="24"/>
              </w:rPr>
            </w:pPr>
            <w:r>
              <w:rPr>
                <w:rFonts w:hint="eastAsia" w:cs="仿宋" w:asciiTheme="minorEastAsia" w:hAnsiTheme="minorEastAsia"/>
                <w:sz w:val="24"/>
              </w:rPr>
              <w:t>完工期</w:t>
            </w:r>
          </w:p>
        </w:tc>
        <w:tc>
          <w:tcPr>
            <w:tcW w:w="3291" w:type="dxa"/>
            <w:tcBorders>
              <w:left w:val="single" w:color="auto" w:sz="4" w:space="0"/>
            </w:tcBorders>
            <w:vAlign w:val="center"/>
          </w:tcPr>
          <w:p>
            <w:pPr>
              <w:jc w:val="center"/>
              <w:rPr>
                <w:rFonts w:cs="仿宋" w:asciiTheme="minorEastAsia" w:hAnsiTheme="minorEastAsia"/>
                <w:sz w:val="24"/>
              </w:rPr>
            </w:pPr>
            <w:r>
              <w:rPr>
                <w:rFonts w:hint="eastAsia" w:cs="仿宋" w:asciiTheme="minorEastAsia" w:hAnsiTheme="minorEastAsia"/>
                <w:sz w:val="24"/>
              </w:rPr>
              <w:t>是否响应谈判文件要求</w:t>
            </w:r>
          </w:p>
        </w:tc>
        <w:tc>
          <w:tcPr>
            <w:tcW w:w="895" w:type="dxa"/>
            <w:vAlign w:val="center"/>
          </w:tcPr>
          <w:p>
            <w:pPr>
              <w:jc w:val="center"/>
              <w:rPr>
                <w:rFonts w:cs="仿宋" w:asciiTheme="minorEastAsia" w:hAnsiTheme="minorEastAsia"/>
                <w:sz w:val="24"/>
              </w:rPr>
            </w:pPr>
          </w:p>
        </w:tc>
        <w:tc>
          <w:tcPr>
            <w:tcW w:w="896" w:type="dxa"/>
            <w:vAlign w:val="center"/>
          </w:tcPr>
          <w:p>
            <w:pPr>
              <w:jc w:val="center"/>
              <w:rPr>
                <w:rFonts w:cs="仿宋" w:asciiTheme="minorEastAsia" w:hAnsiTheme="minorEastAsia"/>
                <w:sz w:val="24"/>
              </w:rPr>
            </w:pPr>
          </w:p>
        </w:tc>
        <w:tc>
          <w:tcPr>
            <w:tcW w:w="895" w:type="dxa"/>
            <w:vAlign w:val="center"/>
          </w:tcPr>
          <w:p>
            <w:pPr>
              <w:jc w:val="center"/>
              <w:rPr>
                <w:rFonts w:cs="仿宋" w:asciiTheme="minorEastAsia" w:hAnsiTheme="minorEastAsia"/>
                <w:sz w:val="24"/>
              </w:rPr>
            </w:pPr>
          </w:p>
        </w:tc>
        <w:tc>
          <w:tcPr>
            <w:tcW w:w="896" w:type="dxa"/>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2724" w:type="dxa"/>
            <w:tcBorders>
              <w:right w:val="single" w:color="auto" w:sz="4" w:space="0"/>
            </w:tcBorders>
            <w:vAlign w:val="center"/>
          </w:tcPr>
          <w:p>
            <w:pPr>
              <w:jc w:val="center"/>
              <w:rPr>
                <w:rFonts w:cs="仿宋" w:asciiTheme="minorEastAsia" w:hAnsiTheme="minorEastAsia"/>
                <w:sz w:val="24"/>
              </w:rPr>
            </w:pPr>
            <w:r>
              <w:rPr>
                <w:rFonts w:hint="eastAsia" w:cs="仿宋" w:asciiTheme="minorEastAsia" w:hAnsiTheme="minorEastAsia"/>
                <w:sz w:val="24"/>
              </w:rPr>
              <w:t>质保期</w:t>
            </w:r>
          </w:p>
        </w:tc>
        <w:tc>
          <w:tcPr>
            <w:tcW w:w="3291" w:type="dxa"/>
            <w:tcBorders>
              <w:left w:val="single" w:color="auto" w:sz="4" w:space="0"/>
            </w:tcBorders>
            <w:vAlign w:val="center"/>
          </w:tcPr>
          <w:p>
            <w:pPr>
              <w:jc w:val="center"/>
              <w:rPr>
                <w:rFonts w:cs="仿宋" w:asciiTheme="minorEastAsia" w:hAnsiTheme="minorEastAsia"/>
                <w:sz w:val="24"/>
              </w:rPr>
            </w:pPr>
            <w:r>
              <w:rPr>
                <w:rFonts w:hint="eastAsia" w:cs="仿宋" w:asciiTheme="minorEastAsia" w:hAnsiTheme="minorEastAsia"/>
                <w:sz w:val="24"/>
              </w:rPr>
              <w:t>是否达到谈判文件要求期限</w:t>
            </w:r>
          </w:p>
        </w:tc>
        <w:tc>
          <w:tcPr>
            <w:tcW w:w="895" w:type="dxa"/>
            <w:vAlign w:val="center"/>
          </w:tcPr>
          <w:p>
            <w:pPr>
              <w:jc w:val="center"/>
              <w:rPr>
                <w:rFonts w:cs="仿宋" w:asciiTheme="minorEastAsia" w:hAnsiTheme="minorEastAsia"/>
                <w:sz w:val="24"/>
              </w:rPr>
            </w:pPr>
          </w:p>
        </w:tc>
        <w:tc>
          <w:tcPr>
            <w:tcW w:w="896" w:type="dxa"/>
            <w:vAlign w:val="center"/>
          </w:tcPr>
          <w:p>
            <w:pPr>
              <w:jc w:val="center"/>
              <w:rPr>
                <w:rFonts w:cs="仿宋" w:asciiTheme="minorEastAsia" w:hAnsiTheme="minorEastAsia"/>
                <w:sz w:val="24"/>
              </w:rPr>
            </w:pPr>
          </w:p>
        </w:tc>
        <w:tc>
          <w:tcPr>
            <w:tcW w:w="895" w:type="dxa"/>
            <w:vAlign w:val="center"/>
          </w:tcPr>
          <w:p>
            <w:pPr>
              <w:jc w:val="center"/>
              <w:rPr>
                <w:rFonts w:cs="仿宋" w:asciiTheme="minorEastAsia" w:hAnsiTheme="minorEastAsia"/>
                <w:sz w:val="24"/>
              </w:rPr>
            </w:pPr>
          </w:p>
        </w:tc>
        <w:tc>
          <w:tcPr>
            <w:tcW w:w="896" w:type="dxa"/>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2724" w:type="dxa"/>
            <w:tcBorders>
              <w:right w:val="single" w:color="auto" w:sz="4" w:space="0"/>
            </w:tcBorders>
            <w:vAlign w:val="center"/>
          </w:tcPr>
          <w:p>
            <w:pPr>
              <w:jc w:val="center"/>
              <w:rPr>
                <w:rFonts w:cs="仿宋" w:asciiTheme="minorEastAsia" w:hAnsiTheme="minorEastAsia"/>
                <w:sz w:val="24"/>
              </w:rPr>
            </w:pPr>
            <w:r>
              <w:rPr>
                <w:rFonts w:hint="eastAsia" w:cs="仿宋" w:asciiTheme="minorEastAsia" w:hAnsiTheme="minorEastAsia"/>
                <w:sz w:val="24"/>
              </w:rPr>
              <w:t>付款条件和方式</w:t>
            </w:r>
          </w:p>
        </w:tc>
        <w:tc>
          <w:tcPr>
            <w:tcW w:w="3291" w:type="dxa"/>
            <w:tcBorders>
              <w:left w:val="single" w:color="auto" w:sz="4" w:space="0"/>
            </w:tcBorders>
            <w:vAlign w:val="center"/>
          </w:tcPr>
          <w:p>
            <w:pPr>
              <w:jc w:val="center"/>
              <w:rPr>
                <w:rFonts w:cs="仿宋" w:asciiTheme="minorEastAsia" w:hAnsiTheme="minorEastAsia"/>
                <w:sz w:val="24"/>
              </w:rPr>
            </w:pPr>
            <w:r>
              <w:rPr>
                <w:rFonts w:hint="eastAsia" w:cs="仿宋" w:asciiTheme="minorEastAsia" w:hAnsiTheme="minorEastAsia"/>
                <w:sz w:val="24"/>
              </w:rPr>
              <w:t>是否满足谈判文件</w:t>
            </w:r>
          </w:p>
        </w:tc>
        <w:tc>
          <w:tcPr>
            <w:tcW w:w="895" w:type="dxa"/>
            <w:vAlign w:val="center"/>
          </w:tcPr>
          <w:p>
            <w:pPr>
              <w:jc w:val="center"/>
              <w:rPr>
                <w:rFonts w:cs="仿宋" w:asciiTheme="minorEastAsia" w:hAnsiTheme="minorEastAsia"/>
                <w:sz w:val="24"/>
              </w:rPr>
            </w:pPr>
          </w:p>
        </w:tc>
        <w:tc>
          <w:tcPr>
            <w:tcW w:w="896" w:type="dxa"/>
            <w:vAlign w:val="center"/>
          </w:tcPr>
          <w:p>
            <w:pPr>
              <w:jc w:val="center"/>
              <w:rPr>
                <w:rFonts w:cs="仿宋" w:asciiTheme="minorEastAsia" w:hAnsiTheme="minorEastAsia"/>
                <w:sz w:val="24"/>
              </w:rPr>
            </w:pPr>
          </w:p>
        </w:tc>
        <w:tc>
          <w:tcPr>
            <w:tcW w:w="895" w:type="dxa"/>
            <w:vAlign w:val="center"/>
          </w:tcPr>
          <w:p>
            <w:pPr>
              <w:jc w:val="center"/>
              <w:rPr>
                <w:rFonts w:cs="仿宋" w:asciiTheme="minorEastAsia" w:hAnsiTheme="minorEastAsia"/>
                <w:sz w:val="24"/>
              </w:rPr>
            </w:pPr>
          </w:p>
        </w:tc>
        <w:tc>
          <w:tcPr>
            <w:tcW w:w="896" w:type="dxa"/>
            <w:vAlign w:val="center"/>
          </w:tcPr>
          <w:p>
            <w:pPr>
              <w:jc w:val="center"/>
              <w:rPr>
                <w:rFonts w:cs="仿宋"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6015" w:type="dxa"/>
            <w:gridSpan w:val="2"/>
            <w:vAlign w:val="center"/>
          </w:tcPr>
          <w:p>
            <w:pPr>
              <w:jc w:val="center"/>
              <w:rPr>
                <w:rFonts w:cs="仿宋" w:asciiTheme="minorEastAsia" w:hAnsiTheme="minorEastAsia"/>
                <w:sz w:val="24"/>
              </w:rPr>
            </w:pPr>
            <w:r>
              <w:rPr>
                <w:rFonts w:hint="eastAsia" w:cs="仿宋" w:asciiTheme="minorEastAsia" w:hAnsiTheme="minorEastAsia"/>
                <w:sz w:val="24"/>
              </w:rPr>
              <w:t>结论</w:t>
            </w:r>
          </w:p>
        </w:tc>
        <w:tc>
          <w:tcPr>
            <w:tcW w:w="895" w:type="dxa"/>
            <w:vAlign w:val="center"/>
          </w:tcPr>
          <w:p>
            <w:pPr>
              <w:jc w:val="center"/>
              <w:rPr>
                <w:rFonts w:cs="仿宋" w:asciiTheme="minorEastAsia" w:hAnsiTheme="minorEastAsia"/>
                <w:sz w:val="24"/>
              </w:rPr>
            </w:pPr>
          </w:p>
        </w:tc>
        <w:tc>
          <w:tcPr>
            <w:tcW w:w="896" w:type="dxa"/>
            <w:vAlign w:val="center"/>
          </w:tcPr>
          <w:p>
            <w:pPr>
              <w:jc w:val="center"/>
              <w:rPr>
                <w:rFonts w:cs="仿宋" w:asciiTheme="minorEastAsia" w:hAnsiTheme="minorEastAsia"/>
                <w:sz w:val="24"/>
              </w:rPr>
            </w:pPr>
          </w:p>
        </w:tc>
        <w:tc>
          <w:tcPr>
            <w:tcW w:w="895" w:type="dxa"/>
            <w:vAlign w:val="center"/>
          </w:tcPr>
          <w:p>
            <w:pPr>
              <w:jc w:val="center"/>
              <w:rPr>
                <w:rFonts w:cs="仿宋" w:asciiTheme="minorEastAsia" w:hAnsiTheme="minorEastAsia"/>
                <w:sz w:val="24"/>
              </w:rPr>
            </w:pPr>
          </w:p>
        </w:tc>
        <w:tc>
          <w:tcPr>
            <w:tcW w:w="896" w:type="dxa"/>
            <w:vAlign w:val="center"/>
          </w:tcPr>
          <w:p>
            <w:pPr>
              <w:jc w:val="center"/>
              <w:rPr>
                <w:rFonts w:cs="仿宋" w:asciiTheme="minorEastAsia" w:hAnsiTheme="minorEastAsia"/>
                <w:sz w:val="24"/>
              </w:rPr>
            </w:pPr>
          </w:p>
        </w:tc>
      </w:tr>
    </w:tbl>
    <w:p>
      <w:pPr>
        <w:rPr>
          <w:rFonts w:cs="仿宋" w:asciiTheme="minorEastAsia" w:hAnsiTheme="minorEastAsia"/>
          <w:sz w:val="24"/>
        </w:rPr>
      </w:pPr>
      <w:r>
        <w:rPr>
          <w:rFonts w:hint="eastAsia" w:cs="仿宋" w:asciiTheme="minorEastAsia" w:hAnsiTheme="minorEastAsia"/>
          <w:sz w:val="24"/>
        </w:rPr>
        <w:t>注：在结论栏中填写“响应“不响应。</w:t>
      </w:r>
    </w:p>
    <w:p>
      <w:pPr>
        <w:ind w:firstLine="480" w:firstLineChars="200"/>
        <w:rPr>
          <w:rFonts w:cs="仿宋" w:asciiTheme="minorEastAsia" w:hAnsiTheme="minorEastAsia"/>
          <w:spacing w:val="-2"/>
          <w:sz w:val="24"/>
        </w:rPr>
      </w:pPr>
      <w:r>
        <w:rPr>
          <w:rFonts w:hint="eastAsia" w:cs="仿宋" w:asciiTheme="minorEastAsia" w:hAnsiTheme="minorEastAsia"/>
          <w:sz w:val="24"/>
        </w:rPr>
        <w:t>响应性文件通过商务标详细评审，则进入下一步技术标详细评审阶段，未通过商务标审查的企业，其投标作为无效标，不进入技术标评审阶段。</w:t>
      </w:r>
    </w:p>
    <w:p>
      <w:pPr>
        <w:shd w:val="clear" w:color="auto" w:fill="FFFFFF"/>
        <w:jc w:val="center"/>
        <w:rPr>
          <w:rFonts w:cs="仿宋" w:asciiTheme="minorEastAsia" w:hAnsiTheme="minorEastAsia"/>
          <w:b/>
          <w:kern w:val="0"/>
          <w:sz w:val="24"/>
        </w:rPr>
      </w:pPr>
    </w:p>
    <w:p>
      <w:pPr>
        <w:pStyle w:val="2"/>
        <w:rPr>
          <w:rFonts w:cs="仿宋" w:asciiTheme="minorEastAsia" w:hAnsiTheme="minorEastAsia"/>
          <w:b/>
          <w:kern w:val="0"/>
          <w:sz w:val="24"/>
        </w:rPr>
      </w:pPr>
    </w:p>
    <w:p>
      <w:pPr>
        <w:pStyle w:val="2"/>
        <w:rPr>
          <w:rFonts w:cs="仿宋" w:asciiTheme="minorEastAsia" w:hAnsiTheme="minorEastAsia"/>
          <w:b/>
          <w:kern w:val="0"/>
          <w:sz w:val="24"/>
        </w:rPr>
      </w:pPr>
    </w:p>
    <w:p>
      <w:pPr>
        <w:shd w:val="clear" w:color="auto" w:fill="FFFFFF"/>
        <w:jc w:val="center"/>
        <w:rPr>
          <w:rFonts w:cs="仿宋" w:asciiTheme="minorEastAsia" w:hAnsiTheme="minorEastAsia"/>
          <w:b/>
          <w:kern w:val="0"/>
          <w:szCs w:val="28"/>
        </w:rPr>
      </w:pPr>
    </w:p>
    <w:p>
      <w:pPr>
        <w:pStyle w:val="23"/>
        <w:rPr>
          <w:rFonts w:cs="仿宋" w:asciiTheme="minorEastAsia" w:hAnsiTheme="minorEastAsia"/>
          <w:b/>
          <w:kern w:val="0"/>
          <w:szCs w:val="28"/>
        </w:rPr>
      </w:pPr>
    </w:p>
    <w:p>
      <w:pPr>
        <w:pStyle w:val="23"/>
        <w:rPr>
          <w:rFonts w:cs="仿宋" w:asciiTheme="minorEastAsia" w:hAnsiTheme="minorEastAsia"/>
          <w:b/>
          <w:kern w:val="0"/>
          <w:szCs w:val="28"/>
        </w:rPr>
      </w:pPr>
    </w:p>
    <w:p>
      <w:pPr>
        <w:pStyle w:val="23"/>
        <w:rPr>
          <w:rFonts w:cs="仿宋" w:asciiTheme="minorEastAsia" w:hAnsiTheme="minorEastAsia"/>
          <w:b/>
          <w:kern w:val="0"/>
          <w:szCs w:val="28"/>
        </w:rPr>
      </w:pPr>
    </w:p>
    <w:p>
      <w:pPr>
        <w:pStyle w:val="23"/>
        <w:rPr>
          <w:rFonts w:cs="仿宋" w:asciiTheme="minorEastAsia" w:hAnsiTheme="minorEastAsia"/>
          <w:b/>
          <w:kern w:val="0"/>
          <w:szCs w:val="28"/>
        </w:rPr>
      </w:pPr>
    </w:p>
    <w:p>
      <w:pPr>
        <w:pStyle w:val="23"/>
        <w:rPr>
          <w:rFonts w:cs="仿宋" w:asciiTheme="minorEastAsia" w:hAnsiTheme="minorEastAsia"/>
          <w:b/>
          <w:kern w:val="0"/>
          <w:szCs w:val="28"/>
        </w:rPr>
      </w:pPr>
    </w:p>
    <w:p>
      <w:pPr>
        <w:pStyle w:val="23"/>
        <w:rPr>
          <w:rFonts w:cs="仿宋" w:asciiTheme="minorEastAsia" w:hAnsiTheme="minorEastAsia"/>
          <w:b/>
          <w:kern w:val="0"/>
          <w:szCs w:val="28"/>
        </w:rPr>
      </w:pPr>
    </w:p>
    <w:p>
      <w:pPr>
        <w:shd w:val="clear" w:color="auto" w:fill="FFFFFF"/>
        <w:jc w:val="center"/>
        <w:rPr>
          <w:rFonts w:cs="仿宋" w:asciiTheme="minorEastAsia" w:hAnsiTheme="minorEastAsia"/>
          <w:b/>
          <w:kern w:val="0"/>
          <w:szCs w:val="28"/>
        </w:rPr>
      </w:pPr>
      <w:r>
        <w:rPr>
          <w:rFonts w:hint="eastAsia" w:cs="仿宋" w:asciiTheme="minorEastAsia" w:hAnsiTheme="minorEastAsia"/>
          <w:b/>
          <w:kern w:val="0"/>
          <w:szCs w:val="28"/>
        </w:rPr>
        <w:t>技术参数响应审查表</w:t>
      </w:r>
    </w:p>
    <w:p>
      <w:pPr>
        <w:shd w:val="clear" w:color="auto" w:fill="FFFFFF"/>
        <w:rPr>
          <w:rFonts w:cs="仿宋" w:asciiTheme="minorEastAsia" w:hAnsiTheme="minorEastAsia"/>
          <w:kern w:val="0"/>
          <w:sz w:val="24"/>
        </w:rPr>
      </w:pPr>
      <w:r>
        <w:rPr>
          <w:rFonts w:hint="eastAsia" w:cs="仿宋" w:asciiTheme="minorEastAsia" w:hAnsiTheme="minorEastAsia"/>
          <w:kern w:val="0"/>
          <w:sz w:val="24"/>
        </w:rPr>
        <w:t xml:space="preserve">项目名称：                            </w:t>
      </w:r>
    </w:p>
    <w:tbl>
      <w:tblPr>
        <w:tblStyle w:val="19"/>
        <w:tblW w:w="9625" w:type="dxa"/>
        <w:jc w:val="center"/>
        <w:tblLayout w:type="fixed"/>
        <w:tblCellMar>
          <w:top w:w="0" w:type="dxa"/>
          <w:left w:w="108" w:type="dxa"/>
          <w:bottom w:w="0" w:type="dxa"/>
          <w:right w:w="108" w:type="dxa"/>
        </w:tblCellMar>
      </w:tblPr>
      <w:tblGrid>
        <w:gridCol w:w="456"/>
        <w:gridCol w:w="2358"/>
        <w:gridCol w:w="2133"/>
        <w:gridCol w:w="1218"/>
        <w:gridCol w:w="1050"/>
        <w:gridCol w:w="1342"/>
        <w:gridCol w:w="1068"/>
      </w:tblGrid>
      <w:tr>
        <w:tblPrEx>
          <w:tblCellMar>
            <w:top w:w="0" w:type="dxa"/>
            <w:left w:w="108" w:type="dxa"/>
            <w:bottom w:w="0" w:type="dxa"/>
            <w:right w:w="108" w:type="dxa"/>
          </w:tblCellMar>
        </w:tblPrEx>
        <w:trPr>
          <w:trHeight w:val="540" w:hRule="atLeast"/>
          <w:jc w:val="center"/>
        </w:trPr>
        <w:tc>
          <w:tcPr>
            <w:tcW w:w="494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 w:asciiTheme="minorEastAsia" w:hAnsiTheme="minorEastAsia"/>
                <w:kern w:val="0"/>
                <w:sz w:val="24"/>
              </w:rPr>
            </w:pPr>
            <w:r>
              <w:rPr>
                <w:rFonts w:hint="eastAsia" w:cs="仿宋" w:asciiTheme="minorEastAsia" w:hAnsiTheme="minorEastAsia"/>
                <w:kern w:val="0"/>
                <w:sz w:val="24"/>
              </w:rPr>
              <w:t>投标单位名称：</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 w:asciiTheme="minorEastAsia" w:hAnsiTheme="minorEastAsia"/>
                <w:kern w:val="0"/>
                <w:sz w:val="24"/>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615" w:hRule="atLeast"/>
          <w:jc w:val="center"/>
        </w:trPr>
        <w:tc>
          <w:tcPr>
            <w:tcW w:w="456" w:type="dxa"/>
            <w:vMerge w:val="restart"/>
            <w:tcBorders>
              <w:top w:val="single" w:color="000000" w:sz="4" w:space="0"/>
              <w:left w:val="single" w:color="auto" w:sz="4" w:space="0"/>
              <w:right w:val="single" w:color="auto" w:sz="4" w:space="0"/>
            </w:tcBorders>
            <w:vAlign w:val="center"/>
          </w:tcPr>
          <w:p>
            <w:pPr>
              <w:widowControl/>
              <w:jc w:val="center"/>
              <w:rPr>
                <w:rFonts w:cs="仿宋" w:asciiTheme="minorEastAsia" w:hAnsiTheme="minorEastAsia"/>
                <w:kern w:val="0"/>
                <w:sz w:val="24"/>
              </w:rPr>
            </w:pPr>
            <w:r>
              <w:rPr>
                <w:rFonts w:hint="eastAsia" w:cs="仿宋" w:asciiTheme="minorEastAsia" w:hAnsiTheme="minorEastAsia"/>
                <w:kern w:val="0"/>
                <w:sz w:val="24"/>
              </w:rPr>
              <w:t>参数</w:t>
            </w:r>
          </w:p>
        </w:tc>
        <w:tc>
          <w:tcPr>
            <w:tcW w:w="2358" w:type="dxa"/>
            <w:tcBorders>
              <w:top w:val="single" w:color="000000" w:sz="4" w:space="0"/>
              <w:left w:val="nil"/>
              <w:bottom w:val="single" w:color="auto" w:sz="4" w:space="0"/>
              <w:right w:val="single" w:color="auto" w:sz="4" w:space="0"/>
            </w:tcBorders>
            <w:vAlign w:val="center"/>
          </w:tcPr>
          <w:p>
            <w:pPr>
              <w:widowControl/>
              <w:jc w:val="center"/>
              <w:rPr>
                <w:rFonts w:cs="仿宋" w:asciiTheme="minorEastAsia" w:hAnsiTheme="minorEastAsia"/>
                <w:kern w:val="0"/>
                <w:sz w:val="24"/>
              </w:rPr>
            </w:pPr>
            <w:r>
              <w:rPr>
                <w:rFonts w:hint="eastAsia" w:cs="仿宋" w:asciiTheme="minorEastAsia" w:hAnsiTheme="minorEastAsia"/>
                <w:kern w:val="0"/>
                <w:sz w:val="24"/>
              </w:rPr>
              <w:t>设备名称</w:t>
            </w:r>
          </w:p>
        </w:tc>
        <w:tc>
          <w:tcPr>
            <w:tcW w:w="2133" w:type="dxa"/>
            <w:tcBorders>
              <w:top w:val="single" w:color="000000" w:sz="4" w:space="0"/>
              <w:left w:val="nil"/>
              <w:bottom w:val="single" w:color="auto" w:sz="4" w:space="0"/>
              <w:right w:val="single" w:color="auto" w:sz="4" w:space="0"/>
            </w:tcBorders>
            <w:vAlign w:val="center"/>
          </w:tcPr>
          <w:p>
            <w:pPr>
              <w:widowControl/>
              <w:jc w:val="center"/>
              <w:rPr>
                <w:rFonts w:hint="eastAsia" w:cs="仿宋" w:asciiTheme="minorEastAsia" w:hAnsiTheme="minorEastAsia" w:eastAsiaTheme="minorEastAsia"/>
                <w:kern w:val="0"/>
                <w:sz w:val="24"/>
                <w:lang w:val="en-US" w:eastAsia="zh-CN"/>
              </w:rPr>
            </w:pPr>
            <w:r>
              <w:rPr>
                <w:rFonts w:hint="eastAsia" w:cs="仿宋" w:asciiTheme="minorEastAsia" w:hAnsiTheme="minorEastAsia"/>
                <w:kern w:val="0"/>
                <w:sz w:val="24"/>
              </w:rPr>
              <w:t>谈判文件技术参数</w:t>
            </w:r>
          </w:p>
        </w:tc>
        <w:tc>
          <w:tcPr>
            <w:tcW w:w="1218" w:type="dxa"/>
            <w:tcBorders>
              <w:top w:val="single" w:color="000000" w:sz="4" w:space="0"/>
              <w:left w:val="nil"/>
              <w:bottom w:val="single" w:color="auto" w:sz="4" w:space="0"/>
              <w:right w:val="single" w:color="auto" w:sz="4" w:space="0"/>
            </w:tcBorders>
            <w:vAlign w:val="center"/>
          </w:tcPr>
          <w:p>
            <w:pPr>
              <w:widowControl/>
              <w:jc w:val="center"/>
              <w:rPr>
                <w:rFonts w:cs="仿宋" w:asciiTheme="minorEastAsia" w:hAnsiTheme="minorEastAsia"/>
                <w:kern w:val="0"/>
                <w:sz w:val="24"/>
              </w:rPr>
            </w:pPr>
            <w:r>
              <w:rPr>
                <w:rFonts w:hint="eastAsia" w:cs="仿宋" w:asciiTheme="minorEastAsia" w:hAnsiTheme="minorEastAsia"/>
                <w:kern w:val="0"/>
                <w:sz w:val="24"/>
              </w:rPr>
              <w:t>评议</w:t>
            </w:r>
          </w:p>
        </w:tc>
        <w:tc>
          <w:tcPr>
            <w:tcW w:w="1050" w:type="dxa"/>
            <w:tcBorders>
              <w:top w:val="single" w:color="000000" w:sz="4" w:space="0"/>
              <w:left w:val="nil"/>
              <w:bottom w:val="single" w:color="auto" w:sz="4" w:space="0"/>
              <w:right w:val="single" w:color="auto" w:sz="4" w:space="0"/>
            </w:tcBorders>
            <w:vAlign w:val="center"/>
          </w:tcPr>
          <w:p>
            <w:pPr>
              <w:widowControl/>
              <w:jc w:val="center"/>
              <w:rPr>
                <w:rFonts w:cs="仿宋" w:asciiTheme="minorEastAsia" w:hAnsiTheme="minorEastAsia"/>
                <w:kern w:val="0"/>
                <w:sz w:val="24"/>
              </w:rPr>
            </w:pPr>
            <w:r>
              <w:rPr>
                <w:rFonts w:hint="eastAsia" w:cs="仿宋" w:asciiTheme="minorEastAsia" w:hAnsiTheme="minorEastAsia"/>
                <w:kern w:val="0"/>
                <w:sz w:val="24"/>
              </w:rPr>
              <w:t>备注</w:t>
            </w:r>
          </w:p>
        </w:tc>
        <w:tc>
          <w:tcPr>
            <w:tcW w:w="1342" w:type="dxa"/>
            <w:tcBorders>
              <w:top w:val="single" w:color="000000" w:sz="4" w:space="0"/>
              <w:left w:val="nil"/>
              <w:bottom w:val="single" w:color="auto" w:sz="4" w:space="0"/>
              <w:right w:val="single" w:color="auto" w:sz="4" w:space="0"/>
            </w:tcBorders>
            <w:vAlign w:val="center"/>
          </w:tcPr>
          <w:p>
            <w:pPr>
              <w:widowControl/>
              <w:jc w:val="center"/>
              <w:rPr>
                <w:rFonts w:cs="仿宋" w:asciiTheme="minorEastAsia" w:hAnsiTheme="minorEastAsia"/>
                <w:kern w:val="0"/>
                <w:sz w:val="24"/>
              </w:rPr>
            </w:pPr>
            <w:r>
              <w:rPr>
                <w:rFonts w:hint="eastAsia" w:cs="仿宋" w:asciiTheme="minorEastAsia" w:hAnsiTheme="minorEastAsia"/>
                <w:kern w:val="0"/>
                <w:sz w:val="24"/>
              </w:rPr>
              <w:t>评议</w:t>
            </w:r>
          </w:p>
        </w:tc>
        <w:tc>
          <w:tcPr>
            <w:tcW w:w="1068" w:type="dxa"/>
            <w:tcBorders>
              <w:top w:val="single" w:color="000000" w:sz="4" w:space="0"/>
              <w:left w:val="nil"/>
              <w:bottom w:val="single" w:color="auto" w:sz="4" w:space="0"/>
              <w:right w:val="single" w:color="auto" w:sz="4" w:space="0"/>
            </w:tcBorders>
            <w:vAlign w:val="center"/>
          </w:tcPr>
          <w:p>
            <w:pPr>
              <w:widowControl/>
              <w:jc w:val="center"/>
              <w:rPr>
                <w:rFonts w:cs="仿宋" w:asciiTheme="minorEastAsia" w:hAnsiTheme="minorEastAsia"/>
                <w:kern w:val="0"/>
                <w:sz w:val="24"/>
              </w:rPr>
            </w:pPr>
            <w:r>
              <w:rPr>
                <w:rFonts w:hint="eastAsia" w:cs="仿宋" w:asciiTheme="minorEastAsia" w:hAnsiTheme="minorEastAsia"/>
                <w:kern w:val="0"/>
                <w:sz w:val="24"/>
              </w:rPr>
              <w:t>备注</w:t>
            </w:r>
          </w:p>
        </w:tc>
      </w:tr>
      <w:tr>
        <w:tblPrEx>
          <w:tblCellMar>
            <w:top w:w="0" w:type="dxa"/>
            <w:left w:w="108" w:type="dxa"/>
            <w:bottom w:w="0" w:type="dxa"/>
            <w:right w:w="108" w:type="dxa"/>
          </w:tblCellMar>
        </w:tblPrEx>
        <w:trPr>
          <w:trHeight w:val="406" w:hRule="atLeast"/>
          <w:jc w:val="center"/>
        </w:trPr>
        <w:tc>
          <w:tcPr>
            <w:tcW w:w="456" w:type="dxa"/>
            <w:vMerge w:val="continue"/>
            <w:tcBorders>
              <w:left w:val="single" w:color="auto" w:sz="4" w:space="0"/>
              <w:right w:val="single" w:color="auto" w:sz="4" w:space="0"/>
            </w:tcBorders>
            <w:vAlign w:val="center"/>
          </w:tcPr>
          <w:p>
            <w:pPr>
              <w:widowControl/>
              <w:rPr>
                <w:rFonts w:cs="仿宋" w:asciiTheme="minorEastAsia" w:hAnsiTheme="minorEastAsia"/>
                <w:kern w:val="0"/>
                <w:sz w:val="24"/>
              </w:rPr>
            </w:pPr>
          </w:p>
        </w:tc>
        <w:tc>
          <w:tcPr>
            <w:tcW w:w="2358" w:type="dxa"/>
            <w:tcBorders>
              <w:top w:val="nil"/>
              <w:left w:val="nil"/>
              <w:bottom w:val="single" w:color="auto" w:sz="4" w:space="0"/>
              <w:right w:val="single" w:color="auto" w:sz="4" w:space="0"/>
            </w:tcBorders>
            <w:vAlign w:val="center"/>
          </w:tcPr>
          <w:p>
            <w:pPr>
              <w:widowControl/>
              <w:jc w:val="center"/>
              <w:rPr>
                <w:rFonts w:cs="仿宋" w:asciiTheme="minorEastAsia" w:hAnsiTheme="minorEastAsia"/>
                <w:kern w:val="0"/>
                <w:sz w:val="24"/>
              </w:rPr>
            </w:pPr>
            <w:r>
              <w:rPr>
                <w:rFonts w:hint="eastAsia" w:ascii="宋体" w:hAnsi="宋体" w:eastAsia="宋体" w:cs="宋体"/>
                <w:i w:val="0"/>
                <w:color w:val="auto"/>
                <w:kern w:val="0"/>
                <w:sz w:val="22"/>
                <w:szCs w:val="22"/>
                <w:u w:val="none"/>
                <w:lang w:val="en-US" w:eastAsia="zh-CN" w:bidi="ar"/>
              </w:rPr>
              <w:t>数据采集系统</w:t>
            </w:r>
          </w:p>
        </w:tc>
        <w:tc>
          <w:tcPr>
            <w:tcW w:w="2133" w:type="dxa"/>
            <w:tcBorders>
              <w:top w:val="nil"/>
              <w:left w:val="nil"/>
              <w:bottom w:val="single" w:color="auto" w:sz="4" w:space="0"/>
              <w:right w:val="single" w:color="auto" w:sz="4" w:space="0"/>
            </w:tcBorders>
            <w:vAlign w:val="center"/>
          </w:tcPr>
          <w:p>
            <w:pPr>
              <w:widowControl/>
              <w:jc w:val="center"/>
              <w:rPr>
                <w:rFonts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nil"/>
              <w:left w:val="nil"/>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nil"/>
              <w:left w:val="nil"/>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nil"/>
              <w:left w:val="nil"/>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nil"/>
              <w:left w:val="nil"/>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1155" w:hRule="atLeast"/>
          <w:jc w:val="center"/>
        </w:trPr>
        <w:tc>
          <w:tcPr>
            <w:tcW w:w="456" w:type="dxa"/>
            <w:vMerge w:val="continue"/>
            <w:tcBorders>
              <w:left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r>
              <w:rPr>
                <w:rFonts w:hint="eastAsia" w:ascii="宋体" w:hAnsi="宋体" w:eastAsia="宋体" w:cs="宋体"/>
                <w:i w:val="0"/>
                <w:color w:val="auto"/>
                <w:kern w:val="0"/>
                <w:sz w:val="22"/>
                <w:szCs w:val="22"/>
                <w:u w:val="none"/>
                <w:lang w:val="en-US" w:eastAsia="zh-CN" w:bidi="ar"/>
              </w:rPr>
              <w:t>4G通信模块</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vMerge w:val="continue"/>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ascii="宋体" w:hAnsi="宋体" w:eastAsia="宋体" w:cs="宋体"/>
                <w:i w:val="0"/>
                <w:color w:val="auto"/>
                <w:kern w:val="0"/>
                <w:sz w:val="22"/>
                <w:szCs w:val="22"/>
                <w:u w:val="none"/>
                <w:lang w:val="en-US" w:eastAsia="zh-CN" w:bidi="ar"/>
              </w:rPr>
              <w:t>温湿度传感器</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vMerge w:val="continue"/>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ascii="宋体" w:hAnsi="宋体" w:eastAsia="宋体" w:cs="宋体"/>
                <w:i w:val="0"/>
                <w:color w:val="auto"/>
                <w:kern w:val="0"/>
                <w:sz w:val="22"/>
                <w:szCs w:val="22"/>
                <w:u w:val="none"/>
                <w:lang w:val="en-US" w:eastAsia="zh-CN" w:bidi="ar"/>
              </w:rPr>
              <w:t>风向风速传感器</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vMerge w:val="continue"/>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ascii="宋体" w:hAnsi="宋体" w:eastAsia="宋体" w:cs="宋体"/>
                <w:i w:val="0"/>
                <w:color w:val="auto"/>
                <w:kern w:val="0"/>
                <w:sz w:val="22"/>
                <w:szCs w:val="22"/>
                <w:u w:val="none"/>
                <w:lang w:val="en-US" w:eastAsia="zh-CN" w:bidi="ar"/>
              </w:rPr>
              <w:t>称重式雨量传感器</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vMerge w:val="continue"/>
            <w:tcBorders>
              <w:left w:val="single" w:color="auto" w:sz="4" w:space="0"/>
              <w:right w:val="single" w:color="auto" w:sz="4" w:space="0"/>
            </w:tcBorders>
            <w:vAlign w:val="center"/>
          </w:tcPr>
          <w:p>
            <w:pPr>
              <w:widowControl/>
              <w:jc w:val="center"/>
              <w:rPr>
                <w:rFonts w:hint="eastAsia" w:cs="仿宋" w:asciiTheme="minorEastAsia" w:hAnsiTheme="minorEastAsia" w:eastAsiaTheme="minorEastAsia"/>
                <w:kern w:val="0"/>
                <w:sz w:val="24"/>
                <w:lang w:val="en-US" w:eastAsia="zh-CN"/>
              </w:rPr>
            </w:pPr>
          </w:p>
        </w:tc>
        <w:tc>
          <w:tcPr>
            <w:tcW w:w="23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eastAsiaTheme="minorEastAsia"/>
                <w:kern w:val="0"/>
                <w:sz w:val="24"/>
                <w:lang w:val="en-US" w:eastAsia="zh-CN"/>
              </w:rPr>
            </w:pPr>
            <w:r>
              <w:rPr>
                <w:rFonts w:hint="eastAsia" w:ascii="宋体" w:hAnsi="宋体" w:eastAsia="宋体" w:cs="宋体"/>
                <w:i w:val="0"/>
                <w:color w:val="auto"/>
                <w:kern w:val="0"/>
                <w:sz w:val="22"/>
                <w:szCs w:val="22"/>
                <w:u w:val="none"/>
                <w:lang w:val="en-US" w:eastAsia="zh-CN" w:bidi="ar"/>
              </w:rPr>
              <w:t>雪深传感器</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eastAsiaTheme="minorEastAsia"/>
                <w:kern w:val="0"/>
                <w:sz w:val="24"/>
                <w:lang w:val="en-US" w:eastAsia="zh-CN"/>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vMerge w:val="continue"/>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仿宋" w:asciiTheme="minorEastAsia" w:hAnsiTheme="minorEastAsia"/>
                <w:kern w:val="0"/>
                <w:sz w:val="24"/>
              </w:rPr>
            </w:pPr>
            <w:r>
              <w:rPr>
                <w:rFonts w:hint="eastAsia" w:ascii="宋体" w:hAnsi="宋体" w:eastAsia="宋体" w:cs="宋体"/>
                <w:i w:val="0"/>
                <w:color w:val="auto"/>
                <w:kern w:val="0"/>
                <w:sz w:val="22"/>
                <w:szCs w:val="22"/>
                <w:u w:val="none"/>
                <w:lang w:val="en-US" w:eastAsia="zh-CN" w:bidi="ar"/>
              </w:rPr>
              <w:t>太阳能供电系统</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vMerge w:val="continue"/>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仿宋" w:asciiTheme="minorEastAsia" w:hAnsiTheme="minorEastAsia"/>
                <w:kern w:val="0"/>
                <w:sz w:val="24"/>
              </w:rPr>
            </w:pPr>
            <w:r>
              <w:rPr>
                <w:rFonts w:hint="eastAsia" w:ascii="宋体" w:hAnsi="宋体" w:eastAsia="宋体" w:cs="宋体"/>
                <w:i w:val="0"/>
                <w:color w:val="auto"/>
                <w:kern w:val="0"/>
                <w:sz w:val="22"/>
                <w:szCs w:val="22"/>
                <w:u w:val="none"/>
                <w:lang w:val="en-US" w:eastAsia="zh-CN" w:bidi="ar"/>
              </w:rPr>
              <w:t>设备防雷组件</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vMerge w:val="continue"/>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仿宋" w:asciiTheme="minorEastAsia" w:hAnsiTheme="minorEastAsia"/>
                <w:kern w:val="0"/>
                <w:sz w:val="24"/>
              </w:rPr>
            </w:pPr>
            <w:r>
              <w:rPr>
                <w:rFonts w:hint="eastAsia" w:ascii="宋体" w:hAnsi="宋体" w:eastAsia="宋体" w:cs="宋体"/>
                <w:i w:val="0"/>
                <w:color w:val="auto"/>
                <w:kern w:val="0"/>
                <w:sz w:val="22"/>
                <w:szCs w:val="22"/>
                <w:u w:val="none"/>
                <w:lang w:val="en-US" w:eastAsia="zh-CN" w:bidi="ar"/>
              </w:rPr>
              <w:t>通讯、信号和供电电缆</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vMerge w:val="continue"/>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仿宋" w:asciiTheme="minorEastAsia" w:hAnsiTheme="minorEastAsia"/>
                <w:kern w:val="0"/>
                <w:sz w:val="24"/>
              </w:rPr>
            </w:pPr>
            <w:r>
              <w:rPr>
                <w:rFonts w:hint="eastAsia" w:ascii="宋体" w:hAnsi="宋体" w:eastAsia="宋体" w:cs="宋体"/>
                <w:i w:val="0"/>
                <w:color w:val="auto"/>
                <w:kern w:val="0"/>
                <w:sz w:val="22"/>
                <w:szCs w:val="22"/>
                <w:u w:val="none"/>
                <w:lang w:val="en-US" w:eastAsia="zh-CN" w:bidi="ar"/>
              </w:rPr>
              <w:t>风杆（10米、有拉索）</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vMerge w:val="continue"/>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仿宋" w:asciiTheme="minorEastAsia" w:hAnsiTheme="minorEastAsia"/>
                <w:kern w:val="0"/>
                <w:sz w:val="24"/>
              </w:rPr>
            </w:pPr>
            <w:r>
              <w:rPr>
                <w:rFonts w:hint="eastAsia" w:ascii="宋体" w:hAnsi="宋体" w:eastAsia="宋体" w:cs="宋体"/>
                <w:i w:val="0"/>
                <w:color w:val="auto"/>
                <w:kern w:val="0"/>
                <w:sz w:val="22"/>
                <w:szCs w:val="22"/>
                <w:u w:val="none"/>
                <w:lang w:val="en-US" w:eastAsia="zh-CN" w:bidi="ar"/>
              </w:rPr>
              <w:t>风传感器安装横臂</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vMerge w:val="continue"/>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仿宋" w:asciiTheme="minorEastAsia" w:hAnsiTheme="minorEastAsia"/>
                <w:kern w:val="0"/>
                <w:sz w:val="24"/>
              </w:rPr>
            </w:pPr>
            <w:r>
              <w:rPr>
                <w:rFonts w:hint="eastAsia" w:ascii="宋体" w:hAnsi="宋体" w:eastAsia="宋体" w:cs="宋体"/>
                <w:i w:val="0"/>
                <w:color w:val="auto"/>
                <w:kern w:val="0"/>
                <w:sz w:val="22"/>
                <w:szCs w:val="22"/>
                <w:u w:val="none"/>
                <w:lang w:val="en-US" w:eastAsia="zh-CN" w:bidi="ar"/>
              </w:rPr>
              <w:t>玻璃钢百叶箱</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vMerge w:val="continue"/>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tabs>
                <w:tab w:val="center" w:pos="726"/>
              </w:tabs>
              <w:jc w:val="center"/>
              <w:rPr>
                <w:rFonts w:hint="eastAsia" w:cs="仿宋" w:asciiTheme="minorEastAsia" w:hAnsiTheme="minorEastAsia"/>
                <w:kern w:val="0"/>
                <w:sz w:val="24"/>
              </w:rPr>
            </w:pPr>
            <w:r>
              <w:rPr>
                <w:rFonts w:hint="eastAsia" w:eastAsia="新宋体"/>
                <w:sz w:val="24"/>
                <w:szCs w:val="24"/>
                <w:lang w:val="en-US" w:eastAsia="zh-CN"/>
              </w:rPr>
              <w:t>方管栅栏</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eastAsia="新宋体"/>
                <w:sz w:val="24"/>
                <w:szCs w:val="24"/>
                <w:lang w:val="en-US" w:eastAsia="zh-CN"/>
              </w:rPr>
            </w:pPr>
            <w:r>
              <w:rPr>
                <w:rFonts w:hint="eastAsia" w:eastAsia="新宋体"/>
                <w:sz w:val="24"/>
                <w:szCs w:val="24"/>
                <w:lang w:val="en-US" w:eastAsia="zh-CN"/>
              </w:rPr>
              <w:t>立  柱</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bidi w:val="0"/>
              <w:ind w:firstLine="240" w:firstLineChars="100"/>
              <w:jc w:val="center"/>
              <w:rPr>
                <w:rFonts w:hint="eastAsia" w:eastAsia="新宋体"/>
                <w:sz w:val="24"/>
                <w:szCs w:val="24"/>
                <w:lang w:val="en-US" w:eastAsia="zh-CN"/>
              </w:rPr>
            </w:pPr>
            <w:r>
              <w:rPr>
                <w:rFonts w:hint="eastAsia"/>
                <w:kern w:val="2"/>
                <w:sz w:val="24"/>
                <w:szCs w:val="24"/>
                <w:lang w:val="en-US" w:eastAsia="zh-CN" w:bidi="ar-SA"/>
              </w:rPr>
              <w:t>横  杆</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56" w:type="dxa"/>
            <w:tcBorders>
              <w:left w:val="single" w:color="auto" w:sz="4" w:space="0"/>
              <w:right w:val="single" w:color="auto" w:sz="4" w:space="0"/>
            </w:tcBorders>
            <w:vAlign w:val="center"/>
          </w:tcPr>
          <w:p>
            <w:pPr>
              <w:widowControl/>
              <w:jc w:val="center"/>
              <w:rPr>
                <w:rFonts w:hint="eastAsia" w:cs="仿宋" w:asciiTheme="minorEastAsia" w:hAnsiTheme="minorEastAsia"/>
                <w:kern w:val="0"/>
                <w:sz w:val="24"/>
              </w:rPr>
            </w:pPr>
          </w:p>
        </w:tc>
        <w:tc>
          <w:tcPr>
            <w:tcW w:w="2358" w:type="dxa"/>
            <w:tcBorders>
              <w:top w:val="single" w:color="auto" w:sz="4" w:space="0"/>
              <w:left w:val="single" w:color="auto" w:sz="4" w:space="0"/>
              <w:bottom w:val="single" w:color="auto" w:sz="4" w:space="0"/>
              <w:right w:val="single" w:color="auto" w:sz="4" w:space="0"/>
            </w:tcBorders>
            <w:vAlign w:val="center"/>
          </w:tcPr>
          <w:p>
            <w:pPr>
              <w:bidi w:val="0"/>
              <w:ind w:firstLine="240" w:firstLineChars="100"/>
              <w:jc w:val="center"/>
              <w:rPr>
                <w:rFonts w:hint="eastAsia" w:eastAsia="新宋体"/>
                <w:sz w:val="24"/>
                <w:szCs w:val="24"/>
                <w:lang w:val="en-US" w:eastAsia="zh-CN"/>
              </w:rPr>
            </w:pPr>
            <w:r>
              <w:rPr>
                <w:rFonts w:hint="eastAsia"/>
                <w:kern w:val="2"/>
                <w:sz w:val="24"/>
                <w:szCs w:val="24"/>
                <w:lang w:val="en-US" w:eastAsia="zh-CN" w:bidi="ar-SA"/>
              </w:rPr>
              <w:t>竖  杆</w:t>
            </w:r>
          </w:p>
        </w:tc>
        <w:tc>
          <w:tcPr>
            <w:tcW w:w="21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kern w:val="0"/>
                <w:sz w:val="24"/>
              </w:rPr>
            </w:pPr>
            <w:r>
              <w:rPr>
                <w:rFonts w:hint="eastAsia" w:cs="仿宋" w:asciiTheme="minorEastAsia" w:hAnsiTheme="minorEastAsia"/>
                <w:kern w:val="0"/>
                <w:sz w:val="24"/>
              </w:rPr>
              <w:t>详见竞争性谈判文件</w:t>
            </w:r>
            <w:r>
              <w:rPr>
                <w:rFonts w:hint="eastAsia" w:cs="仿宋" w:asciiTheme="minorEastAsia" w:hAnsiTheme="minorEastAsia"/>
                <w:kern w:val="0"/>
                <w:sz w:val="24"/>
                <w:lang w:val="en-US" w:eastAsia="zh-CN"/>
              </w:rPr>
              <w:t>第五部分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r>
        <w:tblPrEx>
          <w:tblCellMar>
            <w:top w:w="0" w:type="dxa"/>
            <w:left w:w="108" w:type="dxa"/>
            <w:bottom w:w="0" w:type="dxa"/>
            <w:right w:w="108" w:type="dxa"/>
          </w:tblCellMar>
        </w:tblPrEx>
        <w:trPr>
          <w:trHeight w:val="540" w:hRule="atLeast"/>
          <w:jc w:val="center"/>
        </w:trPr>
        <w:tc>
          <w:tcPr>
            <w:tcW w:w="49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r>
              <w:rPr>
                <w:rFonts w:hint="eastAsia" w:cs="仿宋" w:asciiTheme="minorEastAsia" w:hAnsiTheme="minorEastAsia"/>
                <w:kern w:val="0"/>
                <w:sz w:val="24"/>
              </w:rPr>
              <w:t>结论</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kern w:val="0"/>
                <w:sz w:val="24"/>
              </w:rPr>
            </w:pPr>
          </w:p>
        </w:tc>
      </w:tr>
    </w:tbl>
    <w:p>
      <w:pPr>
        <w:shd w:val="clear" w:color="auto" w:fill="FFFFFF"/>
        <w:rPr>
          <w:rFonts w:cs="仿宋" w:asciiTheme="minorEastAsia" w:hAnsiTheme="minorEastAsia"/>
          <w:kern w:val="0"/>
          <w:sz w:val="24"/>
        </w:rPr>
      </w:pPr>
    </w:p>
    <w:p>
      <w:pPr>
        <w:shd w:val="clear" w:color="auto" w:fill="FFFFFF"/>
        <w:rPr>
          <w:rFonts w:cs="仿宋" w:asciiTheme="minorEastAsia" w:hAnsiTheme="minorEastAsia"/>
          <w:kern w:val="0"/>
          <w:sz w:val="24"/>
        </w:rPr>
      </w:pPr>
      <w:r>
        <w:rPr>
          <w:rFonts w:hint="eastAsia" w:cs="仿宋" w:asciiTheme="minorEastAsia" w:hAnsiTheme="minorEastAsia"/>
          <w:kern w:val="0"/>
          <w:sz w:val="24"/>
        </w:rPr>
        <w:t>注： 1、“评议”栏中填写“√或“×。</w:t>
      </w:r>
    </w:p>
    <w:p>
      <w:pPr>
        <w:shd w:val="clear" w:color="auto" w:fill="FFFFFF"/>
        <w:ind w:firstLine="600" w:firstLineChars="250"/>
        <w:rPr>
          <w:rFonts w:cs="仿宋" w:asciiTheme="minorEastAsia" w:hAnsiTheme="minorEastAsia"/>
          <w:kern w:val="0"/>
          <w:sz w:val="24"/>
        </w:rPr>
      </w:pPr>
      <w:r>
        <w:rPr>
          <w:rFonts w:hint="eastAsia" w:cs="仿宋" w:asciiTheme="minorEastAsia" w:hAnsiTheme="minorEastAsia"/>
          <w:kern w:val="0"/>
          <w:sz w:val="24"/>
        </w:rPr>
        <w:t>2、“结论”栏中填写“响应“不响应。</w:t>
      </w:r>
    </w:p>
    <w:p>
      <w:pPr>
        <w:shd w:val="clear" w:color="auto" w:fill="FFFFFF"/>
        <w:ind w:firstLine="600" w:firstLineChars="250"/>
        <w:rPr>
          <w:rFonts w:cs="仿宋" w:asciiTheme="minorEastAsia" w:hAnsiTheme="minorEastAsia"/>
          <w:kern w:val="0"/>
          <w:sz w:val="24"/>
        </w:rPr>
      </w:pPr>
      <w:r>
        <w:rPr>
          <w:rFonts w:hint="eastAsia" w:cs="仿宋" w:asciiTheme="minorEastAsia" w:hAnsiTheme="minorEastAsia"/>
          <w:kern w:val="0"/>
          <w:sz w:val="24"/>
        </w:rPr>
        <w:t>3、</w:t>
      </w:r>
      <w:r>
        <w:rPr>
          <w:rFonts w:hint="eastAsia" w:cs="仿宋" w:asciiTheme="minorEastAsia" w:hAnsiTheme="minorEastAsia"/>
          <w:spacing w:val="-2"/>
          <w:sz w:val="24"/>
        </w:rPr>
        <w:t>技术标详细评审阶段，通过技术标审查的投标企业</w:t>
      </w:r>
      <w:r>
        <w:rPr>
          <w:rFonts w:hint="eastAsia" w:cs="仿宋" w:asciiTheme="minorEastAsia" w:hAnsiTheme="minorEastAsia"/>
          <w:spacing w:val="-2"/>
          <w:sz w:val="24"/>
          <w:lang w:val="en-US" w:eastAsia="zh-CN"/>
        </w:rPr>
        <w:t>进行</w:t>
      </w:r>
      <w:r>
        <w:rPr>
          <w:rFonts w:hint="eastAsia" w:cs="仿宋" w:asciiTheme="minorEastAsia" w:hAnsiTheme="minorEastAsia"/>
          <w:spacing w:val="-2"/>
          <w:sz w:val="24"/>
        </w:rPr>
        <w:t>最终报价选取最低价供应商，报价最低的供应商为中标人。</w:t>
      </w:r>
    </w:p>
    <w:p>
      <w:pPr>
        <w:ind w:firstLine="482" w:firstLineChars="200"/>
        <w:rPr>
          <w:rFonts w:cs="仿宋" w:asciiTheme="minorEastAsia" w:hAnsiTheme="minorEastAsia"/>
          <w:b/>
          <w:sz w:val="24"/>
        </w:rPr>
      </w:pPr>
      <w:r>
        <w:rPr>
          <w:rFonts w:hint="eastAsia" w:cs="仿宋" w:asciiTheme="minorEastAsia" w:hAnsiTheme="minorEastAsia"/>
          <w:b/>
          <w:sz w:val="24"/>
        </w:rPr>
        <w:t>4、备注：为方便谈判专家的比对，请各企业在规格、技术参数偏离表中对所投产品进行详细描述。</w:t>
      </w:r>
    </w:p>
    <w:p>
      <w:pPr>
        <w:ind w:firstLine="482" w:firstLineChars="200"/>
        <w:rPr>
          <w:rFonts w:cs="仿宋" w:asciiTheme="minorEastAsia" w:hAnsiTheme="minorEastAsia"/>
          <w:b/>
          <w:sz w:val="24"/>
        </w:rPr>
      </w:pPr>
      <w:r>
        <w:rPr>
          <w:rFonts w:hint="eastAsia" w:cs="仿宋" w:asciiTheme="minorEastAsia" w:hAnsiTheme="minorEastAsia"/>
          <w:b/>
          <w:sz w:val="24"/>
        </w:rPr>
        <w:t>注： 对小型和微型企业产品的价格给予6%的扣除，用扣除后的价格参与评审。如属于小型、微型企业的，须提供工商注册地出具的相关证明材料。</w:t>
      </w:r>
    </w:p>
    <w:p>
      <w:pPr>
        <w:ind w:firstLine="482" w:firstLineChars="200"/>
        <w:rPr>
          <w:rFonts w:cs="仿宋" w:asciiTheme="minorEastAsia" w:hAnsiTheme="minorEastAsia"/>
          <w:b/>
          <w:sz w:val="24"/>
        </w:rPr>
      </w:pPr>
      <w:r>
        <w:rPr>
          <w:rFonts w:hint="eastAsia" w:cs="仿宋" w:asciiTheme="minorEastAsia" w:hAnsiTheme="minorEastAsia"/>
          <w:b/>
          <w:sz w:val="24"/>
        </w:rPr>
        <w:t>21、确定成交供应商的方式</w:t>
      </w:r>
    </w:p>
    <w:p>
      <w:pPr>
        <w:ind w:firstLine="480" w:firstLineChars="200"/>
        <w:rPr>
          <w:rFonts w:cs="仿宋" w:asciiTheme="minorEastAsia" w:hAnsiTheme="minorEastAsia"/>
          <w:sz w:val="24"/>
        </w:rPr>
      </w:pPr>
      <w:r>
        <w:rPr>
          <w:rFonts w:hint="eastAsia" w:cs="仿宋" w:asciiTheme="minorEastAsia" w:hAnsiTheme="minorEastAsia"/>
          <w:sz w:val="24"/>
        </w:rPr>
        <w:t>21.1 评分办法：本次谈判实行最低评标价法。</w:t>
      </w:r>
    </w:p>
    <w:p>
      <w:pPr>
        <w:ind w:firstLine="480" w:firstLineChars="200"/>
        <w:rPr>
          <w:rFonts w:cs="仿宋" w:asciiTheme="minorEastAsia" w:hAnsiTheme="minorEastAsia"/>
          <w:b/>
          <w:spacing w:val="-2"/>
          <w:sz w:val="24"/>
        </w:rPr>
      </w:pPr>
      <w:r>
        <w:rPr>
          <w:rFonts w:hint="eastAsia" w:cs="仿宋" w:asciiTheme="minorEastAsia" w:hAnsiTheme="minorEastAsia"/>
          <w:sz w:val="24"/>
        </w:rPr>
        <w:t>21.2 成交原则：</w:t>
      </w:r>
      <w:r>
        <w:rPr>
          <w:rFonts w:hint="eastAsia" w:cs="仿宋" w:asciiTheme="minorEastAsia" w:hAnsiTheme="minorEastAsia"/>
          <w:spacing w:val="-2"/>
          <w:sz w:val="24"/>
        </w:rPr>
        <w:t>符合采购需求、质量和服务均能满足采购文件实质性响应要求的且报价最低的原则确定成交供应商。</w:t>
      </w:r>
    </w:p>
    <w:p>
      <w:bookmarkStart w:id="37" w:name="_Toc519804955"/>
    </w:p>
    <w:p>
      <w:pPr>
        <w:pStyle w:val="4"/>
        <w:spacing w:line="240" w:lineRule="auto"/>
        <w:jc w:val="center"/>
        <w:rPr>
          <w:rFonts w:cs="仿宋" w:asciiTheme="minorEastAsia" w:hAnsiTheme="minorEastAsia" w:eastAsiaTheme="minorEastAsia"/>
          <w:sz w:val="28"/>
          <w:szCs w:val="28"/>
        </w:rPr>
      </w:pPr>
      <w:bookmarkStart w:id="38" w:name="_Toc39765990"/>
      <w:r>
        <w:rPr>
          <w:rFonts w:hint="eastAsia" w:cs="仿宋" w:asciiTheme="minorEastAsia" w:hAnsiTheme="minorEastAsia" w:eastAsiaTheme="minorEastAsia"/>
          <w:sz w:val="28"/>
          <w:szCs w:val="28"/>
        </w:rPr>
        <w:t>第五章  定标</w:t>
      </w:r>
      <w:bookmarkEnd w:id="37"/>
      <w:bookmarkEnd w:id="38"/>
    </w:p>
    <w:p>
      <w:pPr>
        <w:rPr>
          <w:rFonts w:cs="仿宋" w:asciiTheme="minorEastAsia" w:hAnsiTheme="minorEastAsia"/>
          <w:b/>
          <w:sz w:val="24"/>
        </w:rPr>
      </w:pPr>
      <w:r>
        <w:rPr>
          <w:rFonts w:hint="eastAsia" w:cs="仿宋" w:asciiTheme="minorEastAsia" w:hAnsiTheme="minorEastAsia"/>
          <w:b/>
          <w:sz w:val="24"/>
        </w:rPr>
        <w:t>22、定标标准</w:t>
      </w:r>
    </w:p>
    <w:p>
      <w:pPr>
        <w:ind w:firstLine="472" w:firstLineChars="200"/>
        <w:rPr>
          <w:rFonts w:cs="仿宋" w:asciiTheme="minorEastAsia" w:hAnsiTheme="minorEastAsia"/>
          <w:spacing w:val="-2"/>
          <w:sz w:val="24"/>
        </w:rPr>
      </w:pPr>
      <w:r>
        <w:rPr>
          <w:rFonts w:hint="eastAsia" w:cs="仿宋" w:asciiTheme="minorEastAsia" w:hAnsiTheme="minorEastAsia"/>
          <w:spacing w:val="-2"/>
          <w:sz w:val="24"/>
        </w:rPr>
        <w:t>22.1  合同将授予被确定为实质性响应谈判文件要求，经评定认为</w:t>
      </w:r>
      <w:r>
        <w:rPr>
          <w:rFonts w:hint="eastAsia" w:cs="仿宋" w:asciiTheme="minorEastAsia" w:hAnsiTheme="minorEastAsia"/>
          <w:b/>
          <w:spacing w:val="-2"/>
          <w:sz w:val="24"/>
          <w:u w:val="single"/>
        </w:rPr>
        <w:t>符合采购需求、质量和服务均能满足采购文件实质性响应要求的且报价最低的原则确定成交供应商</w:t>
      </w:r>
      <w:r>
        <w:rPr>
          <w:rFonts w:hint="eastAsia" w:cs="仿宋" w:asciiTheme="minorEastAsia" w:hAnsiTheme="minorEastAsia"/>
          <w:spacing w:val="-2"/>
          <w:sz w:val="24"/>
        </w:rPr>
        <w:t>。谈判小组根据此原则按由高到低排序向招标人推荐1-3家成交候选人,或拒绝所有供应商，招标人根据专家谈判推荐意见与建议，确定和公布最终成交供应商。</w:t>
      </w:r>
    </w:p>
    <w:p>
      <w:pPr>
        <w:ind w:firstLine="472" w:firstLineChars="200"/>
        <w:rPr>
          <w:rFonts w:cs="仿宋" w:asciiTheme="minorEastAsia" w:hAnsiTheme="minorEastAsia"/>
          <w:spacing w:val="-2"/>
          <w:sz w:val="24"/>
        </w:rPr>
      </w:pPr>
      <w:r>
        <w:rPr>
          <w:rFonts w:hint="eastAsia" w:cs="仿宋" w:asciiTheme="minorEastAsia" w:hAnsiTheme="minorEastAsia"/>
          <w:spacing w:val="-2"/>
          <w:sz w:val="24"/>
        </w:rPr>
        <w:t>22.2  原则上应将排名第一的供应商确定为成交供应商，若有以下情形之一者也可确定推荐排名第二的供应商为成交人：</w:t>
      </w:r>
    </w:p>
    <w:p>
      <w:pPr>
        <w:ind w:firstLine="472" w:firstLineChars="200"/>
        <w:rPr>
          <w:rFonts w:cs="仿宋" w:asciiTheme="minorEastAsia" w:hAnsiTheme="minorEastAsia"/>
          <w:spacing w:val="-2"/>
          <w:sz w:val="24"/>
        </w:rPr>
      </w:pPr>
      <w:r>
        <w:rPr>
          <w:rFonts w:hint="eastAsia" w:cs="仿宋" w:asciiTheme="minorEastAsia" w:hAnsiTheme="minorEastAsia"/>
          <w:spacing w:val="-2"/>
          <w:sz w:val="24"/>
        </w:rPr>
        <w:t>22.2.1 排名第一的成交候选人放弃中标；</w:t>
      </w:r>
    </w:p>
    <w:p>
      <w:pPr>
        <w:ind w:firstLine="472" w:firstLineChars="200"/>
        <w:rPr>
          <w:rFonts w:cs="仿宋" w:asciiTheme="minorEastAsia" w:hAnsiTheme="minorEastAsia"/>
          <w:spacing w:val="-2"/>
          <w:sz w:val="24"/>
        </w:rPr>
      </w:pPr>
      <w:r>
        <w:rPr>
          <w:rFonts w:hint="eastAsia" w:cs="仿宋" w:asciiTheme="minorEastAsia" w:hAnsiTheme="minorEastAsia"/>
          <w:spacing w:val="-2"/>
          <w:sz w:val="24"/>
        </w:rPr>
        <w:t>22.2.2 排名第一的成交候选人因不可抗力提出不能履行合同。</w:t>
      </w:r>
    </w:p>
    <w:p>
      <w:pPr>
        <w:ind w:firstLine="472" w:firstLineChars="200"/>
        <w:rPr>
          <w:rFonts w:cs="仿宋" w:asciiTheme="minorEastAsia" w:hAnsiTheme="minorEastAsia"/>
          <w:spacing w:val="-2"/>
          <w:sz w:val="24"/>
        </w:rPr>
      </w:pPr>
      <w:r>
        <w:rPr>
          <w:rFonts w:hint="eastAsia" w:cs="仿宋" w:asciiTheme="minorEastAsia" w:hAnsiTheme="minorEastAsia"/>
          <w:spacing w:val="-2"/>
          <w:sz w:val="24"/>
        </w:rPr>
        <w:t>22.2.3 在接到成交通知7日内第一成交排序人未能如期签订合同。如果第二成交排序人不能满足此条要求（满足其他中标条件），招标人选择与中标排名第三的成交候选人进行技术、商务谈判。</w:t>
      </w:r>
    </w:p>
    <w:p>
      <w:pPr>
        <w:ind w:firstLine="472" w:firstLineChars="200"/>
        <w:rPr>
          <w:rFonts w:cs="仿宋" w:asciiTheme="minorEastAsia" w:hAnsiTheme="minorEastAsia"/>
          <w:spacing w:val="-2"/>
          <w:sz w:val="24"/>
        </w:rPr>
      </w:pPr>
      <w:r>
        <w:rPr>
          <w:rFonts w:hint="eastAsia" w:cs="仿宋" w:asciiTheme="minorEastAsia" w:hAnsiTheme="minorEastAsia"/>
          <w:spacing w:val="-2"/>
          <w:sz w:val="24"/>
        </w:rPr>
        <w:t>22.3  谈判组无义务向供应商进行任何有关谈判、评审的解释工作。</w:t>
      </w:r>
    </w:p>
    <w:p>
      <w:pPr>
        <w:ind w:firstLine="472" w:firstLineChars="200"/>
        <w:rPr>
          <w:rFonts w:cs="仿宋" w:asciiTheme="minorEastAsia" w:hAnsiTheme="minorEastAsia"/>
          <w:spacing w:val="-2"/>
          <w:sz w:val="24"/>
        </w:rPr>
      </w:pPr>
      <w:r>
        <w:rPr>
          <w:rFonts w:hint="eastAsia" w:cs="仿宋" w:asciiTheme="minorEastAsia" w:hAnsiTheme="minorEastAsia"/>
          <w:spacing w:val="-2"/>
          <w:sz w:val="24"/>
        </w:rPr>
        <w:t>22.4  在确定和公布最终中标成交人前，招标人认为必要时，可以对认为有必要了解或核实的问题进行考查、核实。</w:t>
      </w:r>
    </w:p>
    <w:p>
      <w:pPr>
        <w:ind w:firstLine="472" w:firstLineChars="200"/>
        <w:rPr>
          <w:rFonts w:cs="仿宋" w:asciiTheme="minorEastAsia" w:hAnsiTheme="minorEastAsia"/>
          <w:spacing w:val="-2"/>
          <w:sz w:val="24"/>
        </w:rPr>
      </w:pPr>
      <w:r>
        <w:rPr>
          <w:rFonts w:hint="eastAsia" w:cs="仿宋" w:asciiTheme="minorEastAsia" w:hAnsiTheme="minorEastAsia"/>
          <w:spacing w:val="-2"/>
          <w:sz w:val="24"/>
        </w:rPr>
        <w:t>22.5  如果确定该供应商无条件圆满履行合同，谈判小组将对下一个可能中标的供应商资格做出类似的审查。</w:t>
      </w:r>
    </w:p>
    <w:p>
      <w:pPr>
        <w:rPr>
          <w:rFonts w:cs="仿宋" w:asciiTheme="minorEastAsia" w:hAnsiTheme="minorEastAsia"/>
          <w:b/>
          <w:spacing w:val="-2"/>
          <w:sz w:val="24"/>
        </w:rPr>
      </w:pPr>
      <w:r>
        <w:rPr>
          <w:rFonts w:hint="eastAsia" w:cs="仿宋" w:asciiTheme="minorEastAsia" w:hAnsiTheme="minorEastAsia"/>
          <w:b/>
          <w:spacing w:val="-2"/>
          <w:sz w:val="24"/>
        </w:rPr>
        <w:t>23. 谈判结果公示</w:t>
      </w:r>
    </w:p>
    <w:p>
      <w:pPr>
        <w:ind w:firstLine="472" w:firstLineChars="200"/>
        <w:rPr>
          <w:rFonts w:cs="仿宋" w:asciiTheme="minorEastAsia" w:hAnsiTheme="minorEastAsia"/>
          <w:spacing w:val="-2"/>
          <w:sz w:val="24"/>
        </w:rPr>
      </w:pPr>
      <w:r>
        <w:rPr>
          <w:rFonts w:hint="eastAsia" w:cs="仿宋" w:asciiTheme="minorEastAsia" w:hAnsiTheme="minorEastAsia"/>
          <w:spacing w:val="-2"/>
          <w:sz w:val="24"/>
        </w:rPr>
        <w:t>招标人在谈判小组出具了谈判推荐意见后，将谈判推荐结果在</w:t>
      </w:r>
      <w:r>
        <w:rPr>
          <w:rFonts w:hint="eastAsia" w:cs="仿宋" w:asciiTheme="minorEastAsia" w:hAnsiTheme="minorEastAsia"/>
          <w:b/>
          <w:spacing w:val="-2"/>
          <w:sz w:val="24"/>
          <w:u w:val="single"/>
        </w:rPr>
        <w:t>新疆政府采购网</w:t>
      </w:r>
      <w:r>
        <w:rPr>
          <w:rFonts w:hint="eastAsia" w:cs="仿宋" w:asciiTheme="minorEastAsia" w:hAnsiTheme="minorEastAsia"/>
          <w:spacing w:val="-2"/>
          <w:sz w:val="24"/>
        </w:rPr>
        <w:t>上进行一个工作日公示，公示期满如无异议，招标人将确定预成交人为成交人。</w:t>
      </w:r>
    </w:p>
    <w:p>
      <w:pPr>
        <w:rPr>
          <w:rFonts w:cs="仿宋" w:asciiTheme="minorEastAsia" w:hAnsiTheme="minorEastAsia"/>
          <w:b/>
          <w:sz w:val="24"/>
        </w:rPr>
      </w:pPr>
      <w:r>
        <w:rPr>
          <w:rFonts w:hint="eastAsia" w:cs="仿宋" w:asciiTheme="minorEastAsia" w:hAnsiTheme="minorEastAsia"/>
          <w:b/>
          <w:sz w:val="24"/>
        </w:rPr>
        <w:t>24、成交通知书</w:t>
      </w:r>
    </w:p>
    <w:p>
      <w:pPr>
        <w:ind w:firstLine="480" w:firstLineChars="200"/>
        <w:rPr>
          <w:rFonts w:cs="仿宋" w:asciiTheme="minorEastAsia" w:hAnsiTheme="minorEastAsia"/>
          <w:sz w:val="24"/>
        </w:rPr>
      </w:pPr>
      <w:r>
        <w:rPr>
          <w:rFonts w:hint="eastAsia" w:cs="仿宋" w:asciiTheme="minorEastAsia" w:hAnsiTheme="minorEastAsia"/>
          <w:sz w:val="24"/>
        </w:rPr>
        <w:t xml:space="preserve">24.1  </w:t>
      </w:r>
      <w:r>
        <w:rPr>
          <w:rFonts w:hint="eastAsia" w:cs="仿宋" w:asciiTheme="minorEastAsia" w:hAnsiTheme="minorEastAsia"/>
          <w:spacing w:val="-2"/>
          <w:sz w:val="24"/>
        </w:rPr>
        <w:t>公示期满无异议，将以书面形式发出《成交通知书》。《成交通知书》将作为签订合同的依据</w:t>
      </w:r>
      <w:r>
        <w:rPr>
          <w:rFonts w:hint="eastAsia" w:cs="仿宋" w:asciiTheme="minorEastAsia" w:hAnsiTheme="minorEastAsia"/>
          <w:sz w:val="24"/>
        </w:rPr>
        <w:t>。</w:t>
      </w:r>
    </w:p>
    <w:p>
      <w:pPr>
        <w:pStyle w:val="4"/>
        <w:spacing w:line="240" w:lineRule="auto"/>
        <w:jc w:val="center"/>
        <w:rPr>
          <w:rFonts w:cs="仿宋" w:asciiTheme="minorEastAsia" w:hAnsiTheme="minorEastAsia" w:eastAsiaTheme="minorEastAsia"/>
          <w:sz w:val="28"/>
          <w:szCs w:val="28"/>
        </w:rPr>
      </w:pPr>
      <w:bookmarkStart w:id="39" w:name="_Toc519804956"/>
      <w:bookmarkStart w:id="40" w:name="_Toc39765991"/>
      <w:r>
        <w:rPr>
          <w:rFonts w:hint="eastAsia" w:cs="仿宋" w:asciiTheme="minorEastAsia" w:hAnsiTheme="minorEastAsia" w:eastAsiaTheme="minorEastAsia"/>
          <w:sz w:val="28"/>
          <w:szCs w:val="28"/>
        </w:rPr>
        <w:t>第六章  授予合同</w:t>
      </w:r>
      <w:bookmarkEnd w:id="39"/>
      <w:bookmarkEnd w:id="40"/>
    </w:p>
    <w:p>
      <w:pPr>
        <w:rPr>
          <w:rFonts w:cs="仿宋" w:asciiTheme="minorEastAsia" w:hAnsiTheme="minorEastAsia"/>
          <w:sz w:val="24"/>
        </w:rPr>
      </w:pPr>
      <w:r>
        <w:rPr>
          <w:rFonts w:hint="eastAsia" w:cs="仿宋" w:asciiTheme="minorEastAsia" w:hAnsiTheme="minorEastAsia"/>
          <w:sz w:val="24"/>
        </w:rPr>
        <w:t>25、签订合同</w:t>
      </w:r>
    </w:p>
    <w:p>
      <w:pPr>
        <w:ind w:firstLine="480" w:firstLineChars="200"/>
        <w:rPr>
          <w:rFonts w:cs="仿宋" w:asciiTheme="minorEastAsia" w:hAnsiTheme="minorEastAsia"/>
          <w:sz w:val="24"/>
        </w:rPr>
      </w:pPr>
      <w:r>
        <w:rPr>
          <w:rFonts w:hint="eastAsia" w:cs="仿宋" w:asciiTheme="minorEastAsia" w:hAnsiTheme="minorEastAsia"/>
          <w:sz w:val="24"/>
        </w:rPr>
        <w:t>25.1  成交方收到采购方的《成交通知书》后30日内，按照谈判文件的约定和成交人响应文件中的承诺与采购单位签订书面合同，所签订的合同不得对谈判文件和成交人的响应文件作实质性修改。</w:t>
      </w:r>
    </w:p>
    <w:p>
      <w:pPr>
        <w:ind w:firstLine="480" w:firstLineChars="200"/>
        <w:rPr>
          <w:rFonts w:cs="仿宋" w:asciiTheme="minorEastAsia" w:hAnsiTheme="minorEastAsia"/>
          <w:sz w:val="24"/>
        </w:rPr>
      </w:pPr>
      <w:r>
        <w:rPr>
          <w:rFonts w:hint="eastAsia" w:cs="仿宋" w:asciiTheme="minorEastAsia" w:hAnsiTheme="minorEastAsia"/>
          <w:sz w:val="24"/>
        </w:rPr>
        <w:t>25.2  采购方在授予合同时，有权对谈判文件中规定的货物和服务的数量在10%的幅度内予以增加或减少。但不得对单价更改。</w:t>
      </w:r>
    </w:p>
    <w:p>
      <w:pPr>
        <w:ind w:firstLine="480" w:firstLineChars="200"/>
        <w:rPr>
          <w:rFonts w:cs="仿宋" w:asciiTheme="minorEastAsia" w:hAnsiTheme="minorEastAsia"/>
          <w:sz w:val="24"/>
        </w:rPr>
      </w:pPr>
      <w:r>
        <w:rPr>
          <w:rFonts w:hint="eastAsia" w:cs="仿宋" w:asciiTheme="minorEastAsia" w:hAnsiTheme="minorEastAsia"/>
          <w:sz w:val="24"/>
        </w:rPr>
        <w:t>25.3  如成交方拒签合同，则按违约处理。</w:t>
      </w:r>
    </w:p>
    <w:p>
      <w:pPr>
        <w:ind w:firstLine="480" w:firstLineChars="200"/>
        <w:rPr>
          <w:rFonts w:cs="仿宋" w:asciiTheme="minorEastAsia" w:hAnsiTheme="minorEastAsia"/>
          <w:sz w:val="24"/>
        </w:rPr>
      </w:pPr>
      <w:r>
        <w:rPr>
          <w:rFonts w:hint="eastAsia" w:cs="仿宋" w:asciiTheme="minorEastAsia" w:hAnsiTheme="minorEastAsia"/>
          <w:sz w:val="24"/>
        </w:rPr>
        <w:t>25.4  谈判文件、成交人响应文件及其澄清文件等，均为签订经济合同的依据。</w:t>
      </w:r>
    </w:p>
    <w:p>
      <w:pPr>
        <w:ind w:firstLine="480" w:firstLineChars="200"/>
        <w:rPr>
          <w:rFonts w:cs="仿宋" w:asciiTheme="minorEastAsia" w:hAnsiTheme="minorEastAsia"/>
          <w:sz w:val="24"/>
        </w:rPr>
      </w:pPr>
      <w:r>
        <w:rPr>
          <w:rFonts w:hint="eastAsia" w:cs="仿宋" w:asciiTheme="minorEastAsia" w:hAnsiTheme="minorEastAsia"/>
          <w:sz w:val="24"/>
        </w:rPr>
        <w:t>25.5  不允许成交人将成交项目分包或转交他人承担，特殊情况下，成交人必须与采购方协商后共同决定将合同标的中的部分由第三方承担供货和服务责任，但成交人必须对合同标的全部内容向采购方负责，并保证第三方提供的供货和服务符合谈判文件的约定和响应文件的承诺及相关约定。</w:t>
      </w:r>
    </w:p>
    <w:p>
      <w:pPr>
        <w:pStyle w:val="4"/>
        <w:spacing w:line="360" w:lineRule="auto"/>
        <w:jc w:val="center"/>
        <w:rPr>
          <w:rFonts w:asciiTheme="minorEastAsia" w:hAnsiTheme="minorEastAsia" w:eastAsiaTheme="minorEastAsia"/>
          <w:sz w:val="28"/>
          <w:szCs w:val="28"/>
        </w:rPr>
      </w:pPr>
      <w:bookmarkStart w:id="41" w:name="_Toc519180985"/>
      <w:bookmarkStart w:id="42" w:name="_Toc39765992"/>
      <w:bookmarkStart w:id="43" w:name="_Toc519804957"/>
      <w:r>
        <w:rPr>
          <w:rFonts w:hint="eastAsia" w:asciiTheme="minorEastAsia" w:hAnsiTheme="minorEastAsia" w:eastAsiaTheme="minorEastAsia"/>
          <w:sz w:val="28"/>
          <w:szCs w:val="28"/>
        </w:rPr>
        <w:t>第七章 质疑</w:t>
      </w:r>
      <w:bookmarkEnd w:id="41"/>
      <w:bookmarkEnd w:id="42"/>
      <w:bookmarkEnd w:id="43"/>
    </w:p>
    <w:p>
      <w:pPr>
        <w:ind w:firstLine="360" w:firstLineChars="150"/>
        <w:rPr>
          <w:rFonts w:asciiTheme="minorEastAsia" w:hAnsiTheme="minorEastAsia"/>
          <w:sz w:val="24"/>
        </w:rPr>
      </w:pPr>
      <w:r>
        <w:rPr>
          <w:rFonts w:hint="eastAsia" w:asciiTheme="minorEastAsia" w:hAnsiTheme="minorEastAsia"/>
          <w:sz w:val="24"/>
        </w:rPr>
        <w:t>26、招标程序受《中华人民共和国政府采购法》、《政府采购法实施条例》和相关法律法规的约束，并受到严格的内部监督，以确保授予合同过程的公平、公正。</w:t>
      </w:r>
    </w:p>
    <w:p>
      <w:pPr>
        <w:ind w:firstLine="480" w:firstLineChars="200"/>
        <w:rPr>
          <w:rFonts w:asciiTheme="minorEastAsia" w:hAnsiTheme="minorEastAsia"/>
          <w:sz w:val="24"/>
        </w:rPr>
      </w:pPr>
      <w:r>
        <w:rPr>
          <w:rFonts w:hint="eastAsia" w:asciiTheme="minorEastAsia" w:hAnsiTheme="minorEastAsia"/>
          <w:sz w:val="24"/>
        </w:rPr>
        <w:t>26.1  供应商已经参与了投标，并于开标后对招标文件提出质疑的，其质疑应当被视为无效质疑。</w:t>
      </w:r>
    </w:p>
    <w:p>
      <w:pPr>
        <w:ind w:firstLine="480" w:firstLineChars="200"/>
        <w:rPr>
          <w:rFonts w:asciiTheme="minorEastAsia" w:hAnsiTheme="minorEastAsia"/>
          <w:sz w:val="24"/>
        </w:rPr>
      </w:pPr>
      <w:r>
        <w:rPr>
          <w:rFonts w:hint="eastAsia" w:asciiTheme="minorEastAsia" w:hAnsiTheme="minorEastAsia"/>
          <w:sz w:val="24"/>
        </w:rPr>
        <w:t>26.2  供应商对开标过程（接受投标文件、查验供应商资格、开标唱标）有异议的，应当在开标现场提出，由监督组及招标人、招标代理机构作出答复或更正，对开标过程未提出质疑的，在开标程序结束后或招标工作结束后，其对开标过程的质疑视为无效。</w:t>
      </w:r>
    </w:p>
    <w:p>
      <w:pPr>
        <w:ind w:firstLine="480" w:firstLineChars="200"/>
        <w:rPr>
          <w:rFonts w:asciiTheme="minorEastAsia" w:hAnsiTheme="minorEastAsia"/>
          <w:sz w:val="24"/>
        </w:rPr>
      </w:pPr>
      <w:r>
        <w:rPr>
          <w:rFonts w:hint="eastAsia" w:asciiTheme="minorEastAsia" w:hAnsiTheme="minorEastAsia"/>
          <w:sz w:val="24"/>
        </w:rPr>
        <w:t>26.3  供应商认为中标结果使自己的权益受到损害的，可以在知道或者应知其权益受到损害之日起七个工作日内，以书面形式向代理机构提出质疑。</w:t>
      </w:r>
    </w:p>
    <w:p>
      <w:pPr>
        <w:ind w:firstLine="480" w:firstLineChars="200"/>
        <w:rPr>
          <w:rFonts w:asciiTheme="minorEastAsia" w:hAnsiTheme="minorEastAsia"/>
          <w:sz w:val="24"/>
        </w:rPr>
      </w:pPr>
      <w:r>
        <w:rPr>
          <w:rFonts w:hint="eastAsia" w:asciiTheme="minorEastAsia" w:hAnsiTheme="minorEastAsia"/>
          <w:sz w:val="24"/>
        </w:rPr>
        <w:t>26.4  质疑应严格按照招标程序以质疑函书面格式向代理机构提出，质疑函须经法定代表人签字并加盖公章。</w:t>
      </w:r>
    </w:p>
    <w:p>
      <w:pPr>
        <w:ind w:firstLine="480" w:firstLineChars="200"/>
        <w:rPr>
          <w:rFonts w:asciiTheme="minorEastAsia" w:hAnsiTheme="minorEastAsia"/>
          <w:sz w:val="24"/>
        </w:rPr>
      </w:pPr>
      <w:r>
        <w:rPr>
          <w:rFonts w:hint="eastAsia" w:asciiTheme="minorEastAsia" w:hAnsiTheme="minorEastAsia"/>
          <w:sz w:val="24"/>
        </w:rPr>
        <w:t>26.5  按照“谁主张、谁举证”的原则，质疑时应当提供相关证明材料。质疑材料按照一式二份提供。</w:t>
      </w:r>
    </w:p>
    <w:p>
      <w:pPr>
        <w:ind w:firstLine="480" w:firstLineChars="200"/>
        <w:rPr>
          <w:rFonts w:asciiTheme="minorEastAsia" w:hAnsiTheme="minorEastAsia"/>
          <w:sz w:val="24"/>
        </w:rPr>
      </w:pPr>
      <w:r>
        <w:rPr>
          <w:rFonts w:hint="eastAsia" w:asciiTheme="minorEastAsia" w:hAnsiTheme="minorEastAsia"/>
          <w:sz w:val="24"/>
        </w:rPr>
        <w:t>26.6  有下列情形之一的，属于无效质疑，代理机构可不予受理：</w:t>
      </w:r>
    </w:p>
    <w:p>
      <w:pPr>
        <w:ind w:firstLine="1200" w:firstLineChars="500"/>
        <w:rPr>
          <w:rFonts w:asciiTheme="minorEastAsia" w:hAnsiTheme="minorEastAsia"/>
          <w:sz w:val="24"/>
        </w:rPr>
      </w:pPr>
      <w:r>
        <w:rPr>
          <w:rFonts w:hint="eastAsia" w:asciiTheme="minorEastAsia" w:hAnsiTheme="minorEastAsia"/>
          <w:sz w:val="24"/>
        </w:rPr>
        <w:t>A 未在有效期限内提出质疑的；</w:t>
      </w:r>
    </w:p>
    <w:p>
      <w:pPr>
        <w:ind w:firstLine="1200" w:firstLineChars="500"/>
        <w:rPr>
          <w:rFonts w:asciiTheme="minorEastAsia" w:hAnsiTheme="minorEastAsia"/>
          <w:sz w:val="24"/>
        </w:rPr>
      </w:pPr>
      <w:r>
        <w:rPr>
          <w:rFonts w:hint="eastAsia" w:asciiTheme="minorEastAsia" w:hAnsiTheme="minorEastAsia"/>
          <w:sz w:val="24"/>
        </w:rPr>
        <w:t>B 质疑未以书面形式提出的；</w:t>
      </w:r>
    </w:p>
    <w:p>
      <w:pPr>
        <w:ind w:firstLine="1200" w:firstLineChars="500"/>
        <w:rPr>
          <w:rFonts w:asciiTheme="minorEastAsia" w:hAnsiTheme="minorEastAsia"/>
          <w:sz w:val="24"/>
        </w:rPr>
      </w:pPr>
      <w:r>
        <w:rPr>
          <w:rFonts w:hint="eastAsia" w:asciiTheme="minorEastAsia" w:hAnsiTheme="minorEastAsia"/>
          <w:sz w:val="24"/>
        </w:rPr>
        <w:t>C 质疑函没有法定代表人签署并加盖单位公章的；</w:t>
      </w:r>
    </w:p>
    <w:p>
      <w:pPr>
        <w:ind w:firstLine="1200" w:firstLineChars="500"/>
        <w:rPr>
          <w:rFonts w:asciiTheme="minorEastAsia" w:hAnsiTheme="minorEastAsia"/>
          <w:sz w:val="24"/>
        </w:rPr>
      </w:pPr>
      <w:r>
        <w:rPr>
          <w:rFonts w:hint="eastAsia" w:asciiTheme="minorEastAsia" w:hAnsiTheme="minorEastAsia"/>
          <w:sz w:val="24"/>
        </w:rPr>
        <w:t>D 质疑事项已经进入投诉或者诉讼程序的；</w:t>
      </w:r>
    </w:p>
    <w:p>
      <w:pPr>
        <w:ind w:firstLine="1200" w:firstLineChars="500"/>
        <w:rPr>
          <w:rFonts w:asciiTheme="minorEastAsia" w:hAnsiTheme="minorEastAsia"/>
          <w:sz w:val="24"/>
        </w:rPr>
      </w:pPr>
      <w:r>
        <w:rPr>
          <w:rFonts w:hint="eastAsia" w:asciiTheme="minorEastAsia" w:hAnsiTheme="minorEastAsia"/>
          <w:sz w:val="24"/>
        </w:rPr>
        <w:t>E 其它不符合受理条件的情形。</w:t>
      </w:r>
    </w:p>
    <w:p>
      <w:pPr>
        <w:ind w:firstLine="600" w:firstLineChars="250"/>
        <w:rPr>
          <w:rFonts w:asciiTheme="minorEastAsia" w:hAnsiTheme="minorEastAsia"/>
          <w:sz w:val="24"/>
        </w:rPr>
      </w:pPr>
      <w:r>
        <w:rPr>
          <w:rFonts w:hint="eastAsia" w:asciiTheme="minorEastAsia" w:hAnsiTheme="minorEastAsia"/>
          <w:sz w:val="24"/>
        </w:rPr>
        <w:t>26.7  代理机构将在收到书面质疑后7个工作日内作出答复或相关处理决定，并以书面形式通知质疑投标企业和其他有关部门。</w:t>
      </w:r>
    </w:p>
    <w:p>
      <w:pPr>
        <w:ind w:firstLine="600" w:firstLineChars="250"/>
        <w:rPr>
          <w:rFonts w:asciiTheme="minorEastAsia" w:hAnsiTheme="minorEastAsia"/>
          <w:sz w:val="24"/>
        </w:rPr>
      </w:pPr>
      <w:r>
        <w:rPr>
          <w:rFonts w:hint="eastAsia" w:asciiTheme="minorEastAsia" w:hAnsiTheme="minorEastAsia"/>
          <w:sz w:val="24"/>
        </w:rPr>
        <w:t>26.8  供应商进行虚假和恶意质疑的，代理机构可以提请行业行政监管部门将其列入不良记录名单，在一至三年内禁止参加本地区招投标活动，并将处理决定在相关媒体上公布。</w:t>
      </w:r>
    </w:p>
    <w:p>
      <w:pPr>
        <w:ind w:firstLine="480" w:firstLineChars="200"/>
        <w:rPr>
          <w:rFonts w:cs="仿宋" w:asciiTheme="minorEastAsia" w:hAnsiTheme="minorEastAsia"/>
          <w:sz w:val="24"/>
        </w:rPr>
      </w:pPr>
      <w:r>
        <w:rPr>
          <w:rFonts w:hint="eastAsia" w:asciiTheme="minorEastAsia" w:hAnsiTheme="minorEastAsia"/>
          <w:sz w:val="24"/>
        </w:rPr>
        <w:t>26.9  供应商对代理机构的答复不满意以及代理机构未在规定的时间内做出答复的，可以在答复期满后15个工作日内向行业行政监管部门进行投诉。</w:t>
      </w:r>
    </w:p>
    <w:p>
      <w:pPr>
        <w:ind w:firstLine="640" w:firstLineChars="200"/>
        <w:rPr>
          <w:rFonts w:cs="仿宋" w:asciiTheme="minorEastAsia" w:hAnsiTheme="minorEastAsia" w:eastAsiaTheme="minorEastAsia"/>
          <w:sz w:val="32"/>
          <w:szCs w:val="32"/>
        </w:rPr>
      </w:pPr>
      <w:r>
        <w:rPr>
          <w:rFonts w:hint="eastAsia" w:cs="仿宋" w:asciiTheme="minorEastAsia" w:hAnsiTheme="minorEastAsia"/>
          <w:sz w:val="32"/>
          <w:szCs w:val="32"/>
        </w:rPr>
        <w:br w:type="page"/>
      </w:r>
      <w:bookmarkStart w:id="44" w:name="_Toc519804958"/>
      <w:bookmarkStart w:id="45" w:name="_Toc39765993"/>
    </w:p>
    <w:p>
      <w:pPr>
        <w:pStyle w:val="3"/>
        <w:spacing w:line="360" w:lineRule="auto"/>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第五部分  采购工程货物清单及技术规格要求</w:t>
      </w:r>
      <w:bookmarkEnd w:id="44"/>
      <w:bookmarkEnd w:id="45"/>
    </w:p>
    <w:p>
      <w:pPr>
        <w:pStyle w:val="2"/>
      </w:pPr>
    </w:p>
    <w:p>
      <w:pPr>
        <w:numPr>
          <w:ilvl w:val="0"/>
          <w:numId w:val="0"/>
        </w:numPr>
        <w:rPr>
          <w:rFonts w:hint="default" w:ascii="宋体" w:hAnsi="宋体"/>
          <w:sz w:val="28"/>
          <w:szCs w:val="28"/>
          <w:lang w:val="en-US" w:eastAsia="zh-CN"/>
        </w:rPr>
      </w:pPr>
      <w:r>
        <w:rPr>
          <w:rFonts w:hint="eastAsia" w:ascii="Calibri" w:hAnsi="Calibri"/>
          <w:b/>
          <w:bCs w:val="0"/>
          <w:sz w:val="28"/>
          <w:szCs w:val="28"/>
          <w:lang w:val="en-US" w:eastAsia="zh-CN"/>
        </w:rPr>
        <w:t>一、多要素自动气象站参数：本次采购2座</w:t>
      </w:r>
    </w:p>
    <w:tbl>
      <w:tblPr>
        <w:tblStyle w:val="19"/>
        <w:tblpPr w:leftFromText="180" w:rightFromText="180" w:vertAnchor="text" w:horzAnchor="page" w:tblpX="1905" w:tblpY="1316"/>
        <w:tblOverlap w:val="never"/>
        <w:tblW w:w="8983" w:type="dxa"/>
        <w:tblInd w:w="0" w:type="dxa"/>
        <w:tblLayout w:type="fixed"/>
        <w:tblCellMar>
          <w:top w:w="0" w:type="dxa"/>
          <w:left w:w="0" w:type="dxa"/>
          <w:bottom w:w="0" w:type="dxa"/>
          <w:right w:w="0" w:type="dxa"/>
        </w:tblCellMar>
      </w:tblPr>
      <w:tblGrid>
        <w:gridCol w:w="575"/>
        <w:gridCol w:w="2783"/>
        <w:gridCol w:w="3674"/>
        <w:gridCol w:w="633"/>
        <w:gridCol w:w="567"/>
        <w:gridCol w:w="751"/>
      </w:tblGrid>
      <w:tr>
        <w:tblPrEx>
          <w:tblCellMar>
            <w:top w:w="0" w:type="dxa"/>
            <w:left w:w="0" w:type="dxa"/>
            <w:bottom w:w="0" w:type="dxa"/>
            <w:right w:w="0" w:type="dxa"/>
          </w:tblCellMar>
        </w:tblPrEx>
        <w:trPr>
          <w:trHeight w:val="540"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参数</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单位</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采集系统</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数据采集系统</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数据采集器基于ARM9平台和嵌入式Linux实时多任务操作系统设计，主要完成数据采集、数据处理、数据传输和系统运行管理功能。</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4G通信模块</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全网通，含：高增益天线</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传感器</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温湿度传感器</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气温：范围（-50℃～50℃）、分辨力（0.1℃）、最大允许误差（±0.2℃）</w:t>
            </w:r>
          </w:p>
          <w:p>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eastAsiaTheme="minorEastAsia"/>
                <w:lang w:val="en-US" w:eastAsia="zh-CN"/>
              </w:rPr>
            </w:pPr>
            <w:r>
              <w:rPr>
                <w:rFonts w:hAnsi="宋体"/>
                <w:kern w:val="0"/>
                <w:sz w:val="20"/>
              </w:rPr>
              <w:t>相对湿度</w:t>
            </w:r>
            <w:r>
              <w:rPr>
                <w:rFonts w:hint="eastAsia"/>
                <w:kern w:val="0"/>
                <w:sz w:val="20"/>
                <w:lang w:eastAsia="zh-CN"/>
              </w:rPr>
              <w:t>：</w:t>
            </w:r>
            <w:r>
              <w:rPr>
                <w:rFonts w:hint="eastAsia" w:ascii="宋体" w:hAnsi="宋体" w:eastAsia="宋体" w:cs="宋体"/>
                <w:i w:val="0"/>
                <w:color w:val="auto"/>
                <w:kern w:val="0"/>
                <w:sz w:val="22"/>
                <w:szCs w:val="22"/>
                <w:u w:val="none"/>
                <w:lang w:val="en-US" w:eastAsia="zh-CN" w:bidi="ar"/>
              </w:rPr>
              <w:t>范围</w:t>
            </w:r>
            <w:r>
              <w:rPr>
                <w:rFonts w:hint="eastAsia" w:eastAsia="宋体" w:cs="宋体"/>
                <w:i w:val="0"/>
                <w:color w:val="auto"/>
                <w:kern w:val="0"/>
                <w:sz w:val="22"/>
                <w:szCs w:val="22"/>
                <w:u w:val="none"/>
                <w:lang w:val="en-US" w:eastAsia="zh-CN" w:bidi="ar"/>
              </w:rPr>
              <w:t>（</w:t>
            </w:r>
            <w:r>
              <w:rPr>
                <w:kern w:val="0"/>
                <w:sz w:val="20"/>
              </w:rPr>
              <w:t>5%</w:t>
            </w:r>
            <w:r>
              <w:rPr>
                <w:rFonts w:hAnsi="宋体"/>
                <w:kern w:val="0"/>
                <w:sz w:val="20"/>
              </w:rPr>
              <w:t>～</w:t>
            </w:r>
            <w:r>
              <w:rPr>
                <w:kern w:val="0"/>
                <w:sz w:val="20"/>
              </w:rPr>
              <w:t>100%RH</w:t>
            </w:r>
            <w:r>
              <w:rPr>
                <w:rFonts w:hint="eastAsia" w:eastAsia="宋体" w:cs="宋体"/>
                <w:i w:val="0"/>
                <w:color w:val="auto"/>
                <w:kern w:val="0"/>
                <w:sz w:val="22"/>
                <w:szCs w:val="22"/>
                <w:u w:val="none"/>
                <w:lang w:val="en-US" w:eastAsia="zh-CN" w:bidi="ar"/>
              </w:rPr>
              <w:t>）、</w:t>
            </w:r>
            <w:r>
              <w:rPr>
                <w:rFonts w:hAnsi="宋体"/>
                <w:kern w:val="0"/>
                <w:sz w:val="20"/>
              </w:rPr>
              <w:t>分辨力</w:t>
            </w:r>
            <w:r>
              <w:rPr>
                <w:rFonts w:hint="eastAsia"/>
                <w:kern w:val="0"/>
                <w:sz w:val="20"/>
                <w:lang w:eastAsia="zh-CN"/>
              </w:rPr>
              <w:t>（</w:t>
            </w:r>
            <w:r>
              <w:rPr>
                <w:kern w:val="0"/>
                <w:sz w:val="20"/>
              </w:rPr>
              <w:t>1%</w:t>
            </w:r>
            <w:r>
              <w:rPr>
                <w:rFonts w:hint="eastAsia"/>
                <w:kern w:val="0"/>
                <w:sz w:val="20"/>
                <w:lang w:eastAsia="zh-CN"/>
              </w:rPr>
              <w:t>）、</w:t>
            </w:r>
            <w:r>
              <w:rPr>
                <w:rFonts w:hAnsi="宋体"/>
                <w:kern w:val="0"/>
                <w:sz w:val="20"/>
              </w:rPr>
              <w:t>最大允许误差</w:t>
            </w:r>
            <w:r>
              <w:rPr>
                <w:rFonts w:hint="eastAsia"/>
                <w:kern w:val="0"/>
                <w:sz w:val="20"/>
                <w:lang w:eastAsia="zh-CN"/>
              </w:rPr>
              <w:t>（</w:t>
            </w:r>
            <w:r>
              <w:rPr>
                <w:kern w:val="0"/>
                <w:sz w:val="20"/>
              </w:rPr>
              <w:t>±3%</w:t>
            </w:r>
            <w:r>
              <w:rPr>
                <w:rFonts w:hAnsi="宋体"/>
                <w:kern w:val="0"/>
                <w:sz w:val="20"/>
              </w:rPr>
              <w:t>（</w:t>
            </w:r>
            <w:r>
              <w:rPr>
                <w:kern w:val="0"/>
                <w:sz w:val="20"/>
              </w:rPr>
              <w:t>≤80%</w:t>
            </w:r>
            <w:r>
              <w:rPr>
                <w:rFonts w:hAnsi="宋体"/>
                <w:kern w:val="0"/>
                <w:sz w:val="20"/>
              </w:rPr>
              <w:t>）</w:t>
            </w:r>
            <w:r>
              <w:rPr>
                <w:rFonts w:hint="eastAsia"/>
                <w:kern w:val="0"/>
                <w:sz w:val="20"/>
                <w:lang w:eastAsia="zh-CN"/>
              </w:rPr>
              <w:t>、</w:t>
            </w:r>
            <w:r>
              <w:rPr>
                <w:kern w:val="0"/>
                <w:sz w:val="20"/>
              </w:rPr>
              <w:t>±5%</w:t>
            </w:r>
            <w:r>
              <w:rPr>
                <w:rFonts w:hint="eastAsia"/>
                <w:kern w:val="0"/>
                <w:sz w:val="20"/>
              </w:rPr>
              <w:t>（</w:t>
            </w:r>
            <w:r>
              <w:rPr>
                <w:rFonts w:hAnsi="宋体"/>
                <w:kern w:val="0"/>
                <w:sz w:val="20"/>
              </w:rPr>
              <w:t>＞</w:t>
            </w:r>
            <w:r>
              <w:rPr>
                <w:kern w:val="0"/>
                <w:sz w:val="20"/>
              </w:rPr>
              <w:t>80%</w:t>
            </w:r>
            <w:r>
              <w:rPr>
                <w:rFonts w:hint="eastAsia"/>
                <w:kern w:val="0"/>
                <w:sz w:val="20"/>
              </w:rPr>
              <w:t>）</w:t>
            </w:r>
            <w:r>
              <w:rPr>
                <w:rFonts w:hint="eastAsia"/>
                <w:kern w:val="0"/>
                <w:sz w:val="20"/>
                <w:lang w:eastAsia="zh-CN"/>
              </w:rPr>
              <w:t>）</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风向风速传感器</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0"/>
                <w:szCs w:val="20"/>
                <w:lang w:eastAsia="zh-CN"/>
              </w:rPr>
            </w:pPr>
            <w:r>
              <w:rPr>
                <w:rFonts w:hint="eastAsia" w:ascii="宋体" w:hAnsi="宋体" w:eastAsia="宋体" w:cs="宋体"/>
                <w:sz w:val="20"/>
                <w:szCs w:val="20"/>
              </w:rPr>
              <w:t>风向</w:t>
            </w:r>
            <w:r>
              <w:rPr>
                <w:rFonts w:hint="eastAsia" w:ascii="宋体" w:hAnsi="宋体" w:eastAsia="宋体" w:cs="宋体"/>
                <w:sz w:val="20"/>
                <w:szCs w:val="20"/>
                <w:lang w:eastAsia="zh-CN"/>
              </w:rPr>
              <w:t>：</w:t>
            </w:r>
            <w:r>
              <w:rPr>
                <w:rFonts w:hint="eastAsia" w:ascii="宋体" w:hAnsi="宋体" w:eastAsia="宋体" w:cs="宋体"/>
                <w:sz w:val="20"/>
                <w:szCs w:val="20"/>
              </w:rPr>
              <w:t>范围</w:t>
            </w:r>
            <w:r>
              <w:rPr>
                <w:rFonts w:hint="eastAsia" w:ascii="宋体" w:hAnsi="宋体" w:eastAsia="宋体" w:cs="宋体"/>
                <w:sz w:val="20"/>
                <w:szCs w:val="20"/>
                <w:lang w:eastAsia="zh-CN"/>
              </w:rPr>
              <w:t>（</w:t>
            </w:r>
            <w:r>
              <w:rPr>
                <w:rFonts w:hint="eastAsia" w:ascii="宋体" w:hAnsi="宋体" w:eastAsia="宋体" w:cs="宋体"/>
                <w:sz w:val="20"/>
                <w:szCs w:val="20"/>
              </w:rPr>
              <w:t>0～360°</w:t>
            </w:r>
            <w:r>
              <w:rPr>
                <w:rFonts w:hint="eastAsia" w:ascii="宋体" w:hAnsi="宋体" w:eastAsia="宋体" w:cs="宋体"/>
                <w:sz w:val="20"/>
                <w:szCs w:val="20"/>
                <w:lang w:eastAsia="zh-CN"/>
              </w:rPr>
              <w:t>）、</w:t>
            </w:r>
            <w:r>
              <w:rPr>
                <w:rFonts w:hint="eastAsia" w:ascii="宋体" w:hAnsi="宋体" w:eastAsia="宋体" w:cs="宋体"/>
                <w:sz w:val="20"/>
                <w:szCs w:val="20"/>
              </w:rPr>
              <w:t>分辨力</w:t>
            </w:r>
            <w:r>
              <w:rPr>
                <w:rFonts w:hint="eastAsia" w:ascii="宋体" w:hAnsi="宋体" w:eastAsia="宋体" w:cs="宋体"/>
                <w:sz w:val="20"/>
                <w:szCs w:val="20"/>
                <w:lang w:eastAsia="zh-CN"/>
              </w:rPr>
              <w:t>（</w:t>
            </w: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最大允许误差</w:t>
            </w:r>
            <w:r>
              <w:rPr>
                <w:rFonts w:hint="eastAsia" w:ascii="宋体" w:hAnsi="宋体" w:eastAsia="宋体" w:cs="宋体"/>
                <w:sz w:val="20"/>
                <w:szCs w:val="20"/>
                <w:lang w:eastAsia="zh-CN"/>
              </w:rPr>
              <w:t>（</w:t>
            </w:r>
            <w:r>
              <w:rPr>
                <w:rFonts w:hint="eastAsia" w:ascii="宋体" w:hAnsi="宋体" w:eastAsia="宋体" w:cs="宋体"/>
                <w:sz w:val="20"/>
                <w:szCs w:val="20"/>
              </w:rPr>
              <w:t>±5°</w:t>
            </w:r>
            <w:r>
              <w:rPr>
                <w:rFonts w:hint="eastAsia" w:ascii="宋体" w:hAnsi="宋体" w:eastAsia="宋体" w:cs="宋体"/>
                <w:sz w:val="20"/>
                <w:szCs w:val="20"/>
                <w:lang w:eastAsia="zh-CN"/>
              </w:rPr>
              <w:t>）</w:t>
            </w:r>
          </w:p>
          <w:p>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0"/>
                <w:szCs w:val="20"/>
                <w:lang w:eastAsia="zh-CN"/>
              </w:rPr>
            </w:pPr>
            <w:r>
              <w:rPr>
                <w:rFonts w:hint="eastAsia" w:ascii="宋体" w:hAnsi="宋体" w:eastAsia="宋体" w:cs="宋体"/>
                <w:kern w:val="0"/>
                <w:sz w:val="20"/>
                <w:szCs w:val="20"/>
              </w:rPr>
              <w:t>风速</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范围</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0～60m/s</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分辨力</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0.1m/s</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最大允许误差</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±（0.5+0.03V）m/s</w:t>
            </w:r>
            <w:r>
              <w:rPr>
                <w:rFonts w:hint="eastAsia" w:ascii="宋体" w:hAnsi="宋体" w:eastAsia="宋体" w:cs="宋体"/>
                <w:kern w:val="0"/>
                <w:sz w:val="20"/>
                <w:szCs w:val="20"/>
                <w:lang w:eastAsia="zh-CN"/>
              </w:rPr>
              <w:t>）</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称重式雨量传感器</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eastAsiaTheme="minorEastAsia"/>
                <w:i w:val="0"/>
                <w:color w:val="auto"/>
                <w:sz w:val="22"/>
                <w:szCs w:val="22"/>
                <w:u w:val="none"/>
                <w:lang w:eastAsia="zh-CN"/>
              </w:rPr>
            </w:pPr>
            <w:r>
              <w:rPr>
                <w:rFonts w:hAnsi="宋体"/>
                <w:kern w:val="0"/>
                <w:sz w:val="20"/>
              </w:rPr>
              <w:t>降水量</w:t>
            </w:r>
            <w:r>
              <w:rPr>
                <w:rFonts w:hint="eastAsia" w:hAnsi="宋体"/>
                <w:kern w:val="0"/>
                <w:sz w:val="20"/>
                <w:lang w:eastAsia="zh-CN"/>
              </w:rPr>
              <w:t>：</w:t>
            </w:r>
            <w:r>
              <w:rPr>
                <w:rFonts w:hAnsi="宋体"/>
                <w:kern w:val="0"/>
                <w:sz w:val="20"/>
              </w:rPr>
              <w:t>范围</w:t>
            </w:r>
            <w:r>
              <w:rPr>
                <w:rFonts w:hint="eastAsia" w:hAnsi="宋体"/>
                <w:kern w:val="0"/>
                <w:sz w:val="20"/>
                <w:lang w:val="en-US" w:eastAsia="zh-CN"/>
              </w:rPr>
              <w:t>1、</w:t>
            </w:r>
            <w:r>
              <w:rPr>
                <w:rFonts w:hAnsi="宋体"/>
                <w:kern w:val="0"/>
                <w:sz w:val="20"/>
              </w:rPr>
              <w:t>翻斗：雨强范围</w:t>
            </w:r>
            <w:r>
              <w:rPr>
                <w:kern w:val="0"/>
                <w:sz w:val="20"/>
              </w:rPr>
              <w:t>0</w:t>
            </w:r>
            <w:r>
              <w:rPr>
                <w:rFonts w:hAnsi="宋体"/>
                <w:kern w:val="0"/>
                <w:sz w:val="20"/>
              </w:rPr>
              <w:t>～</w:t>
            </w:r>
            <w:r>
              <w:rPr>
                <w:kern w:val="0"/>
                <w:sz w:val="20"/>
              </w:rPr>
              <w:t>4mm/min</w:t>
            </w:r>
            <w:r>
              <w:rPr>
                <w:rFonts w:hint="eastAsia"/>
                <w:kern w:val="0"/>
                <w:sz w:val="20"/>
                <w:lang w:eastAsia="zh-CN"/>
              </w:rPr>
              <w:t>、</w:t>
            </w:r>
            <w:r>
              <w:rPr>
                <w:rFonts w:hAnsi="宋体"/>
                <w:kern w:val="0"/>
                <w:sz w:val="20"/>
              </w:rPr>
              <w:t>分辨力</w:t>
            </w:r>
            <w:r>
              <w:rPr>
                <w:kern w:val="0"/>
                <w:sz w:val="20"/>
              </w:rPr>
              <w:t>0.1mm</w:t>
            </w:r>
            <w:r>
              <w:rPr>
                <w:rFonts w:hint="eastAsia"/>
                <w:kern w:val="0"/>
                <w:sz w:val="20"/>
                <w:lang w:eastAsia="zh-CN"/>
              </w:rPr>
              <w:t>、</w:t>
            </w:r>
            <w:r>
              <w:rPr>
                <w:rFonts w:hAnsi="宋体"/>
                <w:kern w:val="0"/>
                <w:sz w:val="20"/>
              </w:rPr>
              <w:t>最大允许误差</w:t>
            </w:r>
            <w:r>
              <w:rPr>
                <w:kern w:val="0"/>
                <w:sz w:val="20"/>
              </w:rPr>
              <w:t>±0.4mm</w:t>
            </w:r>
            <w:r>
              <w:rPr>
                <w:rFonts w:hint="eastAsia"/>
                <w:kern w:val="0"/>
                <w:sz w:val="20"/>
              </w:rPr>
              <w:t>（</w:t>
            </w:r>
            <w:r>
              <w:rPr>
                <w:kern w:val="0"/>
                <w:sz w:val="20"/>
              </w:rPr>
              <w:t>≤10mm</w:t>
            </w:r>
            <w:r>
              <w:rPr>
                <w:rFonts w:hint="eastAsia"/>
                <w:kern w:val="0"/>
                <w:sz w:val="20"/>
              </w:rPr>
              <w:t>）</w:t>
            </w:r>
            <w:r>
              <w:rPr>
                <w:rFonts w:hint="eastAsia"/>
                <w:kern w:val="0"/>
                <w:sz w:val="20"/>
                <w:lang w:val="en-US" w:eastAsia="zh-CN"/>
              </w:rPr>
              <w:t>或</w:t>
            </w:r>
            <w:r>
              <w:rPr>
                <w:kern w:val="0"/>
                <w:sz w:val="20"/>
              </w:rPr>
              <w:t>±4%</w:t>
            </w:r>
            <w:r>
              <w:rPr>
                <w:rFonts w:hint="eastAsia"/>
                <w:kern w:val="0"/>
                <w:sz w:val="20"/>
              </w:rPr>
              <w:t>（</w:t>
            </w:r>
            <w:r>
              <w:rPr>
                <w:rFonts w:hAnsi="宋体"/>
                <w:kern w:val="0"/>
                <w:sz w:val="20"/>
              </w:rPr>
              <w:t>＞</w:t>
            </w:r>
            <w:r>
              <w:rPr>
                <w:kern w:val="0"/>
                <w:sz w:val="20"/>
              </w:rPr>
              <w:t>10mm</w:t>
            </w:r>
            <w:r>
              <w:rPr>
                <w:rFonts w:hint="eastAsia"/>
                <w:kern w:val="0"/>
                <w:sz w:val="20"/>
              </w:rPr>
              <w:t>）</w:t>
            </w:r>
            <w:r>
              <w:rPr>
                <w:rFonts w:hint="eastAsia" w:hAnsi="宋体"/>
                <w:kern w:val="0"/>
                <w:sz w:val="20"/>
                <w:lang w:val="en-US" w:eastAsia="zh-CN"/>
              </w:rPr>
              <w:t>2、</w:t>
            </w:r>
            <w:r>
              <w:rPr>
                <w:rFonts w:hAnsi="宋体"/>
                <w:kern w:val="0"/>
                <w:sz w:val="20"/>
              </w:rPr>
              <w:t>称重：范围</w:t>
            </w:r>
            <w:r>
              <w:rPr>
                <w:kern w:val="0"/>
                <w:sz w:val="20"/>
              </w:rPr>
              <w:t>0</w:t>
            </w:r>
            <w:r>
              <w:rPr>
                <w:rFonts w:hAnsi="宋体"/>
                <w:kern w:val="0"/>
                <w:sz w:val="20"/>
              </w:rPr>
              <w:t>～</w:t>
            </w:r>
            <w:r>
              <w:rPr>
                <w:kern w:val="0"/>
                <w:sz w:val="20"/>
              </w:rPr>
              <w:t>200mm</w:t>
            </w:r>
            <w:r>
              <w:rPr>
                <w:rFonts w:hint="eastAsia"/>
                <w:kern w:val="0"/>
                <w:sz w:val="20"/>
                <w:lang w:eastAsia="zh-CN"/>
              </w:rPr>
              <w:t>、</w:t>
            </w:r>
            <w:r>
              <w:rPr>
                <w:rFonts w:hAnsi="宋体"/>
                <w:kern w:val="0"/>
                <w:sz w:val="20"/>
              </w:rPr>
              <w:t>分辨力</w:t>
            </w:r>
            <w:r>
              <w:rPr>
                <w:kern w:val="0"/>
                <w:sz w:val="20"/>
              </w:rPr>
              <w:t>0.1mm</w:t>
            </w:r>
            <w:r>
              <w:rPr>
                <w:rFonts w:hint="eastAsia"/>
                <w:kern w:val="0"/>
                <w:sz w:val="20"/>
                <w:lang w:eastAsia="zh-CN"/>
              </w:rPr>
              <w:t>、</w:t>
            </w:r>
            <w:r>
              <w:rPr>
                <w:rFonts w:hAnsi="宋体"/>
                <w:kern w:val="0"/>
                <w:sz w:val="20"/>
              </w:rPr>
              <w:t>最大允许误差</w:t>
            </w:r>
            <w:r>
              <w:rPr>
                <w:kern w:val="0"/>
                <w:sz w:val="20"/>
              </w:rPr>
              <w:t>0.1% FS</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雪深传感器</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eastAsiaTheme="minorEastAsia"/>
                <w:i w:val="0"/>
                <w:color w:val="auto"/>
                <w:sz w:val="22"/>
                <w:szCs w:val="22"/>
                <w:u w:val="none"/>
                <w:lang w:eastAsia="zh-CN"/>
              </w:rPr>
            </w:pPr>
            <w:r>
              <w:rPr>
                <w:rFonts w:hint="eastAsia" w:hAnsi="宋体"/>
                <w:kern w:val="0"/>
                <w:sz w:val="20"/>
                <w:lang w:val="en-US" w:eastAsia="zh-CN"/>
              </w:rPr>
              <w:t>雪深：</w:t>
            </w:r>
            <w:r>
              <w:rPr>
                <w:rFonts w:hAnsi="宋体"/>
                <w:kern w:val="0"/>
                <w:sz w:val="20"/>
              </w:rPr>
              <w:t>范围</w:t>
            </w:r>
            <w:r>
              <w:rPr>
                <w:rFonts w:hint="eastAsia"/>
                <w:kern w:val="0"/>
                <w:sz w:val="20"/>
              </w:rPr>
              <w:t>0～2000mm</w:t>
            </w:r>
            <w:r>
              <w:rPr>
                <w:rFonts w:hint="eastAsia"/>
                <w:kern w:val="0"/>
                <w:sz w:val="20"/>
                <w:lang w:eastAsia="zh-CN"/>
              </w:rPr>
              <w:t>、</w:t>
            </w:r>
            <w:r>
              <w:rPr>
                <w:rFonts w:hAnsi="宋体"/>
                <w:kern w:val="0"/>
                <w:sz w:val="20"/>
              </w:rPr>
              <w:t>分辨力</w:t>
            </w:r>
            <w:r>
              <w:rPr>
                <w:kern w:val="0"/>
                <w:sz w:val="20"/>
              </w:rPr>
              <w:t>1mm</w:t>
            </w:r>
            <w:r>
              <w:rPr>
                <w:rFonts w:hint="eastAsia"/>
                <w:kern w:val="0"/>
                <w:sz w:val="20"/>
                <w:lang w:eastAsia="zh-CN"/>
              </w:rPr>
              <w:t>、</w:t>
            </w:r>
            <w:r>
              <w:rPr>
                <w:rFonts w:hAnsi="宋体"/>
                <w:kern w:val="0"/>
                <w:sz w:val="20"/>
              </w:rPr>
              <w:t>最大允许误差</w:t>
            </w:r>
            <w:r>
              <w:rPr>
                <w:rFonts w:hint="eastAsia" w:hAnsi="宋体"/>
                <w:kern w:val="0"/>
                <w:sz w:val="20"/>
              </w:rPr>
              <w:t>±10mm</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供电及附件</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7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太阳能供电系统</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i w:val="0"/>
                <w:color w:val="auto"/>
                <w:sz w:val="22"/>
                <w:szCs w:val="22"/>
                <w:u w:val="none"/>
                <w:lang w:eastAsia="zh-CN"/>
              </w:rPr>
            </w:pPr>
            <w:r>
              <w:rPr>
                <w:rFonts w:hint="eastAsia" w:ascii="宋体" w:hAnsi="宋体" w:cs="宋体"/>
                <w:sz w:val="22"/>
              </w:rPr>
              <w:t>采用太阳能＋蓄电池供电模式，阴天情况下满足7天不间断供电需要</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8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设备防雷组件</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sz w:val="22"/>
              </w:rPr>
              <w:t>包括：电源防雷、信号防雷、接地防雷</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9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通讯、信号和供电电缆</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sz w:val="22"/>
              </w:rPr>
              <w:t>符合 JB8734-1998 标准；屏蔽层密度不小于 97%；</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风杆（10米、有拉索）</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sz w:val="22"/>
              </w:rPr>
              <w:t>材质：铝钛合金</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风传感器安装横臂</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sz w:val="22"/>
              </w:rPr>
              <w:t>材质：铝钛合金</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85" w:hRule="atLeast"/>
        </w:trPr>
        <w:tc>
          <w:tcPr>
            <w:tcW w:w="57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 </w:t>
            </w:r>
          </w:p>
        </w:tc>
        <w:tc>
          <w:tcPr>
            <w:tcW w:w="2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玻璃钢百叶箱</w:t>
            </w:r>
          </w:p>
        </w:tc>
        <w:tc>
          <w:tcPr>
            <w:tcW w:w="3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sz w:val="22"/>
              </w:rPr>
              <w:t>材质：玻璃钢</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567"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套</w:t>
            </w:r>
          </w:p>
        </w:tc>
        <w:tc>
          <w:tcPr>
            <w:tcW w:w="7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bl>
    <w:p>
      <w:pPr>
        <w:pStyle w:val="2"/>
        <w:ind w:left="0" w:leftChars="0" w:firstLine="0" w:firstLineChars="0"/>
        <w:rPr>
          <w:rFonts w:hint="eastAsia" w:ascii="Calibri" w:hAnsi="Calibri"/>
          <w:b/>
          <w:bCs w:val="0"/>
          <w:sz w:val="28"/>
          <w:szCs w:val="28"/>
          <w:lang w:val="en-GB" w:eastAsia="zh-CN"/>
        </w:rPr>
      </w:pPr>
    </w:p>
    <w:p>
      <w:pPr>
        <w:numPr>
          <w:ilvl w:val="0"/>
          <w:numId w:val="0"/>
        </w:numPr>
        <w:rPr>
          <w:rFonts w:hint="eastAsia" w:ascii="Calibri" w:hAnsi="Calibri"/>
          <w:b/>
          <w:bCs w:val="0"/>
          <w:sz w:val="28"/>
          <w:szCs w:val="28"/>
          <w:lang w:val="en-US" w:eastAsia="zh-CN"/>
        </w:rPr>
      </w:pPr>
    </w:p>
    <w:p>
      <w:pPr>
        <w:numPr>
          <w:ilvl w:val="0"/>
          <w:numId w:val="0"/>
        </w:numPr>
        <w:rPr>
          <w:rFonts w:hint="eastAsia" w:ascii="Calibri" w:hAnsi="Calibri"/>
          <w:b/>
          <w:bCs w:val="0"/>
          <w:sz w:val="28"/>
          <w:szCs w:val="28"/>
          <w:lang w:val="en-US" w:eastAsia="zh-CN"/>
        </w:rPr>
      </w:pPr>
    </w:p>
    <w:p>
      <w:pPr>
        <w:numPr>
          <w:ilvl w:val="0"/>
          <w:numId w:val="0"/>
        </w:numPr>
        <w:rPr>
          <w:rFonts w:hint="eastAsia" w:ascii="Calibri" w:hAnsi="Calibri"/>
          <w:b/>
          <w:bCs w:val="0"/>
          <w:sz w:val="28"/>
          <w:szCs w:val="28"/>
          <w:lang w:val="en-GB" w:eastAsia="zh-CN"/>
        </w:rPr>
      </w:pPr>
      <w:r>
        <w:rPr>
          <w:rFonts w:hint="eastAsia" w:ascii="Calibri" w:hAnsi="Calibri"/>
          <w:b/>
          <w:bCs w:val="0"/>
          <w:sz w:val="28"/>
          <w:szCs w:val="28"/>
          <w:lang w:val="en-US" w:eastAsia="zh-CN"/>
        </w:rPr>
        <w:t>围栏</w:t>
      </w:r>
    </w:p>
    <w:tbl>
      <w:tblPr>
        <w:tblStyle w:val="19"/>
        <w:tblpPr w:leftFromText="180" w:rightFromText="180" w:vertAnchor="text" w:horzAnchor="page" w:tblpX="2766" w:tblpY="307"/>
        <w:tblOverlap w:val="never"/>
        <w:tblW w:w="6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466"/>
        <w:gridCol w:w="1500"/>
        <w:gridCol w:w="108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新宋体"/>
                <w:sz w:val="24"/>
                <w:szCs w:val="24"/>
              </w:rPr>
            </w:pPr>
            <w:r>
              <w:rPr>
                <w:rFonts w:hint="eastAsia" w:eastAsia="新宋体"/>
                <w:sz w:val="24"/>
                <w:szCs w:val="24"/>
              </w:rPr>
              <w:t>序号</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ind w:left="276" w:leftChars="1" w:hanging="273" w:hangingChars="114"/>
              <w:jc w:val="center"/>
              <w:rPr>
                <w:rFonts w:eastAsia="新宋体"/>
                <w:sz w:val="24"/>
                <w:szCs w:val="24"/>
              </w:rPr>
            </w:pPr>
            <w:r>
              <w:rPr>
                <w:rFonts w:hint="eastAsia" w:eastAsia="新宋体"/>
                <w:sz w:val="24"/>
                <w:szCs w:val="24"/>
              </w:rPr>
              <w:t>产品</w:t>
            </w:r>
          </w:p>
          <w:p>
            <w:pPr>
              <w:ind w:left="276" w:leftChars="1" w:hanging="273" w:hangingChars="114"/>
              <w:jc w:val="center"/>
              <w:rPr>
                <w:rFonts w:eastAsia="新宋体"/>
                <w:sz w:val="24"/>
                <w:szCs w:val="24"/>
              </w:rPr>
            </w:pPr>
            <w:r>
              <w:rPr>
                <w:rFonts w:hint="eastAsia" w:eastAsia="新宋体"/>
                <w:sz w:val="24"/>
                <w:szCs w:val="24"/>
              </w:rPr>
              <w:t>名称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新宋体"/>
                <w:sz w:val="24"/>
                <w:szCs w:val="24"/>
                <w:lang w:eastAsia="zh-CN"/>
              </w:rPr>
            </w:pPr>
            <w:r>
              <w:rPr>
                <w:rFonts w:hint="eastAsia" w:eastAsia="新宋体"/>
                <w:sz w:val="24"/>
                <w:szCs w:val="24"/>
                <w:lang w:eastAsia="zh-CN"/>
              </w:rPr>
              <w:t>规</w:t>
            </w:r>
            <w:r>
              <w:rPr>
                <w:rFonts w:hint="eastAsia" w:eastAsia="新宋体"/>
                <w:sz w:val="24"/>
                <w:szCs w:val="24"/>
                <w:lang w:val="en-US" w:eastAsia="zh-CN"/>
              </w:rPr>
              <w:t xml:space="preserve">    </w:t>
            </w:r>
            <w:r>
              <w:rPr>
                <w:rFonts w:hint="eastAsia" w:eastAsia="新宋体"/>
                <w:sz w:val="24"/>
                <w:szCs w:val="24"/>
                <w:lang w:eastAsia="zh-CN"/>
              </w:rPr>
              <w:t>格</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新宋体"/>
                <w:sz w:val="24"/>
                <w:szCs w:val="24"/>
              </w:rPr>
            </w:pPr>
            <w:r>
              <w:rPr>
                <w:rFonts w:hint="eastAsia" w:eastAsia="新宋体"/>
                <w:sz w:val="24"/>
                <w:szCs w:val="24"/>
              </w:rPr>
              <w:t>单位</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sz w:val="24"/>
                <w:szCs w:val="24"/>
                <w:lang w:val="en-US" w:eastAsia="zh-CN"/>
              </w:rPr>
            </w:pPr>
            <w:r>
              <w:rPr>
                <w:rFonts w:hint="eastAsia" w:eastAsia="新宋体"/>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pPr>
              <w:ind w:left="276" w:leftChars="1" w:hanging="273" w:hangingChars="114"/>
              <w:jc w:val="center"/>
              <w:rPr>
                <w:rFonts w:eastAsia="新宋体"/>
                <w:sz w:val="24"/>
                <w:szCs w:val="24"/>
              </w:rPr>
            </w:pPr>
            <w:r>
              <w:rPr>
                <w:rFonts w:eastAsia="新宋体"/>
                <w:sz w:val="24"/>
                <w:szCs w:val="24"/>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eastAsia" w:eastAsia="新宋体"/>
                <w:sz w:val="24"/>
                <w:szCs w:val="24"/>
                <w:lang w:val="en-US" w:eastAsia="zh-CN"/>
              </w:rPr>
            </w:pPr>
            <w:r>
              <w:rPr>
                <w:rFonts w:hint="eastAsia" w:eastAsia="新宋体"/>
                <w:sz w:val="24"/>
                <w:szCs w:val="24"/>
                <w:lang w:val="en-US" w:eastAsia="zh-CN"/>
              </w:rPr>
              <w:t>方管栅栏</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新宋体"/>
                <w:sz w:val="24"/>
                <w:szCs w:val="24"/>
                <w:lang w:val="en-US" w:eastAsia="zh-CN"/>
              </w:rPr>
            </w:pPr>
            <w:r>
              <w:rPr>
                <w:rFonts w:hint="eastAsia" w:eastAsia="新宋体"/>
                <w:sz w:val="24"/>
                <w:szCs w:val="24"/>
                <w:lang w:val="en-US" w:eastAsia="zh-CN"/>
              </w:rPr>
              <w:t>材质：铁艺</w:t>
            </w:r>
          </w:p>
          <w:p>
            <w:pPr>
              <w:jc w:val="both"/>
              <w:rPr>
                <w:rFonts w:hint="eastAsia" w:eastAsia="新宋体"/>
                <w:sz w:val="24"/>
                <w:szCs w:val="24"/>
                <w:lang w:val="en-US" w:eastAsia="zh-CN"/>
              </w:rPr>
            </w:pPr>
            <w:r>
              <w:rPr>
                <w:rFonts w:hint="eastAsia" w:eastAsia="新宋体"/>
                <w:sz w:val="24"/>
                <w:szCs w:val="24"/>
                <w:lang w:val="en-US" w:eastAsia="zh-CN"/>
              </w:rPr>
              <w:t>1.5米*2米</w:t>
            </w:r>
          </w:p>
          <w:p>
            <w:pPr>
              <w:jc w:val="both"/>
              <w:rPr>
                <w:rFonts w:hint="eastAsia" w:eastAsia="新宋体"/>
                <w:sz w:val="24"/>
                <w:szCs w:val="24"/>
                <w:lang w:val="en-US" w:eastAsia="zh-CN"/>
              </w:rPr>
            </w:pPr>
            <w:r>
              <w:rPr>
                <w:rFonts w:hint="eastAsia" w:eastAsia="新宋体"/>
                <w:sz w:val="24"/>
                <w:szCs w:val="24"/>
                <w:lang w:val="en-US" w:eastAsia="zh-CN"/>
              </w:rPr>
              <w:t>1.5米*1米</w:t>
            </w:r>
          </w:p>
          <w:p>
            <w:pPr>
              <w:jc w:val="both"/>
              <w:rPr>
                <w:rFonts w:hint="default" w:eastAsia="新宋体"/>
                <w:sz w:val="24"/>
                <w:szCs w:val="24"/>
                <w:lang w:val="en-US" w:eastAsia="zh-CN"/>
              </w:rPr>
            </w:pPr>
            <w:r>
              <w:rPr>
                <w:rFonts w:hint="eastAsia" w:eastAsia="新宋体"/>
                <w:sz w:val="24"/>
                <w:szCs w:val="24"/>
                <w:lang w:val="en-US" w:eastAsia="zh-CN"/>
              </w:rPr>
              <w:t>1.5米*1.5米</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sz w:val="24"/>
                <w:szCs w:val="24"/>
                <w:lang w:val="en-US" w:eastAsia="zh-CN"/>
              </w:rPr>
            </w:pPr>
            <w:r>
              <w:rPr>
                <w:rFonts w:hint="eastAsia" w:eastAsia="新宋体"/>
                <w:sz w:val="24"/>
                <w:szCs w:val="24"/>
                <w:lang w:val="en-US" w:eastAsia="zh-CN"/>
              </w:rPr>
              <w:t>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sz w:val="24"/>
                <w:szCs w:val="24"/>
                <w:lang w:val="en-US" w:eastAsia="zh-CN"/>
              </w:rPr>
            </w:pPr>
            <w:r>
              <w:rPr>
                <w:rFonts w:hint="eastAsia" w:eastAsia="新宋体"/>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pPr>
              <w:ind w:left="276" w:leftChars="1" w:hanging="273" w:hangingChars="114"/>
              <w:jc w:val="center"/>
              <w:rPr>
                <w:rFonts w:hint="default" w:eastAsia="新宋体"/>
                <w:sz w:val="24"/>
                <w:szCs w:val="24"/>
                <w:lang w:val="en-US" w:eastAsia="zh-CN"/>
              </w:rPr>
            </w:pPr>
            <w:r>
              <w:rPr>
                <w:rFonts w:hint="eastAsia" w:eastAsia="新宋体"/>
                <w:sz w:val="24"/>
                <w:szCs w:val="24"/>
                <w:lang w:val="en-US" w:eastAsia="zh-CN"/>
              </w:rPr>
              <w:t>2</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default" w:eastAsia="新宋体"/>
                <w:sz w:val="24"/>
                <w:szCs w:val="24"/>
                <w:lang w:val="en-US" w:eastAsia="zh-CN"/>
              </w:rPr>
            </w:pPr>
            <w:r>
              <w:rPr>
                <w:rFonts w:hint="eastAsia" w:eastAsia="新宋体"/>
                <w:sz w:val="24"/>
                <w:szCs w:val="24"/>
                <w:lang w:val="en-US" w:eastAsia="zh-CN"/>
              </w:rPr>
              <w:t>立  柱</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新宋体"/>
                <w:sz w:val="24"/>
                <w:szCs w:val="24"/>
                <w:lang w:val="en-US" w:eastAsia="zh-CN"/>
              </w:rPr>
            </w:pPr>
            <w:r>
              <w:rPr>
                <w:rFonts w:hint="eastAsia" w:eastAsia="新宋体"/>
                <w:sz w:val="24"/>
                <w:szCs w:val="24"/>
                <w:lang w:val="en-US" w:eastAsia="zh-CN"/>
              </w:rPr>
              <w:t>材质：铁艺</w:t>
            </w:r>
          </w:p>
          <w:p>
            <w:pPr>
              <w:jc w:val="both"/>
              <w:rPr>
                <w:rFonts w:hint="default" w:eastAsia="新宋体"/>
                <w:sz w:val="24"/>
                <w:szCs w:val="24"/>
                <w:lang w:val="en-US" w:eastAsia="zh-CN"/>
              </w:rPr>
            </w:pPr>
            <w:r>
              <w:rPr>
                <w:rFonts w:hint="eastAsia" w:eastAsia="新宋体"/>
                <w:sz w:val="24"/>
                <w:szCs w:val="24"/>
                <w:lang w:val="en-US" w:eastAsia="zh-CN"/>
              </w:rPr>
              <w:t>50*50方管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sz w:val="24"/>
                <w:szCs w:val="24"/>
                <w:lang w:val="en-US" w:eastAsia="zh-CN"/>
              </w:rPr>
            </w:pPr>
            <w:r>
              <w:rPr>
                <w:rFonts w:hint="eastAsia" w:eastAsia="新宋体"/>
                <w:sz w:val="24"/>
                <w:szCs w:val="24"/>
                <w:lang w:val="en-US" w:eastAsia="zh-CN"/>
              </w:rPr>
              <w:t>根</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sz w:val="24"/>
                <w:szCs w:val="24"/>
                <w:lang w:val="en-US" w:eastAsia="zh-CN"/>
              </w:rPr>
            </w:pPr>
            <w:r>
              <w:rPr>
                <w:rFonts w:hint="eastAsia" w:eastAsia="新宋体"/>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pPr>
              <w:ind w:left="276" w:leftChars="1" w:hanging="273" w:hangingChars="114"/>
              <w:jc w:val="center"/>
              <w:rPr>
                <w:rFonts w:hint="default" w:eastAsia="新宋体"/>
                <w:sz w:val="24"/>
                <w:szCs w:val="24"/>
                <w:lang w:val="en-US" w:eastAsia="zh-CN"/>
              </w:rPr>
            </w:pPr>
            <w:r>
              <w:rPr>
                <w:rFonts w:hint="eastAsia" w:eastAsia="新宋体"/>
                <w:sz w:val="24"/>
                <w:szCs w:val="24"/>
                <w:lang w:val="en-US" w:eastAsia="zh-CN"/>
              </w:rPr>
              <w:t>3</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bidi w:val="0"/>
              <w:ind w:firstLine="240" w:firstLineChars="100"/>
              <w:jc w:val="both"/>
              <w:rPr>
                <w:rFonts w:hint="default"/>
                <w:kern w:val="2"/>
                <w:sz w:val="24"/>
                <w:szCs w:val="24"/>
                <w:lang w:val="en-US" w:eastAsia="zh-CN" w:bidi="ar-SA"/>
              </w:rPr>
            </w:pPr>
            <w:r>
              <w:rPr>
                <w:rFonts w:hint="eastAsia"/>
                <w:kern w:val="2"/>
                <w:sz w:val="24"/>
                <w:szCs w:val="24"/>
                <w:lang w:val="en-US" w:eastAsia="zh-CN" w:bidi="ar-SA"/>
              </w:rPr>
              <w:t>横  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新宋体"/>
                <w:sz w:val="24"/>
                <w:szCs w:val="24"/>
                <w:lang w:val="en-US" w:eastAsia="zh-CN"/>
              </w:rPr>
            </w:pPr>
            <w:r>
              <w:rPr>
                <w:rFonts w:hint="eastAsia" w:eastAsia="新宋体"/>
                <w:sz w:val="24"/>
                <w:szCs w:val="24"/>
                <w:lang w:val="en-US" w:eastAsia="zh-CN"/>
              </w:rPr>
              <w:t>材质：铁艺</w:t>
            </w:r>
          </w:p>
          <w:p>
            <w:pPr>
              <w:jc w:val="both"/>
              <w:rPr>
                <w:rFonts w:hint="default" w:eastAsia="新宋体"/>
                <w:sz w:val="24"/>
                <w:szCs w:val="24"/>
                <w:lang w:val="en-US" w:eastAsia="zh-CN"/>
              </w:rPr>
            </w:pPr>
            <w:r>
              <w:rPr>
                <w:rFonts w:hint="eastAsia" w:eastAsia="新宋体"/>
                <w:sz w:val="24"/>
                <w:szCs w:val="24"/>
                <w:lang w:val="en-US" w:eastAsia="zh-CN"/>
              </w:rPr>
              <w:t>40*40方管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sz w:val="24"/>
                <w:szCs w:val="24"/>
                <w:lang w:val="en-US" w:eastAsia="zh-CN"/>
              </w:rPr>
            </w:pPr>
            <w:r>
              <w:rPr>
                <w:rFonts w:hint="eastAsia" w:eastAsia="新宋体"/>
                <w:sz w:val="24"/>
                <w:szCs w:val="24"/>
                <w:lang w:val="en-US" w:eastAsia="zh-CN"/>
              </w:rPr>
              <w:t>根</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sz w:val="24"/>
                <w:szCs w:val="24"/>
                <w:lang w:val="en-US" w:eastAsia="zh-CN"/>
              </w:rPr>
            </w:pPr>
            <w:r>
              <w:rPr>
                <w:rFonts w:hint="eastAsia" w:eastAsia="新宋体"/>
                <w:sz w:val="24"/>
                <w:szCs w:val="24"/>
                <w:lang w:val="en-US" w:eastAsia="zh-CN"/>
              </w:rPr>
              <w:t>须与方管栅栏配套即可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pPr>
              <w:ind w:left="276" w:leftChars="1" w:hanging="273" w:hangingChars="114"/>
              <w:jc w:val="center"/>
              <w:rPr>
                <w:rFonts w:hint="default" w:eastAsia="新宋体"/>
                <w:sz w:val="24"/>
                <w:szCs w:val="24"/>
                <w:lang w:val="en-US" w:eastAsia="zh-CN"/>
              </w:rPr>
            </w:pPr>
            <w:r>
              <w:rPr>
                <w:rFonts w:hint="eastAsia" w:eastAsia="新宋体"/>
                <w:sz w:val="24"/>
                <w:szCs w:val="24"/>
                <w:lang w:val="en-US" w:eastAsia="zh-CN"/>
              </w:rPr>
              <w:t>4</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bidi w:val="0"/>
              <w:ind w:firstLine="240" w:firstLineChars="100"/>
              <w:jc w:val="both"/>
              <w:rPr>
                <w:rFonts w:hint="default"/>
                <w:kern w:val="2"/>
                <w:sz w:val="24"/>
                <w:szCs w:val="24"/>
                <w:lang w:val="en-US" w:eastAsia="zh-CN" w:bidi="ar-SA"/>
              </w:rPr>
            </w:pPr>
            <w:r>
              <w:rPr>
                <w:rFonts w:hint="eastAsia"/>
                <w:kern w:val="2"/>
                <w:sz w:val="24"/>
                <w:szCs w:val="24"/>
                <w:lang w:val="en-US" w:eastAsia="zh-CN" w:bidi="ar-SA"/>
              </w:rPr>
              <w:t>竖  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新宋体"/>
                <w:sz w:val="24"/>
                <w:szCs w:val="24"/>
                <w:lang w:val="en-US" w:eastAsia="zh-CN"/>
              </w:rPr>
            </w:pPr>
            <w:r>
              <w:rPr>
                <w:rFonts w:hint="eastAsia" w:eastAsia="新宋体"/>
                <w:sz w:val="24"/>
                <w:szCs w:val="24"/>
                <w:lang w:val="en-US" w:eastAsia="zh-CN"/>
              </w:rPr>
              <w:t>材质：铁艺</w:t>
            </w:r>
          </w:p>
          <w:p>
            <w:pPr>
              <w:jc w:val="both"/>
              <w:rPr>
                <w:rFonts w:hint="default" w:eastAsia="新宋体"/>
                <w:sz w:val="24"/>
                <w:szCs w:val="24"/>
                <w:lang w:val="en-US" w:eastAsia="zh-CN"/>
              </w:rPr>
            </w:pPr>
            <w:r>
              <w:rPr>
                <w:rFonts w:hint="eastAsia" w:eastAsia="新宋体"/>
                <w:sz w:val="24"/>
                <w:szCs w:val="24"/>
                <w:lang w:val="en-US" w:eastAsia="zh-CN"/>
              </w:rPr>
              <w:t>20*20方管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sz w:val="24"/>
                <w:szCs w:val="24"/>
                <w:lang w:val="en-US" w:eastAsia="zh-CN"/>
              </w:rPr>
            </w:pPr>
            <w:r>
              <w:rPr>
                <w:rFonts w:hint="eastAsia" w:eastAsia="新宋体"/>
                <w:sz w:val="24"/>
                <w:szCs w:val="24"/>
                <w:lang w:val="en-US" w:eastAsia="zh-CN"/>
              </w:rPr>
              <w:t>根</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sz w:val="24"/>
                <w:szCs w:val="24"/>
                <w:lang w:val="en-US" w:eastAsia="zh-CN"/>
              </w:rPr>
            </w:pPr>
            <w:r>
              <w:rPr>
                <w:rFonts w:hint="eastAsia" w:eastAsia="新宋体"/>
                <w:sz w:val="24"/>
                <w:szCs w:val="24"/>
                <w:lang w:val="en-US" w:eastAsia="zh-CN"/>
              </w:rPr>
              <w:t>须与方管栅栏配套即可</w:t>
            </w:r>
          </w:p>
        </w:tc>
      </w:tr>
    </w:tbl>
    <w:p>
      <w:pPr>
        <w:pStyle w:val="23"/>
        <w:numPr>
          <w:ilvl w:val="0"/>
          <w:numId w:val="2"/>
        </w:numPr>
      </w:pPr>
    </w:p>
    <w:p>
      <w:pPr>
        <w:ind w:right="260" w:firstLine="708" w:firstLineChars="253"/>
        <w:jc w:val="left"/>
        <w:rPr>
          <w:rFonts w:hint="eastAsia"/>
          <w:sz w:val="28"/>
          <w:szCs w:val="28"/>
        </w:rPr>
      </w:pPr>
    </w:p>
    <w:p>
      <w:pPr>
        <w:ind w:right="260" w:firstLine="708" w:firstLineChars="253"/>
        <w:jc w:val="left"/>
        <w:rPr>
          <w:rFonts w:hint="eastAsia"/>
          <w:sz w:val="28"/>
          <w:szCs w:val="28"/>
        </w:rPr>
      </w:pPr>
    </w:p>
    <w:p>
      <w:pPr>
        <w:ind w:right="260" w:firstLine="708" w:firstLineChars="253"/>
        <w:jc w:val="left"/>
        <w:rPr>
          <w:rFonts w:hint="eastAsia"/>
          <w:sz w:val="28"/>
          <w:szCs w:val="28"/>
        </w:rPr>
      </w:pPr>
    </w:p>
    <w:p>
      <w:pPr>
        <w:ind w:right="260" w:firstLine="708" w:firstLineChars="253"/>
        <w:jc w:val="left"/>
        <w:rPr>
          <w:rFonts w:hint="eastAsia"/>
          <w:sz w:val="28"/>
          <w:szCs w:val="28"/>
        </w:rPr>
      </w:pPr>
    </w:p>
    <w:p>
      <w:pPr>
        <w:ind w:right="260" w:firstLine="708" w:firstLineChars="253"/>
        <w:jc w:val="left"/>
        <w:rPr>
          <w:rFonts w:hint="eastAsia"/>
          <w:sz w:val="28"/>
          <w:szCs w:val="28"/>
        </w:rPr>
      </w:pPr>
    </w:p>
    <w:p>
      <w:pPr>
        <w:ind w:right="260" w:firstLine="708" w:firstLineChars="253"/>
        <w:jc w:val="left"/>
        <w:rPr>
          <w:rFonts w:hint="eastAsia"/>
          <w:sz w:val="28"/>
          <w:szCs w:val="28"/>
        </w:rPr>
      </w:pPr>
    </w:p>
    <w:p>
      <w:pPr>
        <w:ind w:right="260" w:firstLine="708" w:firstLineChars="253"/>
        <w:jc w:val="left"/>
        <w:rPr>
          <w:rFonts w:hint="eastAsia"/>
          <w:sz w:val="28"/>
          <w:szCs w:val="28"/>
        </w:rPr>
      </w:pPr>
    </w:p>
    <w:p>
      <w:pPr>
        <w:ind w:right="260" w:firstLine="708" w:firstLineChars="253"/>
        <w:jc w:val="left"/>
        <w:rPr>
          <w:sz w:val="28"/>
          <w:szCs w:val="28"/>
        </w:rPr>
      </w:pPr>
      <w:r>
        <w:rPr>
          <w:rFonts w:hint="eastAsia"/>
          <w:sz w:val="28"/>
          <w:szCs w:val="28"/>
        </w:rPr>
        <w:t>根据《国家级无人自动站建设技术要求》特制定</w:t>
      </w:r>
      <w:r>
        <w:rPr>
          <w:rFonts w:hint="eastAsia"/>
          <w:sz w:val="28"/>
          <w:szCs w:val="28"/>
          <w:lang w:eastAsia="zh-CN"/>
        </w:rPr>
        <w:t>野卡峡野雪公园</w:t>
      </w:r>
      <w:r>
        <w:rPr>
          <w:rFonts w:hint="eastAsia"/>
          <w:sz w:val="28"/>
          <w:szCs w:val="28"/>
        </w:rPr>
        <w:t>无人</w:t>
      </w:r>
      <w:r>
        <w:rPr>
          <w:rFonts w:hint="eastAsia"/>
          <w:sz w:val="28"/>
          <w:szCs w:val="28"/>
          <w:lang w:eastAsia="zh-CN"/>
        </w:rPr>
        <w:t>区域</w:t>
      </w:r>
      <w:r>
        <w:rPr>
          <w:rFonts w:hint="eastAsia"/>
          <w:sz w:val="28"/>
          <w:szCs w:val="28"/>
        </w:rPr>
        <w:t>自动站建设实施方案。</w:t>
      </w:r>
    </w:p>
    <w:p>
      <w:pPr>
        <w:ind w:right="260"/>
        <w:jc w:val="left"/>
        <w:rPr>
          <w:rFonts w:ascii="Calibri" w:hAnsi="Calibri"/>
          <w:b/>
          <w:sz w:val="28"/>
          <w:szCs w:val="28"/>
        </w:rPr>
      </w:pPr>
      <w:r>
        <w:rPr>
          <w:rFonts w:hint="eastAsia" w:ascii="Calibri" w:hAnsi="Calibri"/>
          <w:b/>
          <w:sz w:val="28"/>
          <w:szCs w:val="28"/>
        </w:rPr>
        <w:t>1、</w:t>
      </w:r>
      <w:r>
        <w:rPr>
          <w:rFonts w:hint="eastAsia" w:ascii="Calibri" w:hAnsi="Calibri"/>
          <w:b/>
          <w:sz w:val="32"/>
          <w:szCs w:val="32"/>
        </w:rPr>
        <w:t>观测项目</w:t>
      </w:r>
    </w:p>
    <w:p>
      <w:pPr>
        <w:ind w:left="2" w:firstLine="565" w:firstLineChars="202"/>
        <w:rPr>
          <w:rFonts w:ascii="Calibri" w:hAnsi="Calibri"/>
          <w:sz w:val="28"/>
          <w:szCs w:val="28"/>
          <w:lang w:val="en-GB"/>
        </w:rPr>
      </w:pPr>
      <w:r>
        <w:rPr>
          <w:rFonts w:hint="eastAsia" w:ascii="Calibri" w:hAnsi="Calibri"/>
          <w:sz w:val="28"/>
          <w:szCs w:val="28"/>
          <w:lang w:val="en-GB"/>
        </w:rPr>
        <w:t>观测要素包括：气温、相对湿度、风向和风速（</w:t>
      </w:r>
      <w:r>
        <w:rPr>
          <w:rFonts w:ascii="Calibri" w:hAnsi="Calibri"/>
          <w:sz w:val="28"/>
          <w:szCs w:val="28"/>
          <w:lang w:val="en-GB"/>
        </w:rPr>
        <w:t>10</w:t>
      </w:r>
      <w:r>
        <w:rPr>
          <w:rFonts w:hint="eastAsia" w:ascii="Calibri" w:hAnsi="Calibri"/>
          <w:sz w:val="28"/>
          <w:szCs w:val="28"/>
          <w:lang w:val="en-GB"/>
        </w:rPr>
        <w:t>m高度）、降水量</w:t>
      </w:r>
      <w:r>
        <w:rPr>
          <w:rFonts w:hint="eastAsia"/>
          <w:sz w:val="28"/>
          <w:szCs w:val="28"/>
        </w:rPr>
        <w:t>（固态和液态降水量</w:t>
      </w:r>
      <w:r>
        <w:rPr>
          <w:rFonts w:hint="eastAsia"/>
          <w:sz w:val="28"/>
          <w:szCs w:val="28"/>
          <w:lang w:eastAsia="zh-CN"/>
        </w:rPr>
        <w:t>）、雪深</w:t>
      </w:r>
      <w:r>
        <w:rPr>
          <w:rFonts w:hint="eastAsia" w:ascii="Calibri" w:hAnsi="Calibri"/>
          <w:sz w:val="28"/>
          <w:szCs w:val="28"/>
          <w:lang w:val="en-GB"/>
        </w:rPr>
        <w:t>等</w:t>
      </w:r>
      <w:r>
        <w:rPr>
          <w:rFonts w:hint="eastAsia" w:ascii="Calibri" w:hAnsi="Calibri"/>
          <w:sz w:val="28"/>
          <w:szCs w:val="28"/>
          <w:lang w:val="en-GB" w:eastAsia="zh-CN"/>
        </w:rPr>
        <w:t>六</w:t>
      </w:r>
      <w:r>
        <w:rPr>
          <w:rFonts w:hint="eastAsia" w:ascii="Calibri" w:hAnsi="Calibri"/>
          <w:sz w:val="28"/>
          <w:szCs w:val="28"/>
          <w:lang w:val="en-GB"/>
        </w:rPr>
        <w:t>要素气象观测站</w:t>
      </w:r>
    </w:p>
    <w:p>
      <w:pPr>
        <w:spacing w:line="360" w:lineRule="auto"/>
        <w:rPr>
          <w:rFonts w:ascii="宋体" w:hAnsi="宋体"/>
          <w:b/>
          <w:color w:val="000000"/>
          <w:sz w:val="30"/>
          <w:szCs w:val="30"/>
        </w:rPr>
      </w:pPr>
      <w:r>
        <w:rPr>
          <w:rFonts w:hint="eastAsia" w:ascii="Calibri" w:hAnsi="Calibri"/>
          <w:b/>
          <w:sz w:val="30"/>
          <w:szCs w:val="30"/>
        </w:rPr>
        <w:t>2、 站点位置的电力电源条件</w:t>
      </w:r>
    </w:p>
    <w:p>
      <w:pPr>
        <w:spacing w:line="360" w:lineRule="auto"/>
        <w:ind w:firstLine="560" w:firstLineChars="200"/>
        <w:rPr>
          <w:rFonts w:ascii="宋体" w:hAnsi="宋体"/>
          <w:sz w:val="28"/>
          <w:szCs w:val="28"/>
        </w:rPr>
      </w:pPr>
      <w:r>
        <w:rPr>
          <w:rFonts w:hint="eastAsia" w:ascii="宋体" w:hAnsi="宋体"/>
          <w:sz w:val="28"/>
          <w:szCs w:val="28"/>
        </w:rPr>
        <w:t>太阳能供电，保证气象观测站点供电系统正常持续工作。</w:t>
      </w:r>
    </w:p>
    <w:p>
      <w:pPr>
        <w:spacing w:line="360" w:lineRule="auto"/>
        <w:rPr>
          <w:rFonts w:ascii="Calibri" w:hAnsi="Calibri"/>
          <w:b/>
          <w:sz w:val="30"/>
          <w:szCs w:val="30"/>
        </w:rPr>
      </w:pPr>
      <w:r>
        <w:rPr>
          <w:rFonts w:hint="eastAsia" w:ascii="宋体" w:hAnsi="宋体"/>
          <w:b/>
          <w:sz w:val="30"/>
          <w:szCs w:val="30"/>
        </w:rPr>
        <w:t>3、</w:t>
      </w:r>
      <w:r>
        <w:rPr>
          <w:rFonts w:hint="eastAsia" w:ascii="Calibri" w:hAnsi="Calibri"/>
          <w:b/>
          <w:sz w:val="30"/>
          <w:szCs w:val="30"/>
        </w:rPr>
        <w:t>站点位置的通信条件</w:t>
      </w:r>
    </w:p>
    <w:p>
      <w:pPr>
        <w:spacing w:line="360" w:lineRule="auto"/>
        <w:ind w:firstLine="565" w:firstLineChars="202"/>
        <w:rPr>
          <w:rFonts w:ascii="宋体" w:hAnsi="宋体"/>
          <w:sz w:val="28"/>
          <w:szCs w:val="28"/>
        </w:rPr>
      </w:pPr>
      <w:r>
        <w:rPr>
          <w:rFonts w:hint="eastAsia" w:ascii="宋体" w:hAnsi="宋体"/>
          <w:sz w:val="28"/>
          <w:szCs w:val="28"/>
        </w:rPr>
        <w:t>站点位置具备自动观测数据实时传输所需要的GPRS（通用无线分组）的通信条件，站点位置的手机信号强度稳定可靠。</w:t>
      </w:r>
    </w:p>
    <w:p>
      <w:pPr>
        <w:spacing w:line="360" w:lineRule="auto"/>
        <w:rPr>
          <w:rFonts w:ascii="宋体" w:hAnsi="宋体"/>
          <w:b/>
          <w:sz w:val="30"/>
          <w:szCs w:val="30"/>
        </w:rPr>
      </w:pPr>
      <w:r>
        <w:rPr>
          <w:rFonts w:hint="eastAsia" w:ascii="宋体" w:hAnsi="宋体"/>
          <w:b/>
          <w:sz w:val="30"/>
          <w:szCs w:val="30"/>
        </w:rPr>
        <w:t>4、</w:t>
      </w:r>
      <w:r>
        <w:rPr>
          <w:rFonts w:hint="eastAsia" w:ascii="Calibri" w:hAnsi="Calibri"/>
          <w:b/>
          <w:sz w:val="30"/>
          <w:szCs w:val="30"/>
        </w:rPr>
        <w:t>站点位置的保护条件</w:t>
      </w:r>
    </w:p>
    <w:p>
      <w:pPr>
        <w:spacing w:line="360" w:lineRule="auto"/>
        <w:ind w:firstLine="565" w:firstLineChars="202"/>
        <w:rPr>
          <w:rFonts w:ascii="宋体" w:hAnsi="宋体"/>
          <w:sz w:val="28"/>
          <w:szCs w:val="28"/>
        </w:rPr>
      </w:pPr>
      <w:r>
        <w:rPr>
          <w:rFonts w:hint="eastAsia" w:ascii="宋体" w:hAnsi="宋体"/>
          <w:sz w:val="28"/>
          <w:szCs w:val="28"/>
        </w:rPr>
        <w:t>观测场10m×10m围栏，高1.</w:t>
      </w:r>
      <w:r>
        <w:rPr>
          <w:rFonts w:hint="eastAsia" w:ascii="宋体" w:hAnsi="宋体"/>
          <w:sz w:val="28"/>
          <w:szCs w:val="28"/>
          <w:lang w:val="en-US" w:eastAsia="zh-CN"/>
        </w:rPr>
        <w:t>5</w:t>
      </w:r>
      <w:r>
        <w:rPr>
          <w:rFonts w:hint="eastAsia" w:ascii="宋体" w:hAnsi="宋体"/>
          <w:sz w:val="28"/>
          <w:szCs w:val="28"/>
        </w:rPr>
        <w:t>米围栏保护，防止野生动物危及仪器安全。在观测场外设置测站标牌，防止不知情的社会人员进入观测场地，告知测站名称，保护依据，破坏惩处及联系电话。</w:t>
      </w:r>
    </w:p>
    <w:p>
      <w:pPr>
        <w:spacing w:line="360" w:lineRule="auto"/>
        <w:rPr>
          <w:rFonts w:ascii="宋体" w:hAnsi="宋体"/>
          <w:b/>
          <w:sz w:val="28"/>
          <w:szCs w:val="28"/>
        </w:rPr>
      </w:pPr>
      <w:r>
        <w:rPr>
          <w:rFonts w:hint="eastAsia" w:ascii="宋体" w:hAnsi="宋体"/>
          <w:b/>
          <w:sz w:val="30"/>
          <w:szCs w:val="30"/>
        </w:rPr>
        <w:t>5、</w:t>
      </w:r>
      <w:r>
        <w:rPr>
          <w:rFonts w:hint="eastAsia"/>
          <w:b/>
          <w:sz w:val="32"/>
          <w:szCs w:val="32"/>
        </w:rPr>
        <w:t>观测场布设与安装</w:t>
      </w:r>
    </w:p>
    <w:p>
      <w:pPr>
        <w:spacing w:line="360" w:lineRule="auto"/>
        <w:ind w:firstLine="537" w:firstLineChars="192"/>
        <w:rPr>
          <w:rFonts w:ascii="宋体" w:hAnsi="宋体"/>
          <w:sz w:val="28"/>
          <w:szCs w:val="28"/>
        </w:rPr>
      </w:pPr>
      <w:r>
        <w:rPr>
          <w:rFonts w:hint="eastAsia" w:ascii="宋体" w:hAnsi="宋体"/>
          <w:sz w:val="28"/>
          <w:szCs w:val="28"/>
        </w:rPr>
        <w:t>无人自动站观测场内仪器的布局和安装参照《地面气象观测规范》和《地面气象观测场值班室建设规范》（气发[2008]491号）有关规定执行。</w:t>
      </w:r>
    </w:p>
    <w:p>
      <w:pPr>
        <w:spacing w:line="360" w:lineRule="auto"/>
        <w:rPr>
          <w:rFonts w:ascii="Calibri" w:hAnsi="Calibri"/>
          <w:b/>
          <w:sz w:val="32"/>
          <w:szCs w:val="32"/>
        </w:rPr>
      </w:pPr>
      <w:r>
        <w:rPr>
          <w:rFonts w:hint="eastAsia" w:ascii="Calibri" w:hAnsi="Calibri"/>
          <w:b/>
          <w:sz w:val="32"/>
          <w:szCs w:val="32"/>
        </w:rPr>
        <w:t>6、仪器布局</w:t>
      </w:r>
    </w:p>
    <w:p>
      <w:pPr>
        <w:spacing w:line="360" w:lineRule="auto"/>
        <w:ind w:firstLine="537" w:firstLineChars="192"/>
        <w:rPr>
          <w:rFonts w:ascii="宋体" w:hAnsi="宋体"/>
          <w:sz w:val="28"/>
          <w:szCs w:val="28"/>
        </w:rPr>
      </w:pPr>
      <w:r>
        <w:rPr>
          <w:rFonts w:hint="eastAsia" w:ascii="宋体" w:hAnsi="宋体"/>
          <w:sz w:val="28"/>
          <w:szCs w:val="28"/>
          <w:lang w:eastAsia="zh-CN"/>
        </w:rPr>
        <w:t>风向、风速</w:t>
      </w:r>
      <w:r>
        <w:rPr>
          <w:rFonts w:hint="eastAsia" w:ascii="宋体" w:hAnsi="宋体"/>
          <w:sz w:val="28"/>
          <w:szCs w:val="28"/>
        </w:rPr>
        <w:t>、气温、湿度、降水（液态、固态）</w:t>
      </w:r>
      <w:r>
        <w:rPr>
          <w:rFonts w:hint="eastAsia" w:ascii="宋体" w:hAnsi="宋体"/>
          <w:sz w:val="28"/>
          <w:szCs w:val="28"/>
          <w:lang w:eastAsia="zh-CN"/>
        </w:rPr>
        <w:t>、雪深</w:t>
      </w:r>
      <w:r>
        <w:rPr>
          <w:rFonts w:hint="eastAsia" w:ascii="宋体" w:hAnsi="宋体"/>
          <w:sz w:val="28"/>
          <w:szCs w:val="28"/>
        </w:rPr>
        <w:t>等常规观测仪器按照北高南低的顺次安置，东西成行，南北成列。</w:t>
      </w:r>
    </w:p>
    <w:p>
      <w:pPr>
        <w:spacing w:line="360" w:lineRule="auto"/>
        <w:rPr>
          <w:rFonts w:ascii="宋体" w:hAnsi="宋体"/>
          <w:b/>
          <w:color w:val="000000"/>
          <w:sz w:val="30"/>
          <w:szCs w:val="30"/>
        </w:rPr>
      </w:pPr>
      <w:r>
        <w:rPr>
          <w:rFonts w:hint="eastAsia" w:ascii="宋体" w:hAnsi="宋体"/>
          <w:b/>
          <w:color w:val="000000"/>
          <w:sz w:val="30"/>
          <w:szCs w:val="30"/>
        </w:rPr>
        <w:t>7、</w:t>
      </w:r>
      <w:r>
        <w:rPr>
          <w:rFonts w:hint="eastAsia" w:ascii="Calibri" w:hAnsi="Calibri"/>
          <w:b/>
          <w:color w:val="000000"/>
          <w:sz w:val="30"/>
          <w:szCs w:val="30"/>
        </w:rPr>
        <w:t>传感器安装</w:t>
      </w:r>
      <w:r>
        <w:rPr>
          <w:rFonts w:hint="eastAsia" w:ascii="Calibri" w:hAnsi="Calibri"/>
          <w:b/>
          <w:color w:val="000000"/>
          <w:sz w:val="30"/>
          <w:szCs w:val="30"/>
        </w:rPr>
        <w:tab/>
      </w:r>
    </w:p>
    <w:p>
      <w:pPr>
        <w:spacing w:line="360" w:lineRule="auto"/>
        <w:ind w:firstLine="537" w:firstLineChars="192"/>
        <w:rPr>
          <w:rFonts w:ascii="宋体" w:hAnsi="宋体"/>
          <w:sz w:val="28"/>
          <w:szCs w:val="28"/>
        </w:rPr>
      </w:pPr>
      <w:r>
        <w:rPr>
          <w:rFonts w:hint="eastAsia" w:ascii="宋体" w:hAnsi="宋体"/>
          <w:sz w:val="28"/>
          <w:szCs w:val="28"/>
        </w:rPr>
        <w:t>各观测要素传感器按照厂商提供的技术手册要求进行安装。</w:t>
      </w:r>
    </w:p>
    <w:p>
      <w:pPr>
        <w:spacing w:line="360" w:lineRule="auto"/>
        <w:rPr>
          <w:rFonts w:ascii="宋体" w:hAnsi="宋体"/>
          <w:b/>
          <w:sz w:val="30"/>
          <w:szCs w:val="30"/>
        </w:rPr>
      </w:pPr>
      <w:r>
        <w:rPr>
          <w:rFonts w:hint="eastAsia" w:ascii="宋体" w:hAnsi="宋体"/>
          <w:b/>
          <w:sz w:val="30"/>
          <w:szCs w:val="30"/>
        </w:rPr>
        <w:t>8、</w:t>
      </w:r>
      <w:r>
        <w:rPr>
          <w:rFonts w:hint="eastAsia" w:ascii="Calibri" w:hAnsi="Calibri"/>
          <w:b/>
          <w:sz w:val="30"/>
          <w:szCs w:val="30"/>
        </w:rPr>
        <w:t>基础设施要求</w:t>
      </w:r>
    </w:p>
    <w:p>
      <w:pPr>
        <w:ind w:firstLine="560" w:firstLineChars="200"/>
        <w:rPr>
          <w:rFonts w:hint="eastAsia" w:ascii="宋体" w:hAnsi="宋体"/>
          <w:b/>
          <w:sz w:val="28"/>
          <w:szCs w:val="28"/>
        </w:rPr>
      </w:pPr>
      <w:r>
        <w:rPr>
          <w:rFonts w:hint="eastAsia" w:ascii="宋体" w:hAnsi="宋体"/>
          <w:sz w:val="28"/>
          <w:szCs w:val="28"/>
        </w:rPr>
        <w:t>基础设施建设包括观测场地、仪器基础、地下管道、防雷设施等项目。</w:t>
      </w:r>
    </w:p>
    <w:p>
      <w:pPr>
        <w:rPr>
          <w:rFonts w:ascii="宋体" w:hAnsi="宋体"/>
          <w:sz w:val="28"/>
          <w:szCs w:val="28"/>
        </w:rPr>
      </w:pPr>
      <w:r>
        <w:rPr>
          <w:rFonts w:hint="eastAsia" w:ascii="宋体" w:hAnsi="宋体"/>
          <w:b/>
          <w:sz w:val="28"/>
          <w:szCs w:val="28"/>
          <w:lang w:val="en-US" w:eastAsia="zh-CN"/>
        </w:rPr>
        <w:t>9</w:t>
      </w:r>
      <w:r>
        <w:rPr>
          <w:rFonts w:hint="eastAsia" w:ascii="宋体" w:hAnsi="宋体"/>
          <w:b/>
          <w:sz w:val="28"/>
          <w:szCs w:val="28"/>
        </w:rPr>
        <w:t>、</w:t>
      </w:r>
      <w:r>
        <w:rPr>
          <w:rFonts w:hint="eastAsia"/>
          <w:b/>
          <w:sz w:val="28"/>
          <w:szCs w:val="28"/>
        </w:rPr>
        <w:t>观测场地</w:t>
      </w:r>
    </w:p>
    <w:p>
      <w:pPr>
        <w:ind w:right="42" w:firstLine="565" w:firstLineChars="202"/>
        <w:jc w:val="left"/>
        <w:rPr>
          <w:rFonts w:ascii="宋体" w:hAnsi="宋体"/>
          <w:sz w:val="28"/>
          <w:szCs w:val="28"/>
        </w:rPr>
      </w:pPr>
      <w:r>
        <w:rPr>
          <w:rFonts w:hint="eastAsia" w:ascii="宋体" w:hAnsi="宋体"/>
          <w:sz w:val="28"/>
          <w:szCs w:val="28"/>
        </w:rPr>
        <w:t>无人自动站设置在自然地表、平整观测场地上。</w:t>
      </w:r>
    </w:p>
    <w:p>
      <w:pPr>
        <w:spacing w:line="360" w:lineRule="auto"/>
        <w:ind w:firstLine="537" w:firstLineChars="192"/>
        <w:rPr>
          <w:rFonts w:ascii="宋体" w:hAnsi="宋体"/>
          <w:sz w:val="28"/>
          <w:szCs w:val="28"/>
        </w:rPr>
      </w:pPr>
      <w:r>
        <w:rPr>
          <w:rFonts w:hint="eastAsia" w:ascii="宋体" w:hAnsi="宋体"/>
          <w:sz w:val="28"/>
          <w:szCs w:val="28"/>
        </w:rPr>
        <w:t>（1）、观测场的面积</w:t>
      </w:r>
      <w:r>
        <w:rPr>
          <w:rFonts w:hint="eastAsia" w:ascii="宋体" w:hAnsi="宋体"/>
          <w:sz w:val="28"/>
          <w:szCs w:val="28"/>
          <w:lang w:val="en-US" w:eastAsia="zh-CN"/>
        </w:rPr>
        <w:t>10</w:t>
      </w:r>
      <w:r>
        <w:rPr>
          <w:rFonts w:hint="eastAsia" w:ascii="宋体" w:hAnsi="宋体"/>
          <w:sz w:val="28"/>
          <w:szCs w:val="28"/>
        </w:rPr>
        <w:t>m×</w:t>
      </w:r>
      <w:r>
        <w:rPr>
          <w:rFonts w:hint="eastAsia" w:ascii="宋体" w:hAnsi="宋体"/>
          <w:sz w:val="28"/>
          <w:szCs w:val="28"/>
          <w:lang w:val="en-US" w:eastAsia="zh-CN"/>
        </w:rPr>
        <w:t>10</w:t>
      </w:r>
      <w:r>
        <w:rPr>
          <w:rFonts w:hint="eastAsia" w:ascii="宋体" w:hAnsi="宋体"/>
          <w:sz w:val="28"/>
          <w:szCs w:val="28"/>
        </w:rPr>
        <w:t>m，采用</w:t>
      </w:r>
      <w:r>
        <w:rPr>
          <w:rFonts w:hint="eastAsia" w:ascii="宋体" w:hAnsi="宋体"/>
          <w:sz w:val="28"/>
          <w:szCs w:val="28"/>
          <w:lang w:eastAsia="zh-CN"/>
        </w:rPr>
        <w:t>高速公路</w:t>
      </w:r>
      <w:r>
        <w:rPr>
          <w:rFonts w:hint="eastAsia" w:ascii="宋体" w:hAnsi="宋体"/>
          <w:sz w:val="28"/>
          <w:szCs w:val="28"/>
        </w:rPr>
        <w:t>围栏1.</w:t>
      </w:r>
      <w:r>
        <w:rPr>
          <w:rFonts w:hint="eastAsia" w:ascii="宋体" w:hAnsi="宋体"/>
          <w:sz w:val="28"/>
          <w:szCs w:val="28"/>
          <w:lang w:val="en-US" w:eastAsia="zh-CN"/>
        </w:rPr>
        <w:t>2--1.5</w:t>
      </w:r>
      <w:r>
        <w:rPr>
          <w:rFonts w:hint="eastAsia" w:ascii="宋体" w:hAnsi="宋体"/>
          <w:sz w:val="28"/>
          <w:szCs w:val="28"/>
        </w:rPr>
        <w:t>m（高）</w:t>
      </w:r>
    </w:p>
    <w:p>
      <w:pPr>
        <w:spacing w:line="360" w:lineRule="auto"/>
        <w:ind w:firstLine="565" w:firstLineChars="202"/>
        <w:rPr>
          <w:rFonts w:ascii="宋体" w:hAnsi="宋体"/>
          <w:sz w:val="28"/>
          <w:szCs w:val="28"/>
        </w:rPr>
      </w:pPr>
      <w:r>
        <w:rPr>
          <w:rFonts w:hint="eastAsia" w:ascii="宋体" w:hAnsi="宋体"/>
          <w:sz w:val="28"/>
          <w:szCs w:val="28"/>
        </w:rPr>
        <w:t xml:space="preserve">（2）、观测场标志 </w:t>
      </w:r>
    </w:p>
    <w:p>
      <w:pPr>
        <w:spacing w:line="360" w:lineRule="auto"/>
        <w:ind w:firstLine="565" w:firstLineChars="202"/>
        <w:rPr>
          <w:rFonts w:ascii="宋体" w:hAnsi="宋体"/>
          <w:sz w:val="28"/>
          <w:szCs w:val="28"/>
        </w:rPr>
      </w:pPr>
      <w:r>
        <w:rPr>
          <w:rFonts w:hint="eastAsia" w:ascii="宋体" w:hAnsi="宋体"/>
          <w:sz w:val="28"/>
          <w:szCs w:val="28"/>
        </w:rPr>
        <w:t>在观测场几何中心位置设中心地理标志，用水泥混凝土制作，大小为30cm×30cm，与地面齐平不高出3cm，中心位置标识出南北、东西向的十字线，在北、东的方位分别标注N、E，并雕刻经、纬度（精确到分，格式为度分）和拔海高度（精确到0.1 m）。</w:t>
      </w:r>
    </w:p>
    <w:p>
      <w:pPr>
        <w:spacing w:line="360" w:lineRule="auto"/>
        <w:ind w:firstLine="565" w:firstLineChars="202"/>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）在风传感器的正南方地面上设置南北标志，用水泥混凝土或其它石材制作，大小为10cm×10cm，与地面齐平或不高出3cm，地桩应平整，安装应牢固，中心分别与风传感器相对应。</w:t>
      </w:r>
    </w:p>
    <w:p>
      <w:pPr>
        <w:spacing w:line="360" w:lineRule="auto"/>
        <w:rPr>
          <w:rFonts w:ascii="宋体" w:hAnsi="宋体"/>
          <w:b/>
          <w:sz w:val="28"/>
          <w:szCs w:val="28"/>
        </w:rPr>
      </w:pPr>
      <w:r>
        <w:rPr>
          <w:rFonts w:hint="eastAsia" w:ascii="宋体" w:hAnsi="宋体"/>
          <w:b/>
          <w:sz w:val="28"/>
          <w:szCs w:val="28"/>
          <w:lang w:val="en-US" w:eastAsia="zh-CN"/>
        </w:rPr>
        <w:t>10</w:t>
      </w:r>
      <w:r>
        <w:rPr>
          <w:rFonts w:hint="eastAsia" w:ascii="宋体" w:hAnsi="宋体"/>
          <w:b/>
          <w:sz w:val="28"/>
          <w:szCs w:val="28"/>
        </w:rPr>
        <w:t>、</w:t>
      </w:r>
      <w:r>
        <w:rPr>
          <w:rFonts w:hint="eastAsia"/>
          <w:b/>
          <w:sz w:val="28"/>
          <w:szCs w:val="28"/>
        </w:rPr>
        <w:t>附属设施</w:t>
      </w:r>
    </w:p>
    <w:p>
      <w:pPr>
        <w:spacing w:line="360" w:lineRule="auto"/>
        <w:ind w:firstLine="537" w:firstLineChars="192"/>
        <w:rPr>
          <w:rFonts w:ascii="宋体" w:hAnsi="宋体"/>
          <w:sz w:val="28"/>
          <w:szCs w:val="28"/>
        </w:rPr>
      </w:pPr>
      <w:r>
        <w:rPr>
          <w:rFonts w:hint="eastAsia" w:ascii="宋体" w:hAnsi="宋体"/>
          <w:sz w:val="28"/>
          <w:szCs w:val="28"/>
        </w:rPr>
        <w:t>风、气温、湿度和降水等传感器的安装设施都按照图纸制作坚固、美观的混凝土基础，基础的顶面方正、平滑，并高出观测场地面3—5厘米，以减少积水对紧固件的侵蚀。</w:t>
      </w:r>
    </w:p>
    <w:p>
      <w:pPr>
        <w:spacing w:line="360" w:lineRule="auto"/>
        <w:ind w:firstLine="537" w:firstLineChars="192"/>
        <w:rPr>
          <w:rFonts w:ascii="宋体" w:hAnsi="宋体"/>
          <w:sz w:val="28"/>
          <w:szCs w:val="28"/>
        </w:rPr>
      </w:pPr>
      <w:r>
        <w:rPr>
          <w:rFonts w:hint="eastAsia" w:ascii="宋体" w:hAnsi="宋体"/>
          <w:sz w:val="28"/>
          <w:szCs w:val="28"/>
        </w:rPr>
        <w:t>（1）风传感器配置高度在10～12米之间的风杆；</w:t>
      </w:r>
    </w:p>
    <w:p>
      <w:pPr>
        <w:pStyle w:val="16"/>
        <w:spacing w:after="0" w:line="360" w:lineRule="auto"/>
        <w:ind w:left="0" w:leftChars="0" w:firstLine="560" w:firstLineChars="200"/>
        <w:rPr>
          <w:rFonts w:hint="eastAsia" w:ascii="宋体" w:hAnsi="宋体" w:eastAsia="宋体" w:cs="宋体"/>
          <w:color w:val="auto"/>
          <w:sz w:val="28"/>
          <w:szCs w:val="28"/>
        </w:rPr>
      </w:pPr>
      <w:r>
        <w:rPr>
          <w:rFonts w:hint="eastAsia" w:ascii="宋体" w:hAnsi="宋体"/>
          <w:color w:val="auto"/>
          <w:sz w:val="28"/>
          <w:szCs w:val="28"/>
        </w:rPr>
        <w:t>（2）</w:t>
      </w:r>
      <w:r>
        <w:rPr>
          <w:rFonts w:hint="eastAsia" w:ascii="宋体" w:hAnsi="宋体" w:eastAsia="宋体" w:cs="宋体"/>
          <w:sz w:val="28"/>
          <w:szCs w:val="28"/>
        </w:rPr>
        <w:t>称重式降水</w:t>
      </w:r>
      <w:r>
        <w:rPr>
          <w:rFonts w:hint="eastAsia" w:ascii="宋体" w:hAnsi="宋体" w:eastAsia="宋体" w:cs="宋体"/>
          <w:color w:val="auto"/>
          <w:sz w:val="28"/>
          <w:szCs w:val="28"/>
        </w:rPr>
        <w:t>单独制作混凝土基础，</w:t>
      </w:r>
      <w:r>
        <w:rPr>
          <w:rFonts w:hint="eastAsia" w:ascii="宋体" w:hAnsi="宋体" w:eastAsia="宋体" w:cs="宋体"/>
          <w:sz w:val="28"/>
          <w:szCs w:val="28"/>
        </w:rPr>
        <w:t>混凝土基础，尺寸为：1100×1100×500mm。</w:t>
      </w:r>
      <w:r>
        <w:rPr>
          <w:rFonts w:hint="eastAsia" w:ascii="宋体" w:hAnsi="宋体" w:eastAsia="宋体" w:cs="宋体"/>
          <w:color w:val="auto"/>
          <w:sz w:val="28"/>
          <w:szCs w:val="28"/>
        </w:rPr>
        <w:t>；</w:t>
      </w:r>
      <w:r>
        <w:rPr>
          <w:rFonts w:hint="eastAsia" w:ascii="宋体" w:hAnsi="宋体" w:eastAsia="宋体" w:cs="宋体"/>
          <w:sz w:val="28"/>
          <w:szCs w:val="28"/>
        </w:rPr>
        <w:t>基座组件包括基座、预埋件和螺栓螺母等。基座的下法兰盘安装在混凝土基座(戓基础)上；基座的上法兰盘用于安装底盘，并可通过调平螺栓调节仪器的水平度。</w:t>
      </w:r>
    </w:p>
    <w:p>
      <w:pPr>
        <w:spacing w:line="360" w:lineRule="auto"/>
        <w:ind w:firstLine="537" w:firstLineChars="192"/>
        <w:rPr>
          <w:rFonts w:ascii="宋体" w:hAnsi="宋体"/>
          <w:sz w:val="28"/>
          <w:szCs w:val="28"/>
        </w:rPr>
      </w:pPr>
      <w:r>
        <w:rPr>
          <w:rFonts w:hint="eastAsia" w:ascii="宋体" w:hAnsi="宋体"/>
          <w:sz w:val="28"/>
          <w:szCs w:val="28"/>
        </w:rPr>
        <w:t>（3）空气温湿度传感器须使用标准玻璃钢百叶箱。</w:t>
      </w:r>
    </w:p>
    <w:p>
      <w:pPr>
        <w:spacing w:line="360" w:lineRule="auto"/>
        <w:ind w:firstLine="537" w:firstLineChars="192"/>
        <w:rPr>
          <w:rFonts w:ascii="宋体" w:hAnsi="宋体"/>
          <w:sz w:val="28"/>
          <w:szCs w:val="28"/>
        </w:rPr>
      </w:pPr>
      <w:r>
        <w:rPr>
          <w:rFonts w:hint="eastAsia" w:ascii="宋体" w:hAnsi="宋体"/>
          <w:sz w:val="28"/>
          <w:szCs w:val="28"/>
        </w:rPr>
        <w:t>（4）基础内要预埋50 mm径的P</w:t>
      </w:r>
      <w:r>
        <w:rPr>
          <w:rFonts w:hint="eastAsia" w:ascii="宋体" w:hAnsi="宋体"/>
          <w:sz w:val="28"/>
          <w:szCs w:val="28"/>
          <w:lang w:val="en-US" w:eastAsia="zh-CN"/>
        </w:rPr>
        <w:t>VC</w:t>
      </w:r>
      <w:r>
        <w:rPr>
          <w:rFonts w:hint="eastAsia" w:ascii="宋体" w:hAnsi="宋体"/>
          <w:sz w:val="28"/>
          <w:szCs w:val="28"/>
        </w:rPr>
        <w:t>穿线管，与地下管道连通，用于仪器缆线的穿行和保护。风向、风速、气温、湿度、降水等仪器的信号缆线都需采用P</w:t>
      </w:r>
      <w:r>
        <w:rPr>
          <w:rFonts w:hint="eastAsia" w:ascii="宋体" w:hAnsi="宋体"/>
          <w:sz w:val="28"/>
          <w:szCs w:val="28"/>
          <w:lang w:val="en-US" w:eastAsia="zh-CN"/>
        </w:rPr>
        <w:t>VC</w:t>
      </w:r>
      <w:r>
        <w:rPr>
          <w:rFonts w:hint="eastAsia" w:ascii="宋体" w:hAnsi="宋体"/>
          <w:sz w:val="28"/>
          <w:szCs w:val="28"/>
        </w:rPr>
        <w:t>管子做防护，从仪器水泥基础内送入地下，与数据采集器连通。</w:t>
      </w:r>
    </w:p>
    <w:p>
      <w:pPr>
        <w:spacing w:line="360" w:lineRule="auto"/>
        <w:rPr>
          <w:rFonts w:ascii="宋体" w:hAnsi="宋体"/>
          <w:b/>
          <w:sz w:val="28"/>
          <w:szCs w:val="28"/>
        </w:rPr>
      </w:pPr>
      <w:r>
        <w:rPr>
          <w:rFonts w:hint="eastAsia"/>
          <w:b/>
          <w:sz w:val="28"/>
          <w:szCs w:val="28"/>
          <w:lang w:val="en-US" w:eastAsia="zh-CN"/>
        </w:rPr>
        <w:t>11</w:t>
      </w:r>
      <w:r>
        <w:rPr>
          <w:rFonts w:hint="eastAsia"/>
          <w:b/>
          <w:sz w:val="28"/>
          <w:szCs w:val="28"/>
        </w:rPr>
        <w:t>、防雷设施</w:t>
      </w:r>
    </w:p>
    <w:p>
      <w:pPr>
        <w:spacing w:line="360" w:lineRule="auto"/>
        <w:ind w:firstLine="537" w:firstLineChars="192"/>
        <w:rPr>
          <w:rFonts w:ascii="宋体" w:hAnsi="宋体"/>
          <w:sz w:val="28"/>
          <w:szCs w:val="28"/>
        </w:rPr>
      </w:pPr>
      <w:r>
        <w:rPr>
          <w:rFonts w:hint="eastAsia" w:ascii="宋体" w:hAnsi="宋体"/>
          <w:sz w:val="28"/>
          <w:szCs w:val="28"/>
        </w:rPr>
        <w:t>应按照《自动气象站场室防雷技术规范》（QX30-2004）的要求，建设好观测场地、仪器设施的接地工程和防雷工程，增强安全运行能力。</w:t>
      </w:r>
    </w:p>
    <w:p>
      <w:pPr>
        <w:spacing w:line="360" w:lineRule="auto"/>
        <w:ind w:firstLine="537" w:firstLineChars="192"/>
        <w:rPr>
          <w:rFonts w:ascii="宋体" w:hAnsi="宋体"/>
          <w:sz w:val="28"/>
          <w:szCs w:val="28"/>
        </w:rPr>
      </w:pPr>
      <w:r>
        <w:rPr>
          <w:rFonts w:hint="eastAsia" w:ascii="宋体" w:hAnsi="宋体"/>
          <w:sz w:val="28"/>
          <w:szCs w:val="28"/>
        </w:rPr>
        <w:t>（1）观测场制作由垂直接地体和水平接地体连接组成的地网。</w:t>
      </w:r>
    </w:p>
    <w:p>
      <w:pPr>
        <w:spacing w:line="360" w:lineRule="auto"/>
        <w:ind w:firstLine="537" w:firstLineChars="192"/>
        <w:rPr>
          <w:rFonts w:ascii="宋体" w:hAnsi="宋体"/>
          <w:sz w:val="28"/>
          <w:szCs w:val="28"/>
        </w:rPr>
      </w:pPr>
      <w:r>
        <w:rPr>
          <w:rFonts w:hint="eastAsia" w:ascii="宋体" w:hAnsi="宋体"/>
          <w:sz w:val="28"/>
          <w:szCs w:val="28"/>
        </w:rPr>
        <w:t>（2）观测场风杆上设置与风杆相绝缘的接闪器，并与观测场地网做电气连接，接闪器引下线入地位置必须单独制作垂直接地体；在风杆北侧或西侧4米以外制作单独的接闪器和垂直接地体。</w:t>
      </w:r>
    </w:p>
    <w:p>
      <w:pPr>
        <w:spacing w:line="360" w:lineRule="auto"/>
        <w:ind w:firstLine="537" w:firstLineChars="192"/>
        <w:rPr>
          <w:rFonts w:ascii="宋体" w:hAnsi="宋体"/>
          <w:sz w:val="28"/>
          <w:szCs w:val="28"/>
        </w:rPr>
      </w:pPr>
      <w:r>
        <w:rPr>
          <w:rFonts w:hint="eastAsia" w:ascii="宋体" w:hAnsi="宋体"/>
          <w:sz w:val="28"/>
          <w:szCs w:val="28"/>
        </w:rPr>
        <w:t>（3）观测场内所有仪器全部金属设施都必须与观测场地网做电气连接，其接地线从仪器基础外部入地，并不得与接闪器的引下线在接地体上共点。</w:t>
      </w:r>
    </w:p>
    <w:p>
      <w:pPr>
        <w:spacing w:line="360" w:lineRule="auto"/>
        <w:ind w:firstLine="537" w:firstLineChars="192"/>
        <w:rPr>
          <w:rFonts w:ascii="宋体" w:hAnsi="宋体"/>
          <w:sz w:val="28"/>
          <w:szCs w:val="28"/>
        </w:rPr>
      </w:pPr>
      <w:r>
        <w:rPr>
          <w:rFonts w:hint="eastAsia" w:ascii="宋体" w:hAnsi="宋体"/>
          <w:sz w:val="28"/>
          <w:szCs w:val="28"/>
        </w:rPr>
        <w:t>（4）垂直接地体和水平接地体的材料、规格、焊接工艺必须符合标准。</w:t>
      </w:r>
    </w:p>
    <w:p>
      <w:pPr>
        <w:spacing w:line="360" w:lineRule="auto"/>
        <w:rPr>
          <w:rFonts w:ascii="宋体" w:hAnsi="宋体"/>
          <w:b/>
          <w:sz w:val="30"/>
          <w:szCs w:val="30"/>
        </w:rPr>
      </w:pPr>
      <w:r>
        <w:rPr>
          <w:rFonts w:hint="eastAsia" w:ascii="宋体" w:hAnsi="宋体"/>
          <w:b/>
          <w:sz w:val="30"/>
          <w:szCs w:val="30"/>
          <w:lang w:val="en-US" w:eastAsia="zh-CN"/>
        </w:rPr>
        <w:t>12</w:t>
      </w:r>
      <w:r>
        <w:rPr>
          <w:rFonts w:hint="eastAsia" w:ascii="宋体" w:hAnsi="宋体"/>
          <w:b/>
          <w:sz w:val="30"/>
          <w:szCs w:val="30"/>
        </w:rPr>
        <w:t>、</w:t>
      </w:r>
      <w:r>
        <w:rPr>
          <w:rFonts w:hint="eastAsia"/>
          <w:b/>
          <w:sz w:val="30"/>
          <w:szCs w:val="30"/>
        </w:rPr>
        <w:t>状态监控</w:t>
      </w:r>
    </w:p>
    <w:p>
      <w:pPr>
        <w:spacing w:line="360" w:lineRule="auto"/>
        <w:ind w:firstLine="537" w:firstLineChars="192"/>
        <w:rPr>
          <w:rFonts w:ascii="宋体" w:hAnsi="宋体"/>
          <w:sz w:val="28"/>
          <w:szCs w:val="28"/>
        </w:rPr>
      </w:pPr>
      <w:r>
        <w:rPr>
          <w:rFonts w:hint="eastAsia" w:ascii="宋体" w:hAnsi="宋体"/>
          <w:sz w:val="28"/>
          <w:szCs w:val="28"/>
        </w:rPr>
        <w:t>（1）监视站点观测资料的实时传输情况，及时发现采集系统和通讯模块的工作故障，并进行检查处理。</w:t>
      </w:r>
    </w:p>
    <w:p>
      <w:pPr>
        <w:spacing w:line="360" w:lineRule="auto"/>
        <w:ind w:firstLine="537" w:firstLineChars="192"/>
        <w:rPr>
          <w:rFonts w:ascii="宋体" w:hAnsi="宋体"/>
          <w:sz w:val="28"/>
          <w:szCs w:val="28"/>
        </w:rPr>
      </w:pPr>
      <w:r>
        <w:rPr>
          <w:rFonts w:hint="eastAsia" w:ascii="宋体" w:hAnsi="宋体"/>
          <w:sz w:val="28"/>
          <w:szCs w:val="28"/>
        </w:rPr>
        <w:t>（2）监视供电状况，发现蓄电池欠压时及时报警提示，并进行检查处理。</w:t>
      </w:r>
    </w:p>
    <w:p>
      <w:pPr>
        <w:pStyle w:val="26"/>
        <w:numPr>
          <w:ilvl w:val="0"/>
          <w:numId w:val="3"/>
        </w:numPr>
        <w:spacing w:line="360" w:lineRule="auto"/>
        <w:ind w:left="0" w:firstLine="538" w:firstLineChars="0"/>
        <w:rPr>
          <w:rFonts w:ascii="宋体" w:hAnsi="宋体"/>
          <w:sz w:val="28"/>
          <w:szCs w:val="28"/>
        </w:rPr>
      </w:pPr>
      <w:r>
        <w:rPr>
          <w:rFonts w:hint="eastAsia" w:ascii="宋体" w:hAnsi="宋体"/>
          <w:sz w:val="28"/>
          <w:szCs w:val="28"/>
        </w:rPr>
        <w:t>通过收集到的要素数据质量，监视无人自动气候站采集系统的运行情况和传感器的性能，发现明显差错、疑误及时报警提示。</w:t>
      </w:r>
    </w:p>
    <w:p>
      <w:pPr>
        <w:pStyle w:val="26"/>
        <w:numPr>
          <w:ilvl w:val="0"/>
          <w:numId w:val="3"/>
        </w:numPr>
        <w:spacing w:line="360" w:lineRule="auto"/>
        <w:ind w:left="0" w:firstLine="538" w:firstLineChars="0"/>
        <w:rPr>
          <w:rFonts w:ascii="宋体" w:hAnsi="宋体"/>
          <w:sz w:val="28"/>
          <w:szCs w:val="28"/>
        </w:rPr>
      </w:pPr>
      <w:r>
        <w:rPr>
          <w:rFonts w:hint="eastAsia" w:ascii="宋体" w:hAnsi="宋体"/>
          <w:sz w:val="28"/>
          <w:szCs w:val="28"/>
        </w:rPr>
        <w:t>对设备运行状况、设备完好率等进行统计、分析。</w:t>
      </w:r>
    </w:p>
    <w:p>
      <w:pPr>
        <w:spacing w:line="360" w:lineRule="auto"/>
        <w:rPr>
          <w:rFonts w:ascii="宋体" w:hAnsi="宋体"/>
          <w:b/>
          <w:sz w:val="30"/>
          <w:szCs w:val="30"/>
        </w:rPr>
      </w:pPr>
      <w:r>
        <w:rPr>
          <w:rFonts w:hint="eastAsia" w:ascii="宋体" w:hAnsi="宋体"/>
          <w:b/>
          <w:sz w:val="30"/>
          <w:szCs w:val="30"/>
          <w:lang w:val="en-US" w:eastAsia="zh-CN"/>
        </w:rPr>
        <w:t>13</w:t>
      </w:r>
      <w:r>
        <w:rPr>
          <w:rFonts w:hint="eastAsia" w:ascii="宋体" w:hAnsi="宋体"/>
          <w:b/>
          <w:sz w:val="30"/>
          <w:szCs w:val="30"/>
        </w:rPr>
        <w:t>、</w:t>
      </w:r>
      <w:r>
        <w:rPr>
          <w:rFonts w:hint="eastAsia"/>
          <w:b/>
          <w:sz w:val="30"/>
          <w:szCs w:val="30"/>
        </w:rPr>
        <w:t>运行维护</w:t>
      </w:r>
    </w:p>
    <w:p>
      <w:pPr>
        <w:spacing w:line="360" w:lineRule="auto"/>
        <w:ind w:firstLine="537" w:firstLineChars="192"/>
        <w:rPr>
          <w:rFonts w:hint="eastAsia"/>
        </w:rPr>
      </w:pPr>
      <w:r>
        <w:rPr>
          <w:rFonts w:hint="eastAsia" w:ascii="宋体" w:hAnsi="宋体"/>
          <w:sz w:val="28"/>
          <w:szCs w:val="28"/>
        </w:rPr>
        <w:t>参照国家无人自动气象站的运行维护管理办法，制定无人自动</w:t>
      </w:r>
      <w:r>
        <w:rPr>
          <w:rFonts w:hint="eastAsia" w:ascii="宋体" w:hAnsi="宋体"/>
          <w:sz w:val="28"/>
          <w:szCs w:val="28"/>
          <w:lang w:eastAsia="zh-CN"/>
        </w:rPr>
        <w:t>气象站</w:t>
      </w:r>
      <w:r>
        <w:rPr>
          <w:rFonts w:hint="eastAsia" w:ascii="宋体" w:hAnsi="宋体"/>
          <w:sz w:val="28"/>
          <w:szCs w:val="28"/>
        </w:rPr>
        <w:t>的运行管理职责和日常维护职责</w:t>
      </w:r>
      <w:r>
        <w:rPr>
          <w:rFonts w:hint="eastAsia" w:ascii="宋体" w:hAnsi="宋体"/>
          <w:sz w:val="28"/>
          <w:szCs w:val="28"/>
          <w:lang w:eastAsia="zh-CN"/>
        </w:rPr>
        <w:t>，</w:t>
      </w:r>
      <w:r>
        <w:rPr>
          <w:rFonts w:hint="eastAsia" w:ascii="宋体" w:hAnsi="宋体"/>
          <w:sz w:val="28"/>
          <w:szCs w:val="28"/>
        </w:rPr>
        <w:t>对无人</w:t>
      </w:r>
      <w:r>
        <w:rPr>
          <w:rFonts w:hint="eastAsia" w:ascii="宋体" w:hAnsi="宋体"/>
          <w:sz w:val="28"/>
          <w:szCs w:val="28"/>
          <w:lang w:eastAsia="zh-CN"/>
        </w:rPr>
        <w:t>自动气象</w:t>
      </w:r>
      <w:r>
        <w:rPr>
          <w:rFonts w:hint="eastAsia" w:ascii="宋体" w:hAnsi="宋体"/>
          <w:sz w:val="28"/>
          <w:szCs w:val="28"/>
        </w:rPr>
        <w:t>站每年至少开展1-2次维护（入冬和开春），遇恶劣天气增加维护次数。在开展现场运行维护时，应避开正点时次，维护情况应记录在维护日志中，确保无人</w:t>
      </w:r>
      <w:r>
        <w:rPr>
          <w:rFonts w:hint="eastAsia" w:ascii="宋体" w:hAnsi="宋体"/>
          <w:sz w:val="28"/>
          <w:szCs w:val="28"/>
          <w:lang w:eastAsia="zh-CN"/>
        </w:rPr>
        <w:t>自动气象</w:t>
      </w:r>
      <w:r>
        <w:rPr>
          <w:rFonts w:hint="eastAsia" w:ascii="宋体" w:hAnsi="宋体"/>
          <w:sz w:val="28"/>
          <w:szCs w:val="28"/>
        </w:rPr>
        <w:t>站仪器设备的稳定运行和场地设施的完好状态。</w:t>
      </w:r>
      <w:bookmarkStart w:id="46" w:name="_Toc519804959"/>
      <w:bookmarkStart w:id="47" w:name="_Toc39765994"/>
    </w:p>
    <w:p>
      <w:pPr>
        <w:pStyle w:val="2"/>
        <w:rPr>
          <w:rFonts w:hint="eastAsia"/>
        </w:rPr>
      </w:pPr>
    </w:p>
    <w:p>
      <w:pPr>
        <w:pStyle w:val="2"/>
        <w:rPr>
          <w:rFonts w:hint="eastAsia"/>
        </w:rPr>
      </w:pPr>
    </w:p>
    <w:p>
      <w:pPr>
        <w:jc w:val="left"/>
        <w:rPr>
          <w:rFonts w:hint="eastAsia"/>
          <w:b/>
          <w:bCs/>
          <w:sz w:val="24"/>
        </w:rPr>
      </w:pPr>
      <w:r>
        <w:rPr>
          <w:rFonts w:hint="eastAsia" w:ascii="宋体" w:hAnsi="宋体"/>
          <w:b/>
          <w:bCs/>
          <w:sz w:val="28"/>
          <w:szCs w:val="28"/>
          <w:lang w:val="en-US" w:eastAsia="zh-CN"/>
        </w:rPr>
        <w:t>9</w:t>
      </w:r>
      <w:r>
        <w:rPr>
          <w:rFonts w:hint="eastAsia" w:ascii="宋体" w:hAnsi="宋体"/>
          <w:b/>
          <w:bCs/>
          <w:sz w:val="28"/>
          <w:szCs w:val="28"/>
        </w:rPr>
        <w:t>、观测场围栏</w:t>
      </w:r>
      <w:r>
        <w:rPr>
          <w:rFonts w:hint="eastAsia"/>
          <w:b/>
          <w:bCs/>
          <w:sz w:val="28"/>
          <w:szCs w:val="28"/>
        </w:rPr>
        <w:t>说明</w:t>
      </w:r>
      <w:r>
        <w:rPr>
          <w:rFonts w:hint="eastAsia"/>
          <w:b/>
          <w:bCs/>
          <w:sz w:val="28"/>
          <w:szCs w:val="28"/>
          <w:lang w:eastAsia="zh-CN"/>
        </w:rPr>
        <w:t>（</w:t>
      </w:r>
      <w:r>
        <w:rPr>
          <w:rFonts w:hint="eastAsia"/>
          <w:b/>
          <w:bCs/>
          <w:sz w:val="28"/>
          <w:szCs w:val="28"/>
          <w:lang w:val="en-US" w:eastAsia="zh-CN"/>
        </w:rPr>
        <w:t>一座气象站所需</w:t>
      </w:r>
      <w:r>
        <w:rPr>
          <w:rFonts w:hint="eastAsia"/>
          <w:b/>
          <w:bCs/>
          <w:sz w:val="28"/>
          <w:szCs w:val="28"/>
          <w:lang w:eastAsia="zh-CN"/>
        </w:rPr>
        <w:t>）</w:t>
      </w:r>
      <w:r>
        <w:rPr>
          <w:rFonts w:hint="eastAsia"/>
          <w:b/>
          <w:bCs/>
          <w:sz w:val="28"/>
          <w:szCs w:val="28"/>
        </w:rPr>
        <w:t>：</w:t>
      </w:r>
    </w:p>
    <w:p>
      <w:pPr>
        <w:rPr>
          <w:rFonts w:hint="eastAsia" w:ascii="宋体" w:hAnsi="宋体"/>
          <w:sz w:val="28"/>
          <w:szCs w:val="28"/>
        </w:rPr>
      </w:pPr>
      <w:r>
        <w:rPr>
          <w:rFonts w:hint="eastAsia" w:ascii="宋体" w:hAnsi="宋体"/>
          <w:b/>
          <w:sz w:val="28"/>
          <w:szCs w:val="28"/>
        </w:rPr>
        <w:t>①、</w:t>
      </w:r>
      <w:r>
        <w:rPr>
          <w:rFonts w:hint="eastAsia" w:ascii="宋体" w:hAnsi="宋体"/>
          <w:sz w:val="28"/>
          <w:szCs w:val="28"/>
        </w:rPr>
        <w:t>观测场长度2m×18片+1.5m×2片+1m×1片＝40m</w:t>
      </w:r>
    </w:p>
    <w:p>
      <w:pPr>
        <w:ind w:firstLine="420" w:firstLineChars="150"/>
        <w:rPr>
          <w:rFonts w:hint="eastAsia" w:ascii="宋体" w:hAnsi="宋体"/>
          <w:sz w:val="28"/>
          <w:szCs w:val="28"/>
        </w:rPr>
      </w:pPr>
      <w:r>
        <w:rPr>
          <w:rFonts w:hint="eastAsia" w:ascii="宋体" w:hAnsi="宋体"/>
          <w:sz w:val="28"/>
          <w:szCs w:val="28"/>
        </w:rPr>
        <w:t>2m围栏总长度＝36m＝18片</w:t>
      </w:r>
    </w:p>
    <w:p>
      <w:pPr>
        <w:ind w:firstLine="420" w:firstLineChars="150"/>
        <w:rPr>
          <w:rFonts w:hint="eastAsia" w:ascii="宋体" w:hAnsi="宋体"/>
          <w:sz w:val="28"/>
          <w:szCs w:val="28"/>
        </w:rPr>
      </w:pPr>
      <w:r>
        <w:rPr>
          <w:rFonts w:hint="eastAsia" w:ascii="宋体" w:hAnsi="宋体"/>
          <w:sz w:val="28"/>
          <w:szCs w:val="28"/>
        </w:rPr>
        <w:t>1.5m围栏总长度＝3m＝2片</w:t>
      </w:r>
    </w:p>
    <w:p>
      <w:pPr>
        <w:ind w:firstLine="420" w:firstLineChars="150"/>
        <w:rPr>
          <w:rFonts w:hint="eastAsia" w:ascii="宋体" w:hAnsi="宋体"/>
          <w:sz w:val="28"/>
          <w:szCs w:val="28"/>
        </w:rPr>
      </w:pPr>
      <w:r>
        <w:rPr>
          <w:rFonts w:hint="eastAsia" w:ascii="宋体" w:hAnsi="宋体"/>
          <w:sz w:val="28"/>
          <w:szCs w:val="28"/>
        </w:rPr>
        <w:t>1m围栏总长度＝1m＝1片（门）</w:t>
      </w:r>
    </w:p>
    <w:p>
      <w:pPr>
        <w:rPr>
          <w:rFonts w:hint="eastAsia" w:ascii="宋体" w:hAnsi="宋体"/>
          <w:sz w:val="28"/>
          <w:szCs w:val="28"/>
        </w:rPr>
      </w:pPr>
      <w:r>
        <w:rPr>
          <w:rFonts w:hint="eastAsia" w:ascii="宋体" w:hAnsi="宋体"/>
          <w:b/>
          <w:sz w:val="28"/>
          <w:szCs w:val="28"/>
        </w:rPr>
        <w:t>②</w:t>
      </w:r>
      <w:r>
        <w:rPr>
          <w:rFonts w:hint="eastAsia" w:ascii="宋体" w:hAnsi="宋体"/>
          <w:sz w:val="28"/>
          <w:szCs w:val="28"/>
        </w:rPr>
        <w:t>、围栏立柱数量</w:t>
      </w:r>
    </w:p>
    <w:p>
      <w:pPr>
        <w:pStyle w:val="2"/>
        <w:rPr>
          <w:rFonts w:hint="eastAsia" w:ascii="宋体" w:hAnsi="宋体"/>
          <w:sz w:val="28"/>
          <w:szCs w:val="28"/>
          <w:lang w:eastAsia="zh-CN"/>
        </w:rPr>
      </w:pPr>
      <w:r>
        <w:rPr>
          <w:rFonts w:hint="eastAsia" w:ascii="宋体" w:hAnsi="宋体"/>
          <w:sz w:val="28"/>
          <w:szCs w:val="28"/>
        </w:rPr>
        <w:t>观测场围栏立柱21</w:t>
      </w:r>
      <w:r>
        <w:rPr>
          <w:rFonts w:hint="eastAsia" w:ascii="宋体" w:hAnsi="宋体"/>
          <w:sz w:val="28"/>
          <w:szCs w:val="28"/>
          <w:lang w:eastAsia="zh-CN"/>
        </w:rPr>
        <w:t>根</w:t>
      </w:r>
    </w:p>
    <w:p>
      <w:pPr>
        <w:pStyle w:val="2"/>
        <w:rPr>
          <w:rFonts w:hint="eastAsia" w:ascii="宋体" w:hAnsi="宋体"/>
          <w:sz w:val="28"/>
          <w:szCs w:val="28"/>
          <w:lang w:eastAsia="zh-CN"/>
        </w:rPr>
      </w:pPr>
    </w:p>
    <w:p>
      <w:pPr>
        <w:numPr>
          <w:ilvl w:val="0"/>
          <w:numId w:val="0"/>
        </w:numPr>
        <w:rPr>
          <w:rFonts w:hint="eastAsia" w:ascii="Calibri" w:hAnsi="Calibri"/>
          <w:b/>
          <w:bCs w:val="0"/>
          <w:sz w:val="28"/>
          <w:szCs w:val="28"/>
          <w:lang w:val="en-GB" w:eastAsia="zh-CN"/>
        </w:rPr>
      </w:pPr>
    </w:p>
    <w:p>
      <w:pPr>
        <w:numPr>
          <w:ilvl w:val="0"/>
          <w:numId w:val="0"/>
        </w:numPr>
        <w:rPr>
          <w:rFonts w:hint="eastAsia" w:ascii="Calibri" w:hAnsi="Calibri"/>
          <w:b/>
          <w:bCs w:val="0"/>
          <w:sz w:val="28"/>
          <w:szCs w:val="28"/>
          <w:lang w:val="en-GB" w:eastAsia="zh-CN"/>
        </w:rPr>
      </w:pPr>
    </w:p>
    <w:p>
      <w:pPr>
        <w:numPr>
          <w:ilvl w:val="0"/>
          <w:numId w:val="0"/>
        </w:numPr>
        <w:rPr>
          <w:rFonts w:hint="eastAsia" w:ascii="Calibri" w:hAnsi="Calibri"/>
          <w:b/>
          <w:bCs w:val="0"/>
          <w:sz w:val="28"/>
          <w:szCs w:val="28"/>
          <w:lang w:val="en-GB" w:eastAsia="zh-CN"/>
        </w:rPr>
      </w:pPr>
    </w:p>
    <w:p>
      <w:pPr>
        <w:numPr>
          <w:ilvl w:val="0"/>
          <w:numId w:val="0"/>
        </w:numPr>
        <w:rPr>
          <w:rFonts w:hint="eastAsia" w:ascii="Calibri" w:hAnsi="Calibri"/>
          <w:b/>
          <w:bCs w:val="0"/>
          <w:sz w:val="28"/>
          <w:szCs w:val="28"/>
          <w:lang w:val="en-GB" w:eastAsia="zh-CN"/>
        </w:rPr>
      </w:pPr>
    </w:p>
    <w:p>
      <w:pPr>
        <w:numPr>
          <w:ilvl w:val="0"/>
          <w:numId w:val="0"/>
        </w:numPr>
        <w:ind w:leftChars="150"/>
        <w:rPr>
          <w:rFonts w:hint="eastAsia" w:ascii="Calibri" w:hAnsi="Calibri"/>
          <w:b/>
          <w:bCs w:val="0"/>
          <w:sz w:val="28"/>
          <w:szCs w:val="28"/>
          <w:lang w:val="en-US" w:eastAsia="zh-CN"/>
        </w:rPr>
      </w:pPr>
    </w:p>
    <w:p>
      <w:pPr>
        <w:pStyle w:val="2"/>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2"/>
        <w:ind w:left="0" w:leftChars="0" w:firstLine="0" w:firstLineChars="0"/>
        <w:rPr>
          <w:rFonts w:hint="eastAsia" w:ascii="宋体" w:hAnsi="宋体"/>
          <w:sz w:val="28"/>
          <w:szCs w:val="28"/>
          <w:lang w:eastAsia="zh-CN"/>
        </w:rPr>
      </w:pPr>
    </w:p>
    <w:p>
      <w:pPr>
        <w:pStyle w:val="3"/>
        <w:spacing w:line="360" w:lineRule="auto"/>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第六部分  合同条款</w:t>
      </w:r>
      <w:bookmarkEnd w:id="46"/>
      <w:r>
        <w:rPr>
          <w:rFonts w:hint="eastAsia" w:cs="仿宋" w:asciiTheme="minorEastAsia" w:hAnsiTheme="minorEastAsia" w:eastAsiaTheme="minorEastAsia"/>
          <w:sz w:val="32"/>
          <w:szCs w:val="32"/>
        </w:rPr>
        <w:t xml:space="preserve"> （范本）</w:t>
      </w:r>
      <w:bookmarkEnd w:id="47"/>
    </w:p>
    <w:p>
      <w:pPr>
        <w:contextualSpacing/>
        <w:rPr>
          <w:rFonts w:cs="仿宋" w:asciiTheme="minorEastAsia" w:hAnsiTheme="minorEastAsia"/>
          <w:b/>
          <w:sz w:val="24"/>
        </w:rPr>
      </w:pPr>
      <w:r>
        <w:rPr>
          <w:rFonts w:hint="eastAsia" w:cs="仿宋" w:asciiTheme="minorEastAsia" w:hAnsiTheme="minorEastAsia"/>
          <w:b/>
          <w:sz w:val="24"/>
        </w:rPr>
        <w:t>1、定义</w:t>
      </w:r>
    </w:p>
    <w:p>
      <w:pPr>
        <w:ind w:firstLine="480" w:firstLineChars="200"/>
        <w:contextualSpacing/>
        <w:rPr>
          <w:rFonts w:cs="仿宋" w:asciiTheme="minorEastAsia" w:hAnsiTheme="minorEastAsia"/>
          <w:sz w:val="24"/>
        </w:rPr>
      </w:pPr>
      <w:r>
        <w:rPr>
          <w:rFonts w:hint="eastAsia" w:cs="仿宋" w:asciiTheme="minorEastAsia" w:hAnsiTheme="minorEastAsia"/>
          <w:sz w:val="24"/>
        </w:rPr>
        <w:t>1.1  “合同”系指买方和卖方（以下简称合同双方）已达成的协议，即由双方签订的合同格式文件，包括所有的谈判文件、响应文件、招标答疑纪录、澄清说明、附件、附录和组成合同的所有其他文件。</w:t>
      </w:r>
    </w:p>
    <w:p>
      <w:pPr>
        <w:ind w:firstLine="480" w:firstLineChars="200"/>
        <w:contextualSpacing/>
        <w:rPr>
          <w:rFonts w:cs="仿宋" w:asciiTheme="minorEastAsia" w:hAnsiTheme="minorEastAsia"/>
          <w:sz w:val="24"/>
        </w:rPr>
      </w:pPr>
      <w:r>
        <w:rPr>
          <w:rFonts w:hint="eastAsia" w:cs="仿宋" w:asciiTheme="minorEastAsia" w:hAnsiTheme="minorEastAsia"/>
          <w:sz w:val="24"/>
        </w:rPr>
        <w:t>1.2  “合同价格”系指根据合同规定，在卖方全面正确地履行合同义务时，买方应支付给卖方的款项。</w:t>
      </w:r>
    </w:p>
    <w:p>
      <w:pPr>
        <w:ind w:firstLine="480" w:firstLineChars="200"/>
        <w:contextualSpacing/>
        <w:rPr>
          <w:rFonts w:cs="仿宋" w:asciiTheme="minorEastAsia" w:hAnsiTheme="minorEastAsia"/>
          <w:sz w:val="24"/>
        </w:rPr>
      </w:pPr>
      <w:r>
        <w:rPr>
          <w:rFonts w:hint="eastAsia" w:cs="仿宋" w:asciiTheme="minorEastAsia" w:hAnsiTheme="minorEastAsia"/>
          <w:sz w:val="24"/>
        </w:rPr>
        <w:t>1.3  “货物”系指卖方按合同要求，须向买方提供的一切设备、机械、仪器仪表、备品备件、工具、手册、其它技术资料和其它材料。</w:t>
      </w:r>
    </w:p>
    <w:p>
      <w:pPr>
        <w:ind w:firstLine="480" w:firstLineChars="200"/>
        <w:contextualSpacing/>
        <w:rPr>
          <w:rFonts w:cs="仿宋" w:asciiTheme="minorEastAsia" w:hAnsiTheme="minorEastAsia"/>
          <w:sz w:val="24"/>
        </w:rPr>
      </w:pPr>
      <w:r>
        <w:rPr>
          <w:rFonts w:hint="eastAsia" w:cs="仿宋" w:asciiTheme="minorEastAsia" w:hAnsiTheme="minorEastAsia"/>
          <w:sz w:val="24"/>
        </w:rPr>
        <w:t>1.4  “服务”系指合同规定卖方必须承担的安装、调试、技术协助、校准、培训以及其他类似义务。</w:t>
      </w:r>
    </w:p>
    <w:p>
      <w:pPr>
        <w:ind w:firstLine="480" w:firstLineChars="200"/>
        <w:contextualSpacing/>
        <w:rPr>
          <w:rFonts w:cs="仿宋" w:asciiTheme="minorEastAsia" w:hAnsiTheme="minorEastAsia"/>
          <w:sz w:val="24"/>
        </w:rPr>
      </w:pPr>
      <w:r>
        <w:rPr>
          <w:rFonts w:hint="eastAsia" w:cs="仿宋" w:asciiTheme="minorEastAsia" w:hAnsiTheme="minorEastAsia"/>
          <w:sz w:val="24"/>
        </w:rPr>
        <w:t>1.5  “甲方”、“买方”、“采购方”均系指通过招标采购，接受合同货物及服务的自治区各行政事业单位、社会团体(采购单位)及社会代理机构。</w:t>
      </w:r>
    </w:p>
    <w:p>
      <w:pPr>
        <w:ind w:firstLine="480" w:firstLineChars="200"/>
        <w:contextualSpacing/>
        <w:rPr>
          <w:rFonts w:cs="仿宋" w:asciiTheme="minorEastAsia" w:hAnsiTheme="minorEastAsia"/>
          <w:sz w:val="24"/>
        </w:rPr>
      </w:pPr>
      <w:r>
        <w:rPr>
          <w:rFonts w:hint="eastAsia" w:cs="仿宋" w:asciiTheme="minorEastAsia" w:hAnsiTheme="minorEastAsia"/>
          <w:sz w:val="24"/>
        </w:rPr>
        <w:t>1.6  “乙方”、“卖方”系指成交后提供合同货物和服务的经济实体。</w:t>
      </w:r>
    </w:p>
    <w:p>
      <w:pPr>
        <w:ind w:firstLine="480" w:firstLineChars="200"/>
        <w:contextualSpacing/>
        <w:rPr>
          <w:rFonts w:cs="仿宋" w:asciiTheme="minorEastAsia" w:hAnsiTheme="minorEastAsia"/>
          <w:sz w:val="24"/>
        </w:rPr>
      </w:pPr>
      <w:r>
        <w:rPr>
          <w:rFonts w:hint="eastAsia" w:cs="仿宋" w:asciiTheme="minorEastAsia" w:hAnsiTheme="minorEastAsia"/>
          <w:sz w:val="24"/>
        </w:rPr>
        <w:t>1.7  “现场”系指将要进行货物安装和运转的地点。</w:t>
      </w:r>
    </w:p>
    <w:p>
      <w:pPr>
        <w:ind w:firstLine="480" w:firstLineChars="200"/>
        <w:contextualSpacing/>
        <w:rPr>
          <w:rFonts w:cs="仿宋" w:asciiTheme="minorEastAsia" w:hAnsiTheme="minorEastAsia"/>
          <w:sz w:val="24"/>
        </w:rPr>
      </w:pPr>
      <w:r>
        <w:rPr>
          <w:rFonts w:hint="eastAsia" w:cs="仿宋" w:asciiTheme="minorEastAsia" w:hAnsiTheme="minorEastAsia"/>
          <w:sz w:val="24"/>
        </w:rPr>
        <w:t>1.8  “验收”系指买方依据国家技术规范及本合同的约定，对内技术规格规定接受合同货物所依据的程序和条件。</w:t>
      </w:r>
    </w:p>
    <w:p>
      <w:pPr>
        <w:contextualSpacing/>
        <w:rPr>
          <w:rFonts w:cs="仿宋" w:asciiTheme="minorEastAsia" w:hAnsiTheme="minorEastAsia"/>
          <w:b/>
          <w:sz w:val="24"/>
        </w:rPr>
      </w:pPr>
      <w:r>
        <w:rPr>
          <w:rFonts w:hint="eastAsia" w:cs="仿宋" w:asciiTheme="minorEastAsia" w:hAnsiTheme="minorEastAsia"/>
          <w:b/>
          <w:sz w:val="24"/>
        </w:rPr>
        <w:t>2、适用范围</w:t>
      </w:r>
    </w:p>
    <w:p>
      <w:pPr>
        <w:ind w:firstLine="480" w:firstLineChars="200"/>
        <w:contextualSpacing/>
        <w:rPr>
          <w:rFonts w:cs="仿宋" w:asciiTheme="minorEastAsia" w:hAnsiTheme="minorEastAsia"/>
          <w:sz w:val="24"/>
        </w:rPr>
      </w:pPr>
      <w:r>
        <w:rPr>
          <w:rFonts w:hint="eastAsia" w:cs="仿宋" w:asciiTheme="minorEastAsia" w:hAnsiTheme="minorEastAsia"/>
          <w:sz w:val="24"/>
        </w:rPr>
        <w:t>2.1  本合同条款仅适用于本次采购活动。</w:t>
      </w:r>
    </w:p>
    <w:p>
      <w:pPr>
        <w:contextualSpacing/>
        <w:rPr>
          <w:rFonts w:cs="仿宋" w:asciiTheme="minorEastAsia" w:hAnsiTheme="minorEastAsia"/>
          <w:b/>
          <w:sz w:val="24"/>
        </w:rPr>
      </w:pPr>
      <w:r>
        <w:rPr>
          <w:rFonts w:hint="eastAsia" w:cs="仿宋" w:asciiTheme="minorEastAsia" w:hAnsiTheme="minorEastAsia"/>
          <w:b/>
          <w:sz w:val="24"/>
        </w:rPr>
        <w:t>3、原产地</w:t>
      </w:r>
    </w:p>
    <w:p>
      <w:pPr>
        <w:ind w:firstLine="480" w:firstLineChars="200"/>
        <w:contextualSpacing/>
        <w:rPr>
          <w:rFonts w:cs="仿宋" w:asciiTheme="minorEastAsia" w:hAnsiTheme="minorEastAsia"/>
          <w:sz w:val="24"/>
        </w:rPr>
      </w:pPr>
      <w:r>
        <w:rPr>
          <w:rFonts w:hint="eastAsia" w:cs="仿宋" w:asciiTheme="minorEastAsia" w:hAnsiTheme="minorEastAsia"/>
          <w:sz w:val="24"/>
        </w:rPr>
        <w:t>3.1  原产地系指货物的生产地，或提供辅助服务的来源地。</w:t>
      </w:r>
    </w:p>
    <w:p>
      <w:pPr>
        <w:contextualSpacing/>
        <w:rPr>
          <w:rFonts w:cs="仿宋" w:asciiTheme="minorEastAsia" w:hAnsiTheme="minorEastAsia"/>
          <w:b/>
          <w:sz w:val="24"/>
        </w:rPr>
      </w:pPr>
      <w:r>
        <w:rPr>
          <w:rFonts w:hint="eastAsia" w:cs="仿宋" w:asciiTheme="minorEastAsia" w:hAnsiTheme="minorEastAsia"/>
          <w:b/>
          <w:sz w:val="24"/>
        </w:rPr>
        <w:t>4、技术规格和标准</w:t>
      </w:r>
    </w:p>
    <w:p>
      <w:pPr>
        <w:ind w:firstLine="480" w:firstLineChars="200"/>
        <w:contextualSpacing/>
        <w:rPr>
          <w:rFonts w:cs="仿宋" w:asciiTheme="minorEastAsia" w:hAnsiTheme="minorEastAsia"/>
          <w:sz w:val="24"/>
        </w:rPr>
      </w:pPr>
      <w:r>
        <w:rPr>
          <w:rFonts w:hint="eastAsia" w:cs="仿宋" w:asciiTheme="minorEastAsia" w:hAnsiTheme="minorEastAsia"/>
          <w:sz w:val="24"/>
        </w:rPr>
        <w:t>4.1  本合同项下所供货物的技术规格应与本谈判文件技术规格规定的标准相一致。若技术规格中无相应规定，货物则应符合相应的国家标准或有关权威部门最新颁布的相应的正式标准。</w:t>
      </w:r>
    </w:p>
    <w:p>
      <w:pPr>
        <w:contextualSpacing/>
        <w:rPr>
          <w:rFonts w:cs="仿宋" w:asciiTheme="minorEastAsia" w:hAnsiTheme="minorEastAsia"/>
          <w:b/>
          <w:sz w:val="24"/>
        </w:rPr>
      </w:pPr>
      <w:r>
        <w:rPr>
          <w:rFonts w:hint="eastAsia" w:cs="仿宋" w:asciiTheme="minorEastAsia" w:hAnsiTheme="minorEastAsia"/>
          <w:b/>
          <w:sz w:val="24"/>
        </w:rPr>
        <w:t>5、专利权</w:t>
      </w:r>
    </w:p>
    <w:p>
      <w:pPr>
        <w:ind w:firstLine="480" w:firstLineChars="200"/>
        <w:contextualSpacing/>
        <w:rPr>
          <w:rFonts w:cs="仿宋" w:asciiTheme="minorEastAsia" w:hAnsiTheme="minorEastAsia"/>
          <w:sz w:val="24"/>
        </w:rPr>
      </w:pPr>
      <w:r>
        <w:rPr>
          <w:rFonts w:hint="eastAsia" w:cs="仿宋" w:asciiTheme="minorEastAsia" w:hAnsiTheme="minorEastAsia"/>
          <w:sz w:val="24"/>
        </w:rPr>
        <w:t>5.1  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pPr>
        <w:contextualSpacing/>
        <w:rPr>
          <w:rFonts w:cs="仿宋" w:asciiTheme="minorEastAsia" w:hAnsiTheme="minorEastAsia"/>
          <w:b/>
          <w:sz w:val="24"/>
        </w:rPr>
      </w:pPr>
      <w:r>
        <w:rPr>
          <w:rFonts w:hint="eastAsia" w:cs="仿宋" w:asciiTheme="minorEastAsia" w:hAnsiTheme="minorEastAsia"/>
          <w:b/>
          <w:sz w:val="24"/>
        </w:rPr>
        <w:t>6、包装</w:t>
      </w:r>
    </w:p>
    <w:p>
      <w:pPr>
        <w:ind w:firstLine="480" w:firstLineChars="200"/>
        <w:contextualSpacing/>
        <w:rPr>
          <w:rFonts w:cs="仿宋" w:asciiTheme="minorEastAsia" w:hAnsiTheme="minorEastAsia"/>
          <w:sz w:val="24"/>
        </w:rPr>
      </w:pPr>
      <w:r>
        <w:rPr>
          <w:rFonts w:hint="eastAsia" w:cs="仿宋" w:asciiTheme="minorEastAsia" w:hAnsiTheme="minorEastAsia"/>
          <w:sz w:val="24"/>
        </w:rPr>
        <w:t>6.1  除本合同另有规定之外，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造成的任何损失或费用。</w:t>
      </w:r>
    </w:p>
    <w:p>
      <w:pPr>
        <w:ind w:firstLine="480" w:firstLineChars="200"/>
        <w:contextualSpacing/>
        <w:rPr>
          <w:rFonts w:cs="仿宋" w:asciiTheme="minorEastAsia" w:hAnsiTheme="minorEastAsia"/>
          <w:sz w:val="24"/>
        </w:rPr>
      </w:pPr>
      <w:r>
        <w:rPr>
          <w:rFonts w:hint="eastAsia" w:cs="仿宋" w:asciiTheme="minorEastAsia" w:hAnsiTheme="minorEastAsia"/>
          <w:sz w:val="24"/>
        </w:rPr>
        <w:t xml:space="preserve">6.2  每件包装应附有详细装箱单和质量证书等文件   </w:t>
      </w:r>
    </w:p>
    <w:p>
      <w:pPr>
        <w:contextualSpacing/>
        <w:rPr>
          <w:rFonts w:cs="仿宋" w:asciiTheme="minorEastAsia" w:hAnsiTheme="minorEastAsia"/>
          <w:b/>
          <w:sz w:val="24"/>
        </w:rPr>
      </w:pPr>
      <w:r>
        <w:rPr>
          <w:rFonts w:hint="eastAsia" w:cs="仿宋" w:asciiTheme="minorEastAsia" w:hAnsiTheme="minorEastAsia"/>
          <w:b/>
          <w:sz w:val="24"/>
        </w:rPr>
        <w:t>7、运输标记</w:t>
      </w:r>
    </w:p>
    <w:p>
      <w:pPr>
        <w:ind w:firstLine="480" w:firstLineChars="200"/>
        <w:contextualSpacing/>
        <w:rPr>
          <w:rFonts w:cs="仿宋" w:asciiTheme="minorEastAsia" w:hAnsiTheme="minorEastAsia"/>
          <w:sz w:val="24"/>
        </w:rPr>
      </w:pPr>
      <w:r>
        <w:rPr>
          <w:rFonts w:hint="eastAsia" w:cs="仿宋" w:asciiTheme="minorEastAsia" w:hAnsiTheme="minorEastAsia"/>
          <w:sz w:val="24"/>
        </w:rPr>
        <w:t>7.1  卖方应在每一包装箱侧面用不易褪色的油漆以醒目的中文字体标明收货人、目的地、货物的名称、箱数、毛重／净重(公斤)、尺寸(长x宽x高，以厘米计)等信息</w:t>
      </w:r>
    </w:p>
    <w:p>
      <w:pPr>
        <w:contextualSpacing/>
        <w:rPr>
          <w:rFonts w:cs="仿宋" w:asciiTheme="minorEastAsia" w:hAnsiTheme="minorEastAsia"/>
          <w:b/>
          <w:sz w:val="24"/>
        </w:rPr>
      </w:pPr>
      <w:r>
        <w:rPr>
          <w:rFonts w:hint="eastAsia" w:cs="仿宋" w:asciiTheme="minorEastAsia" w:hAnsiTheme="minorEastAsia"/>
          <w:b/>
          <w:sz w:val="24"/>
        </w:rPr>
        <w:t>8、卖方的交货价</w:t>
      </w:r>
    </w:p>
    <w:p>
      <w:pPr>
        <w:ind w:firstLine="480" w:firstLineChars="200"/>
        <w:contextualSpacing/>
        <w:rPr>
          <w:rFonts w:cs="仿宋" w:asciiTheme="minorEastAsia" w:hAnsiTheme="minorEastAsia"/>
          <w:sz w:val="24"/>
        </w:rPr>
      </w:pPr>
      <w:r>
        <w:rPr>
          <w:rFonts w:hint="eastAsia" w:cs="仿宋" w:asciiTheme="minorEastAsia" w:hAnsiTheme="minorEastAsia"/>
          <w:sz w:val="24"/>
        </w:rPr>
        <w:t>8.1  卖方应在合同规定的交货期前10天以传真或电话等方式通知买方货物名称、数量、包装件数、总毛重、总体积(立方米)和备妥待运日期，以及货物在运输和仓储中的特殊要求和注意事项。</w:t>
      </w:r>
    </w:p>
    <w:p>
      <w:pPr>
        <w:ind w:firstLine="480" w:firstLineChars="200"/>
        <w:contextualSpacing/>
        <w:rPr>
          <w:rFonts w:cs="仿宋" w:asciiTheme="minorEastAsia" w:hAnsiTheme="minorEastAsia"/>
          <w:szCs w:val="28"/>
        </w:rPr>
      </w:pPr>
      <w:r>
        <w:rPr>
          <w:rFonts w:hint="eastAsia" w:cs="仿宋" w:asciiTheme="minorEastAsia" w:hAnsiTheme="minorEastAsia"/>
          <w:sz w:val="24"/>
        </w:rPr>
        <w:t>8.2  卖方负责安排自发运地至买方现场的运输，费用包含在合同总价中。</w:t>
      </w:r>
    </w:p>
    <w:p>
      <w:pPr>
        <w:ind w:firstLine="480" w:firstLineChars="200"/>
        <w:contextualSpacing/>
        <w:rPr>
          <w:rFonts w:cs="仿宋" w:asciiTheme="minorEastAsia" w:hAnsiTheme="minorEastAsia"/>
          <w:sz w:val="24"/>
        </w:rPr>
      </w:pPr>
      <w:r>
        <w:rPr>
          <w:rFonts w:hint="eastAsia" w:cs="仿宋" w:asciiTheme="minorEastAsia" w:hAnsiTheme="minorEastAsia"/>
          <w:sz w:val="24"/>
        </w:rPr>
        <w:t>8.3  交货日期以货物到达买方现场为准。</w:t>
      </w:r>
    </w:p>
    <w:p>
      <w:pPr>
        <w:ind w:firstLine="480" w:firstLineChars="200"/>
        <w:contextualSpacing/>
        <w:rPr>
          <w:rFonts w:cs="仿宋" w:asciiTheme="minorEastAsia" w:hAnsiTheme="minorEastAsia"/>
          <w:sz w:val="24"/>
        </w:rPr>
      </w:pPr>
      <w:r>
        <w:rPr>
          <w:rFonts w:hint="eastAsia" w:cs="仿宋" w:asciiTheme="minorEastAsia" w:hAnsiTheme="minorEastAsia"/>
          <w:sz w:val="24"/>
        </w:rPr>
        <w:t>8.4  卖方装运的货物必须符合合同规定的货物名称、型号规格、数量或重量否则，一切后果均由卖方承担。</w:t>
      </w:r>
    </w:p>
    <w:p>
      <w:pPr>
        <w:contextualSpacing/>
        <w:rPr>
          <w:rFonts w:cs="仿宋" w:asciiTheme="minorEastAsia" w:hAnsiTheme="minorEastAsia"/>
          <w:b/>
          <w:sz w:val="24"/>
        </w:rPr>
      </w:pPr>
      <w:r>
        <w:rPr>
          <w:rFonts w:hint="eastAsia" w:cs="仿宋" w:asciiTheme="minorEastAsia" w:hAnsiTheme="minorEastAsia"/>
          <w:b/>
          <w:sz w:val="24"/>
        </w:rPr>
        <w:t>9、装运通知</w:t>
      </w:r>
    </w:p>
    <w:p>
      <w:pPr>
        <w:ind w:firstLine="480" w:firstLineChars="200"/>
        <w:contextualSpacing/>
        <w:rPr>
          <w:rFonts w:cs="仿宋" w:asciiTheme="minorEastAsia" w:hAnsiTheme="minorEastAsia"/>
          <w:sz w:val="24"/>
        </w:rPr>
      </w:pPr>
      <w:r>
        <w:rPr>
          <w:rFonts w:hint="eastAsia" w:cs="仿宋" w:asciiTheme="minorEastAsia" w:hAnsiTheme="minorEastAsia"/>
          <w:sz w:val="24"/>
        </w:rPr>
        <w:t>9.1  卖方应在货物装运完成24小时内以传真或电话通知买方，如果包装件重量超过20吨或尺寸达到或超过12米长、2．7米宽和3米高，卖方应将其重量或尺寸通知买方。若货物中有易燃品或危险品，卖方也须将详细情况通知买方。</w:t>
      </w:r>
    </w:p>
    <w:p>
      <w:pPr>
        <w:contextualSpacing/>
        <w:rPr>
          <w:rFonts w:cs="仿宋" w:asciiTheme="minorEastAsia" w:hAnsiTheme="minorEastAsia"/>
          <w:b/>
          <w:sz w:val="24"/>
        </w:rPr>
      </w:pPr>
      <w:r>
        <w:rPr>
          <w:rFonts w:hint="eastAsia" w:cs="仿宋" w:asciiTheme="minorEastAsia" w:hAnsiTheme="minorEastAsia"/>
          <w:b/>
          <w:sz w:val="24"/>
        </w:rPr>
        <w:t>10、保险</w:t>
      </w:r>
    </w:p>
    <w:p>
      <w:pPr>
        <w:ind w:firstLine="480" w:firstLineChars="200"/>
        <w:contextualSpacing/>
        <w:rPr>
          <w:rFonts w:cs="仿宋" w:asciiTheme="minorEastAsia" w:hAnsiTheme="minorEastAsia"/>
          <w:sz w:val="24"/>
        </w:rPr>
      </w:pPr>
      <w:r>
        <w:rPr>
          <w:rFonts w:hint="eastAsia" w:cs="仿宋" w:asciiTheme="minorEastAsia" w:hAnsiTheme="minorEastAsia"/>
          <w:sz w:val="24"/>
        </w:rPr>
        <w:t>10.1  在合同价条件下，由卖方负责办理保险。</w:t>
      </w:r>
    </w:p>
    <w:p>
      <w:pPr>
        <w:ind w:firstLine="482" w:firstLineChars="200"/>
        <w:contextualSpacing/>
        <w:rPr>
          <w:rFonts w:cs="仿宋" w:asciiTheme="minorEastAsia" w:hAnsiTheme="minorEastAsia"/>
          <w:b/>
          <w:sz w:val="24"/>
        </w:rPr>
      </w:pPr>
      <w:r>
        <w:rPr>
          <w:rFonts w:hint="eastAsia" w:cs="仿宋" w:asciiTheme="minorEastAsia" w:hAnsiTheme="minorEastAsia"/>
          <w:b/>
          <w:sz w:val="24"/>
        </w:rPr>
        <w:t>11、合同价款的支付方式</w:t>
      </w:r>
    </w:p>
    <w:p>
      <w:pPr>
        <w:ind w:firstLine="480" w:firstLineChars="200"/>
        <w:contextualSpacing/>
        <w:rPr>
          <w:rFonts w:cs="仿宋" w:asciiTheme="minorEastAsia" w:hAnsiTheme="minorEastAsia"/>
          <w:sz w:val="24"/>
        </w:rPr>
      </w:pPr>
      <w:r>
        <w:rPr>
          <w:rFonts w:hint="eastAsia" w:cs="仿宋" w:asciiTheme="minorEastAsia" w:hAnsiTheme="minorEastAsia"/>
          <w:sz w:val="24"/>
        </w:rPr>
        <w:t>11.1  合同价款的支付方式以双方协商为准。（另有规定者外）。</w:t>
      </w:r>
    </w:p>
    <w:p>
      <w:pPr>
        <w:contextualSpacing/>
        <w:rPr>
          <w:rFonts w:cs="仿宋" w:asciiTheme="minorEastAsia" w:hAnsiTheme="minorEastAsia"/>
          <w:b/>
          <w:sz w:val="24"/>
        </w:rPr>
      </w:pPr>
      <w:r>
        <w:rPr>
          <w:rFonts w:hint="eastAsia" w:cs="仿宋" w:asciiTheme="minorEastAsia" w:hAnsiTheme="minorEastAsia"/>
          <w:b/>
          <w:sz w:val="24"/>
        </w:rPr>
        <w:t>12、技术资料</w:t>
      </w:r>
      <w:r>
        <w:rPr>
          <w:rFonts w:hint="eastAsia" w:cs="仿宋" w:asciiTheme="minorEastAsia" w:hAnsiTheme="minorEastAsia"/>
          <w:b/>
          <w:sz w:val="24"/>
        </w:rPr>
        <w:tab/>
      </w:r>
    </w:p>
    <w:p>
      <w:pPr>
        <w:ind w:firstLine="480" w:firstLineChars="200"/>
        <w:contextualSpacing/>
        <w:rPr>
          <w:rFonts w:cs="仿宋" w:asciiTheme="minorEastAsia" w:hAnsiTheme="minorEastAsia"/>
          <w:sz w:val="24"/>
        </w:rPr>
      </w:pPr>
      <w:r>
        <w:rPr>
          <w:rFonts w:hint="eastAsia" w:cs="仿宋" w:asciiTheme="minorEastAsia" w:hAnsiTheme="minorEastAsia"/>
          <w:sz w:val="24"/>
        </w:rPr>
        <w:t>12.1  除谈判文件的技术规范书中另有规定的外，卖方应准备与合同设备或仪器相符的中文技术资料，并随同设备同时到达买方，如图纸、操作手册、使用说明、维修指南或服务手册等。</w:t>
      </w:r>
    </w:p>
    <w:p>
      <w:pPr>
        <w:ind w:firstLine="480" w:firstLineChars="200"/>
        <w:contextualSpacing/>
        <w:rPr>
          <w:rFonts w:cs="仿宋" w:asciiTheme="minorEastAsia" w:hAnsiTheme="minorEastAsia"/>
          <w:sz w:val="24"/>
        </w:rPr>
      </w:pPr>
      <w:r>
        <w:rPr>
          <w:rFonts w:hint="eastAsia" w:cs="仿宋" w:asciiTheme="minorEastAsia" w:hAnsiTheme="minorEastAsia"/>
          <w:sz w:val="24"/>
        </w:rPr>
        <w:t>12.2  上述一套完整的资料应包装好随每批货物一起发运。</w:t>
      </w:r>
    </w:p>
    <w:p>
      <w:pPr>
        <w:contextualSpacing/>
        <w:rPr>
          <w:rFonts w:cs="仿宋" w:asciiTheme="minorEastAsia" w:hAnsiTheme="minorEastAsia"/>
          <w:b/>
          <w:sz w:val="24"/>
        </w:rPr>
      </w:pPr>
      <w:r>
        <w:rPr>
          <w:rFonts w:hint="eastAsia" w:cs="仿宋" w:asciiTheme="minorEastAsia" w:hAnsiTheme="minorEastAsia"/>
          <w:b/>
          <w:sz w:val="24"/>
        </w:rPr>
        <w:t>13、价格</w:t>
      </w:r>
    </w:p>
    <w:p>
      <w:pPr>
        <w:ind w:firstLine="480" w:firstLineChars="200"/>
        <w:contextualSpacing/>
        <w:rPr>
          <w:rFonts w:cs="仿宋" w:asciiTheme="minorEastAsia" w:hAnsiTheme="minorEastAsia"/>
          <w:sz w:val="24"/>
        </w:rPr>
      </w:pPr>
      <w:r>
        <w:rPr>
          <w:rFonts w:hint="eastAsia" w:cs="仿宋" w:asciiTheme="minorEastAsia" w:hAnsiTheme="minorEastAsia"/>
          <w:sz w:val="24"/>
        </w:rPr>
        <w:t>13.1  除合同中另有规定者外，卖方为其所供货物和服务而要求买方支付的金额应与其谈判报价一致。</w:t>
      </w:r>
    </w:p>
    <w:p>
      <w:pPr>
        <w:contextualSpacing/>
        <w:rPr>
          <w:rFonts w:cs="仿宋" w:asciiTheme="minorEastAsia" w:hAnsiTheme="minorEastAsia"/>
          <w:b/>
          <w:sz w:val="24"/>
        </w:rPr>
      </w:pPr>
      <w:r>
        <w:rPr>
          <w:rFonts w:hint="eastAsia" w:cs="仿宋" w:asciiTheme="minorEastAsia" w:hAnsiTheme="minorEastAsia"/>
          <w:b/>
          <w:sz w:val="24"/>
        </w:rPr>
        <w:t>14、质量保证</w:t>
      </w:r>
    </w:p>
    <w:p>
      <w:pPr>
        <w:ind w:firstLine="480" w:firstLineChars="200"/>
        <w:contextualSpacing/>
        <w:rPr>
          <w:rFonts w:cs="仿宋" w:asciiTheme="minorEastAsia" w:hAnsiTheme="minorEastAsia"/>
          <w:sz w:val="24"/>
        </w:rPr>
      </w:pPr>
      <w:r>
        <w:rPr>
          <w:rFonts w:hint="eastAsia" w:cs="仿宋" w:asciiTheme="minorEastAsia" w:hAnsiTheme="minorEastAsia"/>
          <w:sz w:val="24"/>
        </w:rPr>
        <w:t>14.1  卖方应保证其提供的货物是全新的、未使用过的，并在各个方面符合合同规定的质量、规格和性能要求。</w:t>
      </w:r>
    </w:p>
    <w:p>
      <w:pPr>
        <w:contextualSpacing/>
        <w:rPr>
          <w:rFonts w:cs="仿宋" w:asciiTheme="minorEastAsia" w:hAnsiTheme="minorEastAsia"/>
          <w:b/>
          <w:sz w:val="24"/>
        </w:rPr>
      </w:pPr>
      <w:r>
        <w:rPr>
          <w:rFonts w:hint="eastAsia" w:cs="仿宋" w:asciiTheme="minorEastAsia" w:hAnsiTheme="minorEastAsia"/>
          <w:b/>
          <w:sz w:val="24"/>
        </w:rPr>
        <w:t>15、履约保证金</w:t>
      </w:r>
    </w:p>
    <w:p>
      <w:pPr>
        <w:ind w:firstLine="480" w:firstLineChars="200"/>
        <w:contextualSpacing/>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合同金额的5%。</w:t>
      </w:r>
    </w:p>
    <w:p>
      <w:pPr>
        <w:contextualSpacing/>
        <w:rPr>
          <w:rFonts w:cs="仿宋" w:asciiTheme="minorEastAsia" w:hAnsiTheme="minorEastAsia"/>
          <w:b/>
          <w:sz w:val="24"/>
        </w:rPr>
      </w:pPr>
      <w:r>
        <w:rPr>
          <w:rFonts w:hint="eastAsia" w:cs="仿宋" w:asciiTheme="minorEastAsia" w:hAnsiTheme="minorEastAsia"/>
          <w:b/>
          <w:sz w:val="24"/>
        </w:rPr>
        <w:t>16、检验</w:t>
      </w:r>
    </w:p>
    <w:p>
      <w:pPr>
        <w:ind w:firstLine="480" w:firstLineChars="200"/>
        <w:contextualSpacing/>
        <w:rPr>
          <w:rFonts w:cs="仿宋" w:asciiTheme="minorEastAsia" w:hAnsiTheme="minorEastAsia"/>
          <w:sz w:val="24"/>
        </w:rPr>
      </w:pPr>
      <w:r>
        <w:rPr>
          <w:rFonts w:hint="eastAsia" w:cs="仿宋" w:asciiTheme="minorEastAsia" w:hAnsiTheme="minorEastAsia"/>
          <w:sz w:val="24"/>
        </w:rPr>
        <w:t>16.1  卖方应在发货之前，对货物的有关内在和外观质量、规格、性能、数量和重量进行准确和全面的检验，并出具其货物合格的质量证书。</w:t>
      </w:r>
    </w:p>
    <w:p>
      <w:pPr>
        <w:ind w:firstLine="480" w:firstLineChars="200"/>
        <w:contextualSpacing/>
        <w:rPr>
          <w:rFonts w:cs="仿宋" w:asciiTheme="minorEastAsia" w:hAnsiTheme="minorEastAsia"/>
          <w:sz w:val="24"/>
        </w:rPr>
      </w:pPr>
      <w:r>
        <w:rPr>
          <w:rFonts w:hint="eastAsia" w:cs="仿宋" w:asciiTheme="minorEastAsia" w:hAnsiTheme="minorEastAsia"/>
          <w:sz w:val="24"/>
        </w:rPr>
        <w:t>16.2  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pPr>
        <w:contextualSpacing/>
        <w:rPr>
          <w:rFonts w:cs="仿宋" w:asciiTheme="minorEastAsia" w:hAnsiTheme="minorEastAsia"/>
          <w:sz w:val="24"/>
        </w:rPr>
      </w:pPr>
      <w:r>
        <w:rPr>
          <w:rFonts w:hint="eastAsia" w:cs="仿宋" w:asciiTheme="minorEastAsia" w:hAnsiTheme="minorEastAsia"/>
          <w:b/>
          <w:sz w:val="24"/>
        </w:rPr>
        <w:t xml:space="preserve">17、索赔   </w:t>
      </w:r>
    </w:p>
    <w:p>
      <w:pPr>
        <w:ind w:firstLine="480" w:firstLineChars="200"/>
        <w:contextualSpacing/>
        <w:rPr>
          <w:rFonts w:cs="仿宋" w:asciiTheme="minorEastAsia" w:hAnsiTheme="minorEastAsia"/>
          <w:sz w:val="24"/>
        </w:rPr>
      </w:pPr>
      <w:r>
        <w:rPr>
          <w:rFonts w:hint="eastAsia" w:cs="仿宋" w:asciiTheme="minorEastAsia" w:hAnsiTheme="minorEastAsia"/>
          <w:sz w:val="24"/>
        </w:rPr>
        <w:t>17.1  卖方对所供货物与合同约定相一致负完全责任。在买方已于规定的检验、安装、调试和验收测试期限内提出索赔时，卖方应按买方同意的下述一种或多种方法解决索赔事宜。</w:t>
      </w:r>
    </w:p>
    <w:p>
      <w:pPr>
        <w:ind w:firstLine="480" w:firstLineChars="200"/>
        <w:contextualSpacing/>
        <w:rPr>
          <w:rFonts w:cs="仿宋" w:asciiTheme="minorEastAsia" w:hAnsiTheme="minorEastAsia"/>
          <w:sz w:val="24"/>
        </w:rPr>
      </w:pPr>
      <w:r>
        <w:rPr>
          <w:rFonts w:hint="eastAsia" w:cs="仿宋" w:asciiTheme="minorEastAsia" w:hAnsiTheme="minorEastAsia"/>
          <w:sz w:val="24"/>
        </w:rPr>
        <w:t>(1)根据货物的疵劣和受损程度以及买方遭受损失的金额，经双方同意降低货价。</w:t>
      </w:r>
    </w:p>
    <w:p>
      <w:pPr>
        <w:ind w:firstLine="480" w:firstLineChars="200"/>
        <w:contextualSpacing/>
        <w:rPr>
          <w:rFonts w:cs="仿宋" w:asciiTheme="minorEastAsia" w:hAnsiTheme="minorEastAsia"/>
          <w:sz w:val="24"/>
        </w:rPr>
      </w:pPr>
      <w:r>
        <w:rPr>
          <w:rFonts w:hint="eastAsia" w:cs="仿宋" w:asciiTheme="minorEastAsia" w:hAnsiTheme="minorEastAsia"/>
          <w:sz w:val="24"/>
        </w:rPr>
        <w:t>(2)更换有缺陷的零件、部件和设备，或修理缺陷部分，以达到合同规定的规格、质量和性能，卖方承担一切费用和风险并负担买方遭受的一切直接费用。同时卖方应相应延长被更换货物的质量保证期。</w:t>
      </w:r>
    </w:p>
    <w:p>
      <w:pPr>
        <w:ind w:firstLine="480" w:firstLineChars="200"/>
        <w:contextualSpacing/>
        <w:rPr>
          <w:rFonts w:cs="仿宋" w:asciiTheme="minorEastAsia" w:hAnsiTheme="minorEastAsia"/>
          <w:sz w:val="24"/>
        </w:rPr>
      </w:pPr>
      <w:r>
        <w:rPr>
          <w:rFonts w:hint="eastAsia" w:cs="仿宋" w:asciiTheme="minorEastAsia" w:hAnsiTheme="minorEastAsia"/>
          <w:sz w:val="24"/>
        </w:rPr>
        <w:t>17.2若卖方未能在买方依据合法证据正式提出书面索赔通知的10天内或买方同意的更长时间内，按买方同意的上述任何一种方式响应和处理索赔事宜，卖方向买方赔偿违约部分金额的10%的违约金。</w:t>
      </w:r>
    </w:p>
    <w:p>
      <w:pPr>
        <w:contextualSpacing/>
        <w:rPr>
          <w:rFonts w:cs="仿宋" w:asciiTheme="minorEastAsia" w:hAnsiTheme="minorEastAsia"/>
          <w:b/>
          <w:sz w:val="24"/>
        </w:rPr>
      </w:pPr>
      <w:r>
        <w:rPr>
          <w:rFonts w:hint="eastAsia" w:cs="仿宋" w:asciiTheme="minorEastAsia" w:hAnsiTheme="minorEastAsia"/>
          <w:b/>
          <w:sz w:val="24"/>
        </w:rPr>
        <w:t>18、延期交货与核定损失额</w:t>
      </w:r>
    </w:p>
    <w:p>
      <w:pPr>
        <w:ind w:firstLine="480" w:firstLineChars="200"/>
        <w:contextualSpacing/>
        <w:rPr>
          <w:rFonts w:cs="仿宋" w:asciiTheme="minorEastAsia" w:hAnsiTheme="minorEastAsia"/>
          <w:sz w:val="24"/>
        </w:rPr>
      </w:pPr>
      <w:r>
        <w:rPr>
          <w:rFonts w:hint="eastAsia" w:cs="仿宋" w:asciiTheme="minorEastAsia" w:hAnsiTheme="minorEastAsia"/>
          <w:sz w:val="24"/>
        </w:rPr>
        <w:t xml:space="preserve">18.1  如果卖方未能按合同规定的时间按期交货(不可抗力除外)，在卖方同意支付核定损失额的条件下，买方将同意延长交货期。核定损失额的支付将从未付款中扣除。核定损失额比率为每迟交7天，按迟交货物金额的5‰，不满7天按7天计算，但是，核定损失额的支付不得超过迟交货物部分合同金额的5％。如果卖方在买方同意延长的时间内仍不能交货，买方有权因卖方违约终止合同，而卖方仍有义务支付上述迟交核定损失金额。          </w:t>
      </w:r>
    </w:p>
    <w:p>
      <w:pPr>
        <w:contextualSpacing/>
        <w:rPr>
          <w:rFonts w:cs="仿宋" w:asciiTheme="minorEastAsia" w:hAnsiTheme="minorEastAsia"/>
          <w:b/>
          <w:sz w:val="24"/>
        </w:rPr>
      </w:pPr>
      <w:r>
        <w:rPr>
          <w:rFonts w:hint="eastAsia" w:cs="仿宋" w:asciiTheme="minorEastAsia" w:hAnsiTheme="minorEastAsia"/>
          <w:b/>
          <w:sz w:val="24"/>
        </w:rPr>
        <w:t>19、不可抗力</w:t>
      </w:r>
    </w:p>
    <w:p>
      <w:pPr>
        <w:ind w:firstLine="480" w:firstLineChars="200"/>
        <w:contextualSpacing/>
        <w:rPr>
          <w:rFonts w:cs="仿宋" w:asciiTheme="minorEastAsia" w:hAnsiTheme="minorEastAsia"/>
          <w:sz w:val="24"/>
        </w:rPr>
      </w:pPr>
      <w:r>
        <w:rPr>
          <w:rFonts w:hint="eastAsia" w:cs="仿宋" w:asciiTheme="minorEastAsia" w:hAnsiTheme="minorEastAsia"/>
          <w:sz w:val="24"/>
        </w:rPr>
        <w:t>19.1  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pPr>
        <w:ind w:firstLine="480" w:firstLineChars="200"/>
        <w:contextualSpacing/>
        <w:rPr>
          <w:rFonts w:cs="仿宋" w:asciiTheme="minorEastAsia" w:hAnsiTheme="minorEastAsia"/>
          <w:sz w:val="24"/>
        </w:rPr>
      </w:pPr>
      <w:r>
        <w:rPr>
          <w:rFonts w:hint="eastAsia" w:cs="仿宋" w:asciiTheme="minorEastAsia" w:hAnsiTheme="minorEastAsia"/>
          <w:sz w:val="24"/>
        </w:rPr>
        <w:t>19.2  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pPr>
        <w:contextualSpacing/>
        <w:rPr>
          <w:rFonts w:cs="仿宋" w:asciiTheme="minorEastAsia" w:hAnsiTheme="minorEastAsia"/>
          <w:b/>
          <w:sz w:val="24"/>
        </w:rPr>
      </w:pPr>
      <w:r>
        <w:rPr>
          <w:rFonts w:hint="eastAsia" w:cs="仿宋" w:asciiTheme="minorEastAsia" w:hAnsiTheme="minorEastAsia"/>
          <w:b/>
          <w:sz w:val="24"/>
        </w:rPr>
        <w:t>20、仲裁</w:t>
      </w:r>
    </w:p>
    <w:p>
      <w:pPr>
        <w:ind w:firstLine="480" w:firstLineChars="200"/>
        <w:contextualSpacing/>
        <w:rPr>
          <w:rFonts w:cs="仿宋" w:asciiTheme="minorEastAsia" w:hAnsiTheme="minorEastAsia"/>
          <w:sz w:val="24"/>
        </w:rPr>
      </w:pPr>
      <w:r>
        <w:rPr>
          <w:rFonts w:hint="eastAsia" w:cs="仿宋" w:asciiTheme="minorEastAsia" w:hAnsiTheme="minorEastAsia"/>
          <w:sz w:val="24"/>
        </w:rPr>
        <w:t>20.1  在执行本合同中发生的或与本合同有关的争端，双方应通过友好协商解决，经协商在30天内不能达成协议时，应提交仲裁。</w:t>
      </w:r>
    </w:p>
    <w:p>
      <w:pPr>
        <w:ind w:firstLine="480" w:firstLineChars="200"/>
        <w:contextualSpacing/>
        <w:rPr>
          <w:rFonts w:cs="仿宋" w:asciiTheme="minorEastAsia" w:hAnsiTheme="minorEastAsia"/>
          <w:sz w:val="24"/>
        </w:rPr>
      </w:pPr>
      <w:r>
        <w:rPr>
          <w:rFonts w:hint="eastAsia" w:cs="仿宋" w:asciiTheme="minorEastAsia" w:hAnsiTheme="minorEastAsia"/>
          <w:sz w:val="24"/>
        </w:rPr>
        <w:t>20.2  仲裁应由买方所在地仲裁机构，根据其仲裁程序和规则进行。</w:t>
      </w:r>
    </w:p>
    <w:p>
      <w:pPr>
        <w:ind w:firstLine="480" w:firstLineChars="200"/>
        <w:contextualSpacing/>
        <w:rPr>
          <w:rFonts w:cs="仿宋" w:asciiTheme="minorEastAsia" w:hAnsiTheme="minorEastAsia"/>
          <w:sz w:val="24"/>
        </w:rPr>
      </w:pPr>
      <w:r>
        <w:rPr>
          <w:rFonts w:hint="eastAsia" w:cs="仿宋" w:asciiTheme="minorEastAsia" w:hAnsiTheme="minorEastAsia"/>
          <w:sz w:val="24"/>
        </w:rPr>
        <w:t>20.3  仲裁裁决为最终决定，并对双方具有约束力。</w:t>
      </w:r>
    </w:p>
    <w:p>
      <w:pPr>
        <w:ind w:firstLine="480" w:firstLineChars="200"/>
        <w:contextualSpacing/>
        <w:rPr>
          <w:rFonts w:cs="仿宋" w:asciiTheme="minorEastAsia" w:hAnsiTheme="minorEastAsia"/>
          <w:sz w:val="24"/>
        </w:rPr>
      </w:pPr>
      <w:r>
        <w:rPr>
          <w:rFonts w:hint="eastAsia" w:cs="仿宋" w:asciiTheme="minorEastAsia" w:hAnsiTheme="minorEastAsia"/>
          <w:sz w:val="24"/>
        </w:rPr>
        <w:t>20.4  除另有裁决外，仲裁费应由败诉方负担。</w:t>
      </w:r>
    </w:p>
    <w:p>
      <w:pPr>
        <w:ind w:firstLine="480" w:firstLineChars="200"/>
        <w:contextualSpacing/>
        <w:rPr>
          <w:rFonts w:cs="仿宋" w:asciiTheme="minorEastAsia" w:hAnsiTheme="minorEastAsia"/>
          <w:sz w:val="24"/>
        </w:rPr>
      </w:pPr>
      <w:r>
        <w:rPr>
          <w:rFonts w:hint="eastAsia" w:cs="仿宋" w:asciiTheme="minorEastAsia" w:hAnsiTheme="minorEastAsia"/>
          <w:sz w:val="24"/>
        </w:rPr>
        <w:t>20.5  在仲裁期间，除正在进行的仲裁部分外，合同其它部分继续执行。</w:t>
      </w:r>
    </w:p>
    <w:p>
      <w:pPr>
        <w:contextualSpacing/>
        <w:rPr>
          <w:rFonts w:cs="仿宋" w:asciiTheme="minorEastAsia" w:hAnsiTheme="minorEastAsia"/>
          <w:b/>
          <w:sz w:val="24"/>
        </w:rPr>
      </w:pPr>
      <w:r>
        <w:rPr>
          <w:rFonts w:hint="eastAsia" w:cs="仿宋" w:asciiTheme="minorEastAsia" w:hAnsiTheme="minorEastAsia"/>
          <w:b/>
          <w:sz w:val="24"/>
        </w:rPr>
        <w:t>21、违约终止合同</w:t>
      </w:r>
    </w:p>
    <w:p>
      <w:pPr>
        <w:ind w:firstLine="480" w:firstLineChars="200"/>
        <w:contextualSpacing/>
        <w:rPr>
          <w:rFonts w:cs="仿宋" w:asciiTheme="minorEastAsia" w:hAnsiTheme="minorEastAsia"/>
          <w:sz w:val="24"/>
        </w:rPr>
      </w:pPr>
      <w:r>
        <w:rPr>
          <w:rFonts w:hint="eastAsia" w:cs="仿宋" w:asciiTheme="minorEastAsia" w:hAnsiTheme="minorEastAsia"/>
          <w:sz w:val="24"/>
        </w:rPr>
        <w:t>21.1  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pPr>
        <w:ind w:firstLine="480" w:firstLineChars="200"/>
        <w:contextualSpacing/>
        <w:rPr>
          <w:rFonts w:cs="仿宋" w:asciiTheme="minorEastAsia" w:hAnsiTheme="minorEastAsia"/>
          <w:sz w:val="24"/>
        </w:rPr>
      </w:pPr>
      <w:r>
        <w:rPr>
          <w:rFonts w:hint="eastAsia" w:cs="仿宋" w:asciiTheme="minorEastAsia" w:hAnsiTheme="minorEastAsia"/>
          <w:sz w:val="24"/>
        </w:rPr>
        <w:t>(1)如果卖方未能在合同规定的期限内或买方准许的任何延期内交付部分或全部货物。</w:t>
      </w:r>
    </w:p>
    <w:p>
      <w:pPr>
        <w:ind w:firstLine="480" w:firstLineChars="200"/>
        <w:contextualSpacing/>
        <w:rPr>
          <w:rFonts w:cs="仿宋" w:asciiTheme="minorEastAsia" w:hAnsiTheme="minorEastAsia"/>
          <w:sz w:val="24"/>
        </w:rPr>
      </w:pPr>
      <w:r>
        <w:rPr>
          <w:rFonts w:hint="eastAsia" w:cs="仿宋" w:asciiTheme="minorEastAsia" w:hAnsiTheme="minorEastAsia"/>
          <w:sz w:val="24"/>
        </w:rPr>
        <w:t>(2)卖方未能履行合同项下的其它义务。</w:t>
      </w:r>
    </w:p>
    <w:p>
      <w:pPr>
        <w:ind w:firstLine="480" w:firstLineChars="200"/>
        <w:contextualSpacing/>
        <w:rPr>
          <w:rFonts w:cs="仿宋" w:asciiTheme="minorEastAsia" w:hAnsiTheme="minorEastAsia"/>
          <w:sz w:val="24"/>
        </w:rPr>
      </w:pPr>
      <w:r>
        <w:rPr>
          <w:rFonts w:hint="eastAsia" w:cs="仿宋" w:asciiTheme="minorEastAsia" w:hAnsiTheme="minorEastAsia"/>
          <w:sz w:val="24"/>
        </w:rPr>
        <w:t>21.2  一旦买方根据第21.1款终止部分或全部合同，买方可以按其认为适当的条件和方式采购类似未交付部分的货物。卖方应承担买方购买类似货物的价格差及额外费用。但是，卖方应继续履行合同中未终止的部分。</w:t>
      </w:r>
    </w:p>
    <w:p>
      <w:pPr>
        <w:contextualSpacing/>
        <w:rPr>
          <w:rFonts w:cs="仿宋" w:asciiTheme="minorEastAsia" w:hAnsiTheme="minorEastAsia"/>
          <w:b/>
          <w:sz w:val="24"/>
        </w:rPr>
      </w:pPr>
      <w:r>
        <w:rPr>
          <w:rFonts w:hint="eastAsia" w:cs="仿宋" w:asciiTheme="minorEastAsia" w:hAnsiTheme="minorEastAsia"/>
          <w:b/>
          <w:sz w:val="24"/>
        </w:rPr>
        <w:t>22、变更指示</w:t>
      </w:r>
    </w:p>
    <w:p>
      <w:pPr>
        <w:ind w:firstLine="480" w:firstLineChars="200"/>
        <w:contextualSpacing/>
        <w:rPr>
          <w:rFonts w:cs="仿宋" w:asciiTheme="minorEastAsia" w:hAnsiTheme="minorEastAsia"/>
          <w:sz w:val="24"/>
        </w:rPr>
      </w:pPr>
      <w:r>
        <w:rPr>
          <w:rFonts w:hint="eastAsia" w:cs="仿宋" w:asciiTheme="minorEastAsia" w:hAnsiTheme="minorEastAsia"/>
          <w:sz w:val="24"/>
        </w:rPr>
        <w:t>22.1  买卖双方经友好协商可对某些条款作出更改和调整，但不得对招投标内容做出实质性更改，且需以书面形式确认变更内容</w:t>
      </w:r>
    </w:p>
    <w:p>
      <w:pPr>
        <w:ind w:firstLine="480" w:firstLineChars="200"/>
        <w:contextualSpacing/>
        <w:rPr>
          <w:rFonts w:cs="仿宋" w:asciiTheme="minorEastAsia" w:hAnsiTheme="minorEastAsia"/>
          <w:sz w:val="24"/>
        </w:rPr>
      </w:pPr>
      <w:r>
        <w:rPr>
          <w:rFonts w:hint="eastAsia" w:cs="仿宋" w:asciiTheme="minorEastAsia" w:hAnsiTheme="minorEastAsia"/>
          <w:sz w:val="24"/>
        </w:rPr>
        <w:t>22.2  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pPr>
        <w:contextualSpacing/>
        <w:rPr>
          <w:rFonts w:cs="仿宋" w:asciiTheme="minorEastAsia" w:hAnsiTheme="minorEastAsia"/>
          <w:b/>
          <w:sz w:val="24"/>
        </w:rPr>
      </w:pPr>
      <w:r>
        <w:rPr>
          <w:rFonts w:hint="eastAsia" w:cs="仿宋" w:asciiTheme="minorEastAsia" w:hAnsiTheme="minorEastAsia"/>
          <w:b/>
          <w:sz w:val="24"/>
        </w:rPr>
        <w:t>23、合同修改</w:t>
      </w:r>
    </w:p>
    <w:p>
      <w:pPr>
        <w:ind w:firstLine="470" w:firstLineChars="196"/>
        <w:contextualSpacing/>
        <w:rPr>
          <w:rFonts w:cs="仿宋" w:asciiTheme="minorEastAsia" w:hAnsiTheme="minorEastAsia"/>
          <w:sz w:val="24"/>
        </w:rPr>
      </w:pPr>
      <w:r>
        <w:rPr>
          <w:rFonts w:hint="eastAsia" w:cs="仿宋" w:asciiTheme="minorEastAsia" w:hAnsiTheme="minorEastAsia"/>
          <w:sz w:val="24"/>
        </w:rPr>
        <w:t>23.1 欲对合同条款做出任何改动或偏离，均须由买卖双方签署书面的合同修改书。</w:t>
      </w:r>
    </w:p>
    <w:p>
      <w:pPr>
        <w:contextualSpacing/>
        <w:rPr>
          <w:rFonts w:cs="仿宋" w:asciiTheme="minorEastAsia" w:hAnsiTheme="minorEastAsia"/>
          <w:b/>
          <w:sz w:val="24"/>
        </w:rPr>
      </w:pPr>
      <w:r>
        <w:rPr>
          <w:rFonts w:hint="eastAsia" w:cs="仿宋" w:asciiTheme="minorEastAsia" w:hAnsiTheme="minorEastAsia"/>
          <w:b/>
          <w:sz w:val="24"/>
        </w:rPr>
        <w:t>24、转让与分包</w:t>
      </w:r>
    </w:p>
    <w:p>
      <w:pPr>
        <w:ind w:firstLine="480" w:firstLineChars="200"/>
        <w:contextualSpacing/>
        <w:rPr>
          <w:rFonts w:cs="仿宋" w:asciiTheme="minorEastAsia" w:hAnsiTheme="minorEastAsia"/>
          <w:sz w:val="24"/>
        </w:rPr>
      </w:pPr>
      <w:r>
        <w:rPr>
          <w:rFonts w:hint="eastAsia" w:cs="仿宋" w:asciiTheme="minorEastAsia" w:hAnsiTheme="minorEastAsia"/>
          <w:sz w:val="24"/>
        </w:rPr>
        <w:t>24.1  除买方事先同意外，卖方不得部分转让或全部转让其应履行的合同项下的义务。</w:t>
      </w:r>
    </w:p>
    <w:p>
      <w:pPr>
        <w:ind w:firstLine="480" w:firstLineChars="200"/>
        <w:contextualSpacing/>
        <w:rPr>
          <w:rFonts w:cs="仿宋" w:asciiTheme="minorEastAsia" w:hAnsiTheme="minorEastAsia"/>
          <w:sz w:val="24"/>
        </w:rPr>
      </w:pPr>
      <w:r>
        <w:rPr>
          <w:rFonts w:hint="eastAsia" w:cs="仿宋" w:asciiTheme="minorEastAsia" w:hAnsiTheme="minorEastAsia"/>
          <w:sz w:val="24"/>
        </w:rPr>
        <w:t>24.2  卖方应书面通知买方本合同项下所授予的所有分包合同。但该通知不解除卖方承担的本合同项下的任何责任或义务。</w:t>
      </w:r>
    </w:p>
    <w:p>
      <w:pPr>
        <w:contextualSpacing/>
        <w:rPr>
          <w:rFonts w:cs="仿宋" w:asciiTheme="minorEastAsia" w:hAnsiTheme="minorEastAsia"/>
          <w:b/>
          <w:sz w:val="24"/>
        </w:rPr>
      </w:pPr>
      <w:r>
        <w:rPr>
          <w:rFonts w:hint="eastAsia" w:cs="仿宋" w:asciiTheme="minorEastAsia" w:hAnsiTheme="minorEastAsia"/>
          <w:b/>
          <w:sz w:val="24"/>
        </w:rPr>
        <w:t>25、适用法律</w:t>
      </w:r>
    </w:p>
    <w:p>
      <w:pPr>
        <w:ind w:firstLine="480" w:firstLineChars="200"/>
        <w:contextualSpacing/>
        <w:rPr>
          <w:rFonts w:cs="仿宋" w:asciiTheme="minorEastAsia" w:hAnsiTheme="minorEastAsia"/>
          <w:sz w:val="24"/>
        </w:rPr>
      </w:pPr>
      <w:r>
        <w:rPr>
          <w:rFonts w:hint="eastAsia" w:cs="仿宋" w:asciiTheme="minorEastAsia" w:hAnsiTheme="minorEastAsia"/>
          <w:sz w:val="24"/>
        </w:rPr>
        <w:t>25.1  本合同应按中华人民共和国的相关法律解释。</w:t>
      </w:r>
    </w:p>
    <w:p>
      <w:pPr>
        <w:contextualSpacing/>
        <w:rPr>
          <w:rFonts w:cs="仿宋" w:asciiTheme="minorEastAsia" w:hAnsiTheme="minorEastAsia"/>
          <w:b/>
          <w:sz w:val="24"/>
        </w:rPr>
      </w:pPr>
      <w:r>
        <w:rPr>
          <w:rFonts w:hint="eastAsia" w:cs="仿宋" w:asciiTheme="minorEastAsia" w:hAnsiTheme="minorEastAsia"/>
          <w:b/>
          <w:sz w:val="24"/>
        </w:rPr>
        <w:t>26、通知</w:t>
      </w:r>
    </w:p>
    <w:p>
      <w:pPr>
        <w:ind w:firstLine="480" w:firstLineChars="200"/>
        <w:contextualSpacing/>
        <w:rPr>
          <w:rFonts w:cs="仿宋" w:asciiTheme="minorEastAsia" w:hAnsiTheme="minorEastAsia"/>
          <w:sz w:val="24"/>
        </w:rPr>
      </w:pPr>
      <w:r>
        <w:rPr>
          <w:rFonts w:hint="eastAsia" w:cs="仿宋" w:asciiTheme="minorEastAsia" w:hAnsiTheme="minorEastAsia"/>
          <w:sz w:val="24"/>
        </w:rPr>
        <w:t>26.1  本合同任何一方给另一方的通知都应以书面或电传、电报、传真的形式发送，而另一方应以书面形式确认并发送到对方明确的地址。</w:t>
      </w:r>
    </w:p>
    <w:p>
      <w:pPr>
        <w:contextualSpacing/>
        <w:rPr>
          <w:rFonts w:cs="仿宋" w:asciiTheme="minorEastAsia" w:hAnsiTheme="minorEastAsia"/>
          <w:b/>
          <w:sz w:val="24"/>
        </w:rPr>
      </w:pPr>
      <w:r>
        <w:rPr>
          <w:rFonts w:hint="eastAsia" w:cs="仿宋" w:asciiTheme="minorEastAsia" w:hAnsiTheme="minorEastAsia"/>
          <w:b/>
          <w:sz w:val="24"/>
        </w:rPr>
        <w:t>27、合同文件及资料的使用</w:t>
      </w:r>
    </w:p>
    <w:p>
      <w:pPr>
        <w:ind w:firstLine="480" w:firstLineChars="200"/>
        <w:contextualSpacing/>
        <w:rPr>
          <w:rFonts w:cs="仿宋" w:asciiTheme="minorEastAsia" w:hAnsiTheme="minorEastAsia"/>
          <w:sz w:val="24"/>
        </w:rPr>
      </w:pPr>
      <w:r>
        <w:rPr>
          <w:rFonts w:hint="eastAsia" w:cs="仿宋" w:asciiTheme="minorEastAsia" w:hAnsiTheme="minorEastAsia"/>
          <w:sz w:val="24"/>
        </w:rPr>
        <w:t>27.1  除了买、卖方为执行合同所雇人员外，在未经买、卖双方同意的情况下，买、卖方不得将合同、合同中的规定、有关规格、计划、图纸、式样透露给任何人。买、卖方须在对外保密的前提下，对其雇用人员提供有关情况，所提供的情况仅限于执行本合同必不可少的范围内。</w:t>
      </w:r>
    </w:p>
    <w:p>
      <w:pPr>
        <w:ind w:firstLine="480" w:firstLineChars="200"/>
        <w:contextualSpacing/>
        <w:rPr>
          <w:rFonts w:cs="仿宋" w:asciiTheme="minorEastAsia" w:hAnsiTheme="minorEastAsia"/>
          <w:sz w:val="24"/>
        </w:rPr>
      </w:pPr>
      <w:r>
        <w:rPr>
          <w:rFonts w:hint="eastAsia" w:cs="仿宋" w:asciiTheme="minorEastAsia" w:hAnsiTheme="minorEastAsia"/>
          <w:sz w:val="24"/>
        </w:rPr>
        <w:t>27.2  除非执行合同需要，在事先末得到买、卖方同意的情况下，买、卖方不得将与本合同有关的任何文件和资料给第三方使用。</w:t>
      </w:r>
    </w:p>
    <w:p>
      <w:pPr>
        <w:contextualSpacing/>
        <w:rPr>
          <w:rFonts w:cs="仿宋" w:asciiTheme="minorEastAsia" w:hAnsiTheme="minorEastAsia"/>
          <w:sz w:val="24"/>
        </w:rPr>
      </w:pPr>
      <w:r>
        <w:rPr>
          <w:rFonts w:hint="eastAsia" w:cs="仿宋" w:asciiTheme="minorEastAsia" w:hAnsiTheme="minorEastAsia"/>
          <w:b/>
          <w:sz w:val="24"/>
        </w:rPr>
        <w:t>28、合同生效及其他</w:t>
      </w:r>
    </w:p>
    <w:p>
      <w:pPr>
        <w:ind w:firstLine="480" w:firstLineChars="200"/>
        <w:contextualSpacing/>
        <w:rPr>
          <w:rFonts w:cs="仿宋" w:asciiTheme="minorEastAsia" w:hAnsiTheme="minorEastAsia"/>
          <w:sz w:val="24"/>
        </w:rPr>
      </w:pPr>
      <w:r>
        <w:rPr>
          <w:rFonts w:hint="eastAsia" w:cs="仿宋" w:asciiTheme="minorEastAsia" w:hAnsiTheme="minorEastAsia"/>
          <w:sz w:val="24"/>
        </w:rPr>
        <w:t>28.1  本合同应在买方和卖方签字盖章后生效。</w:t>
      </w:r>
    </w:p>
    <w:p>
      <w:pPr>
        <w:ind w:firstLine="480" w:firstLineChars="200"/>
        <w:contextualSpacing/>
        <w:rPr>
          <w:rFonts w:cs="仿宋" w:asciiTheme="minorEastAsia" w:hAnsiTheme="minorEastAsia"/>
          <w:sz w:val="24"/>
        </w:rPr>
      </w:pPr>
      <w:r>
        <w:rPr>
          <w:rFonts w:hint="eastAsia" w:cs="仿宋" w:asciiTheme="minorEastAsia" w:hAnsiTheme="minorEastAsia"/>
          <w:sz w:val="24"/>
        </w:rPr>
        <w:t>28.2  卖方须按技术规格中的规定，向买方提供与合同项下货物有关的现场安装调试、技术服务、培训等其他相关服务。</w:t>
      </w:r>
    </w:p>
    <w:p>
      <w:pPr>
        <w:ind w:firstLine="480" w:firstLineChars="200"/>
        <w:contextualSpacing/>
        <w:rPr>
          <w:rFonts w:cs="仿宋" w:asciiTheme="minorEastAsia" w:hAnsiTheme="minorEastAsia"/>
          <w:sz w:val="24"/>
        </w:rPr>
      </w:pPr>
      <w:r>
        <w:rPr>
          <w:rFonts w:hint="eastAsia" w:cs="仿宋" w:asciiTheme="minorEastAsia" w:hAnsiTheme="minorEastAsia"/>
          <w:sz w:val="24"/>
        </w:rPr>
        <w:t>28.3  商务合同应包括买方最后确认的价格条款和付款方式。</w:t>
      </w:r>
    </w:p>
    <w:p>
      <w:pPr>
        <w:ind w:firstLine="480" w:firstLineChars="200"/>
        <w:contextualSpacing/>
        <w:rPr>
          <w:rFonts w:cs="仿宋" w:asciiTheme="minorEastAsia" w:hAnsiTheme="minorEastAsia"/>
          <w:sz w:val="24"/>
        </w:rPr>
      </w:pPr>
      <w:r>
        <w:rPr>
          <w:rFonts w:hint="eastAsia" w:cs="仿宋" w:asciiTheme="minorEastAsia" w:hAnsiTheme="minorEastAsia"/>
          <w:sz w:val="24"/>
        </w:rPr>
        <w:t>28.4  下述文件将作为合同附件，为本合同不可分割的组成部分，并与本合具有同等效力：(1)谈判文件；(2)成交通知书；(3)成交人的响应文件及询标过程中的书面答疑记录。</w:t>
      </w:r>
    </w:p>
    <w:p>
      <w:pPr>
        <w:contextualSpacing/>
        <w:rPr>
          <w:rFonts w:cs="仿宋" w:asciiTheme="minorEastAsia" w:hAnsiTheme="minorEastAsia"/>
          <w:b/>
          <w:sz w:val="24"/>
        </w:rPr>
      </w:pPr>
      <w:r>
        <w:rPr>
          <w:rFonts w:hint="eastAsia" w:cs="仿宋" w:asciiTheme="minorEastAsia" w:hAnsiTheme="minorEastAsia"/>
          <w:b/>
          <w:sz w:val="24"/>
        </w:rPr>
        <w:t>29、质量保证</w:t>
      </w:r>
    </w:p>
    <w:p>
      <w:pPr>
        <w:ind w:firstLine="480" w:firstLineChars="200"/>
        <w:contextualSpacing/>
        <w:rPr>
          <w:rFonts w:cs="仿宋" w:asciiTheme="minorEastAsia" w:hAnsiTheme="minorEastAsia"/>
          <w:sz w:val="24"/>
        </w:rPr>
      </w:pPr>
      <w:r>
        <w:rPr>
          <w:rFonts w:hint="eastAsia" w:cs="仿宋" w:asciiTheme="minorEastAsia" w:hAnsiTheme="minorEastAsia"/>
          <w:sz w:val="24"/>
        </w:rPr>
        <w:t>29.1  因乙方原因造成甲方不能按时使用（根据合同有关条款）所购设备或服务时，乙方应根据合同规定向甲方做出赔偿。</w:t>
      </w:r>
    </w:p>
    <w:p>
      <w:pPr>
        <w:ind w:firstLine="480" w:firstLineChars="200"/>
        <w:contextualSpacing/>
        <w:rPr>
          <w:rFonts w:cs="仿宋" w:asciiTheme="minorEastAsia" w:hAnsiTheme="minorEastAsia"/>
          <w:sz w:val="24"/>
        </w:rPr>
      </w:pPr>
      <w:r>
        <w:rPr>
          <w:rFonts w:hint="eastAsia" w:cs="仿宋" w:asciiTheme="minorEastAsia" w:hAnsiTheme="minorEastAsia"/>
          <w:sz w:val="24"/>
        </w:rPr>
        <w:t>29.2  成交方对合同项下货物按甲方要求提供的质保，质保期限自验收合格双方签字时算起。在保修期内，成交方需提供免费的维修零配件及人工。质保期结束后，以当时（或低于）市场价维修。</w:t>
      </w:r>
    </w:p>
    <w:p>
      <w:pPr>
        <w:contextualSpacing/>
        <w:rPr>
          <w:rFonts w:cs="仿宋" w:asciiTheme="minorEastAsia" w:hAnsiTheme="minorEastAsia"/>
          <w:b/>
          <w:sz w:val="24"/>
        </w:rPr>
      </w:pPr>
      <w:r>
        <w:rPr>
          <w:rFonts w:hint="eastAsia" w:cs="仿宋" w:asciiTheme="minorEastAsia" w:hAnsiTheme="minorEastAsia"/>
          <w:b/>
          <w:sz w:val="24"/>
        </w:rPr>
        <w:t xml:space="preserve">30、投标报价  </w:t>
      </w:r>
    </w:p>
    <w:p>
      <w:pPr>
        <w:ind w:firstLine="482" w:firstLineChars="200"/>
        <w:contextualSpacing/>
        <w:rPr>
          <w:rFonts w:cs="仿宋" w:asciiTheme="minorEastAsia" w:hAnsiTheme="minorEastAsia"/>
          <w:b/>
          <w:sz w:val="24"/>
        </w:rPr>
      </w:pPr>
      <w:r>
        <w:rPr>
          <w:rFonts w:hint="eastAsia" w:cs="仿宋" w:asciiTheme="minorEastAsia" w:hAnsiTheme="minorEastAsia"/>
          <w:b/>
          <w:sz w:val="24"/>
        </w:rPr>
        <w:t>30.1  谈判报价：交钥匙工程价，内容见须知前附表。</w:t>
      </w:r>
    </w:p>
    <w:p>
      <w:pPr>
        <w:ind w:firstLine="480" w:firstLineChars="200"/>
        <w:contextualSpacing/>
        <w:rPr>
          <w:rFonts w:cs="仿宋" w:asciiTheme="minorEastAsia" w:hAnsiTheme="minorEastAsia"/>
          <w:sz w:val="24"/>
        </w:rPr>
      </w:pPr>
      <w:r>
        <w:rPr>
          <w:rFonts w:hint="eastAsia" w:cs="仿宋" w:asciiTheme="minorEastAsia" w:hAnsiTheme="minorEastAsia"/>
          <w:sz w:val="24"/>
        </w:rPr>
        <w:t>30.2  投标货币：人民币</w:t>
      </w:r>
    </w:p>
    <w:p>
      <w:pPr>
        <w:ind w:firstLine="480" w:firstLineChars="200"/>
        <w:contextualSpacing/>
        <w:rPr>
          <w:rFonts w:cs="仿宋" w:asciiTheme="minorEastAsia" w:hAnsiTheme="minorEastAsia"/>
          <w:sz w:val="24"/>
        </w:rPr>
      </w:pPr>
      <w:r>
        <w:rPr>
          <w:rFonts w:hint="eastAsia" w:cs="仿宋" w:asciiTheme="minorEastAsia" w:hAnsiTheme="minorEastAsia"/>
          <w:sz w:val="24"/>
        </w:rPr>
        <w:t>30.3  列出详细的易损件、专用工具的清单，并分项报价（应包括在总价内）。清单内容应包括：名称、数量、单价、总价</w:t>
      </w:r>
    </w:p>
    <w:p>
      <w:pPr>
        <w:contextualSpacing/>
        <w:rPr>
          <w:rFonts w:cs="仿宋" w:asciiTheme="minorEastAsia" w:hAnsiTheme="minorEastAsia"/>
          <w:b/>
          <w:sz w:val="24"/>
        </w:rPr>
      </w:pPr>
      <w:r>
        <w:rPr>
          <w:rFonts w:hint="eastAsia" w:cs="仿宋" w:asciiTheme="minorEastAsia" w:hAnsiTheme="minorEastAsia"/>
          <w:b/>
          <w:sz w:val="24"/>
        </w:rPr>
        <w:t>31、特殊要求</w:t>
      </w:r>
    </w:p>
    <w:p>
      <w:pPr>
        <w:ind w:firstLine="480" w:firstLineChars="200"/>
        <w:contextualSpacing/>
        <w:rPr>
          <w:rFonts w:cs="仿宋" w:asciiTheme="minorEastAsia" w:hAnsiTheme="minorEastAsia"/>
          <w:sz w:val="24"/>
        </w:rPr>
      </w:pPr>
      <w:r>
        <w:rPr>
          <w:rFonts w:hint="eastAsia" w:cs="仿宋" w:asciiTheme="minorEastAsia" w:hAnsiTheme="minorEastAsia"/>
          <w:sz w:val="24"/>
        </w:rPr>
        <w:t>合同特殊条款是对合同一般条款的补充和修改，如果两者之间有不一致之处时，应以特殊条款为准。</w:t>
      </w:r>
    </w:p>
    <w:p>
      <w:pPr>
        <w:contextualSpacing/>
        <w:rPr>
          <w:rFonts w:cs="仿宋" w:asciiTheme="minorEastAsia" w:hAnsiTheme="minorEastAsia"/>
          <w:b/>
          <w:sz w:val="24"/>
        </w:rPr>
      </w:pPr>
      <w:r>
        <w:rPr>
          <w:rFonts w:hint="eastAsia" w:cs="仿宋" w:asciiTheme="minorEastAsia" w:hAnsiTheme="minorEastAsia"/>
          <w:b/>
          <w:sz w:val="24"/>
        </w:rPr>
        <w:t>32、补充条款</w:t>
      </w:r>
    </w:p>
    <w:p>
      <w:pPr>
        <w:ind w:firstLine="480" w:firstLineChars="200"/>
        <w:contextualSpacing/>
        <w:rPr>
          <w:rFonts w:cs="仿宋" w:asciiTheme="minorEastAsia" w:hAnsiTheme="minorEastAsia"/>
          <w:sz w:val="24"/>
        </w:rPr>
      </w:pPr>
      <w:r>
        <w:rPr>
          <w:rFonts w:hint="eastAsia" w:cs="仿宋" w:asciiTheme="minorEastAsia" w:hAnsiTheme="minorEastAsia"/>
          <w:sz w:val="24"/>
        </w:rPr>
        <w:t>双方可根据项目实际情况制定适应项目的补充条款。</w:t>
      </w:r>
    </w:p>
    <w:p>
      <w:pPr>
        <w:ind w:firstLine="480" w:firstLineChars="200"/>
        <w:rPr>
          <w:rFonts w:cs="仿宋" w:asciiTheme="minorEastAsia" w:hAnsiTheme="minorEastAsia"/>
          <w:sz w:val="24"/>
        </w:rPr>
      </w:pPr>
    </w:p>
    <w:p>
      <w:pPr>
        <w:pStyle w:val="3"/>
        <w:spacing w:line="360" w:lineRule="auto"/>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br w:type="page"/>
      </w:r>
      <w:bookmarkStart w:id="48" w:name="_Toc519804960"/>
      <w:bookmarkStart w:id="49" w:name="_Toc39765995"/>
      <w:r>
        <w:rPr>
          <w:rFonts w:hint="eastAsia" w:cs="仿宋" w:asciiTheme="minorEastAsia" w:hAnsiTheme="minorEastAsia" w:eastAsiaTheme="minorEastAsia"/>
          <w:sz w:val="32"/>
          <w:szCs w:val="32"/>
        </w:rPr>
        <w:t>第七部分  附 表</w:t>
      </w:r>
      <w:bookmarkEnd w:id="48"/>
      <w:bookmarkEnd w:id="49"/>
    </w:p>
    <w:p>
      <w:pPr>
        <w:spacing w:line="440" w:lineRule="exact"/>
        <w:rPr>
          <w:rFonts w:cs="仿宋" w:asciiTheme="minorEastAsia" w:hAnsiTheme="minorEastAsia"/>
          <w:b/>
          <w:szCs w:val="28"/>
        </w:rPr>
      </w:pPr>
      <w:r>
        <w:rPr>
          <w:rFonts w:hint="eastAsia" w:cs="仿宋" w:asciiTheme="minorEastAsia" w:hAnsiTheme="minorEastAsia"/>
          <w:b/>
          <w:szCs w:val="28"/>
        </w:rPr>
        <w:t xml:space="preserve">附表一                          </w:t>
      </w:r>
    </w:p>
    <w:p>
      <w:pPr>
        <w:spacing w:line="440" w:lineRule="exact"/>
        <w:jc w:val="center"/>
        <w:rPr>
          <w:rFonts w:cs="仿宋" w:asciiTheme="minorEastAsia" w:hAnsiTheme="minorEastAsia"/>
          <w:b/>
          <w:szCs w:val="28"/>
        </w:rPr>
      </w:pPr>
      <w:r>
        <w:rPr>
          <w:rFonts w:hint="eastAsia" w:cs="仿宋" w:asciiTheme="minorEastAsia" w:hAnsiTheme="minorEastAsia"/>
          <w:b/>
          <w:szCs w:val="28"/>
        </w:rPr>
        <w:t>承诺函</w:t>
      </w:r>
    </w:p>
    <w:p>
      <w:pPr>
        <w:rPr>
          <w:rFonts w:cs="仿宋" w:asciiTheme="minorEastAsia" w:hAnsiTheme="minorEastAsia"/>
          <w:b/>
          <w:bCs/>
          <w:sz w:val="24"/>
        </w:rPr>
      </w:pPr>
      <w:r>
        <w:rPr>
          <w:rFonts w:hint="eastAsia" w:cs="仿宋" w:asciiTheme="minorEastAsia" w:hAnsiTheme="minorEastAsia"/>
          <w:b/>
          <w:bCs/>
          <w:sz w:val="24"/>
        </w:rPr>
        <w:t>新疆恒达天诚项目管理咨询有限公司：</w:t>
      </w:r>
    </w:p>
    <w:p>
      <w:pPr>
        <w:ind w:firstLine="470" w:firstLineChars="196"/>
        <w:rPr>
          <w:rFonts w:cs="仿宋" w:asciiTheme="minorEastAsia" w:hAnsiTheme="minorEastAsia"/>
          <w:sz w:val="24"/>
        </w:rPr>
      </w:pPr>
      <w:r>
        <w:rPr>
          <w:rFonts w:hint="eastAsia" w:asciiTheme="minorEastAsia" w:hAnsiTheme="minorEastAsia"/>
          <w:sz w:val="24"/>
          <w:u w:val="single"/>
        </w:rPr>
        <w:t xml:space="preserve"> (供应商全称）</w:t>
      </w:r>
      <w:r>
        <w:rPr>
          <w:rFonts w:hint="eastAsia" w:asciiTheme="minorEastAsia" w:hAnsiTheme="minorEastAsia"/>
          <w:sz w:val="24"/>
        </w:rPr>
        <w:t>授权</w:t>
      </w:r>
      <w:r>
        <w:rPr>
          <w:rFonts w:hint="eastAsia" w:asciiTheme="minorEastAsia" w:hAnsiTheme="minorEastAsia"/>
          <w:sz w:val="24"/>
          <w:u w:val="single"/>
        </w:rPr>
        <w:t>(全权代表姓名）（职务、职称)</w:t>
      </w:r>
      <w:r>
        <w:rPr>
          <w:rFonts w:hint="eastAsia" w:asciiTheme="minorEastAsia" w:hAnsiTheme="minorEastAsia"/>
          <w:sz w:val="24"/>
        </w:rPr>
        <w:t>为全权代表，参加贵方组织的</w:t>
      </w:r>
      <w:r>
        <w:rPr>
          <w:rFonts w:hint="eastAsia" w:asciiTheme="minorEastAsia" w:hAnsiTheme="minorEastAsia"/>
          <w:sz w:val="24"/>
          <w:u w:val="single"/>
        </w:rPr>
        <w:t>（采购编</w:t>
      </w:r>
      <w:r>
        <w:rPr>
          <w:rFonts w:hint="eastAsia" w:cs="仿宋_GB2312" w:asciiTheme="minorEastAsia" w:hAnsiTheme="minorEastAsia"/>
          <w:sz w:val="24"/>
          <w:u w:val="single"/>
        </w:rPr>
        <w:t>号、采购项目</w:t>
      </w:r>
      <w:r>
        <w:rPr>
          <w:rFonts w:hint="eastAsia" w:asciiTheme="minorEastAsia" w:hAnsiTheme="minorEastAsia"/>
          <w:sz w:val="24"/>
          <w:u w:val="single"/>
        </w:rPr>
        <w:t>名称、包号）</w:t>
      </w:r>
      <w:r>
        <w:rPr>
          <w:rFonts w:hint="eastAsia" w:asciiTheme="minorEastAsia" w:hAnsiTheme="minorEastAsia"/>
          <w:sz w:val="24"/>
        </w:rPr>
        <w:t>招标的有关活动，有能力提供项目中的货物及相关服务，并保证所提交的所有文件和说明是真实、有效和准确的。</w:t>
      </w:r>
    </w:p>
    <w:p>
      <w:pPr>
        <w:ind w:firstLine="480" w:firstLineChars="200"/>
        <w:rPr>
          <w:rFonts w:cs="仿宋" w:asciiTheme="minorEastAsia" w:hAnsiTheme="minorEastAsia"/>
          <w:sz w:val="24"/>
        </w:rPr>
      </w:pPr>
      <w:r>
        <w:rPr>
          <w:rFonts w:hint="eastAsia" w:cs="仿宋" w:asciiTheme="minorEastAsia" w:hAnsiTheme="minorEastAsia"/>
          <w:sz w:val="24"/>
        </w:rPr>
        <w:t>l、愿意按照谈判文件的一切要求，提供以上设备，同时负责运输、包装、运杂保险、装卸、安装、培训、售后服务等，总价格及明细见</w:t>
      </w:r>
      <w:r>
        <w:rPr>
          <w:rFonts w:hint="eastAsia" w:cs="仿宋" w:asciiTheme="minorEastAsia" w:hAnsiTheme="minorEastAsia"/>
          <w:sz w:val="24"/>
          <w:u w:val="single"/>
        </w:rPr>
        <w:t>明细报价表</w:t>
      </w:r>
      <w:r>
        <w:rPr>
          <w:rFonts w:hint="eastAsia" w:cs="仿宋" w:asciiTheme="minorEastAsia" w:hAnsiTheme="minorEastAsia"/>
          <w:sz w:val="24"/>
        </w:rPr>
        <w:t>。</w:t>
      </w:r>
    </w:p>
    <w:p>
      <w:pPr>
        <w:ind w:firstLine="480" w:firstLineChars="200"/>
        <w:rPr>
          <w:rFonts w:cs="仿宋" w:asciiTheme="minorEastAsia" w:hAnsiTheme="minorEastAsia"/>
          <w:sz w:val="24"/>
        </w:rPr>
      </w:pPr>
      <w:r>
        <w:rPr>
          <w:rFonts w:hint="eastAsia" w:cs="仿宋" w:asciiTheme="minorEastAsia" w:hAnsiTheme="minorEastAsia"/>
          <w:sz w:val="24"/>
        </w:rPr>
        <w:t>2、如果我们的响应文件被接受，我们将严格履行谈判文件中规定的每一项要求，按期、按质、按量履行供货义务。并免费提供</w:t>
      </w:r>
      <w:r>
        <w:rPr>
          <w:rFonts w:hint="eastAsia" w:cs="仿宋" w:asciiTheme="minorEastAsia" w:hAnsiTheme="minorEastAsia"/>
          <w:sz w:val="24"/>
          <w:u w:val="single"/>
        </w:rPr>
        <w:t xml:space="preserve">    </w:t>
      </w:r>
      <w:r>
        <w:rPr>
          <w:rFonts w:hint="eastAsia" w:cs="仿宋" w:asciiTheme="minorEastAsia" w:hAnsiTheme="minorEastAsia"/>
          <w:sz w:val="24"/>
        </w:rPr>
        <w:t>年的质保。</w:t>
      </w:r>
    </w:p>
    <w:p>
      <w:pPr>
        <w:ind w:firstLine="480" w:firstLineChars="200"/>
        <w:rPr>
          <w:rFonts w:cs="仿宋" w:asciiTheme="minorEastAsia" w:hAnsiTheme="minorEastAsia"/>
          <w:sz w:val="24"/>
        </w:rPr>
      </w:pPr>
      <w:r>
        <w:rPr>
          <w:rFonts w:hint="eastAsia" w:cs="仿宋" w:asciiTheme="minorEastAsia" w:hAnsiTheme="minorEastAsia"/>
          <w:sz w:val="24"/>
        </w:rPr>
        <w:t>3、供应商已详细阅读并理解了谈判文件的全部，包括修改文件(如有的话)。我们完全理解并同意放弃对这方面有不明及误解的权利。</w:t>
      </w:r>
    </w:p>
    <w:p>
      <w:pPr>
        <w:ind w:firstLine="480" w:firstLineChars="200"/>
        <w:rPr>
          <w:rFonts w:cs="仿宋" w:asciiTheme="minorEastAsia" w:hAnsiTheme="minorEastAsia"/>
          <w:sz w:val="24"/>
        </w:rPr>
      </w:pPr>
      <w:r>
        <w:rPr>
          <w:rFonts w:hint="eastAsia" w:cs="仿宋" w:asciiTheme="minorEastAsia" w:hAnsiTheme="minorEastAsia"/>
          <w:sz w:val="24"/>
        </w:rPr>
        <w:t>4、我们同意按谈判文件中的规定，响应谈判文件中的付款方式。</w:t>
      </w:r>
    </w:p>
    <w:p>
      <w:pPr>
        <w:ind w:firstLine="480" w:firstLineChars="200"/>
        <w:contextualSpacing/>
        <w:rPr>
          <w:rFonts w:asciiTheme="minorEastAsia" w:hAnsiTheme="minorEastAsia"/>
          <w:sz w:val="24"/>
        </w:rPr>
      </w:pPr>
      <w:r>
        <w:rPr>
          <w:rFonts w:hint="eastAsia" w:asciiTheme="minorEastAsia" w:hAnsiTheme="minorEastAsia"/>
          <w:sz w:val="24"/>
        </w:rPr>
        <w:t>5、我们同意按谈判文件中的规定，本响应文件的有效期限为开标后</w:t>
      </w:r>
      <w:r>
        <w:rPr>
          <w:rFonts w:hint="eastAsia" w:asciiTheme="minorEastAsia" w:hAnsiTheme="minorEastAsia"/>
          <w:sz w:val="24"/>
          <w:u w:val="single"/>
        </w:rPr>
        <w:t xml:space="preserve">  90  </w:t>
      </w:r>
      <w:r>
        <w:rPr>
          <w:rFonts w:hint="eastAsia" w:asciiTheme="minorEastAsia" w:hAnsiTheme="minorEastAsia"/>
          <w:sz w:val="24"/>
        </w:rPr>
        <w:t>天。</w:t>
      </w:r>
    </w:p>
    <w:p>
      <w:pPr>
        <w:ind w:firstLine="480" w:firstLineChars="200"/>
        <w:contextualSpacing/>
        <w:rPr>
          <w:rFonts w:asciiTheme="minorEastAsia" w:hAnsiTheme="minorEastAsia"/>
          <w:sz w:val="24"/>
        </w:rPr>
      </w:pPr>
      <w:r>
        <w:rPr>
          <w:rFonts w:hint="eastAsia" w:asciiTheme="minorEastAsia" w:hAnsiTheme="minorEastAsia"/>
          <w:sz w:val="24"/>
        </w:rPr>
        <w:t>6、如果在招标后规定的投标有效期内撤回投标文件或者有其他违约行为， 我们的投标保证金可不予退还。</w:t>
      </w:r>
    </w:p>
    <w:p>
      <w:pPr>
        <w:ind w:firstLine="480" w:firstLineChars="200"/>
        <w:contextualSpacing/>
        <w:rPr>
          <w:rFonts w:asciiTheme="minorEastAsia" w:hAnsiTheme="minorEastAsia"/>
          <w:sz w:val="24"/>
        </w:rPr>
      </w:pPr>
      <w:r>
        <w:rPr>
          <w:rFonts w:hint="eastAsia" w:asciiTheme="minorEastAsia" w:hAnsiTheme="minorEastAsia"/>
          <w:sz w:val="24"/>
        </w:rPr>
        <w:t>7、我们愿意提供采购人在谈判文件中要求的所有资料，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firstLineChars="200"/>
        <w:contextualSpacing/>
        <w:rPr>
          <w:rFonts w:asciiTheme="minorEastAsia" w:hAnsiTheme="minorEastAsia"/>
          <w:sz w:val="24"/>
        </w:rPr>
      </w:pPr>
      <w:r>
        <w:rPr>
          <w:rFonts w:hint="eastAsia" w:asciiTheme="minorEastAsia" w:hAnsiTheme="minorEastAsia"/>
          <w:sz w:val="24"/>
        </w:rPr>
        <w:t>(一）提供虚假材料谋取中标的；</w:t>
      </w:r>
    </w:p>
    <w:p>
      <w:pPr>
        <w:ind w:firstLine="480" w:firstLineChars="200"/>
        <w:contextualSpacing/>
        <w:rPr>
          <w:rFonts w:asciiTheme="minorEastAsia" w:hAnsiTheme="minorEastAsia"/>
          <w:sz w:val="24"/>
        </w:rPr>
      </w:pPr>
      <w:r>
        <w:rPr>
          <w:rFonts w:hint="eastAsia" w:asciiTheme="minorEastAsia" w:hAnsiTheme="minorEastAsia"/>
          <w:sz w:val="24"/>
        </w:rPr>
        <w:t>(二）采取不正当手段诋毁、排挤其他供应商的；</w:t>
      </w:r>
    </w:p>
    <w:p>
      <w:pPr>
        <w:ind w:firstLine="480" w:firstLineChars="200"/>
        <w:contextualSpacing/>
        <w:rPr>
          <w:rFonts w:asciiTheme="minorEastAsia" w:hAnsiTheme="minorEastAsia"/>
          <w:sz w:val="24"/>
        </w:rPr>
      </w:pPr>
      <w:r>
        <w:rPr>
          <w:rFonts w:hint="eastAsia" w:asciiTheme="minorEastAsia" w:hAnsiTheme="minorEastAsia"/>
          <w:sz w:val="24"/>
        </w:rPr>
        <w:t>(三）与采购单位、其它供应商或者</w:t>
      </w:r>
      <w:r>
        <w:rPr>
          <w:rFonts w:hint="eastAsia" w:cs="宋体" w:asciiTheme="minorEastAsia" w:hAnsiTheme="minorEastAsia"/>
          <w:sz w:val="24"/>
        </w:rPr>
        <w:t>釆</w:t>
      </w:r>
      <w:r>
        <w:rPr>
          <w:rFonts w:hint="eastAsia" w:cs="仿宋_GB2312" w:asciiTheme="minorEastAsia" w:hAnsiTheme="minorEastAsia"/>
          <w:sz w:val="24"/>
        </w:rPr>
        <w:t>购代理机构恶意串通的；</w:t>
      </w:r>
    </w:p>
    <w:p>
      <w:pPr>
        <w:ind w:firstLine="480" w:firstLineChars="200"/>
        <w:contextualSpacing/>
        <w:rPr>
          <w:rFonts w:asciiTheme="minorEastAsia" w:hAnsiTheme="minorEastAsia"/>
          <w:sz w:val="24"/>
        </w:rPr>
      </w:pPr>
      <w:r>
        <w:rPr>
          <w:rFonts w:hint="eastAsia" w:asciiTheme="minorEastAsia" w:hAnsiTheme="minorEastAsia"/>
          <w:sz w:val="24"/>
        </w:rPr>
        <w:t>(四）向采购人、采购代理机构行贿或者提供其他不正当利益的；</w:t>
      </w:r>
    </w:p>
    <w:p>
      <w:pPr>
        <w:ind w:firstLine="480" w:firstLineChars="200"/>
        <w:contextualSpacing/>
        <w:rPr>
          <w:rFonts w:asciiTheme="minorEastAsia" w:hAnsiTheme="minorEastAsia"/>
          <w:sz w:val="24"/>
        </w:rPr>
      </w:pPr>
      <w:r>
        <w:rPr>
          <w:rFonts w:hint="eastAsia" w:asciiTheme="minorEastAsia" w:hAnsiTheme="minorEastAsia"/>
          <w:sz w:val="24"/>
        </w:rPr>
        <w:t>(五）在招标采购过程中与采购人进行协商的；</w:t>
      </w:r>
    </w:p>
    <w:p>
      <w:pPr>
        <w:ind w:firstLine="480" w:firstLineChars="200"/>
        <w:contextualSpacing/>
        <w:rPr>
          <w:rFonts w:asciiTheme="minorEastAsia" w:hAnsiTheme="minorEastAsia"/>
          <w:sz w:val="24"/>
        </w:rPr>
      </w:pPr>
      <w:r>
        <w:rPr>
          <w:rFonts w:hint="eastAsia" w:asciiTheme="minorEastAsia" w:hAnsiTheme="minorEastAsia"/>
          <w:sz w:val="24"/>
        </w:rPr>
        <w:t>(六）拒绝有关部门监督检查或提供虚假情况的。</w:t>
      </w:r>
    </w:p>
    <w:p>
      <w:pPr>
        <w:ind w:firstLine="480" w:firstLineChars="200"/>
        <w:contextualSpacing/>
        <w:rPr>
          <w:rFonts w:asciiTheme="minorEastAsia" w:hAnsiTheme="minorEastAsia"/>
          <w:sz w:val="24"/>
        </w:rPr>
      </w:pPr>
      <w:r>
        <w:rPr>
          <w:rFonts w:hint="eastAsia" w:asciiTheme="minorEastAsia" w:hAnsiTheme="minorEastAsia"/>
          <w:sz w:val="24"/>
        </w:rPr>
        <w:t>8、我们认为你们有权决定成交供应商，还认为你们有权接受或拒绝所有的供应商。</w:t>
      </w:r>
    </w:p>
    <w:p>
      <w:pPr>
        <w:ind w:firstLine="480" w:firstLineChars="200"/>
        <w:contextualSpacing/>
        <w:rPr>
          <w:rFonts w:asciiTheme="minorEastAsia" w:hAnsiTheme="minorEastAsia"/>
          <w:sz w:val="24"/>
        </w:rPr>
      </w:pPr>
      <w:r>
        <w:rPr>
          <w:rFonts w:hint="eastAsia" w:asciiTheme="minorEastAsia" w:hAnsiTheme="minorEastAsia"/>
          <w:sz w:val="24"/>
        </w:rPr>
        <w:t>9、供应商同意提供按照贵方可能要求的与其投标有关的一切数据或资料，完全理解贵方不一定接受最低价的投标或收到的任何投标的约定。</w:t>
      </w:r>
    </w:p>
    <w:p>
      <w:pPr>
        <w:ind w:firstLine="480" w:firstLineChars="200"/>
        <w:contextualSpacing/>
        <w:rPr>
          <w:rFonts w:asciiTheme="minorEastAsia" w:hAnsiTheme="minorEastAsia"/>
          <w:sz w:val="24"/>
        </w:rPr>
      </w:pPr>
      <w:r>
        <w:rPr>
          <w:rFonts w:hint="eastAsia" w:asciiTheme="minorEastAsia" w:hAnsiTheme="minorEastAsia"/>
          <w:sz w:val="24"/>
        </w:rPr>
        <w:t>10、我方在响应文件中所作的承诺在开标后保持有效，不作任何更改和变动。</w:t>
      </w:r>
    </w:p>
    <w:p>
      <w:pPr>
        <w:ind w:firstLine="480" w:firstLineChars="200"/>
        <w:contextualSpacing/>
        <w:rPr>
          <w:rFonts w:asciiTheme="minorEastAsia" w:hAnsiTheme="minorEastAsia"/>
          <w:sz w:val="24"/>
        </w:rPr>
      </w:pPr>
      <w:r>
        <w:rPr>
          <w:rFonts w:hint="eastAsia" w:asciiTheme="minorEastAsia" w:hAnsiTheme="minorEastAsia"/>
          <w:sz w:val="24"/>
        </w:rPr>
        <w:t>11、我们愿意按谈判文件的规定交纳</w:t>
      </w:r>
      <w:r>
        <w:rPr>
          <w:rFonts w:hint="eastAsia" w:asciiTheme="minorEastAsia" w:hAnsiTheme="minorEastAsia"/>
          <w:sz w:val="24"/>
          <w:u w:val="single"/>
        </w:rPr>
        <w:t xml:space="preserve">       </w:t>
      </w:r>
      <w:r>
        <w:rPr>
          <w:rFonts w:hint="eastAsia" w:asciiTheme="minorEastAsia" w:hAnsiTheme="minorEastAsia"/>
          <w:sz w:val="24"/>
        </w:rPr>
        <w:t>元的谈判保证金。</w:t>
      </w:r>
    </w:p>
    <w:p>
      <w:pPr>
        <w:ind w:firstLine="480" w:firstLineChars="200"/>
        <w:rPr>
          <w:rFonts w:asciiTheme="minorEastAsia" w:hAnsiTheme="minorEastAsia"/>
          <w:sz w:val="24"/>
        </w:rPr>
      </w:pPr>
      <w:r>
        <w:rPr>
          <w:rFonts w:hint="eastAsia" w:asciiTheme="minorEastAsia" w:hAnsiTheme="minorEastAsia"/>
          <w:sz w:val="24"/>
        </w:rPr>
        <w:t>12、若我方中标，愿意在签订合同时提交</w:t>
      </w:r>
      <w:r>
        <w:rPr>
          <w:rFonts w:hint="eastAsia" w:asciiTheme="minorEastAsia" w:hAnsiTheme="minorEastAsia"/>
          <w:sz w:val="24"/>
          <w:u w:val="single"/>
        </w:rPr>
        <w:t xml:space="preserve">      的</w:t>
      </w:r>
      <w:r>
        <w:rPr>
          <w:rFonts w:hint="eastAsia" w:asciiTheme="minorEastAsia" w:hAnsiTheme="minorEastAsia"/>
          <w:sz w:val="24"/>
        </w:rPr>
        <w:t>履约保证金。</w:t>
      </w:r>
    </w:p>
    <w:p>
      <w:pPr>
        <w:ind w:firstLine="480" w:firstLineChars="200"/>
        <w:rPr>
          <w:rFonts w:cs="仿宋" w:asciiTheme="minorEastAsia" w:hAnsiTheme="minorEastAsia"/>
          <w:sz w:val="24"/>
        </w:rPr>
      </w:pPr>
      <w:r>
        <w:rPr>
          <w:rFonts w:hint="eastAsia" w:asciiTheme="minorEastAsia" w:hAnsiTheme="minorEastAsia"/>
          <w:sz w:val="24"/>
        </w:rPr>
        <w:t>13、若我方获得成交，我方保证按有关规定向贵方支付招标服务费。我方承诺接受谈判文件及澄清修改部分（如有）的全部条款（包括响应文件递交截止时间、保证金、资格评审条件、成交标准以及采购需求等其他所有条款）且无任何异议，现提出承诺报价。</w:t>
      </w:r>
    </w:p>
    <w:p>
      <w:pPr>
        <w:ind w:firstLine="435"/>
        <w:rPr>
          <w:rFonts w:cs="仿宋" w:asciiTheme="minorEastAsia" w:hAnsiTheme="minorEastAsia"/>
          <w:sz w:val="24"/>
        </w:rPr>
      </w:pPr>
      <w:r>
        <w:rPr>
          <w:rFonts w:hint="eastAsia" w:cs="仿宋" w:asciiTheme="minorEastAsia" w:hAnsiTheme="minorEastAsia"/>
          <w:sz w:val="24"/>
        </w:rPr>
        <w:t>所有有关标书的函电，请按下列地址联系：</w:t>
      </w:r>
    </w:p>
    <w:p>
      <w:pPr>
        <w:ind w:firstLine="435"/>
        <w:rPr>
          <w:rFonts w:cs="仿宋" w:asciiTheme="minorEastAsia" w:hAnsiTheme="minorEastAsia"/>
          <w:sz w:val="24"/>
        </w:rPr>
      </w:pPr>
      <w:r>
        <w:rPr>
          <w:rFonts w:hint="eastAsia" w:cs="仿宋" w:asciiTheme="minorEastAsia" w:hAnsiTheme="minorEastAsia"/>
          <w:sz w:val="24"/>
        </w:rPr>
        <w:t xml:space="preserve">    单  位：                 邮编：             传真：</w:t>
      </w:r>
    </w:p>
    <w:p>
      <w:pPr>
        <w:ind w:firstLine="435"/>
        <w:rPr>
          <w:rFonts w:cs="仿宋" w:asciiTheme="minorEastAsia" w:hAnsiTheme="minorEastAsia"/>
          <w:sz w:val="24"/>
        </w:rPr>
      </w:pPr>
      <w:r>
        <w:rPr>
          <w:rFonts w:hint="eastAsia" w:cs="仿宋" w:asciiTheme="minorEastAsia" w:hAnsiTheme="minorEastAsia"/>
          <w:sz w:val="24"/>
        </w:rPr>
        <w:t xml:space="preserve">    联系人：                 地址：             电话：</w:t>
      </w:r>
    </w:p>
    <w:p>
      <w:pPr>
        <w:ind w:firstLine="480" w:firstLineChars="200"/>
        <w:contextualSpacing/>
        <w:jc w:val="right"/>
        <w:rPr>
          <w:rFonts w:asciiTheme="minorEastAsia" w:hAnsiTheme="minorEastAsia"/>
          <w:sz w:val="24"/>
        </w:rPr>
      </w:pPr>
      <w:r>
        <w:rPr>
          <w:rFonts w:hint="eastAsia" w:asciiTheme="minorEastAsia" w:hAnsiTheme="minorEastAsia"/>
          <w:sz w:val="24"/>
        </w:rPr>
        <w:t>响应单位(盖章)</w:t>
      </w:r>
    </w:p>
    <w:p>
      <w:pPr>
        <w:ind w:firstLine="480" w:firstLineChars="200"/>
        <w:contextualSpacing/>
        <w:jc w:val="right"/>
        <w:rPr>
          <w:rFonts w:asciiTheme="minorEastAsia" w:hAnsiTheme="minorEastAsia"/>
          <w:sz w:val="24"/>
        </w:rPr>
      </w:pPr>
      <w:r>
        <w:rPr>
          <w:rFonts w:hint="eastAsia" w:asciiTheme="minorEastAsia" w:hAnsiTheme="minorEastAsia"/>
          <w:sz w:val="24"/>
        </w:rPr>
        <w:t>响应单位授权代表（签字或盖章）：</w:t>
      </w:r>
    </w:p>
    <w:p>
      <w:pPr>
        <w:spacing w:line="440" w:lineRule="exact"/>
        <w:jc w:val="right"/>
        <w:rPr>
          <w:rFonts w:cs="仿宋" w:asciiTheme="minorEastAsia" w:hAnsiTheme="minorEastAsia"/>
          <w:b/>
          <w:szCs w:val="28"/>
        </w:rPr>
      </w:pPr>
      <w:r>
        <w:rPr>
          <w:rFonts w:hint="eastAsia" w:asciiTheme="minorEastAsia" w:hAnsiTheme="minorEastAsia"/>
          <w:sz w:val="24"/>
        </w:rPr>
        <w:t>日期：    年  月   日</w:t>
      </w:r>
    </w:p>
    <w:p>
      <w:pPr>
        <w:rPr>
          <w:rFonts w:asciiTheme="minorEastAsia" w:hAnsiTheme="minorEastAsia"/>
        </w:rPr>
      </w:pPr>
      <w:r>
        <w:rPr>
          <w:rFonts w:hint="eastAsia" w:asciiTheme="minorEastAsia" w:hAnsiTheme="minorEastAsia"/>
          <w:b/>
          <w:sz w:val="24"/>
        </w:rPr>
        <w:t>注：未按照本承诺函要求填报的承诺函将被视为非实质性响应，从而导致其被拒绝</w:t>
      </w:r>
    </w:p>
    <w:p>
      <w:pPr>
        <w:spacing w:line="440" w:lineRule="exact"/>
        <w:rPr>
          <w:rFonts w:asciiTheme="minorEastAsia" w:hAnsiTheme="minorEastAsia"/>
          <w:szCs w:val="28"/>
        </w:rPr>
      </w:pPr>
      <w:r>
        <w:rPr>
          <w:rFonts w:hint="eastAsia" w:asciiTheme="minorEastAsia" w:hAnsiTheme="minorEastAsia"/>
          <w:b/>
          <w:szCs w:val="28"/>
        </w:rPr>
        <w:t>附表二-1：</w:t>
      </w:r>
    </w:p>
    <w:p>
      <w:pPr>
        <w:spacing w:line="440" w:lineRule="exact"/>
        <w:rPr>
          <w:rFonts w:asciiTheme="minorEastAsia" w:hAnsiTheme="minorEastAsia"/>
          <w:b/>
          <w:szCs w:val="28"/>
        </w:rPr>
      </w:pPr>
    </w:p>
    <w:p>
      <w:pPr>
        <w:jc w:val="center"/>
        <w:outlineLvl w:val="1"/>
        <w:rPr>
          <w:rFonts w:asciiTheme="minorEastAsia" w:hAnsiTheme="minorEastAsia"/>
          <w:b/>
          <w:szCs w:val="28"/>
        </w:rPr>
      </w:pPr>
      <w:bookmarkStart w:id="50" w:name="_Toc520999684"/>
      <w:bookmarkStart w:id="51" w:name="_Toc525040199"/>
      <w:bookmarkStart w:id="52" w:name="_Toc529371555"/>
      <w:bookmarkStart w:id="53" w:name="_Toc39765996"/>
      <w:r>
        <w:rPr>
          <w:rFonts w:hint="eastAsia" w:asciiTheme="minorEastAsia" w:hAnsiTheme="minorEastAsia"/>
          <w:b/>
          <w:szCs w:val="28"/>
        </w:rPr>
        <w:t>法定代表人身份证明</w:t>
      </w:r>
      <w:bookmarkEnd w:id="50"/>
      <w:bookmarkEnd w:id="51"/>
      <w:bookmarkEnd w:id="52"/>
      <w:bookmarkEnd w:id="53"/>
    </w:p>
    <w:p>
      <w:pPr>
        <w:rPr>
          <w:rFonts w:asciiTheme="minorEastAsia" w:hAnsiTheme="minorEastAsia"/>
          <w:szCs w:val="28"/>
        </w:rPr>
      </w:pPr>
    </w:p>
    <w:p>
      <w:pPr>
        <w:ind w:firstLine="708" w:firstLineChars="295"/>
        <w:rPr>
          <w:rFonts w:asciiTheme="minorEastAsia" w:hAnsiTheme="minorEastAsia"/>
          <w:sz w:val="24"/>
        </w:rPr>
      </w:pPr>
      <w:bookmarkStart w:id="54" w:name="_Toc221952014"/>
      <w:r>
        <w:rPr>
          <w:rFonts w:hint="eastAsia" w:asciiTheme="minorEastAsia" w:hAnsiTheme="minorEastAsia"/>
          <w:sz w:val="24"/>
        </w:rPr>
        <w:t>供应商名称：</w:t>
      </w:r>
      <w:bookmarkEnd w:id="54"/>
      <w:r>
        <w:rPr>
          <w:rFonts w:hint="eastAsia" w:asciiTheme="minorEastAsia" w:hAnsiTheme="minorEastAsia"/>
          <w:sz w:val="24"/>
          <w:u w:val="single"/>
        </w:rPr>
        <w:t xml:space="preserve">                             </w:t>
      </w:r>
      <w:r>
        <w:rPr>
          <w:rFonts w:hint="eastAsia" w:asciiTheme="minorEastAsia" w:hAnsiTheme="minorEastAsia"/>
          <w:sz w:val="24"/>
        </w:rPr>
        <w:t xml:space="preserve"> </w:t>
      </w:r>
    </w:p>
    <w:p>
      <w:pPr>
        <w:ind w:firstLine="708" w:firstLineChars="295"/>
        <w:rPr>
          <w:rFonts w:asciiTheme="minorEastAsia" w:hAnsiTheme="minorEastAsia"/>
          <w:sz w:val="24"/>
        </w:rPr>
      </w:pPr>
      <w:bookmarkStart w:id="55" w:name="_Toc221952015"/>
      <w:r>
        <w:rPr>
          <w:rFonts w:hint="eastAsia" w:asciiTheme="minorEastAsia" w:hAnsiTheme="minorEastAsia"/>
          <w:sz w:val="24"/>
        </w:rPr>
        <w:t>单位性质：</w:t>
      </w:r>
      <w:bookmarkEnd w:id="55"/>
      <w:r>
        <w:rPr>
          <w:rFonts w:hint="eastAsia" w:asciiTheme="minorEastAsia" w:hAnsiTheme="minorEastAsia"/>
          <w:sz w:val="24"/>
          <w:u w:val="single"/>
        </w:rPr>
        <w:t xml:space="preserve">                               </w:t>
      </w:r>
      <w:r>
        <w:rPr>
          <w:rFonts w:hint="eastAsia" w:asciiTheme="minorEastAsia" w:hAnsiTheme="minorEastAsia"/>
          <w:sz w:val="24"/>
        </w:rPr>
        <w:t xml:space="preserve"> </w:t>
      </w:r>
    </w:p>
    <w:p>
      <w:pPr>
        <w:ind w:firstLine="708" w:firstLineChars="295"/>
        <w:rPr>
          <w:rFonts w:asciiTheme="minorEastAsia" w:hAnsiTheme="minorEastAsia"/>
          <w:sz w:val="24"/>
        </w:rPr>
      </w:pPr>
      <w:bookmarkStart w:id="56" w:name="_Toc221952016"/>
      <w:r>
        <w:rPr>
          <w:rFonts w:hint="eastAsia" w:asciiTheme="minorEastAsia" w:hAnsiTheme="minorEastAsia"/>
          <w:sz w:val="24"/>
        </w:rPr>
        <w:t>地址：</w:t>
      </w:r>
      <w:bookmarkEnd w:id="56"/>
      <w:r>
        <w:rPr>
          <w:rFonts w:hint="eastAsia" w:asciiTheme="minorEastAsia" w:hAnsiTheme="minorEastAsia"/>
          <w:sz w:val="24"/>
          <w:u w:val="single"/>
        </w:rPr>
        <w:t xml:space="preserve">                                   </w:t>
      </w:r>
    </w:p>
    <w:p>
      <w:pPr>
        <w:ind w:firstLine="708" w:firstLineChars="295"/>
        <w:rPr>
          <w:rFonts w:asciiTheme="minorEastAsia" w:hAnsiTheme="minorEastAsia"/>
          <w:sz w:val="24"/>
        </w:rPr>
      </w:pPr>
      <w:bookmarkStart w:id="57" w:name="_Toc221952017"/>
      <w:r>
        <w:rPr>
          <w:rFonts w:hint="eastAsia" w:asciiTheme="minorEastAsia" w:hAnsiTheme="minorEastAsia"/>
          <w:sz w:val="24"/>
        </w:rPr>
        <w:t>成立时间：</w:t>
      </w:r>
      <w:r>
        <w:rPr>
          <w:rFonts w:hint="eastAsia" w:asciiTheme="minorEastAsia" w:hAnsiTheme="minorEastAsia"/>
          <w:sz w:val="24"/>
          <w:u w:val="single"/>
        </w:rPr>
        <w:t xml:space="preserve">         </w:t>
      </w:r>
      <w:r>
        <w:rPr>
          <w:rFonts w:hint="eastAsia" w:asciiTheme="minorEastAsia" w:hAnsiTheme="minorEastAsia"/>
          <w:sz w:val="24"/>
        </w:rPr>
        <w:t xml:space="preserve"> 年</w:t>
      </w:r>
      <w:r>
        <w:rPr>
          <w:rFonts w:hint="eastAsia" w:asciiTheme="minorEastAsia" w:hAnsiTheme="minorEastAsia"/>
          <w:sz w:val="24"/>
          <w:u w:val="single"/>
        </w:rPr>
        <w:t xml:space="preserve">       </w:t>
      </w:r>
      <w:r>
        <w:rPr>
          <w:rFonts w:hint="eastAsia" w:asciiTheme="minorEastAsia" w:hAnsiTheme="minorEastAsia"/>
          <w:sz w:val="24"/>
        </w:rPr>
        <w:t xml:space="preserve"> 月</w:t>
      </w:r>
      <w:r>
        <w:rPr>
          <w:rFonts w:hint="eastAsia" w:asciiTheme="minorEastAsia" w:hAnsiTheme="minorEastAsia"/>
          <w:sz w:val="24"/>
          <w:u w:val="single"/>
        </w:rPr>
        <w:t xml:space="preserve">       </w:t>
      </w:r>
      <w:r>
        <w:rPr>
          <w:rFonts w:hint="eastAsia" w:asciiTheme="minorEastAsia" w:hAnsiTheme="minorEastAsia"/>
          <w:sz w:val="24"/>
        </w:rPr>
        <w:t xml:space="preserve"> 日</w:t>
      </w:r>
      <w:bookmarkEnd w:id="57"/>
    </w:p>
    <w:p>
      <w:pPr>
        <w:ind w:firstLine="720" w:firstLineChars="300"/>
        <w:rPr>
          <w:rFonts w:asciiTheme="minorEastAsia" w:hAnsiTheme="minorEastAsia"/>
          <w:sz w:val="24"/>
          <w:u w:val="single"/>
        </w:rPr>
      </w:pPr>
      <w:bookmarkStart w:id="58" w:name="_Toc221952019"/>
      <w:r>
        <w:rPr>
          <w:rFonts w:hint="eastAsia" w:asciiTheme="minorEastAsia" w:hAnsiTheme="minorEastAsia"/>
          <w:sz w:val="24"/>
        </w:rPr>
        <w:t>姓名：</w:t>
      </w:r>
      <w:r>
        <w:rPr>
          <w:rFonts w:hint="eastAsia" w:asciiTheme="minorEastAsia" w:hAnsiTheme="minorEastAsia"/>
          <w:sz w:val="24"/>
          <w:u w:val="single"/>
        </w:rPr>
        <w:t xml:space="preserve">        </w:t>
      </w:r>
      <w:r>
        <w:rPr>
          <w:rFonts w:hint="eastAsia" w:asciiTheme="minorEastAsia" w:hAnsiTheme="minorEastAsia"/>
          <w:sz w:val="24"/>
        </w:rPr>
        <w:t xml:space="preserve"> 性别：</w:t>
      </w:r>
      <w:r>
        <w:rPr>
          <w:rFonts w:hint="eastAsia" w:asciiTheme="minorEastAsia" w:hAnsiTheme="minorEastAsia"/>
          <w:sz w:val="24"/>
          <w:u w:val="single"/>
        </w:rPr>
        <w:t xml:space="preserve">         </w:t>
      </w:r>
      <w:r>
        <w:rPr>
          <w:rFonts w:hint="eastAsia" w:asciiTheme="minorEastAsia" w:hAnsiTheme="minorEastAsia"/>
          <w:sz w:val="24"/>
        </w:rPr>
        <w:t xml:space="preserve"> </w:t>
      </w:r>
    </w:p>
    <w:p>
      <w:pPr>
        <w:ind w:firstLine="720" w:firstLineChars="300"/>
        <w:rPr>
          <w:rFonts w:asciiTheme="minorEastAsia" w:hAnsiTheme="minorEastAsia"/>
          <w:sz w:val="24"/>
          <w:u w:val="single"/>
        </w:rPr>
      </w:pPr>
      <w:r>
        <w:rPr>
          <w:rFonts w:hint="eastAsia" w:asciiTheme="minorEastAsia" w:hAnsiTheme="minorEastAsia"/>
          <w:sz w:val="24"/>
        </w:rPr>
        <w:t>身份证号码：</w:t>
      </w:r>
      <w:r>
        <w:rPr>
          <w:rFonts w:hint="eastAsia" w:asciiTheme="minorEastAsia" w:hAnsiTheme="minorEastAsia"/>
          <w:sz w:val="24"/>
          <w:u w:val="single"/>
        </w:rPr>
        <w:t xml:space="preserve">                    </w:t>
      </w:r>
    </w:p>
    <w:p>
      <w:pPr>
        <w:ind w:firstLine="720" w:firstLineChars="300"/>
        <w:rPr>
          <w:rFonts w:asciiTheme="minorEastAsia" w:hAnsiTheme="minorEastAsia"/>
          <w:sz w:val="24"/>
        </w:rPr>
      </w:pPr>
      <w:r>
        <w:rPr>
          <w:rFonts w:hint="eastAsia" w:asciiTheme="minorEastAsia" w:hAnsiTheme="minorEastAsia"/>
          <w:sz w:val="24"/>
        </w:rPr>
        <w:t>职务：</w:t>
      </w:r>
      <w:bookmarkEnd w:id="58"/>
      <w:r>
        <w:rPr>
          <w:rFonts w:hint="eastAsia" w:asciiTheme="minorEastAsia" w:hAnsiTheme="minorEastAsia"/>
          <w:sz w:val="24"/>
          <w:u w:val="single"/>
        </w:rPr>
        <w:t xml:space="preserve">             </w:t>
      </w:r>
      <w:bookmarkStart w:id="59" w:name="_Toc221952020"/>
      <w:r>
        <w:rPr>
          <w:rFonts w:hint="eastAsia" w:asciiTheme="minorEastAsia" w:hAnsiTheme="minorEastAsia"/>
          <w:sz w:val="24"/>
        </w:rPr>
        <w:t>系</w:t>
      </w:r>
      <w:r>
        <w:rPr>
          <w:rFonts w:hint="eastAsia" w:asciiTheme="minorEastAsia" w:hAnsiTheme="minorEastAsia"/>
          <w:sz w:val="24"/>
          <w:u w:val="single"/>
        </w:rPr>
        <w:t xml:space="preserve">                 </w:t>
      </w:r>
      <w:r>
        <w:rPr>
          <w:rFonts w:hint="eastAsia" w:asciiTheme="minorEastAsia" w:hAnsiTheme="minorEastAsia"/>
          <w:sz w:val="24"/>
        </w:rPr>
        <w:t xml:space="preserve"> (供应商名称)的法定代表人。</w:t>
      </w:r>
      <w:bookmarkEnd w:id="59"/>
    </w:p>
    <w:p>
      <w:pPr>
        <w:ind w:firstLine="1200" w:firstLineChars="500"/>
        <w:rPr>
          <w:rFonts w:asciiTheme="minorEastAsia" w:hAnsiTheme="minorEastAsia"/>
          <w:sz w:val="24"/>
        </w:rPr>
      </w:pPr>
      <w:bookmarkStart w:id="60" w:name="_Toc221952021"/>
      <w:r>
        <w:rPr>
          <w:rFonts w:hint="eastAsia" w:asciiTheme="minorEastAsia" w:hAnsiTheme="minorEastAsia"/>
          <w:sz w:val="24"/>
        </w:rPr>
        <w:t>特此证明。</w:t>
      </w:r>
      <w:bookmarkEnd w:id="60"/>
    </w:p>
    <w:p>
      <w:pPr>
        <w:rPr>
          <w:rFonts w:asciiTheme="minorEastAsia" w:hAnsiTheme="minorEastAsia"/>
          <w:sz w:val="24"/>
        </w:rPr>
      </w:pPr>
    </w:p>
    <w:p>
      <w:pPr>
        <w:ind w:firstLine="840" w:firstLineChars="350"/>
        <w:rPr>
          <w:rFonts w:asciiTheme="minorEastAsia" w:hAnsiTheme="minorEastAsia"/>
          <w:sz w:val="24"/>
        </w:rPr>
      </w:pPr>
    </w:p>
    <w:p>
      <w:pPr>
        <w:ind w:firstLine="840" w:firstLineChars="350"/>
        <w:rPr>
          <w:rFonts w:asciiTheme="minorEastAsia" w:hAnsiTheme="minorEastAsia"/>
          <w:sz w:val="24"/>
        </w:rPr>
      </w:pPr>
      <w:r>
        <w:rPr>
          <w:rFonts w:hint="eastAsia" w:asciiTheme="minorEastAsia" w:hAnsiTheme="minorEastAsia"/>
          <w:sz w:val="24"/>
        </w:rPr>
        <w:t>附：法人身份证正反面复印件</w:t>
      </w:r>
    </w:p>
    <w:p>
      <w:pPr>
        <w:rPr>
          <w:rFonts w:asciiTheme="minorEastAsia" w:hAnsiTheme="minorEastAsia"/>
          <w:sz w:val="24"/>
        </w:rPr>
      </w:pPr>
    </w:p>
    <w:p>
      <w:pPr>
        <w:jc w:val="right"/>
        <w:rPr>
          <w:rFonts w:asciiTheme="minorEastAsia" w:hAnsiTheme="minorEastAsia"/>
          <w:sz w:val="24"/>
        </w:rPr>
      </w:pPr>
      <w:r>
        <w:rPr>
          <w:rFonts w:hint="eastAsia" w:asciiTheme="minorEastAsia" w:hAnsiTheme="minorEastAsia"/>
          <w:sz w:val="24"/>
        </w:rPr>
        <w:t xml:space="preserve">                        </w:t>
      </w:r>
    </w:p>
    <w:p>
      <w:pPr>
        <w:jc w:val="right"/>
        <w:rPr>
          <w:rFonts w:asciiTheme="minorEastAsia" w:hAnsiTheme="minorEastAsia"/>
          <w:sz w:val="24"/>
        </w:rPr>
      </w:pPr>
    </w:p>
    <w:p>
      <w:pPr>
        <w:jc w:val="right"/>
        <w:rPr>
          <w:rFonts w:asciiTheme="minorEastAsia" w:hAnsiTheme="minorEastAsia"/>
          <w:sz w:val="24"/>
        </w:rPr>
      </w:pPr>
      <w:r>
        <w:rPr>
          <w:rFonts w:hint="eastAsia" w:asciiTheme="minorEastAsia" w:hAnsiTheme="minorEastAsia"/>
          <w:sz w:val="24"/>
        </w:rPr>
        <w:t xml:space="preserve">  </w:t>
      </w:r>
      <w:bookmarkStart w:id="61" w:name="_Toc221952022"/>
      <w:r>
        <w:rPr>
          <w:rFonts w:hint="eastAsia" w:asciiTheme="minorEastAsia" w:hAnsiTheme="minorEastAsia"/>
          <w:sz w:val="24"/>
        </w:rPr>
        <w:t>供应商：</w:t>
      </w:r>
      <w:r>
        <w:rPr>
          <w:rFonts w:hint="eastAsia" w:asciiTheme="minorEastAsia" w:hAnsiTheme="minorEastAsia"/>
          <w:sz w:val="24"/>
          <w:u w:val="single"/>
        </w:rPr>
        <w:t xml:space="preserve">                 </w:t>
      </w:r>
      <w:r>
        <w:rPr>
          <w:rFonts w:hint="eastAsia" w:asciiTheme="minorEastAsia" w:hAnsiTheme="minorEastAsia"/>
          <w:sz w:val="24"/>
        </w:rPr>
        <w:t>（盖单位章）</w:t>
      </w:r>
      <w:bookmarkEnd w:id="61"/>
    </w:p>
    <w:p>
      <w:pPr>
        <w:jc w:val="right"/>
        <w:rPr>
          <w:rFonts w:asciiTheme="minorEastAsia" w:hAnsiTheme="minorEastAsia"/>
          <w:sz w:val="24"/>
        </w:rPr>
      </w:pPr>
      <w:r>
        <w:rPr>
          <w:rFonts w:hint="eastAsia" w:asciiTheme="minorEastAsia" w:hAnsiTheme="minorEastAsia"/>
          <w:sz w:val="24"/>
        </w:rPr>
        <w:t xml:space="preserve">                    </w:t>
      </w:r>
    </w:p>
    <w:p>
      <w:pPr>
        <w:jc w:val="right"/>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u w:val="single"/>
        </w:rPr>
        <w:t xml:space="preserve">         </w:t>
      </w:r>
      <w:bookmarkStart w:id="62" w:name="_Toc221952023"/>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 xml:space="preserve"> 日</w:t>
      </w:r>
      <w:bookmarkEnd w:id="62"/>
      <w:r>
        <w:rPr>
          <w:rFonts w:hint="eastAsia" w:asciiTheme="minorEastAsia" w:hAnsiTheme="minorEastAsia"/>
          <w:sz w:val="24"/>
        </w:rPr>
        <w:t xml:space="preserve"> </w:t>
      </w:r>
    </w:p>
    <w:p>
      <w:pPr>
        <w:rPr>
          <w:rFonts w:asciiTheme="minorEastAsia" w:hAnsiTheme="minorEastAsia"/>
          <w:sz w:val="24"/>
        </w:rPr>
      </w:pPr>
    </w:p>
    <w:p>
      <w:pPr>
        <w:rPr>
          <w:rFonts w:asciiTheme="minorEastAsia" w:hAnsiTheme="minorEastAsia"/>
          <w:sz w:val="24"/>
        </w:rPr>
      </w:pPr>
    </w:p>
    <w:p>
      <w:pPr>
        <w:rPr>
          <w:rFonts w:asciiTheme="minorEastAsia" w:hAnsiTheme="minorEastAsia"/>
          <w:b/>
        </w:rPr>
      </w:pPr>
      <w:r>
        <w:rPr>
          <w:rFonts w:hint="eastAsia" w:asciiTheme="minorEastAsia" w:hAnsiTheme="minorEastAsia"/>
          <w:b/>
          <w:sz w:val="24"/>
        </w:rPr>
        <w:t>注：如是法定代表人参加投标，法定代表人还应单独携带一份，用于开标查验资质及身份。</w:t>
      </w:r>
      <w:r>
        <w:rPr>
          <w:rFonts w:hint="eastAsia" w:asciiTheme="minorEastAsia" w:hAnsiTheme="minorEastAsia"/>
          <w:b/>
        </w:rPr>
        <w:br w:type="page"/>
      </w:r>
    </w:p>
    <w:p>
      <w:pPr>
        <w:rPr>
          <w:rFonts w:asciiTheme="minorEastAsia" w:hAnsiTheme="minorEastAsia"/>
          <w:b/>
        </w:rPr>
      </w:pPr>
      <w:r>
        <w:rPr>
          <w:rFonts w:hint="eastAsia" w:asciiTheme="minorEastAsia" w:hAnsiTheme="minorEastAsia"/>
          <w:b/>
          <w:szCs w:val="28"/>
        </w:rPr>
        <w:t>附表二-2：</w:t>
      </w:r>
    </w:p>
    <w:p>
      <w:pPr>
        <w:jc w:val="center"/>
        <w:rPr>
          <w:rFonts w:asciiTheme="minorEastAsia" w:hAnsiTheme="minorEastAsia"/>
          <w:b/>
          <w:szCs w:val="28"/>
        </w:rPr>
      </w:pPr>
      <w:r>
        <w:rPr>
          <w:rFonts w:hint="eastAsia" w:asciiTheme="minorEastAsia" w:hAnsiTheme="minorEastAsia"/>
          <w:b/>
          <w:szCs w:val="28"/>
        </w:rPr>
        <w:t xml:space="preserve">法人代表授权书 </w:t>
      </w:r>
    </w:p>
    <w:p>
      <w:pPr>
        <w:rPr>
          <w:rFonts w:asciiTheme="minorEastAsia" w:hAnsiTheme="minorEastAsia"/>
          <w:b/>
          <w:szCs w:val="28"/>
        </w:rPr>
      </w:pPr>
    </w:p>
    <w:p>
      <w:pPr>
        <w:spacing w:line="480" w:lineRule="auto"/>
        <w:ind w:firstLine="480" w:firstLineChars="200"/>
        <w:rPr>
          <w:rFonts w:asciiTheme="minorEastAsia" w:hAnsiTheme="minorEastAsia"/>
          <w:sz w:val="24"/>
        </w:rPr>
      </w:pPr>
      <w:r>
        <w:rPr>
          <w:rFonts w:hint="eastAsia" w:asciiTheme="minorEastAsia" w:hAnsiTheme="minorEastAsia"/>
          <w:sz w:val="24"/>
        </w:rPr>
        <w:t>本授权书声明：注册于（</w:t>
      </w:r>
      <w:r>
        <w:rPr>
          <w:rFonts w:hint="eastAsia" w:asciiTheme="minorEastAsia" w:hAnsiTheme="minorEastAsia"/>
          <w:sz w:val="24"/>
          <w:u w:val="single"/>
        </w:rPr>
        <w:t>地区的名称</w:t>
      </w:r>
      <w:r>
        <w:rPr>
          <w:rFonts w:hint="eastAsia" w:asciiTheme="minorEastAsia" w:hAnsiTheme="minorEastAsia"/>
          <w:sz w:val="24"/>
        </w:rPr>
        <w:t>）的（</w:t>
      </w:r>
      <w:r>
        <w:rPr>
          <w:rFonts w:hint="eastAsia" w:asciiTheme="minorEastAsia" w:hAnsiTheme="minorEastAsia"/>
          <w:sz w:val="24"/>
          <w:u w:val="single"/>
        </w:rPr>
        <w:t>公司名称</w:t>
      </w:r>
      <w:r>
        <w:rPr>
          <w:rFonts w:hint="eastAsia" w:asciiTheme="minorEastAsia" w:hAnsiTheme="minorEastAsia"/>
          <w:sz w:val="24"/>
        </w:rPr>
        <w:t>），在下面签字的法人代表（</w:t>
      </w:r>
      <w:r>
        <w:rPr>
          <w:rFonts w:hint="eastAsia" w:asciiTheme="minorEastAsia" w:hAnsiTheme="minorEastAsia"/>
          <w:sz w:val="24"/>
          <w:u w:val="single"/>
        </w:rPr>
        <w:t>姓名、职务</w:t>
      </w:r>
      <w:r>
        <w:rPr>
          <w:rFonts w:hint="eastAsia" w:asciiTheme="minorEastAsia" w:hAnsiTheme="minorEastAsia"/>
          <w:sz w:val="24"/>
        </w:rPr>
        <w:t>），代表本公司授权在下面签字的（</w:t>
      </w:r>
      <w:r>
        <w:rPr>
          <w:rFonts w:hint="eastAsia" w:asciiTheme="minorEastAsia" w:hAnsiTheme="minorEastAsia"/>
          <w:sz w:val="24"/>
          <w:u w:val="single"/>
        </w:rPr>
        <w:t>被授权人的姓名、职务、身份证号</w:t>
      </w:r>
      <w:r>
        <w:rPr>
          <w:rFonts w:hint="eastAsia" w:asciiTheme="minorEastAsia" w:hAnsiTheme="minorEastAsia"/>
          <w:sz w:val="24"/>
        </w:rPr>
        <w:t>）为本公司的合法代理人，就（</w:t>
      </w:r>
      <w:r>
        <w:rPr>
          <w:rFonts w:hint="eastAsia" w:asciiTheme="minorEastAsia" w:hAnsiTheme="minorEastAsia"/>
          <w:sz w:val="24"/>
          <w:u w:val="single"/>
        </w:rPr>
        <w:t>项目名称 ）</w:t>
      </w:r>
      <w:r>
        <w:rPr>
          <w:rFonts w:hint="eastAsia" w:asciiTheme="minorEastAsia" w:hAnsiTheme="minorEastAsia"/>
          <w:sz w:val="24"/>
        </w:rPr>
        <w:t>的投标，以本公司的名义处理一切与之有关的事务。</w:t>
      </w:r>
    </w:p>
    <w:p>
      <w:pPr>
        <w:spacing w:line="480" w:lineRule="auto"/>
        <w:ind w:firstLine="435"/>
        <w:rPr>
          <w:rFonts w:asciiTheme="minorEastAsia" w:hAnsiTheme="minorEastAsia"/>
          <w:sz w:val="24"/>
        </w:rPr>
      </w:pPr>
      <w:r>
        <w:rPr>
          <w:rFonts w:hint="eastAsia" w:asciiTheme="minorEastAsia" w:hAnsiTheme="minorEastAsia"/>
          <w:sz w:val="24"/>
        </w:rPr>
        <w:t xml:space="preserve">本授权书于  </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日签字生效，特此声明。</w:t>
      </w:r>
    </w:p>
    <w:p>
      <w:pPr>
        <w:spacing w:line="480" w:lineRule="auto"/>
        <w:ind w:firstLine="435"/>
        <w:rPr>
          <w:rFonts w:asciiTheme="minorEastAsia" w:hAnsiTheme="minorEastAsia"/>
          <w:sz w:val="24"/>
        </w:rPr>
      </w:pPr>
    </w:p>
    <w:p>
      <w:pPr>
        <w:spacing w:line="480" w:lineRule="auto"/>
        <w:ind w:firstLine="435"/>
        <w:rPr>
          <w:rFonts w:asciiTheme="minorEastAsia" w:hAnsiTheme="minorEastAsia"/>
          <w:sz w:val="24"/>
          <w:u w:val="single"/>
        </w:rPr>
      </w:pPr>
      <w:r>
        <w:rPr>
          <w:rFonts w:hint="eastAsia" w:asciiTheme="minorEastAsia" w:hAnsiTheme="minorEastAsia"/>
          <w:sz w:val="24"/>
        </w:rPr>
        <w:t>法人代表盖章</w:t>
      </w:r>
      <w:r>
        <w:rPr>
          <w:rFonts w:hint="eastAsia" w:asciiTheme="minorEastAsia" w:hAnsiTheme="minorEastAsia"/>
          <w:sz w:val="24"/>
          <w:u w:val="single"/>
        </w:rPr>
        <w:t xml:space="preserve">               </w:t>
      </w:r>
    </w:p>
    <w:p>
      <w:pPr>
        <w:spacing w:line="480" w:lineRule="auto"/>
        <w:ind w:firstLine="435"/>
        <w:rPr>
          <w:rFonts w:asciiTheme="minorEastAsia" w:hAnsiTheme="minorEastAsia"/>
          <w:sz w:val="24"/>
          <w:u w:val="single"/>
        </w:rPr>
      </w:pPr>
      <w:r>
        <w:rPr>
          <w:rFonts w:hint="eastAsia" w:asciiTheme="minorEastAsia" w:hAnsiTheme="minorEastAsia"/>
          <w:sz w:val="24"/>
        </w:rPr>
        <w:t>被授权人签字或盖章</w:t>
      </w:r>
      <w:r>
        <w:rPr>
          <w:rFonts w:hint="eastAsia" w:asciiTheme="minorEastAsia" w:hAnsiTheme="minorEastAsia"/>
          <w:sz w:val="24"/>
          <w:u w:val="single"/>
        </w:rPr>
        <w:t xml:space="preserve">               </w:t>
      </w:r>
    </w:p>
    <w:p>
      <w:pPr>
        <w:spacing w:line="480" w:lineRule="auto"/>
        <w:ind w:firstLine="435"/>
        <w:rPr>
          <w:rFonts w:asciiTheme="minorEastAsia" w:hAnsiTheme="minorEastAsia"/>
          <w:sz w:val="24"/>
          <w:u w:val="single"/>
        </w:rPr>
      </w:pPr>
      <w:r>
        <w:rPr>
          <w:rFonts w:hint="eastAsia" w:asciiTheme="minorEastAsia" w:hAnsiTheme="minorEastAsia"/>
          <w:sz w:val="24"/>
        </w:rPr>
        <w:t>公      章：</w:t>
      </w:r>
      <w:r>
        <w:rPr>
          <w:rFonts w:hint="eastAsia" w:asciiTheme="minorEastAsia" w:hAnsiTheme="minorEastAsia"/>
          <w:sz w:val="24"/>
          <w:u w:val="single"/>
        </w:rPr>
        <w:t xml:space="preserve">              </w:t>
      </w:r>
    </w:p>
    <w:p>
      <w:pPr>
        <w:spacing w:line="480" w:lineRule="auto"/>
        <w:ind w:firstLine="435"/>
        <w:rPr>
          <w:rFonts w:asciiTheme="minorEastAsia" w:hAnsiTheme="minorEastAsia"/>
          <w:sz w:val="24"/>
          <w:u w:val="single"/>
        </w:rPr>
      </w:pPr>
    </w:p>
    <w:p>
      <w:pPr>
        <w:spacing w:line="480" w:lineRule="auto"/>
        <w:ind w:firstLine="3612" w:firstLineChars="1505"/>
        <w:rPr>
          <w:rFonts w:asciiTheme="minorEastAsia" w:hAnsiTheme="minorEastAsia"/>
          <w:sz w:val="24"/>
        </w:rPr>
      </w:pPr>
    </w:p>
    <w:p>
      <w:pPr>
        <w:spacing w:line="480" w:lineRule="auto"/>
        <w:ind w:firstLine="3612" w:firstLineChars="1505"/>
        <w:rPr>
          <w:rFonts w:asciiTheme="minorEastAsia" w:hAnsiTheme="minorEastAsia"/>
          <w:sz w:val="24"/>
        </w:rPr>
      </w:pPr>
    </w:p>
    <w:p>
      <w:pPr>
        <w:spacing w:line="480" w:lineRule="auto"/>
        <w:ind w:firstLine="3612" w:firstLineChars="1505"/>
        <w:rPr>
          <w:rFonts w:asciiTheme="minorEastAsia" w:hAnsiTheme="minorEastAsia"/>
          <w:sz w:val="24"/>
        </w:rPr>
      </w:pPr>
      <w:r>
        <w:rPr>
          <w:rFonts w:hint="eastAsia" w:asciiTheme="minorEastAsia" w:hAnsiTheme="minorEastAsia"/>
          <w:sz w:val="24"/>
        </w:rPr>
        <w:t>被授权人身份证复印件</w:t>
      </w:r>
    </w:p>
    <w:p>
      <w:pPr>
        <w:ind w:firstLine="3612" w:firstLineChars="1505"/>
        <w:rPr>
          <w:rFonts w:asciiTheme="minorEastAsia" w:hAnsiTheme="minorEastAsia"/>
          <w:sz w:val="24"/>
        </w:rPr>
      </w:pPr>
      <w:r>
        <w:rPr>
          <w:rFonts w:hint="eastAsia" w:asciiTheme="minorEastAsia" w:hAnsiTheme="minorEastAsia"/>
          <w:sz w:val="24"/>
        </w:rPr>
        <w:t xml:space="preserve">授权日期： </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rPr>
          <w:rFonts w:asciiTheme="minorEastAsia" w:hAnsiTheme="minorEastAsia"/>
          <w:sz w:val="24"/>
        </w:rPr>
      </w:pPr>
      <w:r>
        <w:rPr>
          <w:rFonts w:hint="eastAsia" w:asciiTheme="minorEastAsia" w:hAnsiTheme="minorEastAsia"/>
          <w:sz w:val="24"/>
        </w:rPr>
        <w:t>注：法人代表本人作为公司代理人前来参加投标的供应商，可不提供此项证明文件。</w:t>
      </w:r>
    </w:p>
    <w:p>
      <w:pPr>
        <w:rPr>
          <w:rFonts w:asciiTheme="minorEastAsia" w:hAnsiTheme="minorEastAsia"/>
          <w:b/>
          <w:szCs w:val="28"/>
        </w:rPr>
      </w:pPr>
    </w:p>
    <w:p>
      <w:pPr>
        <w:spacing w:line="440" w:lineRule="exact"/>
        <w:rPr>
          <w:rFonts w:asciiTheme="minorEastAsia" w:hAnsiTheme="minorEastAsia"/>
          <w:b/>
          <w:szCs w:val="28"/>
        </w:rPr>
      </w:pPr>
      <w:r>
        <w:rPr>
          <w:rFonts w:hint="eastAsia" w:asciiTheme="minorEastAsia" w:hAnsiTheme="minorEastAsia"/>
          <w:b/>
          <w:szCs w:val="28"/>
        </w:rPr>
        <w:t xml:space="preserve">附表三：              </w:t>
      </w:r>
    </w:p>
    <w:p>
      <w:pPr>
        <w:spacing w:line="440" w:lineRule="exact"/>
        <w:jc w:val="center"/>
        <w:rPr>
          <w:rFonts w:asciiTheme="minorEastAsia" w:hAnsiTheme="minorEastAsia"/>
          <w:b/>
          <w:szCs w:val="28"/>
        </w:rPr>
      </w:pPr>
    </w:p>
    <w:p>
      <w:pPr>
        <w:spacing w:line="440" w:lineRule="exact"/>
        <w:jc w:val="center"/>
        <w:rPr>
          <w:rFonts w:asciiTheme="minorEastAsia" w:hAnsiTheme="minorEastAsia"/>
          <w:b/>
          <w:szCs w:val="28"/>
        </w:rPr>
      </w:pPr>
    </w:p>
    <w:p>
      <w:pPr>
        <w:spacing w:line="440" w:lineRule="exact"/>
        <w:jc w:val="center"/>
        <w:rPr>
          <w:rFonts w:asciiTheme="minorEastAsia" w:hAnsiTheme="minorEastAsia"/>
          <w:b/>
          <w:szCs w:val="28"/>
        </w:rPr>
      </w:pPr>
      <w:r>
        <w:rPr>
          <w:rFonts w:hint="eastAsia" w:asciiTheme="minorEastAsia" w:hAnsiTheme="minorEastAsia"/>
          <w:b/>
          <w:szCs w:val="28"/>
        </w:rPr>
        <w:t>开标一览表（首轮报价表）</w:t>
      </w:r>
    </w:p>
    <w:p>
      <w:pPr>
        <w:spacing w:line="440" w:lineRule="exact"/>
        <w:rPr>
          <w:rFonts w:asciiTheme="minorEastAsia" w:hAnsiTheme="minorEastAsia"/>
          <w:sz w:val="24"/>
        </w:rPr>
      </w:pPr>
      <w:r>
        <w:rPr>
          <w:rFonts w:hint="eastAsia" w:asciiTheme="minorEastAsia" w:hAnsiTheme="minorEastAsia"/>
          <w:sz w:val="24"/>
        </w:rPr>
        <w:t xml:space="preserve">                </w:t>
      </w:r>
    </w:p>
    <w:p>
      <w:pPr>
        <w:spacing w:line="440" w:lineRule="exact"/>
        <w:ind w:firstLine="360" w:firstLineChars="150"/>
        <w:rPr>
          <w:rFonts w:asciiTheme="minorEastAsia" w:hAnsiTheme="minorEastAsia"/>
          <w:sz w:val="24"/>
        </w:rPr>
      </w:pPr>
      <w:r>
        <w:rPr>
          <w:rFonts w:hint="eastAsia" w:asciiTheme="minorEastAsia" w:hAnsiTheme="minorEastAsia"/>
          <w:sz w:val="24"/>
        </w:rPr>
        <w:t>项目名称：</w:t>
      </w:r>
    </w:p>
    <w:tbl>
      <w:tblPr>
        <w:tblStyle w:val="19"/>
        <w:tblW w:w="0" w:type="auto"/>
        <w:jc w:val="center"/>
        <w:tblLayout w:type="fixed"/>
        <w:tblCellMar>
          <w:top w:w="0" w:type="dxa"/>
          <w:left w:w="0" w:type="dxa"/>
          <w:bottom w:w="0" w:type="dxa"/>
          <w:right w:w="0" w:type="dxa"/>
        </w:tblCellMar>
      </w:tblPr>
      <w:tblGrid>
        <w:gridCol w:w="2957"/>
        <w:gridCol w:w="5826"/>
      </w:tblGrid>
      <w:tr>
        <w:tblPrEx>
          <w:tblCellMar>
            <w:top w:w="0" w:type="dxa"/>
            <w:left w:w="0" w:type="dxa"/>
            <w:bottom w:w="0" w:type="dxa"/>
            <w:right w:w="0" w:type="dxa"/>
          </w:tblCellMar>
        </w:tblPrEx>
        <w:trPr>
          <w:trHeight w:val="615" w:hRule="atLeast"/>
          <w:jc w:val="center"/>
        </w:trPr>
        <w:tc>
          <w:tcPr>
            <w:tcW w:w="2957" w:type="dxa"/>
            <w:tcBorders>
              <w:top w:val="single" w:color="000000" w:sz="4" w:space="0"/>
              <w:left w:val="single" w:color="000000" w:sz="4" w:space="0"/>
              <w:bottom w:val="single" w:color="000000" w:sz="4" w:space="0"/>
              <w:right w:val="single" w:color="000000" w:sz="4" w:space="0"/>
            </w:tcBorders>
            <w:vAlign w:val="center"/>
          </w:tcPr>
          <w:p>
            <w:pPr>
              <w:spacing w:line="440" w:lineRule="exact"/>
              <w:ind w:right="480"/>
              <w:jc w:val="center"/>
              <w:textAlignment w:val="baseline"/>
              <w:rPr>
                <w:rFonts w:asciiTheme="minorEastAsia" w:hAnsiTheme="minorEastAsia"/>
                <w:b/>
                <w:sz w:val="24"/>
              </w:rPr>
            </w:pPr>
            <w:r>
              <w:rPr>
                <w:rFonts w:hint="eastAsia" w:asciiTheme="minorEastAsia" w:hAnsiTheme="minorEastAsia"/>
                <w:b/>
                <w:sz w:val="24"/>
              </w:rPr>
              <w:t>供应商名称</w:t>
            </w:r>
          </w:p>
        </w:tc>
        <w:tc>
          <w:tcPr>
            <w:tcW w:w="5826" w:type="dxa"/>
            <w:tcBorders>
              <w:top w:val="single" w:color="000000" w:sz="4" w:space="0"/>
              <w:left w:val="nil"/>
              <w:bottom w:val="single" w:color="000000" w:sz="4" w:space="0"/>
              <w:right w:val="single" w:color="000000" w:sz="4" w:space="0"/>
            </w:tcBorders>
            <w:vAlign w:val="center"/>
          </w:tcPr>
          <w:p>
            <w:pPr>
              <w:spacing w:line="440" w:lineRule="exact"/>
              <w:ind w:right="480"/>
              <w:jc w:val="center"/>
              <w:textAlignment w:val="baseline"/>
              <w:rPr>
                <w:rFonts w:asciiTheme="minorEastAsia" w:hAnsiTheme="minorEastAsia"/>
                <w:b/>
                <w:sz w:val="24"/>
              </w:rPr>
            </w:pPr>
          </w:p>
        </w:tc>
      </w:tr>
      <w:tr>
        <w:tblPrEx>
          <w:tblCellMar>
            <w:top w:w="0" w:type="dxa"/>
            <w:left w:w="0" w:type="dxa"/>
            <w:bottom w:w="0" w:type="dxa"/>
            <w:right w:w="0" w:type="dxa"/>
          </w:tblCellMar>
        </w:tblPrEx>
        <w:trPr>
          <w:trHeight w:val="615" w:hRule="atLeast"/>
          <w:jc w:val="center"/>
        </w:trPr>
        <w:tc>
          <w:tcPr>
            <w:tcW w:w="2957" w:type="dxa"/>
            <w:vMerge w:val="restart"/>
            <w:tcBorders>
              <w:top w:val="nil"/>
              <w:left w:val="single" w:color="000000" w:sz="4" w:space="0"/>
              <w:bottom w:val="single" w:color="000000" w:sz="4" w:space="0"/>
              <w:right w:val="single" w:color="000000" w:sz="4" w:space="0"/>
            </w:tcBorders>
            <w:vAlign w:val="center"/>
          </w:tcPr>
          <w:p>
            <w:pPr>
              <w:spacing w:line="440" w:lineRule="exact"/>
              <w:ind w:right="480"/>
              <w:jc w:val="center"/>
              <w:textAlignment w:val="baseline"/>
              <w:rPr>
                <w:rFonts w:asciiTheme="minorEastAsia" w:hAnsiTheme="minorEastAsia"/>
                <w:b/>
                <w:sz w:val="24"/>
              </w:rPr>
            </w:pPr>
            <w:r>
              <w:rPr>
                <w:rFonts w:hint="eastAsia" w:asciiTheme="minorEastAsia" w:hAnsiTheme="minorEastAsia"/>
                <w:b/>
                <w:sz w:val="24"/>
              </w:rPr>
              <w:t>投标总报价(元)</w:t>
            </w:r>
          </w:p>
          <w:p>
            <w:pPr>
              <w:spacing w:line="440" w:lineRule="exact"/>
              <w:ind w:right="480"/>
              <w:jc w:val="center"/>
              <w:textAlignment w:val="baseline"/>
              <w:rPr>
                <w:rFonts w:asciiTheme="minorEastAsia" w:hAnsiTheme="minorEastAsia"/>
                <w:b/>
                <w:sz w:val="24"/>
              </w:rPr>
            </w:pPr>
            <w:r>
              <w:rPr>
                <w:rFonts w:hint="eastAsia" w:asciiTheme="minorEastAsia" w:hAnsiTheme="minorEastAsia"/>
                <w:b/>
                <w:sz w:val="24"/>
              </w:rPr>
              <w:t>（首轮报价）</w:t>
            </w:r>
          </w:p>
        </w:tc>
        <w:tc>
          <w:tcPr>
            <w:tcW w:w="5826" w:type="dxa"/>
            <w:tcBorders>
              <w:top w:val="nil"/>
              <w:left w:val="nil"/>
              <w:bottom w:val="single" w:color="000000" w:sz="4" w:space="0"/>
              <w:right w:val="single" w:color="000000" w:sz="4" w:space="0"/>
            </w:tcBorders>
            <w:vAlign w:val="center"/>
          </w:tcPr>
          <w:p>
            <w:pPr>
              <w:spacing w:line="440" w:lineRule="exact"/>
              <w:ind w:right="480"/>
              <w:textAlignment w:val="baseline"/>
              <w:rPr>
                <w:rFonts w:asciiTheme="minorEastAsia" w:hAnsiTheme="minorEastAsia"/>
                <w:b/>
                <w:sz w:val="24"/>
              </w:rPr>
            </w:pPr>
            <w:r>
              <w:rPr>
                <w:rFonts w:hint="eastAsia" w:asciiTheme="minorEastAsia" w:hAnsiTheme="minorEastAsia"/>
                <w:b/>
                <w:sz w:val="24"/>
              </w:rPr>
              <w:t xml:space="preserve">大写:                     </w:t>
            </w:r>
          </w:p>
        </w:tc>
      </w:tr>
      <w:tr>
        <w:tblPrEx>
          <w:tblCellMar>
            <w:top w:w="0" w:type="dxa"/>
            <w:left w:w="0" w:type="dxa"/>
            <w:bottom w:w="0" w:type="dxa"/>
            <w:right w:w="0" w:type="dxa"/>
          </w:tblCellMar>
        </w:tblPrEx>
        <w:trPr>
          <w:trHeight w:val="615" w:hRule="atLeast"/>
          <w:jc w:val="center"/>
        </w:trPr>
        <w:tc>
          <w:tcPr>
            <w:tcW w:w="2957" w:type="dxa"/>
            <w:vMerge w:val="continue"/>
            <w:tcBorders>
              <w:top w:val="nil"/>
              <w:left w:val="single" w:color="000000" w:sz="4" w:space="0"/>
              <w:bottom w:val="single" w:color="000000" w:sz="4" w:space="0"/>
              <w:right w:val="single" w:color="000000" w:sz="4" w:space="0"/>
            </w:tcBorders>
            <w:vAlign w:val="center"/>
          </w:tcPr>
          <w:p>
            <w:pPr>
              <w:widowControl/>
              <w:rPr>
                <w:rFonts w:asciiTheme="minorEastAsia" w:hAnsiTheme="minorEastAsia"/>
                <w:b/>
                <w:sz w:val="24"/>
              </w:rPr>
            </w:pPr>
          </w:p>
        </w:tc>
        <w:tc>
          <w:tcPr>
            <w:tcW w:w="5826" w:type="dxa"/>
            <w:tcBorders>
              <w:top w:val="nil"/>
              <w:left w:val="nil"/>
              <w:bottom w:val="single" w:color="auto" w:sz="4" w:space="0"/>
              <w:right w:val="single" w:color="000000" w:sz="4" w:space="0"/>
            </w:tcBorders>
            <w:vAlign w:val="center"/>
          </w:tcPr>
          <w:p>
            <w:pPr>
              <w:spacing w:line="440" w:lineRule="exact"/>
              <w:ind w:right="480"/>
              <w:textAlignment w:val="baseline"/>
              <w:rPr>
                <w:rFonts w:asciiTheme="minorEastAsia" w:hAnsiTheme="minorEastAsia"/>
                <w:b/>
                <w:sz w:val="24"/>
              </w:rPr>
            </w:pPr>
            <w:r>
              <w:rPr>
                <w:rFonts w:hint="eastAsia" w:asciiTheme="minorEastAsia" w:hAnsiTheme="minorEastAsia"/>
                <w:b/>
                <w:sz w:val="24"/>
              </w:rPr>
              <w:t>小写￥：</w:t>
            </w:r>
          </w:p>
        </w:tc>
      </w:tr>
      <w:tr>
        <w:tblPrEx>
          <w:tblCellMar>
            <w:top w:w="0" w:type="dxa"/>
            <w:left w:w="0" w:type="dxa"/>
            <w:bottom w:w="0" w:type="dxa"/>
            <w:right w:w="0" w:type="dxa"/>
          </w:tblCellMar>
        </w:tblPrEx>
        <w:trPr>
          <w:trHeight w:val="675" w:hRule="atLeast"/>
          <w:jc w:val="center"/>
        </w:trPr>
        <w:tc>
          <w:tcPr>
            <w:tcW w:w="295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asciiTheme="minorEastAsia" w:hAnsiTheme="minorEastAsia"/>
                <w:b/>
                <w:sz w:val="24"/>
              </w:rPr>
            </w:pPr>
            <w:r>
              <w:rPr>
                <w:rFonts w:hint="eastAsia" w:asciiTheme="minorEastAsia" w:hAnsiTheme="minorEastAsia"/>
                <w:b/>
                <w:sz w:val="24"/>
              </w:rPr>
              <w:t>完工期</w:t>
            </w:r>
          </w:p>
        </w:tc>
        <w:tc>
          <w:tcPr>
            <w:tcW w:w="5826" w:type="dxa"/>
            <w:tcBorders>
              <w:top w:val="single" w:color="auto" w:sz="4" w:space="0"/>
              <w:left w:val="single" w:color="000000" w:sz="4" w:space="0"/>
              <w:bottom w:val="single" w:color="000000" w:sz="4" w:space="0"/>
              <w:right w:val="single" w:color="000000" w:sz="4" w:space="0"/>
            </w:tcBorders>
            <w:vAlign w:val="center"/>
          </w:tcPr>
          <w:p>
            <w:pPr>
              <w:spacing w:line="440" w:lineRule="exact"/>
              <w:ind w:right="480"/>
              <w:jc w:val="center"/>
              <w:textAlignment w:val="baseline"/>
              <w:rPr>
                <w:rFonts w:asciiTheme="minorEastAsia" w:hAnsiTheme="minorEastAsia"/>
                <w:b/>
                <w:sz w:val="24"/>
              </w:rPr>
            </w:pPr>
          </w:p>
        </w:tc>
      </w:tr>
      <w:tr>
        <w:tblPrEx>
          <w:tblCellMar>
            <w:top w:w="0" w:type="dxa"/>
            <w:left w:w="0" w:type="dxa"/>
            <w:bottom w:w="0" w:type="dxa"/>
            <w:right w:w="0" w:type="dxa"/>
          </w:tblCellMar>
        </w:tblPrEx>
        <w:trPr>
          <w:trHeight w:val="800" w:hRule="atLeast"/>
          <w:jc w:val="center"/>
        </w:trPr>
        <w:tc>
          <w:tcPr>
            <w:tcW w:w="295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asciiTheme="minorEastAsia" w:hAnsiTheme="minorEastAsia"/>
                <w:b/>
                <w:sz w:val="24"/>
              </w:rPr>
            </w:pPr>
            <w:r>
              <w:rPr>
                <w:rFonts w:hint="eastAsia" w:asciiTheme="minorEastAsia" w:hAnsiTheme="minorEastAsia"/>
                <w:b/>
                <w:sz w:val="24"/>
              </w:rPr>
              <w:t>质保期</w:t>
            </w:r>
          </w:p>
        </w:tc>
        <w:tc>
          <w:tcPr>
            <w:tcW w:w="5826" w:type="dxa"/>
            <w:tcBorders>
              <w:top w:val="single" w:color="000000" w:sz="4" w:space="0"/>
              <w:left w:val="single" w:color="000000" w:sz="4" w:space="0"/>
              <w:bottom w:val="single" w:color="000000" w:sz="4" w:space="0"/>
              <w:right w:val="single" w:color="000000" w:sz="4" w:space="0"/>
            </w:tcBorders>
            <w:vAlign w:val="center"/>
          </w:tcPr>
          <w:p>
            <w:pPr>
              <w:spacing w:line="440" w:lineRule="exact"/>
              <w:ind w:right="480"/>
              <w:jc w:val="center"/>
              <w:textAlignment w:val="baseline"/>
              <w:rPr>
                <w:rFonts w:asciiTheme="minorEastAsia" w:hAnsiTheme="minorEastAsia"/>
                <w:b/>
                <w:sz w:val="24"/>
              </w:rPr>
            </w:pPr>
          </w:p>
        </w:tc>
      </w:tr>
    </w:tbl>
    <w:p>
      <w:pPr>
        <w:spacing w:line="440" w:lineRule="exact"/>
        <w:ind w:right="480" w:firstLine="236" w:firstLineChars="98"/>
        <w:textAlignment w:val="baseline"/>
        <w:rPr>
          <w:rFonts w:asciiTheme="minorEastAsia" w:hAnsiTheme="minorEastAsia"/>
          <w:b/>
          <w:sz w:val="24"/>
        </w:rPr>
      </w:pPr>
      <w:r>
        <w:rPr>
          <w:rFonts w:hint="eastAsia" w:asciiTheme="minorEastAsia" w:hAnsiTheme="minorEastAsia"/>
          <w:b/>
          <w:sz w:val="24"/>
        </w:rPr>
        <w:t>注：1、上述报价已含按中华人民共和国法律规定应交纳的一切税费。</w:t>
      </w:r>
    </w:p>
    <w:p>
      <w:pPr>
        <w:spacing w:line="440" w:lineRule="exact"/>
        <w:ind w:right="480" w:firstLine="708" w:firstLineChars="294"/>
        <w:textAlignment w:val="baseline"/>
        <w:rPr>
          <w:rFonts w:asciiTheme="minorEastAsia" w:hAnsiTheme="minorEastAsia"/>
          <w:b/>
          <w:sz w:val="24"/>
        </w:rPr>
      </w:pPr>
      <w:r>
        <w:rPr>
          <w:rFonts w:hint="eastAsia" w:asciiTheme="minorEastAsia" w:hAnsiTheme="minorEastAsia"/>
          <w:b/>
          <w:sz w:val="24"/>
        </w:rPr>
        <w:t>2、本开标一览表还需单独密封一份提交以便唱标时使用。</w:t>
      </w:r>
    </w:p>
    <w:p>
      <w:pPr>
        <w:spacing w:line="440" w:lineRule="exact"/>
        <w:ind w:right="480" w:firstLine="708" w:firstLineChars="294"/>
        <w:textAlignment w:val="baseline"/>
        <w:rPr>
          <w:rFonts w:asciiTheme="minorEastAsia" w:hAnsiTheme="minorEastAsia"/>
          <w:b/>
          <w:sz w:val="24"/>
        </w:rPr>
      </w:pPr>
      <w:r>
        <w:rPr>
          <w:rFonts w:hint="eastAsia" w:asciiTheme="minorEastAsia" w:hAnsiTheme="minorEastAsia"/>
          <w:b/>
          <w:sz w:val="24"/>
        </w:rPr>
        <w:t>3、报价栏内如供应商免费提供，则注明“免费”字样。</w:t>
      </w:r>
    </w:p>
    <w:p>
      <w:pPr>
        <w:spacing w:line="440" w:lineRule="exact"/>
        <w:ind w:right="480"/>
        <w:jc w:val="right"/>
        <w:textAlignment w:val="baseline"/>
        <w:rPr>
          <w:rFonts w:asciiTheme="minorEastAsia" w:hAnsiTheme="minorEastAsia"/>
          <w:b/>
          <w:sz w:val="24"/>
        </w:rPr>
      </w:pPr>
    </w:p>
    <w:p>
      <w:pPr>
        <w:spacing w:line="440" w:lineRule="exact"/>
        <w:rPr>
          <w:rFonts w:asciiTheme="minorEastAsia" w:hAnsiTheme="minorEastAsia"/>
          <w:sz w:val="24"/>
        </w:rPr>
      </w:pPr>
      <w:r>
        <w:rPr>
          <w:rFonts w:hint="eastAsia" w:asciiTheme="minorEastAsia" w:hAnsiTheme="minorEastAsia"/>
          <w:sz w:val="24"/>
        </w:rPr>
        <w:t>供应商：（单位盖章）</w:t>
      </w:r>
    </w:p>
    <w:p>
      <w:pPr>
        <w:spacing w:line="440" w:lineRule="exact"/>
        <w:rPr>
          <w:rFonts w:asciiTheme="minorEastAsia" w:hAnsiTheme="minorEastAsia"/>
          <w:sz w:val="24"/>
        </w:rPr>
      </w:pPr>
    </w:p>
    <w:p>
      <w:pPr>
        <w:spacing w:line="440" w:lineRule="exact"/>
        <w:rPr>
          <w:rFonts w:asciiTheme="minorEastAsia" w:hAnsiTheme="minorEastAsia"/>
          <w:sz w:val="24"/>
        </w:rPr>
      </w:pPr>
      <w:r>
        <w:rPr>
          <w:rFonts w:hint="eastAsia" w:asciiTheme="minorEastAsia" w:hAnsiTheme="minorEastAsia"/>
          <w:sz w:val="24"/>
        </w:rPr>
        <w:t>法定代表人或代理人：（签字或盖章）</w:t>
      </w:r>
    </w:p>
    <w:p>
      <w:pPr>
        <w:spacing w:line="440" w:lineRule="exact"/>
        <w:rPr>
          <w:rFonts w:asciiTheme="minorEastAsia" w:hAnsiTheme="minorEastAsia"/>
          <w:sz w:val="24"/>
        </w:rPr>
      </w:pPr>
    </w:p>
    <w:p>
      <w:pPr>
        <w:spacing w:line="440" w:lineRule="exact"/>
        <w:jc w:val="right"/>
        <w:rPr>
          <w:rFonts w:asciiTheme="minorEastAsia" w:hAnsiTheme="minorEastAsia"/>
          <w:sz w:val="24"/>
        </w:rPr>
      </w:pPr>
      <w:r>
        <w:rPr>
          <w:rFonts w:hint="eastAsia" w:asciiTheme="minorEastAsia" w:hAnsiTheme="minorEastAsia"/>
          <w:sz w:val="24"/>
        </w:rPr>
        <w:t>日期：          年  月  日</w:t>
      </w:r>
    </w:p>
    <w:p>
      <w:pPr>
        <w:spacing w:line="440" w:lineRule="exact"/>
        <w:rPr>
          <w:rFonts w:asciiTheme="minorEastAsia" w:hAnsiTheme="minorEastAsia"/>
          <w:b/>
          <w:szCs w:val="28"/>
        </w:rPr>
      </w:pPr>
      <w:r>
        <w:rPr>
          <w:rFonts w:hint="eastAsia" w:asciiTheme="minorEastAsia" w:hAnsiTheme="minorEastAsia"/>
          <w:b/>
          <w:szCs w:val="28"/>
        </w:rPr>
        <w:br w:type="page"/>
      </w:r>
      <w:r>
        <w:rPr>
          <w:rFonts w:hint="eastAsia" w:asciiTheme="minorEastAsia" w:hAnsiTheme="minorEastAsia"/>
          <w:b/>
          <w:szCs w:val="28"/>
        </w:rPr>
        <w:t xml:space="preserve">附表四：                 </w:t>
      </w:r>
    </w:p>
    <w:p>
      <w:pPr>
        <w:spacing w:line="440" w:lineRule="exact"/>
        <w:ind w:firstLine="4132" w:firstLineChars="1470"/>
        <w:rPr>
          <w:rFonts w:asciiTheme="minorEastAsia" w:hAnsiTheme="minorEastAsia"/>
          <w:b/>
          <w:szCs w:val="28"/>
        </w:rPr>
      </w:pPr>
      <w:r>
        <w:rPr>
          <w:rFonts w:hint="eastAsia" w:asciiTheme="minorEastAsia" w:hAnsiTheme="minorEastAsia"/>
          <w:b/>
          <w:szCs w:val="28"/>
        </w:rPr>
        <w:t>明细报价表</w:t>
      </w:r>
    </w:p>
    <w:p>
      <w:pPr>
        <w:spacing w:line="440" w:lineRule="exact"/>
        <w:ind w:firstLine="720" w:firstLineChars="300"/>
        <w:rPr>
          <w:rFonts w:asciiTheme="minorEastAsia" w:hAnsiTheme="minorEastAsia"/>
          <w:sz w:val="24"/>
        </w:rPr>
      </w:pPr>
      <w:r>
        <w:rPr>
          <w:rFonts w:hint="eastAsia" w:asciiTheme="minorEastAsia" w:hAnsiTheme="minorEastAsia"/>
          <w:sz w:val="24"/>
        </w:rPr>
        <w:t xml:space="preserve">项目名称：                                           </w:t>
      </w:r>
    </w:p>
    <w:tbl>
      <w:tblPr>
        <w:tblStyle w:val="19"/>
        <w:tblW w:w="9060" w:type="dxa"/>
        <w:jc w:val="center"/>
        <w:tblLayout w:type="fixed"/>
        <w:tblCellMar>
          <w:top w:w="0" w:type="dxa"/>
          <w:left w:w="0" w:type="dxa"/>
          <w:bottom w:w="0" w:type="dxa"/>
          <w:right w:w="0" w:type="dxa"/>
        </w:tblCellMar>
      </w:tblPr>
      <w:tblGrid>
        <w:gridCol w:w="2531"/>
        <w:gridCol w:w="2535"/>
        <w:gridCol w:w="805"/>
        <w:gridCol w:w="743"/>
        <w:gridCol w:w="743"/>
        <w:gridCol w:w="743"/>
        <w:gridCol w:w="960"/>
      </w:tblGrid>
      <w:tr>
        <w:tblPrEx>
          <w:tblCellMar>
            <w:top w:w="0" w:type="dxa"/>
            <w:left w:w="0" w:type="dxa"/>
            <w:bottom w:w="0" w:type="dxa"/>
            <w:right w:w="0" w:type="dxa"/>
          </w:tblCellMar>
        </w:tblPrEx>
        <w:trPr>
          <w:trHeight w:val="720" w:hRule="atLeast"/>
          <w:jc w:val="center"/>
        </w:trPr>
        <w:tc>
          <w:tcPr>
            <w:tcW w:w="2531" w:type="dxa"/>
            <w:tcBorders>
              <w:top w:val="single" w:color="000000" w:sz="4" w:space="0"/>
              <w:left w:val="single" w:color="000000" w:sz="6" w:space="0"/>
              <w:bottom w:val="single" w:color="000000" w:sz="6"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货物名称</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规格型号种类</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品牌</w:t>
            </w:r>
          </w:p>
          <w:p>
            <w:pPr>
              <w:jc w:val="center"/>
              <w:rPr>
                <w:rFonts w:asciiTheme="minorEastAsia" w:hAnsiTheme="minorEastAsia"/>
                <w:sz w:val="24"/>
              </w:rPr>
            </w:pPr>
            <w:r>
              <w:rPr>
                <w:rFonts w:hint="eastAsia" w:asciiTheme="minorEastAsia" w:hAnsiTheme="minorEastAsia"/>
                <w:sz w:val="24"/>
              </w:rPr>
              <w:t>产地</w:t>
            </w:r>
          </w:p>
        </w:tc>
        <w:tc>
          <w:tcPr>
            <w:tcW w:w="743" w:type="dxa"/>
            <w:tcBorders>
              <w:top w:val="single" w:color="000000" w:sz="4"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r>
              <w:rPr>
                <w:rFonts w:hint="eastAsia" w:asciiTheme="minorEastAsia" w:hAnsiTheme="minorEastAsia"/>
                <w:sz w:val="24"/>
              </w:rPr>
              <w:t>单位</w:t>
            </w:r>
          </w:p>
        </w:tc>
        <w:tc>
          <w:tcPr>
            <w:tcW w:w="743" w:type="dxa"/>
            <w:tcBorders>
              <w:top w:val="single" w:color="000000" w:sz="4"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r>
              <w:rPr>
                <w:rFonts w:hint="eastAsia" w:asciiTheme="minorEastAsia" w:hAnsiTheme="minorEastAsia"/>
                <w:sz w:val="24"/>
              </w:rPr>
              <w:t>数量</w:t>
            </w:r>
          </w:p>
        </w:tc>
        <w:tc>
          <w:tcPr>
            <w:tcW w:w="743" w:type="dxa"/>
            <w:tcBorders>
              <w:top w:val="single" w:color="000000" w:sz="4"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r>
              <w:rPr>
                <w:rFonts w:hint="eastAsia" w:asciiTheme="minorEastAsia" w:hAnsiTheme="minorEastAsia"/>
                <w:sz w:val="24"/>
              </w:rPr>
              <w:t>单价</w:t>
            </w:r>
          </w:p>
        </w:tc>
        <w:tc>
          <w:tcPr>
            <w:tcW w:w="960" w:type="dxa"/>
            <w:tcBorders>
              <w:top w:val="single" w:color="000000" w:sz="4"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r>
              <w:rPr>
                <w:rFonts w:hint="eastAsia" w:asciiTheme="minorEastAsia" w:hAnsiTheme="minorEastAsia"/>
                <w:sz w:val="24"/>
              </w:rPr>
              <w:t>合价</w:t>
            </w: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数据采集系统</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4G通信模块</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温湿度传感器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0"/>
                <w:szCs w:val="20"/>
                <w:u w:val="none"/>
                <w:lang w:val="en-US" w:eastAsia="zh-CN" w:bidi="ar"/>
              </w:rPr>
              <w:t>风向风速传感器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称重式雨量传感器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雪深传感器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太阳能供电系统</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设备防雷组件</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通讯、信号和供电电缆</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风杆（10米、有拉索）</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风传感器安装横臂</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玻璃钢百叶箱</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ind w:firstLine="240" w:firstLineChars="100"/>
              <w:jc w:val="center"/>
              <w:rPr>
                <w:rFonts w:asciiTheme="minorEastAsia" w:hAnsiTheme="minorEastAsia"/>
                <w:sz w:val="24"/>
              </w:rPr>
            </w:pPr>
            <w:r>
              <w:rPr>
                <w:rFonts w:hint="eastAsia" w:eastAsia="新宋体"/>
                <w:sz w:val="24"/>
                <w:szCs w:val="24"/>
                <w:lang w:val="en-US" w:eastAsia="zh-CN"/>
              </w:rPr>
              <w:t>方管栅栏</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ind w:firstLine="240" w:firstLineChars="100"/>
              <w:jc w:val="center"/>
              <w:rPr>
                <w:rFonts w:asciiTheme="minorEastAsia" w:hAnsiTheme="minorEastAsia"/>
                <w:sz w:val="24"/>
              </w:rPr>
            </w:pPr>
            <w:r>
              <w:rPr>
                <w:rFonts w:hint="eastAsia" w:eastAsia="新宋体"/>
                <w:sz w:val="24"/>
                <w:szCs w:val="24"/>
                <w:lang w:val="en-US" w:eastAsia="zh-CN"/>
              </w:rPr>
              <w:t>立  柱</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bidi w:val="0"/>
              <w:ind w:firstLine="240" w:firstLineChars="100"/>
              <w:jc w:val="center"/>
              <w:rPr>
                <w:rFonts w:asciiTheme="minorEastAsia" w:hAnsiTheme="minorEastAsia"/>
                <w:sz w:val="24"/>
              </w:rPr>
            </w:pPr>
            <w:r>
              <w:rPr>
                <w:rFonts w:hint="eastAsia"/>
                <w:kern w:val="2"/>
                <w:sz w:val="24"/>
                <w:szCs w:val="24"/>
                <w:lang w:val="en-US" w:eastAsia="zh-CN" w:bidi="ar-SA"/>
              </w:rPr>
              <w:t>横  杆</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bidi w:val="0"/>
              <w:ind w:firstLine="240" w:firstLineChars="100"/>
              <w:jc w:val="center"/>
              <w:rPr>
                <w:rFonts w:asciiTheme="minorEastAsia" w:hAnsiTheme="minorEastAsia"/>
                <w:sz w:val="24"/>
              </w:rPr>
            </w:pPr>
            <w:r>
              <w:rPr>
                <w:rFonts w:hint="eastAsia"/>
                <w:kern w:val="2"/>
                <w:sz w:val="24"/>
                <w:szCs w:val="24"/>
                <w:lang w:val="en-US" w:eastAsia="zh-CN" w:bidi="ar-SA"/>
              </w:rPr>
              <w:t>竖  杆</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743" w:type="dxa"/>
            <w:tcBorders>
              <w:top w:val="single" w:color="000000" w:sz="6" w:space="0"/>
              <w:left w:val="single" w:color="auto" w:sz="4"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1007" w:hRule="exact"/>
          <w:jc w:val="center"/>
        </w:trPr>
        <w:tc>
          <w:tcPr>
            <w:tcW w:w="2531"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r>
              <w:rPr>
                <w:rFonts w:hint="eastAsia" w:asciiTheme="minorEastAsia" w:hAnsiTheme="minorEastAsia"/>
                <w:sz w:val="24"/>
              </w:rPr>
              <w:t>二、运、保等杂费(元)</w:t>
            </w:r>
          </w:p>
        </w:tc>
        <w:tc>
          <w:tcPr>
            <w:tcW w:w="4826"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000000" w:sz="6" w:space="0"/>
            </w:tcBorders>
            <w:vAlign w:val="center"/>
          </w:tcPr>
          <w:p>
            <w:pPr>
              <w:rPr>
                <w:rFonts w:asciiTheme="minorEastAsia" w:hAnsiTheme="minorEastAsia"/>
                <w:sz w:val="24"/>
              </w:rPr>
            </w:pPr>
            <w:r>
              <w:rPr>
                <w:rFonts w:hint="eastAsia" w:asciiTheme="minorEastAsia" w:hAnsiTheme="minorEastAsia"/>
                <w:sz w:val="24"/>
              </w:rPr>
              <w:t>三、装卸费(元)</w:t>
            </w:r>
          </w:p>
        </w:tc>
        <w:tc>
          <w:tcPr>
            <w:tcW w:w="4826"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454" w:hRule="exact"/>
          <w:jc w:val="center"/>
        </w:trPr>
        <w:tc>
          <w:tcPr>
            <w:tcW w:w="2531" w:type="dxa"/>
            <w:tcBorders>
              <w:top w:val="single" w:color="000000" w:sz="6" w:space="0"/>
              <w:left w:val="single" w:color="000000" w:sz="6" w:space="0"/>
              <w:bottom w:val="single" w:color="000000" w:sz="6" w:space="0"/>
              <w:right w:val="single" w:color="000000" w:sz="6" w:space="0"/>
            </w:tcBorders>
            <w:vAlign w:val="center"/>
          </w:tcPr>
          <w:p>
            <w:pPr>
              <w:rPr>
                <w:rFonts w:asciiTheme="minorEastAsia" w:hAnsiTheme="minorEastAsia"/>
                <w:sz w:val="24"/>
              </w:rPr>
            </w:pPr>
            <w:r>
              <w:rPr>
                <w:rFonts w:hint="eastAsia" w:asciiTheme="minorEastAsia" w:hAnsiTheme="minorEastAsia"/>
                <w:sz w:val="24"/>
              </w:rPr>
              <w:t>四、检测费(元)</w:t>
            </w:r>
          </w:p>
        </w:tc>
        <w:tc>
          <w:tcPr>
            <w:tcW w:w="4826"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587" w:hRule="exact"/>
          <w:jc w:val="center"/>
        </w:trPr>
        <w:tc>
          <w:tcPr>
            <w:tcW w:w="2531"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r>
              <w:rPr>
                <w:rFonts w:hint="eastAsia" w:asciiTheme="minorEastAsia" w:hAnsiTheme="minorEastAsia"/>
                <w:sz w:val="24"/>
              </w:rPr>
              <w:t>五、人员培训费（元）</w:t>
            </w:r>
          </w:p>
        </w:tc>
        <w:tc>
          <w:tcPr>
            <w:tcW w:w="4826"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831" w:hRule="exact"/>
          <w:jc w:val="center"/>
        </w:trPr>
        <w:tc>
          <w:tcPr>
            <w:tcW w:w="2531" w:type="dxa"/>
            <w:tcBorders>
              <w:top w:val="single" w:color="000000" w:sz="6" w:space="0"/>
              <w:left w:val="single" w:color="000000" w:sz="6" w:space="0"/>
              <w:bottom w:val="single" w:color="000000" w:sz="6" w:space="0"/>
              <w:right w:val="single" w:color="000000" w:sz="6" w:space="0"/>
            </w:tcBorders>
            <w:vAlign w:val="center"/>
          </w:tcPr>
          <w:p>
            <w:pPr>
              <w:rPr>
                <w:rFonts w:asciiTheme="minorEastAsia" w:hAnsiTheme="minorEastAsia"/>
                <w:sz w:val="24"/>
              </w:rPr>
            </w:pPr>
            <w:r>
              <w:rPr>
                <w:rFonts w:hint="eastAsia" w:asciiTheme="minorEastAsia" w:hAnsiTheme="minorEastAsia"/>
                <w:sz w:val="24"/>
              </w:rPr>
              <w:t>六、其他费用（元）</w:t>
            </w:r>
          </w:p>
        </w:tc>
        <w:tc>
          <w:tcPr>
            <w:tcW w:w="4826"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743"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sz w:val="24"/>
              </w:rPr>
            </w:pPr>
          </w:p>
        </w:tc>
        <w:tc>
          <w:tcPr>
            <w:tcW w:w="960" w:type="dxa"/>
            <w:tcBorders>
              <w:top w:val="single" w:color="000000" w:sz="6" w:space="0"/>
              <w:left w:val="single" w:color="000000" w:sz="6" w:space="0"/>
              <w:bottom w:val="single" w:color="000000" w:sz="6" w:space="0"/>
              <w:right w:val="single" w:color="000000" w:sz="4" w:space="0"/>
            </w:tcBorders>
            <w:vAlign w:val="center"/>
          </w:tcPr>
          <w:p>
            <w:pPr>
              <w:jc w:val="center"/>
              <w:rPr>
                <w:rFonts w:asciiTheme="minorEastAsia" w:hAnsiTheme="minorEastAsia"/>
                <w:sz w:val="24"/>
              </w:rPr>
            </w:pPr>
          </w:p>
        </w:tc>
      </w:tr>
      <w:tr>
        <w:tblPrEx>
          <w:tblCellMar>
            <w:top w:w="0" w:type="dxa"/>
            <w:left w:w="0" w:type="dxa"/>
            <w:bottom w:w="0" w:type="dxa"/>
            <w:right w:w="0" w:type="dxa"/>
          </w:tblCellMar>
        </w:tblPrEx>
        <w:trPr>
          <w:cantSplit/>
          <w:trHeight w:val="621" w:hRule="exact"/>
          <w:jc w:val="center"/>
        </w:trPr>
        <w:tc>
          <w:tcPr>
            <w:tcW w:w="2531" w:type="dxa"/>
            <w:vMerge w:val="restart"/>
            <w:tcBorders>
              <w:top w:val="single" w:color="000000" w:sz="6" w:space="0"/>
              <w:left w:val="single" w:color="000000" w:sz="6" w:space="0"/>
              <w:bottom w:val="single" w:color="000000" w:sz="4" w:space="0"/>
              <w:right w:val="single" w:color="000000" w:sz="6" w:space="0"/>
            </w:tcBorders>
            <w:vAlign w:val="center"/>
          </w:tcPr>
          <w:p>
            <w:pPr>
              <w:jc w:val="center"/>
              <w:rPr>
                <w:rFonts w:asciiTheme="minorEastAsia" w:hAnsiTheme="minorEastAsia"/>
                <w:sz w:val="24"/>
              </w:rPr>
            </w:pPr>
            <w:r>
              <w:rPr>
                <w:rFonts w:hint="eastAsia" w:asciiTheme="minorEastAsia" w:hAnsiTheme="minorEastAsia"/>
                <w:sz w:val="24"/>
              </w:rPr>
              <w:t>七、投标总报价（元）</w:t>
            </w:r>
          </w:p>
        </w:tc>
        <w:tc>
          <w:tcPr>
            <w:tcW w:w="6529" w:type="dxa"/>
            <w:gridSpan w:val="6"/>
            <w:tcBorders>
              <w:top w:val="single" w:color="000000" w:sz="6" w:space="0"/>
              <w:left w:val="single" w:color="000000" w:sz="6" w:space="0"/>
              <w:bottom w:val="single" w:color="000000" w:sz="6" w:space="0"/>
              <w:right w:val="single" w:color="000000" w:sz="4" w:space="0"/>
            </w:tcBorders>
            <w:vAlign w:val="center"/>
          </w:tcPr>
          <w:p>
            <w:pPr>
              <w:rPr>
                <w:rFonts w:asciiTheme="minorEastAsia" w:hAnsiTheme="minorEastAsia"/>
                <w:sz w:val="24"/>
              </w:rPr>
            </w:pPr>
            <w:r>
              <w:rPr>
                <w:rFonts w:hint="eastAsia" w:asciiTheme="minorEastAsia" w:hAnsiTheme="minorEastAsia"/>
                <w:sz w:val="24"/>
              </w:rPr>
              <w:t>大写：</w:t>
            </w:r>
          </w:p>
        </w:tc>
      </w:tr>
      <w:tr>
        <w:tblPrEx>
          <w:tblCellMar>
            <w:top w:w="0" w:type="dxa"/>
            <w:left w:w="0" w:type="dxa"/>
            <w:bottom w:w="0" w:type="dxa"/>
            <w:right w:w="0" w:type="dxa"/>
          </w:tblCellMar>
        </w:tblPrEx>
        <w:trPr>
          <w:cantSplit/>
          <w:trHeight w:val="621" w:hRule="atLeast"/>
          <w:jc w:val="center"/>
        </w:trPr>
        <w:tc>
          <w:tcPr>
            <w:tcW w:w="2531" w:type="dxa"/>
            <w:vMerge w:val="continue"/>
            <w:tcBorders>
              <w:top w:val="single" w:color="000000" w:sz="6" w:space="0"/>
              <w:left w:val="single" w:color="000000" w:sz="6" w:space="0"/>
              <w:bottom w:val="single" w:color="000000" w:sz="4" w:space="0"/>
              <w:right w:val="single" w:color="000000" w:sz="6" w:space="0"/>
            </w:tcBorders>
            <w:vAlign w:val="center"/>
          </w:tcPr>
          <w:p>
            <w:pPr>
              <w:widowControl/>
              <w:rPr>
                <w:rFonts w:asciiTheme="minorEastAsia" w:hAnsiTheme="minorEastAsia"/>
                <w:sz w:val="24"/>
              </w:rPr>
            </w:pPr>
          </w:p>
        </w:tc>
        <w:tc>
          <w:tcPr>
            <w:tcW w:w="6529" w:type="dxa"/>
            <w:gridSpan w:val="6"/>
            <w:tcBorders>
              <w:top w:val="single" w:color="000000" w:sz="6" w:space="0"/>
              <w:left w:val="single" w:color="000000" w:sz="6" w:space="0"/>
              <w:bottom w:val="single" w:color="000000" w:sz="4" w:space="0"/>
              <w:right w:val="single" w:color="000000" w:sz="4" w:space="0"/>
            </w:tcBorders>
            <w:vAlign w:val="center"/>
          </w:tcPr>
          <w:p>
            <w:pPr>
              <w:rPr>
                <w:rFonts w:asciiTheme="minorEastAsia" w:hAnsiTheme="minorEastAsia"/>
                <w:sz w:val="24"/>
              </w:rPr>
            </w:pPr>
            <w:r>
              <w:rPr>
                <w:rFonts w:hint="eastAsia" w:asciiTheme="minorEastAsia" w:hAnsiTheme="minorEastAsia"/>
                <w:sz w:val="24"/>
              </w:rPr>
              <w:t>小写：</w:t>
            </w:r>
          </w:p>
        </w:tc>
      </w:tr>
    </w:tbl>
    <w:p>
      <w:pPr>
        <w:spacing w:line="440" w:lineRule="exact"/>
        <w:ind w:firstLine="240" w:firstLineChars="100"/>
        <w:rPr>
          <w:rFonts w:cs="仿宋" w:asciiTheme="minorEastAsia" w:hAnsiTheme="minorEastAsia"/>
          <w:sz w:val="24"/>
        </w:rPr>
      </w:pPr>
      <w:r>
        <w:rPr>
          <w:rFonts w:hint="eastAsia" w:asciiTheme="minorEastAsia" w:hAnsiTheme="minorEastAsia"/>
          <w:sz w:val="24"/>
        </w:rPr>
        <w:t>注：</w:t>
      </w:r>
      <w:r>
        <w:rPr>
          <w:rFonts w:hint="eastAsia" w:cs="仿宋" w:asciiTheme="minorEastAsia" w:hAnsiTheme="minorEastAsia"/>
          <w:sz w:val="24"/>
        </w:rPr>
        <w:t>1、本表投标总报价应与《投标报价一览表》中投标总报价相符。</w:t>
      </w:r>
    </w:p>
    <w:p>
      <w:pPr>
        <w:spacing w:line="440" w:lineRule="exact"/>
        <w:ind w:firstLine="720" w:firstLineChars="300"/>
        <w:rPr>
          <w:rFonts w:cs="仿宋" w:asciiTheme="minorEastAsia" w:hAnsiTheme="minorEastAsia"/>
          <w:sz w:val="24"/>
        </w:rPr>
      </w:pPr>
      <w:r>
        <w:rPr>
          <w:rFonts w:hint="eastAsia" w:cs="仿宋" w:asciiTheme="minorEastAsia" w:hAnsiTheme="minorEastAsia"/>
          <w:sz w:val="24"/>
        </w:rPr>
        <w:t>2、如上表中有关费用供应商免费提供，请注明“免费”字样。</w:t>
      </w:r>
    </w:p>
    <w:p>
      <w:pPr>
        <w:spacing w:line="440" w:lineRule="exact"/>
        <w:ind w:firstLine="720" w:firstLineChars="300"/>
        <w:rPr>
          <w:rFonts w:asciiTheme="minorEastAsia" w:hAnsiTheme="minorEastAsia"/>
          <w:b/>
          <w:sz w:val="24"/>
        </w:rPr>
      </w:pPr>
      <w:r>
        <w:rPr>
          <w:rFonts w:hint="eastAsia" w:cs="仿宋" w:asciiTheme="minorEastAsia" w:hAnsiTheme="minorEastAsia"/>
          <w:sz w:val="24"/>
        </w:rPr>
        <w:t>3、</w:t>
      </w:r>
      <w:r>
        <w:rPr>
          <w:rFonts w:hint="eastAsia" w:cs="仿宋" w:asciiTheme="minorEastAsia" w:hAnsiTheme="minorEastAsia"/>
          <w:b/>
          <w:sz w:val="24"/>
        </w:rPr>
        <w:t>明细报价表中</w:t>
      </w:r>
      <w:r>
        <w:rPr>
          <w:rFonts w:hint="eastAsia" w:asciiTheme="minorEastAsia" w:hAnsiTheme="minorEastAsia"/>
          <w:b/>
          <w:sz w:val="24"/>
        </w:rPr>
        <w:t>“设备、材料费”必须列明分项的报价，并</w:t>
      </w:r>
      <w:r>
        <w:rPr>
          <w:rFonts w:hint="eastAsia" w:cs="仿宋" w:asciiTheme="minorEastAsia" w:hAnsiTheme="minorEastAsia"/>
          <w:b/>
          <w:sz w:val="24"/>
        </w:rPr>
        <w:t>写清品牌或型号</w:t>
      </w:r>
      <w:r>
        <w:rPr>
          <w:rFonts w:hint="eastAsia" w:asciiTheme="minorEastAsia" w:hAnsiTheme="minorEastAsia"/>
          <w:b/>
          <w:sz w:val="24"/>
        </w:rPr>
        <w:t>，不得只报出一个总价，否则视为实质性不响应招标文件。</w:t>
      </w:r>
    </w:p>
    <w:p>
      <w:pPr>
        <w:spacing w:line="440" w:lineRule="exact"/>
        <w:ind w:firstLine="720" w:firstLineChars="300"/>
        <w:jc w:val="right"/>
        <w:rPr>
          <w:rFonts w:asciiTheme="minorEastAsia" w:hAnsiTheme="minorEastAsia"/>
          <w:sz w:val="24"/>
        </w:rPr>
      </w:pPr>
      <w:r>
        <w:rPr>
          <w:rFonts w:hint="eastAsia" w:asciiTheme="minorEastAsia" w:hAnsiTheme="minorEastAsia"/>
          <w:sz w:val="24"/>
        </w:rPr>
        <w:t>供应商法定代表人或代理人（盖章或签字）：</w:t>
      </w:r>
    </w:p>
    <w:p>
      <w:pPr>
        <w:wordWrap w:val="0"/>
        <w:spacing w:line="440" w:lineRule="exact"/>
        <w:ind w:firstLine="240" w:firstLineChars="100"/>
        <w:jc w:val="right"/>
        <w:rPr>
          <w:rFonts w:asciiTheme="minorEastAsia" w:hAnsiTheme="minorEastAsia"/>
          <w:sz w:val="24"/>
        </w:rPr>
      </w:pPr>
      <w:r>
        <w:rPr>
          <w:rFonts w:hint="eastAsia" w:asciiTheme="minorEastAsia" w:hAnsiTheme="minorEastAsia"/>
          <w:sz w:val="24"/>
        </w:rPr>
        <w:t xml:space="preserve">供应商盖章：                     </w:t>
      </w:r>
    </w:p>
    <w:p>
      <w:pPr>
        <w:spacing w:line="440" w:lineRule="exact"/>
        <w:ind w:firstLine="240" w:firstLineChars="100"/>
        <w:jc w:val="right"/>
        <w:rPr>
          <w:rFonts w:asciiTheme="minorEastAsia" w:hAnsiTheme="minorEastAsia"/>
          <w:sz w:val="24"/>
        </w:rPr>
      </w:pPr>
      <w:r>
        <w:rPr>
          <w:rFonts w:hint="eastAsia" w:asciiTheme="minorEastAsia" w:hAnsiTheme="minorEastAsia"/>
          <w:sz w:val="24"/>
        </w:rPr>
        <w:t>年 月 日</w:t>
      </w:r>
    </w:p>
    <w:p>
      <w:pPr>
        <w:spacing w:line="440" w:lineRule="exact"/>
        <w:rPr>
          <w:rFonts w:asciiTheme="minorEastAsia" w:hAnsiTheme="minorEastAsia"/>
          <w:b/>
          <w:szCs w:val="28"/>
        </w:rPr>
      </w:pPr>
      <w:r>
        <w:rPr>
          <w:rFonts w:hint="eastAsia" w:asciiTheme="minorEastAsia" w:hAnsiTheme="minorEastAsia"/>
          <w:b/>
          <w:szCs w:val="28"/>
        </w:rPr>
        <w:t>附表五：</w:t>
      </w:r>
    </w:p>
    <w:p>
      <w:pPr>
        <w:spacing w:beforeLines="50" w:afterLines="50" w:line="480" w:lineRule="auto"/>
        <w:jc w:val="center"/>
        <w:rPr>
          <w:rFonts w:asciiTheme="minorEastAsia" w:hAnsiTheme="minorEastAsia"/>
          <w:b/>
          <w:szCs w:val="28"/>
        </w:rPr>
      </w:pPr>
    </w:p>
    <w:p>
      <w:pPr>
        <w:spacing w:beforeLines="50" w:afterLines="50" w:line="480" w:lineRule="auto"/>
        <w:jc w:val="center"/>
        <w:rPr>
          <w:rFonts w:asciiTheme="minorEastAsia" w:hAnsiTheme="minorEastAsia"/>
          <w:b/>
          <w:szCs w:val="28"/>
        </w:rPr>
      </w:pPr>
      <w:r>
        <w:rPr>
          <w:rFonts w:hint="eastAsia" w:asciiTheme="minorEastAsia" w:hAnsiTheme="minorEastAsia"/>
          <w:b/>
          <w:szCs w:val="28"/>
        </w:rPr>
        <w:t>（供应商）《反商业贿赂承诺书》</w:t>
      </w:r>
    </w:p>
    <w:p>
      <w:pPr>
        <w:pStyle w:val="7"/>
        <w:spacing w:line="360" w:lineRule="auto"/>
        <w:ind w:firstLine="482"/>
        <w:rPr>
          <w:rFonts w:asciiTheme="minorEastAsia" w:hAnsiTheme="minorEastAsia"/>
          <w:b w:val="0"/>
          <w:sz w:val="28"/>
          <w:szCs w:val="28"/>
        </w:rPr>
      </w:pPr>
      <w:r>
        <w:rPr>
          <w:rFonts w:hint="eastAsia" w:asciiTheme="minorEastAsia" w:hAnsiTheme="minorEastAsia"/>
          <w:b w:val="0"/>
        </w:rPr>
        <w:t>我公司承诺在</w:t>
      </w:r>
      <w:r>
        <w:rPr>
          <w:rFonts w:hint="eastAsia" w:asciiTheme="minorEastAsia" w:hAnsiTheme="minorEastAsia"/>
          <w:b w:val="0"/>
          <w:u w:val="single"/>
        </w:rPr>
        <w:t>（项目名称、项目编号）</w:t>
      </w:r>
      <w:r>
        <w:rPr>
          <w:rFonts w:hint="eastAsia" w:asciiTheme="minorEastAsia" w:hAnsiTheme="minorEastAsia"/>
          <w:b w:val="0"/>
        </w:rPr>
        <w:t xml:space="preserve">竞争性谈判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r>
        <w:rPr>
          <w:rFonts w:hint="eastAsia" w:asciiTheme="minorEastAsia" w:hAnsiTheme="minorEastAsia"/>
          <w:b w:val="0"/>
          <w:sz w:val="28"/>
          <w:szCs w:val="28"/>
        </w:rPr>
        <w:t xml:space="preserve"> </w:t>
      </w:r>
    </w:p>
    <w:p>
      <w:pPr>
        <w:pStyle w:val="7"/>
        <w:wordWrap w:val="0"/>
        <w:spacing w:line="360" w:lineRule="auto"/>
        <w:ind w:firstLine="482"/>
        <w:jc w:val="right"/>
        <w:rPr>
          <w:rFonts w:asciiTheme="minorEastAsia" w:hAnsiTheme="minorEastAsia"/>
          <w:b w:val="0"/>
        </w:rPr>
      </w:pPr>
    </w:p>
    <w:p>
      <w:pPr>
        <w:pStyle w:val="7"/>
        <w:wordWrap w:val="0"/>
        <w:spacing w:line="360" w:lineRule="auto"/>
        <w:ind w:firstLine="482"/>
        <w:jc w:val="right"/>
        <w:rPr>
          <w:rFonts w:asciiTheme="minorEastAsia" w:hAnsiTheme="minorEastAsia"/>
          <w:b w:val="0"/>
        </w:rPr>
      </w:pPr>
      <w:r>
        <w:rPr>
          <w:rFonts w:hint="eastAsia" w:asciiTheme="minorEastAsia" w:hAnsiTheme="minorEastAsia"/>
          <w:b w:val="0"/>
        </w:rPr>
        <w:t xml:space="preserve">供应商：            </w:t>
      </w:r>
    </w:p>
    <w:p>
      <w:pPr>
        <w:pStyle w:val="7"/>
        <w:wordWrap w:val="0"/>
        <w:spacing w:line="360" w:lineRule="auto"/>
        <w:ind w:firstLine="482"/>
        <w:jc w:val="right"/>
        <w:rPr>
          <w:rFonts w:asciiTheme="minorEastAsia" w:hAnsiTheme="minorEastAsia"/>
          <w:b w:val="0"/>
        </w:rPr>
      </w:pPr>
      <w:r>
        <w:rPr>
          <w:rFonts w:hint="eastAsia" w:asciiTheme="minorEastAsia" w:hAnsiTheme="minorEastAsia"/>
          <w:b w:val="0"/>
        </w:rPr>
        <w:t xml:space="preserve">公司法人代表：      </w:t>
      </w:r>
    </w:p>
    <w:p>
      <w:pPr>
        <w:pStyle w:val="7"/>
        <w:spacing w:line="360" w:lineRule="auto"/>
        <w:ind w:firstLine="482"/>
        <w:jc w:val="right"/>
        <w:rPr>
          <w:rFonts w:asciiTheme="minorEastAsia" w:hAnsiTheme="minorEastAsia"/>
          <w:b w:val="0"/>
        </w:rPr>
      </w:pPr>
    </w:p>
    <w:p>
      <w:pPr>
        <w:pStyle w:val="7"/>
        <w:spacing w:line="360" w:lineRule="auto"/>
        <w:ind w:firstLine="482"/>
        <w:jc w:val="right"/>
        <w:rPr>
          <w:rFonts w:asciiTheme="minorEastAsia" w:hAnsiTheme="minorEastAsia"/>
          <w:b w:val="0"/>
        </w:rPr>
      </w:pPr>
      <w:r>
        <w:rPr>
          <w:rFonts w:hint="eastAsia" w:asciiTheme="minorEastAsia" w:hAnsiTheme="minorEastAsia"/>
          <w:b w:val="0"/>
        </w:rPr>
        <w:t>　　　　　　　　　　　                       日期：</w:t>
      </w:r>
    </w:p>
    <w:p>
      <w:pPr>
        <w:spacing w:line="440" w:lineRule="exact"/>
        <w:rPr>
          <w:rFonts w:asciiTheme="minorEastAsia" w:hAnsiTheme="minorEastAsia"/>
          <w:b/>
          <w:szCs w:val="28"/>
        </w:rPr>
      </w:pPr>
    </w:p>
    <w:p>
      <w:pPr>
        <w:spacing w:line="440" w:lineRule="exact"/>
        <w:rPr>
          <w:rFonts w:asciiTheme="minorEastAsia" w:hAnsiTheme="minorEastAsia"/>
          <w:b/>
          <w:szCs w:val="28"/>
        </w:rPr>
      </w:pPr>
    </w:p>
    <w:p>
      <w:pPr>
        <w:pStyle w:val="23"/>
      </w:pPr>
    </w:p>
    <w:p>
      <w:pPr>
        <w:spacing w:line="440" w:lineRule="exact"/>
        <w:rPr>
          <w:rFonts w:asciiTheme="minorEastAsia" w:hAnsiTheme="minorEastAsia"/>
          <w:b/>
          <w:szCs w:val="28"/>
        </w:rPr>
      </w:pPr>
      <w:r>
        <w:rPr>
          <w:rFonts w:hint="eastAsia" w:asciiTheme="minorEastAsia" w:hAnsiTheme="minorEastAsia"/>
          <w:b/>
          <w:szCs w:val="28"/>
        </w:rPr>
        <w:t>附表</w:t>
      </w:r>
      <w:r>
        <w:rPr>
          <w:rFonts w:hint="eastAsia" w:asciiTheme="minorEastAsia" w:hAnsiTheme="minorEastAsia"/>
          <w:b/>
          <w:szCs w:val="28"/>
          <w:lang w:val="en-US" w:eastAsia="zh-CN"/>
        </w:rPr>
        <w:t>六</w:t>
      </w:r>
      <w:r>
        <w:rPr>
          <w:rFonts w:hint="eastAsia" w:asciiTheme="minorEastAsia" w:hAnsiTheme="minorEastAsia"/>
          <w:b/>
          <w:szCs w:val="28"/>
        </w:rPr>
        <w:t>：</w:t>
      </w:r>
    </w:p>
    <w:p>
      <w:pPr>
        <w:spacing w:beforeLines="50" w:afterLines="50" w:line="440" w:lineRule="exact"/>
        <w:jc w:val="center"/>
        <w:rPr>
          <w:rFonts w:asciiTheme="minorEastAsia" w:hAnsiTheme="minorEastAsia"/>
          <w:b/>
          <w:szCs w:val="28"/>
        </w:rPr>
      </w:pPr>
      <w:r>
        <w:rPr>
          <w:rFonts w:hint="eastAsia" w:asciiTheme="minorEastAsia" w:hAnsiTheme="minorEastAsia"/>
          <w:b/>
          <w:szCs w:val="28"/>
        </w:rPr>
        <w:t>备品、备件清单（如有）</w:t>
      </w:r>
    </w:p>
    <w:p>
      <w:pPr>
        <w:spacing w:afterLines="50" w:line="440" w:lineRule="exact"/>
        <w:rPr>
          <w:rFonts w:asciiTheme="minorEastAsia" w:hAnsiTheme="minorEastAsia"/>
          <w:sz w:val="24"/>
          <w:u w:val="single"/>
        </w:rPr>
      </w:pPr>
      <w:r>
        <w:rPr>
          <w:rFonts w:hint="eastAsia" w:asciiTheme="minorEastAsia" w:hAnsiTheme="minorEastAsia"/>
          <w:sz w:val="24"/>
        </w:rPr>
        <w:t>项目名称：</w:t>
      </w:r>
      <w:r>
        <w:rPr>
          <w:rFonts w:hint="eastAsia" w:asciiTheme="minorEastAsia" w:hAnsiTheme="minorEastAsia"/>
          <w:sz w:val="24"/>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71"/>
        <w:gridCol w:w="1440"/>
        <w:gridCol w:w="1260"/>
        <w:gridCol w:w="720"/>
        <w:gridCol w:w="720"/>
        <w:gridCol w:w="90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备品、备件名称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生产厂家</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单位</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单价</w:t>
            </w:r>
          </w:p>
        </w:tc>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1</w:t>
            </w: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ind w:right="-258" w:rightChars="-92"/>
              <w:jc w:val="center"/>
              <w:rPr>
                <w:rFonts w:asciiTheme="minorEastAsia" w:hAnsi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2</w:t>
            </w: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3</w:t>
            </w: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w:t>
            </w: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bl>
    <w:p>
      <w:pPr>
        <w:spacing w:line="440" w:lineRule="exact"/>
        <w:ind w:firstLine="240" w:firstLineChars="100"/>
        <w:rPr>
          <w:rFonts w:asciiTheme="minorEastAsia" w:hAnsiTheme="minorEastAsia"/>
          <w:sz w:val="24"/>
        </w:rPr>
      </w:pPr>
      <w:r>
        <w:rPr>
          <w:rFonts w:hint="eastAsia" w:asciiTheme="minorEastAsia" w:hAnsiTheme="minorEastAsia"/>
          <w:sz w:val="24"/>
        </w:rPr>
        <w:t>供应商名称（公章）：</w:t>
      </w:r>
      <w:r>
        <w:rPr>
          <w:rFonts w:hint="eastAsia" w:asciiTheme="minorEastAsia" w:hAnsiTheme="minorEastAsia"/>
          <w:sz w:val="24"/>
          <w:u w:val="single"/>
        </w:rPr>
        <w:t xml:space="preserve">         　　　　   </w:t>
      </w:r>
    </w:p>
    <w:p>
      <w:pPr>
        <w:spacing w:line="440" w:lineRule="exact"/>
        <w:rPr>
          <w:rFonts w:asciiTheme="minorEastAsia" w:hAnsiTheme="minorEastAsia"/>
          <w:sz w:val="24"/>
        </w:rPr>
      </w:pPr>
    </w:p>
    <w:p>
      <w:pPr>
        <w:spacing w:line="440" w:lineRule="exact"/>
        <w:ind w:firstLine="240" w:firstLineChars="100"/>
        <w:rPr>
          <w:rFonts w:asciiTheme="minorEastAsia" w:hAnsiTheme="minorEastAsia"/>
          <w:sz w:val="24"/>
          <w:u w:val="single"/>
        </w:rPr>
      </w:pPr>
      <w:r>
        <w:rPr>
          <w:rFonts w:hint="eastAsia" w:asciiTheme="minorEastAsia" w:hAnsiTheme="minorEastAsia"/>
          <w:sz w:val="24"/>
        </w:rPr>
        <w:t>供应商代表签字：</w:t>
      </w:r>
      <w:r>
        <w:rPr>
          <w:rFonts w:hint="eastAsia" w:asciiTheme="minorEastAsia" w:hAnsiTheme="minorEastAsia"/>
          <w:sz w:val="24"/>
          <w:u w:val="single"/>
        </w:rPr>
        <w:t>　　　　　　　 　　</w:t>
      </w:r>
    </w:p>
    <w:p>
      <w:pPr>
        <w:spacing w:line="440" w:lineRule="exact"/>
        <w:ind w:firstLine="240" w:firstLineChars="100"/>
        <w:jc w:val="right"/>
        <w:rPr>
          <w:rFonts w:asciiTheme="minorEastAsia" w:hAnsiTheme="minorEastAsia"/>
          <w:b/>
          <w:sz w:val="24"/>
        </w:rPr>
      </w:pPr>
      <w:r>
        <w:rPr>
          <w:rFonts w:hint="eastAsia" w:asciiTheme="minorEastAsia" w:hAnsiTheme="minorEastAsia"/>
          <w:sz w:val="24"/>
        </w:rPr>
        <w:t>日期：</w:t>
      </w:r>
      <w:r>
        <w:rPr>
          <w:rFonts w:hint="eastAsia" w:asciiTheme="minorEastAsia" w:hAnsiTheme="minorEastAsia"/>
          <w:bCs/>
          <w:sz w:val="24"/>
          <w:u w:val="single"/>
        </w:rPr>
        <w:t xml:space="preserve">    </w:t>
      </w:r>
      <w:r>
        <w:rPr>
          <w:rFonts w:hint="eastAsia" w:asciiTheme="minorEastAsia" w:hAnsiTheme="minorEastAsia"/>
          <w:bCs/>
          <w:sz w:val="24"/>
        </w:rPr>
        <w:t>年</w:t>
      </w:r>
      <w:r>
        <w:rPr>
          <w:rFonts w:hint="eastAsia" w:asciiTheme="minorEastAsia" w:hAnsiTheme="minorEastAsia"/>
          <w:bCs/>
          <w:sz w:val="24"/>
          <w:u w:val="single"/>
        </w:rPr>
        <w:t xml:space="preserve">　  </w:t>
      </w:r>
      <w:r>
        <w:rPr>
          <w:rFonts w:hint="eastAsia" w:asciiTheme="minorEastAsia" w:hAnsiTheme="minorEastAsia"/>
          <w:bCs/>
          <w:sz w:val="24"/>
        </w:rPr>
        <w:t>月</w:t>
      </w:r>
      <w:r>
        <w:rPr>
          <w:rFonts w:hint="eastAsia" w:asciiTheme="minorEastAsia" w:hAnsiTheme="minorEastAsia"/>
          <w:bCs/>
          <w:sz w:val="24"/>
          <w:u w:val="single"/>
        </w:rPr>
        <w:t xml:space="preserve">　  </w:t>
      </w:r>
      <w:r>
        <w:rPr>
          <w:rFonts w:hint="eastAsia" w:asciiTheme="minorEastAsia" w:hAnsiTheme="minorEastAsia"/>
          <w:bCs/>
          <w:sz w:val="24"/>
        </w:rPr>
        <w:t>日</w:t>
      </w:r>
    </w:p>
    <w:p>
      <w:pPr>
        <w:rPr>
          <w:rFonts w:asciiTheme="minorEastAsia" w:hAnsiTheme="minorEastAsia"/>
          <w:b/>
          <w:szCs w:val="28"/>
        </w:rPr>
      </w:pPr>
    </w:p>
    <w:p>
      <w:pPr>
        <w:rPr>
          <w:rFonts w:asciiTheme="minorEastAsia" w:hAnsiTheme="minorEastAsia"/>
          <w:b/>
          <w:szCs w:val="28"/>
        </w:rPr>
      </w:pPr>
    </w:p>
    <w:p>
      <w:pPr>
        <w:rPr>
          <w:rFonts w:asciiTheme="minorEastAsia" w:hAnsiTheme="minorEastAsia"/>
          <w:b/>
          <w:szCs w:val="28"/>
        </w:rPr>
      </w:pPr>
      <w:r>
        <w:rPr>
          <w:rFonts w:hint="eastAsia" w:asciiTheme="minorEastAsia" w:hAnsiTheme="minorEastAsia"/>
          <w:b/>
          <w:szCs w:val="28"/>
        </w:rPr>
        <w:t>附表</w:t>
      </w:r>
      <w:r>
        <w:rPr>
          <w:rFonts w:hint="eastAsia" w:asciiTheme="minorEastAsia" w:hAnsiTheme="minorEastAsia"/>
          <w:b/>
          <w:szCs w:val="28"/>
          <w:lang w:val="en-US" w:eastAsia="zh-CN"/>
        </w:rPr>
        <w:t>七</w:t>
      </w:r>
      <w:r>
        <w:rPr>
          <w:rFonts w:hint="eastAsia" w:asciiTheme="minorEastAsia" w:hAnsiTheme="minorEastAsia"/>
          <w:b/>
          <w:szCs w:val="28"/>
        </w:rPr>
        <w:t>：</w:t>
      </w:r>
    </w:p>
    <w:p>
      <w:pPr>
        <w:spacing w:beforeLines="50" w:afterLines="50"/>
        <w:jc w:val="center"/>
        <w:rPr>
          <w:rFonts w:asciiTheme="minorEastAsia" w:hAnsiTheme="minorEastAsia"/>
          <w:b/>
          <w:szCs w:val="28"/>
        </w:rPr>
      </w:pPr>
      <w:r>
        <w:rPr>
          <w:rFonts w:hint="eastAsia" w:asciiTheme="minorEastAsia" w:hAnsiTheme="minorEastAsia"/>
          <w:b/>
          <w:szCs w:val="28"/>
        </w:rPr>
        <w:t>培训、售后服务计划</w:t>
      </w:r>
    </w:p>
    <w:p>
      <w:pPr>
        <w:spacing w:beforeLines="50" w:afterLines="50"/>
        <w:jc w:val="center"/>
        <w:rPr>
          <w:rFonts w:asciiTheme="minorEastAsia" w:hAnsiTheme="minorEastAsia"/>
          <w:b/>
          <w:szCs w:val="28"/>
        </w:rPr>
      </w:pPr>
      <w:r>
        <w:rPr>
          <w:rFonts w:hint="eastAsia" w:asciiTheme="minorEastAsia" w:hAnsiTheme="minorEastAsia"/>
          <w:b/>
          <w:szCs w:val="28"/>
        </w:rPr>
        <w:t>（格式自拟）</w:t>
      </w:r>
    </w:p>
    <w:p>
      <w:pPr>
        <w:spacing w:line="440" w:lineRule="exact"/>
        <w:rPr>
          <w:rFonts w:asciiTheme="minorEastAsia" w:hAnsiTheme="minorEastAsia"/>
          <w:b/>
          <w:szCs w:val="28"/>
        </w:rPr>
      </w:pPr>
    </w:p>
    <w:p>
      <w:pPr>
        <w:rPr>
          <w:rFonts w:asciiTheme="minorEastAsia" w:hAnsiTheme="minorEastAsia"/>
          <w:b/>
          <w:szCs w:val="28"/>
        </w:rPr>
      </w:pPr>
      <w:r>
        <w:rPr>
          <w:rFonts w:asciiTheme="minorEastAsia" w:hAnsiTheme="minorEastAsia"/>
          <w:b/>
          <w:szCs w:val="28"/>
        </w:rPr>
        <w:br w:type="page"/>
      </w:r>
      <w:r>
        <w:rPr>
          <w:rFonts w:hint="eastAsia" w:asciiTheme="minorEastAsia" w:hAnsiTheme="minorEastAsia"/>
          <w:b/>
          <w:szCs w:val="28"/>
        </w:rPr>
        <w:t>附表</w:t>
      </w:r>
      <w:r>
        <w:rPr>
          <w:rFonts w:hint="eastAsia" w:asciiTheme="minorEastAsia" w:hAnsiTheme="minorEastAsia"/>
          <w:b/>
          <w:szCs w:val="28"/>
          <w:lang w:val="en-US" w:eastAsia="zh-CN"/>
        </w:rPr>
        <w:t>八</w:t>
      </w:r>
      <w:r>
        <w:rPr>
          <w:rFonts w:hint="eastAsia" w:asciiTheme="minorEastAsia" w:hAnsiTheme="minorEastAsia"/>
          <w:b/>
          <w:szCs w:val="28"/>
        </w:rPr>
        <w:t>：</w:t>
      </w:r>
    </w:p>
    <w:p>
      <w:pPr>
        <w:jc w:val="center"/>
        <w:rPr>
          <w:rFonts w:asciiTheme="minorEastAsia" w:hAnsiTheme="minorEastAsia"/>
          <w:b/>
          <w:szCs w:val="28"/>
        </w:rPr>
      </w:pPr>
      <w:r>
        <w:rPr>
          <w:rFonts w:hint="eastAsia" w:asciiTheme="minorEastAsia" w:hAnsiTheme="minorEastAsia"/>
          <w:b/>
          <w:szCs w:val="28"/>
        </w:rPr>
        <w:t>商务条款偏离表</w:t>
      </w:r>
    </w:p>
    <w:p>
      <w:pPr>
        <w:rPr>
          <w:rFonts w:asciiTheme="minorEastAsia" w:hAnsiTheme="minorEastAsia"/>
          <w:sz w:val="24"/>
          <w:u w:val="single"/>
        </w:rPr>
      </w:pPr>
      <w:r>
        <w:rPr>
          <w:rFonts w:hint="eastAsia" w:asciiTheme="minorEastAsia" w:hAnsiTheme="minorEastAsia"/>
          <w:sz w:val="24"/>
        </w:rPr>
        <w:t>项目名称：</w:t>
      </w:r>
      <w:r>
        <w:rPr>
          <w:rFonts w:hint="eastAsia" w:asciiTheme="minorEastAsia" w:hAnsiTheme="minorEastAsia"/>
          <w:sz w:val="24"/>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165"/>
        <w:gridCol w:w="886"/>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Theme="minorEastAsia" w:hAnsiTheme="minorEastAsia"/>
                <w:b/>
                <w:bCs/>
                <w:color w:val="000000"/>
                <w:sz w:val="24"/>
              </w:rPr>
            </w:pPr>
            <w:r>
              <w:rPr>
                <w:rFonts w:hint="eastAsia" w:asciiTheme="minorEastAsia" w:hAnsiTheme="minorEastAsia"/>
                <w:b/>
                <w:bCs/>
                <w:color w:val="000000"/>
                <w:sz w:val="24"/>
              </w:rPr>
              <w:t>序号</w:t>
            </w:r>
          </w:p>
        </w:tc>
        <w:tc>
          <w:tcPr>
            <w:tcW w:w="61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Theme="minorEastAsia" w:hAnsiTheme="minorEastAsia"/>
                <w:b/>
                <w:bCs/>
                <w:color w:val="000000"/>
                <w:sz w:val="24"/>
              </w:rPr>
            </w:pPr>
            <w:r>
              <w:rPr>
                <w:rFonts w:hint="eastAsia" w:asciiTheme="minorEastAsia" w:hAnsiTheme="minorEastAsia"/>
                <w:b/>
                <w:bCs/>
                <w:color w:val="000000"/>
                <w:sz w:val="24"/>
              </w:rPr>
              <w:t>主要商务条款</w:t>
            </w:r>
          </w:p>
        </w:tc>
        <w:tc>
          <w:tcPr>
            <w:tcW w:w="886"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Theme="minorEastAsia" w:hAnsiTheme="minorEastAsia"/>
                <w:b/>
                <w:bCs/>
                <w:color w:val="000000"/>
                <w:sz w:val="24"/>
              </w:rPr>
            </w:pPr>
            <w:r>
              <w:rPr>
                <w:rFonts w:hint="eastAsia" w:asciiTheme="minorEastAsia" w:hAnsiTheme="minorEastAsia"/>
                <w:b/>
                <w:bCs/>
                <w:color w:val="000000"/>
                <w:sz w:val="24"/>
              </w:rPr>
              <w:t>是否</w:t>
            </w:r>
          </w:p>
          <w:p>
            <w:pPr>
              <w:jc w:val="center"/>
              <w:rPr>
                <w:rFonts w:asciiTheme="minorEastAsia" w:hAnsiTheme="minorEastAsia"/>
                <w:b/>
                <w:bCs/>
                <w:color w:val="000000"/>
                <w:sz w:val="24"/>
              </w:rPr>
            </w:pPr>
            <w:r>
              <w:rPr>
                <w:rFonts w:hint="eastAsia" w:asciiTheme="minorEastAsia" w:hAnsiTheme="minorEastAsia"/>
                <w:b/>
                <w:bCs/>
                <w:color w:val="000000"/>
                <w:sz w:val="24"/>
              </w:rPr>
              <w:t>响应</w:t>
            </w:r>
          </w:p>
        </w:tc>
        <w:tc>
          <w:tcPr>
            <w:tcW w:w="1528"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Theme="minorEastAsia" w:hAnsiTheme="minorEastAsia"/>
                <w:b/>
                <w:bCs/>
                <w:color w:val="000000"/>
                <w:sz w:val="24"/>
              </w:rPr>
            </w:pPr>
            <w:r>
              <w:rPr>
                <w:rFonts w:hint="eastAsia" w:asciiTheme="minorEastAsia" w:hAnsiTheme="minorEastAsia"/>
                <w:b/>
                <w:bCs/>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1</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4"/>
              </w:rPr>
            </w:pPr>
            <w:r>
              <w:rPr>
                <w:rFonts w:hint="eastAsia" w:asciiTheme="minorEastAsia" w:hAnsiTheme="minorEastAsia"/>
                <w:color w:val="000000"/>
                <w:sz w:val="24"/>
              </w:rPr>
              <w:t>完全理解并接受对合格供应商、合格的货物、工程和服务要求</w:t>
            </w:r>
          </w:p>
        </w:tc>
        <w:tc>
          <w:tcPr>
            <w:tcW w:w="886"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240" w:lineRule="auto"/>
              <w:rPr>
                <w:rFonts w:asciiTheme="minorEastAsia" w:hAnsiTheme="minorEastAsia" w:eastAsiaTheme="minorEastAsia"/>
                <w:color w:val="000000"/>
                <w:spacing w:val="0"/>
                <w:kern w:val="2"/>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2</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4"/>
              </w:rPr>
            </w:pPr>
            <w:r>
              <w:rPr>
                <w:rFonts w:hint="eastAsia" w:asciiTheme="minorEastAsia" w:hAnsiTheme="minorEastAsia"/>
                <w:color w:val="000000"/>
                <w:sz w:val="24"/>
              </w:rPr>
              <w:t>完全理解并接受对供应商的各项须知、规约要求和责任义务</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ind w:right="-35"/>
              <w:jc w:val="center"/>
              <w:rPr>
                <w:rFonts w:asciiTheme="minorEastAsia" w:hAnsi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3</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4"/>
              </w:rPr>
            </w:pPr>
            <w:r>
              <w:rPr>
                <w:rFonts w:hint="eastAsia" w:asciiTheme="minorEastAsia" w:hAnsiTheme="minorEastAsia"/>
                <w:color w:val="000000"/>
                <w:sz w:val="24"/>
              </w:rPr>
              <w:t>同意接受合同范本所列述的各项条款</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ind w:right="-35"/>
              <w:jc w:val="center"/>
              <w:rPr>
                <w:rFonts w:asciiTheme="minorEastAsia" w:hAnsi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4</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4"/>
              </w:rPr>
            </w:pPr>
            <w:r>
              <w:rPr>
                <w:rFonts w:hint="eastAsia" w:asciiTheme="minorEastAsia" w:hAnsiTheme="minorEastAsia"/>
                <w:color w:val="000000"/>
                <w:sz w:val="24"/>
              </w:rPr>
              <w:t>同意按本项目要求缴付相关款项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ind w:right="-35"/>
              <w:jc w:val="center"/>
              <w:rPr>
                <w:rFonts w:asciiTheme="minorEastAsia" w:hAnsi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5</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4"/>
              </w:rPr>
            </w:pPr>
            <w:r>
              <w:rPr>
                <w:rFonts w:hint="eastAsia" w:asciiTheme="minorEastAsia" w:hAnsiTheme="minorEastAsia"/>
                <w:color w:val="000000"/>
                <w:sz w:val="24"/>
              </w:rPr>
              <w:t>可提供货物供货来源证明或供货渠道与品质的合法性证明</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ind w:right="-35"/>
              <w:jc w:val="center"/>
              <w:rPr>
                <w:rFonts w:asciiTheme="minorEastAsia" w:hAnsi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6</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4"/>
              </w:rPr>
            </w:pPr>
            <w:r>
              <w:rPr>
                <w:rFonts w:hint="eastAsia" w:asciiTheme="minorEastAsia" w:hAnsiTheme="minorEastAsia"/>
                <w:color w:val="000000"/>
                <w:sz w:val="24"/>
              </w:rPr>
              <w:t>投标有效期：投标/响应有效期为自递交投标/响应文件起至确定正式中标止不少于</w:t>
            </w:r>
            <w:r>
              <w:rPr>
                <w:rFonts w:hint="eastAsia" w:asciiTheme="minorEastAsia" w:hAnsiTheme="minorEastAsia"/>
                <w:color w:val="000000"/>
                <w:sz w:val="24"/>
                <w:u w:val="single"/>
              </w:rPr>
              <w:t xml:space="preserve">     </w:t>
            </w:r>
            <w:r>
              <w:rPr>
                <w:rFonts w:hint="eastAsia" w:asciiTheme="minorEastAsia" w:hAnsiTheme="minorEastAsia"/>
                <w:color w:val="000000"/>
                <w:sz w:val="24"/>
              </w:rPr>
              <w:t>天，中标单位有效期至项目验收之日</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ind w:right="-35"/>
              <w:jc w:val="center"/>
              <w:rPr>
                <w:rFonts w:asciiTheme="minorEastAsia" w:hAnsi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7</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4"/>
              </w:rPr>
            </w:pPr>
            <w:r>
              <w:rPr>
                <w:rFonts w:hint="eastAsia" w:asciiTheme="minorEastAsia" w:hAnsiTheme="minorEastAsia"/>
                <w:color w:val="000000"/>
                <w:sz w:val="24"/>
              </w:rPr>
              <w:t>投标内容均涵盖招标要求及一切费用和伴随服务</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240" w:lineRule="auto"/>
              <w:rPr>
                <w:rFonts w:asciiTheme="minorEastAsia" w:hAnsiTheme="minorEastAsia" w:eastAsiaTheme="minorEastAsia"/>
                <w:color w:val="00000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8</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4"/>
              </w:rPr>
            </w:pPr>
            <w:r>
              <w:rPr>
                <w:rFonts w:hint="eastAsia" w:asciiTheme="minorEastAsia" w:hAnsiTheme="minorEastAsia"/>
                <w:color w:val="000000"/>
                <w:sz w:val="24"/>
              </w:rPr>
              <w:t>同意接受本项目供货期或相关进度安排要求</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9</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4"/>
              </w:rPr>
            </w:pPr>
            <w:r>
              <w:rPr>
                <w:rFonts w:hint="eastAsia" w:asciiTheme="minorEastAsia" w:hAnsiTheme="minorEastAsia"/>
                <w:color w:val="000000"/>
                <w:sz w:val="24"/>
              </w:rPr>
              <w:t>同意接受本项目的验收要求及验收标准</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10</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4"/>
              </w:rPr>
            </w:pPr>
            <w:r>
              <w:rPr>
                <w:rFonts w:hint="eastAsia" w:asciiTheme="minorEastAsia" w:hAnsiTheme="minorEastAsia"/>
                <w:color w:val="000000"/>
                <w:sz w:val="24"/>
              </w:rPr>
              <w:t>同意接受本项目供货期服务的各项要求</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11</w:t>
            </w:r>
          </w:p>
        </w:tc>
        <w:tc>
          <w:tcPr>
            <w:tcW w:w="6165" w:type="dxa"/>
            <w:tcBorders>
              <w:top w:val="single" w:color="auto" w:sz="4" w:space="0"/>
              <w:left w:val="single" w:color="auto" w:sz="4" w:space="0"/>
              <w:bottom w:val="single" w:color="auto" w:sz="4" w:space="0"/>
              <w:right w:val="single" w:color="auto" w:sz="4" w:space="0"/>
            </w:tcBorders>
            <w:vAlign w:val="center"/>
          </w:tcPr>
          <w:p>
            <w:pPr>
              <w:pStyle w:val="14"/>
              <w:rPr>
                <w:rFonts w:asciiTheme="minorEastAsia" w:hAnsiTheme="minorEastAsia" w:eastAsiaTheme="minorEastAsia"/>
                <w:color w:val="000000"/>
                <w:sz w:val="24"/>
              </w:rPr>
            </w:pPr>
            <w:r>
              <w:rPr>
                <w:rFonts w:hint="eastAsia" w:cs="Times New Roman" w:asciiTheme="minorEastAsia" w:hAnsiTheme="minorEastAsia" w:eastAsiaTheme="minorEastAsia"/>
                <w:b w:val="0"/>
                <w:bCs w:val="0"/>
                <w:color w:val="000000"/>
                <w:sz w:val="24"/>
              </w:rPr>
              <w:t>同意采购方以任何形式对我方的投标/投标文件内容的真实性和有效性进行审查、验证</w:t>
            </w:r>
          </w:p>
        </w:tc>
        <w:tc>
          <w:tcPr>
            <w:tcW w:w="886" w:type="dxa"/>
            <w:tcBorders>
              <w:top w:val="single" w:color="auto" w:sz="4" w:space="0"/>
              <w:left w:val="single" w:color="auto" w:sz="4" w:space="0"/>
              <w:bottom w:val="single" w:color="auto" w:sz="4" w:space="0"/>
              <w:right w:val="single" w:color="auto" w:sz="4" w:space="0"/>
            </w:tcBorders>
            <w:vAlign w:val="center"/>
          </w:tcPr>
          <w:p>
            <w:pPr>
              <w:pStyle w:val="35"/>
              <w:tabs>
                <w:tab w:val="clear" w:pos="360"/>
              </w:tabs>
              <w:ind w:left="0" w:firstLine="0"/>
              <w:rPr>
                <w:rFonts w:asciiTheme="minorEastAsia" w:hAnsiTheme="minorEastAsia" w:eastAsiaTheme="minorEastAsia"/>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240" w:lineRule="auto"/>
              <w:jc w:val="both"/>
              <w:rPr>
                <w:rFonts w:asciiTheme="minorEastAsia" w:hAnsiTheme="minorEastAsia" w:eastAsiaTheme="minorEastAsia"/>
                <w:color w:val="00000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12</w:t>
            </w:r>
          </w:p>
        </w:tc>
        <w:tc>
          <w:tcPr>
            <w:tcW w:w="6165" w:type="dxa"/>
            <w:tcBorders>
              <w:top w:val="single" w:color="auto" w:sz="4" w:space="0"/>
              <w:left w:val="single" w:color="auto" w:sz="4" w:space="0"/>
              <w:bottom w:val="single" w:color="auto" w:sz="4" w:space="0"/>
              <w:right w:val="single" w:color="auto" w:sz="4" w:space="0"/>
            </w:tcBorders>
            <w:vAlign w:val="center"/>
          </w:tcPr>
          <w:p>
            <w:pPr>
              <w:pStyle w:val="14"/>
              <w:rPr>
                <w:rFonts w:cs="Times New Roman" w:asciiTheme="minorEastAsia" w:hAnsiTheme="minorEastAsia" w:eastAsiaTheme="minorEastAsia"/>
                <w:b w:val="0"/>
                <w:bCs w:val="0"/>
                <w:color w:val="000000"/>
                <w:sz w:val="24"/>
              </w:rPr>
            </w:pPr>
            <w:r>
              <w:rPr>
                <w:rFonts w:hint="eastAsia" w:cs="Times New Roman" w:asciiTheme="minorEastAsia" w:hAnsiTheme="minorEastAsia" w:eastAsiaTheme="minorEastAsia"/>
                <w:b w:val="0"/>
                <w:bCs w:val="0"/>
                <w:color w:val="000000"/>
                <w:sz w:val="24"/>
              </w:rPr>
              <w:t>同意接受本项目付款的各项要求</w:t>
            </w:r>
          </w:p>
        </w:tc>
        <w:tc>
          <w:tcPr>
            <w:tcW w:w="886" w:type="dxa"/>
            <w:tcBorders>
              <w:top w:val="single" w:color="auto" w:sz="4" w:space="0"/>
              <w:left w:val="single" w:color="auto" w:sz="4" w:space="0"/>
              <w:bottom w:val="single" w:color="auto" w:sz="4" w:space="0"/>
              <w:right w:val="single" w:color="auto" w:sz="4" w:space="0"/>
            </w:tcBorders>
            <w:vAlign w:val="center"/>
          </w:tcPr>
          <w:p>
            <w:pPr>
              <w:pStyle w:val="35"/>
              <w:tabs>
                <w:tab w:val="clear" w:pos="360"/>
              </w:tabs>
              <w:ind w:left="0" w:firstLine="0"/>
              <w:rPr>
                <w:rFonts w:asciiTheme="minorEastAsia" w:hAnsiTheme="minorEastAsia" w:eastAsiaTheme="minorEastAsia"/>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240" w:lineRule="auto"/>
              <w:jc w:val="both"/>
              <w:rPr>
                <w:rFonts w:asciiTheme="minorEastAsia" w:hAnsiTheme="minorEastAsia" w:eastAsiaTheme="minorEastAsia"/>
                <w:color w:val="00000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4"/>
              </w:rPr>
            </w:pPr>
            <w:r>
              <w:rPr>
                <w:rFonts w:hint="eastAsia" w:asciiTheme="minorEastAsia" w:hAnsiTheme="minorEastAsia"/>
                <w:color w:val="000000"/>
                <w:sz w:val="24"/>
              </w:rPr>
              <w:t>13</w:t>
            </w:r>
          </w:p>
        </w:tc>
        <w:tc>
          <w:tcPr>
            <w:tcW w:w="8579"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4"/>
              </w:rPr>
            </w:pPr>
            <w:r>
              <w:rPr>
                <w:rFonts w:hint="eastAsia" w:asciiTheme="minorEastAsia" w:hAnsiTheme="minorEastAsia"/>
                <w:color w:val="000000"/>
                <w:sz w:val="24"/>
              </w:rPr>
              <w:t>其它商务条款偏离说明：</w:t>
            </w:r>
          </w:p>
        </w:tc>
      </w:tr>
    </w:tbl>
    <w:p>
      <w:pPr>
        <w:spacing w:beforeLines="50"/>
        <w:ind w:left="479" w:leftChars="-86" w:right="-479" w:rightChars="-171" w:hanging="720" w:hangingChars="300"/>
        <w:rPr>
          <w:rFonts w:asciiTheme="minorEastAsia" w:hAnsiTheme="minorEastAsia"/>
          <w:color w:val="000000"/>
          <w:sz w:val="24"/>
          <w:lang w:val="en-GB"/>
        </w:rPr>
      </w:pPr>
      <w:r>
        <w:rPr>
          <w:rFonts w:hint="eastAsia" w:asciiTheme="minorEastAsia" w:hAnsiTheme="minorEastAsia"/>
          <w:color w:val="000000"/>
          <w:sz w:val="24"/>
          <w:lang w:val="en-GB"/>
        </w:rPr>
        <w:t>注：1.</w:t>
      </w:r>
      <w:r>
        <w:rPr>
          <w:rFonts w:hint="eastAsia" w:asciiTheme="minorEastAsia" w:hAnsiTheme="minorEastAsia"/>
          <w:color w:val="000000"/>
          <w:sz w:val="24"/>
        </w:rPr>
        <w:t>对</w:t>
      </w:r>
      <w:r>
        <w:rPr>
          <w:rFonts w:hint="eastAsia" w:asciiTheme="minorEastAsia" w:hAnsiTheme="minorEastAsia"/>
          <w:color w:val="000000"/>
          <w:sz w:val="24"/>
          <w:lang w:val="en-GB"/>
        </w:rPr>
        <w:t>于上述要求，如供应商完全响应，则请在“是否响应”栏内打“√”，对打“×”视为偏离，请在“偏离说明”栏内扼要说明偏离情况。</w:t>
      </w:r>
    </w:p>
    <w:p>
      <w:pPr>
        <w:ind w:left="632" w:leftChars="143" w:right="-479" w:rightChars="-171" w:hanging="232" w:hangingChars="97"/>
        <w:rPr>
          <w:rFonts w:asciiTheme="minorEastAsia" w:hAnsiTheme="minorEastAsia"/>
          <w:color w:val="000000"/>
          <w:sz w:val="24"/>
          <w:lang w:val="en-GB"/>
        </w:rPr>
      </w:pPr>
      <w:r>
        <w:rPr>
          <w:rFonts w:hint="eastAsia" w:asciiTheme="minorEastAsia" w:hAnsiTheme="minorEastAsia"/>
          <w:color w:val="000000"/>
          <w:sz w:val="24"/>
          <w:lang w:val="en-GB"/>
        </w:rPr>
        <w:t>2.供应商应认真填写本响应表，若评委会在评审期间，发现有虚假填写本响应表的，则将可能被视为存在两个投标方案，评委会将按本招标文件相关规定执行。</w:t>
      </w:r>
    </w:p>
    <w:p>
      <w:pPr>
        <w:ind w:firstLine="300" w:firstLineChars="125"/>
        <w:rPr>
          <w:rFonts w:asciiTheme="minorEastAsia" w:hAnsiTheme="minorEastAsia"/>
          <w:color w:val="000000"/>
          <w:sz w:val="24"/>
          <w:lang w:val="en-GB"/>
        </w:rPr>
      </w:pPr>
      <w:r>
        <w:rPr>
          <w:rFonts w:hint="eastAsia" w:asciiTheme="minorEastAsia" w:hAnsiTheme="minorEastAsia"/>
          <w:color w:val="000000"/>
          <w:sz w:val="24"/>
          <w:lang w:val="en-GB"/>
        </w:rPr>
        <w:t>3.本表内容不得擅自修改。</w:t>
      </w:r>
    </w:p>
    <w:p>
      <w:pPr>
        <w:ind w:firstLine="480"/>
        <w:jc w:val="right"/>
        <w:rPr>
          <w:rFonts w:asciiTheme="minorEastAsia" w:hAnsiTheme="minorEastAsia"/>
          <w:sz w:val="24"/>
          <w:u w:val="single"/>
        </w:rPr>
      </w:pPr>
      <w:r>
        <w:rPr>
          <w:rFonts w:hint="eastAsia" w:asciiTheme="minorEastAsia" w:hAnsiTheme="minorEastAsia"/>
          <w:sz w:val="24"/>
        </w:rPr>
        <w:t>供应商法定代表人或代理人（盖章或签字）：</w:t>
      </w:r>
      <w:r>
        <w:rPr>
          <w:rFonts w:hint="eastAsia" w:asciiTheme="minorEastAsia" w:hAnsiTheme="minorEastAsia"/>
          <w:sz w:val="24"/>
          <w:u w:val="single"/>
        </w:rPr>
        <w:t xml:space="preserve">                </w:t>
      </w:r>
    </w:p>
    <w:p>
      <w:pPr>
        <w:tabs>
          <w:tab w:val="left" w:pos="6495"/>
        </w:tabs>
        <w:ind w:firstLine="480" w:firstLineChars="200"/>
        <w:jc w:val="right"/>
        <w:rPr>
          <w:rFonts w:asciiTheme="minorEastAsia" w:hAnsiTheme="minorEastAsia"/>
          <w:sz w:val="24"/>
        </w:rPr>
      </w:pPr>
      <w:r>
        <w:rPr>
          <w:rFonts w:hint="eastAsia" w:asciiTheme="minorEastAsia" w:hAnsiTheme="minorEastAsia"/>
          <w:sz w:val="24"/>
        </w:rPr>
        <w:t>供应商盖章：</w:t>
      </w:r>
    </w:p>
    <w:p>
      <w:pPr>
        <w:spacing w:line="440" w:lineRule="exact"/>
        <w:jc w:val="right"/>
        <w:rPr>
          <w:rFonts w:asciiTheme="minorEastAsia" w:hAnsiTheme="minorEastAsia"/>
          <w:b/>
          <w:sz w:val="24"/>
        </w:rPr>
      </w:pPr>
      <w:r>
        <w:rPr>
          <w:rFonts w:hint="eastAsia" w:asciiTheme="minorEastAsia" w:hAnsiTheme="minorEastAsia"/>
          <w:sz w:val="24"/>
        </w:rPr>
        <w:t>年   月    日</w:t>
      </w:r>
    </w:p>
    <w:p>
      <w:pPr>
        <w:spacing w:line="440" w:lineRule="exact"/>
        <w:rPr>
          <w:rFonts w:asciiTheme="minorEastAsia" w:hAnsiTheme="minorEastAsia"/>
          <w:b/>
          <w:szCs w:val="28"/>
        </w:rPr>
      </w:pPr>
    </w:p>
    <w:p>
      <w:pPr>
        <w:spacing w:line="440" w:lineRule="exact"/>
        <w:rPr>
          <w:rFonts w:asciiTheme="minorEastAsia" w:hAnsiTheme="minorEastAsia"/>
          <w:b/>
          <w:szCs w:val="28"/>
        </w:rPr>
      </w:pPr>
    </w:p>
    <w:p>
      <w:pPr>
        <w:spacing w:line="440" w:lineRule="exact"/>
        <w:rPr>
          <w:rFonts w:asciiTheme="minorEastAsia" w:hAnsiTheme="minorEastAsia"/>
          <w:b/>
          <w:szCs w:val="28"/>
        </w:rPr>
      </w:pPr>
    </w:p>
    <w:p>
      <w:pPr>
        <w:widowControl/>
        <w:spacing w:line="240" w:lineRule="auto"/>
        <w:rPr>
          <w:rFonts w:asciiTheme="minorEastAsia" w:hAnsiTheme="minorEastAsia"/>
          <w:b/>
          <w:szCs w:val="28"/>
        </w:rPr>
      </w:pPr>
      <w:r>
        <w:rPr>
          <w:rFonts w:asciiTheme="minorEastAsia" w:hAnsiTheme="minorEastAsia"/>
          <w:b/>
          <w:szCs w:val="28"/>
        </w:rPr>
        <w:br w:type="page"/>
      </w:r>
    </w:p>
    <w:p>
      <w:pPr>
        <w:spacing w:line="440" w:lineRule="exact"/>
        <w:rPr>
          <w:rFonts w:asciiTheme="minorEastAsia" w:hAnsiTheme="minorEastAsia"/>
          <w:b/>
          <w:szCs w:val="28"/>
        </w:rPr>
      </w:pPr>
      <w:r>
        <w:rPr>
          <w:rFonts w:hint="eastAsia" w:asciiTheme="minorEastAsia" w:hAnsiTheme="minorEastAsia"/>
          <w:b/>
          <w:szCs w:val="28"/>
        </w:rPr>
        <w:t>附表</w:t>
      </w:r>
      <w:r>
        <w:rPr>
          <w:rFonts w:hint="eastAsia" w:asciiTheme="minorEastAsia" w:hAnsiTheme="minorEastAsia"/>
          <w:b/>
          <w:szCs w:val="28"/>
          <w:lang w:val="en-US" w:eastAsia="zh-CN"/>
        </w:rPr>
        <w:t>九</w:t>
      </w:r>
      <w:r>
        <w:rPr>
          <w:rFonts w:hint="eastAsia" w:asciiTheme="minorEastAsia" w:hAnsiTheme="minorEastAsia"/>
          <w:b/>
          <w:szCs w:val="28"/>
        </w:rPr>
        <w:t>：</w:t>
      </w:r>
    </w:p>
    <w:p>
      <w:pPr>
        <w:spacing w:line="440" w:lineRule="exact"/>
        <w:rPr>
          <w:rFonts w:asciiTheme="minorEastAsia" w:hAnsiTheme="minorEastAsia"/>
          <w:b/>
          <w:szCs w:val="28"/>
        </w:rPr>
      </w:pPr>
    </w:p>
    <w:p>
      <w:pPr>
        <w:spacing w:line="440" w:lineRule="exact"/>
        <w:jc w:val="center"/>
        <w:rPr>
          <w:rFonts w:asciiTheme="minorEastAsia" w:hAnsiTheme="minorEastAsia"/>
          <w:b/>
          <w:szCs w:val="28"/>
        </w:rPr>
      </w:pPr>
      <w:r>
        <w:rPr>
          <w:rFonts w:hint="eastAsia" w:asciiTheme="minorEastAsia" w:hAnsiTheme="minorEastAsia"/>
          <w:b/>
          <w:szCs w:val="28"/>
        </w:rPr>
        <w:t>技术参数、功能偏离表</w:t>
      </w:r>
    </w:p>
    <w:p>
      <w:pPr>
        <w:spacing w:line="440" w:lineRule="exact"/>
        <w:rPr>
          <w:rFonts w:asciiTheme="minorEastAsia" w:hAnsiTheme="minorEastAsia"/>
          <w:szCs w:val="28"/>
          <w:u w:val="single"/>
        </w:rPr>
      </w:pPr>
      <w:r>
        <w:rPr>
          <w:rFonts w:hint="eastAsia" w:asciiTheme="minorEastAsia" w:hAnsiTheme="minorEastAsia"/>
          <w:szCs w:val="28"/>
        </w:rPr>
        <w:t>项目名称：</w:t>
      </w:r>
      <w:r>
        <w:rPr>
          <w:rFonts w:hint="eastAsia" w:asciiTheme="minorEastAsia" w:hAnsiTheme="minorEastAsia"/>
          <w:szCs w:val="28"/>
          <w:u w:val="single"/>
        </w:rPr>
        <w:t xml:space="preserve">             </w:t>
      </w:r>
    </w:p>
    <w:tbl>
      <w:tblPr>
        <w:tblStyle w:val="19"/>
        <w:tblW w:w="9180" w:type="dxa"/>
        <w:jc w:val="center"/>
        <w:tblLayout w:type="fixed"/>
        <w:tblCellMar>
          <w:top w:w="0" w:type="dxa"/>
          <w:left w:w="108" w:type="dxa"/>
          <w:bottom w:w="0" w:type="dxa"/>
          <w:right w:w="108" w:type="dxa"/>
        </w:tblCellMar>
      </w:tblPr>
      <w:tblGrid>
        <w:gridCol w:w="1044"/>
        <w:gridCol w:w="1997"/>
        <w:gridCol w:w="2017"/>
        <w:gridCol w:w="1422"/>
        <w:gridCol w:w="1440"/>
        <w:gridCol w:w="1260"/>
      </w:tblGrid>
      <w:tr>
        <w:tblPrEx>
          <w:tblCellMar>
            <w:top w:w="0" w:type="dxa"/>
            <w:left w:w="108" w:type="dxa"/>
            <w:bottom w:w="0" w:type="dxa"/>
            <w:right w:w="108" w:type="dxa"/>
          </w:tblCellMar>
        </w:tblPrEx>
        <w:trPr>
          <w:trHeight w:val="7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序号</w:t>
            </w:r>
          </w:p>
        </w:tc>
        <w:tc>
          <w:tcPr>
            <w:tcW w:w="199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谈判文件中内容</w:t>
            </w:r>
          </w:p>
        </w:tc>
        <w:tc>
          <w:tcPr>
            <w:tcW w:w="20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采购规格</w:t>
            </w:r>
          </w:p>
        </w:tc>
        <w:tc>
          <w:tcPr>
            <w:tcW w:w="142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响应规格</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偏离情况</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说明</w:t>
            </w: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1</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数据采集系统</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5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2</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4G通信模块</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3</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温湿度传感器</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4</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0"/>
                <w:szCs w:val="20"/>
                <w:u w:val="none"/>
                <w:lang w:val="en-US" w:eastAsia="zh-CN" w:bidi="ar"/>
              </w:rPr>
              <w:t>风向风速传感器</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5</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称重式雨量传感器</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6</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雪深传感器</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7</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太阳能供电系统</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8</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设备防雷组件</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9</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通讯、信号和供电电缆</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10</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风杆（10米、有拉索）</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11</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风传感器安装横臂</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12</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color w:val="auto"/>
                <w:kern w:val="0"/>
                <w:sz w:val="22"/>
                <w:szCs w:val="22"/>
                <w:u w:val="none"/>
                <w:lang w:val="en-US" w:eastAsia="zh-CN" w:bidi="ar"/>
              </w:rPr>
              <w:t>玻璃钢百叶箱</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13</w:t>
            </w:r>
          </w:p>
        </w:tc>
        <w:tc>
          <w:tcPr>
            <w:tcW w:w="1997"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heme="minorEastAsia" w:hAnsiTheme="minorEastAsia"/>
                <w:sz w:val="24"/>
              </w:rPr>
            </w:pPr>
            <w:r>
              <w:rPr>
                <w:rFonts w:hint="eastAsia" w:eastAsia="新宋体"/>
                <w:sz w:val="24"/>
                <w:szCs w:val="24"/>
                <w:lang w:val="en-US" w:eastAsia="zh-CN"/>
              </w:rPr>
              <w:t>方管栅栏</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14</w:t>
            </w:r>
          </w:p>
        </w:tc>
        <w:tc>
          <w:tcPr>
            <w:tcW w:w="1997"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heme="minorEastAsia" w:hAnsiTheme="minorEastAsia"/>
                <w:sz w:val="24"/>
              </w:rPr>
            </w:pPr>
            <w:r>
              <w:rPr>
                <w:rFonts w:hint="eastAsia" w:eastAsia="新宋体"/>
                <w:sz w:val="24"/>
                <w:szCs w:val="24"/>
                <w:lang w:val="en-US" w:eastAsia="zh-CN"/>
              </w:rPr>
              <w:t>立  柱</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15</w:t>
            </w:r>
          </w:p>
        </w:tc>
        <w:tc>
          <w:tcPr>
            <w:tcW w:w="1997" w:type="dxa"/>
            <w:tcBorders>
              <w:top w:val="single" w:color="auto" w:sz="4" w:space="0"/>
              <w:left w:val="single" w:color="auto" w:sz="4" w:space="0"/>
              <w:bottom w:val="single" w:color="auto" w:sz="4" w:space="0"/>
              <w:right w:val="single" w:color="auto" w:sz="4" w:space="0"/>
            </w:tcBorders>
            <w:vAlign w:val="center"/>
          </w:tcPr>
          <w:p>
            <w:pPr>
              <w:bidi w:val="0"/>
              <w:ind w:firstLine="240" w:firstLineChars="100"/>
              <w:jc w:val="center"/>
              <w:rPr>
                <w:rFonts w:asciiTheme="minorEastAsia" w:hAnsiTheme="minorEastAsia"/>
                <w:sz w:val="24"/>
              </w:rPr>
            </w:pPr>
            <w:r>
              <w:rPr>
                <w:rFonts w:hint="eastAsia"/>
                <w:kern w:val="2"/>
                <w:sz w:val="24"/>
                <w:szCs w:val="24"/>
                <w:lang w:val="en-US" w:eastAsia="zh-CN" w:bidi="ar-SA"/>
              </w:rPr>
              <w:t>横  杆</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16</w:t>
            </w:r>
          </w:p>
        </w:tc>
        <w:tc>
          <w:tcPr>
            <w:tcW w:w="1997" w:type="dxa"/>
            <w:tcBorders>
              <w:top w:val="single" w:color="auto" w:sz="4" w:space="0"/>
              <w:left w:val="single" w:color="auto" w:sz="4" w:space="0"/>
              <w:bottom w:val="single" w:color="auto" w:sz="4" w:space="0"/>
              <w:right w:val="single" w:color="auto" w:sz="4" w:space="0"/>
            </w:tcBorders>
            <w:vAlign w:val="center"/>
          </w:tcPr>
          <w:p>
            <w:pPr>
              <w:bidi w:val="0"/>
              <w:ind w:firstLine="240" w:firstLineChars="100"/>
              <w:jc w:val="center"/>
              <w:rPr>
                <w:rFonts w:asciiTheme="minorEastAsia" w:hAnsiTheme="minorEastAsia"/>
                <w:sz w:val="24"/>
              </w:rPr>
            </w:pPr>
            <w:r>
              <w:rPr>
                <w:rFonts w:hint="eastAsia"/>
                <w:kern w:val="2"/>
                <w:sz w:val="24"/>
                <w:szCs w:val="24"/>
                <w:lang w:val="en-US" w:eastAsia="zh-CN" w:bidi="ar-SA"/>
              </w:rPr>
              <w:t>竖  杆</w:t>
            </w: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lang w:val="en-US" w:eastAsia="zh-CN"/>
              </w:rPr>
              <w:t>详见谈判文件第五部分</w:t>
            </w: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r>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w:t>
            </w:r>
          </w:p>
        </w:tc>
        <w:tc>
          <w:tcPr>
            <w:tcW w:w="19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20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p>
        </w:tc>
      </w:tr>
    </w:tbl>
    <w:p>
      <w:pPr>
        <w:spacing w:line="440" w:lineRule="exact"/>
        <w:rPr>
          <w:rFonts w:asciiTheme="minorEastAsia" w:hAnsiTheme="minorEastAsia"/>
          <w:sz w:val="24"/>
        </w:rPr>
      </w:pPr>
      <w:r>
        <w:rPr>
          <w:rFonts w:hint="eastAsia" w:asciiTheme="minorEastAsia" w:hAnsiTheme="minorEastAsia"/>
          <w:sz w:val="24"/>
        </w:rPr>
        <w:t>注： 1、供应商应对应</w:t>
      </w:r>
      <w:r>
        <w:rPr>
          <w:rFonts w:hint="eastAsia" w:asciiTheme="minorEastAsia" w:hAnsiTheme="minorEastAsia"/>
          <w:sz w:val="24"/>
          <w:lang w:val="en-US" w:eastAsia="zh-CN"/>
        </w:rPr>
        <w:t>谈判</w:t>
      </w:r>
      <w:r>
        <w:rPr>
          <w:rFonts w:hint="eastAsia" w:asciiTheme="minorEastAsia" w:hAnsiTheme="minorEastAsia"/>
          <w:sz w:val="24"/>
        </w:rPr>
        <w:t>文件第</w:t>
      </w:r>
      <w:r>
        <w:rPr>
          <w:rFonts w:hint="eastAsia" w:asciiTheme="minorEastAsia" w:hAnsiTheme="minorEastAsia"/>
          <w:sz w:val="24"/>
          <w:lang w:val="en-US" w:eastAsia="zh-CN"/>
        </w:rPr>
        <w:t>五</w:t>
      </w:r>
      <w:r>
        <w:rPr>
          <w:rFonts w:hint="eastAsia" w:asciiTheme="minorEastAsia" w:hAnsiTheme="minorEastAsia"/>
          <w:sz w:val="24"/>
        </w:rPr>
        <w:t>部分技术参数要求的内容给予逐条响应。</w:t>
      </w:r>
    </w:p>
    <w:p>
      <w:pPr>
        <w:spacing w:line="440" w:lineRule="exact"/>
        <w:ind w:firstLine="600" w:firstLineChars="250"/>
        <w:rPr>
          <w:rFonts w:asciiTheme="minorEastAsia" w:hAnsiTheme="minorEastAsia"/>
          <w:sz w:val="24"/>
        </w:rPr>
      </w:pPr>
      <w:r>
        <w:rPr>
          <w:rFonts w:hint="eastAsia" w:asciiTheme="minorEastAsia" w:hAnsiTheme="minorEastAsia"/>
          <w:sz w:val="24"/>
        </w:rPr>
        <w:t xml:space="preserve">2、供应商不能简单复制谈判文件的技术规格条款作为响应规格的应答。应按投标产品填写真实技术参数值，并提供证明材料。没有证明材料佐证的“正偏离”、“无偏离”，谈判将不予认可，并可判定投标产品对该条款的投标响应为“负偏离”；若供应商仅是简单复制谈判文件的技术规格作为响应规格的应答，且未能提供有关证明材料证明其响应的真实性，评标委员会将判定为无效投标。  </w:t>
      </w:r>
    </w:p>
    <w:p>
      <w:pPr>
        <w:spacing w:line="440" w:lineRule="exact"/>
        <w:ind w:firstLine="240" w:firstLineChars="100"/>
        <w:rPr>
          <w:rFonts w:asciiTheme="minorEastAsia" w:hAnsiTheme="minorEastAsia"/>
          <w:sz w:val="24"/>
          <w:u w:val="single"/>
        </w:rPr>
      </w:pPr>
      <w:r>
        <w:rPr>
          <w:rFonts w:hint="eastAsia" w:asciiTheme="minorEastAsia" w:hAnsiTheme="minorEastAsia"/>
          <w:sz w:val="24"/>
        </w:rPr>
        <w:t>供应商名称（公章）：</w:t>
      </w:r>
      <w:r>
        <w:rPr>
          <w:rFonts w:hint="eastAsia" w:asciiTheme="minorEastAsia" w:hAnsiTheme="minorEastAsia"/>
          <w:sz w:val="24"/>
          <w:u w:val="single"/>
        </w:rPr>
        <w:t xml:space="preserve">               </w:t>
      </w:r>
    </w:p>
    <w:p>
      <w:pPr>
        <w:spacing w:line="440" w:lineRule="exact"/>
        <w:ind w:firstLine="240" w:firstLineChars="100"/>
        <w:rPr>
          <w:rFonts w:asciiTheme="minorEastAsia" w:hAnsiTheme="minorEastAsia"/>
          <w:sz w:val="24"/>
          <w:u w:val="single"/>
        </w:rPr>
      </w:pPr>
      <w:r>
        <w:rPr>
          <w:rFonts w:hint="eastAsia" w:asciiTheme="minorEastAsia" w:hAnsiTheme="minorEastAsia"/>
          <w:sz w:val="24"/>
        </w:rPr>
        <w:t>供应商法人或代理人（盖章或签字）：</w:t>
      </w:r>
      <w:r>
        <w:rPr>
          <w:rFonts w:hint="eastAsia" w:asciiTheme="minorEastAsia" w:hAnsiTheme="minorEastAsia"/>
          <w:sz w:val="24"/>
          <w:u w:val="single"/>
        </w:rPr>
        <w:t xml:space="preserve">                    </w:t>
      </w:r>
    </w:p>
    <w:p>
      <w:pPr>
        <w:tabs>
          <w:tab w:val="left" w:pos="3975"/>
        </w:tabs>
        <w:spacing w:line="440" w:lineRule="exact"/>
        <w:ind w:firstLine="240" w:firstLineChars="100"/>
        <w:jc w:val="right"/>
        <w:rPr>
          <w:rFonts w:asciiTheme="minorEastAsia" w:hAnsiTheme="minorEastAsia"/>
          <w:sz w:val="24"/>
        </w:rPr>
      </w:pPr>
      <w:r>
        <w:rPr>
          <w:rFonts w:hint="eastAsia" w:asciiTheme="minorEastAsia" w:hAnsiTheme="minorEastAsia"/>
          <w:sz w:val="24"/>
        </w:rPr>
        <w:tab/>
      </w:r>
      <w:r>
        <w:rPr>
          <w:rFonts w:hint="eastAsia" w:asciiTheme="minorEastAsia" w:hAnsiTheme="minorEastAsia"/>
          <w:sz w:val="24"/>
        </w:rPr>
        <w:t>年   月    日</w:t>
      </w:r>
    </w:p>
    <w:p>
      <w:pPr>
        <w:rPr>
          <w:rFonts w:asciiTheme="minorEastAsia" w:hAnsiTheme="minorEastAsia"/>
          <w:b/>
          <w:szCs w:val="28"/>
        </w:rPr>
      </w:pPr>
      <w:r>
        <w:rPr>
          <w:rFonts w:hint="eastAsia" w:asciiTheme="minorEastAsia" w:hAnsiTheme="minorEastAsia"/>
          <w:b/>
          <w:szCs w:val="28"/>
        </w:rPr>
        <w:br w:type="page"/>
      </w:r>
      <w:r>
        <w:rPr>
          <w:rFonts w:hint="eastAsia" w:asciiTheme="minorEastAsia" w:hAnsiTheme="minorEastAsia"/>
          <w:b/>
          <w:szCs w:val="28"/>
        </w:rPr>
        <w:t>附表十：</w:t>
      </w:r>
    </w:p>
    <w:p>
      <w:pPr>
        <w:jc w:val="center"/>
        <w:rPr>
          <w:rFonts w:asciiTheme="minorEastAsia" w:hAnsiTheme="minorEastAsia"/>
          <w:b/>
          <w:szCs w:val="28"/>
        </w:rPr>
      </w:pPr>
      <w:r>
        <w:rPr>
          <w:rFonts w:hint="eastAsia" w:asciiTheme="minorEastAsia" w:hAnsiTheme="minorEastAsia"/>
          <w:b/>
          <w:szCs w:val="28"/>
        </w:rPr>
        <w:t>中小企业声明函</w:t>
      </w: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致新疆恒达天诚项目管理咨询有限公司：</w:t>
      </w:r>
    </w:p>
    <w:p>
      <w:pPr>
        <w:ind w:firstLine="480" w:firstLineChars="200"/>
        <w:rPr>
          <w:rFonts w:asciiTheme="minorEastAsia" w:hAnsiTheme="minorEastAsia"/>
          <w:sz w:val="24"/>
          <w:u w:val="single"/>
        </w:rPr>
      </w:pPr>
      <w:r>
        <w:rPr>
          <w:rFonts w:hint="eastAsia" w:asciiTheme="minorEastAsia" w:hAnsiTheme="minorEastAsia"/>
          <w:sz w:val="24"/>
        </w:rPr>
        <w:t>根据《政府采购促进中小企业发展暂行办法》（财库【2011】181号）的规定，本公司为</w:t>
      </w:r>
      <w:r>
        <w:rPr>
          <w:rFonts w:hint="eastAsia" w:asciiTheme="minorEastAsia" w:hAnsiTheme="minorEastAsia"/>
          <w:sz w:val="24"/>
          <w:u w:val="single"/>
        </w:rPr>
        <w:t xml:space="preserve">         </w:t>
      </w:r>
      <w:r>
        <w:rPr>
          <w:rFonts w:hint="eastAsia" w:asciiTheme="minorEastAsia" w:hAnsiTheme="minorEastAsia"/>
          <w:sz w:val="24"/>
        </w:rPr>
        <w:t>(请填写：中型、小型、微型)企业。即本公司同时满足以下条件：</w:t>
      </w:r>
    </w:p>
    <w:p>
      <w:pPr>
        <w:ind w:firstLine="480" w:firstLineChars="200"/>
        <w:rPr>
          <w:rFonts w:asciiTheme="minorEastAsia" w:hAnsiTheme="minorEastAsia"/>
          <w:sz w:val="24"/>
          <w:u w:val="single"/>
        </w:rPr>
      </w:pPr>
      <w:r>
        <w:rPr>
          <w:rFonts w:hint="eastAsia" w:asciiTheme="minorEastAsia" w:hAnsiTheme="minorEastAsia"/>
          <w:sz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sz w:val="24"/>
          <w:u w:val="single"/>
        </w:rPr>
        <w:t xml:space="preserve">                   </w:t>
      </w:r>
    </w:p>
    <w:p>
      <w:pPr>
        <w:rPr>
          <w:rFonts w:asciiTheme="minorEastAsia" w:hAnsiTheme="minorEastAsia"/>
          <w:sz w:val="24"/>
          <w:u w:val="single"/>
        </w:rPr>
      </w:pPr>
      <w:r>
        <w:rPr>
          <w:rFonts w:hint="eastAsia" w:asciiTheme="minorEastAsia" w:hAnsiTheme="minorEastAsia"/>
          <w:sz w:val="24"/>
        </w:rPr>
        <w:t>（请填写：中型、小型、微型）企业。</w:t>
      </w:r>
    </w:p>
    <w:p>
      <w:pPr>
        <w:ind w:firstLine="480" w:firstLineChars="200"/>
        <w:rPr>
          <w:rFonts w:asciiTheme="minorEastAsia" w:hAnsiTheme="minorEastAsia"/>
          <w:sz w:val="24"/>
          <w:u w:val="single"/>
        </w:rPr>
      </w:pPr>
      <w:r>
        <w:rPr>
          <w:rFonts w:hint="eastAsia" w:asciiTheme="minorEastAsia" w:hAnsiTheme="minorEastAsia"/>
          <w:sz w:val="24"/>
        </w:rPr>
        <w:t>2、本公司参加</w:t>
      </w:r>
      <w:r>
        <w:rPr>
          <w:rFonts w:hint="eastAsia" w:asciiTheme="minorEastAsia" w:hAnsiTheme="minorEastAsia"/>
          <w:sz w:val="24"/>
          <w:u w:val="single"/>
        </w:rPr>
        <w:t xml:space="preserve">        </w:t>
      </w:r>
      <w:r>
        <w:rPr>
          <w:rFonts w:hint="eastAsia" w:asciiTheme="minorEastAsia" w:hAnsiTheme="minorEastAsia"/>
          <w:sz w:val="24"/>
        </w:rPr>
        <w:t>单位的</w:t>
      </w:r>
      <w:r>
        <w:rPr>
          <w:rFonts w:hint="eastAsia" w:asciiTheme="minorEastAsia" w:hAnsiTheme="minorEastAsia"/>
          <w:sz w:val="24"/>
          <w:u w:val="single"/>
        </w:rPr>
        <w:t xml:space="preserve">         </w:t>
      </w:r>
      <w:r>
        <w:rPr>
          <w:rFonts w:hint="eastAsia" w:asciiTheme="minorEastAsia" w:hAnsiTheme="minorEastAsia"/>
          <w:sz w:val="24"/>
        </w:rPr>
        <w:t>项目采购活动提供本企业制造的货物，由本企业承担工程、提供服务，或者提供其他</w:t>
      </w:r>
      <w:r>
        <w:rPr>
          <w:rFonts w:hint="eastAsia" w:asciiTheme="minorEastAsia" w:hAnsiTheme="minorEastAsia"/>
          <w:sz w:val="24"/>
          <w:u w:val="single"/>
        </w:rPr>
        <w:t xml:space="preserve">        </w:t>
      </w:r>
      <w:r>
        <w:rPr>
          <w:rFonts w:hint="eastAsia" w:asciiTheme="minorEastAsia" w:hAnsiTheme="minorEastAsia"/>
          <w:sz w:val="24"/>
        </w:rPr>
        <w:t xml:space="preserve"> （请填写：中型、小型、微型）企业制造的货物。本条所称货物不包括使用大型企业注册商标的货物。</w:t>
      </w:r>
    </w:p>
    <w:p>
      <w:pPr>
        <w:ind w:firstLine="480" w:firstLineChars="200"/>
        <w:rPr>
          <w:rFonts w:asciiTheme="minorEastAsia" w:hAnsiTheme="minorEastAsia"/>
          <w:sz w:val="24"/>
        </w:rPr>
      </w:pPr>
      <w:r>
        <w:rPr>
          <w:rFonts w:hint="eastAsia" w:asciiTheme="minorEastAsia" w:hAnsiTheme="minorEastAsia"/>
          <w:sz w:val="24"/>
        </w:rPr>
        <w:t>3、本公司对上述声明的真实性负责。如有虚假，将依法承担相应责任。</w:t>
      </w:r>
    </w:p>
    <w:p>
      <w:pPr>
        <w:ind w:firstLine="482" w:firstLineChars="200"/>
        <w:rPr>
          <w:rFonts w:asciiTheme="minorEastAsia" w:hAnsiTheme="minorEastAsia"/>
          <w:sz w:val="24"/>
        </w:rPr>
      </w:pPr>
      <w:r>
        <w:rPr>
          <w:rFonts w:hint="eastAsia" w:asciiTheme="minorEastAsia" w:hAnsiTheme="minorEastAsia"/>
          <w:b/>
          <w:sz w:val="24"/>
        </w:rPr>
        <w:t>注：</w:t>
      </w:r>
      <w:r>
        <w:rPr>
          <w:rFonts w:hint="eastAsia" w:asciiTheme="minorEastAsia" w:hAnsiTheme="minorEastAsia"/>
          <w:sz w:val="24"/>
        </w:rPr>
        <w:t>中小微企业划分标准按《工业和信息化部、国家统计局、国家发展和改革委员会、财政部关于印发中小企业划型标准规定的通知》（工信部联企业【2011】300号）规定执行。</w:t>
      </w:r>
      <w:r>
        <w:rPr>
          <w:rFonts w:hint="eastAsia" w:asciiTheme="minorEastAsia" w:hAnsiTheme="minorEastAsia"/>
          <w:b/>
          <w:color w:val="000000"/>
          <w:sz w:val="24"/>
        </w:rPr>
        <w:t xml:space="preserve"> </w:t>
      </w:r>
    </w:p>
    <w:p>
      <w:pPr>
        <w:ind w:firstLine="480"/>
        <w:rPr>
          <w:rFonts w:asciiTheme="minorEastAsia" w:hAnsiTheme="minorEastAsia"/>
        </w:rPr>
      </w:pPr>
      <w:r>
        <w:rPr>
          <w:rFonts w:hint="eastAsia" w:asciiTheme="minorEastAsia" w:hAnsiTheme="minorEastAsia"/>
          <w:b/>
          <w:sz w:val="24"/>
        </w:rPr>
        <w:t>附：相关部门确认的证明材料。</w:t>
      </w:r>
      <w:r>
        <w:rPr>
          <w:rFonts w:hint="eastAsia" w:asciiTheme="minorEastAsia" w:hAnsiTheme="minorEastAsia"/>
          <w:b/>
          <w:color w:val="000000"/>
          <w:sz w:val="24"/>
        </w:rPr>
        <w:t xml:space="preserve">        </w:t>
      </w:r>
    </w:p>
    <w:sectPr>
      <w:headerReference r:id="rId3" w:type="default"/>
      <w:footerReference r:id="rId4" w:type="default"/>
      <w:pgSz w:w="11906" w:h="16838"/>
      <w:pgMar w:top="1440" w:right="1800" w:bottom="1440" w:left="1800" w:header="851" w:footer="992" w:gutter="0"/>
      <w:pgNumType w:start="1"/>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12818"/>
    </w:sdtPr>
    <w:sdtContent>
      <w:p>
        <w:pPr>
          <w:pStyle w:val="11"/>
          <w:jc w:val="center"/>
        </w:pPr>
        <w:r>
          <w:fldChar w:fldCharType="begin"/>
        </w:r>
        <w:r>
          <w:instrText xml:space="preserve"> PAGE   \* MERGEFORMAT </w:instrText>
        </w:r>
        <w:r>
          <w:fldChar w:fldCharType="separate"/>
        </w:r>
        <w:r>
          <w:rPr>
            <w:lang w:val="zh-CN"/>
          </w:rPr>
          <w:t>60</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asciiTheme="minorEastAsia" w:hAnsiTheme="minorEastAsia" w:cstheme="minorEastAsia"/>
        <w:sz w:val="15"/>
        <w:szCs w:val="15"/>
      </w:rPr>
      <w:t>阿勒泰大草原4A级景区（阿禾公路精品旅游线路）建设项目（</w:t>
    </w:r>
    <w:r>
      <w:rPr>
        <w:rFonts w:hint="eastAsia" w:asciiTheme="minorEastAsia" w:hAnsiTheme="minorEastAsia" w:cstheme="minorEastAsia"/>
        <w:sz w:val="15"/>
        <w:szCs w:val="15"/>
        <w:lang w:val="en-US" w:eastAsia="zh-CN"/>
      </w:rPr>
      <w:t>自动气象站设备</w:t>
    </w:r>
    <w:r>
      <w:rPr>
        <w:rFonts w:hint="eastAsia" w:asciiTheme="minorEastAsia" w:hAnsiTheme="minorEastAsia" w:cstheme="minorEastAsia"/>
        <w:sz w:val="15"/>
        <w:szCs w:val="15"/>
      </w:rPr>
      <w:t xml:space="preserve">） </w:t>
    </w:r>
    <w:r>
      <w:rPr>
        <w:rFonts w:hint="eastAsia"/>
      </w:rPr>
      <w:t xml:space="preserve">                      </w:t>
    </w:r>
    <w:r>
      <w:rPr>
        <w:rFonts w:hint="eastAsia"/>
        <w:lang w:val="en-US" w:eastAsia="zh-CN"/>
      </w:rPr>
      <w:t xml:space="preserve">  </w:t>
    </w:r>
    <w:r>
      <w:rPr>
        <w:rFonts w:hint="eastAsia" w:asciiTheme="minorEastAsia" w:hAnsiTheme="minorEastAsia" w:cstheme="minorEastAsia"/>
        <w:sz w:val="15"/>
        <w:szCs w:val="15"/>
      </w:rPr>
      <w:t>HDTCZC2020-</w:t>
    </w:r>
    <w:r>
      <w:rPr>
        <w:rFonts w:hint="eastAsia" w:asciiTheme="minorEastAsia" w:hAnsiTheme="minorEastAsia" w:cstheme="minorEastAsia"/>
        <w:sz w:val="15"/>
        <w:szCs w:val="15"/>
        <w:lang w:val="en-US" w:eastAsia="zh-CN"/>
      </w:rPr>
      <w:t>116</w:t>
    </w:r>
    <w:r>
      <w:rPr>
        <w:rFonts w:hint="eastAsia" w:asciiTheme="minorEastAsia" w:hAnsiTheme="minorEastAsia" w:cstheme="minorEastAsia"/>
        <w:sz w:val="15"/>
        <w:szCs w:val="15"/>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EB5C74"/>
    <w:multiLevelType w:val="singleLevel"/>
    <w:tmpl w:val="E0EB5C74"/>
    <w:lvl w:ilvl="0" w:tentative="0">
      <w:start w:val="1"/>
      <w:numFmt w:val="chineseCounting"/>
      <w:suff w:val="nothing"/>
      <w:lvlText w:val="%1、"/>
      <w:lvlJc w:val="left"/>
      <w:rPr>
        <w:rFonts w:hint="eastAsia"/>
      </w:rPr>
    </w:lvl>
  </w:abstractNum>
  <w:abstractNum w:abstractNumId="1">
    <w:nsid w:val="30377B65"/>
    <w:multiLevelType w:val="multilevel"/>
    <w:tmpl w:val="30377B65"/>
    <w:lvl w:ilvl="0" w:tentative="0">
      <w:start w:val="3"/>
      <w:numFmt w:val="decimal"/>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7D992027"/>
    <w:multiLevelType w:val="multilevel"/>
    <w:tmpl w:val="7D992027"/>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41"/>
      <w:suff w:val="nothing"/>
      <w:lvlText w:val="%4、"/>
      <w:lvlJc w:val="left"/>
      <w:pPr>
        <w:ind w:left="-22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06D0"/>
    <w:rsid w:val="000253B4"/>
    <w:rsid w:val="000703A8"/>
    <w:rsid w:val="000853E9"/>
    <w:rsid w:val="000A2446"/>
    <w:rsid w:val="000A6C50"/>
    <w:rsid w:val="000F103E"/>
    <w:rsid w:val="00173E29"/>
    <w:rsid w:val="00180D6C"/>
    <w:rsid w:val="0018420A"/>
    <w:rsid w:val="00195A33"/>
    <w:rsid w:val="00196BF5"/>
    <w:rsid w:val="001E3F3C"/>
    <w:rsid w:val="001E7B99"/>
    <w:rsid w:val="001F1D5C"/>
    <w:rsid w:val="002179AB"/>
    <w:rsid w:val="00230AD4"/>
    <w:rsid w:val="00241A58"/>
    <w:rsid w:val="00257678"/>
    <w:rsid w:val="00271B8D"/>
    <w:rsid w:val="00273D38"/>
    <w:rsid w:val="002C0F40"/>
    <w:rsid w:val="002C591E"/>
    <w:rsid w:val="002F7D8F"/>
    <w:rsid w:val="0032518D"/>
    <w:rsid w:val="0035269D"/>
    <w:rsid w:val="00367A66"/>
    <w:rsid w:val="003702A1"/>
    <w:rsid w:val="0037045E"/>
    <w:rsid w:val="00440B92"/>
    <w:rsid w:val="00451887"/>
    <w:rsid w:val="0048558A"/>
    <w:rsid w:val="004A0684"/>
    <w:rsid w:val="004A21A4"/>
    <w:rsid w:val="004B356F"/>
    <w:rsid w:val="004E2E26"/>
    <w:rsid w:val="004E4BE6"/>
    <w:rsid w:val="00511D17"/>
    <w:rsid w:val="00556CE4"/>
    <w:rsid w:val="005740EE"/>
    <w:rsid w:val="005C1FAE"/>
    <w:rsid w:val="005C5B68"/>
    <w:rsid w:val="005D7576"/>
    <w:rsid w:val="00626C59"/>
    <w:rsid w:val="00633B71"/>
    <w:rsid w:val="006E1CB7"/>
    <w:rsid w:val="00706D3D"/>
    <w:rsid w:val="00752521"/>
    <w:rsid w:val="00752F4E"/>
    <w:rsid w:val="007A4D58"/>
    <w:rsid w:val="007A5B3D"/>
    <w:rsid w:val="007A7358"/>
    <w:rsid w:val="007B3734"/>
    <w:rsid w:val="007C06D0"/>
    <w:rsid w:val="007C71A9"/>
    <w:rsid w:val="007F2C24"/>
    <w:rsid w:val="0080189F"/>
    <w:rsid w:val="008047B8"/>
    <w:rsid w:val="008251AE"/>
    <w:rsid w:val="00831DD2"/>
    <w:rsid w:val="00847F6D"/>
    <w:rsid w:val="008A43B2"/>
    <w:rsid w:val="008D32CC"/>
    <w:rsid w:val="008D6057"/>
    <w:rsid w:val="008E7B74"/>
    <w:rsid w:val="008F3027"/>
    <w:rsid w:val="00936FBE"/>
    <w:rsid w:val="009538C6"/>
    <w:rsid w:val="00960D95"/>
    <w:rsid w:val="009B2465"/>
    <w:rsid w:val="009E40A1"/>
    <w:rsid w:val="009F59F5"/>
    <w:rsid w:val="00A0648A"/>
    <w:rsid w:val="00A11F55"/>
    <w:rsid w:val="00A135FD"/>
    <w:rsid w:val="00A25AC5"/>
    <w:rsid w:val="00A322A1"/>
    <w:rsid w:val="00A34E04"/>
    <w:rsid w:val="00A36DF0"/>
    <w:rsid w:val="00A41653"/>
    <w:rsid w:val="00A46FB4"/>
    <w:rsid w:val="00A470F9"/>
    <w:rsid w:val="00A54959"/>
    <w:rsid w:val="00AA5376"/>
    <w:rsid w:val="00B046C2"/>
    <w:rsid w:val="00B35F3C"/>
    <w:rsid w:val="00B36B7A"/>
    <w:rsid w:val="00B54559"/>
    <w:rsid w:val="00B62CE3"/>
    <w:rsid w:val="00B6347F"/>
    <w:rsid w:val="00B9050F"/>
    <w:rsid w:val="00B92C4C"/>
    <w:rsid w:val="00B95D95"/>
    <w:rsid w:val="00BB49B0"/>
    <w:rsid w:val="00BF4006"/>
    <w:rsid w:val="00C21F25"/>
    <w:rsid w:val="00C26583"/>
    <w:rsid w:val="00C33401"/>
    <w:rsid w:val="00C51C38"/>
    <w:rsid w:val="00C61281"/>
    <w:rsid w:val="00C65B2A"/>
    <w:rsid w:val="00C77885"/>
    <w:rsid w:val="00C928F3"/>
    <w:rsid w:val="00C95A68"/>
    <w:rsid w:val="00CB717F"/>
    <w:rsid w:val="00CD3CC5"/>
    <w:rsid w:val="00CE0CFE"/>
    <w:rsid w:val="00CE30B2"/>
    <w:rsid w:val="00D06D41"/>
    <w:rsid w:val="00D20F3C"/>
    <w:rsid w:val="00D47388"/>
    <w:rsid w:val="00D514DE"/>
    <w:rsid w:val="00D557C1"/>
    <w:rsid w:val="00D7538D"/>
    <w:rsid w:val="00D76EE8"/>
    <w:rsid w:val="00D83581"/>
    <w:rsid w:val="00DA4F8C"/>
    <w:rsid w:val="00DB05B3"/>
    <w:rsid w:val="00DE7D57"/>
    <w:rsid w:val="00E11040"/>
    <w:rsid w:val="00E12C8B"/>
    <w:rsid w:val="00E168E4"/>
    <w:rsid w:val="00E36937"/>
    <w:rsid w:val="00E4398B"/>
    <w:rsid w:val="00E53460"/>
    <w:rsid w:val="00E966B0"/>
    <w:rsid w:val="00EA5F1D"/>
    <w:rsid w:val="00EB379B"/>
    <w:rsid w:val="00ED4CA9"/>
    <w:rsid w:val="00F1696C"/>
    <w:rsid w:val="00F22F3D"/>
    <w:rsid w:val="00F423E4"/>
    <w:rsid w:val="00F5264E"/>
    <w:rsid w:val="00F86A91"/>
    <w:rsid w:val="00FD73B7"/>
    <w:rsid w:val="00FE79CE"/>
    <w:rsid w:val="01F8404F"/>
    <w:rsid w:val="02A1488F"/>
    <w:rsid w:val="061B21A4"/>
    <w:rsid w:val="080B436C"/>
    <w:rsid w:val="08834FEB"/>
    <w:rsid w:val="0AF509E9"/>
    <w:rsid w:val="0C216D62"/>
    <w:rsid w:val="0CAF08DB"/>
    <w:rsid w:val="142122CD"/>
    <w:rsid w:val="217A509A"/>
    <w:rsid w:val="354F5574"/>
    <w:rsid w:val="3C9D5538"/>
    <w:rsid w:val="3DF32A54"/>
    <w:rsid w:val="3E0C118A"/>
    <w:rsid w:val="41854F0B"/>
    <w:rsid w:val="48254C0A"/>
    <w:rsid w:val="53A076DE"/>
    <w:rsid w:val="5A277AC6"/>
    <w:rsid w:val="68BE1B0D"/>
    <w:rsid w:val="692A7A1E"/>
    <w:rsid w:val="7BE06E31"/>
    <w:rsid w:val="7DEB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heme="minorHAnsi" w:hAnsiTheme="minorHAnsi" w:eastAsiaTheme="minorEastAsia" w:cstheme="minorBidi"/>
      <w:kern w:val="2"/>
      <w:sz w:val="28"/>
      <w:szCs w:val="22"/>
      <w:lang w:val="en-US" w:eastAsia="zh-CN" w:bidi="ar-SA"/>
    </w:rPr>
  </w:style>
  <w:style w:type="paragraph" w:styleId="3">
    <w:name w:val="heading 1"/>
    <w:basedOn w:val="1"/>
    <w:next w:val="1"/>
    <w:link w:val="28"/>
    <w:qFormat/>
    <w:uiPriority w:val="9"/>
    <w:pPr>
      <w:keepNext/>
      <w:keepLines/>
      <w:spacing w:before="340" w:after="330" w:line="576" w:lineRule="auto"/>
      <w:jc w:val="both"/>
      <w:outlineLvl w:val="0"/>
    </w:pPr>
    <w:rPr>
      <w:rFonts w:ascii="Times New Roman" w:hAnsi="Times New Roman" w:eastAsia="宋体" w:cs="Times New Roman"/>
      <w:b/>
      <w:kern w:val="44"/>
      <w:sz w:val="44"/>
      <w:szCs w:val="20"/>
    </w:rPr>
  </w:style>
  <w:style w:type="paragraph" w:styleId="4">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pacing w:line="240" w:lineRule="auto"/>
      <w:ind w:firstLine="420" w:firstLineChars="200"/>
      <w:jc w:val="both"/>
    </w:pPr>
    <w:rPr>
      <w:rFonts w:ascii="Calibri" w:hAnsi="Calibri" w:eastAsia="宋体" w:cs="Times New Roman"/>
      <w:sz w:val="21"/>
    </w:rPr>
  </w:style>
  <w:style w:type="paragraph" w:styleId="6">
    <w:name w:val="caption"/>
    <w:basedOn w:val="1"/>
    <w:next w:val="1"/>
    <w:semiHidden/>
    <w:unhideWhenUsed/>
    <w:qFormat/>
    <w:uiPriority w:val="35"/>
    <w:rPr>
      <w:rFonts w:eastAsia="黑体" w:asciiTheme="majorHAnsi" w:hAnsiTheme="majorHAnsi" w:cstheme="majorBidi"/>
      <w:sz w:val="20"/>
      <w:szCs w:val="20"/>
    </w:rPr>
  </w:style>
  <w:style w:type="paragraph" w:styleId="7">
    <w:name w:val="Body Text Indent"/>
    <w:basedOn w:val="1"/>
    <w:link w:val="37"/>
    <w:qFormat/>
    <w:uiPriority w:val="0"/>
    <w:pPr>
      <w:spacing w:line="240" w:lineRule="auto"/>
      <w:ind w:firstLine="444"/>
      <w:jc w:val="both"/>
    </w:pPr>
    <w:rPr>
      <w:b/>
      <w:sz w:val="24"/>
      <w:szCs w:val="24"/>
    </w:rPr>
  </w:style>
  <w:style w:type="paragraph" w:styleId="8">
    <w:name w:val="toc 3"/>
    <w:basedOn w:val="1"/>
    <w:next w:val="1"/>
    <w:unhideWhenUsed/>
    <w:qFormat/>
    <w:uiPriority w:val="39"/>
    <w:pPr>
      <w:ind w:left="840" w:leftChars="400"/>
    </w:pPr>
  </w:style>
  <w:style w:type="paragraph" w:styleId="9">
    <w:name w:val="Date"/>
    <w:basedOn w:val="1"/>
    <w:next w:val="1"/>
    <w:link w:val="27"/>
    <w:semiHidden/>
    <w:unhideWhenUsed/>
    <w:qFormat/>
    <w:uiPriority w:val="99"/>
    <w:pPr>
      <w:ind w:left="100" w:leftChars="2500"/>
    </w:pPr>
  </w:style>
  <w:style w:type="paragraph" w:styleId="10">
    <w:name w:val="Balloon Text"/>
    <w:basedOn w:val="1"/>
    <w:link w:val="32"/>
    <w:semiHidden/>
    <w:unhideWhenUsed/>
    <w:qFormat/>
    <w:uiPriority w:val="99"/>
    <w:pPr>
      <w:spacing w:line="240" w:lineRule="auto"/>
    </w:pPr>
    <w:rPr>
      <w:sz w:val="18"/>
      <w:szCs w:val="18"/>
    </w:rPr>
  </w:style>
  <w:style w:type="paragraph" w:styleId="11">
    <w:name w:val="footer"/>
    <w:basedOn w:val="1"/>
    <w:link w:val="25"/>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24"/>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pPr>
      <w:tabs>
        <w:tab w:val="right" w:leader="dot" w:pos="8296"/>
      </w:tabs>
      <w:jc w:val="center"/>
    </w:pPr>
    <w:rPr>
      <w:rFonts w:cs="仿宋" w:asciiTheme="minorEastAsia" w:hAnsiTheme="minorEastAsia"/>
      <w:b/>
      <w:color w:val="000000" w:themeColor="text1"/>
      <w:sz w:val="44"/>
      <w:szCs w:val="44"/>
    </w:rPr>
  </w:style>
  <w:style w:type="paragraph" w:styleId="14">
    <w:name w:val="index heading"/>
    <w:basedOn w:val="1"/>
    <w:next w:val="15"/>
    <w:qFormat/>
    <w:uiPriority w:val="99"/>
    <w:pPr>
      <w:spacing w:line="240" w:lineRule="auto"/>
      <w:jc w:val="both"/>
    </w:pPr>
    <w:rPr>
      <w:rFonts w:ascii="Arial" w:hAnsi="Arial" w:eastAsia="宋体" w:cs="Angsana New"/>
      <w:b/>
      <w:bCs/>
      <w:sz w:val="21"/>
      <w:szCs w:val="24"/>
      <w:lang w:bidi="th-TH"/>
    </w:rPr>
  </w:style>
  <w:style w:type="paragraph" w:styleId="15">
    <w:name w:val="index 1"/>
    <w:basedOn w:val="1"/>
    <w:next w:val="1"/>
    <w:semiHidden/>
    <w:unhideWhenUsed/>
    <w:qFormat/>
    <w:uiPriority w:val="99"/>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unhideWhenUsed/>
    <w:qFormat/>
    <w:uiPriority w:val="39"/>
    <w:pPr>
      <w:ind w:left="420" w:leftChars="200"/>
    </w:pPr>
  </w:style>
  <w:style w:type="paragraph" w:styleId="18">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pPr>
    <w:rPr>
      <w:rFonts w:ascii="Arial" w:hAnsi="Arial" w:eastAsia="宋体" w:cs="Arial"/>
      <w:kern w:val="0"/>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paragraph" w:customStyle="1" w:styleId="23">
    <w:name w:val="首行缩进"/>
    <w:basedOn w:val="1"/>
    <w:qFormat/>
    <w:uiPriority w:val="0"/>
    <w:pPr>
      <w:spacing w:line="360" w:lineRule="auto"/>
      <w:ind w:firstLine="480" w:firstLineChars="200"/>
    </w:pPr>
    <w:rPr>
      <w:rFonts w:ascii="宋体" w:hAnsi="宋体" w:cs="宋体"/>
    </w:rPr>
  </w:style>
  <w:style w:type="character" w:customStyle="1" w:styleId="24">
    <w:name w:val="页眉 Char"/>
    <w:basedOn w:val="21"/>
    <w:link w:val="12"/>
    <w:semiHidden/>
    <w:qFormat/>
    <w:uiPriority w:val="99"/>
    <w:rPr>
      <w:sz w:val="18"/>
      <w:szCs w:val="18"/>
    </w:rPr>
  </w:style>
  <w:style w:type="character" w:customStyle="1" w:styleId="25">
    <w:name w:val="页脚 Char"/>
    <w:basedOn w:val="21"/>
    <w:link w:val="11"/>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日期 Char"/>
    <w:basedOn w:val="21"/>
    <w:link w:val="9"/>
    <w:semiHidden/>
    <w:qFormat/>
    <w:uiPriority w:val="99"/>
    <w:rPr>
      <w:sz w:val="28"/>
    </w:rPr>
  </w:style>
  <w:style w:type="character" w:customStyle="1" w:styleId="28">
    <w:name w:val="标题 1 Char"/>
    <w:basedOn w:val="21"/>
    <w:link w:val="3"/>
    <w:qFormat/>
    <w:uiPriority w:val="9"/>
    <w:rPr>
      <w:rFonts w:ascii="Times New Roman" w:hAnsi="Times New Roman" w:eastAsia="宋体" w:cs="Times New Roman"/>
      <w:b/>
      <w:kern w:val="44"/>
      <w:sz w:val="44"/>
      <w:szCs w:val="20"/>
    </w:rPr>
  </w:style>
  <w:style w:type="character" w:customStyle="1" w:styleId="29">
    <w:name w:val="HTML 预设格式 Char"/>
    <w:basedOn w:val="21"/>
    <w:link w:val="18"/>
    <w:qFormat/>
    <w:uiPriority w:val="0"/>
    <w:rPr>
      <w:rFonts w:ascii="Arial" w:hAnsi="Arial" w:eastAsia="宋体" w:cs="Arial"/>
      <w:kern w:val="0"/>
      <w:sz w:val="28"/>
      <w:szCs w:val="28"/>
    </w:rPr>
  </w:style>
  <w:style w:type="paragraph" w:customStyle="1" w:styleId="30">
    <w:name w:val="列出段落1"/>
    <w:basedOn w:val="1"/>
    <w:qFormat/>
    <w:uiPriority w:val="34"/>
    <w:pPr>
      <w:spacing w:line="240" w:lineRule="auto"/>
      <w:ind w:firstLine="420" w:firstLineChars="200"/>
      <w:jc w:val="both"/>
    </w:pPr>
    <w:rPr>
      <w:rFonts w:ascii="宋体" w:hAnsi="宋体" w:eastAsia="宋体" w:cs="Times New Roman"/>
      <w:sz w:val="21"/>
    </w:rPr>
  </w:style>
  <w:style w:type="character" w:customStyle="1" w:styleId="31">
    <w:name w:val="标题 2 Char"/>
    <w:basedOn w:val="21"/>
    <w:link w:val="4"/>
    <w:semiHidden/>
    <w:qFormat/>
    <w:uiPriority w:val="9"/>
    <w:rPr>
      <w:rFonts w:asciiTheme="majorHAnsi" w:hAnsiTheme="majorHAnsi" w:eastAsiaTheme="majorEastAsia" w:cstheme="majorBidi"/>
      <w:b/>
      <w:bCs/>
      <w:sz w:val="32"/>
      <w:szCs w:val="32"/>
    </w:rPr>
  </w:style>
  <w:style w:type="character" w:customStyle="1" w:styleId="32">
    <w:name w:val="批注框文本 Char"/>
    <w:basedOn w:val="21"/>
    <w:link w:val="10"/>
    <w:semiHidden/>
    <w:qFormat/>
    <w:uiPriority w:val="99"/>
    <w:rPr>
      <w:sz w:val="18"/>
      <w:szCs w:val="18"/>
    </w:rPr>
  </w:style>
  <w:style w:type="character" w:customStyle="1" w:styleId="33">
    <w:name w:val="标题 3 Char"/>
    <w:basedOn w:val="21"/>
    <w:link w:val="5"/>
    <w:semiHidden/>
    <w:qFormat/>
    <w:uiPriority w:val="9"/>
    <w:rPr>
      <w:b/>
      <w:bCs/>
      <w:sz w:val="32"/>
      <w:szCs w:val="32"/>
    </w:rPr>
  </w:style>
  <w:style w:type="character" w:customStyle="1" w:styleId="34">
    <w:name w:val="正文文本缩进 Char"/>
    <w:link w:val="7"/>
    <w:qFormat/>
    <w:uiPriority w:val="0"/>
    <w:rPr>
      <w:b/>
      <w:sz w:val="24"/>
      <w:szCs w:val="24"/>
    </w:rPr>
  </w:style>
  <w:style w:type="paragraph" w:customStyle="1" w:styleId="35">
    <w:name w:val="题注5"/>
    <w:basedOn w:val="1"/>
    <w:next w:val="6"/>
    <w:qFormat/>
    <w:uiPriority w:val="0"/>
    <w:pPr>
      <w:tabs>
        <w:tab w:val="left" w:pos="0"/>
        <w:tab w:val="left" w:pos="360"/>
        <w:tab w:val="left" w:pos="720"/>
        <w:tab w:val="left" w:pos="840"/>
      </w:tabs>
      <w:ind w:left="720" w:hanging="720"/>
      <w:jc w:val="both"/>
    </w:pPr>
    <w:rPr>
      <w:rFonts w:ascii="Times New Roman" w:hAnsi="Times New Roman" w:eastAsia="宋体" w:cs="Times New Roman"/>
      <w:b/>
      <w:color w:val="000000"/>
      <w:szCs w:val="28"/>
    </w:rPr>
  </w:style>
  <w:style w:type="paragraph" w:customStyle="1" w:styleId="3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7">
    <w:name w:val="正文文本缩进 Char1"/>
    <w:basedOn w:val="21"/>
    <w:link w:val="7"/>
    <w:semiHidden/>
    <w:qFormat/>
    <w:uiPriority w:val="99"/>
    <w:rPr>
      <w:sz w:val="28"/>
    </w:rPr>
  </w:style>
  <w:style w:type="paragraph" w:customStyle="1" w:styleId="3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9">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character" w:customStyle="1" w:styleId="40">
    <w:name w:val="NormalCharacter"/>
    <w:qFormat/>
    <w:uiPriority w:val="0"/>
  </w:style>
  <w:style w:type="paragraph" w:customStyle="1" w:styleId="41">
    <w:name w:val="样式 标题 4 + 段前: 5 磅 段后: 5 磅 行距: 单倍行距_0"/>
    <w:basedOn w:val="1"/>
    <w:qFormat/>
    <w:uiPriority w:val="0"/>
    <w:pPr>
      <w:keepNext/>
      <w:keepLines/>
      <w:numPr>
        <w:ilvl w:val="3"/>
        <w:numId w:val="1"/>
      </w:numPr>
      <w:adjustRightInd w:val="0"/>
      <w:spacing w:before="100" w:after="100" w:line="240" w:lineRule="auto"/>
      <w:textAlignment w:val="baseline"/>
      <w:outlineLvl w:val="3"/>
    </w:pPr>
    <w:rPr>
      <w:rFonts w:ascii="Arial" w:hAnsi="Arial" w:eastAsia="黑体" w:cs="宋体"/>
      <w:b/>
      <w:bCs/>
      <w:kern w:val="0"/>
      <w:szCs w:val="20"/>
    </w:rPr>
  </w:style>
  <w:style w:type="paragraph" w:customStyle="1" w:styleId="42">
    <w:name w:val="p0"/>
    <w:basedOn w:val="1"/>
    <w:qFormat/>
    <w:uiPriority w:val="0"/>
    <w:pPr>
      <w:widowControl/>
      <w:spacing w:line="240" w:lineRule="auto"/>
      <w:jc w:val="both"/>
    </w:pPr>
    <w:rPr>
      <w:rFonts w:ascii="Times New Roman" w:hAnsi="Times New Roman" w:eastAsia="宋体" w:cs="Times New Roman"/>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9090C-740E-419F-9B19-50493205DB1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4994</Words>
  <Characters>28472</Characters>
  <Lines>237</Lines>
  <Paragraphs>66</Paragraphs>
  <TotalTime>32</TotalTime>
  <ScaleCrop>false</ScaleCrop>
  <LinksUpToDate>false</LinksUpToDate>
  <CharactersWithSpaces>33400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2019-11-14T03:07:00Z</dcterms:created>
  <dc:creator>dreamsummit</dc:creator>
  <cp:lastModifiedBy>dell</cp:lastModifiedBy>
  <cp:lastPrinted>2020-09-29T03:34:08Z</cp:lastPrinted>
  <dcterms:modified xsi:type="dcterms:W3CDTF">2020-09-29T03:37:19Z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