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rPr>
      </w:pPr>
      <w:r>
        <w:rPr>
          <w:rFonts w:hint="eastAsia" w:ascii="仿宋" w:hAnsi="仿宋" w:eastAsia="仿宋"/>
          <w:b/>
          <w:sz w:val="36"/>
          <w:lang w:eastAsia="zh-CN"/>
        </w:rPr>
        <w:t>哈密东天山生态旅游景区（一期）建设项目-木栈道采购及安装项目</w:t>
      </w:r>
      <w:r>
        <w:rPr>
          <w:rFonts w:hint="eastAsia" w:ascii="仿宋" w:hAnsi="仿宋" w:eastAsia="仿宋"/>
          <w:b/>
          <w:sz w:val="36"/>
        </w:rPr>
        <w:t>竞争性谈判</w:t>
      </w:r>
      <w:r>
        <w:rPr>
          <w:rFonts w:ascii="仿宋" w:hAnsi="仿宋" w:eastAsia="仿宋"/>
          <w:b/>
          <w:sz w:val="36"/>
        </w:rPr>
        <w:t>公告</w:t>
      </w:r>
    </w:p>
    <w:p>
      <w:pPr>
        <w:spacing w:line="360" w:lineRule="auto"/>
        <w:ind w:firstLine="482" w:firstLineChars="200"/>
        <w:rPr>
          <w:rFonts w:ascii="仿宋" w:hAnsi="仿宋" w:eastAsia="仿宋"/>
          <w:b/>
          <w:sz w:val="24"/>
        </w:rPr>
      </w:pPr>
      <w:r>
        <w:rPr>
          <w:rFonts w:hint="eastAsia" w:ascii="仿宋" w:hAnsi="仿宋" w:eastAsia="仿宋"/>
          <w:b/>
          <w:sz w:val="24"/>
        </w:rPr>
        <w:t>本采购项目</w:t>
      </w:r>
      <w:r>
        <w:rPr>
          <w:rFonts w:hint="eastAsia" w:ascii="仿宋" w:hAnsi="仿宋" w:eastAsia="仿宋"/>
          <w:b/>
          <w:sz w:val="24"/>
          <w:lang w:eastAsia="zh-CN"/>
        </w:rPr>
        <w:t>哈密东天山生态旅游景区（一期）建设项目-木栈道采购及安装项目</w:t>
      </w:r>
      <w:r>
        <w:rPr>
          <w:rFonts w:ascii="仿宋" w:hAnsi="仿宋" w:eastAsia="仿宋"/>
          <w:b/>
          <w:sz w:val="24"/>
        </w:rPr>
        <w:t>已由</w:t>
      </w:r>
      <w:r>
        <w:rPr>
          <w:rFonts w:hint="eastAsia" w:ascii="仿宋" w:hAnsi="仿宋" w:eastAsia="仿宋"/>
          <w:b/>
          <w:sz w:val="24"/>
        </w:rPr>
        <w:t>哈密市发展和改革委员会</w:t>
      </w:r>
      <w:r>
        <w:rPr>
          <w:rFonts w:ascii="仿宋" w:hAnsi="仿宋" w:eastAsia="仿宋"/>
          <w:b/>
          <w:sz w:val="24"/>
        </w:rPr>
        <w:t>以</w:t>
      </w:r>
      <w:r>
        <w:rPr>
          <w:rFonts w:hint="eastAsia" w:ascii="仿宋" w:hAnsi="仿宋" w:eastAsia="仿宋"/>
          <w:b/>
          <w:sz w:val="24"/>
        </w:rPr>
        <w:t>哈市发改环资</w:t>
      </w:r>
      <w:r>
        <w:rPr>
          <w:rFonts w:ascii="仿宋" w:hAnsi="仿宋" w:eastAsia="仿宋"/>
          <w:b/>
          <w:sz w:val="24"/>
        </w:rPr>
        <w:t>【2019】4号文批准建设，</w:t>
      </w:r>
      <w:r>
        <w:rPr>
          <w:rFonts w:hint="eastAsia" w:ascii="仿宋" w:hAnsi="仿宋" w:eastAsia="仿宋"/>
          <w:b/>
          <w:sz w:val="24"/>
        </w:rPr>
        <w:t>自筹资金</w:t>
      </w:r>
      <w:r>
        <w:rPr>
          <w:rFonts w:ascii="仿宋" w:hAnsi="仿宋" w:eastAsia="仿宋"/>
          <w:b/>
          <w:sz w:val="24"/>
        </w:rPr>
        <w:t>，采购人为</w:t>
      </w:r>
      <w:r>
        <w:rPr>
          <w:rFonts w:hint="eastAsia" w:ascii="仿宋" w:hAnsi="仿宋" w:eastAsia="仿宋"/>
          <w:b/>
          <w:sz w:val="24"/>
        </w:rPr>
        <w:t>哈密市林业和草原局</w:t>
      </w:r>
      <w:r>
        <w:rPr>
          <w:rFonts w:ascii="仿宋" w:hAnsi="仿宋" w:eastAsia="仿宋"/>
          <w:b/>
          <w:sz w:val="24"/>
        </w:rPr>
        <w:t>，项目已具备采购条件，现对该项目进行竞争性谈判采购。</w:t>
      </w:r>
    </w:p>
    <w:p>
      <w:pPr>
        <w:spacing w:line="360" w:lineRule="auto"/>
        <w:rPr>
          <w:rFonts w:ascii="仿宋" w:hAnsi="仿宋" w:eastAsia="仿宋"/>
          <w:sz w:val="24"/>
        </w:rPr>
      </w:pPr>
      <w:r>
        <w:rPr>
          <w:rFonts w:ascii="仿宋" w:hAnsi="仿宋" w:eastAsia="仿宋"/>
          <w:b/>
          <w:sz w:val="24"/>
        </w:rPr>
        <w:t>一、采购项目编号</w:t>
      </w:r>
      <w:r>
        <w:rPr>
          <w:rFonts w:ascii="仿宋" w:hAnsi="仿宋" w:eastAsia="仿宋"/>
          <w:sz w:val="24"/>
        </w:rPr>
        <w:t>：JWZB</w:t>
      </w:r>
      <w:r>
        <w:rPr>
          <w:rFonts w:hint="eastAsia" w:ascii="仿宋" w:hAnsi="仿宋" w:eastAsia="仿宋"/>
          <w:sz w:val="24"/>
        </w:rPr>
        <w:t>（2</w:t>
      </w:r>
      <w:r>
        <w:rPr>
          <w:rFonts w:ascii="仿宋" w:hAnsi="仿宋" w:eastAsia="仿宋"/>
          <w:sz w:val="24"/>
        </w:rPr>
        <w:t>019</w:t>
      </w:r>
      <w:r>
        <w:rPr>
          <w:rFonts w:hint="eastAsia" w:ascii="仿宋" w:hAnsi="仿宋" w:eastAsia="仿宋"/>
          <w:sz w:val="24"/>
        </w:rPr>
        <w:t>）Z</w:t>
      </w:r>
      <w:r>
        <w:rPr>
          <w:rFonts w:ascii="仿宋" w:hAnsi="仿宋" w:eastAsia="仿宋"/>
          <w:sz w:val="24"/>
        </w:rPr>
        <w:t>-</w:t>
      </w:r>
    </w:p>
    <w:p>
      <w:pPr>
        <w:spacing w:line="360" w:lineRule="auto"/>
        <w:rPr>
          <w:rFonts w:ascii="仿宋" w:hAnsi="仿宋" w:eastAsia="仿宋"/>
          <w:sz w:val="24"/>
        </w:rPr>
      </w:pPr>
      <w:r>
        <w:rPr>
          <w:rFonts w:ascii="仿宋" w:hAnsi="仿宋" w:eastAsia="仿宋"/>
          <w:b/>
          <w:sz w:val="24"/>
        </w:rPr>
        <w:t>二、采购组织类型：</w:t>
      </w:r>
      <w:r>
        <w:rPr>
          <w:rFonts w:hint="eastAsia" w:ascii="仿宋" w:hAnsi="仿宋" w:eastAsia="仿宋"/>
          <w:sz w:val="24"/>
        </w:rPr>
        <w:t>分散</w:t>
      </w:r>
      <w:r>
        <w:rPr>
          <w:rFonts w:ascii="仿宋" w:hAnsi="仿宋" w:eastAsia="仿宋"/>
          <w:sz w:val="24"/>
        </w:rPr>
        <w:t>采购-委托中介机构</w:t>
      </w:r>
    </w:p>
    <w:p>
      <w:pPr>
        <w:spacing w:line="360" w:lineRule="auto"/>
        <w:rPr>
          <w:rFonts w:ascii="仿宋" w:hAnsi="仿宋" w:eastAsia="仿宋"/>
          <w:b/>
          <w:sz w:val="24"/>
        </w:rPr>
      </w:pPr>
      <w:r>
        <w:rPr>
          <w:rFonts w:ascii="仿宋" w:hAnsi="仿宋" w:eastAsia="仿宋"/>
          <w:b/>
          <w:sz w:val="24"/>
        </w:rPr>
        <w:t>三、采购项目概况</w:t>
      </w:r>
    </w:p>
    <w:p>
      <w:pPr>
        <w:spacing w:line="360" w:lineRule="auto"/>
        <w:ind w:firstLine="482" w:firstLineChars="200"/>
        <w:rPr>
          <w:rFonts w:hint="eastAsia" w:ascii="仿宋" w:hAnsi="仿宋" w:eastAsia="仿宋"/>
          <w:sz w:val="24"/>
          <w:szCs w:val="24"/>
          <w:lang w:eastAsia="zh-CN"/>
        </w:rPr>
      </w:pPr>
      <w:r>
        <w:rPr>
          <w:rFonts w:hint="eastAsia" w:ascii="仿宋" w:hAnsi="仿宋" w:eastAsia="仿宋"/>
          <w:b/>
          <w:sz w:val="24"/>
        </w:rPr>
        <w:t>1</w:t>
      </w:r>
      <w:r>
        <w:rPr>
          <w:rFonts w:ascii="仿宋" w:hAnsi="仿宋" w:eastAsia="仿宋"/>
          <w:b/>
          <w:sz w:val="24"/>
        </w:rPr>
        <w:t>.</w:t>
      </w:r>
      <w:r>
        <w:rPr>
          <w:rFonts w:hint="eastAsia" w:ascii="仿宋" w:hAnsi="仿宋" w:eastAsia="仿宋"/>
          <w:b/>
          <w:sz w:val="24"/>
        </w:rPr>
        <w:t>项目名称：</w:t>
      </w:r>
      <w:r>
        <w:rPr>
          <w:rFonts w:hint="eastAsia" w:ascii="仿宋" w:hAnsi="仿宋" w:eastAsia="仿宋"/>
          <w:sz w:val="24"/>
          <w:szCs w:val="24"/>
          <w:lang w:eastAsia="zh-CN"/>
        </w:rPr>
        <w:t>哈密东天山生态旅游景区（一期）建设项目-木栈道采购及安装项目</w:t>
      </w:r>
    </w:p>
    <w:p>
      <w:pPr>
        <w:spacing w:line="360" w:lineRule="auto"/>
        <w:ind w:firstLine="482" w:firstLineChars="200"/>
        <w:rPr>
          <w:rFonts w:ascii="仿宋" w:hAnsi="仿宋" w:eastAsia="仿宋"/>
          <w:sz w:val="24"/>
          <w:szCs w:val="24"/>
        </w:rPr>
      </w:pPr>
      <w:r>
        <w:rPr>
          <w:rFonts w:hint="eastAsia" w:ascii="仿宋" w:hAnsi="仿宋" w:eastAsia="仿宋"/>
          <w:b/>
          <w:sz w:val="24"/>
          <w:szCs w:val="24"/>
        </w:rPr>
        <w:t>2</w:t>
      </w:r>
      <w:r>
        <w:rPr>
          <w:rFonts w:ascii="仿宋" w:hAnsi="仿宋" w:eastAsia="仿宋"/>
          <w:b/>
          <w:sz w:val="24"/>
          <w:szCs w:val="24"/>
        </w:rPr>
        <w:t>.</w:t>
      </w:r>
      <w:r>
        <w:rPr>
          <w:rFonts w:hint="eastAsia" w:ascii="仿宋" w:hAnsi="仿宋" w:eastAsia="仿宋"/>
          <w:b/>
          <w:sz w:val="24"/>
          <w:szCs w:val="24"/>
        </w:rPr>
        <w:t>项目预算金额：</w:t>
      </w:r>
      <w:r>
        <w:rPr>
          <w:rFonts w:ascii="仿宋" w:hAnsi="仿宋" w:eastAsia="仿宋"/>
          <w:sz w:val="24"/>
          <w:szCs w:val="24"/>
        </w:rPr>
        <w:t>600</w:t>
      </w:r>
      <w:r>
        <w:rPr>
          <w:rFonts w:hint="eastAsia" w:ascii="仿宋" w:hAnsi="仿宋" w:eastAsia="仿宋"/>
          <w:sz w:val="24"/>
          <w:szCs w:val="24"/>
        </w:rPr>
        <w:t>万元</w:t>
      </w:r>
    </w:p>
    <w:p>
      <w:pPr>
        <w:spacing w:line="360" w:lineRule="auto"/>
        <w:ind w:firstLine="482" w:firstLineChars="200"/>
        <w:rPr>
          <w:rFonts w:ascii="仿宋" w:hAnsi="仿宋" w:eastAsia="仿宋"/>
          <w:b/>
          <w:sz w:val="24"/>
          <w:szCs w:val="24"/>
        </w:rPr>
      </w:pPr>
      <w:r>
        <w:rPr>
          <w:rFonts w:ascii="仿宋" w:hAnsi="仿宋" w:eastAsia="仿宋"/>
          <w:b/>
          <w:sz w:val="24"/>
          <w:szCs w:val="24"/>
        </w:rPr>
        <w:t>3.</w:t>
      </w:r>
      <w:r>
        <w:rPr>
          <w:rFonts w:hint="eastAsia" w:ascii="仿宋" w:hAnsi="仿宋" w:eastAsia="仿宋"/>
          <w:b/>
          <w:sz w:val="24"/>
          <w:szCs w:val="24"/>
        </w:rPr>
        <w:t>采购内容：</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以交钥匙方式完成本项目所需木栈道供货安装及移交使用，主要采购如下：</w:t>
      </w:r>
    </w:p>
    <w:tbl>
      <w:tblPr>
        <w:tblStyle w:val="4"/>
        <w:tblW w:w="91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20"/>
        <w:gridCol w:w="4250"/>
        <w:gridCol w:w="1283"/>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trPr>
        <w:tc>
          <w:tcPr>
            <w:tcW w:w="1134" w:type="dxa"/>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序号</w:t>
            </w:r>
          </w:p>
        </w:tc>
        <w:tc>
          <w:tcPr>
            <w:tcW w:w="1420" w:type="dxa"/>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名称</w:t>
            </w:r>
          </w:p>
        </w:tc>
        <w:tc>
          <w:tcPr>
            <w:tcW w:w="4250" w:type="dxa"/>
          </w:tcPr>
          <w:p>
            <w:pPr>
              <w:spacing w:line="360" w:lineRule="auto"/>
              <w:jc w:val="center"/>
              <w:rPr>
                <w:rFonts w:ascii="仿宋" w:hAnsi="仿宋" w:eastAsia="仿宋"/>
                <w:b/>
                <w:sz w:val="24"/>
                <w:szCs w:val="24"/>
              </w:rPr>
            </w:pPr>
            <w:r>
              <w:rPr>
                <w:rFonts w:hint="eastAsia" w:ascii="仿宋" w:hAnsi="仿宋" w:eastAsia="仿宋"/>
                <w:b/>
                <w:sz w:val="24"/>
                <w:szCs w:val="24"/>
              </w:rPr>
              <w:t>简要参数要求</w:t>
            </w:r>
          </w:p>
        </w:tc>
        <w:tc>
          <w:tcPr>
            <w:tcW w:w="1283" w:type="dxa"/>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单位</w:t>
            </w:r>
          </w:p>
        </w:tc>
        <w:tc>
          <w:tcPr>
            <w:tcW w:w="1014" w:type="dxa"/>
            <w:vAlign w:val="center"/>
          </w:tcPr>
          <w:p>
            <w:pPr>
              <w:spacing w:line="360" w:lineRule="auto"/>
              <w:jc w:val="center"/>
              <w:rPr>
                <w:rFonts w:ascii="仿宋" w:hAnsi="仿宋" w:eastAsia="仿宋"/>
                <w:b/>
                <w:sz w:val="24"/>
                <w:szCs w:val="24"/>
              </w:rPr>
            </w:pPr>
            <w:r>
              <w:rPr>
                <w:rFonts w:hint="eastAsia" w:ascii="仿宋" w:hAnsi="仿宋" w:eastAsia="仿宋"/>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1134" w:type="dxa"/>
            <w:vAlign w:val="center"/>
          </w:tcPr>
          <w:p>
            <w:pPr>
              <w:spacing w:line="360" w:lineRule="auto"/>
              <w:jc w:val="center"/>
              <w:rPr>
                <w:rFonts w:ascii="仿宋" w:hAnsi="仿宋" w:eastAsia="仿宋"/>
                <w:bCs/>
                <w:sz w:val="24"/>
                <w:szCs w:val="24"/>
              </w:rPr>
            </w:pPr>
            <w:r>
              <w:rPr>
                <w:rFonts w:hint="eastAsia" w:ascii="仿宋" w:hAnsi="仿宋" w:eastAsia="仿宋"/>
                <w:bCs/>
                <w:sz w:val="24"/>
                <w:szCs w:val="24"/>
              </w:rPr>
              <w:t>1</w:t>
            </w:r>
          </w:p>
        </w:tc>
        <w:tc>
          <w:tcPr>
            <w:tcW w:w="1420" w:type="dxa"/>
            <w:vAlign w:val="center"/>
          </w:tcPr>
          <w:p>
            <w:pPr>
              <w:widowControl/>
              <w:jc w:val="left"/>
              <w:rPr>
                <w:rFonts w:ascii="仿宋" w:hAnsi="仿宋" w:eastAsia="仿宋"/>
                <w:bCs/>
                <w:sz w:val="24"/>
                <w:szCs w:val="24"/>
              </w:rPr>
            </w:pPr>
            <w:r>
              <w:rPr>
                <w:rFonts w:hint="eastAsia" w:ascii="仿宋" w:hAnsi="仿宋" w:eastAsia="仿宋"/>
                <w:bCs/>
                <w:sz w:val="24"/>
                <w:szCs w:val="24"/>
              </w:rPr>
              <w:t>木栈道</w:t>
            </w:r>
          </w:p>
        </w:tc>
        <w:tc>
          <w:tcPr>
            <w:tcW w:w="4250" w:type="dxa"/>
            <w:vAlign w:val="center"/>
          </w:tcPr>
          <w:p>
            <w:pPr>
              <w:rPr>
                <w:rFonts w:ascii="仿宋" w:hAnsi="仿宋" w:eastAsia="仿宋"/>
              </w:rPr>
            </w:pPr>
            <w:r>
              <w:rPr>
                <w:rFonts w:hint="eastAsia" w:ascii="仿宋" w:hAnsi="仿宋" w:eastAsia="仿宋"/>
              </w:rPr>
              <w:t>防腐木（松木），宽1</w:t>
            </w:r>
            <w:r>
              <w:rPr>
                <w:rFonts w:ascii="仿宋" w:hAnsi="仿宋" w:eastAsia="仿宋"/>
              </w:rPr>
              <w:t>.5</w:t>
            </w:r>
            <w:r>
              <w:rPr>
                <w:rFonts w:hint="eastAsia" w:ascii="仿宋" w:hAnsi="仿宋" w:eastAsia="仿宋"/>
              </w:rPr>
              <w:t>米，基座为钢结构</w:t>
            </w:r>
          </w:p>
        </w:tc>
        <w:tc>
          <w:tcPr>
            <w:tcW w:w="1283" w:type="dxa"/>
            <w:vAlign w:val="center"/>
          </w:tcPr>
          <w:p>
            <w:pPr>
              <w:jc w:val="center"/>
              <w:rPr>
                <w:rFonts w:ascii="仿宋" w:hAnsi="仿宋" w:eastAsia="仿宋"/>
                <w:bCs/>
                <w:sz w:val="24"/>
                <w:szCs w:val="24"/>
              </w:rPr>
            </w:pPr>
            <w:r>
              <w:rPr>
                <w:rFonts w:hint="eastAsia" w:ascii="仿宋" w:hAnsi="仿宋" w:eastAsia="仿宋"/>
                <w:bCs/>
                <w:sz w:val="24"/>
                <w:szCs w:val="24"/>
              </w:rPr>
              <w:t>米</w:t>
            </w:r>
          </w:p>
        </w:tc>
        <w:tc>
          <w:tcPr>
            <w:tcW w:w="1014" w:type="dxa"/>
            <w:vAlign w:val="center"/>
          </w:tcPr>
          <w:p>
            <w:pPr>
              <w:jc w:val="center"/>
              <w:rPr>
                <w:rFonts w:ascii="仿宋" w:hAnsi="仿宋" w:eastAsia="仿宋"/>
                <w:bCs/>
                <w:sz w:val="24"/>
                <w:szCs w:val="24"/>
              </w:rPr>
            </w:pPr>
            <w:r>
              <w:rPr>
                <w:rFonts w:ascii="仿宋" w:hAnsi="仿宋" w:eastAsia="仿宋"/>
                <w:bCs/>
                <w:sz w:val="24"/>
                <w:szCs w:val="24"/>
              </w:rPr>
              <w:t>8000</w:t>
            </w:r>
          </w:p>
        </w:tc>
      </w:tr>
    </w:tbl>
    <w:p>
      <w:pPr>
        <w:spacing w:line="360" w:lineRule="auto"/>
        <w:ind w:firstLine="482" w:firstLineChars="200"/>
        <w:rPr>
          <w:rFonts w:ascii="仿宋" w:hAnsi="仿宋" w:eastAsia="仿宋"/>
          <w:sz w:val="24"/>
          <w:szCs w:val="24"/>
        </w:rPr>
      </w:pPr>
      <w:r>
        <w:rPr>
          <w:rFonts w:ascii="仿宋" w:hAnsi="仿宋" w:eastAsia="仿宋"/>
          <w:b/>
          <w:sz w:val="24"/>
          <w:szCs w:val="24"/>
        </w:rPr>
        <w:t>4.</w:t>
      </w:r>
      <w:r>
        <w:rPr>
          <w:rFonts w:hint="eastAsia" w:ascii="仿宋" w:hAnsi="仿宋" w:eastAsia="仿宋"/>
          <w:b/>
          <w:sz w:val="24"/>
          <w:szCs w:val="24"/>
        </w:rPr>
        <w:t>公告发布媒体：</w:t>
      </w:r>
      <w:r>
        <w:rPr>
          <w:rFonts w:hint="eastAsia" w:ascii="仿宋" w:hAnsi="仿宋" w:eastAsia="仿宋"/>
          <w:sz w:val="24"/>
          <w:szCs w:val="24"/>
        </w:rPr>
        <w:t>新疆政府采购网</w:t>
      </w:r>
    </w:p>
    <w:p>
      <w:pPr>
        <w:spacing w:line="360" w:lineRule="auto"/>
        <w:ind w:firstLine="482" w:firstLineChars="200"/>
        <w:rPr>
          <w:rFonts w:ascii="仿宋" w:hAnsi="仿宋" w:eastAsia="仿宋"/>
          <w:sz w:val="24"/>
        </w:rPr>
      </w:pPr>
      <w:r>
        <w:rPr>
          <w:rFonts w:hint="eastAsia" w:ascii="仿宋" w:hAnsi="仿宋" w:eastAsia="仿宋"/>
          <w:b/>
          <w:sz w:val="24"/>
          <w:szCs w:val="24"/>
        </w:rPr>
        <w:t>5</w:t>
      </w:r>
      <w:r>
        <w:rPr>
          <w:rFonts w:ascii="仿宋" w:hAnsi="仿宋" w:eastAsia="仿宋"/>
          <w:b/>
          <w:sz w:val="24"/>
          <w:szCs w:val="24"/>
        </w:rPr>
        <w:t>.</w:t>
      </w:r>
      <w:r>
        <w:rPr>
          <w:rFonts w:hint="eastAsia" w:ascii="仿宋" w:hAnsi="仿宋" w:eastAsia="仿宋"/>
          <w:b/>
          <w:sz w:val="24"/>
          <w:szCs w:val="24"/>
        </w:rPr>
        <w:t>采购方式：</w:t>
      </w:r>
      <w:r>
        <w:rPr>
          <w:rFonts w:hint="eastAsia" w:ascii="仿宋" w:hAnsi="仿宋" w:eastAsia="仿宋"/>
          <w:sz w:val="24"/>
          <w:szCs w:val="24"/>
        </w:rPr>
        <w:t>竞争性谈判</w:t>
      </w:r>
    </w:p>
    <w:p>
      <w:pPr>
        <w:spacing w:line="360" w:lineRule="auto"/>
        <w:rPr>
          <w:rFonts w:ascii="仿宋" w:hAnsi="仿宋" w:eastAsia="仿宋"/>
          <w:b/>
          <w:sz w:val="24"/>
        </w:rPr>
      </w:pPr>
      <w:r>
        <w:rPr>
          <w:rFonts w:ascii="仿宋" w:hAnsi="仿宋" w:eastAsia="仿宋"/>
          <w:b/>
          <w:sz w:val="24"/>
        </w:rPr>
        <w:t>四、谈判供应商资格要求:</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w:t>
      </w:r>
      <w:r>
        <w:rPr>
          <w:rFonts w:ascii="仿宋" w:hAnsi="仿宋" w:eastAsia="仿宋"/>
          <w:sz w:val="24"/>
          <w:szCs w:val="24"/>
          <w:highlight w:val="none"/>
        </w:rPr>
        <w:t>满足《中华人民共和国政府采购法》第二十二条要求</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w:t>
      </w:r>
      <w:r>
        <w:rPr>
          <w:rFonts w:hint="eastAsia" w:ascii="仿宋" w:hAnsi="仿宋" w:eastAsia="仿宋"/>
          <w:sz w:val="24"/>
          <w:szCs w:val="24"/>
          <w:highlight w:val="none"/>
        </w:rPr>
        <w:t>1</w:t>
      </w:r>
      <w:r>
        <w:rPr>
          <w:rFonts w:ascii="仿宋" w:hAnsi="仿宋" w:eastAsia="仿宋"/>
          <w:sz w:val="24"/>
          <w:szCs w:val="24"/>
          <w:highlight w:val="none"/>
        </w:rPr>
        <w:t>）具有独立承担民事责任的能力；</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w:t>
      </w:r>
      <w:r>
        <w:rPr>
          <w:rFonts w:hint="eastAsia" w:ascii="仿宋" w:hAnsi="仿宋" w:eastAsia="仿宋"/>
          <w:sz w:val="24"/>
          <w:szCs w:val="24"/>
          <w:highlight w:val="none"/>
        </w:rPr>
        <w:t>2</w:t>
      </w:r>
      <w:r>
        <w:rPr>
          <w:rFonts w:ascii="仿宋" w:hAnsi="仿宋" w:eastAsia="仿宋"/>
          <w:sz w:val="24"/>
          <w:szCs w:val="24"/>
          <w:highlight w:val="none"/>
        </w:rPr>
        <w:t>）具有健全的财务会计制度；</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w:t>
      </w:r>
      <w:r>
        <w:rPr>
          <w:rFonts w:hint="eastAsia" w:ascii="仿宋" w:hAnsi="仿宋" w:eastAsia="仿宋"/>
          <w:sz w:val="24"/>
          <w:szCs w:val="24"/>
          <w:highlight w:val="none"/>
        </w:rPr>
        <w:t>3</w:t>
      </w:r>
      <w:r>
        <w:rPr>
          <w:rFonts w:ascii="仿宋" w:hAnsi="仿宋" w:eastAsia="仿宋"/>
          <w:sz w:val="24"/>
          <w:szCs w:val="24"/>
          <w:highlight w:val="none"/>
        </w:rPr>
        <w:t>）具有履行合同所必需的设备和专业技术能力；</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w:t>
      </w:r>
      <w:r>
        <w:rPr>
          <w:rFonts w:hint="eastAsia" w:ascii="仿宋" w:hAnsi="仿宋" w:eastAsia="仿宋"/>
          <w:sz w:val="24"/>
          <w:szCs w:val="24"/>
          <w:highlight w:val="none"/>
        </w:rPr>
        <w:t>4</w:t>
      </w:r>
      <w:r>
        <w:rPr>
          <w:rFonts w:ascii="仿宋" w:hAnsi="仿宋" w:eastAsia="仿宋"/>
          <w:sz w:val="24"/>
          <w:szCs w:val="24"/>
          <w:highlight w:val="none"/>
        </w:rPr>
        <w:t>）有依法缴纳税收和社会保障资金的良好记录；</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w:t>
      </w:r>
      <w:r>
        <w:rPr>
          <w:rFonts w:hint="eastAsia" w:ascii="仿宋" w:hAnsi="仿宋" w:eastAsia="仿宋"/>
          <w:sz w:val="24"/>
          <w:szCs w:val="24"/>
          <w:highlight w:val="none"/>
        </w:rPr>
        <w:t>5</w:t>
      </w:r>
      <w:r>
        <w:rPr>
          <w:rFonts w:ascii="仿宋" w:hAnsi="仿宋" w:eastAsia="仿宋"/>
          <w:sz w:val="24"/>
          <w:szCs w:val="24"/>
          <w:highlight w:val="none"/>
        </w:rPr>
        <w:t>）参加政府采购活动前三年内，在经营活动中没有重大违法记录；</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w:t>
      </w:r>
      <w:r>
        <w:rPr>
          <w:rFonts w:hint="eastAsia" w:ascii="仿宋" w:hAnsi="仿宋" w:eastAsia="仿宋"/>
          <w:sz w:val="24"/>
          <w:szCs w:val="24"/>
          <w:highlight w:val="none"/>
        </w:rPr>
        <w:t>6</w:t>
      </w:r>
      <w:r>
        <w:rPr>
          <w:rFonts w:ascii="仿宋" w:hAnsi="仿宋" w:eastAsia="仿宋"/>
          <w:sz w:val="24"/>
          <w:szCs w:val="24"/>
          <w:highlight w:val="none"/>
        </w:rPr>
        <w:t>）法律、行政法规规定的其他条件。</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w:t>
      </w:r>
      <w:r>
        <w:rPr>
          <w:rFonts w:ascii="仿宋" w:hAnsi="仿宋" w:eastAsia="仿宋"/>
          <w:sz w:val="24"/>
          <w:szCs w:val="24"/>
          <w:highlight w:val="none"/>
        </w:rPr>
        <w:t>在“信用中国”网站（www.creditchina.gov.cn）被列入失信被执行人、重大税收违法案件当事人名单(搜索栏输入单位全称-点击总公司-截图)、中国政府采购网（http://www.ccgp.gov.cn/search/cr/）严重违法失信行为记录名单的（尚在处罚期内的），将拒绝其参加本次采购活动；</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3</w:t>
      </w:r>
      <w:r>
        <w:rPr>
          <w:rFonts w:hint="eastAsia" w:ascii="仿宋" w:hAnsi="仿宋" w:eastAsia="仿宋"/>
          <w:sz w:val="24"/>
          <w:szCs w:val="24"/>
          <w:highlight w:val="none"/>
        </w:rPr>
        <w:t>.</w:t>
      </w:r>
      <w:r>
        <w:rPr>
          <w:rFonts w:ascii="仿宋" w:hAnsi="仿宋" w:eastAsia="仿宋"/>
          <w:sz w:val="24"/>
          <w:szCs w:val="24"/>
          <w:highlight w:val="none"/>
        </w:rPr>
        <w:t>与采购人存在利害关系可能影响采购公正性的法人、其他组织或者个人，不得参加谈判</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4</w:t>
      </w:r>
      <w:r>
        <w:rPr>
          <w:rFonts w:hint="eastAsia" w:ascii="仿宋" w:hAnsi="仿宋" w:eastAsia="仿宋"/>
          <w:sz w:val="24"/>
          <w:szCs w:val="24"/>
          <w:highlight w:val="none"/>
        </w:rPr>
        <w:t>.</w:t>
      </w:r>
      <w:r>
        <w:rPr>
          <w:rFonts w:ascii="仿宋" w:hAnsi="仿宋" w:eastAsia="仿宋"/>
          <w:sz w:val="24"/>
          <w:szCs w:val="24"/>
          <w:highlight w:val="none"/>
        </w:rPr>
        <w:t>单位负责人为同一人或者存在控股、管理关系的不同单位，不得参加同一标段谈判或者未划分标段的同一采购项目谈判</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5</w:t>
      </w:r>
      <w:r>
        <w:rPr>
          <w:rFonts w:ascii="仿宋" w:hAnsi="仿宋" w:eastAsia="仿宋"/>
          <w:sz w:val="24"/>
          <w:szCs w:val="24"/>
          <w:highlight w:val="none"/>
        </w:rPr>
        <w:t>.</w:t>
      </w:r>
      <w:r>
        <w:rPr>
          <w:rFonts w:hint="eastAsia" w:ascii="仿宋" w:hAnsi="仿宋" w:eastAsia="仿宋"/>
          <w:sz w:val="24"/>
          <w:szCs w:val="24"/>
          <w:highlight w:val="none"/>
        </w:rPr>
        <w:t>近三年内至少具备1项类似材料销售及安装业绩。</w:t>
      </w:r>
      <w:bookmarkStart w:id="3" w:name="_GoBack"/>
      <w:bookmarkEnd w:id="3"/>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6</w:t>
      </w:r>
      <w:r>
        <w:rPr>
          <w:rFonts w:ascii="仿宋" w:hAnsi="仿宋" w:eastAsia="仿宋"/>
          <w:sz w:val="24"/>
          <w:szCs w:val="24"/>
          <w:highlight w:val="none"/>
        </w:rPr>
        <w:t>.</w:t>
      </w:r>
      <w:r>
        <w:rPr>
          <w:rFonts w:hint="eastAsia" w:ascii="仿宋" w:hAnsi="仿宋" w:eastAsia="仿宋"/>
          <w:sz w:val="24"/>
          <w:szCs w:val="24"/>
          <w:highlight w:val="none"/>
        </w:rPr>
        <w:t>本项目不接受联合体谈判。</w:t>
      </w:r>
    </w:p>
    <w:p>
      <w:pPr>
        <w:spacing w:line="360" w:lineRule="auto"/>
        <w:rPr>
          <w:rFonts w:ascii="仿宋" w:hAnsi="仿宋" w:eastAsia="仿宋"/>
          <w:b/>
          <w:sz w:val="24"/>
        </w:rPr>
      </w:pPr>
      <w:r>
        <w:rPr>
          <w:rFonts w:ascii="仿宋" w:hAnsi="仿宋" w:eastAsia="仿宋"/>
          <w:b/>
          <w:sz w:val="24"/>
        </w:rPr>
        <w:t>五、采购文件的报名/发售时间、地址、售价:</w:t>
      </w:r>
    </w:p>
    <w:p>
      <w:pPr>
        <w:spacing w:line="360" w:lineRule="auto"/>
        <w:ind w:firstLine="482" w:firstLineChars="200"/>
        <w:rPr>
          <w:rFonts w:ascii="仿宋" w:hAnsi="仿宋" w:eastAsia="仿宋"/>
          <w:sz w:val="24"/>
        </w:rPr>
      </w:pPr>
      <w:r>
        <w:rPr>
          <w:rFonts w:hint="eastAsia" w:ascii="仿宋" w:hAnsi="仿宋" w:eastAsia="仿宋"/>
          <w:b/>
          <w:sz w:val="24"/>
        </w:rPr>
        <w:t>1.采购文件获取时间：</w:t>
      </w:r>
      <w:r>
        <w:rPr>
          <w:rFonts w:hint="eastAsia" w:ascii="仿宋" w:hAnsi="仿宋" w:eastAsia="仿宋"/>
          <w:sz w:val="24"/>
        </w:rPr>
        <w:t>2019年</w:t>
      </w:r>
      <w:r>
        <w:rPr>
          <w:rFonts w:ascii="仿宋" w:hAnsi="仿宋" w:eastAsia="仿宋"/>
          <w:sz w:val="24"/>
        </w:rPr>
        <w:t>8</w:t>
      </w:r>
      <w:r>
        <w:rPr>
          <w:rFonts w:hint="eastAsia" w:ascii="仿宋" w:hAnsi="仿宋" w:eastAsia="仿宋"/>
          <w:sz w:val="24"/>
        </w:rPr>
        <w:t>月</w:t>
      </w:r>
      <w:r>
        <w:rPr>
          <w:rFonts w:ascii="仿宋" w:hAnsi="仿宋" w:eastAsia="仿宋"/>
          <w:sz w:val="24"/>
        </w:rPr>
        <w:t>12</w:t>
      </w:r>
      <w:r>
        <w:rPr>
          <w:rFonts w:hint="eastAsia" w:ascii="仿宋" w:hAnsi="仿宋" w:eastAsia="仿宋"/>
          <w:sz w:val="24"/>
        </w:rPr>
        <w:t>日至2019年</w:t>
      </w:r>
      <w:r>
        <w:rPr>
          <w:rFonts w:ascii="仿宋" w:hAnsi="仿宋" w:eastAsia="仿宋"/>
          <w:sz w:val="24"/>
        </w:rPr>
        <w:t>8</w:t>
      </w:r>
      <w:r>
        <w:rPr>
          <w:rFonts w:hint="eastAsia" w:ascii="仿宋" w:hAnsi="仿宋" w:eastAsia="仿宋"/>
          <w:sz w:val="24"/>
        </w:rPr>
        <w:t>月</w:t>
      </w:r>
      <w:r>
        <w:rPr>
          <w:rFonts w:ascii="仿宋" w:hAnsi="仿宋" w:eastAsia="仿宋"/>
          <w:sz w:val="24"/>
        </w:rPr>
        <w:t>1</w:t>
      </w:r>
      <w:r>
        <w:rPr>
          <w:rFonts w:hint="eastAsia" w:ascii="仿宋" w:hAnsi="仿宋" w:eastAsia="仿宋"/>
          <w:sz w:val="24"/>
          <w:lang w:val="en-US" w:eastAsia="zh-CN"/>
        </w:rPr>
        <w:t>6</w:t>
      </w:r>
      <w:r>
        <w:rPr>
          <w:rFonts w:hint="eastAsia" w:ascii="仿宋" w:hAnsi="仿宋" w:eastAsia="仿宋"/>
          <w:sz w:val="24"/>
        </w:rPr>
        <w:t>日（节假日除外），上午：09:30-13:30（北京时间），下午：</w:t>
      </w:r>
      <w:r>
        <w:rPr>
          <w:rFonts w:ascii="仿宋" w:hAnsi="仿宋" w:eastAsia="仿宋"/>
          <w:sz w:val="24"/>
        </w:rPr>
        <w:t>16</w:t>
      </w:r>
      <w:r>
        <w:rPr>
          <w:rFonts w:hint="eastAsia" w:ascii="仿宋" w:hAnsi="仿宋" w:eastAsia="仿宋"/>
          <w:sz w:val="24"/>
        </w:rPr>
        <w:t>:</w:t>
      </w:r>
      <w:r>
        <w:rPr>
          <w:rFonts w:ascii="仿宋" w:hAnsi="仿宋" w:eastAsia="仿宋"/>
          <w:sz w:val="24"/>
        </w:rPr>
        <w:t>00</w:t>
      </w:r>
      <w:r>
        <w:rPr>
          <w:rFonts w:hint="eastAsia" w:ascii="仿宋" w:hAnsi="仿宋" w:eastAsia="仿宋"/>
          <w:sz w:val="24"/>
        </w:rPr>
        <w:t>-</w:t>
      </w:r>
      <w:r>
        <w:rPr>
          <w:rFonts w:ascii="仿宋" w:hAnsi="仿宋" w:eastAsia="仿宋"/>
          <w:sz w:val="24"/>
        </w:rPr>
        <w:t>20</w:t>
      </w:r>
      <w:r>
        <w:rPr>
          <w:rFonts w:hint="eastAsia" w:ascii="仿宋" w:hAnsi="仿宋" w:eastAsia="仿宋"/>
          <w:sz w:val="24"/>
        </w:rPr>
        <w:t>:</w:t>
      </w:r>
      <w:r>
        <w:rPr>
          <w:rFonts w:ascii="仿宋" w:hAnsi="仿宋" w:eastAsia="仿宋"/>
          <w:sz w:val="24"/>
        </w:rPr>
        <w:t>00</w:t>
      </w:r>
      <w:r>
        <w:rPr>
          <w:rFonts w:hint="eastAsia" w:ascii="仿宋" w:hAnsi="仿宋" w:eastAsia="仿宋"/>
          <w:sz w:val="24"/>
        </w:rPr>
        <w:t>（北京时间）。</w:t>
      </w:r>
    </w:p>
    <w:p>
      <w:pPr>
        <w:spacing w:line="360" w:lineRule="auto"/>
        <w:ind w:firstLine="482" w:firstLineChars="200"/>
        <w:rPr>
          <w:rFonts w:ascii="仿宋" w:hAnsi="仿宋" w:eastAsia="仿宋"/>
          <w:sz w:val="24"/>
        </w:rPr>
      </w:pPr>
      <w:r>
        <w:rPr>
          <w:rFonts w:hint="eastAsia" w:ascii="仿宋" w:hAnsi="仿宋" w:eastAsia="仿宋"/>
          <w:b/>
          <w:sz w:val="24"/>
        </w:rPr>
        <w:t>2.获取地址：</w:t>
      </w:r>
      <w:bookmarkStart w:id="0" w:name="_Hlk3981377"/>
      <w:r>
        <w:rPr>
          <w:rFonts w:hint="eastAsia" w:ascii="仿宋" w:hAnsi="仿宋" w:eastAsia="仿宋"/>
          <w:sz w:val="24"/>
        </w:rPr>
        <w:t>哈密市伊州区天山北路35号京龙大厦7楼</w:t>
      </w:r>
      <w:bookmarkEnd w:id="0"/>
    </w:p>
    <w:p>
      <w:pPr>
        <w:spacing w:line="360" w:lineRule="auto"/>
        <w:ind w:firstLine="482" w:firstLineChars="200"/>
        <w:rPr>
          <w:rFonts w:ascii="仿宋" w:hAnsi="仿宋" w:eastAsia="仿宋"/>
          <w:sz w:val="24"/>
        </w:rPr>
      </w:pPr>
      <w:r>
        <w:rPr>
          <w:rFonts w:hint="eastAsia" w:ascii="仿宋" w:hAnsi="仿宋" w:eastAsia="仿宋"/>
          <w:b/>
          <w:sz w:val="24"/>
        </w:rPr>
        <w:t>3.标书售价(元)：</w:t>
      </w:r>
      <w:r>
        <w:rPr>
          <w:rFonts w:hint="eastAsia" w:ascii="仿宋" w:hAnsi="仿宋" w:eastAsia="仿宋"/>
          <w:sz w:val="24"/>
        </w:rPr>
        <w:t>200（售后不退）</w:t>
      </w:r>
    </w:p>
    <w:p>
      <w:pPr>
        <w:spacing w:line="360" w:lineRule="auto"/>
        <w:ind w:firstLine="482" w:firstLineChars="200"/>
        <w:rPr>
          <w:rFonts w:ascii="仿宋" w:hAnsi="仿宋" w:eastAsia="仿宋"/>
          <w:sz w:val="24"/>
        </w:rPr>
      </w:pPr>
      <w:r>
        <w:rPr>
          <w:rFonts w:hint="eastAsia" w:ascii="仿宋" w:hAnsi="仿宋" w:eastAsia="仿宋"/>
          <w:b/>
          <w:sz w:val="24"/>
        </w:rPr>
        <w:t>4.谈判人购买标书时应提交的资料：</w:t>
      </w:r>
      <w:r>
        <w:rPr>
          <w:rFonts w:hint="eastAsia" w:ascii="仿宋" w:hAnsi="仿宋" w:eastAsia="仿宋"/>
          <w:sz w:val="24"/>
        </w:rPr>
        <w:t>携带法人代表授权书（原件）及身份证（原件）及企业营业执照原件、企业资质证书原件、类似项目业绩原件（中标通知书及合同原件）（以上资料除提供原件外还需提供加盖公章的复印件1份）。</w:t>
      </w:r>
    </w:p>
    <w:p>
      <w:pPr>
        <w:spacing w:line="360" w:lineRule="auto"/>
        <w:rPr>
          <w:rFonts w:ascii="仿宋" w:hAnsi="仿宋" w:eastAsia="仿宋"/>
          <w:b/>
          <w:sz w:val="24"/>
        </w:rPr>
      </w:pPr>
      <w:r>
        <w:rPr>
          <w:rFonts w:hint="eastAsia" w:ascii="仿宋" w:hAnsi="仿宋" w:eastAsia="仿宋"/>
          <w:b/>
          <w:sz w:val="24"/>
        </w:rPr>
        <w:t>六</w:t>
      </w:r>
      <w:r>
        <w:rPr>
          <w:rFonts w:ascii="仿宋" w:hAnsi="仿宋" w:eastAsia="仿宋"/>
          <w:b/>
          <w:sz w:val="24"/>
        </w:rPr>
        <w:t>.</w:t>
      </w:r>
      <w:r>
        <w:rPr>
          <w:rFonts w:hint="eastAsia" w:ascii="仿宋" w:hAnsi="仿宋" w:eastAsia="仿宋"/>
          <w:b/>
          <w:sz w:val="24"/>
        </w:rPr>
        <w:t>投标保证金：</w:t>
      </w:r>
      <w:r>
        <w:rPr>
          <w:rFonts w:hint="eastAsia" w:ascii="仿宋" w:hAnsi="仿宋" w:eastAsia="仿宋"/>
          <w:sz w:val="24"/>
        </w:rPr>
        <w:t>投标保证金数额：</w:t>
      </w:r>
      <w:r>
        <w:rPr>
          <w:rFonts w:ascii="仿宋" w:hAnsi="仿宋" w:eastAsia="仿宋"/>
          <w:sz w:val="24"/>
        </w:rPr>
        <w:t>120000</w:t>
      </w:r>
      <w:r>
        <w:rPr>
          <w:rFonts w:hint="eastAsia" w:ascii="仿宋" w:hAnsi="仿宋" w:eastAsia="仿宋"/>
          <w:sz w:val="24"/>
        </w:rPr>
        <w:t>元(人民币壹拾贰万元整)；</w:t>
      </w:r>
    </w:p>
    <w:p>
      <w:pPr>
        <w:spacing w:line="360" w:lineRule="auto"/>
        <w:ind w:firstLine="480" w:firstLineChars="200"/>
        <w:rPr>
          <w:rFonts w:ascii="仿宋" w:hAnsi="仿宋" w:eastAsia="仿宋"/>
          <w:sz w:val="24"/>
        </w:rPr>
      </w:pPr>
      <w:r>
        <w:rPr>
          <w:rFonts w:ascii="仿宋" w:hAnsi="仿宋" w:eastAsia="仿宋"/>
          <w:sz w:val="24"/>
        </w:rPr>
        <w:t>5.1</w:t>
      </w:r>
      <w:r>
        <w:rPr>
          <w:rFonts w:hint="eastAsia" w:ascii="仿宋" w:hAnsi="仿宋" w:eastAsia="仿宋"/>
          <w:sz w:val="24"/>
        </w:rPr>
        <w:t>账户信息：</w:t>
      </w:r>
    </w:p>
    <w:p>
      <w:pPr>
        <w:spacing w:line="360" w:lineRule="auto"/>
        <w:ind w:firstLine="720" w:firstLineChars="300"/>
        <w:rPr>
          <w:rFonts w:ascii="仿宋" w:hAnsi="仿宋" w:eastAsia="仿宋"/>
          <w:sz w:val="24"/>
        </w:rPr>
      </w:pPr>
      <w:r>
        <w:rPr>
          <w:rFonts w:hint="eastAsia" w:ascii="仿宋" w:hAnsi="仿宋" w:eastAsia="仿宋"/>
          <w:sz w:val="24"/>
        </w:rPr>
        <w:t>单位名称：新疆经纬招标有限责任公司哈密分公司</w:t>
      </w:r>
    </w:p>
    <w:p>
      <w:pPr>
        <w:spacing w:line="360" w:lineRule="auto"/>
        <w:ind w:firstLine="720" w:firstLineChars="300"/>
        <w:rPr>
          <w:rFonts w:ascii="仿宋" w:hAnsi="仿宋" w:eastAsia="仿宋"/>
          <w:sz w:val="24"/>
        </w:rPr>
      </w:pPr>
      <w:r>
        <w:rPr>
          <w:rFonts w:hint="eastAsia" w:ascii="仿宋" w:hAnsi="仿宋" w:eastAsia="仿宋"/>
          <w:sz w:val="24"/>
        </w:rPr>
        <w:t>账号：3011000109200121419</w:t>
      </w:r>
    </w:p>
    <w:p>
      <w:pPr>
        <w:spacing w:line="360" w:lineRule="auto"/>
        <w:ind w:firstLine="720" w:firstLineChars="300"/>
        <w:rPr>
          <w:rFonts w:ascii="仿宋" w:hAnsi="仿宋" w:eastAsia="仿宋"/>
          <w:sz w:val="24"/>
        </w:rPr>
      </w:pPr>
      <w:r>
        <w:rPr>
          <w:rFonts w:hint="eastAsia" w:ascii="仿宋" w:hAnsi="仿宋" w:eastAsia="仿宋"/>
          <w:sz w:val="24"/>
        </w:rPr>
        <w:t>开户行：中国工商银行股份有限公司哈密分行营业部</w:t>
      </w:r>
    </w:p>
    <w:p>
      <w:pPr>
        <w:spacing w:line="360" w:lineRule="auto"/>
        <w:ind w:firstLine="720" w:firstLineChars="300"/>
        <w:rPr>
          <w:rFonts w:ascii="仿宋" w:hAnsi="仿宋" w:eastAsia="仿宋"/>
          <w:sz w:val="24"/>
        </w:rPr>
      </w:pPr>
      <w:r>
        <w:rPr>
          <w:rFonts w:hint="eastAsia" w:ascii="仿宋" w:hAnsi="仿宋" w:eastAsia="仿宋"/>
          <w:sz w:val="24"/>
        </w:rPr>
        <w:t>行号：102884000049</w:t>
      </w:r>
    </w:p>
    <w:p>
      <w:pPr>
        <w:spacing w:line="360" w:lineRule="auto"/>
        <w:rPr>
          <w:rFonts w:ascii="仿宋" w:hAnsi="仿宋" w:eastAsia="仿宋"/>
          <w:sz w:val="24"/>
        </w:rPr>
      </w:pPr>
      <w:r>
        <w:rPr>
          <w:rFonts w:hint="eastAsia" w:ascii="仿宋" w:hAnsi="仿宋" w:eastAsia="仿宋"/>
          <w:b/>
          <w:sz w:val="24"/>
        </w:rPr>
        <w:t>七、谈判截止时间</w:t>
      </w:r>
      <w:bookmarkStart w:id="1" w:name="_Hlk3981393"/>
      <w:r>
        <w:rPr>
          <w:rFonts w:ascii="仿宋" w:hAnsi="仿宋" w:eastAsia="仿宋"/>
          <w:sz w:val="24"/>
          <w:highlight w:val="none"/>
        </w:rPr>
        <w:t>2019</w:t>
      </w:r>
      <w:r>
        <w:rPr>
          <w:rFonts w:hint="eastAsia" w:ascii="仿宋" w:hAnsi="仿宋" w:eastAsia="仿宋"/>
          <w:sz w:val="24"/>
          <w:highlight w:val="none"/>
        </w:rPr>
        <w:t>年</w:t>
      </w:r>
      <w:r>
        <w:rPr>
          <w:rFonts w:ascii="仿宋" w:hAnsi="仿宋" w:eastAsia="仿宋"/>
          <w:sz w:val="24"/>
          <w:highlight w:val="none"/>
        </w:rPr>
        <w:t>8</w:t>
      </w:r>
      <w:r>
        <w:rPr>
          <w:rFonts w:hint="eastAsia" w:ascii="仿宋" w:hAnsi="仿宋" w:eastAsia="仿宋"/>
          <w:sz w:val="24"/>
          <w:highlight w:val="none"/>
        </w:rPr>
        <w:t>月</w:t>
      </w:r>
      <w:r>
        <w:rPr>
          <w:rFonts w:ascii="仿宋" w:hAnsi="仿宋" w:eastAsia="仿宋"/>
          <w:sz w:val="24"/>
          <w:highlight w:val="none"/>
        </w:rPr>
        <w:t>1</w:t>
      </w:r>
      <w:r>
        <w:rPr>
          <w:rFonts w:hint="eastAsia" w:ascii="仿宋" w:hAnsi="仿宋" w:eastAsia="仿宋"/>
          <w:sz w:val="24"/>
          <w:highlight w:val="none"/>
          <w:lang w:val="en-US" w:eastAsia="zh-CN"/>
        </w:rPr>
        <w:t>9</w:t>
      </w:r>
      <w:r>
        <w:rPr>
          <w:rFonts w:hint="eastAsia" w:ascii="仿宋" w:hAnsi="仿宋" w:eastAsia="仿宋"/>
          <w:sz w:val="24"/>
          <w:highlight w:val="none"/>
        </w:rPr>
        <w:t>日</w:t>
      </w:r>
      <w:r>
        <w:rPr>
          <w:rFonts w:ascii="仿宋" w:hAnsi="仿宋" w:eastAsia="仿宋"/>
          <w:sz w:val="24"/>
          <w:highlight w:val="none"/>
        </w:rPr>
        <w:t>1</w:t>
      </w:r>
      <w:r>
        <w:rPr>
          <w:rFonts w:hint="eastAsia" w:ascii="仿宋" w:hAnsi="仿宋" w:eastAsia="仿宋"/>
          <w:sz w:val="24"/>
          <w:highlight w:val="none"/>
          <w:lang w:val="en-US" w:eastAsia="zh-CN"/>
        </w:rPr>
        <w:t>0</w:t>
      </w:r>
      <w:r>
        <w:rPr>
          <w:rFonts w:hint="eastAsia" w:ascii="仿宋" w:hAnsi="仿宋" w:eastAsia="仿宋"/>
          <w:sz w:val="24"/>
          <w:highlight w:val="none"/>
        </w:rPr>
        <w:t>:</w:t>
      </w:r>
      <w:r>
        <w:rPr>
          <w:rFonts w:hint="eastAsia" w:ascii="仿宋" w:hAnsi="仿宋" w:eastAsia="仿宋"/>
          <w:sz w:val="24"/>
          <w:highlight w:val="none"/>
          <w:lang w:val="en-US" w:eastAsia="zh-CN"/>
        </w:rPr>
        <w:t>0</w:t>
      </w:r>
      <w:r>
        <w:rPr>
          <w:rFonts w:ascii="仿宋" w:hAnsi="仿宋" w:eastAsia="仿宋"/>
          <w:sz w:val="24"/>
          <w:highlight w:val="none"/>
        </w:rPr>
        <w:t>0</w:t>
      </w:r>
      <w:r>
        <w:rPr>
          <w:rFonts w:hint="eastAsia" w:ascii="仿宋" w:hAnsi="仿宋" w:eastAsia="仿宋"/>
          <w:sz w:val="24"/>
          <w:highlight w:val="none"/>
        </w:rPr>
        <w:t>（北京时间）</w:t>
      </w:r>
      <w:bookmarkEnd w:id="1"/>
      <w:r>
        <w:rPr>
          <w:rFonts w:hint="eastAsia" w:ascii="仿宋" w:hAnsi="仿宋" w:eastAsia="仿宋"/>
          <w:sz w:val="24"/>
          <w:highlight w:val="none"/>
        </w:rPr>
        <w:t>具体时间以采购文件约定时间为准。</w:t>
      </w:r>
    </w:p>
    <w:p>
      <w:pPr>
        <w:spacing w:line="360" w:lineRule="auto"/>
        <w:rPr>
          <w:rFonts w:ascii="仿宋" w:hAnsi="仿宋" w:eastAsia="仿宋"/>
          <w:sz w:val="24"/>
        </w:rPr>
      </w:pPr>
      <w:r>
        <w:rPr>
          <w:rFonts w:hint="eastAsia" w:ascii="仿宋" w:hAnsi="仿宋" w:eastAsia="仿宋"/>
          <w:b/>
          <w:sz w:val="24"/>
        </w:rPr>
        <w:t>八、谈判文件递交地址：</w:t>
      </w:r>
      <w:bookmarkStart w:id="2" w:name="_Hlk3981408"/>
      <w:r>
        <w:rPr>
          <w:rFonts w:hint="eastAsia" w:ascii="仿宋" w:hAnsi="仿宋" w:eastAsia="仿宋"/>
          <w:sz w:val="24"/>
        </w:rPr>
        <w:t>哈密市伊州区天山北路35号京龙大厦7楼</w:t>
      </w:r>
      <w:bookmarkEnd w:id="2"/>
    </w:p>
    <w:p>
      <w:pPr>
        <w:spacing w:line="360" w:lineRule="auto"/>
        <w:rPr>
          <w:rFonts w:ascii="仿宋" w:hAnsi="仿宋" w:eastAsia="仿宋"/>
          <w:sz w:val="24"/>
        </w:rPr>
      </w:pPr>
      <w:r>
        <w:rPr>
          <w:rFonts w:hint="eastAsia" w:ascii="仿宋" w:hAnsi="仿宋" w:eastAsia="仿宋"/>
          <w:b/>
          <w:sz w:val="24"/>
        </w:rPr>
        <w:t>九、谈判时间：</w:t>
      </w:r>
      <w:r>
        <w:rPr>
          <w:rFonts w:ascii="仿宋" w:hAnsi="仿宋" w:eastAsia="仿宋"/>
          <w:sz w:val="24"/>
          <w:highlight w:val="none"/>
        </w:rPr>
        <w:t>2019</w:t>
      </w:r>
      <w:r>
        <w:rPr>
          <w:rFonts w:hint="eastAsia" w:ascii="仿宋" w:hAnsi="仿宋" w:eastAsia="仿宋"/>
          <w:sz w:val="24"/>
          <w:highlight w:val="none"/>
        </w:rPr>
        <w:t>年</w:t>
      </w:r>
      <w:r>
        <w:rPr>
          <w:rFonts w:ascii="仿宋" w:hAnsi="仿宋" w:eastAsia="仿宋"/>
          <w:sz w:val="24"/>
          <w:highlight w:val="none"/>
        </w:rPr>
        <w:t>8</w:t>
      </w:r>
      <w:r>
        <w:rPr>
          <w:rFonts w:hint="eastAsia" w:ascii="仿宋" w:hAnsi="仿宋" w:eastAsia="仿宋"/>
          <w:sz w:val="24"/>
          <w:highlight w:val="none"/>
        </w:rPr>
        <w:t>月</w:t>
      </w:r>
      <w:r>
        <w:rPr>
          <w:rFonts w:ascii="仿宋" w:hAnsi="仿宋" w:eastAsia="仿宋"/>
          <w:sz w:val="24"/>
          <w:highlight w:val="none"/>
        </w:rPr>
        <w:t>1</w:t>
      </w:r>
      <w:r>
        <w:rPr>
          <w:rFonts w:hint="eastAsia" w:ascii="仿宋" w:hAnsi="仿宋" w:eastAsia="仿宋"/>
          <w:sz w:val="24"/>
          <w:highlight w:val="none"/>
          <w:lang w:val="en-US" w:eastAsia="zh-CN"/>
        </w:rPr>
        <w:t>9</w:t>
      </w:r>
      <w:r>
        <w:rPr>
          <w:rFonts w:hint="eastAsia" w:ascii="仿宋" w:hAnsi="仿宋" w:eastAsia="仿宋"/>
          <w:sz w:val="24"/>
          <w:highlight w:val="none"/>
        </w:rPr>
        <w:t>日</w:t>
      </w:r>
      <w:r>
        <w:rPr>
          <w:rFonts w:ascii="仿宋" w:hAnsi="仿宋" w:eastAsia="仿宋"/>
          <w:sz w:val="24"/>
          <w:highlight w:val="none"/>
        </w:rPr>
        <w:t>1</w:t>
      </w:r>
      <w:r>
        <w:rPr>
          <w:rFonts w:hint="eastAsia" w:ascii="仿宋" w:hAnsi="仿宋" w:eastAsia="仿宋"/>
          <w:sz w:val="24"/>
          <w:highlight w:val="none"/>
          <w:lang w:val="en-US" w:eastAsia="zh-CN"/>
        </w:rPr>
        <w:t>0</w:t>
      </w:r>
      <w:r>
        <w:rPr>
          <w:rFonts w:hint="eastAsia" w:ascii="仿宋" w:hAnsi="仿宋" w:eastAsia="仿宋"/>
          <w:sz w:val="24"/>
          <w:highlight w:val="none"/>
        </w:rPr>
        <w:t>:</w:t>
      </w:r>
      <w:r>
        <w:rPr>
          <w:rFonts w:hint="eastAsia" w:ascii="仿宋" w:hAnsi="仿宋" w:eastAsia="仿宋"/>
          <w:sz w:val="24"/>
          <w:highlight w:val="none"/>
          <w:lang w:val="en-US" w:eastAsia="zh-CN"/>
        </w:rPr>
        <w:t>0</w:t>
      </w:r>
      <w:r>
        <w:rPr>
          <w:rFonts w:ascii="仿宋" w:hAnsi="仿宋" w:eastAsia="仿宋"/>
          <w:sz w:val="24"/>
          <w:highlight w:val="none"/>
        </w:rPr>
        <w:t>0</w:t>
      </w:r>
      <w:r>
        <w:rPr>
          <w:rFonts w:hint="eastAsia" w:ascii="仿宋" w:hAnsi="仿宋" w:eastAsia="仿宋"/>
          <w:sz w:val="24"/>
        </w:rPr>
        <w:t>（北京时间）具体时间以采购文件约定时间为准。</w:t>
      </w:r>
    </w:p>
    <w:p>
      <w:pPr>
        <w:spacing w:line="360" w:lineRule="auto"/>
        <w:rPr>
          <w:rFonts w:ascii="仿宋" w:hAnsi="仿宋" w:eastAsia="仿宋"/>
          <w:sz w:val="24"/>
        </w:rPr>
      </w:pPr>
      <w:r>
        <w:rPr>
          <w:rFonts w:hint="eastAsia" w:ascii="仿宋" w:hAnsi="仿宋" w:eastAsia="仿宋"/>
          <w:b/>
          <w:sz w:val="24"/>
        </w:rPr>
        <w:t>十、谈判地址：</w:t>
      </w:r>
      <w:r>
        <w:rPr>
          <w:rFonts w:hint="eastAsia" w:ascii="仿宋" w:hAnsi="仿宋" w:eastAsia="仿宋"/>
          <w:sz w:val="24"/>
        </w:rPr>
        <w:t>哈密市伊州区天山北路35号京龙大厦7楼</w:t>
      </w:r>
    </w:p>
    <w:p>
      <w:pPr>
        <w:widowControl/>
        <w:spacing w:before="75" w:after="75"/>
        <w:jc w:val="left"/>
        <w:rPr>
          <w:rFonts w:ascii="仿宋" w:hAnsi="仿宋" w:eastAsia="仿宋"/>
          <w:b/>
          <w:sz w:val="24"/>
          <w:szCs w:val="24"/>
        </w:rPr>
      </w:pPr>
      <w:r>
        <w:rPr>
          <w:rFonts w:ascii="仿宋" w:hAnsi="仿宋" w:eastAsia="仿宋"/>
          <w:b/>
          <w:sz w:val="24"/>
          <w:szCs w:val="24"/>
        </w:rPr>
        <w:t>十</w:t>
      </w:r>
      <w:r>
        <w:rPr>
          <w:rFonts w:hint="eastAsia" w:ascii="仿宋" w:hAnsi="仿宋" w:eastAsia="仿宋"/>
          <w:b/>
          <w:sz w:val="24"/>
          <w:szCs w:val="24"/>
        </w:rPr>
        <w:t>一</w:t>
      </w:r>
      <w:r>
        <w:rPr>
          <w:rFonts w:ascii="仿宋" w:hAnsi="仿宋" w:eastAsia="仿宋"/>
          <w:b/>
          <w:sz w:val="24"/>
          <w:szCs w:val="24"/>
        </w:rPr>
        <w:t>、其他事项：</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本项目公告期限为3个工作日，供应商认为采购文件使自己的权益受到损害的，可以自收到采购文件之日（发售截止日之后收到采购文件的，以发售截止日为准）或者采购文件公告期限届满之日（公告发布后的第4个工作日）起5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谈判时间以采购文件为准。</w:t>
      </w:r>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采购项目需要落实的政府采购政策</w:t>
      </w:r>
    </w:p>
    <w:p>
      <w:pPr>
        <w:spacing w:line="360" w:lineRule="auto"/>
        <w:ind w:firstLine="480" w:firstLineChars="200"/>
        <w:rPr>
          <w:rFonts w:ascii="仿宋" w:hAnsi="仿宋" w:eastAsia="仿宋"/>
          <w:sz w:val="24"/>
          <w:szCs w:val="24"/>
        </w:rPr>
      </w:pPr>
      <w:r>
        <w:rPr>
          <w:rFonts w:ascii="仿宋" w:hAnsi="仿宋" w:eastAsia="仿宋"/>
          <w:sz w:val="24"/>
          <w:szCs w:val="24"/>
        </w:rPr>
        <w:t xml:space="preserve">（1）《政府采购促进中小企业发展暂行办法》（财库〔2011〕181号）； </w:t>
      </w:r>
    </w:p>
    <w:p>
      <w:pPr>
        <w:spacing w:line="360" w:lineRule="auto"/>
        <w:ind w:firstLine="480" w:firstLineChars="200"/>
        <w:rPr>
          <w:rFonts w:ascii="仿宋" w:hAnsi="仿宋" w:eastAsia="仿宋"/>
          <w:sz w:val="24"/>
          <w:szCs w:val="24"/>
        </w:rPr>
      </w:pPr>
      <w:r>
        <w:rPr>
          <w:rFonts w:ascii="仿宋" w:hAnsi="仿宋" w:eastAsia="仿宋"/>
          <w:sz w:val="24"/>
          <w:szCs w:val="24"/>
        </w:rPr>
        <w:t xml:space="preserve">（2）《财政部、司法部关于政府采购支持监狱企业发展有关问题的通知》（财库〔2014〕68号）； </w:t>
      </w:r>
    </w:p>
    <w:p>
      <w:pPr>
        <w:spacing w:line="360" w:lineRule="auto"/>
        <w:ind w:firstLine="480" w:firstLineChars="200"/>
        <w:rPr>
          <w:rFonts w:ascii="仿宋" w:hAnsi="仿宋" w:eastAsia="仿宋"/>
          <w:sz w:val="24"/>
          <w:szCs w:val="24"/>
        </w:rPr>
      </w:pPr>
      <w:r>
        <w:rPr>
          <w:rFonts w:ascii="仿宋" w:hAnsi="仿宋" w:eastAsia="仿宋"/>
          <w:sz w:val="24"/>
          <w:szCs w:val="24"/>
        </w:rPr>
        <w:t xml:space="preserve">（3）《国务院办公厅关于建立政府强制采购节能产品制度的通知》（国办发〔2007〕51号）； </w:t>
      </w:r>
    </w:p>
    <w:p>
      <w:pPr>
        <w:spacing w:line="360" w:lineRule="auto"/>
        <w:ind w:firstLine="480" w:firstLineChars="200"/>
        <w:rPr>
          <w:rFonts w:ascii="仿宋" w:hAnsi="仿宋" w:eastAsia="仿宋"/>
          <w:sz w:val="24"/>
          <w:szCs w:val="24"/>
        </w:rPr>
      </w:pPr>
      <w:r>
        <w:rPr>
          <w:rFonts w:ascii="仿宋" w:hAnsi="仿宋" w:eastAsia="仿宋"/>
          <w:sz w:val="24"/>
          <w:szCs w:val="24"/>
        </w:rPr>
        <w:t>（4）《财政部 民政部 中国残疾人联合会关于促进残疾人就业政府采购政策的通知》财库〔2017〕141号。</w:t>
      </w:r>
    </w:p>
    <w:p>
      <w:pPr>
        <w:spacing w:line="360" w:lineRule="auto"/>
        <w:rPr>
          <w:rFonts w:ascii="仿宋" w:hAnsi="仿宋" w:eastAsia="仿宋"/>
          <w:b/>
          <w:sz w:val="24"/>
          <w:szCs w:val="24"/>
        </w:rPr>
      </w:pPr>
      <w:r>
        <w:rPr>
          <w:rFonts w:ascii="仿宋" w:hAnsi="仿宋" w:eastAsia="仿宋"/>
          <w:b/>
          <w:sz w:val="24"/>
          <w:szCs w:val="24"/>
        </w:rPr>
        <w:t>十</w:t>
      </w:r>
      <w:r>
        <w:rPr>
          <w:rFonts w:hint="eastAsia" w:ascii="仿宋" w:hAnsi="仿宋" w:eastAsia="仿宋"/>
          <w:b/>
          <w:sz w:val="24"/>
          <w:szCs w:val="24"/>
        </w:rPr>
        <w:t>二</w:t>
      </w:r>
      <w:r>
        <w:rPr>
          <w:rFonts w:ascii="仿宋" w:hAnsi="仿宋" w:eastAsia="仿宋"/>
          <w:b/>
          <w:sz w:val="24"/>
          <w:szCs w:val="24"/>
        </w:rPr>
        <w:t>、联系方式</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采购人名称：哈密市林业和草原局</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联系人：王红霞</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联系电话：</w:t>
      </w:r>
      <w:r>
        <w:rPr>
          <w:rFonts w:ascii="仿宋" w:hAnsi="仿宋" w:eastAsia="仿宋" w:cs="Times New Roman"/>
          <w:sz w:val="24"/>
          <w:szCs w:val="24"/>
        </w:rPr>
        <w:t>13399026918</w:t>
      </w: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同级政府采购监督管理部门名称：哈密市财政局政府采购办</w:t>
      </w: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联系人：阿瓦古丽</w:t>
      </w: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监督投诉电话：0902-2233397</w:t>
      </w: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地址：哈密市文化东路5号</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采购代理机构名称：新疆经纬招标有限责任公司</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联系人：蔡恒志</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联系电话：</w:t>
      </w:r>
      <w:r>
        <w:rPr>
          <w:rFonts w:ascii="仿宋" w:hAnsi="仿宋" w:eastAsia="仿宋" w:cs="Times New Roman"/>
          <w:sz w:val="24"/>
          <w:szCs w:val="24"/>
        </w:rPr>
        <w:t>18690242677</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地址：哈密市伊州区天山北路</w:t>
      </w:r>
      <w:r>
        <w:rPr>
          <w:rFonts w:ascii="仿宋" w:hAnsi="仿宋" w:eastAsia="仿宋" w:cs="Times New Roman"/>
          <w:sz w:val="24"/>
          <w:szCs w:val="24"/>
        </w:rPr>
        <w:t>35号京龙大厦7楼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6558D"/>
    <w:rsid w:val="00003A64"/>
    <w:rsid w:val="00007656"/>
    <w:rsid w:val="00010787"/>
    <w:rsid w:val="0001605C"/>
    <w:rsid w:val="00043CC7"/>
    <w:rsid w:val="000504B6"/>
    <w:rsid w:val="0008144B"/>
    <w:rsid w:val="000913F2"/>
    <w:rsid w:val="00093F3C"/>
    <w:rsid w:val="000A20E4"/>
    <w:rsid w:val="000B21E3"/>
    <w:rsid w:val="000C6E5E"/>
    <w:rsid w:val="000E32A5"/>
    <w:rsid w:val="00111781"/>
    <w:rsid w:val="00147429"/>
    <w:rsid w:val="0014792C"/>
    <w:rsid w:val="00154B88"/>
    <w:rsid w:val="00165547"/>
    <w:rsid w:val="00194B3F"/>
    <w:rsid w:val="001B0ED2"/>
    <w:rsid w:val="001D1F21"/>
    <w:rsid w:val="001D4C4A"/>
    <w:rsid w:val="001E7D01"/>
    <w:rsid w:val="001F4D58"/>
    <w:rsid w:val="001F5405"/>
    <w:rsid w:val="00213DC7"/>
    <w:rsid w:val="00216826"/>
    <w:rsid w:val="00232D23"/>
    <w:rsid w:val="0026558D"/>
    <w:rsid w:val="00277983"/>
    <w:rsid w:val="002947B8"/>
    <w:rsid w:val="002A15B7"/>
    <w:rsid w:val="002B2215"/>
    <w:rsid w:val="002E5F67"/>
    <w:rsid w:val="0030759B"/>
    <w:rsid w:val="003116EB"/>
    <w:rsid w:val="00321F67"/>
    <w:rsid w:val="00330E10"/>
    <w:rsid w:val="00333846"/>
    <w:rsid w:val="00337B9F"/>
    <w:rsid w:val="0034565C"/>
    <w:rsid w:val="0035005C"/>
    <w:rsid w:val="00361BBA"/>
    <w:rsid w:val="0037619F"/>
    <w:rsid w:val="0038624A"/>
    <w:rsid w:val="003920CB"/>
    <w:rsid w:val="003A3D53"/>
    <w:rsid w:val="003C6625"/>
    <w:rsid w:val="003E16BC"/>
    <w:rsid w:val="00416369"/>
    <w:rsid w:val="00463992"/>
    <w:rsid w:val="00484CAF"/>
    <w:rsid w:val="00485E5B"/>
    <w:rsid w:val="004B0D66"/>
    <w:rsid w:val="004B64F9"/>
    <w:rsid w:val="004B71C6"/>
    <w:rsid w:val="004C2E7B"/>
    <w:rsid w:val="004D229E"/>
    <w:rsid w:val="00506737"/>
    <w:rsid w:val="005330E3"/>
    <w:rsid w:val="00540C83"/>
    <w:rsid w:val="00546405"/>
    <w:rsid w:val="0055289B"/>
    <w:rsid w:val="005613A0"/>
    <w:rsid w:val="005A7619"/>
    <w:rsid w:val="005B497B"/>
    <w:rsid w:val="005F681D"/>
    <w:rsid w:val="006346F6"/>
    <w:rsid w:val="00637571"/>
    <w:rsid w:val="006540E9"/>
    <w:rsid w:val="00666769"/>
    <w:rsid w:val="00674329"/>
    <w:rsid w:val="00674B66"/>
    <w:rsid w:val="00684169"/>
    <w:rsid w:val="00685650"/>
    <w:rsid w:val="006872D2"/>
    <w:rsid w:val="006B697C"/>
    <w:rsid w:val="006C7E46"/>
    <w:rsid w:val="006D32F8"/>
    <w:rsid w:val="006E56C2"/>
    <w:rsid w:val="006F6744"/>
    <w:rsid w:val="006F754F"/>
    <w:rsid w:val="007459BB"/>
    <w:rsid w:val="007506DF"/>
    <w:rsid w:val="0075563F"/>
    <w:rsid w:val="00764E9D"/>
    <w:rsid w:val="00781CE0"/>
    <w:rsid w:val="007943B9"/>
    <w:rsid w:val="007A685F"/>
    <w:rsid w:val="007B0516"/>
    <w:rsid w:val="007D54B5"/>
    <w:rsid w:val="007E052D"/>
    <w:rsid w:val="007F66E7"/>
    <w:rsid w:val="0080176F"/>
    <w:rsid w:val="008036E2"/>
    <w:rsid w:val="00816EDC"/>
    <w:rsid w:val="00825F90"/>
    <w:rsid w:val="00835EC2"/>
    <w:rsid w:val="0086059C"/>
    <w:rsid w:val="00863048"/>
    <w:rsid w:val="008B0AD2"/>
    <w:rsid w:val="008B0F28"/>
    <w:rsid w:val="008D4BCC"/>
    <w:rsid w:val="008D5491"/>
    <w:rsid w:val="0090015C"/>
    <w:rsid w:val="00914110"/>
    <w:rsid w:val="00916114"/>
    <w:rsid w:val="00933382"/>
    <w:rsid w:val="009347D5"/>
    <w:rsid w:val="0097122F"/>
    <w:rsid w:val="00971442"/>
    <w:rsid w:val="00983BA5"/>
    <w:rsid w:val="009A2C22"/>
    <w:rsid w:val="009B4E50"/>
    <w:rsid w:val="009C240E"/>
    <w:rsid w:val="009D55AD"/>
    <w:rsid w:val="00A16557"/>
    <w:rsid w:val="00A17B45"/>
    <w:rsid w:val="00A25E28"/>
    <w:rsid w:val="00A41BB3"/>
    <w:rsid w:val="00A42675"/>
    <w:rsid w:val="00A57A89"/>
    <w:rsid w:val="00A67CFB"/>
    <w:rsid w:val="00A81758"/>
    <w:rsid w:val="00A945B9"/>
    <w:rsid w:val="00AA5708"/>
    <w:rsid w:val="00AB553A"/>
    <w:rsid w:val="00AC2B84"/>
    <w:rsid w:val="00AD7985"/>
    <w:rsid w:val="00AF6B86"/>
    <w:rsid w:val="00B05BE2"/>
    <w:rsid w:val="00B135F0"/>
    <w:rsid w:val="00B16CC6"/>
    <w:rsid w:val="00B25617"/>
    <w:rsid w:val="00B33A0B"/>
    <w:rsid w:val="00B342DB"/>
    <w:rsid w:val="00B46E97"/>
    <w:rsid w:val="00B51EFC"/>
    <w:rsid w:val="00B8589A"/>
    <w:rsid w:val="00B9228E"/>
    <w:rsid w:val="00BA0A40"/>
    <w:rsid w:val="00BA3B8A"/>
    <w:rsid w:val="00BC088B"/>
    <w:rsid w:val="00BD0419"/>
    <w:rsid w:val="00BD5C21"/>
    <w:rsid w:val="00BE3492"/>
    <w:rsid w:val="00BF1DC4"/>
    <w:rsid w:val="00C22BC9"/>
    <w:rsid w:val="00C64661"/>
    <w:rsid w:val="00C720B4"/>
    <w:rsid w:val="00C92931"/>
    <w:rsid w:val="00C95345"/>
    <w:rsid w:val="00CA1610"/>
    <w:rsid w:val="00CC6214"/>
    <w:rsid w:val="00CE4325"/>
    <w:rsid w:val="00CE616B"/>
    <w:rsid w:val="00D1250C"/>
    <w:rsid w:val="00D22049"/>
    <w:rsid w:val="00D342E4"/>
    <w:rsid w:val="00D51F4A"/>
    <w:rsid w:val="00D531AC"/>
    <w:rsid w:val="00D729F4"/>
    <w:rsid w:val="00D83E74"/>
    <w:rsid w:val="00D862F8"/>
    <w:rsid w:val="00D916E5"/>
    <w:rsid w:val="00D93101"/>
    <w:rsid w:val="00D94784"/>
    <w:rsid w:val="00DD0734"/>
    <w:rsid w:val="00DE2728"/>
    <w:rsid w:val="00DE6271"/>
    <w:rsid w:val="00DF2AF9"/>
    <w:rsid w:val="00E05DAB"/>
    <w:rsid w:val="00E22047"/>
    <w:rsid w:val="00E22639"/>
    <w:rsid w:val="00E2418E"/>
    <w:rsid w:val="00E25E82"/>
    <w:rsid w:val="00E502FA"/>
    <w:rsid w:val="00E5608E"/>
    <w:rsid w:val="00E56641"/>
    <w:rsid w:val="00E57CD3"/>
    <w:rsid w:val="00E722EA"/>
    <w:rsid w:val="00E84F10"/>
    <w:rsid w:val="00E9298B"/>
    <w:rsid w:val="00EA0AF4"/>
    <w:rsid w:val="00EC1B28"/>
    <w:rsid w:val="00ED1324"/>
    <w:rsid w:val="00EE2FC9"/>
    <w:rsid w:val="00EF3D3E"/>
    <w:rsid w:val="00F80403"/>
    <w:rsid w:val="00F93B29"/>
    <w:rsid w:val="00F944A1"/>
    <w:rsid w:val="00FB4989"/>
    <w:rsid w:val="00FC3458"/>
    <w:rsid w:val="00FC791A"/>
    <w:rsid w:val="0FC50315"/>
    <w:rsid w:val="305564C2"/>
    <w:rsid w:val="5C3F6FF8"/>
    <w:rsid w:val="66EC0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302</Words>
  <Characters>1722</Characters>
  <Lines>14</Lines>
  <Paragraphs>4</Paragraphs>
  <TotalTime>7</TotalTime>
  <ScaleCrop>false</ScaleCrop>
  <LinksUpToDate>false</LinksUpToDate>
  <CharactersWithSpaces>2020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2019-03-19T08:50:00Z</dcterms:created>
  <dc:creator>NTKO</dc:creator>
  <cp:lastModifiedBy>Administrator</cp:lastModifiedBy>
  <dcterms:modified xsi:type="dcterms:W3CDTF">2019-08-11T09:42:32Z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