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75525"/>
            <wp:effectExtent l="0" t="0" r="10160" b="15875"/>
            <wp:docPr id="7" name="图片 7" descr="公告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公告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76490"/>
            <wp:effectExtent l="0" t="0" r="2540" b="10160"/>
            <wp:docPr id="6" name="图片 6" descr="公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公告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1830" cy="8168640"/>
            <wp:effectExtent l="0" t="0" r="1270" b="3810"/>
            <wp:docPr id="5" name="图片 5" descr="公告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公告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735570" cy="5543550"/>
            <wp:effectExtent l="0" t="0" r="0" b="17780"/>
            <wp:docPr id="4" name="图片 4" descr="公告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告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557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98715"/>
            <wp:effectExtent l="0" t="0" r="5715" b="6985"/>
            <wp:docPr id="3" name="图片 3" descr="公告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告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24450" cy="7991475"/>
            <wp:effectExtent l="0" t="0" r="0" b="9525"/>
            <wp:docPr id="2" name="图片 2" descr="公告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告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FE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2020-04-27T05:40:35Z</dcterms:created>
  <dc:creator>Administrator</dc:creator>
  <cp:lastModifiedBy>WPS_1492742769</cp:lastModifiedBy>
  <dcterms:modified xsi:type="dcterms:W3CDTF">2020-04-27T05:44:18Z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