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7"/>
        <w:jc w:val="both"/>
        <w:rPr>
          <w:rFonts w:hint="eastAsia" w:ascii="黑体" w:hAnsi="宋体" w:eastAsia="黑体"/>
          <w:b/>
          <w:color w:val="000000" w:themeColor="text1"/>
          <w:sz w:val="44"/>
          <w:szCs w:val="44"/>
          <w:highlight w:val="none"/>
          <w14:textFill>
            <w14:solidFill>
              <w14:schemeClr w14:val="tx1"/>
            </w14:solidFill>
          </w14:textFill>
        </w:rPr>
      </w:pPr>
    </w:p>
    <w:p>
      <w:pPr>
        <w:pStyle w:val="17"/>
        <w:jc w:val="center"/>
        <w:rPr>
          <w:rFonts w:hint="eastAsia" w:ascii="黑体" w:hAnsi="宋体" w:eastAsia="黑体"/>
          <w:b/>
          <w:color w:val="000000" w:themeColor="text1"/>
          <w:sz w:val="72"/>
          <w:szCs w:val="72"/>
          <w:highlight w:val="none"/>
          <w:lang w:eastAsia="zh-CN"/>
          <w14:textFill>
            <w14:solidFill>
              <w14:schemeClr w14:val="tx1"/>
            </w14:solidFill>
          </w14:textFill>
        </w:rPr>
      </w:pPr>
      <w:r>
        <w:rPr>
          <w:rFonts w:hint="eastAsia" w:ascii="黑体" w:hAnsi="宋体" w:eastAsia="黑体"/>
          <w:b/>
          <w:color w:val="000000" w:themeColor="text1"/>
          <w:sz w:val="72"/>
          <w:szCs w:val="72"/>
          <w:highlight w:val="none"/>
          <w14:textFill>
            <w14:solidFill>
              <w14:schemeClr w14:val="tx1"/>
            </w14:solidFill>
          </w14:textFill>
        </w:rPr>
        <w:t>策勒县农村房屋安全</w:t>
      </w:r>
      <w:r>
        <w:rPr>
          <w:rFonts w:hint="eastAsia" w:ascii="黑体" w:hAnsi="宋体" w:eastAsia="黑体"/>
          <w:b/>
          <w:color w:val="000000" w:themeColor="text1"/>
          <w:sz w:val="72"/>
          <w:szCs w:val="72"/>
          <w:highlight w:val="none"/>
          <w:lang w:eastAsia="zh-CN"/>
          <w14:textFill>
            <w14:solidFill>
              <w14:schemeClr w14:val="tx1"/>
            </w14:solidFill>
          </w14:textFill>
        </w:rPr>
        <w:t>性</w:t>
      </w:r>
    </w:p>
    <w:p>
      <w:pPr>
        <w:pStyle w:val="17"/>
        <w:jc w:val="center"/>
        <w:rPr>
          <w:rFonts w:hint="eastAsia" w:ascii="黑体" w:hAnsi="宋体" w:eastAsia="黑体"/>
          <w:b/>
          <w:color w:val="000000" w:themeColor="text1"/>
          <w:sz w:val="72"/>
          <w:szCs w:val="72"/>
          <w:highlight w:val="none"/>
          <w:lang w:eastAsia="zh-CN"/>
          <w14:textFill>
            <w14:solidFill>
              <w14:schemeClr w14:val="tx1"/>
            </w14:solidFill>
          </w14:textFill>
        </w:rPr>
      </w:pPr>
      <w:r>
        <w:rPr>
          <w:rFonts w:hint="eastAsia" w:ascii="黑体" w:hAnsi="宋体" w:eastAsia="黑体"/>
          <w:b/>
          <w:color w:val="000000" w:themeColor="text1"/>
          <w:sz w:val="72"/>
          <w:szCs w:val="72"/>
          <w:highlight w:val="none"/>
          <w14:textFill>
            <w14:solidFill>
              <w14:schemeClr w14:val="tx1"/>
            </w14:solidFill>
          </w14:textFill>
        </w:rPr>
        <w:t>鉴定</w:t>
      </w:r>
      <w:r>
        <w:rPr>
          <w:rFonts w:hint="eastAsia" w:ascii="黑体" w:hAnsi="宋体" w:eastAsia="黑体"/>
          <w:b/>
          <w:color w:val="000000" w:themeColor="text1"/>
          <w:sz w:val="72"/>
          <w:szCs w:val="72"/>
          <w:highlight w:val="none"/>
          <w:lang w:eastAsia="zh-CN"/>
          <w14:textFill>
            <w14:solidFill>
              <w14:schemeClr w14:val="tx1"/>
            </w14:solidFill>
          </w14:textFill>
        </w:rPr>
        <w:t>工作</w:t>
      </w:r>
      <w:r>
        <w:rPr>
          <w:rFonts w:hint="eastAsia" w:ascii="黑体" w:hAnsi="宋体" w:eastAsia="黑体"/>
          <w:b/>
          <w:color w:val="000000" w:themeColor="text1"/>
          <w:sz w:val="72"/>
          <w:szCs w:val="72"/>
          <w:highlight w:val="none"/>
          <w14:textFill>
            <w14:solidFill>
              <w14:schemeClr w14:val="tx1"/>
            </w14:solidFill>
          </w14:textFill>
        </w:rPr>
        <w:t>采购项目</w:t>
      </w:r>
      <w:r>
        <w:rPr>
          <w:rFonts w:hint="eastAsia" w:ascii="黑体" w:hAnsi="宋体" w:eastAsia="黑体"/>
          <w:b/>
          <w:color w:val="000000" w:themeColor="text1"/>
          <w:sz w:val="72"/>
          <w:szCs w:val="72"/>
          <w:highlight w:val="none"/>
          <w:lang w:eastAsia="zh-CN"/>
          <w14:textFill>
            <w14:solidFill>
              <w14:schemeClr w14:val="tx1"/>
            </w14:solidFill>
          </w14:textFill>
        </w:rPr>
        <w:t>（</w:t>
      </w:r>
      <w:r>
        <w:rPr>
          <w:rFonts w:hint="eastAsia" w:ascii="黑体" w:hAnsi="宋体" w:eastAsia="黑体"/>
          <w:b/>
          <w:color w:val="000000" w:themeColor="text1"/>
          <w:sz w:val="72"/>
          <w:szCs w:val="72"/>
          <w:highlight w:val="none"/>
          <w:lang w:val="en-US" w:eastAsia="zh-CN"/>
          <w14:textFill>
            <w14:solidFill>
              <w14:schemeClr w14:val="tx1"/>
            </w14:solidFill>
          </w14:textFill>
        </w:rPr>
        <w:t>包一</w:t>
      </w:r>
      <w:r>
        <w:rPr>
          <w:rFonts w:hint="eastAsia" w:ascii="黑体" w:hAnsi="宋体" w:eastAsia="黑体"/>
          <w:b/>
          <w:color w:val="000000" w:themeColor="text1"/>
          <w:sz w:val="72"/>
          <w:szCs w:val="72"/>
          <w:highlight w:val="none"/>
          <w:lang w:eastAsia="zh-CN"/>
          <w14:textFill>
            <w14:solidFill>
              <w14:schemeClr w14:val="tx1"/>
            </w14:solidFill>
          </w14:textFill>
        </w:rPr>
        <w:t>）</w:t>
      </w:r>
    </w:p>
    <w:p>
      <w:pPr>
        <w:pStyle w:val="17"/>
        <w:jc w:val="both"/>
        <w:rPr>
          <w:rFonts w:hint="eastAsia" w:ascii="黑体" w:hAnsi="宋体" w:eastAsia="黑体"/>
          <w:b/>
          <w:color w:val="000000" w:themeColor="text1"/>
          <w:sz w:val="96"/>
          <w:szCs w:val="96"/>
          <w:highlight w:val="none"/>
          <w14:textFill>
            <w14:solidFill>
              <w14:schemeClr w14:val="tx1"/>
            </w14:solidFill>
          </w14:textFill>
        </w:rPr>
      </w:pPr>
    </w:p>
    <w:p>
      <w:pPr>
        <w:pStyle w:val="17"/>
        <w:rPr>
          <w:rFonts w:hint="eastAsia" w:ascii="宋体" w:hAnsi="宋体"/>
          <w:color w:val="000000" w:themeColor="text1"/>
          <w:sz w:val="32"/>
          <w:highlight w:val="none"/>
          <w14:textFill>
            <w14:solidFill>
              <w14:schemeClr w14:val="tx1"/>
            </w14:solidFill>
          </w14:textFill>
        </w:rPr>
      </w:pPr>
    </w:p>
    <w:p>
      <w:pPr>
        <w:pStyle w:val="17"/>
        <w:rPr>
          <w:rFonts w:hint="eastAsia" w:ascii="宋体" w:hAnsi="宋体"/>
          <w:color w:val="000000" w:themeColor="text1"/>
          <w:sz w:val="32"/>
          <w:highlight w:val="none"/>
          <w14:textFill>
            <w14:solidFill>
              <w14:schemeClr w14:val="tx1"/>
            </w14:solidFill>
          </w14:textFill>
        </w:rPr>
      </w:pPr>
    </w:p>
    <w:p>
      <w:pPr>
        <w:pStyle w:val="17"/>
        <w:jc w:val="center"/>
        <w:rPr>
          <w:rFonts w:hint="eastAsia" w:ascii="黑体" w:hAnsi="黑体" w:eastAsia="黑体" w:cs="黑体"/>
          <w:b/>
          <w:bCs/>
          <w:color w:val="000000" w:themeColor="text1"/>
          <w:sz w:val="56"/>
          <w:szCs w:val="56"/>
          <w:highlight w:val="none"/>
          <w14:textFill>
            <w14:solidFill>
              <w14:schemeClr w14:val="tx1"/>
            </w14:solidFill>
          </w14:textFill>
        </w:rPr>
      </w:pPr>
      <w:r>
        <w:rPr>
          <w:rFonts w:hint="eastAsia" w:ascii="黑体" w:hAnsi="黑体" w:eastAsia="黑体" w:cs="黑体"/>
          <w:b/>
          <w:bCs/>
          <w:color w:val="000000" w:themeColor="text1"/>
          <w:sz w:val="56"/>
          <w:szCs w:val="56"/>
          <w:highlight w:val="none"/>
          <w:lang w:eastAsia="zh-CN"/>
          <w14:textFill>
            <w14:solidFill>
              <w14:schemeClr w14:val="tx1"/>
            </w14:solidFill>
          </w14:textFill>
        </w:rPr>
        <w:t>竞争性谈判</w:t>
      </w:r>
      <w:r>
        <w:rPr>
          <w:rFonts w:hint="eastAsia" w:ascii="黑体" w:hAnsi="黑体" w:eastAsia="黑体" w:cs="黑体"/>
          <w:b/>
          <w:bCs/>
          <w:color w:val="000000" w:themeColor="text1"/>
          <w:sz w:val="56"/>
          <w:szCs w:val="56"/>
          <w:highlight w:val="none"/>
          <w:lang w:val="en-US" w:eastAsia="zh-CN"/>
          <w14:textFill>
            <w14:solidFill>
              <w14:schemeClr w14:val="tx1"/>
            </w14:solidFill>
          </w14:textFill>
        </w:rPr>
        <w:t>--</w:t>
      </w:r>
      <w:r>
        <w:rPr>
          <w:rFonts w:hint="eastAsia" w:ascii="黑体" w:hAnsi="黑体" w:eastAsia="黑体" w:cs="黑体"/>
          <w:b/>
          <w:bCs/>
          <w:color w:val="000000" w:themeColor="text1"/>
          <w:sz w:val="56"/>
          <w:szCs w:val="56"/>
          <w:highlight w:val="none"/>
          <w14:textFill>
            <w14:solidFill>
              <w14:schemeClr w14:val="tx1"/>
            </w14:solidFill>
          </w14:textFill>
        </w:rPr>
        <w:t>招标文件</w:t>
      </w:r>
    </w:p>
    <w:p>
      <w:pPr>
        <w:pStyle w:val="17"/>
        <w:rPr>
          <w:rFonts w:ascii="宋体" w:hAnsi="宋体"/>
          <w:color w:val="000000" w:themeColor="text1"/>
          <w:sz w:val="32"/>
          <w:highlight w:val="none"/>
          <w14:textFill>
            <w14:solidFill>
              <w14:schemeClr w14:val="tx1"/>
            </w14:solidFill>
          </w14:textFill>
        </w:rPr>
      </w:pPr>
    </w:p>
    <w:p>
      <w:pPr>
        <w:pStyle w:val="17"/>
        <w:rPr>
          <w:rFonts w:hint="eastAsia" w:ascii="宋体" w:hAnsi="宋体"/>
          <w:color w:val="000000" w:themeColor="text1"/>
          <w:sz w:val="32"/>
          <w:highlight w:val="none"/>
          <w14:textFill>
            <w14:solidFill>
              <w14:schemeClr w14:val="tx1"/>
            </w14:solidFill>
          </w14:textFill>
        </w:rPr>
      </w:pPr>
    </w:p>
    <w:p>
      <w:pPr>
        <w:pStyle w:val="17"/>
        <w:rPr>
          <w:rFonts w:hint="eastAsia" w:ascii="宋体" w:hAnsi="宋体"/>
          <w:color w:val="000000" w:themeColor="text1"/>
          <w:sz w:val="32"/>
          <w:highlight w:val="none"/>
          <w14:textFill>
            <w14:solidFill>
              <w14:schemeClr w14:val="tx1"/>
            </w14:solidFill>
          </w14:textFill>
        </w:rPr>
      </w:pPr>
    </w:p>
    <w:p>
      <w:pPr>
        <w:pStyle w:val="17"/>
        <w:jc w:val="center"/>
        <w:rPr>
          <w:rFonts w:hint="default" w:ascii="黑体" w:hAnsi="黑体" w:eastAsia="黑体" w:cs="黑体"/>
          <w:b/>
          <w:bCs/>
          <w:color w:val="000000" w:themeColor="text1"/>
          <w:sz w:val="56"/>
          <w:szCs w:val="56"/>
          <w:highlight w:val="none"/>
          <w:lang w:val="en-US" w:eastAsia="zh-CN"/>
          <w14:textFill>
            <w14:solidFill>
              <w14:schemeClr w14:val="tx1"/>
            </w14:solidFill>
          </w14:textFill>
        </w:rPr>
      </w:pPr>
      <w:r>
        <w:rPr>
          <w:rFonts w:hint="eastAsia" w:ascii="黑体" w:hAnsi="黑体" w:eastAsia="黑体" w:cs="黑体"/>
          <w:b/>
          <w:bCs/>
          <w:color w:val="000000" w:themeColor="text1"/>
          <w:sz w:val="56"/>
          <w:szCs w:val="56"/>
          <w:highlight w:val="none"/>
          <w:lang w:val="en-US" w:eastAsia="zh-CN"/>
          <w14:textFill>
            <w14:solidFill>
              <w14:schemeClr w14:val="tx1"/>
            </w14:solidFill>
          </w14:textFill>
        </w:rPr>
        <w:t>项目</w:t>
      </w:r>
      <w:r>
        <w:rPr>
          <w:rFonts w:hint="eastAsia" w:ascii="黑体" w:hAnsi="黑体" w:eastAsia="黑体" w:cs="黑体"/>
          <w:b/>
          <w:bCs/>
          <w:color w:val="000000" w:themeColor="text1"/>
          <w:sz w:val="56"/>
          <w:szCs w:val="56"/>
          <w:highlight w:val="none"/>
          <w:lang w:eastAsia="zh-CN"/>
          <w14:textFill>
            <w14:solidFill>
              <w14:schemeClr w14:val="tx1"/>
            </w14:solidFill>
          </w14:textFill>
        </w:rPr>
        <w:t>编号：</w:t>
      </w:r>
      <w:r>
        <w:rPr>
          <w:rFonts w:hint="eastAsia" w:ascii="黑体" w:hAnsi="黑体" w:eastAsia="黑体" w:cs="黑体"/>
          <w:b/>
          <w:bCs/>
          <w:color w:val="000000" w:themeColor="text1"/>
          <w:sz w:val="56"/>
          <w:szCs w:val="56"/>
          <w:highlight w:val="none"/>
          <w:lang w:val="en-US" w:eastAsia="zh-CN"/>
          <w14:textFill>
            <w14:solidFill>
              <w14:schemeClr w14:val="tx1"/>
            </w14:solidFill>
          </w14:textFill>
        </w:rPr>
        <w:t>XYTD2020-003\F-01</w:t>
      </w:r>
    </w:p>
    <w:p>
      <w:pPr>
        <w:pStyle w:val="17"/>
        <w:rPr>
          <w:rFonts w:ascii="黑体" w:hAnsi="宋体" w:eastAsia="黑体"/>
          <w:color w:val="000000" w:themeColor="text1"/>
          <w:sz w:val="30"/>
          <w:highlight w:val="none"/>
          <w14:textFill>
            <w14:solidFill>
              <w14:schemeClr w14:val="tx1"/>
            </w14:solidFill>
          </w14:textFill>
        </w:rPr>
      </w:pPr>
    </w:p>
    <w:p>
      <w:pPr>
        <w:pStyle w:val="17"/>
        <w:rPr>
          <w:rFonts w:ascii="黑体" w:hAnsi="宋体" w:eastAsia="黑体"/>
          <w:color w:val="000000" w:themeColor="text1"/>
          <w:sz w:val="30"/>
          <w:highlight w:val="none"/>
          <w14:textFill>
            <w14:solidFill>
              <w14:schemeClr w14:val="tx1"/>
            </w14:solidFill>
          </w14:textFill>
        </w:rPr>
      </w:pPr>
    </w:p>
    <w:p>
      <w:pPr>
        <w:pStyle w:val="17"/>
        <w:jc w:val="both"/>
        <w:rPr>
          <w:rFonts w:hint="eastAsia" w:ascii="黑体" w:hAnsi="黑体" w:eastAsia="黑体" w:cs="黑体"/>
          <w:b/>
          <w:color w:val="000000" w:themeColor="text1"/>
          <w:sz w:val="36"/>
          <w:szCs w:val="36"/>
          <w:highlight w:val="none"/>
          <w14:textFill>
            <w14:solidFill>
              <w14:schemeClr w14:val="tx1"/>
            </w14:solidFill>
          </w14:textFill>
        </w:rPr>
      </w:pPr>
    </w:p>
    <w:p>
      <w:pPr>
        <w:pStyle w:val="17"/>
        <w:jc w:val="center"/>
        <w:rPr>
          <w:rFonts w:hint="eastAsia" w:ascii="黑体" w:hAnsi="黑体" w:eastAsia="黑体" w:cs="黑体"/>
          <w:b/>
          <w:color w:val="000000" w:themeColor="text1"/>
          <w:sz w:val="36"/>
          <w:szCs w:val="36"/>
          <w:highlight w:val="none"/>
          <w14:textFill>
            <w14:solidFill>
              <w14:schemeClr w14:val="tx1"/>
            </w14:solidFill>
          </w14:textFill>
        </w:rPr>
      </w:pPr>
    </w:p>
    <w:p>
      <w:pPr>
        <w:pStyle w:val="17"/>
        <w:jc w:val="center"/>
        <w:rPr>
          <w:rFonts w:hint="eastAsia" w:ascii="黑体" w:hAnsi="黑体" w:eastAsia="黑体" w:cs="黑体"/>
          <w:b/>
          <w:color w:val="000000" w:themeColor="text1"/>
          <w:sz w:val="36"/>
          <w:szCs w:val="36"/>
          <w:highlight w:val="none"/>
          <w14:textFill>
            <w14:solidFill>
              <w14:schemeClr w14:val="tx1"/>
            </w14:solidFill>
          </w14:textFill>
        </w:rPr>
      </w:pPr>
    </w:p>
    <w:p>
      <w:pPr>
        <w:pStyle w:val="17"/>
        <w:jc w:val="both"/>
        <w:rPr>
          <w:rFonts w:hint="eastAsia" w:ascii="黑体" w:hAnsi="黑体" w:eastAsia="黑体" w:cs="黑体"/>
          <w:b/>
          <w:color w:val="000000" w:themeColor="text1"/>
          <w:sz w:val="36"/>
          <w:szCs w:val="36"/>
          <w:highlight w:val="none"/>
          <w14:textFill>
            <w14:solidFill>
              <w14:schemeClr w14:val="tx1"/>
            </w14:solidFill>
          </w14:textFill>
        </w:rPr>
      </w:pPr>
    </w:p>
    <w:p>
      <w:pPr>
        <w:pStyle w:val="17"/>
        <w:jc w:val="center"/>
        <w:rPr>
          <w:rFonts w:hint="eastAsia" w:ascii="黑体" w:hAnsi="黑体" w:eastAsia="黑体" w:cs="黑体"/>
          <w:b/>
          <w:color w:val="000000" w:themeColor="text1"/>
          <w:sz w:val="36"/>
          <w:szCs w:val="36"/>
          <w:highlight w:val="none"/>
          <w14:textFill>
            <w14:solidFill>
              <w14:schemeClr w14:val="tx1"/>
            </w14:solidFill>
          </w14:textFill>
        </w:rPr>
      </w:pPr>
      <w:r>
        <w:rPr>
          <w:rFonts w:hint="eastAsia" w:ascii="黑体" w:hAnsi="黑体" w:eastAsia="黑体" w:cs="黑体"/>
          <w:b/>
          <w:color w:val="000000" w:themeColor="text1"/>
          <w:sz w:val="36"/>
          <w:szCs w:val="36"/>
          <w:highlight w:val="none"/>
          <w14:textFill>
            <w14:solidFill>
              <w14:schemeClr w14:val="tx1"/>
            </w14:solidFill>
          </w14:textFill>
        </w:rPr>
        <w:t>二〇二〇</w:t>
      </w:r>
      <w:r>
        <w:rPr>
          <w:rFonts w:hint="eastAsia" w:ascii="黑体" w:hAnsi="黑体" w:eastAsia="黑体" w:cs="黑体"/>
          <w:b/>
          <w:color w:val="000000" w:themeColor="text1"/>
          <w:sz w:val="36"/>
          <w:szCs w:val="36"/>
          <w:highlight w:val="none"/>
          <w:lang w:eastAsia="zh-CN"/>
          <w14:textFill>
            <w14:solidFill>
              <w14:schemeClr w14:val="tx1"/>
            </w14:solidFill>
          </w14:textFill>
        </w:rPr>
        <w:t>年</w:t>
      </w:r>
      <w:r>
        <w:rPr>
          <w:rFonts w:hint="eastAsia" w:ascii="黑体" w:hAnsi="黑体" w:eastAsia="黑体" w:cs="黑体"/>
          <w:b/>
          <w:color w:val="000000" w:themeColor="text1"/>
          <w:sz w:val="36"/>
          <w:szCs w:val="36"/>
          <w:highlight w:val="none"/>
          <w:lang w:val="en-US" w:eastAsia="zh-CN"/>
          <w14:textFill>
            <w14:solidFill>
              <w14:schemeClr w14:val="tx1"/>
            </w14:solidFill>
          </w14:textFill>
        </w:rPr>
        <w:t>四</w:t>
      </w:r>
      <w:r>
        <w:rPr>
          <w:rFonts w:hint="eastAsia" w:ascii="黑体" w:hAnsi="黑体" w:eastAsia="黑体" w:cs="黑体"/>
          <w:b/>
          <w:color w:val="000000" w:themeColor="text1"/>
          <w:sz w:val="36"/>
          <w:szCs w:val="36"/>
          <w:highlight w:val="none"/>
          <w14:textFill>
            <w14:solidFill>
              <w14:schemeClr w14:val="tx1"/>
            </w14:solidFill>
          </w14:textFill>
        </w:rPr>
        <w:t>月</w:t>
      </w:r>
    </w:p>
    <w:p>
      <w:pPr>
        <w:pStyle w:val="17"/>
        <w:jc w:val="both"/>
        <w:rPr>
          <w:rFonts w:hint="eastAsia" w:ascii="仿宋_GB2312" w:eastAsia="仿宋_GB2312"/>
          <w:b/>
          <w:color w:val="000000" w:themeColor="text1"/>
          <w:sz w:val="48"/>
          <w:szCs w:val="48"/>
          <w:highlight w:val="none"/>
          <w14:textFill>
            <w14:solidFill>
              <w14:schemeClr w14:val="tx1"/>
            </w14:solidFill>
          </w14:textFill>
        </w:rPr>
      </w:pPr>
    </w:p>
    <w:p>
      <w:pPr>
        <w:pStyle w:val="17"/>
        <w:jc w:val="center"/>
        <w:rPr>
          <w:rFonts w:hint="eastAsia" w:ascii="黑体" w:hAnsi="黑体" w:eastAsia="黑体" w:cs="黑体"/>
          <w:b/>
          <w:color w:val="000000" w:themeColor="text1"/>
          <w:sz w:val="48"/>
          <w:szCs w:val="48"/>
          <w:highlight w:val="none"/>
          <w14:textFill>
            <w14:solidFill>
              <w14:schemeClr w14:val="tx1"/>
            </w14:solidFill>
          </w14:textFill>
        </w:rPr>
        <w:sectPr>
          <w:headerReference r:id="rId3" w:type="default"/>
          <w:footerReference r:id="rId4" w:type="default"/>
          <w:pgSz w:w="11906" w:h="16838"/>
          <w:pgMar w:top="1440" w:right="1800" w:bottom="123" w:left="1800" w:header="851" w:footer="992" w:gutter="0"/>
          <w:pgBorders>
            <w:top w:val="none" w:sz="0" w:space="0"/>
            <w:left w:val="none" w:sz="0" w:space="0"/>
            <w:bottom w:val="none" w:sz="0" w:space="0"/>
            <w:right w:val="none" w:sz="0" w:space="0"/>
          </w:pgBorders>
          <w:pgNumType w:fmt="numberInDash"/>
          <w:cols w:space="425" w:num="1"/>
          <w:docGrid w:type="lines" w:linePitch="312" w:charSpace="0"/>
        </w:sectPr>
      </w:pPr>
    </w:p>
    <w:p>
      <w:pPr>
        <w:spacing w:line="540" w:lineRule="exact"/>
        <w:jc w:val="right"/>
        <w:rPr>
          <w:rFonts w:hint="default" w:ascii="宋体" w:eastAsia="宋体"/>
          <w:b/>
          <w:sz w:val="28"/>
          <w:szCs w:val="28"/>
          <w:lang w:val="en-US" w:eastAsia="zh-CN"/>
        </w:rPr>
      </w:pPr>
      <w:r>
        <w:rPr>
          <w:rFonts w:hint="eastAsia" w:ascii="宋体"/>
          <w:b/>
          <w:sz w:val="28"/>
          <w:szCs w:val="28"/>
        </w:rPr>
        <w:t xml:space="preserve">  项目编号：</w:t>
      </w:r>
      <w:r>
        <w:rPr>
          <w:rFonts w:hint="eastAsia" w:ascii="宋体"/>
          <w:b/>
          <w:sz w:val="28"/>
          <w:szCs w:val="28"/>
          <w:lang w:val="en-US" w:eastAsia="zh-CN"/>
        </w:rPr>
        <w:t>XYTD2020-003\F-01</w:t>
      </w:r>
    </w:p>
    <w:p>
      <w:pPr>
        <w:spacing w:line="540" w:lineRule="exact"/>
        <w:jc w:val="center"/>
        <w:rPr>
          <w:rFonts w:hint="eastAsia" w:ascii="新宋体" w:eastAsia="新宋体"/>
          <w:sz w:val="48"/>
          <w:szCs w:val="48"/>
        </w:rPr>
      </w:pPr>
      <w:r>
        <w:rPr>
          <w:rFonts w:hint="eastAsia" w:ascii="宋体"/>
          <w:b/>
          <w:sz w:val="28"/>
          <w:szCs w:val="28"/>
        </w:rPr>
        <w:t xml:space="preserve">  </w:t>
      </w:r>
      <w:r>
        <w:rPr>
          <w:rFonts w:hint="eastAsia" w:ascii="宋体"/>
          <w:b/>
          <w:color w:val="FF0000"/>
          <w:sz w:val="28"/>
          <w:szCs w:val="28"/>
        </w:rPr>
        <w:t xml:space="preserve">                     </w:t>
      </w:r>
    </w:p>
    <w:p>
      <w:pPr>
        <w:jc w:val="center"/>
        <w:rPr>
          <w:rFonts w:hint="eastAsia" w:ascii="黑体" w:hAnsi="黑体" w:eastAsia="黑体" w:cs="黑体"/>
          <w:b/>
          <w:bCs/>
          <w:sz w:val="28"/>
          <w:szCs w:val="28"/>
        </w:rPr>
      </w:pPr>
      <w:r>
        <w:rPr>
          <w:rFonts w:hint="eastAsia" w:ascii="黑体" w:hAnsi="黑体" w:eastAsia="黑体" w:cs="黑体"/>
          <w:b/>
          <w:bCs/>
          <w:sz w:val="48"/>
          <w:szCs w:val="48"/>
          <w:lang w:eastAsia="zh-CN"/>
        </w:rPr>
        <w:t>竞争性谈判</w:t>
      </w:r>
      <w:r>
        <w:rPr>
          <w:rFonts w:hint="eastAsia" w:ascii="黑体" w:hAnsi="黑体" w:eastAsia="黑体" w:cs="黑体"/>
          <w:b/>
          <w:bCs/>
          <w:sz w:val="48"/>
          <w:szCs w:val="48"/>
        </w:rPr>
        <w:t>文件</w:t>
      </w:r>
    </w:p>
    <w:p>
      <w:pPr>
        <w:ind w:left="-141" w:leftChars="-95" w:hanging="58" w:hangingChars="21"/>
        <w:jc w:val="left"/>
        <w:rPr>
          <w:rFonts w:hint="eastAsia" w:ascii="宋体" w:hAnsi="宋体"/>
          <w:bCs/>
          <w:sz w:val="28"/>
          <w:szCs w:val="28"/>
        </w:rPr>
      </w:pPr>
    </w:p>
    <w:p>
      <w:pPr>
        <w:snapToGrid w:val="0"/>
        <w:spacing w:line="700" w:lineRule="exact"/>
        <w:ind w:left="-26" w:leftChars="-95" w:hanging="173" w:hangingChars="62"/>
        <w:rPr>
          <w:rFonts w:hint="eastAsia" w:ascii="宋体" w:hAnsi="宋体"/>
          <w:bCs/>
          <w:sz w:val="28"/>
          <w:szCs w:val="28"/>
          <w:lang w:eastAsia="zh-CN"/>
        </w:rPr>
      </w:pPr>
      <w:r>
        <w:rPr>
          <w:rFonts w:hint="eastAsia" w:ascii="宋体" w:hAnsi="宋体"/>
          <w:bCs/>
          <w:sz w:val="28"/>
          <w:szCs w:val="28"/>
          <w:lang w:eastAsia="zh-CN"/>
        </w:rPr>
        <w:t>项目</w:t>
      </w:r>
      <w:r>
        <w:rPr>
          <w:rFonts w:hint="eastAsia" w:ascii="宋体" w:hAnsi="宋体"/>
          <w:bCs/>
          <w:sz w:val="28"/>
          <w:szCs w:val="28"/>
        </w:rPr>
        <w:t>名称：</w:t>
      </w:r>
      <w:r>
        <w:rPr>
          <w:rFonts w:hint="eastAsia" w:ascii="宋体" w:hAnsi="宋体"/>
          <w:bCs/>
          <w:sz w:val="28"/>
          <w:szCs w:val="28"/>
          <w:lang w:eastAsia="zh-CN"/>
        </w:rPr>
        <w:t>策勒县农村房屋安全性鉴定工作采购项目（包一）</w:t>
      </w:r>
    </w:p>
    <w:p>
      <w:pPr>
        <w:snapToGrid w:val="0"/>
        <w:spacing w:line="700" w:lineRule="exact"/>
        <w:ind w:left="-26" w:leftChars="-95" w:hanging="173" w:hangingChars="62"/>
        <w:rPr>
          <w:rFonts w:hint="eastAsia" w:ascii="宋体" w:hAnsi="宋体"/>
          <w:bCs/>
          <w:sz w:val="28"/>
          <w:szCs w:val="28"/>
        </w:rPr>
      </w:pPr>
      <w:r>
        <w:rPr>
          <w:rFonts w:hint="eastAsia" w:ascii="宋体" w:hAnsi="宋体"/>
          <w:bCs/>
          <w:sz w:val="28"/>
          <w:szCs w:val="28"/>
          <w:lang w:eastAsia="zh-CN"/>
        </w:rPr>
        <w:t>采购</w:t>
      </w:r>
      <w:r>
        <w:rPr>
          <w:rFonts w:hint="eastAsia" w:ascii="宋体" w:hAnsi="宋体"/>
          <w:bCs/>
          <w:sz w:val="28"/>
          <w:szCs w:val="28"/>
        </w:rPr>
        <w:t>人:策勒县</w:t>
      </w:r>
      <w:r>
        <w:rPr>
          <w:rFonts w:hint="eastAsia" w:ascii="宋体" w:hAnsi="宋体"/>
          <w:bCs/>
          <w:sz w:val="28"/>
          <w:szCs w:val="28"/>
          <w:lang w:eastAsia="zh-CN"/>
        </w:rPr>
        <w:t>住房和城乡建设局</w:t>
      </w:r>
    </w:p>
    <w:p>
      <w:pPr>
        <w:snapToGrid w:val="0"/>
        <w:spacing w:line="700" w:lineRule="exact"/>
        <w:ind w:left="-26" w:leftChars="-95" w:hanging="173" w:hangingChars="62"/>
        <w:rPr>
          <w:rFonts w:hint="eastAsia" w:ascii="宋体" w:hAnsi="宋体"/>
          <w:bCs/>
          <w:sz w:val="28"/>
          <w:szCs w:val="28"/>
        </w:rPr>
      </w:pPr>
      <w:r>
        <w:rPr>
          <w:rFonts w:hint="eastAsia" w:ascii="宋体" w:hAnsi="宋体"/>
          <w:bCs/>
          <w:sz w:val="28"/>
          <w:szCs w:val="28"/>
        </w:rPr>
        <w:t>法定代表人或其委托代理人</w:t>
      </w:r>
      <w:r>
        <w:rPr>
          <w:rFonts w:ascii="宋体" w:hAnsi="宋体"/>
          <w:bCs/>
          <w:sz w:val="28"/>
          <w:szCs w:val="28"/>
        </w:rPr>
        <w:t>:</w:t>
      </w:r>
      <w:r>
        <w:rPr>
          <w:rFonts w:hint="eastAsia" w:ascii="宋体" w:hAnsi="宋体"/>
          <w:bCs/>
          <w:sz w:val="28"/>
          <w:szCs w:val="28"/>
        </w:rPr>
        <w:t>（签字或盖章）</w:t>
      </w:r>
    </w:p>
    <w:p>
      <w:pPr>
        <w:snapToGrid w:val="0"/>
        <w:spacing w:line="700" w:lineRule="exact"/>
        <w:ind w:left="-26" w:leftChars="-95" w:hanging="173" w:hangingChars="62"/>
        <w:rPr>
          <w:rFonts w:hint="eastAsia" w:ascii="宋体" w:hAnsi="宋体"/>
          <w:bCs/>
          <w:sz w:val="28"/>
          <w:szCs w:val="28"/>
        </w:rPr>
      </w:pPr>
      <w:r>
        <w:rPr>
          <w:rFonts w:hint="eastAsia" w:ascii="宋体" w:hAnsi="宋体"/>
          <w:bCs/>
          <w:sz w:val="28"/>
          <w:szCs w:val="28"/>
        </w:rPr>
        <w:t xml:space="preserve">联系人：约麦尔江·艾力 </w:t>
      </w:r>
    </w:p>
    <w:p>
      <w:pPr>
        <w:snapToGrid w:val="0"/>
        <w:spacing w:line="700" w:lineRule="exact"/>
        <w:ind w:left="-26" w:leftChars="-95" w:hanging="173" w:hangingChars="62"/>
        <w:rPr>
          <w:rFonts w:hint="eastAsia" w:ascii="宋体" w:hAnsi="宋体"/>
          <w:bCs/>
          <w:sz w:val="28"/>
          <w:szCs w:val="28"/>
        </w:rPr>
      </w:pPr>
      <w:r>
        <w:rPr>
          <w:rFonts w:hint="eastAsia" w:ascii="宋体" w:hAnsi="宋体"/>
          <w:bCs/>
          <w:sz w:val="28"/>
          <w:szCs w:val="28"/>
        </w:rPr>
        <w:t>联系电话：</w:t>
      </w:r>
      <w:r>
        <w:rPr>
          <w:rFonts w:hint="eastAsia" w:ascii="宋体" w:hAnsi="宋体"/>
          <w:bCs/>
          <w:sz w:val="28"/>
          <w:szCs w:val="28"/>
          <w:lang w:val="en-US" w:eastAsia="zh-CN"/>
        </w:rPr>
        <w:t>0903-6716061</w:t>
      </w:r>
    </w:p>
    <w:p>
      <w:pPr>
        <w:snapToGrid w:val="0"/>
        <w:spacing w:line="700" w:lineRule="exact"/>
        <w:ind w:left="-26" w:leftChars="-95" w:hanging="173" w:hangingChars="62"/>
        <w:rPr>
          <w:rFonts w:hint="eastAsia" w:ascii="宋体" w:hAnsi="宋体"/>
          <w:bCs/>
          <w:sz w:val="28"/>
          <w:szCs w:val="28"/>
        </w:rPr>
      </w:pPr>
    </w:p>
    <w:p>
      <w:pPr>
        <w:snapToGrid w:val="0"/>
        <w:spacing w:line="700" w:lineRule="exact"/>
        <w:ind w:left="-26" w:leftChars="-95" w:hanging="173" w:hangingChars="62"/>
        <w:rPr>
          <w:rFonts w:hint="eastAsia" w:ascii="宋体" w:hAnsi="宋体"/>
          <w:bCs/>
          <w:sz w:val="28"/>
          <w:szCs w:val="28"/>
        </w:rPr>
      </w:pPr>
    </w:p>
    <w:p>
      <w:pPr>
        <w:snapToGrid w:val="0"/>
        <w:spacing w:line="700" w:lineRule="exact"/>
        <w:ind w:left="-26" w:leftChars="-95" w:hanging="173" w:hangingChars="62"/>
        <w:rPr>
          <w:rFonts w:hint="eastAsia" w:ascii="宋体" w:hAnsi="宋体"/>
          <w:bCs/>
          <w:sz w:val="28"/>
          <w:szCs w:val="28"/>
        </w:rPr>
      </w:pPr>
    </w:p>
    <w:p>
      <w:pPr>
        <w:snapToGrid w:val="0"/>
        <w:spacing w:line="700" w:lineRule="exact"/>
        <w:ind w:left="-26" w:leftChars="-95" w:hanging="173" w:hangingChars="62"/>
        <w:rPr>
          <w:rFonts w:hint="eastAsia" w:ascii="宋体" w:hAnsi="宋体"/>
          <w:bCs/>
          <w:sz w:val="28"/>
          <w:szCs w:val="28"/>
        </w:rPr>
      </w:pPr>
      <w:r>
        <w:rPr>
          <w:rFonts w:hint="eastAsia" w:ascii="宋体" w:hAnsi="宋体"/>
          <w:bCs/>
          <w:sz w:val="28"/>
          <w:szCs w:val="28"/>
        </w:rPr>
        <w:t>招标代理机构:</w:t>
      </w:r>
      <w:r>
        <w:rPr>
          <w:rFonts w:hint="eastAsia" w:ascii="宋体" w:hAnsi="宋体"/>
          <w:bCs/>
          <w:sz w:val="28"/>
          <w:szCs w:val="28"/>
          <w:lang w:eastAsia="zh-CN"/>
        </w:rPr>
        <w:t>新疆星耀天都项目管理有限责任公司</w:t>
      </w:r>
    </w:p>
    <w:p>
      <w:pPr>
        <w:snapToGrid w:val="0"/>
        <w:spacing w:line="700" w:lineRule="exact"/>
        <w:ind w:left="-26" w:leftChars="-95" w:hanging="173" w:hangingChars="62"/>
        <w:rPr>
          <w:rFonts w:hint="eastAsia" w:ascii="宋体" w:hAnsi="宋体"/>
          <w:bCs/>
          <w:sz w:val="28"/>
          <w:szCs w:val="28"/>
        </w:rPr>
      </w:pPr>
      <w:r>
        <w:rPr>
          <w:rFonts w:hint="eastAsia" w:ascii="宋体" w:hAnsi="宋体"/>
          <w:bCs/>
          <w:sz w:val="28"/>
          <w:szCs w:val="28"/>
        </w:rPr>
        <w:t>法定代表人或其委托代理人: （签字或盖章）</w:t>
      </w:r>
    </w:p>
    <w:p>
      <w:pPr>
        <w:snapToGrid w:val="0"/>
        <w:spacing w:line="700" w:lineRule="exact"/>
        <w:ind w:left="-26" w:leftChars="-95" w:hanging="173" w:hangingChars="62"/>
        <w:rPr>
          <w:rFonts w:hint="eastAsia" w:ascii="宋体" w:hAnsi="宋体"/>
          <w:bCs/>
          <w:sz w:val="28"/>
          <w:szCs w:val="28"/>
        </w:rPr>
      </w:pPr>
      <w:r>
        <w:rPr>
          <w:rFonts w:hint="eastAsia" w:ascii="宋体" w:hAnsi="宋体"/>
          <w:bCs/>
          <w:sz w:val="28"/>
          <w:szCs w:val="28"/>
        </w:rPr>
        <w:t>联系人：</w:t>
      </w:r>
      <w:r>
        <w:rPr>
          <w:rFonts w:hint="eastAsia" w:ascii="宋体" w:hAnsi="宋体"/>
          <w:bCs/>
          <w:sz w:val="28"/>
          <w:szCs w:val="28"/>
          <w:lang w:eastAsia="zh-CN"/>
        </w:rPr>
        <w:t>刘</w:t>
      </w:r>
      <w:r>
        <w:rPr>
          <w:rFonts w:hint="eastAsia" w:ascii="宋体" w:hAnsi="宋体"/>
          <w:bCs/>
          <w:sz w:val="28"/>
          <w:szCs w:val="28"/>
          <w:lang w:val="en-US" w:eastAsia="zh-CN"/>
        </w:rPr>
        <w:t xml:space="preserve"> </w:t>
      </w:r>
      <w:r>
        <w:rPr>
          <w:rFonts w:hint="eastAsia" w:ascii="宋体" w:hAnsi="宋体"/>
          <w:bCs/>
          <w:sz w:val="28"/>
          <w:szCs w:val="28"/>
          <w:lang w:eastAsia="zh-CN"/>
        </w:rPr>
        <w:t>翔</w:t>
      </w:r>
      <w:r>
        <w:rPr>
          <w:rFonts w:hint="eastAsia" w:ascii="宋体" w:hAnsi="宋体"/>
          <w:bCs/>
          <w:sz w:val="28"/>
          <w:szCs w:val="28"/>
        </w:rPr>
        <w:t xml:space="preserve"> </w:t>
      </w:r>
    </w:p>
    <w:p>
      <w:pPr>
        <w:snapToGrid w:val="0"/>
        <w:spacing w:line="700" w:lineRule="exact"/>
        <w:ind w:left="-26" w:leftChars="-95" w:hanging="173" w:hangingChars="62"/>
        <w:rPr>
          <w:rFonts w:hint="eastAsia" w:ascii="宋体" w:hAnsi="宋体"/>
          <w:bCs/>
          <w:sz w:val="32"/>
        </w:rPr>
      </w:pPr>
      <w:r>
        <w:rPr>
          <w:rFonts w:hint="eastAsia" w:ascii="宋体" w:hAnsi="宋体"/>
          <w:bCs/>
          <w:sz w:val="28"/>
          <w:szCs w:val="28"/>
        </w:rPr>
        <w:t>联系电话：09</w:t>
      </w:r>
      <w:r>
        <w:rPr>
          <w:rFonts w:hint="eastAsia" w:ascii="宋体" w:hAnsi="宋体"/>
          <w:bCs/>
          <w:sz w:val="28"/>
          <w:szCs w:val="28"/>
          <w:lang w:val="en-US" w:eastAsia="zh-CN"/>
        </w:rPr>
        <w:t>91</w:t>
      </w:r>
      <w:r>
        <w:rPr>
          <w:rFonts w:hint="eastAsia" w:ascii="宋体" w:hAnsi="宋体"/>
          <w:bCs/>
          <w:sz w:val="28"/>
          <w:szCs w:val="28"/>
        </w:rPr>
        <w:t>-</w:t>
      </w:r>
      <w:r>
        <w:rPr>
          <w:rFonts w:hint="eastAsia" w:ascii="宋体" w:hAnsi="宋体"/>
          <w:bCs/>
          <w:sz w:val="28"/>
          <w:szCs w:val="28"/>
          <w:lang w:val="en-US" w:eastAsia="zh-CN"/>
        </w:rPr>
        <w:t>3265858</w:t>
      </w:r>
    </w:p>
    <w:p>
      <w:pPr>
        <w:rPr>
          <w:rFonts w:hint="eastAsia" w:ascii="宋体" w:hAnsi="宋体"/>
          <w:bCs/>
          <w:sz w:val="32"/>
        </w:rPr>
      </w:pPr>
    </w:p>
    <w:p>
      <w:pPr>
        <w:snapToGrid w:val="0"/>
        <w:spacing w:line="700" w:lineRule="exact"/>
        <w:ind w:left="-1" w:leftChars="-95" w:hanging="198" w:hangingChars="62"/>
        <w:jc w:val="center"/>
        <w:rPr>
          <w:rFonts w:hint="eastAsia" w:ascii="宋体" w:hAnsi="宋体"/>
          <w:bCs/>
          <w:sz w:val="32"/>
        </w:rPr>
      </w:pPr>
      <w:r>
        <w:rPr>
          <w:rFonts w:hint="eastAsia" w:ascii="宋体" w:hAnsi="宋体"/>
          <w:bCs/>
          <w:sz w:val="32"/>
        </w:rPr>
        <w:t>编 制 日 期：2020年04月</w:t>
      </w:r>
    </w:p>
    <w:p>
      <w:pPr>
        <w:rPr>
          <w:rFonts w:hint="eastAsia" w:ascii="黑体" w:hAnsi="黑体" w:eastAsia="黑体" w:cs="黑体"/>
          <w:b/>
          <w:color w:val="000000" w:themeColor="text1"/>
          <w:sz w:val="48"/>
          <w:szCs w:val="48"/>
          <w:highlight w:val="none"/>
          <w14:textFill>
            <w14:solidFill>
              <w14:schemeClr w14:val="tx1"/>
            </w14:solidFill>
          </w14:textFill>
        </w:rPr>
      </w:pPr>
      <w:r>
        <w:rPr>
          <w:rFonts w:hint="eastAsia" w:ascii="黑体" w:hAnsi="黑体" w:eastAsia="黑体" w:cs="黑体"/>
          <w:b/>
          <w:color w:val="000000" w:themeColor="text1"/>
          <w:sz w:val="48"/>
          <w:szCs w:val="48"/>
          <w:highlight w:val="none"/>
          <w14:textFill>
            <w14:solidFill>
              <w14:schemeClr w14:val="tx1"/>
            </w14:solidFill>
          </w14:textFill>
        </w:rPr>
        <w:br w:type="page"/>
      </w:r>
    </w:p>
    <w:p>
      <w:pPr>
        <w:pStyle w:val="17"/>
        <w:jc w:val="center"/>
        <w:rPr>
          <w:rFonts w:hint="eastAsia" w:ascii="黑体" w:hAnsi="黑体" w:eastAsia="黑体" w:cs="黑体"/>
          <w:b/>
          <w:color w:val="000000" w:themeColor="text1"/>
          <w:sz w:val="48"/>
          <w:szCs w:val="48"/>
          <w:highlight w:val="none"/>
          <w14:textFill>
            <w14:solidFill>
              <w14:schemeClr w14:val="tx1"/>
            </w14:solidFill>
          </w14:textFill>
        </w:rPr>
      </w:pPr>
      <w:r>
        <w:rPr>
          <w:rFonts w:hint="eastAsia" w:ascii="黑体" w:hAnsi="黑体" w:eastAsia="黑体" w:cs="黑体"/>
          <w:b/>
          <w:color w:val="000000" w:themeColor="text1"/>
          <w:sz w:val="48"/>
          <w:szCs w:val="48"/>
          <w:highlight w:val="none"/>
          <w14:textFill>
            <w14:solidFill>
              <w14:schemeClr w14:val="tx1"/>
            </w14:solidFill>
          </w14:textFill>
        </w:rPr>
        <w:t xml:space="preserve">目 </w:t>
      </w:r>
      <w:r>
        <w:rPr>
          <w:rFonts w:hint="eastAsia" w:ascii="黑体" w:hAnsi="黑体" w:eastAsia="黑体" w:cs="黑体"/>
          <w:b/>
          <w:color w:val="000000" w:themeColor="text1"/>
          <w:sz w:val="48"/>
          <w:szCs w:val="48"/>
          <w:highlight w:val="none"/>
          <w:lang w:val="en-US" w:eastAsia="zh-CN"/>
          <w14:textFill>
            <w14:solidFill>
              <w14:schemeClr w14:val="tx1"/>
            </w14:solidFill>
          </w14:textFill>
        </w:rPr>
        <w:t xml:space="preserve">  </w:t>
      </w:r>
      <w:r>
        <w:rPr>
          <w:rFonts w:hint="eastAsia" w:ascii="黑体" w:hAnsi="黑体" w:eastAsia="黑体" w:cs="黑体"/>
          <w:b/>
          <w:color w:val="000000" w:themeColor="text1"/>
          <w:sz w:val="48"/>
          <w:szCs w:val="48"/>
          <w:highlight w:val="none"/>
          <w14:textFill>
            <w14:solidFill>
              <w14:schemeClr w14:val="tx1"/>
            </w14:solidFill>
          </w14:textFill>
        </w:rPr>
        <w:t>录</w:t>
      </w:r>
    </w:p>
    <w:p>
      <w:pPr>
        <w:pStyle w:val="17"/>
        <w:keepNext w:val="0"/>
        <w:keepLines w:val="0"/>
        <w:pageBreakBefore w:val="0"/>
        <w:widowControl w:val="0"/>
        <w:numPr>
          <w:ilvl w:val="0"/>
          <w:numId w:val="0"/>
        </w:numPr>
        <w:kinsoku/>
        <w:wordWrap/>
        <w:overflowPunct/>
        <w:topLinePunct w:val="0"/>
        <w:bidi w:val="0"/>
        <w:snapToGrid/>
        <w:spacing w:line="700" w:lineRule="exact"/>
        <w:jc w:val="left"/>
        <w:textAlignment w:val="auto"/>
        <w:rPr>
          <w:rFonts w:hint="default" w:ascii="楷体" w:hAnsi="楷体" w:eastAsia="楷体" w:cs="楷体"/>
          <w:b w:val="0"/>
          <w:bCs w:val="0"/>
          <w:color w:val="000000" w:themeColor="text1"/>
          <w:w w:val="78"/>
          <w:sz w:val="36"/>
          <w:szCs w:val="36"/>
          <w:highlight w:val="none"/>
          <w:lang w:val="en-US" w:eastAsia="zh-CN"/>
          <w14:textFill>
            <w14:solidFill>
              <w14:schemeClr w14:val="tx1"/>
            </w14:solidFill>
          </w14:textFill>
        </w:rPr>
      </w:pPr>
      <w:r>
        <w:rPr>
          <w:rFonts w:hint="eastAsia" w:ascii="楷体" w:hAnsi="楷体" w:eastAsia="楷体" w:cs="楷体"/>
          <w:b w:val="0"/>
          <w:bCs w:val="0"/>
          <w:color w:val="000000" w:themeColor="text1"/>
          <w:w w:val="78"/>
          <w:sz w:val="36"/>
          <w:szCs w:val="36"/>
          <w:highlight w:val="none"/>
          <w:lang w:val="en-US" w:eastAsia="zh-CN"/>
          <w14:textFill>
            <w14:solidFill>
              <w14:schemeClr w14:val="tx1"/>
            </w14:solidFill>
          </w14:textFill>
        </w:rPr>
        <w:t>第一部分  投标人须知</w:t>
      </w:r>
      <w:r>
        <w:rPr>
          <w:rFonts w:hint="eastAsia" w:ascii="楷体" w:hAnsi="楷体" w:eastAsia="楷体" w:cs="楷体"/>
          <w:b w:val="0"/>
          <w:bCs w:val="0"/>
          <w:color w:val="000000" w:themeColor="text1"/>
          <w:w w:val="78"/>
          <w:sz w:val="36"/>
          <w:szCs w:val="36"/>
          <w:highlight w:val="none"/>
          <w14:textFill>
            <w14:solidFill>
              <w14:schemeClr w14:val="tx1"/>
            </w14:solidFill>
          </w14:textFill>
        </w:rPr>
        <w:t>...................................</w:t>
      </w:r>
      <w:r>
        <w:rPr>
          <w:rFonts w:hint="eastAsia" w:ascii="楷体" w:hAnsi="楷体" w:eastAsia="楷体" w:cs="楷体"/>
          <w:b w:val="0"/>
          <w:bCs w:val="0"/>
          <w:color w:val="000000" w:themeColor="text1"/>
          <w:w w:val="78"/>
          <w:sz w:val="36"/>
          <w:szCs w:val="36"/>
          <w:highlight w:val="none"/>
          <w:lang w:val="en-US" w:eastAsia="zh-CN"/>
          <w14:textFill>
            <w14:solidFill>
              <w14:schemeClr w14:val="tx1"/>
            </w14:solidFill>
          </w14:textFill>
        </w:rPr>
        <w:t xml:space="preserve"> </w:t>
      </w:r>
      <w:r>
        <w:rPr>
          <w:rStyle w:val="20"/>
          <w:rFonts w:hint="eastAsia"/>
          <w:color w:val="000000" w:themeColor="text1"/>
          <w:sz w:val="32"/>
          <w:szCs w:val="44"/>
          <w:highlight w:val="none"/>
          <w:lang w:val="en-US" w:eastAsia="zh-CN"/>
          <w14:textFill>
            <w14:solidFill>
              <w14:schemeClr w14:val="tx1"/>
            </w14:solidFill>
          </w14:textFill>
        </w:rPr>
        <w:t>1-2</w:t>
      </w:r>
    </w:p>
    <w:p>
      <w:pPr>
        <w:pStyle w:val="17"/>
        <w:keepNext w:val="0"/>
        <w:keepLines w:val="0"/>
        <w:pageBreakBefore w:val="0"/>
        <w:widowControl w:val="0"/>
        <w:numPr>
          <w:ilvl w:val="0"/>
          <w:numId w:val="0"/>
        </w:numPr>
        <w:kinsoku/>
        <w:wordWrap/>
        <w:overflowPunct/>
        <w:topLinePunct w:val="0"/>
        <w:bidi w:val="0"/>
        <w:snapToGrid/>
        <w:spacing w:line="700" w:lineRule="exact"/>
        <w:ind w:firstLine="1400" w:firstLineChars="500"/>
        <w:jc w:val="left"/>
        <w:textAlignment w:val="auto"/>
        <w:rPr>
          <w:rFonts w:hint="default" w:ascii="楷体" w:hAnsi="楷体" w:eastAsia="楷体" w:cs="楷体"/>
          <w:b w:val="0"/>
          <w:bCs w:val="0"/>
          <w:color w:val="000000" w:themeColor="text1"/>
          <w:w w:val="78"/>
          <w:sz w:val="36"/>
          <w:szCs w:val="36"/>
          <w:highlight w:val="none"/>
          <w:lang w:val="en-US" w:eastAsia="zh-CN"/>
          <w14:textFill>
            <w14:solidFill>
              <w14:schemeClr w14:val="tx1"/>
            </w14:solidFill>
          </w14:textFill>
        </w:rPr>
      </w:pPr>
      <w:r>
        <w:rPr>
          <w:rFonts w:hint="eastAsia" w:ascii="楷体" w:hAnsi="楷体" w:eastAsia="楷体" w:cs="楷体"/>
          <w:b w:val="0"/>
          <w:bCs w:val="0"/>
          <w:color w:val="000000" w:themeColor="text1"/>
          <w:w w:val="78"/>
          <w:sz w:val="36"/>
          <w:szCs w:val="36"/>
          <w:highlight w:val="none"/>
          <w:lang w:val="en-US" w:eastAsia="zh-CN"/>
          <w14:textFill>
            <w14:solidFill>
              <w14:schemeClr w14:val="tx1"/>
            </w14:solidFill>
          </w14:textFill>
        </w:rPr>
        <w:t>第一章   项目概况表</w:t>
      </w:r>
      <w:r>
        <w:rPr>
          <w:rFonts w:hint="eastAsia" w:ascii="楷体" w:hAnsi="楷体" w:eastAsia="楷体" w:cs="楷体"/>
          <w:b w:val="0"/>
          <w:bCs w:val="0"/>
          <w:color w:val="000000" w:themeColor="text1"/>
          <w:w w:val="78"/>
          <w:sz w:val="36"/>
          <w:szCs w:val="36"/>
          <w:highlight w:val="none"/>
          <w14:textFill>
            <w14:solidFill>
              <w14:schemeClr w14:val="tx1"/>
            </w14:solidFill>
          </w14:textFill>
        </w:rPr>
        <w:t>..........................</w:t>
      </w:r>
      <w:r>
        <w:rPr>
          <w:rStyle w:val="20"/>
          <w:rFonts w:hint="eastAsia"/>
          <w:color w:val="000000" w:themeColor="text1"/>
          <w:sz w:val="32"/>
          <w:szCs w:val="44"/>
          <w:highlight w:val="none"/>
          <w:lang w:val="en-US" w:eastAsia="zh-CN"/>
          <w14:textFill>
            <w14:solidFill>
              <w14:schemeClr w14:val="tx1"/>
            </w14:solidFill>
          </w14:textFill>
        </w:rPr>
        <w:t>1-2</w:t>
      </w:r>
    </w:p>
    <w:p>
      <w:pPr>
        <w:pStyle w:val="17"/>
        <w:keepNext w:val="0"/>
        <w:keepLines w:val="0"/>
        <w:pageBreakBefore w:val="0"/>
        <w:widowControl w:val="0"/>
        <w:numPr>
          <w:ilvl w:val="0"/>
          <w:numId w:val="0"/>
        </w:numPr>
        <w:kinsoku/>
        <w:wordWrap/>
        <w:overflowPunct/>
        <w:topLinePunct w:val="0"/>
        <w:bidi w:val="0"/>
        <w:snapToGrid/>
        <w:spacing w:line="700" w:lineRule="exact"/>
        <w:ind w:firstLine="1400" w:firstLineChars="500"/>
        <w:jc w:val="left"/>
        <w:textAlignment w:val="auto"/>
        <w:rPr>
          <w:rFonts w:hint="default" w:ascii="楷体" w:hAnsi="楷体" w:eastAsia="楷体" w:cs="楷体"/>
          <w:b w:val="0"/>
          <w:bCs w:val="0"/>
          <w:color w:val="000000" w:themeColor="text1"/>
          <w:w w:val="78"/>
          <w:sz w:val="36"/>
          <w:szCs w:val="36"/>
          <w:highlight w:val="none"/>
          <w:lang w:val="en-US" w:eastAsia="zh-CN"/>
          <w14:textFill>
            <w14:solidFill>
              <w14:schemeClr w14:val="tx1"/>
            </w14:solidFill>
          </w14:textFill>
        </w:rPr>
      </w:pPr>
      <w:r>
        <w:rPr>
          <w:rFonts w:hint="eastAsia" w:ascii="楷体" w:hAnsi="楷体" w:eastAsia="楷体" w:cs="楷体"/>
          <w:b w:val="0"/>
          <w:bCs w:val="0"/>
          <w:color w:val="000000" w:themeColor="text1"/>
          <w:w w:val="78"/>
          <w:sz w:val="36"/>
          <w:szCs w:val="36"/>
          <w:highlight w:val="none"/>
          <w:lang w:val="en-US" w:eastAsia="zh-CN"/>
          <w14:textFill>
            <w14:solidFill>
              <w14:schemeClr w14:val="tx1"/>
            </w14:solidFill>
          </w14:textFill>
        </w:rPr>
        <w:t>第二章   资质要求</w:t>
      </w:r>
      <w:r>
        <w:rPr>
          <w:rFonts w:hint="eastAsia" w:ascii="楷体" w:hAnsi="楷体" w:eastAsia="楷体" w:cs="楷体"/>
          <w:b w:val="0"/>
          <w:bCs w:val="0"/>
          <w:color w:val="000000" w:themeColor="text1"/>
          <w:w w:val="78"/>
          <w:sz w:val="36"/>
          <w:szCs w:val="36"/>
          <w:highlight w:val="none"/>
          <w14:textFill>
            <w14:solidFill>
              <w14:schemeClr w14:val="tx1"/>
            </w14:solidFill>
          </w14:textFill>
        </w:rPr>
        <w:t>............................</w:t>
      </w:r>
      <w:r>
        <w:rPr>
          <w:rStyle w:val="20"/>
          <w:rFonts w:hint="eastAsia"/>
          <w:color w:val="000000" w:themeColor="text1"/>
          <w:sz w:val="32"/>
          <w:szCs w:val="44"/>
          <w:highlight w:val="none"/>
          <w:lang w:val="en-US" w:eastAsia="zh-CN"/>
          <w14:textFill>
            <w14:solidFill>
              <w14:schemeClr w14:val="tx1"/>
            </w14:solidFill>
          </w14:textFill>
        </w:rPr>
        <w:t>2-4</w:t>
      </w:r>
      <w:r>
        <w:rPr>
          <w:rFonts w:hint="eastAsia" w:ascii="楷体" w:hAnsi="楷体" w:eastAsia="楷体" w:cs="楷体"/>
          <w:b w:val="0"/>
          <w:bCs w:val="0"/>
          <w:color w:val="000000" w:themeColor="text1"/>
          <w:w w:val="78"/>
          <w:sz w:val="36"/>
          <w:szCs w:val="36"/>
          <w:highlight w:val="none"/>
          <w:lang w:val="en-US" w:eastAsia="zh-CN"/>
          <w14:textFill>
            <w14:solidFill>
              <w14:schemeClr w14:val="tx1"/>
            </w14:solidFill>
          </w14:textFill>
        </w:rPr>
        <w:t>第二部分  谈判响应文件的编写</w:t>
      </w:r>
      <w:r>
        <w:rPr>
          <w:rFonts w:hint="eastAsia" w:ascii="楷体" w:hAnsi="楷体" w:eastAsia="楷体" w:cs="楷体"/>
          <w:b w:val="0"/>
          <w:bCs w:val="0"/>
          <w:color w:val="000000" w:themeColor="text1"/>
          <w:w w:val="78"/>
          <w:sz w:val="36"/>
          <w:szCs w:val="36"/>
          <w:highlight w:val="none"/>
          <w14:textFill>
            <w14:solidFill>
              <w14:schemeClr w14:val="tx1"/>
            </w14:solidFill>
          </w14:textFill>
        </w:rPr>
        <w:t>...........................</w:t>
      </w:r>
      <w:r>
        <w:rPr>
          <w:rStyle w:val="20"/>
          <w:rFonts w:hint="eastAsia"/>
          <w:color w:val="000000" w:themeColor="text1"/>
          <w:sz w:val="32"/>
          <w:szCs w:val="44"/>
          <w:highlight w:val="none"/>
          <w:lang w:val="en-US" w:eastAsia="zh-CN"/>
          <w14:textFill>
            <w14:solidFill>
              <w14:schemeClr w14:val="tx1"/>
            </w14:solidFill>
          </w14:textFill>
        </w:rPr>
        <w:t>4-8</w:t>
      </w:r>
    </w:p>
    <w:p>
      <w:pPr>
        <w:pStyle w:val="17"/>
        <w:keepNext w:val="0"/>
        <w:keepLines w:val="0"/>
        <w:pageBreakBefore w:val="0"/>
        <w:widowControl w:val="0"/>
        <w:numPr>
          <w:ilvl w:val="0"/>
          <w:numId w:val="0"/>
        </w:numPr>
        <w:kinsoku/>
        <w:wordWrap/>
        <w:overflowPunct/>
        <w:topLinePunct w:val="0"/>
        <w:bidi w:val="0"/>
        <w:snapToGrid/>
        <w:spacing w:line="700" w:lineRule="exact"/>
        <w:ind w:leftChars="0"/>
        <w:jc w:val="both"/>
        <w:textAlignment w:val="auto"/>
        <w:rPr>
          <w:rStyle w:val="20"/>
          <w:rFonts w:hint="default"/>
          <w:color w:val="000000" w:themeColor="text1"/>
          <w:sz w:val="36"/>
          <w:szCs w:val="48"/>
          <w:highlight w:val="none"/>
          <w:lang w:val="en-US" w:eastAsia="zh-CN"/>
          <w14:textFill>
            <w14:solidFill>
              <w14:schemeClr w14:val="tx1"/>
            </w14:solidFill>
          </w14:textFill>
        </w:rPr>
      </w:pPr>
      <w:r>
        <w:rPr>
          <w:rFonts w:hint="eastAsia" w:ascii="楷体" w:hAnsi="楷体" w:eastAsia="楷体" w:cs="楷体"/>
          <w:b w:val="0"/>
          <w:bCs w:val="0"/>
          <w:color w:val="000000" w:themeColor="text1"/>
          <w:w w:val="78"/>
          <w:sz w:val="36"/>
          <w:szCs w:val="36"/>
          <w:highlight w:val="none"/>
          <w:lang w:val="en-US" w:eastAsia="zh-CN"/>
          <w14:textFill>
            <w14:solidFill>
              <w14:schemeClr w14:val="tx1"/>
            </w14:solidFill>
          </w14:textFill>
        </w:rPr>
        <w:t>第三部分  响应文件的递交</w:t>
      </w:r>
      <w:r>
        <w:rPr>
          <w:rFonts w:hint="eastAsia" w:ascii="楷体" w:hAnsi="楷体" w:eastAsia="楷体" w:cs="楷体"/>
          <w:b w:val="0"/>
          <w:bCs w:val="0"/>
          <w:color w:val="000000" w:themeColor="text1"/>
          <w:w w:val="78"/>
          <w:sz w:val="36"/>
          <w:szCs w:val="36"/>
          <w:highlight w:val="none"/>
          <w14:textFill>
            <w14:solidFill>
              <w14:schemeClr w14:val="tx1"/>
            </w14:solidFill>
          </w14:textFill>
        </w:rPr>
        <w:t>..............................</w:t>
      </w:r>
      <w:r>
        <w:rPr>
          <w:rStyle w:val="20"/>
          <w:rFonts w:hint="eastAsia"/>
          <w:color w:val="000000" w:themeColor="text1"/>
          <w:sz w:val="32"/>
          <w:szCs w:val="44"/>
          <w:highlight w:val="none"/>
          <w:lang w:val="en-US" w:eastAsia="zh-CN"/>
          <w14:textFill>
            <w14:solidFill>
              <w14:schemeClr w14:val="tx1"/>
            </w14:solidFill>
          </w14:textFill>
        </w:rPr>
        <w:t>9-10</w:t>
      </w:r>
    </w:p>
    <w:p>
      <w:pPr>
        <w:pStyle w:val="17"/>
        <w:keepNext w:val="0"/>
        <w:keepLines w:val="0"/>
        <w:pageBreakBefore w:val="0"/>
        <w:widowControl w:val="0"/>
        <w:numPr>
          <w:ilvl w:val="0"/>
          <w:numId w:val="0"/>
        </w:numPr>
        <w:kinsoku/>
        <w:wordWrap/>
        <w:overflowPunct/>
        <w:topLinePunct w:val="0"/>
        <w:bidi w:val="0"/>
        <w:snapToGrid/>
        <w:spacing w:line="700" w:lineRule="exact"/>
        <w:ind w:leftChars="0"/>
        <w:jc w:val="both"/>
        <w:textAlignment w:val="auto"/>
        <w:rPr>
          <w:rFonts w:hint="default" w:ascii="楷体" w:hAnsi="楷体" w:eastAsia="楷体" w:cs="楷体"/>
          <w:b w:val="0"/>
          <w:bCs w:val="0"/>
          <w:color w:val="000000" w:themeColor="text1"/>
          <w:w w:val="78"/>
          <w:sz w:val="36"/>
          <w:szCs w:val="36"/>
          <w:highlight w:val="none"/>
          <w:lang w:val="en-US" w:eastAsia="zh-CN"/>
          <w14:textFill>
            <w14:solidFill>
              <w14:schemeClr w14:val="tx1"/>
            </w14:solidFill>
          </w14:textFill>
        </w:rPr>
      </w:pPr>
      <w:r>
        <w:rPr>
          <w:rFonts w:hint="eastAsia" w:ascii="楷体" w:hAnsi="楷体" w:eastAsia="楷体" w:cs="楷体"/>
          <w:b w:val="0"/>
          <w:bCs w:val="0"/>
          <w:color w:val="000000" w:themeColor="text1"/>
          <w:w w:val="78"/>
          <w:sz w:val="36"/>
          <w:szCs w:val="36"/>
          <w:highlight w:val="none"/>
          <w:lang w:val="en-US" w:eastAsia="zh-CN"/>
          <w14:textFill>
            <w14:solidFill>
              <w14:schemeClr w14:val="tx1"/>
            </w14:solidFill>
          </w14:textFill>
        </w:rPr>
        <w:t>第四部分  响应文件的开启和谈判</w:t>
      </w:r>
      <w:r>
        <w:rPr>
          <w:rFonts w:hint="eastAsia" w:ascii="楷体" w:hAnsi="楷体" w:eastAsia="楷体" w:cs="楷体"/>
          <w:b w:val="0"/>
          <w:bCs w:val="0"/>
          <w:color w:val="000000" w:themeColor="text1"/>
          <w:w w:val="78"/>
          <w:sz w:val="36"/>
          <w:szCs w:val="36"/>
          <w:highlight w:val="none"/>
          <w14:textFill>
            <w14:solidFill>
              <w14:schemeClr w14:val="tx1"/>
            </w14:solidFill>
          </w14:textFill>
        </w:rPr>
        <w:t>.......................</w:t>
      </w:r>
      <w:r>
        <w:rPr>
          <w:rStyle w:val="20"/>
          <w:rFonts w:hint="eastAsia"/>
          <w:color w:val="000000" w:themeColor="text1"/>
          <w:sz w:val="32"/>
          <w:szCs w:val="44"/>
          <w:highlight w:val="none"/>
          <w:lang w:val="en-US" w:eastAsia="zh-CN"/>
          <w14:textFill>
            <w14:solidFill>
              <w14:schemeClr w14:val="tx1"/>
            </w14:solidFill>
          </w14:textFill>
        </w:rPr>
        <w:t>11-14</w:t>
      </w:r>
    </w:p>
    <w:p>
      <w:pPr>
        <w:pStyle w:val="17"/>
        <w:keepNext w:val="0"/>
        <w:keepLines w:val="0"/>
        <w:pageBreakBefore w:val="0"/>
        <w:widowControl w:val="0"/>
        <w:numPr>
          <w:ilvl w:val="0"/>
          <w:numId w:val="0"/>
        </w:numPr>
        <w:kinsoku/>
        <w:wordWrap/>
        <w:overflowPunct/>
        <w:topLinePunct w:val="0"/>
        <w:bidi w:val="0"/>
        <w:snapToGrid/>
        <w:spacing w:line="700" w:lineRule="exact"/>
        <w:ind w:leftChars="0"/>
        <w:jc w:val="both"/>
        <w:textAlignment w:val="auto"/>
        <w:rPr>
          <w:rFonts w:hint="default" w:ascii="楷体" w:hAnsi="楷体" w:eastAsia="楷体" w:cs="楷体"/>
          <w:b w:val="0"/>
          <w:bCs w:val="0"/>
          <w:color w:val="000000" w:themeColor="text1"/>
          <w:w w:val="78"/>
          <w:sz w:val="36"/>
          <w:szCs w:val="36"/>
          <w:highlight w:val="none"/>
          <w:lang w:val="en-US" w:eastAsia="zh-CN"/>
          <w14:textFill>
            <w14:solidFill>
              <w14:schemeClr w14:val="tx1"/>
            </w14:solidFill>
          </w14:textFill>
        </w:rPr>
      </w:pPr>
      <w:r>
        <w:rPr>
          <w:rFonts w:hint="eastAsia" w:ascii="楷体" w:hAnsi="楷体" w:eastAsia="楷体" w:cs="楷体"/>
          <w:b w:val="0"/>
          <w:bCs w:val="0"/>
          <w:color w:val="000000" w:themeColor="text1"/>
          <w:w w:val="78"/>
          <w:sz w:val="36"/>
          <w:szCs w:val="36"/>
          <w:highlight w:val="none"/>
          <w:lang w:val="en-US" w:eastAsia="zh-CN"/>
          <w14:textFill>
            <w14:solidFill>
              <w14:schemeClr w14:val="tx1"/>
            </w14:solidFill>
          </w14:textFill>
        </w:rPr>
        <w:t>第五部分  确定中标</w:t>
      </w:r>
      <w:r>
        <w:rPr>
          <w:rFonts w:hint="eastAsia" w:ascii="楷体" w:hAnsi="楷体" w:eastAsia="楷体" w:cs="楷体"/>
          <w:b w:val="0"/>
          <w:bCs w:val="0"/>
          <w:color w:val="000000" w:themeColor="text1"/>
          <w:w w:val="78"/>
          <w:sz w:val="36"/>
          <w:szCs w:val="36"/>
          <w:highlight w:val="none"/>
          <w14:textFill>
            <w14:solidFill>
              <w14:schemeClr w14:val="tx1"/>
            </w14:solidFill>
          </w14:textFill>
        </w:rPr>
        <w:t>....................................</w:t>
      </w:r>
      <w:r>
        <w:rPr>
          <w:rStyle w:val="20"/>
          <w:rFonts w:hint="eastAsia"/>
          <w:color w:val="000000" w:themeColor="text1"/>
          <w:sz w:val="32"/>
          <w:szCs w:val="44"/>
          <w:highlight w:val="none"/>
          <w:lang w:val="en-US" w:eastAsia="zh-CN"/>
          <w14:textFill>
            <w14:solidFill>
              <w14:schemeClr w14:val="tx1"/>
            </w14:solidFill>
          </w14:textFill>
        </w:rPr>
        <w:t>15</w:t>
      </w:r>
    </w:p>
    <w:p>
      <w:pPr>
        <w:pStyle w:val="17"/>
        <w:keepNext w:val="0"/>
        <w:keepLines w:val="0"/>
        <w:pageBreakBefore w:val="0"/>
        <w:widowControl w:val="0"/>
        <w:numPr>
          <w:ilvl w:val="0"/>
          <w:numId w:val="0"/>
        </w:numPr>
        <w:kinsoku/>
        <w:wordWrap/>
        <w:overflowPunct/>
        <w:topLinePunct w:val="0"/>
        <w:bidi w:val="0"/>
        <w:snapToGrid/>
        <w:spacing w:line="700" w:lineRule="exact"/>
        <w:ind w:leftChars="0"/>
        <w:jc w:val="both"/>
        <w:textAlignment w:val="auto"/>
        <w:rPr>
          <w:rFonts w:hint="default" w:ascii="楷体" w:hAnsi="楷体" w:eastAsia="楷体" w:cs="楷体"/>
          <w:b w:val="0"/>
          <w:bCs w:val="0"/>
          <w:color w:val="000000" w:themeColor="text1"/>
          <w:w w:val="78"/>
          <w:sz w:val="36"/>
          <w:szCs w:val="36"/>
          <w:highlight w:val="none"/>
          <w:lang w:val="en-US" w:eastAsia="zh-CN"/>
          <w14:textFill>
            <w14:solidFill>
              <w14:schemeClr w14:val="tx1"/>
            </w14:solidFill>
          </w14:textFill>
        </w:rPr>
      </w:pPr>
      <w:r>
        <w:rPr>
          <w:rFonts w:hint="eastAsia" w:ascii="楷体" w:hAnsi="楷体" w:eastAsia="楷体" w:cs="楷体"/>
          <w:b w:val="0"/>
          <w:bCs w:val="0"/>
          <w:color w:val="000000" w:themeColor="text1"/>
          <w:w w:val="78"/>
          <w:sz w:val="36"/>
          <w:szCs w:val="36"/>
          <w:highlight w:val="none"/>
          <w:lang w:val="en-US" w:eastAsia="zh-CN"/>
          <w14:textFill>
            <w14:solidFill>
              <w14:schemeClr w14:val="tx1"/>
            </w14:solidFill>
          </w14:textFill>
        </w:rPr>
        <w:t>第六部分  授予合同</w:t>
      </w:r>
      <w:r>
        <w:rPr>
          <w:rFonts w:hint="eastAsia" w:ascii="楷体" w:hAnsi="楷体" w:eastAsia="楷体" w:cs="楷体"/>
          <w:b w:val="0"/>
          <w:bCs w:val="0"/>
          <w:color w:val="000000" w:themeColor="text1"/>
          <w:w w:val="78"/>
          <w:sz w:val="36"/>
          <w:szCs w:val="36"/>
          <w:highlight w:val="none"/>
          <w14:textFill>
            <w14:solidFill>
              <w14:schemeClr w14:val="tx1"/>
            </w14:solidFill>
          </w14:textFill>
        </w:rPr>
        <w:t>....................................</w:t>
      </w:r>
      <w:r>
        <w:rPr>
          <w:rStyle w:val="20"/>
          <w:rFonts w:hint="eastAsia"/>
          <w:color w:val="000000" w:themeColor="text1"/>
          <w:sz w:val="32"/>
          <w:szCs w:val="44"/>
          <w:highlight w:val="none"/>
          <w:lang w:val="en-US" w:eastAsia="zh-CN"/>
          <w14:textFill>
            <w14:solidFill>
              <w14:schemeClr w14:val="tx1"/>
            </w14:solidFill>
          </w14:textFill>
        </w:rPr>
        <w:t>16</w:t>
      </w:r>
    </w:p>
    <w:p>
      <w:pPr>
        <w:pStyle w:val="17"/>
        <w:keepNext w:val="0"/>
        <w:keepLines w:val="0"/>
        <w:pageBreakBefore w:val="0"/>
        <w:widowControl w:val="0"/>
        <w:numPr>
          <w:ilvl w:val="0"/>
          <w:numId w:val="0"/>
        </w:numPr>
        <w:kinsoku/>
        <w:wordWrap/>
        <w:overflowPunct/>
        <w:topLinePunct w:val="0"/>
        <w:bidi w:val="0"/>
        <w:snapToGrid/>
        <w:spacing w:line="700" w:lineRule="exact"/>
        <w:ind w:leftChars="0"/>
        <w:jc w:val="both"/>
        <w:textAlignment w:val="auto"/>
        <w:rPr>
          <w:rFonts w:hint="default" w:ascii="楷体" w:hAnsi="楷体" w:eastAsia="楷体" w:cs="楷体"/>
          <w:b w:val="0"/>
          <w:bCs w:val="0"/>
          <w:color w:val="000000" w:themeColor="text1"/>
          <w:w w:val="78"/>
          <w:sz w:val="36"/>
          <w:szCs w:val="36"/>
          <w:highlight w:val="none"/>
          <w:lang w:val="en-US" w:eastAsia="zh-CN"/>
          <w14:textFill>
            <w14:solidFill>
              <w14:schemeClr w14:val="tx1"/>
            </w14:solidFill>
          </w14:textFill>
        </w:rPr>
      </w:pPr>
      <w:r>
        <w:rPr>
          <w:rFonts w:hint="eastAsia" w:ascii="楷体" w:hAnsi="楷体" w:eastAsia="楷体" w:cs="楷体"/>
          <w:b w:val="0"/>
          <w:bCs w:val="0"/>
          <w:color w:val="000000" w:themeColor="text1"/>
          <w:w w:val="78"/>
          <w:sz w:val="36"/>
          <w:szCs w:val="36"/>
          <w:highlight w:val="none"/>
          <w:lang w:val="en-US" w:eastAsia="zh-CN"/>
          <w14:textFill>
            <w14:solidFill>
              <w14:schemeClr w14:val="tx1"/>
            </w14:solidFill>
          </w14:textFill>
        </w:rPr>
        <w:t>第七部分</w:t>
      </w:r>
      <w:r>
        <w:rPr>
          <w:rFonts w:hint="eastAsia" w:ascii="楷体" w:hAnsi="楷体" w:eastAsia="楷体" w:cs="楷体"/>
          <w:b w:val="0"/>
          <w:bCs w:val="0"/>
          <w:color w:val="000000" w:themeColor="text1"/>
          <w:w w:val="78"/>
          <w:sz w:val="36"/>
          <w:szCs w:val="36"/>
          <w:highlight w:val="none"/>
          <w:lang w:val="en-US" w:eastAsia="zh-CN"/>
          <w14:textFill>
            <w14:solidFill>
              <w14:schemeClr w14:val="tx1"/>
            </w14:solidFill>
          </w14:textFill>
        </w:rPr>
        <w:tab/>
      </w:r>
      <w:r>
        <w:rPr>
          <w:rFonts w:hint="eastAsia" w:ascii="楷体" w:hAnsi="楷体" w:eastAsia="楷体" w:cs="楷体"/>
          <w:b w:val="0"/>
          <w:bCs w:val="0"/>
          <w:color w:val="000000" w:themeColor="text1"/>
          <w:w w:val="78"/>
          <w:sz w:val="36"/>
          <w:szCs w:val="36"/>
          <w:highlight w:val="none"/>
          <w:lang w:val="en-US" w:eastAsia="zh-CN"/>
          <w14:textFill>
            <w14:solidFill>
              <w14:schemeClr w14:val="tx1"/>
            </w14:solidFill>
          </w14:textFill>
        </w:rPr>
        <w:t>质疑及答复</w:t>
      </w:r>
      <w:r>
        <w:rPr>
          <w:rFonts w:hint="eastAsia" w:ascii="楷体" w:hAnsi="楷体" w:eastAsia="楷体" w:cs="楷体"/>
          <w:b w:val="0"/>
          <w:bCs w:val="0"/>
          <w:color w:val="000000" w:themeColor="text1"/>
          <w:w w:val="78"/>
          <w:sz w:val="36"/>
          <w:szCs w:val="36"/>
          <w:highlight w:val="none"/>
          <w14:textFill>
            <w14:solidFill>
              <w14:schemeClr w14:val="tx1"/>
            </w14:solidFill>
          </w14:textFill>
        </w:rPr>
        <w:t>..................................</w:t>
      </w:r>
      <w:r>
        <w:rPr>
          <w:rStyle w:val="20"/>
          <w:rFonts w:hint="eastAsia"/>
          <w:color w:val="000000" w:themeColor="text1"/>
          <w:sz w:val="32"/>
          <w:szCs w:val="44"/>
          <w:highlight w:val="none"/>
          <w:lang w:val="en-US" w:eastAsia="zh-CN"/>
          <w14:textFill>
            <w14:solidFill>
              <w14:schemeClr w14:val="tx1"/>
            </w14:solidFill>
          </w14:textFill>
        </w:rPr>
        <w:t>17-20</w:t>
      </w:r>
    </w:p>
    <w:p>
      <w:pPr>
        <w:pStyle w:val="17"/>
        <w:keepNext w:val="0"/>
        <w:keepLines w:val="0"/>
        <w:pageBreakBefore w:val="0"/>
        <w:widowControl w:val="0"/>
        <w:numPr>
          <w:ilvl w:val="0"/>
          <w:numId w:val="0"/>
        </w:numPr>
        <w:kinsoku/>
        <w:wordWrap/>
        <w:overflowPunct/>
        <w:topLinePunct w:val="0"/>
        <w:bidi w:val="0"/>
        <w:snapToGrid/>
        <w:spacing w:line="700" w:lineRule="exact"/>
        <w:ind w:leftChars="0"/>
        <w:jc w:val="both"/>
        <w:textAlignment w:val="auto"/>
        <w:rPr>
          <w:rFonts w:hint="default" w:ascii="楷体" w:hAnsi="楷体" w:eastAsia="楷体" w:cs="楷体"/>
          <w:b w:val="0"/>
          <w:bCs w:val="0"/>
          <w:color w:val="000000" w:themeColor="text1"/>
          <w:w w:val="78"/>
          <w:sz w:val="36"/>
          <w:szCs w:val="36"/>
          <w:highlight w:val="none"/>
          <w:lang w:val="en-US" w:eastAsia="zh-CN"/>
          <w14:textFill>
            <w14:solidFill>
              <w14:schemeClr w14:val="tx1"/>
            </w14:solidFill>
          </w14:textFill>
        </w:rPr>
      </w:pPr>
      <w:r>
        <w:rPr>
          <w:rFonts w:hint="eastAsia" w:ascii="楷体" w:hAnsi="楷体" w:eastAsia="楷体" w:cs="楷体"/>
          <w:b w:val="0"/>
          <w:bCs w:val="0"/>
          <w:color w:val="000000" w:themeColor="text1"/>
          <w:w w:val="78"/>
          <w:sz w:val="36"/>
          <w:szCs w:val="36"/>
          <w:highlight w:val="none"/>
          <w:lang w:val="en-US" w:eastAsia="zh-CN"/>
          <w14:textFill>
            <w14:solidFill>
              <w14:schemeClr w14:val="tx1"/>
            </w14:solidFill>
          </w14:textFill>
        </w:rPr>
        <w:t>第八部分  项目内容</w:t>
      </w:r>
      <w:r>
        <w:rPr>
          <w:rFonts w:hint="eastAsia" w:ascii="楷体" w:hAnsi="楷体" w:eastAsia="楷体" w:cs="楷体"/>
          <w:b w:val="0"/>
          <w:bCs w:val="0"/>
          <w:color w:val="000000" w:themeColor="text1"/>
          <w:w w:val="78"/>
          <w:sz w:val="36"/>
          <w:szCs w:val="36"/>
          <w:highlight w:val="none"/>
          <w14:textFill>
            <w14:solidFill>
              <w14:schemeClr w14:val="tx1"/>
            </w14:solidFill>
          </w14:textFill>
        </w:rPr>
        <w:t>...................................</w:t>
      </w:r>
      <w:r>
        <w:rPr>
          <w:rStyle w:val="20"/>
          <w:rFonts w:hint="eastAsia"/>
          <w:color w:val="000000" w:themeColor="text1"/>
          <w:sz w:val="32"/>
          <w:szCs w:val="44"/>
          <w:highlight w:val="none"/>
          <w:lang w:val="en-US" w:eastAsia="zh-CN"/>
          <w14:textFill>
            <w14:solidFill>
              <w14:schemeClr w14:val="tx1"/>
            </w14:solidFill>
          </w14:textFill>
        </w:rPr>
        <w:t>21</w:t>
      </w:r>
    </w:p>
    <w:p>
      <w:pPr>
        <w:pStyle w:val="17"/>
        <w:keepNext w:val="0"/>
        <w:keepLines w:val="0"/>
        <w:pageBreakBefore w:val="0"/>
        <w:widowControl w:val="0"/>
        <w:numPr>
          <w:ilvl w:val="0"/>
          <w:numId w:val="0"/>
        </w:numPr>
        <w:kinsoku/>
        <w:wordWrap/>
        <w:overflowPunct/>
        <w:topLinePunct w:val="0"/>
        <w:bidi w:val="0"/>
        <w:snapToGrid/>
        <w:spacing w:line="700" w:lineRule="exact"/>
        <w:ind w:leftChars="0" w:firstLine="1400" w:firstLineChars="500"/>
        <w:jc w:val="both"/>
        <w:textAlignment w:val="auto"/>
        <w:rPr>
          <w:rFonts w:hint="default" w:ascii="楷体" w:hAnsi="楷体" w:eastAsia="楷体" w:cs="楷体"/>
          <w:b w:val="0"/>
          <w:bCs w:val="0"/>
          <w:color w:val="000000" w:themeColor="text1"/>
          <w:w w:val="78"/>
          <w:sz w:val="36"/>
          <w:szCs w:val="36"/>
          <w:highlight w:val="none"/>
          <w:lang w:val="en-US" w:eastAsia="zh-CN"/>
          <w14:textFill>
            <w14:solidFill>
              <w14:schemeClr w14:val="tx1"/>
            </w14:solidFill>
          </w14:textFill>
        </w:rPr>
      </w:pPr>
      <w:r>
        <w:rPr>
          <w:rFonts w:hint="eastAsia" w:ascii="楷体" w:hAnsi="楷体" w:eastAsia="楷体" w:cs="楷体"/>
          <w:b w:val="0"/>
          <w:bCs w:val="0"/>
          <w:color w:val="000000" w:themeColor="text1"/>
          <w:w w:val="78"/>
          <w:sz w:val="36"/>
          <w:szCs w:val="36"/>
          <w:highlight w:val="none"/>
          <w:lang w:val="en-US" w:eastAsia="zh-CN"/>
          <w14:textFill>
            <w14:solidFill>
              <w14:schemeClr w14:val="tx1"/>
            </w14:solidFill>
          </w14:textFill>
        </w:rPr>
        <w:t>第一章   技术参数</w:t>
      </w:r>
      <w:r>
        <w:rPr>
          <w:rFonts w:hint="eastAsia" w:ascii="楷体" w:hAnsi="楷体" w:eastAsia="楷体" w:cs="楷体"/>
          <w:b w:val="0"/>
          <w:bCs w:val="0"/>
          <w:color w:val="000000" w:themeColor="text1"/>
          <w:w w:val="78"/>
          <w:sz w:val="36"/>
          <w:szCs w:val="36"/>
          <w:highlight w:val="none"/>
          <w14:textFill>
            <w14:solidFill>
              <w14:schemeClr w14:val="tx1"/>
            </w14:solidFill>
          </w14:textFill>
        </w:rPr>
        <w:t>..........................</w:t>
      </w:r>
      <w:r>
        <w:rPr>
          <w:rStyle w:val="20"/>
          <w:rFonts w:hint="eastAsia"/>
          <w:color w:val="000000" w:themeColor="text1"/>
          <w:sz w:val="32"/>
          <w:szCs w:val="44"/>
          <w:highlight w:val="none"/>
          <w:lang w:val="en-US" w:eastAsia="zh-CN"/>
          <w14:textFill>
            <w14:solidFill>
              <w14:schemeClr w14:val="tx1"/>
            </w14:solidFill>
          </w14:textFill>
        </w:rPr>
        <w:t>.21</w:t>
      </w:r>
    </w:p>
    <w:p>
      <w:pPr>
        <w:pStyle w:val="17"/>
        <w:keepNext w:val="0"/>
        <w:keepLines w:val="0"/>
        <w:pageBreakBefore w:val="0"/>
        <w:widowControl w:val="0"/>
        <w:numPr>
          <w:ilvl w:val="0"/>
          <w:numId w:val="0"/>
        </w:numPr>
        <w:kinsoku/>
        <w:wordWrap/>
        <w:overflowPunct/>
        <w:topLinePunct w:val="0"/>
        <w:bidi w:val="0"/>
        <w:snapToGrid/>
        <w:spacing w:line="700" w:lineRule="exact"/>
        <w:ind w:firstLine="1400" w:firstLineChars="500"/>
        <w:jc w:val="both"/>
        <w:textAlignment w:val="auto"/>
        <w:rPr>
          <w:rFonts w:hint="default" w:ascii="楷体" w:hAnsi="楷体" w:eastAsia="楷体" w:cs="楷体"/>
          <w:b w:val="0"/>
          <w:bCs w:val="0"/>
          <w:color w:val="000000" w:themeColor="text1"/>
          <w:w w:val="78"/>
          <w:sz w:val="36"/>
          <w:szCs w:val="36"/>
          <w:highlight w:val="none"/>
          <w:lang w:val="en-US" w:eastAsia="zh-CN"/>
          <w14:textFill>
            <w14:solidFill>
              <w14:schemeClr w14:val="tx1"/>
            </w14:solidFill>
          </w14:textFill>
        </w:rPr>
      </w:pPr>
      <w:r>
        <w:rPr>
          <w:rFonts w:hint="eastAsia" w:ascii="楷体" w:hAnsi="楷体" w:eastAsia="楷体" w:cs="楷体"/>
          <w:b w:val="0"/>
          <w:bCs w:val="0"/>
          <w:color w:val="000000" w:themeColor="text1"/>
          <w:w w:val="78"/>
          <w:sz w:val="36"/>
          <w:szCs w:val="36"/>
          <w:highlight w:val="none"/>
          <w:lang w:val="en-US" w:eastAsia="zh-CN"/>
          <w14:textFill>
            <w14:solidFill>
              <w14:schemeClr w14:val="tx1"/>
            </w14:solidFill>
          </w14:textFill>
        </w:rPr>
        <w:t>第二章   附件</w:t>
      </w:r>
      <w:r>
        <w:rPr>
          <w:rFonts w:hint="eastAsia" w:ascii="楷体" w:hAnsi="楷体" w:eastAsia="楷体" w:cs="楷体"/>
          <w:b w:val="0"/>
          <w:bCs w:val="0"/>
          <w:color w:val="000000" w:themeColor="text1"/>
          <w:w w:val="78"/>
          <w:sz w:val="36"/>
          <w:szCs w:val="36"/>
          <w:highlight w:val="none"/>
          <w14:textFill>
            <w14:solidFill>
              <w14:schemeClr w14:val="tx1"/>
            </w14:solidFill>
          </w14:textFill>
        </w:rPr>
        <w:t>..............................</w:t>
      </w:r>
      <w:r>
        <w:rPr>
          <w:rStyle w:val="20"/>
          <w:rFonts w:hint="eastAsia"/>
          <w:color w:val="000000" w:themeColor="text1"/>
          <w:sz w:val="32"/>
          <w:szCs w:val="44"/>
          <w:highlight w:val="none"/>
          <w:lang w:val="en-US" w:eastAsia="zh-CN"/>
          <w14:textFill>
            <w14:solidFill>
              <w14:schemeClr w14:val="tx1"/>
            </w14:solidFill>
          </w14:textFill>
        </w:rPr>
        <w:t>22-34</w:t>
      </w:r>
    </w:p>
    <w:p>
      <w:pPr>
        <w:pStyle w:val="17"/>
        <w:keepNext w:val="0"/>
        <w:keepLines w:val="0"/>
        <w:pageBreakBefore w:val="0"/>
        <w:widowControl w:val="0"/>
        <w:numPr>
          <w:ilvl w:val="0"/>
          <w:numId w:val="0"/>
        </w:numPr>
        <w:kinsoku/>
        <w:wordWrap/>
        <w:overflowPunct/>
        <w:topLinePunct w:val="0"/>
        <w:bidi w:val="0"/>
        <w:snapToGrid/>
        <w:spacing w:line="700" w:lineRule="exact"/>
        <w:jc w:val="both"/>
        <w:textAlignment w:val="auto"/>
        <w:rPr>
          <w:rFonts w:hint="default" w:ascii="楷体" w:hAnsi="楷体" w:eastAsia="楷体" w:cs="楷体"/>
          <w:b w:val="0"/>
          <w:bCs w:val="0"/>
          <w:color w:val="000000" w:themeColor="text1"/>
          <w:w w:val="78"/>
          <w:sz w:val="36"/>
          <w:szCs w:val="36"/>
          <w:highlight w:val="none"/>
          <w:lang w:val="en-US" w:eastAsia="zh-CN"/>
          <w14:textFill>
            <w14:solidFill>
              <w14:schemeClr w14:val="tx1"/>
            </w14:solidFill>
          </w14:textFill>
        </w:rPr>
      </w:pPr>
      <w:r>
        <w:rPr>
          <w:rFonts w:hint="eastAsia" w:ascii="楷体" w:hAnsi="楷体" w:eastAsia="楷体" w:cs="楷体"/>
          <w:b w:val="0"/>
          <w:bCs w:val="0"/>
          <w:color w:val="000000" w:themeColor="text1"/>
          <w:w w:val="78"/>
          <w:sz w:val="36"/>
          <w:szCs w:val="36"/>
          <w:highlight w:val="none"/>
          <w:lang w:val="en-US" w:eastAsia="zh-CN"/>
          <w14:textFill>
            <w14:solidFill>
              <w14:schemeClr w14:val="tx1"/>
            </w14:solidFill>
          </w14:textFill>
        </w:rPr>
        <w:t>第九部分   合同协议书（仅供参考）</w:t>
      </w:r>
      <w:r>
        <w:rPr>
          <w:rFonts w:hint="eastAsia" w:ascii="楷体" w:hAnsi="楷体" w:eastAsia="楷体" w:cs="楷体"/>
          <w:b w:val="0"/>
          <w:bCs w:val="0"/>
          <w:color w:val="000000" w:themeColor="text1"/>
          <w:w w:val="78"/>
          <w:sz w:val="36"/>
          <w:szCs w:val="36"/>
          <w:highlight w:val="none"/>
          <w14:textFill>
            <w14:solidFill>
              <w14:schemeClr w14:val="tx1"/>
            </w14:solidFill>
          </w14:textFill>
        </w:rPr>
        <w:t>.....................</w:t>
      </w:r>
      <w:r>
        <w:rPr>
          <w:rStyle w:val="20"/>
          <w:rFonts w:hint="eastAsia"/>
          <w:color w:val="000000" w:themeColor="text1"/>
          <w:sz w:val="32"/>
          <w:szCs w:val="44"/>
          <w:highlight w:val="none"/>
          <w:lang w:val="en-US" w:eastAsia="zh-CN"/>
          <w14:textFill>
            <w14:solidFill>
              <w14:schemeClr w14:val="tx1"/>
            </w14:solidFill>
          </w14:textFill>
        </w:rPr>
        <w:t>35-43</w:t>
      </w:r>
    </w:p>
    <w:p>
      <w:pPr>
        <w:pStyle w:val="17"/>
        <w:keepNext w:val="0"/>
        <w:keepLines w:val="0"/>
        <w:pageBreakBefore w:val="0"/>
        <w:widowControl w:val="0"/>
        <w:numPr>
          <w:ilvl w:val="0"/>
          <w:numId w:val="0"/>
        </w:numPr>
        <w:kinsoku/>
        <w:wordWrap/>
        <w:overflowPunct/>
        <w:topLinePunct w:val="0"/>
        <w:bidi w:val="0"/>
        <w:snapToGrid/>
        <w:spacing w:line="700" w:lineRule="exact"/>
        <w:jc w:val="both"/>
        <w:textAlignment w:val="auto"/>
        <w:rPr>
          <w:rFonts w:hint="eastAsia" w:ascii="楷体" w:hAnsi="楷体" w:eastAsia="楷体" w:cs="楷体"/>
          <w:b w:val="0"/>
          <w:bCs w:val="0"/>
          <w:color w:val="000000" w:themeColor="text1"/>
          <w:w w:val="78"/>
          <w:sz w:val="36"/>
          <w:szCs w:val="36"/>
          <w:highlight w:val="none"/>
          <w:lang w:val="en-US" w:eastAsia="zh-CN"/>
          <w14:textFill>
            <w14:solidFill>
              <w14:schemeClr w14:val="tx1"/>
            </w14:solidFill>
          </w14:textFill>
        </w:rPr>
      </w:pPr>
      <w:r>
        <w:rPr>
          <w:rFonts w:hint="eastAsia" w:ascii="楷体" w:hAnsi="楷体" w:eastAsia="楷体" w:cs="楷体"/>
          <w:b w:val="0"/>
          <w:bCs w:val="0"/>
          <w:color w:val="000000" w:themeColor="text1"/>
          <w:w w:val="78"/>
          <w:sz w:val="36"/>
          <w:szCs w:val="36"/>
          <w:highlight w:val="none"/>
          <w:lang w:val="en-US" w:eastAsia="zh-CN"/>
          <w14:textFill>
            <w14:solidFill>
              <w14:schemeClr w14:val="tx1"/>
            </w14:solidFill>
          </w14:textFill>
        </w:rPr>
        <w:t>第十部分  服务期限、地点及验收</w:t>
      </w:r>
      <w:r>
        <w:rPr>
          <w:rFonts w:hint="eastAsia" w:ascii="楷体" w:hAnsi="楷体" w:eastAsia="楷体" w:cs="楷体"/>
          <w:b w:val="0"/>
          <w:bCs w:val="0"/>
          <w:color w:val="000000" w:themeColor="text1"/>
          <w:w w:val="78"/>
          <w:sz w:val="36"/>
          <w:szCs w:val="36"/>
          <w:highlight w:val="none"/>
          <w14:textFill>
            <w14:solidFill>
              <w14:schemeClr w14:val="tx1"/>
            </w14:solidFill>
          </w14:textFill>
        </w:rPr>
        <w:t>.......................</w:t>
      </w:r>
      <w:r>
        <w:rPr>
          <w:rStyle w:val="20"/>
          <w:rFonts w:hint="eastAsia"/>
          <w:color w:val="000000" w:themeColor="text1"/>
          <w:sz w:val="32"/>
          <w:szCs w:val="44"/>
          <w:highlight w:val="none"/>
          <w:lang w:val="en-US" w:eastAsia="zh-CN"/>
          <w14:textFill>
            <w14:solidFill>
              <w14:schemeClr w14:val="tx1"/>
            </w14:solidFill>
          </w14:textFill>
        </w:rPr>
        <w:t>44</w:t>
      </w:r>
    </w:p>
    <w:p>
      <w:pPr>
        <w:pStyle w:val="17"/>
        <w:keepNext w:val="0"/>
        <w:keepLines w:val="0"/>
        <w:pageBreakBefore w:val="0"/>
        <w:widowControl w:val="0"/>
        <w:numPr>
          <w:ilvl w:val="0"/>
          <w:numId w:val="0"/>
        </w:numPr>
        <w:kinsoku/>
        <w:wordWrap/>
        <w:overflowPunct/>
        <w:topLinePunct w:val="0"/>
        <w:bidi w:val="0"/>
        <w:snapToGrid/>
        <w:spacing w:line="700" w:lineRule="exact"/>
        <w:jc w:val="both"/>
        <w:textAlignment w:val="auto"/>
        <w:rPr>
          <w:rFonts w:hint="default" w:ascii="楷体" w:hAnsi="楷体" w:eastAsia="楷体" w:cs="楷体"/>
          <w:b w:val="0"/>
          <w:bCs w:val="0"/>
          <w:color w:val="000000" w:themeColor="text1"/>
          <w:w w:val="78"/>
          <w:sz w:val="36"/>
          <w:szCs w:val="36"/>
          <w:highlight w:val="none"/>
          <w:lang w:val="en-US" w:eastAsia="zh-CN"/>
          <w14:textFill>
            <w14:solidFill>
              <w14:schemeClr w14:val="tx1"/>
            </w14:solidFill>
          </w14:textFill>
        </w:rPr>
      </w:pPr>
      <w:r>
        <w:rPr>
          <w:rFonts w:hint="eastAsia" w:ascii="楷体" w:hAnsi="楷体" w:eastAsia="楷体" w:cs="楷体"/>
          <w:b w:val="0"/>
          <w:bCs w:val="0"/>
          <w:color w:val="000000" w:themeColor="text1"/>
          <w:w w:val="78"/>
          <w:sz w:val="36"/>
          <w:szCs w:val="36"/>
          <w:highlight w:val="none"/>
          <w:lang w:val="en-US" w:eastAsia="zh-CN"/>
          <w14:textFill>
            <w14:solidFill>
              <w14:schemeClr w14:val="tx1"/>
            </w14:solidFill>
          </w14:textFill>
        </w:rPr>
        <w:t>第十一部分 付款币种及方式.</w:t>
      </w:r>
      <w:r>
        <w:rPr>
          <w:rFonts w:hint="eastAsia" w:ascii="楷体" w:hAnsi="楷体" w:eastAsia="楷体" w:cs="楷体"/>
          <w:b w:val="0"/>
          <w:bCs w:val="0"/>
          <w:color w:val="000000" w:themeColor="text1"/>
          <w:w w:val="78"/>
          <w:sz w:val="36"/>
          <w:szCs w:val="36"/>
          <w:highlight w:val="none"/>
          <w14:textFill>
            <w14:solidFill>
              <w14:schemeClr w14:val="tx1"/>
            </w14:solidFill>
          </w14:textFill>
        </w:rPr>
        <w:t>............................</w:t>
      </w:r>
      <w:r>
        <w:rPr>
          <w:rStyle w:val="20"/>
          <w:rFonts w:hint="eastAsia"/>
          <w:color w:val="000000" w:themeColor="text1"/>
          <w:sz w:val="32"/>
          <w:szCs w:val="44"/>
          <w:highlight w:val="none"/>
          <w:lang w:val="en-US" w:eastAsia="zh-CN"/>
          <w14:textFill>
            <w14:solidFill>
              <w14:schemeClr w14:val="tx1"/>
            </w14:solidFill>
          </w14:textFill>
        </w:rPr>
        <w:t>45</w:t>
      </w:r>
    </w:p>
    <w:p>
      <w:pPr>
        <w:pStyle w:val="17"/>
        <w:keepNext w:val="0"/>
        <w:keepLines w:val="0"/>
        <w:pageBreakBefore w:val="0"/>
        <w:widowControl w:val="0"/>
        <w:numPr>
          <w:ilvl w:val="0"/>
          <w:numId w:val="0"/>
        </w:numPr>
        <w:kinsoku/>
        <w:wordWrap/>
        <w:overflowPunct/>
        <w:topLinePunct w:val="0"/>
        <w:bidi w:val="0"/>
        <w:snapToGrid/>
        <w:spacing w:line="700" w:lineRule="exact"/>
        <w:jc w:val="both"/>
        <w:textAlignment w:val="auto"/>
        <w:rPr>
          <w:rStyle w:val="20"/>
          <w:rFonts w:hint="default"/>
          <w:color w:val="000000" w:themeColor="text1"/>
          <w:sz w:val="36"/>
          <w:szCs w:val="48"/>
          <w:highlight w:val="none"/>
          <w:lang w:val="en-US" w:eastAsia="zh-CN"/>
          <w14:textFill>
            <w14:solidFill>
              <w14:schemeClr w14:val="tx1"/>
            </w14:solidFill>
          </w14:textFill>
        </w:rPr>
      </w:pPr>
      <w:r>
        <w:rPr>
          <w:rFonts w:hint="eastAsia" w:ascii="楷体" w:hAnsi="楷体" w:eastAsia="楷体" w:cs="楷体"/>
          <w:b w:val="0"/>
          <w:bCs w:val="0"/>
          <w:color w:val="000000" w:themeColor="text1"/>
          <w:w w:val="78"/>
          <w:sz w:val="36"/>
          <w:szCs w:val="36"/>
          <w:highlight w:val="none"/>
          <w:lang w:val="en-US" w:eastAsia="zh-CN"/>
          <w14:textFill>
            <w14:solidFill>
              <w14:schemeClr w14:val="tx1"/>
            </w14:solidFill>
          </w14:textFill>
        </w:rPr>
        <w:t>第十二部分 补充说明</w:t>
      </w:r>
      <w:r>
        <w:rPr>
          <w:rFonts w:hint="eastAsia" w:ascii="楷体" w:hAnsi="楷体" w:eastAsia="楷体" w:cs="楷体"/>
          <w:b w:val="0"/>
          <w:bCs w:val="0"/>
          <w:color w:val="000000" w:themeColor="text1"/>
          <w:w w:val="78"/>
          <w:sz w:val="36"/>
          <w:szCs w:val="36"/>
          <w:highlight w:val="none"/>
          <w14:textFill>
            <w14:solidFill>
              <w14:schemeClr w14:val="tx1"/>
            </w14:solidFill>
          </w14:textFill>
        </w:rPr>
        <w:t>...................................</w:t>
      </w:r>
      <w:r>
        <w:rPr>
          <w:rStyle w:val="20"/>
          <w:rFonts w:hint="eastAsia"/>
          <w:color w:val="000000" w:themeColor="text1"/>
          <w:sz w:val="32"/>
          <w:szCs w:val="44"/>
          <w:highlight w:val="none"/>
          <w:lang w:val="en-US" w:eastAsia="zh-CN"/>
          <w14:textFill>
            <w14:solidFill>
              <w14:schemeClr w14:val="tx1"/>
            </w14:solidFill>
          </w14:textFill>
        </w:rPr>
        <w:t>46</w:t>
      </w:r>
    </w:p>
    <w:p>
      <w:pPr>
        <w:pStyle w:val="17"/>
        <w:keepNext w:val="0"/>
        <w:keepLines w:val="0"/>
        <w:pageBreakBefore w:val="0"/>
        <w:widowControl w:val="0"/>
        <w:numPr>
          <w:ilvl w:val="0"/>
          <w:numId w:val="0"/>
        </w:numPr>
        <w:kinsoku/>
        <w:wordWrap/>
        <w:overflowPunct/>
        <w:topLinePunct w:val="0"/>
        <w:bidi w:val="0"/>
        <w:snapToGrid/>
        <w:spacing w:line="700" w:lineRule="exact"/>
        <w:jc w:val="both"/>
        <w:textAlignment w:val="auto"/>
        <w:rPr>
          <w:rFonts w:hint="default" w:ascii="黑体" w:hAnsi="黑体" w:eastAsia="黑体" w:cs="黑体"/>
          <w:b/>
          <w:bCs/>
          <w:color w:val="000000" w:themeColor="text1"/>
          <w:w w:val="78"/>
          <w:sz w:val="32"/>
          <w:szCs w:val="32"/>
          <w:highlight w:val="none"/>
          <w:lang w:val="en-US" w:eastAsia="zh-CN"/>
          <w14:textFill>
            <w14:solidFill>
              <w14:schemeClr w14:val="tx1"/>
            </w14:solidFill>
          </w14:textFill>
        </w:rPr>
      </w:pPr>
      <w:r>
        <w:rPr>
          <w:rFonts w:hint="eastAsia" w:ascii="楷体" w:hAnsi="楷体" w:eastAsia="楷体" w:cs="楷体"/>
          <w:b w:val="0"/>
          <w:bCs w:val="0"/>
          <w:color w:val="000000" w:themeColor="text1"/>
          <w:w w:val="78"/>
          <w:sz w:val="36"/>
          <w:szCs w:val="36"/>
          <w:highlight w:val="none"/>
          <w:lang w:val="en-US" w:eastAsia="zh-CN"/>
          <w14:textFill>
            <w14:solidFill>
              <w14:schemeClr w14:val="tx1"/>
            </w14:solidFill>
          </w14:textFill>
        </w:rPr>
        <w:t>第十三部分 评审办法</w:t>
      </w:r>
      <w:r>
        <w:rPr>
          <w:rFonts w:hint="eastAsia" w:ascii="楷体" w:hAnsi="楷体" w:eastAsia="楷体" w:cs="楷体"/>
          <w:b w:val="0"/>
          <w:bCs w:val="0"/>
          <w:color w:val="000000" w:themeColor="text1"/>
          <w:w w:val="78"/>
          <w:sz w:val="36"/>
          <w:szCs w:val="36"/>
          <w:highlight w:val="none"/>
          <w14:textFill>
            <w14:solidFill>
              <w14:schemeClr w14:val="tx1"/>
            </w14:solidFill>
          </w14:textFill>
        </w:rPr>
        <w:t>...................................</w:t>
      </w:r>
      <w:r>
        <w:rPr>
          <w:rStyle w:val="20"/>
          <w:rFonts w:hint="eastAsia"/>
          <w:color w:val="000000" w:themeColor="text1"/>
          <w:sz w:val="32"/>
          <w:szCs w:val="44"/>
          <w:highlight w:val="none"/>
          <w:lang w:val="en-US" w:eastAsia="zh-CN"/>
          <w14:textFill>
            <w14:solidFill>
              <w14:schemeClr w14:val="tx1"/>
            </w14:solidFill>
          </w14:textFill>
        </w:rPr>
        <w:t>47</w:t>
      </w:r>
    </w:p>
    <w:p>
      <w:pPr>
        <w:rPr>
          <w:rFonts w:hint="eastAsia" w:ascii="黑体" w:hAnsi="黑体" w:eastAsia="黑体" w:cs="黑体"/>
          <w:b/>
          <w:bCs/>
          <w:color w:val="000000" w:themeColor="text1"/>
          <w:w w:val="78"/>
          <w:sz w:val="32"/>
          <w:szCs w:val="32"/>
          <w:highlight w:val="none"/>
          <w:lang w:val="en-US" w:eastAsia="zh-CN"/>
          <w14:textFill>
            <w14:solidFill>
              <w14:schemeClr w14:val="tx1"/>
            </w14:solidFill>
          </w14:textFill>
        </w:rPr>
        <w:sectPr>
          <w:footerReference r:id="rId5" w:type="default"/>
          <w:pgSz w:w="11906" w:h="16838"/>
          <w:pgMar w:top="1440" w:right="1800" w:bottom="123" w:left="1800" w:header="851" w:footer="992" w:gutter="0"/>
          <w:pgBorders>
            <w:top w:val="none" w:sz="0" w:space="0"/>
            <w:left w:val="none" w:sz="0" w:space="0"/>
            <w:bottom w:val="none" w:sz="0" w:space="0"/>
            <w:right w:val="none" w:sz="0" w:space="0"/>
          </w:pgBorders>
          <w:pgNumType w:fmt="numberInDash" w:start="1"/>
          <w:cols w:space="425" w:num="1"/>
          <w:docGrid w:type="lines" w:linePitch="312" w:charSpace="0"/>
        </w:sectPr>
      </w:pPr>
      <w:r>
        <w:rPr>
          <w:rFonts w:hint="eastAsia" w:ascii="黑体" w:hAnsi="黑体" w:eastAsia="黑体" w:cs="黑体"/>
          <w:b/>
          <w:bCs/>
          <w:color w:val="000000" w:themeColor="text1"/>
          <w:w w:val="78"/>
          <w:sz w:val="32"/>
          <w:szCs w:val="32"/>
          <w:highlight w:val="none"/>
          <w:lang w:val="en-US" w:eastAsia="zh-CN"/>
          <w14:textFill>
            <w14:solidFill>
              <w14:schemeClr w14:val="tx1"/>
            </w14:solidFill>
          </w14:textFill>
        </w:rPr>
        <w:br w:type="page"/>
      </w:r>
    </w:p>
    <w:p>
      <w:pPr>
        <w:pStyle w:val="17"/>
        <w:numPr>
          <w:ilvl w:val="0"/>
          <w:numId w:val="0"/>
        </w:numPr>
        <w:ind w:leftChars="0"/>
        <w:jc w:val="center"/>
        <w:rPr>
          <w:rFonts w:hint="eastAsia" w:ascii="黑体" w:hAnsi="黑体" w:eastAsia="黑体" w:cs="黑体"/>
          <w:b/>
          <w:bCs/>
          <w:color w:val="000000" w:themeColor="text1"/>
          <w:w w:val="78"/>
          <w:sz w:val="32"/>
          <w:szCs w:val="32"/>
          <w:highlight w:val="none"/>
          <w:lang w:val="en-US" w:eastAsia="zh-CN"/>
          <w14:textFill>
            <w14:solidFill>
              <w14:schemeClr w14:val="tx1"/>
            </w14:solidFill>
          </w14:textFill>
        </w:rPr>
      </w:pPr>
      <w:r>
        <w:rPr>
          <w:rFonts w:hint="eastAsia" w:ascii="黑体" w:hAnsi="黑体" w:eastAsia="黑体" w:cs="黑体"/>
          <w:b/>
          <w:bCs/>
          <w:color w:val="000000" w:themeColor="text1"/>
          <w:w w:val="78"/>
          <w:sz w:val="32"/>
          <w:szCs w:val="32"/>
          <w:highlight w:val="none"/>
          <w:lang w:val="en-US" w:eastAsia="zh-CN"/>
          <w14:textFill>
            <w14:solidFill>
              <w14:schemeClr w14:val="tx1"/>
            </w14:solidFill>
          </w14:textFill>
        </w:rPr>
        <w:t>第一部分 投标人须知</w:t>
      </w:r>
    </w:p>
    <w:p>
      <w:pPr>
        <w:pStyle w:val="17"/>
        <w:numPr>
          <w:ilvl w:val="0"/>
          <w:numId w:val="0"/>
        </w:numPr>
        <w:jc w:val="center"/>
        <w:rPr>
          <w:rFonts w:hint="eastAsia" w:ascii="Calibri" w:hAnsi="Calibri" w:cs="Calibri"/>
          <w:b/>
          <w:bCs/>
          <w:color w:val="000000" w:themeColor="text1"/>
          <w:w w:val="78"/>
          <w:sz w:val="32"/>
          <w:szCs w:val="32"/>
          <w:highlight w:val="none"/>
          <w:lang w:val="en-US" w:eastAsia="zh-CN"/>
          <w14:textFill>
            <w14:solidFill>
              <w14:schemeClr w14:val="tx1"/>
            </w14:solidFill>
          </w14:textFill>
        </w:rPr>
      </w:pPr>
      <w:r>
        <w:rPr>
          <w:rFonts w:hint="eastAsia" w:ascii="Calibri" w:hAnsi="Calibri" w:cs="Calibri"/>
          <w:b/>
          <w:bCs/>
          <w:color w:val="000000" w:themeColor="text1"/>
          <w:w w:val="78"/>
          <w:sz w:val="32"/>
          <w:szCs w:val="32"/>
          <w:highlight w:val="none"/>
          <w:lang w:val="en-US" w:eastAsia="zh-CN"/>
          <w14:textFill>
            <w14:solidFill>
              <w14:schemeClr w14:val="tx1"/>
            </w14:solidFill>
          </w14:textFill>
        </w:rPr>
        <w:t>第一章   项目概况表</w:t>
      </w:r>
    </w:p>
    <w:p>
      <w:pPr>
        <w:pStyle w:val="9"/>
        <w:spacing w:line="360" w:lineRule="auto"/>
        <w:rPr>
          <w:rFonts w:hint="eastAsia" w:ascii="仿宋" w:hAnsi="仿宋" w:eastAsia="仿宋"/>
          <w:color w:val="000000" w:themeColor="text1"/>
          <w:szCs w:val="24"/>
          <w:highlight w:val="none"/>
          <w14:textFill>
            <w14:solidFill>
              <w14:schemeClr w14:val="tx1"/>
            </w14:solidFill>
          </w14:textFill>
        </w:rPr>
      </w:pPr>
      <w:r>
        <w:rPr>
          <w:rFonts w:ascii="仿宋" w:hAnsi="仿宋" w:eastAsia="仿宋"/>
          <w:color w:val="000000" w:themeColor="text1"/>
          <w:szCs w:val="24"/>
          <w:highlight w:val="none"/>
          <w14:textFill>
            <w14:solidFill>
              <w14:schemeClr w14:val="tx1"/>
            </w14:solidFill>
          </w14:textFill>
        </w:rPr>
        <w:t xml:space="preserve">   </w:t>
      </w:r>
      <w:r>
        <w:rPr>
          <w:rFonts w:ascii="仿宋" w:hAnsi="仿宋" w:eastAsia="仿宋"/>
          <w:color w:val="000000" w:themeColor="text1"/>
          <w:sz w:val="24"/>
          <w:szCs w:val="24"/>
          <w:highlight w:val="none"/>
          <w14:textFill>
            <w14:solidFill>
              <w14:schemeClr w14:val="tx1"/>
            </w14:solidFill>
          </w14:textFill>
        </w:rPr>
        <w:t xml:space="preserve"> 本表关于要采购的货物及服务的具体资料是对“第二章</w:t>
      </w:r>
      <w:r>
        <w:rPr>
          <w:rFonts w:hint="eastAsia" w:ascii="仿宋" w:hAnsi="仿宋" w:eastAsia="仿宋"/>
          <w:color w:val="000000" w:themeColor="text1"/>
          <w:sz w:val="24"/>
          <w:szCs w:val="24"/>
          <w:highlight w:val="none"/>
          <w14:textFill>
            <w14:solidFill>
              <w14:schemeClr w14:val="tx1"/>
            </w14:solidFill>
          </w14:textFill>
        </w:rPr>
        <w:t>投标</w:t>
      </w:r>
      <w:r>
        <w:rPr>
          <w:rFonts w:ascii="仿宋" w:hAnsi="仿宋" w:eastAsia="仿宋"/>
          <w:color w:val="000000" w:themeColor="text1"/>
          <w:sz w:val="24"/>
          <w:szCs w:val="24"/>
          <w:highlight w:val="none"/>
          <w14:textFill>
            <w14:solidFill>
              <w14:schemeClr w14:val="tx1"/>
            </w14:solidFill>
          </w14:textFill>
        </w:rPr>
        <w:t>人须知”的具体补充和修改，如有矛盾，应以本资料表为准。</w:t>
      </w:r>
    </w:p>
    <w:tbl>
      <w:tblPr>
        <w:tblStyle w:val="12"/>
        <w:tblW w:w="9468"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8748"/>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20" w:type="dxa"/>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ascii="仿宋" w:hAnsi="仿宋" w:eastAsia="仿宋"/>
                <w:b/>
                <w:color w:val="000000" w:themeColor="text1"/>
                <w:sz w:val="24"/>
                <w:highlight w:val="none"/>
                <w14:textFill>
                  <w14:solidFill>
                    <w14:schemeClr w14:val="tx1"/>
                  </w14:solidFill>
                </w14:textFill>
              </w:rPr>
            </w:pPr>
            <w:r>
              <w:rPr>
                <w:rFonts w:hint="eastAsia" w:ascii="仿宋" w:hAnsi="仿宋" w:eastAsia="仿宋"/>
                <w:b/>
                <w:color w:val="000000" w:themeColor="text1"/>
                <w:sz w:val="24"/>
                <w:highlight w:val="none"/>
                <w14:textFill>
                  <w14:solidFill>
                    <w14:schemeClr w14:val="tx1"/>
                  </w14:solidFill>
                </w14:textFill>
              </w:rPr>
              <w:t>序号</w:t>
            </w:r>
          </w:p>
        </w:tc>
        <w:tc>
          <w:tcPr>
            <w:tcW w:w="8748" w:type="dxa"/>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ascii="仿宋" w:hAnsi="仿宋" w:eastAsia="仿宋"/>
                <w:b/>
                <w:color w:val="000000" w:themeColor="text1"/>
                <w:sz w:val="24"/>
                <w:highlight w:val="none"/>
                <w14:textFill>
                  <w14:solidFill>
                    <w14:schemeClr w14:val="tx1"/>
                  </w14:solidFill>
                </w14:textFill>
              </w:rPr>
            </w:pPr>
            <w:r>
              <w:rPr>
                <w:rFonts w:ascii="仿宋" w:hAnsi="仿宋" w:eastAsia="仿宋"/>
                <w:b/>
                <w:color w:val="000000" w:themeColor="text1"/>
                <w:sz w:val="24"/>
                <w:highlight w:val="none"/>
                <w14:textFill>
                  <w14:solidFill>
                    <w14:schemeClr w14:val="tx1"/>
                  </w14:solidFill>
                </w14:textFill>
              </w:rPr>
              <w:t>内          容</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jc w:val="center"/>
        </w:trPr>
        <w:tc>
          <w:tcPr>
            <w:tcW w:w="720" w:type="dxa"/>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ascii="仿宋" w:hAnsi="仿宋" w:eastAsia="仿宋"/>
                <w:b/>
                <w:color w:val="000000" w:themeColor="text1"/>
                <w:sz w:val="24"/>
                <w:highlight w:val="none"/>
                <w14:textFill>
                  <w14:solidFill>
                    <w14:schemeClr w14:val="tx1"/>
                  </w14:solidFill>
                </w14:textFill>
              </w:rPr>
            </w:pPr>
            <w:r>
              <w:rPr>
                <w:rFonts w:ascii="仿宋" w:hAnsi="仿宋" w:eastAsia="仿宋"/>
                <w:b/>
                <w:color w:val="000000" w:themeColor="text1"/>
                <w:sz w:val="24"/>
                <w:highlight w:val="none"/>
                <w14:textFill>
                  <w14:solidFill>
                    <w14:schemeClr w14:val="tx1"/>
                  </w14:solidFill>
                </w14:textFill>
              </w:rPr>
              <w:t>1</w:t>
            </w:r>
          </w:p>
        </w:tc>
        <w:tc>
          <w:tcPr>
            <w:tcW w:w="8748" w:type="dxa"/>
            <w:vAlign w:val="center"/>
          </w:tcPr>
          <w:p>
            <w:pPr>
              <w:keepNext w:val="0"/>
              <w:keepLines w:val="0"/>
              <w:pageBreakBefore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rFonts w:hint="eastAsia" w:ascii="仿宋" w:hAnsi="仿宋" w:eastAsia="仿宋"/>
                <w:b/>
                <w:color w:val="000000" w:themeColor="text1"/>
                <w:sz w:val="24"/>
                <w:highlight w:val="none"/>
                <w:lang w:val="en-US" w:eastAsia="zh-CN"/>
                <w14:textFill>
                  <w14:solidFill>
                    <w14:schemeClr w14:val="tx1"/>
                  </w14:solidFill>
                </w14:textFill>
              </w:rPr>
            </w:pPr>
            <w:r>
              <w:rPr>
                <w:rFonts w:ascii="仿宋" w:hAnsi="仿宋" w:eastAsia="仿宋"/>
                <w:b/>
                <w:color w:val="000000" w:themeColor="text1"/>
                <w:sz w:val="24"/>
                <w:highlight w:val="none"/>
                <w14:textFill>
                  <w14:solidFill>
                    <w14:schemeClr w14:val="tx1"/>
                  </w14:solidFill>
                </w14:textFill>
              </w:rPr>
              <w:t>采购人名称：</w:t>
            </w:r>
            <w:r>
              <w:rPr>
                <w:rFonts w:hint="eastAsia" w:ascii="仿宋" w:hAnsi="仿宋" w:eastAsia="仿宋"/>
                <w:b/>
                <w:color w:val="000000" w:themeColor="text1"/>
                <w:sz w:val="24"/>
                <w:highlight w:val="none"/>
                <w14:textFill>
                  <w14:solidFill>
                    <w14:schemeClr w14:val="tx1"/>
                  </w14:solidFill>
                </w14:textFill>
              </w:rPr>
              <w:t>策勒县</w:t>
            </w:r>
            <w:r>
              <w:rPr>
                <w:rFonts w:hint="eastAsia" w:ascii="仿宋" w:hAnsi="仿宋" w:eastAsia="仿宋"/>
                <w:b/>
                <w:color w:val="000000" w:themeColor="text1"/>
                <w:sz w:val="24"/>
                <w:highlight w:val="none"/>
                <w:lang w:eastAsia="zh-CN"/>
                <w14:textFill>
                  <w14:solidFill>
                    <w14:schemeClr w14:val="tx1"/>
                  </w14:solidFill>
                </w14:textFill>
              </w:rPr>
              <w:t>住房和城乡建设局</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jc w:val="center"/>
        </w:trPr>
        <w:tc>
          <w:tcPr>
            <w:tcW w:w="720" w:type="dxa"/>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ascii="仿宋" w:hAnsi="仿宋" w:eastAsia="仿宋"/>
                <w:b/>
                <w:color w:val="000000" w:themeColor="text1"/>
                <w:sz w:val="24"/>
                <w:highlight w:val="none"/>
                <w14:textFill>
                  <w14:solidFill>
                    <w14:schemeClr w14:val="tx1"/>
                  </w14:solidFill>
                </w14:textFill>
              </w:rPr>
            </w:pPr>
            <w:r>
              <w:rPr>
                <w:rFonts w:ascii="仿宋" w:hAnsi="仿宋" w:eastAsia="仿宋"/>
                <w:b/>
                <w:color w:val="000000" w:themeColor="text1"/>
                <w:sz w:val="24"/>
                <w:highlight w:val="none"/>
                <w14:textFill>
                  <w14:solidFill>
                    <w14:schemeClr w14:val="tx1"/>
                  </w14:solidFill>
                </w14:textFill>
              </w:rPr>
              <w:t>2</w:t>
            </w:r>
          </w:p>
        </w:tc>
        <w:tc>
          <w:tcPr>
            <w:tcW w:w="8748" w:type="dxa"/>
            <w:vAlign w:val="center"/>
          </w:tcPr>
          <w:p>
            <w:pPr>
              <w:keepNext w:val="0"/>
              <w:keepLines w:val="0"/>
              <w:pageBreakBefore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rFonts w:hint="default" w:ascii="仿宋" w:hAnsi="仿宋" w:eastAsia="仿宋"/>
                <w:b/>
                <w:color w:val="000000" w:themeColor="text1"/>
                <w:sz w:val="24"/>
                <w:highlight w:val="none"/>
                <w:lang w:val="en-US" w:eastAsia="zh-CN"/>
                <w14:textFill>
                  <w14:solidFill>
                    <w14:schemeClr w14:val="tx1"/>
                  </w14:solidFill>
                </w14:textFill>
              </w:rPr>
            </w:pPr>
            <w:r>
              <w:rPr>
                <w:rFonts w:ascii="仿宋" w:hAnsi="仿宋" w:eastAsia="仿宋"/>
                <w:b/>
                <w:color w:val="000000" w:themeColor="text1"/>
                <w:sz w:val="24"/>
                <w:highlight w:val="none"/>
                <w14:textFill>
                  <w14:solidFill>
                    <w14:schemeClr w14:val="tx1"/>
                  </w14:solidFill>
                </w14:textFill>
              </w:rPr>
              <w:t>项目名称：</w:t>
            </w:r>
            <w:r>
              <w:rPr>
                <w:rFonts w:hint="eastAsia" w:ascii="仿宋" w:hAnsi="仿宋" w:eastAsia="仿宋"/>
                <w:b/>
                <w:color w:val="000000" w:themeColor="text1"/>
                <w:sz w:val="24"/>
                <w:highlight w:val="none"/>
                <w14:textFill>
                  <w14:solidFill>
                    <w14:schemeClr w14:val="tx1"/>
                  </w14:solidFill>
                </w14:textFill>
              </w:rPr>
              <w:t>策勒县农村房屋安全</w:t>
            </w:r>
            <w:r>
              <w:rPr>
                <w:rFonts w:hint="eastAsia" w:ascii="仿宋" w:hAnsi="仿宋" w:eastAsia="仿宋"/>
                <w:b/>
                <w:color w:val="000000" w:themeColor="text1"/>
                <w:sz w:val="24"/>
                <w:highlight w:val="none"/>
                <w:lang w:eastAsia="zh-CN"/>
                <w14:textFill>
                  <w14:solidFill>
                    <w14:schemeClr w14:val="tx1"/>
                  </w14:solidFill>
                </w14:textFill>
              </w:rPr>
              <w:t>性</w:t>
            </w:r>
            <w:r>
              <w:rPr>
                <w:rFonts w:hint="eastAsia" w:ascii="仿宋" w:hAnsi="仿宋" w:eastAsia="仿宋"/>
                <w:b/>
                <w:color w:val="000000" w:themeColor="text1"/>
                <w:sz w:val="24"/>
                <w:highlight w:val="none"/>
                <w14:textFill>
                  <w14:solidFill>
                    <w14:schemeClr w14:val="tx1"/>
                  </w14:solidFill>
                </w14:textFill>
              </w:rPr>
              <w:t>鉴定</w:t>
            </w:r>
            <w:r>
              <w:rPr>
                <w:rFonts w:hint="eastAsia" w:ascii="仿宋" w:hAnsi="仿宋" w:eastAsia="仿宋"/>
                <w:b/>
                <w:color w:val="000000" w:themeColor="text1"/>
                <w:sz w:val="24"/>
                <w:highlight w:val="none"/>
                <w:lang w:eastAsia="zh-CN"/>
                <w14:textFill>
                  <w14:solidFill>
                    <w14:schemeClr w14:val="tx1"/>
                  </w14:solidFill>
                </w14:textFill>
              </w:rPr>
              <w:t>工作</w:t>
            </w:r>
            <w:r>
              <w:rPr>
                <w:rFonts w:ascii="仿宋" w:hAnsi="仿宋" w:eastAsia="仿宋"/>
                <w:b/>
                <w:color w:val="000000" w:themeColor="text1"/>
                <w:sz w:val="24"/>
                <w:highlight w:val="none"/>
                <w14:textFill>
                  <w14:solidFill>
                    <w14:schemeClr w14:val="tx1"/>
                  </w14:solidFill>
                </w14:textFill>
              </w:rPr>
              <w:t>采购项目</w:t>
            </w:r>
            <w:r>
              <w:rPr>
                <w:rFonts w:hint="eastAsia" w:ascii="仿宋" w:hAnsi="仿宋" w:eastAsia="仿宋"/>
                <w:b/>
                <w:color w:val="000000" w:themeColor="text1"/>
                <w:sz w:val="24"/>
                <w:highlight w:val="none"/>
                <w:lang w:eastAsia="zh-CN"/>
                <w14:textFill>
                  <w14:solidFill>
                    <w14:schemeClr w14:val="tx1"/>
                  </w14:solidFill>
                </w14:textFill>
              </w:rPr>
              <w:t>（</w:t>
            </w:r>
            <w:r>
              <w:rPr>
                <w:rFonts w:hint="eastAsia" w:ascii="仿宋" w:hAnsi="仿宋" w:eastAsia="仿宋"/>
                <w:b/>
                <w:color w:val="000000" w:themeColor="text1"/>
                <w:sz w:val="24"/>
                <w:highlight w:val="none"/>
                <w:lang w:val="en-US" w:eastAsia="zh-CN"/>
                <w14:textFill>
                  <w14:solidFill>
                    <w14:schemeClr w14:val="tx1"/>
                  </w14:solidFill>
                </w14:textFill>
              </w:rPr>
              <w:t>包一）</w:t>
            </w:r>
          </w:p>
          <w:p>
            <w:pPr>
              <w:keepNext w:val="0"/>
              <w:keepLines w:val="0"/>
              <w:pageBreakBefore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rFonts w:hint="default" w:ascii="仿宋" w:hAnsi="仿宋" w:eastAsia="仿宋"/>
                <w:b/>
                <w:color w:val="000000" w:themeColor="text1"/>
                <w:sz w:val="24"/>
                <w:highlight w:val="none"/>
                <w:lang w:val="en-US"/>
                <w14:textFill>
                  <w14:solidFill>
                    <w14:schemeClr w14:val="tx1"/>
                  </w14:solidFill>
                </w14:textFill>
              </w:rPr>
            </w:pPr>
            <w:r>
              <w:rPr>
                <w:rFonts w:ascii="仿宋" w:hAnsi="仿宋" w:eastAsia="仿宋"/>
                <w:b/>
                <w:color w:val="000000" w:themeColor="text1"/>
                <w:sz w:val="24"/>
                <w:highlight w:val="none"/>
                <w14:textFill>
                  <w14:solidFill>
                    <w14:schemeClr w14:val="tx1"/>
                  </w14:solidFill>
                </w14:textFill>
              </w:rPr>
              <w:t>项目编号：</w:t>
            </w:r>
            <w:r>
              <w:rPr>
                <w:rFonts w:hint="eastAsia" w:ascii="仿宋" w:hAnsi="仿宋" w:eastAsia="仿宋"/>
                <w:b/>
                <w:color w:val="000000" w:themeColor="text1"/>
                <w:sz w:val="24"/>
                <w:highlight w:val="none"/>
                <w:lang w:val="en-US" w:eastAsia="zh-CN"/>
                <w14:textFill>
                  <w14:solidFill>
                    <w14:schemeClr w14:val="tx1"/>
                  </w14:solidFill>
                </w14:textFill>
              </w:rPr>
              <w:t>XYTD2020-003\F-01</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jc w:val="center"/>
        </w:trPr>
        <w:tc>
          <w:tcPr>
            <w:tcW w:w="720" w:type="dxa"/>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 w:hAnsi="仿宋" w:eastAsia="仿宋"/>
                <w:b/>
                <w:color w:val="000000" w:themeColor="text1"/>
                <w:sz w:val="24"/>
                <w:highlight w:val="none"/>
                <w:lang w:val="en-US" w:eastAsia="zh-CN"/>
                <w14:textFill>
                  <w14:solidFill>
                    <w14:schemeClr w14:val="tx1"/>
                  </w14:solidFill>
                </w14:textFill>
              </w:rPr>
            </w:pPr>
            <w:r>
              <w:rPr>
                <w:rFonts w:hint="eastAsia" w:ascii="仿宋" w:hAnsi="仿宋" w:eastAsia="仿宋"/>
                <w:b/>
                <w:color w:val="000000" w:themeColor="text1"/>
                <w:sz w:val="24"/>
                <w:highlight w:val="none"/>
                <w:lang w:val="en-US" w:eastAsia="zh-CN"/>
                <w14:textFill>
                  <w14:solidFill>
                    <w14:schemeClr w14:val="tx1"/>
                  </w14:solidFill>
                </w14:textFill>
              </w:rPr>
              <w:t>3</w:t>
            </w:r>
          </w:p>
        </w:tc>
        <w:tc>
          <w:tcPr>
            <w:tcW w:w="8748" w:type="dxa"/>
            <w:vAlign w:val="center"/>
          </w:tcPr>
          <w:p>
            <w:pPr>
              <w:keepNext w:val="0"/>
              <w:keepLines w:val="0"/>
              <w:pageBreakBefore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rFonts w:hint="eastAsia" w:ascii="仿宋" w:hAnsi="仿宋" w:eastAsia="仿宋"/>
                <w:b/>
                <w:color w:val="000000" w:themeColor="text1"/>
                <w:sz w:val="24"/>
                <w:highlight w:val="none"/>
                <w:lang w:val="en-US" w:eastAsia="zh-CN"/>
                <w14:textFill>
                  <w14:solidFill>
                    <w14:schemeClr w14:val="tx1"/>
                  </w14:solidFill>
                </w14:textFill>
              </w:rPr>
            </w:pPr>
            <w:r>
              <w:rPr>
                <w:rFonts w:hint="eastAsia" w:ascii="仿宋" w:hAnsi="仿宋" w:eastAsia="仿宋"/>
                <w:b/>
                <w:color w:val="000000" w:themeColor="text1"/>
                <w:sz w:val="24"/>
                <w:highlight w:val="none"/>
                <w:lang w:val="en-US" w:eastAsia="zh-CN"/>
                <w14:textFill>
                  <w14:solidFill>
                    <w14:schemeClr w14:val="tx1"/>
                  </w14:solidFill>
                </w14:textFill>
              </w:rPr>
              <w:t>采购范围：房屋结构安全隐患排查、检测等，主要对房屋结构安全状况进行鉴别、评定，为房屋安全鉴定和管理提供技术支撑。为采购人提供科学、可靠、有效的检测数据和检测报告。</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jc w:val="center"/>
        </w:trPr>
        <w:tc>
          <w:tcPr>
            <w:tcW w:w="720" w:type="dxa"/>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default" w:ascii="仿宋" w:hAnsi="仿宋" w:eastAsia="仿宋"/>
                <w:b/>
                <w:color w:val="000000" w:themeColor="text1"/>
                <w:sz w:val="24"/>
                <w:highlight w:val="none"/>
                <w:lang w:val="en-US" w:eastAsia="zh-CN"/>
                <w14:textFill>
                  <w14:solidFill>
                    <w14:schemeClr w14:val="tx1"/>
                  </w14:solidFill>
                </w14:textFill>
              </w:rPr>
            </w:pPr>
            <w:r>
              <w:rPr>
                <w:rFonts w:hint="eastAsia" w:ascii="仿宋" w:hAnsi="仿宋" w:eastAsia="仿宋"/>
                <w:b/>
                <w:color w:val="000000" w:themeColor="text1"/>
                <w:sz w:val="24"/>
                <w:highlight w:val="none"/>
                <w:lang w:val="en-US" w:eastAsia="zh-CN"/>
                <w14:textFill>
                  <w14:solidFill>
                    <w14:schemeClr w14:val="tx1"/>
                  </w14:solidFill>
                </w14:textFill>
              </w:rPr>
              <w:t>4</w:t>
            </w:r>
          </w:p>
        </w:tc>
        <w:tc>
          <w:tcPr>
            <w:tcW w:w="8748" w:type="dxa"/>
            <w:vAlign w:val="center"/>
          </w:tcPr>
          <w:p>
            <w:pPr>
              <w:keepNext w:val="0"/>
              <w:keepLines w:val="0"/>
              <w:pageBreakBefore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rFonts w:hint="default" w:ascii="仿宋" w:hAnsi="仿宋" w:eastAsia="仿宋"/>
                <w:b/>
                <w:color w:val="000000" w:themeColor="text1"/>
                <w:sz w:val="24"/>
                <w:highlight w:val="none"/>
                <w:lang w:val="en-US" w:eastAsia="zh-CN"/>
                <w14:textFill>
                  <w14:solidFill>
                    <w14:schemeClr w14:val="tx1"/>
                  </w14:solidFill>
                </w14:textFill>
              </w:rPr>
            </w:pPr>
            <w:r>
              <w:rPr>
                <w:rFonts w:hint="eastAsia" w:ascii="仿宋" w:hAnsi="仿宋" w:eastAsia="仿宋"/>
                <w:b/>
                <w:color w:val="000000" w:themeColor="text1"/>
                <w:sz w:val="24"/>
                <w:highlight w:val="none"/>
                <w:lang w:val="en-US" w:eastAsia="zh-CN"/>
                <w14:textFill>
                  <w14:solidFill>
                    <w14:schemeClr w14:val="tx1"/>
                  </w14:solidFill>
                </w14:textFill>
              </w:rPr>
              <w:t>采购预算：78.1万元（最高限价）</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jc w:val="center"/>
        </w:trPr>
        <w:tc>
          <w:tcPr>
            <w:tcW w:w="720" w:type="dxa"/>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 w:hAnsi="仿宋" w:eastAsia="仿宋"/>
                <w:b/>
                <w:color w:val="000000" w:themeColor="text1"/>
                <w:sz w:val="24"/>
                <w:highlight w:val="none"/>
                <w:lang w:eastAsia="zh-CN"/>
                <w14:textFill>
                  <w14:solidFill>
                    <w14:schemeClr w14:val="tx1"/>
                  </w14:solidFill>
                </w14:textFill>
              </w:rPr>
            </w:pPr>
            <w:r>
              <w:rPr>
                <w:rFonts w:hint="eastAsia" w:ascii="仿宋" w:hAnsi="仿宋" w:eastAsia="仿宋"/>
                <w:b/>
                <w:color w:val="000000" w:themeColor="text1"/>
                <w:sz w:val="24"/>
                <w:highlight w:val="none"/>
                <w:lang w:val="en-US" w:eastAsia="zh-CN"/>
                <w14:textFill>
                  <w14:solidFill>
                    <w14:schemeClr w14:val="tx1"/>
                  </w14:solidFill>
                </w14:textFill>
              </w:rPr>
              <w:t>5</w:t>
            </w:r>
          </w:p>
        </w:tc>
        <w:tc>
          <w:tcPr>
            <w:tcW w:w="8748" w:type="dxa"/>
            <w:vAlign w:val="center"/>
          </w:tcPr>
          <w:p>
            <w:pPr>
              <w:keepNext w:val="0"/>
              <w:keepLines w:val="0"/>
              <w:pageBreakBefore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rFonts w:hint="eastAsia" w:ascii="仿宋" w:hAnsi="仿宋" w:eastAsia="仿宋"/>
                <w:b/>
                <w:color w:val="000000" w:themeColor="text1"/>
                <w:sz w:val="24"/>
                <w:highlight w:val="none"/>
                <w14:textFill>
                  <w14:solidFill>
                    <w14:schemeClr w14:val="tx1"/>
                  </w14:solidFill>
                </w14:textFill>
              </w:rPr>
            </w:pPr>
            <w:r>
              <w:rPr>
                <w:rFonts w:hint="eastAsia" w:ascii="仿宋" w:hAnsi="仿宋" w:eastAsia="仿宋"/>
                <w:b/>
                <w:color w:val="000000" w:themeColor="text1"/>
                <w:sz w:val="24"/>
                <w:highlight w:val="none"/>
                <w:lang w:val="en-US" w:eastAsia="zh-CN"/>
                <w14:textFill>
                  <w14:solidFill>
                    <w14:schemeClr w14:val="tx1"/>
                  </w14:solidFill>
                </w14:textFill>
              </w:rPr>
              <w:t>分散</w:t>
            </w:r>
            <w:r>
              <w:rPr>
                <w:rFonts w:hint="eastAsia" w:ascii="仿宋" w:hAnsi="仿宋" w:eastAsia="仿宋"/>
                <w:b/>
                <w:color w:val="000000" w:themeColor="text1"/>
                <w:sz w:val="24"/>
                <w:highlight w:val="none"/>
                <w14:textFill>
                  <w14:solidFill>
                    <w14:schemeClr w14:val="tx1"/>
                  </w14:solidFill>
                </w14:textFill>
              </w:rPr>
              <w:t>采购机构</w:t>
            </w:r>
            <w:r>
              <w:rPr>
                <w:rFonts w:ascii="仿宋" w:hAnsi="仿宋" w:eastAsia="仿宋"/>
                <w:b/>
                <w:color w:val="000000" w:themeColor="text1"/>
                <w:sz w:val="24"/>
                <w:highlight w:val="none"/>
                <w14:textFill>
                  <w14:solidFill>
                    <w14:schemeClr w14:val="tx1"/>
                  </w14:solidFill>
                </w14:textFill>
              </w:rPr>
              <w:t xml:space="preserve">名称: </w:t>
            </w:r>
            <w:r>
              <w:rPr>
                <w:rFonts w:hint="eastAsia" w:ascii="仿宋" w:hAnsi="仿宋" w:eastAsia="仿宋"/>
                <w:b/>
                <w:color w:val="000000" w:themeColor="text1"/>
                <w:sz w:val="24"/>
                <w:highlight w:val="none"/>
                <w:lang w:eastAsia="zh-CN"/>
                <w14:textFill>
                  <w14:solidFill>
                    <w14:schemeClr w14:val="tx1"/>
                  </w14:solidFill>
                </w14:textFill>
              </w:rPr>
              <w:t>新疆星耀天都项目管理有限责任公司</w:t>
            </w:r>
          </w:p>
          <w:p>
            <w:pPr>
              <w:keepNext w:val="0"/>
              <w:keepLines w:val="0"/>
              <w:pageBreakBefore w:val="0"/>
              <w:widowControl/>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rFonts w:hint="default" w:ascii="仿宋" w:hAnsi="仿宋" w:eastAsia="仿宋"/>
                <w:b/>
                <w:color w:val="000000" w:themeColor="text1"/>
                <w:sz w:val="24"/>
                <w:highlight w:val="none"/>
                <w:lang w:val="en-US" w:eastAsia="zh-CN"/>
                <w14:textFill>
                  <w14:solidFill>
                    <w14:schemeClr w14:val="tx1"/>
                  </w14:solidFill>
                </w14:textFill>
              </w:rPr>
            </w:pPr>
            <w:r>
              <w:rPr>
                <w:rFonts w:hint="eastAsia" w:ascii="仿宋" w:hAnsi="仿宋" w:eastAsia="仿宋"/>
                <w:b/>
                <w:color w:val="000000" w:themeColor="text1"/>
                <w:sz w:val="24"/>
                <w:highlight w:val="none"/>
                <w14:textFill>
                  <w14:solidFill>
                    <w14:schemeClr w14:val="tx1"/>
                  </w14:solidFill>
                </w14:textFill>
              </w:rPr>
              <w:t>联  系  人：</w:t>
            </w:r>
            <w:r>
              <w:rPr>
                <w:rFonts w:hint="eastAsia" w:ascii="仿宋" w:hAnsi="仿宋" w:eastAsia="仿宋"/>
                <w:b/>
                <w:color w:val="000000" w:themeColor="text1"/>
                <w:sz w:val="24"/>
                <w:highlight w:val="none"/>
                <w:lang w:val="en-US" w:eastAsia="zh-CN"/>
                <w14:textFill>
                  <w14:solidFill>
                    <w14:schemeClr w14:val="tx1"/>
                  </w14:solidFill>
                </w14:textFill>
              </w:rPr>
              <w:t>刘翔</w:t>
            </w:r>
            <w:r>
              <w:rPr>
                <w:rFonts w:hint="eastAsia" w:ascii="仿宋" w:hAnsi="仿宋" w:eastAsia="仿宋"/>
                <w:b/>
                <w:color w:val="000000" w:themeColor="text1"/>
                <w:sz w:val="24"/>
                <w:highlight w:val="none"/>
                <w14:textFill>
                  <w14:solidFill>
                    <w14:schemeClr w14:val="tx1"/>
                  </w14:solidFill>
                </w14:textFill>
              </w:rPr>
              <w:t xml:space="preserve">           电话(传真)：</w:t>
            </w:r>
            <w:r>
              <w:rPr>
                <w:rFonts w:hint="eastAsia" w:ascii="仿宋" w:hAnsi="仿宋" w:eastAsia="仿宋"/>
                <w:b/>
                <w:color w:val="000000" w:themeColor="text1"/>
                <w:sz w:val="24"/>
                <w:highlight w:val="none"/>
                <w:lang w:val="en-US" w:eastAsia="zh-CN"/>
                <w14:textFill>
                  <w14:solidFill>
                    <w14:schemeClr w14:val="tx1"/>
                  </w14:solidFill>
                </w14:textFill>
              </w:rPr>
              <w:t>0991-3265858</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20" w:type="dxa"/>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 w:hAnsi="仿宋" w:eastAsia="仿宋"/>
                <w:b/>
                <w:color w:val="000000" w:themeColor="text1"/>
                <w:sz w:val="24"/>
                <w:highlight w:val="none"/>
                <w:lang w:eastAsia="zh-CN"/>
                <w14:textFill>
                  <w14:solidFill>
                    <w14:schemeClr w14:val="tx1"/>
                  </w14:solidFill>
                </w14:textFill>
              </w:rPr>
            </w:pPr>
            <w:r>
              <w:rPr>
                <w:rFonts w:hint="eastAsia" w:ascii="仿宋" w:hAnsi="仿宋" w:eastAsia="仿宋"/>
                <w:b/>
                <w:color w:val="000000" w:themeColor="text1"/>
                <w:sz w:val="24"/>
                <w:highlight w:val="none"/>
                <w:lang w:val="en-US" w:eastAsia="zh-CN"/>
                <w14:textFill>
                  <w14:solidFill>
                    <w14:schemeClr w14:val="tx1"/>
                  </w14:solidFill>
                </w14:textFill>
              </w:rPr>
              <w:t>5</w:t>
            </w:r>
          </w:p>
        </w:tc>
        <w:tc>
          <w:tcPr>
            <w:tcW w:w="8748" w:type="dxa"/>
            <w:vAlign w:val="center"/>
          </w:tcPr>
          <w:p>
            <w:pPr>
              <w:keepNext w:val="0"/>
              <w:keepLines w:val="0"/>
              <w:pageBreakBefore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rFonts w:ascii="仿宋" w:hAnsi="仿宋" w:eastAsia="仿宋"/>
                <w:b/>
                <w:color w:val="000000" w:themeColor="text1"/>
                <w:sz w:val="24"/>
                <w:highlight w:val="none"/>
                <w14:textFill>
                  <w14:solidFill>
                    <w14:schemeClr w14:val="tx1"/>
                  </w14:solidFill>
                </w14:textFill>
              </w:rPr>
            </w:pPr>
            <w:r>
              <w:rPr>
                <w:rFonts w:ascii="仿宋" w:hAnsi="仿宋" w:eastAsia="仿宋"/>
                <w:b/>
                <w:color w:val="000000" w:themeColor="text1"/>
                <w:sz w:val="24"/>
                <w:highlight w:val="none"/>
                <w14:textFill>
                  <w14:solidFill>
                    <w14:schemeClr w14:val="tx1"/>
                  </w14:solidFill>
                </w14:textFill>
              </w:rPr>
              <w:t>语言：中文</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720" w:type="dxa"/>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 w:hAnsi="仿宋" w:eastAsia="仿宋"/>
                <w:b/>
                <w:color w:val="000000" w:themeColor="text1"/>
                <w:sz w:val="24"/>
                <w:highlight w:val="none"/>
                <w:lang w:eastAsia="zh-CN"/>
                <w14:textFill>
                  <w14:solidFill>
                    <w14:schemeClr w14:val="tx1"/>
                  </w14:solidFill>
                </w14:textFill>
              </w:rPr>
            </w:pPr>
            <w:r>
              <w:rPr>
                <w:rFonts w:hint="eastAsia" w:ascii="仿宋" w:hAnsi="仿宋" w:eastAsia="仿宋"/>
                <w:b/>
                <w:color w:val="000000" w:themeColor="text1"/>
                <w:sz w:val="24"/>
                <w:highlight w:val="none"/>
                <w:lang w:val="en-US" w:eastAsia="zh-CN"/>
                <w14:textFill>
                  <w14:solidFill>
                    <w14:schemeClr w14:val="tx1"/>
                  </w14:solidFill>
                </w14:textFill>
              </w:rPr>
              <w:t>7</w:t>
            </w:r>
          </w:p>
        </w:tc>
        <w:tc>
          <w:tcPr>
            <w:tcW w:w="8748" w:type="dxa"/>
            <w:vAlign w:val="center"/>
          </w:tcPr>
          <w:p>
            <w:pPr>
              <w:keepNext w:val="0"/>
              <w:keepLines w:val="0"/>
              <w:pageBreakBefore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rFonts w:ascii="仿宋" w:hAnsi="仿宋" w:eastAsia="仿宋"/>
                <w:b/>
                <w:color w:val="000000" w:themeColor="text1"/>
                <w:sz w:val="24"/>
                <w:highlight w:val="none"/>
                <w14:textFill>
                  <w14:solidFill>
                    <w14:schemeClr w14:val="tx1"/>
                  </w14:solidFill>
                </w14:textFill>
              </w:rPr>
            </w:pPr>
            <w:r>
              <w:rPr>
                <w:rFonts w:ascii="仿宋" w:hAnsi="仿宋" w:eastAsia="仿宋"/>
                <w:b/>
                <w:color w:val="000000" w:themeColor="text1"/>
                <w:sz w:val="24"/>
                <w:highlight w:val="none"/>
                <w14:textFill>
                  <w14:solidFill>
                    <w14:schemeClr w14:val="tx1"/>
                  </w14:solidFill>
                </w14:textFill>
              </w:rPr>
              <w:t>报价币种</w:t>
            </w:r>
            <w:r>
              <w:rPr>
                <w:rFonts w:hint="eastAsia" w:ascii="仿宋" w:hAnsi="仿宋" w:eastAsia="仿宋"/>
                <w:b/>
                <w:color w:val="000000" w:themeColor="text1"/>
                <w:sz w:val="24"/>
                <w:highlight w:val="none"/>
                <w14:textFill>
                  <w14:solidFill>
                    <w14:schemeClr w14:val="tx1"/>
                  </w14:solidFill>
                </w14:textFill>
              </w:rPr>
              <w:t>：</w:t>
            </w:r>
            <w:r>
              <w:rPr>
                <w:rFonts w:ascii="仿宋" w:hAnsi="仿宋" w:eastAsia="仿宋"/>
                <w:b/>
                <w:color w:val="000000" w:themeColor="text1"/>
                <w:sz w:val="24"/>
                <w:highlight w:val="none"/>
                <w14:textFill>
                  <w14:solidFill>
                    <w14:schemeClr w14:val="tx1"/>
                  </w14:solidFill>
                </w14:textFill>
              </w:rPr>
              <w:t>人民币</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jc w:val="center"/>
        </w:trPr>
        <w:tc>
          <w:tcPr>
            <w:tcW w:w="720" w:type="dxa"/>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 w:hAnsi="仿宋" w:eastAsia="仿宋"/>
                <w:b/>
                <w:color w:val="000000" w:themeColor="text1"/>
                <w:sz w:val="24"/>
                <w:highlight w:val="none"/>
                <w:lang w:eastAsia="zh-CN"/>
                <w14:textFill>
                  <w14:solidFill>
                    <w14:schemeClr w14:val="tx1"/>
                  </w14:solidFill>
                </w14:textFill>
              </w:rPr>
            </w:pPr>
            <w:r>
              <w:rPr>
                <w:rFonts w:hint="eastAsia" w:ascii="仿宋" w:hAnsi="仿宋" w:eastAsia="仿宋"/>
                <w:b/>
                <w:color w:val="000000" w:themeColor="text1"/>
                <w:sz w:val="24"/>
                <w:highlight w:val="none"/>
                <w:lang w:val="en-US" w:eastAsia="zh-CN"/>
                <w14:textFill>
                  <w14:solidFill>
                    <w14:schemeClr w14:val="tx1"/>
                  </w14:solidFill>
                </w14:textFill>
              </w:rPr>
              <w:t>8</w:t>
            </w:r>
          </w:p>
        </w:tc>
        <w:tc>
          <w:tcPr>
            <w:tcW w:w="8748" w:type="dxa"/>
            <w:vAlign w:val="center"/>
          </w:tcPr>
          <w:p>
            <w:pPr>
              <w:keepNext w:val="0"/>
              <w:keepLines w:val="0"/>
              <w:pageBreakBefore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rFonts w:hint="eastAsia" w:ascii="仿宋" w:hAnsi="仿宋" w:eastAsia="仿宋"/>
                <w:b/>
                <w:color w:val="000000" w:themeColor="text1"/>
                <w:sz w:val="24"/>
                <w:highlight w:val="none"/>
                <w14:textFill>
                  <w14:solidFill>
                    <w14:schemeClr w14:val="tx1"/>
                  </w14:solidFill>
                </w14:textFill>
              </w:rPr>
            </w:pPr>
            <w:r>
              <w:rPr>
                <w:rFonts w:hint="eastAsia" w:ascii="仿宋" w:hAnsi="仿宋" w:eastAsia="仿宋"/>
                <w:b/>
                <w:color w:val="000000" w:themeColor="text1"/>
                <w:sz w:val="24"/>
                <w:highlight w:val="none"/>
                <w14:textFill>
                  <w14:solidFill>
                    <w14:schemeClr w14:val="tx1"/>
                  </w14:solidFill>
                </w14:textFill>
              </w:rPr>
              <w:t>开标时间：2020</w:t>
            </w:r>
            <w:r>
              <w:rPr>
                <w:rFonts w:hint="eastAsia" w:ascii="仿宋" w:hAnsi="仿宋" w:eastAsia="仿宋"/>
                <w:b/>
                <w:color w:val="000000" w:themeColor="text1"/>
                <w:sz w:val="24"/>
                <w:highlight w:val="none"/>
                <w:lang w:val="en-US" w:eastAsia="zh-CN"/>
                <w14:textFill>
                  <w14:solidFill>
                    <w14:schemeClr w14:val="tx1"/>
                  </w14:solidFill>
                </w14:textFill>
              </w:rPr>
              <w:t>年5月8日</w:t>
            </w:r>
            <w:r>
              <w:rPr>
                <w:rFonts w:hint="eastAsia" w:ascii="仿宋" w:hAnsi="仿宋" w:eastAsia="仿宋"/>
                <w:b/>
                <w:color w:val="000000" w:themeColor="text1"/>
                <w:sz w:val="24"/>
                <w:highlight w:val="none"/>
                <w14:textFill>
                  <w14:solidFill>
                    <w14:schemeClr w14:val="tx1"/>
                  </w14:solidFill>
                </w14:textFill>
              </w:rPr>
              <w:t>1</w:t>
            </w:r>
            <w:r>
              <w:rPr>
                <w:rFonts w:hint="eastAsia" w:ascii="仿宋" w:hAnsi="仿宋" w:eastAsia="仿宋"/>
                <w:b/>
                <w:color w:val="000000" w:themeColor="text1"/>
                <w:sz w:val="24"/>
                <w:highlight w:val="none"/>
                <w:lang w:val="en-US" w:eastAsia="zh-CN"/>
                <w14:textFill>
                  <w14:solidFill>
                    <w14:schemeClr w14:val="tx1"/>
                  </w14:solidFill>
                </w14:textFill>
              </w:rPr>
              <w:t>6</w:t>
            </w:r>
            <w:r>
              <w:rPr>
                <w:rFonts w:hint="eastAsia" w:ascii="仿宋" w:hAnsi="仿宋" w:eastAsia="仿宋"/>
                <w:b/>
                <w:color w:val="000000" w:themeColor="text1"/>
                <w:sz w:val="24"/>
                <w:highlight w:val="none"/>
                <w14:textFill>
                  <w14:solidFill>
                    <w14:schemeClr w14:val="tx1"/>
                  </w14:solidFill>
                </w14:textFill>
              </w:rPr>
              <w:t>:00:00</w:t>
            </w:r>
          </w:p>
          <w:p>
            <w:pPr>
              <w:keepNext w:val="0"/>
              <w:keepLines w:val="0"/>
              <w:pageBreakBefore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rFonts w:hint="eastAsia" w:ascii="仿宋" w:hAnsi="仿宋" w:eastAsia="仿宋"/>
                <w:b/>
                <w:color w:val="000000" w:themeColor="text1"/>
                <w:sz w:val="24"/>
                <w:highlight w:val="none"/>
                <w:u w:val="single"/>
                <w14:textFill>
                  <w14:solidFill>
                    <w14:schemeClr w14:val="tx1"/>
                  </w14:solidFill>
                </w14:textFill>
              </w:rPr>
            </w:pPr>
            <w:r>
              <w:rPr>
                <w:rFonts w:hint="eastAsia" w:ascii="仿宋" w:hAnsi="仿宋" w:eastAsia="仿宋"/>
                <w:b/>
                <w:color w:val="000000" w:themeColor="text1"/>
                <w:sz w:val="24"/>
                <w:highlight w:val="none"/>
                <w14:textFill>
                  <w14:solidFill>
                    <w14:schemeClr w14:val="tx1"/>
                  </w14:solidFill>
                </w14:textFill>
              </w:rPr>
              <w:t>开标地点：策勒县政府采购中心开标厅（策勒县自来水公司二楼）</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604" w:hRule="atLeast"/>
          <w:jc w:val="center"/>
        </w:trPr>
        <w:tc>
          <w:tcPr>
            <w:tcW w:w="720" w:type="dxa"/>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 w:hAnsi="仿宋" w:eastAsia="仿宋"/>
                <w:b/>
                <w:color w:val="000000" w:themeColor="text1"/>
                <w:sz w:val="24"/>
                <w:highlight w:val="none"/>
                <w:lang w:eastAsia="zh-CN"/>
                <w14:textFill>
                  <w14:solidFill>
                    <w14:schemeClr w14:val="tx1"/>
                  </w14:solidFill>
                </w14:textFill>
              </w:rPr>
            </w:pPr>
            <w:r>
              <w:rPr>
                <w:rFonts w:hint="eastAsia" w:ascii="仿宋" w:hAnsi="仿宋" w:eastAsia="仿宋"/>
                <w:b/>
                <w:color w:val="000000" w:themeColor="text1"/>
                <w:sz w:val="24"/>
                <w:highlight w:val="none"/>
                <w:lang w:val="en-US" w:eastAsia="zh-CN"/>
                <w14:textFill>
                  <w14:solidFill>
                    <w14:schemeClr w14:val="tx1"/>
                  </w14:solidFill>
                </w14:textFill>
              </w:rPr>
              <w:t>9</w:t>
            </w:r>
          </w:p>
        </w:tc>
        <w:tc>
          <w:tcPr>
            <w:tcW w:w="8748" w:type="dxa"/>
            <w:vAlign w:val="center"/>
          </w:tcPr>
          <w:p>
            <w:pPr>
              <w:keepNext w:val="0"/>
              <w:keepLines w:val="0"/>
              <w:pageBreakBefore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rFonts w:hint="eastAsia" w:ascii="仿宋" w:hAnsi="仿宋" w:eastAsia="仿宋"/>
                <w:b/>
                <w:color w:val="000000" w:themeColor="text1"/>
                <w:sz w:val="24"/>
                <w:highlight w:val="none"/>
                <w14:textFill>
                  <w14:solidFill>
                    <w14:schemeClr w14:val="tx1"/>
                  </w14:solidFill>
                </w14:textFill>
              </w:rPr>
            </w:pPr>
            <w:r>
              <w:rPr>
                <w:rFonts w:hint="eastAsia" w:ascii="仿宋" w:hAnsi="仿宋" w:eastAsia="仿宋"/>
                <w:b/>
                <w:color w:val="000000" w:themeColor="text1"/>
                <w:sz w:val="24"/>
                <w:highlight w:val="none"/>
                <w14:textFill>
                  <w14:solidFill>
                    <w14:schemeClr w14:val="tx1"/>
                  </w14:solidFill>
                </w14:textFill>
              </w:rPr>
              <w:t>保 证 金（人民币）：</w:t>
            </w:r>
            <w:r>
              <w:rPr>
                <w:rFonts w:hint="eastAsia" w:ascii="仿宋" w:hAnsi="仿宋" w:eastAsia="仿宋"/>
                <w:b/>
                <w:color w:val="000000" w:themeColor="text1"/>
                <w:sz w:val="24"/>
                <w:highlight w:val="none"/>
                <w:lang w:val="en-US" w:eastAsia="zh-CN"/>
                <w14:textFill>
                  <w14:solidFill>
                    <w14:schemeClr w14:val="tx1"/>
                  </w14:solidFill>
                </w14:textFill>
              </w:rPr>
              <w:t>14000元</w:t>
            </w:r>
            <w:r>
              <w:rPr>
                <w:rFonts w:hint="eastAsia" w:ascii="仿宋" w:hAnsi="仿宋" w:eastAsia="仿宋"/>
                <w:b/>
                <w:color w:val="000000" w:themeColor="text1"/>
                <w:sz w:val="24"/>
                <w:highlight w:val="none"/>
                <w14:textFill>
                  <w14:solidFill>
                    <w14:schemeClr w14:val="tx1"/>
                  </w14:solidFill>
                </w14:textFill>
              </w:rPr>
              <w:t>（大写：</w:t>
            </w:r>
            <w:r>
              <w:rPr>
                <w:rFonts w:hint="eastAsia" w:ascii="仿宋" w:hAnsi="仿宋" w:eastAsia="仿宋"/>
                <w:b/>
                <w:color w:val="000000" w:themeColor="text1"/>
                <w:sz w:val="24"/>
                <w:highlight w:val="none"/>
                <w:lang w:val="en-US" w:eastAsia="zh-CN"/>
                <w14:textFill>
                  <w14:solidFill>
                    <w14:schemeClr w14:val="tx1"/>
                  </w14:solidFill>
                </w14:textFill>
              </w:rPr>
              <w:t>壹万肆仟元整</w:t>
            </w:r>
            <w:r>
              <w:rPr>
                <w:rFonts w:hint="eastAsia" w:ascii="仿宋" w:hAnsi="仿宋" w:eastAsia="仿宋"/>
                <w:b/>
                <w:color w:val="000000" w:themeColor="text1"/>
                <w:sz w:val="24"/>
                <w:highlight w:val="none"/>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rFonts w:hint="eastAsia" w:ascii="仿宋" w:hAnsi="仿宋" w:eastAsia="仿宋"/>
                <w:b/>
                <w:color w:val="000000" w:themeColor="text1"/>
                <w:sz w:val="24"/>
                <w:highlight w:val="none"/>
                <w14:textFill>
                  <w14:solidFill>
                    <w14:schemeClr w14:val="tx1"/>
                  </w14:solidFill>
                </w14:textFill>
              </w:rPr>
            </w:pPr>
            <w:r>
              <w:rPr>
                <w:rFonts w:hint="eastAsia" w:ascii="仿宋" w:hAnsi="仿宋" w:eastAsia="仿宋"/>
                <w:b/>
                <w:color w:val="000000" w:themeColor="text1"/>
                <w:sz w:val="24"/>
                <w:highlight w:val="none"/>
                <w14:textFill>
                  <w14:solidFill>
                    <w14:schemeClr w14:val="tx1"/>
                  </w14:solidFill>
                </w14:textFill>
              </w:rPr>
              <w:t>收款单位：策勒县政府采购办公室</w:t>
            </w:r>
          </w:p>
          <w:p>
            <w:pPr>
              <w:keepNext w:val="0"/>
              <w:keepLines w:val="0"/>
              <w:pageBreakBefore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rFonts w:hint="eastAsia" w:ascii="仿宋" w:hAnsi="仿宋" w:eastAsia="仿宋"/>
                <w:b/>
                <w:color w:val="000000" w:themeColor="text1"/>
                <w:sz w:val="24"/>
                <w:highlight w:val="none"/>
                <w14:textFill>
                  <w14:solidFill>
                    <w14:schemeClr w14:val="tx1"/>
                  </w14:solidFill>
                </w14:textFill>
              </w:rPr>
            </w:pPr>
            <w:r>
              <w:rPr>
                <w:rFonts w:hint="eastAsia" w:ascii="仿宋" w:hAnsi="仿宋" w:eastAsia="仿宋"/>
                <w:b/>
                <w:color w:val="000000" w:themeColor="text1"/>
                <w:sz w:val="24"/>
                <w:highlight w:val="none"/>
                <w14:textFill>
                  <w14:solidFill>
                    <w14:schemeClr w14:val="tx1"/>
                  </w14:solidFill>
                </w14:textFill>
              </w:rPr>
              <w:t>账    号：881010012010102633101</w:t>
            </w:r>
          </w:p>
          <w:p>
            <w:pPr>
              <w:keepNext w:val="0"/>
              <w:keepLines w:val="0"/>
              <w:pageBreakBefore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rFonts w:hint="eastAsia" w:ascii="仿宋" w:hAnsi="仿宋" w:eastAsia="仿宋"/>
                <w:b/>
                <w:color w:val="000000" w:themeColor="text1"/>
                <w:sz w:val="24"/>
                <w:highlight w:val="none"/>
                <w14:textFill>
                  <w14:solidFill>
                    <w14:schemeClr w14:val="tx1"/>
                  </w14:solidFill>
                </w14:textFill>
              </w:rPr>
            </w:pPr>
            <w:r>
              <w:rPr>
                <w:rFonts w:hint="eastAsia" w:ascii="仿宋" w:hAnsi="仿宋" w:eastAsia="仿宋"/>
                <w:b/>
                <w:color w:val="000000" w:themeColor="text1"/>
                <w:sz w:val="24"/>
                <w:highlight w:val="none"/>
                <w14:textFill>
                  <w14:solidFill>
                    <w14:schemeClr w14:val="tx1"/>
                  </w14:solidFill>
                </w14:textFill>
              </w:rPr>
              <w:t>开户银行：策勒县农村信用合作社联合社</w:t>
            </w:r>
          </w:p>
          <w:p>
            <w:pPr>
              <w:keepNext w:val="0"/>
              <w:keepLines w:val="0"/>
              <w:pageBreakBefore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rFonts w:hint="eastAsia" w:ascii="仿宋" w:hAnsi="仿宋" w:eastAsia="仿宋"/>
                <w:b/>
                <w:color w:val="000000" w:themeColor="text1"/>
                <w:sz w:val="24"/>
                <w:highlight w:val="none"/>
                <w14:textFill>
                  <w14:solidFill>
                    <w14:schemeClr w14:val="tx1"/>
                  </w14:solidFill>
                </w14:textFill>
              </w:rPr>
            </w:pPr>
            <w:r>
              <w:rPr>
                <w:rFonts w:hint="eastAsia" w:ascii="仿宋" w:hAnsi="仿宋" w:eastAsia="仿宋"/>
                <w:b/>
                <w:color w:val="000000" w:themeColor="text1"/>
                <w:sz w:val="24"/>
                <w:highlight w:val="none"/>
                <w14:textFill>
                  <w14:solidFill>
                    <w14:schemeClr w14:val="tx1"/>
                  </w14:solidFill>
                </w14:textFill>
              </w:rPr>
              <w:t>联系电话：0903-6712554</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720" w:type="dxa"/>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default" w:ascii="仿宋" w:hAnsi="仿宋" w:eastAsia="仿宋"/>
                <w:b/>
                <w:color w:val="000000" w:themeColor="text1"/>
                <w:sz w:val="24"/>
                <w:highlight w:val="none"/>
                <w:lang w:val="en-US" w:eastAsia="zh-CN"/>
                <w14:textFill>
                  <w14:solidFill>
                    <w14:schemeClr w14:val="tx1"/>
                  </w14:solidFill>
                </w14:textFill>
              </w:rPr>
            </w:pPr>
            <w:r>
              <w:rPr>
                <w:rFonts w:hint="eastAsia" w:ascii="仿宋" w:hAnsi="仿宋" w:eastAsia="仿宋"/>
                <w:b/>
                <w:color w:val="000000" w:themeColor="text1"/>
                <w:sz w:val="24"/>
                <w:highlight w:val="none"/>
                <w:lang w:val="en-US" w:eastAsia="zh-CN"/>
                <w14:textFill>
                  <w14:solidFill>
                    <w14:schemeClr w14:val="tx1"/>
                  </w14:solidFill>
                </w14:textFill>
              </w:rPr>
              <w:t>10</w:t>
            </w:r>
          </w:p>
        </w:tc>
        <w:tc>
          <w:tcPr>
            <w:tcW w:w="8748" w:type="dxa"/>
            <w:vAlign w:val="center"/>
          </w:tcPr>
          <w:p>
            <w:pPr>
              <w:keepNext w:val="0"/>
              <w:keepLines w:val="0"/>
              <w:pageBreakBefore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rFonts w:hint="default" w:ascii="仿宋" w:hAnsi="仿宋" w:eastAsia="仿宋"/>
                <w:b/>
                <w:color w:val="000000" w:themeColor="text1"/>
                <w:sz w:val="24"/>
                <w:highlight w:val="none"/>
                <w:lang w:val="en-US" w:eastAsia="zh-CN"/>
                <w14:textFill>
                  <w14:solidFill>
                    <w14:schemeClr w14:val="tx1"/>
                  </w14:solidFill>
                </w14:textFill>
              </w:rPr>
            </w:pPr>
            <w:r>
              <w:rPr>
                <w:rFonts w:hint="eastAsia" w:ascii="仿宋" w:hAnsi="仿宋" w:eastAsia="仿宋"/>
                <w:b/>
                <w:color w:val="000000" w:themeColor="text1"/>
                <w:sz w:val="24"/>
                <w:highlight w:val="none"/>
                <w14:textFill>
                  <w14:solidFill>
                    <w14:schemeClr w14:val="tx1"/>
                  </w14:solidFill>
                </w14:textFill>
              </w:rPr>
              <w:t>投标方必须按照标准格式编写投标材料,并按顺序自编目录及页码胶装后，装订成册（否则不予唱标）</w:t>
            </w:r>
            <w:r>
              <w:rPr>
                <w:rFonts w:hint="eastAsia" w:ascii="仿宋" w:hAnsi="仿宋" w:eastAsia="仿宋"/>
                <w:b/>
                <w:color w:val="000000" w:themeColor="text1"/>
                <w:sz w:val="24"/>
                <w:highlight w:val="none"/>
                <w:lang w:eastAsia="zh-CN"/>
                <w14:textFill>
                  <w14:solidFill>
                    <w14:schemeClr w14:val="tx1"/>
                  </w14:solidFill>
                </w14:textFill>
              </w:rPr>
              <w:t>；</w:t>
            </w:r>
            <w:r>
              <w:rPr>
                <w:rFonts w:hint="eastAsia" w:ascii="仿宋" w:hAnsi="仿宋" w:eastAsia="仿宋"/>
                <w:b/>
                <w:color w:val="000000" w:themeColor="text1"/>
                <w:sz w:val="24"/>
                <w:highlight w:val="none"/>
                <w:lang w:val="en-US" w:eastAsia="zh-CN"/>
                <w14:textFill>
                  <w14:solidFill>
                    <w14:schemeClr w14:val="tx1"/>
                  </w14:solidFill>
                </w14:textFill>
              </w:rPr>
              <w:t>份数：</w:t>
            </w:r>
            <w:r>
              <w:rPr>
                <w:rFonts w:hint="eastAsia" w:ascii="仿宋" w:hAnsi="仿宋" w:eastAsia="仿宋"/>
                <w:b/>
                <w:color w:val="000000" w:themeColor="text1"/>
                <w:sz w:val="24"/>
                <w:highlight w:val="none"/>
                <w:u w:val="single"/>
                <w:lang w:val="en-US" w:eastAsia="zh-CN"/>
                <w14:textFill>
                  <w14:solidFill>
                    <w14:schemeClr w14:val="tx1"/>
                  </w14:solidFill>
                </w14:textFill>
              </w:rPr>
              <w:t>壹</w:t>
            </w:r>
            <w:r>
              <w:rPr>
                <w:rFonts w:hint="eastAsia" w:ascii="仿宋" w:hAnsi="仿宋" w:eastAsia="仿宋"/>
                <w:b/>
                <w:color w:val="000000" w:themeColor="text1"/>
                <w:sz w:val="24"/>
                <w:highlight w:val="none"/>
                <w:lang w:val="en-US" w:eastAsia="zh-CN"/>
                <w14:textFill>
                  <w14:solidFill>
                    <w14:schemeClr w14:val="tx1"/>
                  </w14:solidFill>
                </w14:textFill>
              </w:rPr>
              <w:t>本正本，</w:t>
            </w:r>
            <w:r>
              <w:rPr>
                <w:rFonts w:hint="eastAsia" w:ascii="仿宋" w:hAnsi="仿宋" w:eastAsia="仿宋"/>
                <w:b/>
                <w:color w:val="000000" w:themeColor="text1"/>
                <w:sz w:val="24"/>
                <w:highlight w:val="none"/>
                <w:u w:val="single"/>
                <w:lang w:val="en-US" w:eastAsia="zh-CN"/>
                <w14:textFill>
                  <w14:solidFill>
                    <w14:schemeClr w14:val="tx1"/>
                  </w14:solidFill>
                </w14:textFill>
              </w:rPr>
              <w:t>叁</w:t>
            </w:r>
            <w:r>
              <w:rPr>
                <w:rFonts w:hint="eastAsia" w:ascii="仿宋" w:hAnsi="仿宋" w:eastAsia="仿宋"/>
                <w:b/>
                <w:color w:val="000000" w:themeColor="text1"/>
                <w:sz w:val="24"/>
                <w:highlight w:val="none"/>
                <w:lang w:val="en-US" w:eastAsia="zh-CN"/>
                <w14:textFill>
                  <w14:solidFill>
                    <w14:schemeClr w14:val="tx1"/>
                  </w14:solidFill>
                </w14:textFill>
              </w:rPr>
              <w:t>本副本</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jc w:val="center"/>
        </w:trPr>
        <w:tc>
          <w:tcPr>
            <w:tcW w:w="720" w:type="dxa"/>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default" w:ascii="仿宋" w:hAnsi="仿宋" w:eastAsia="仿宋"/>
                <w:b/>
                <w:color w:val="000000" w:themeColor="text1"/>
                <w:sz w:val="24"/>
                <w:highlight w:val="none"/>
                <w:lang w:val="en-US" w:eastAsia="zh-CN"/>
                <w14:textFill>
                  <w14:solidFill>
                    <w14:schemeClr w14:val="tx1"/>
                  </w14:solidFill>
                </w14:textFill>
              </w:rPr>
            </w:pPr>
            <w:r>
              <w:rPr>
                <w:rFonts w:hint="eastAsia" w:ascii="仿宋" w:hAnsi="仿宋" w:eastAsia="仿宋"/>
                <w:b/>
                <w:color w:val="000000" w:themeColor="text1"/>
                <w:sz w:val="24"/>
                <w:highlight w:val="none"/>
                <w:lang w:val="en-US" w:eastAsia="zh-CN"/>
                <w14:textFill>
                  <w14:solidFill>
                    <w14:schemeClr w14:val="tx1"/>
                  </w14:solidFill>
                </w14:textFill>
              </w:rPr>
              <w:t>11</w:t>
            </w:r>
          </w:p>
        </w:tc>
        <w:tc>
          <w:tcPr>
            <w:tcW w:w="8748" w:type="dxa"/>
            <w:vAlign w:val="center"/>
          </w:tcPr>
          <w:p>
            <w:pPr>
              <w:keepNext w:val="0"/>
              <w:keepLines w:val="0"/>
              <w:pageBreakBefore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rFonts w:ascii="仿宋" w:hAnsi="仿宋" w:eastAsia="仿宋"/>
                <w:b/>
                <w:color w:val="000000" w:themeColor="text1"/>
                <w:sz w:val="24"/>
                <w:highlight w:val="none"/>
                <w14:textFill>
                  <w14:solidFill>
                    <w14:schemeClr w14:val="tx1"/>
                  </w14:solidFill>
                </w14:textFill>
              </w:rPr>
            </w:pPr>
            <w:r>
              <w:rPr>
                <w:rFonts w:ascii="仿宋" w:hAnsi="仿宋" w:eastAsia="仿宋"/>
                <w:b/>
                <w:color w:val="000000" w:themeColor="text1"/>
                <w:sz w:val="24"/>
                <w:highlight w:val="none"/>
                <w14:textFill>
                  <w14:solidFill>
                    <w14:schemeClr w14:val="tx1"/>
                  </w14:solidFill>
                </w14:textFill>
              </w:rPr>
              <w:t xml:space="preserve">报价文件有效期: </w:t>
            </w:r>
            <w:r>
              <w:rPr>
                <w:rFonts w:hint="eastAsia" w:ascii="仿宋" w:hAnsi="仿宋" w:eastAsia="仿宋"/>
                <w:b/>
                <w:color w:val="000000" w:themeColor="text1"/>
                <w:sz w:val="24"/>
                <w:highlight w:val="none"/>
                <w:lang w:val="en-US" w:eastAsia="zh-CN"/>
                <w14:textFill>
                  <w14:solidFill>
                    <w14:schemeClr w14:val="tx1"/>
                  </w14:solidFill>
                </w14:textFill>
              </w:rPr>
              <w:t>60</w:t>
            </w:r>
            <w:r>
              <w:rPr>
                <w:rFonts w:ascii="仿宋" w:hAnsi="仿宋" w:eastAsia="仿宋"/>
                <w:b/>
                <w:color w:val="000000" w:themeColor="text1"/>
                <w:sz w:val="24"/>
                <w:highlight w:val="none"/>
                <w14:textFill>
                  <w14:solidFill>
                    <w14:schemeClr w14:val="tx1"/>
                  </w14:solidFill>
                </w14:textFill>
              </w:rPr>
              <w:t>天</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955" w:hRule="atLeast"/>
          <w:jc w:val="center"/>
        </w:trPr>
        <w:tc>
          <w:tcPr>
            <w:tcW w:w="720" w:type="dxa"/>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default" w:ascii="仿宋" w:hAnsi="仿宋" w:eastAsia="仿宋"/>
                <w:b/>
                <w:color w:val="000000" w:themeColor="text1"/>
                <w:sz w:val="24"/>
                <w:highlight w:val="none"/>
                <w:lang w:val="en-US" w:eastAsia="zh-CN"/>
                <w14:textFill>
                  <w14:solidFill>
                    <w14:schemeClr w14:val="tx1"/>
                  </w14:solidFill>
                </w14:textFill>
              </w:rPr>
            </w:pPr>
            <w:r>
              <w:rPr>
                <w:rFonts w:hint="eastAsia" w:ascii="仿宋" w:hAnsi="仿宋" w:eastAsia="仿宋"/>
                <w:b/>
                <w:color w:val="000000" w:themeColor="text1"/>
                <w:sz w:val="24"/>
                <w:highlight w:val="none"/>
                <w:lang w:val="en-US" w:eastAsia="zh-CN"/>
                <w14:textFill>
                  <w14:solidFill>
                    <w14:schemeClr w14:val="tx1"/>
                  </w14:solidFill>
                </w14:textFill>
              </w:rPr>
              <w:t>12</w:t>
            </w:r>
          </w:p>
        </w:tc>
        <w:tc>
          <w:tcPr>
            <w:tcW w:w="8748" w:type="dxa"/>
            <w:vAlign w:val="center"/>
          </w:tcPr>
          <w:p>
            <w:pPr>
              <w:keepNext w:val="0"/>
              <w:keepLines w:val="0"/>
              <w:pageBreakBefore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rFonts w:ascii="仿宋" w:hAnsi="仿宋" w:eastAsia="仿宋"/>
                <w:color w:val="000000" w:themeColor="text1"/>
                <w:sz w:val="24"/>
                <w:highlight w:val="none"/>
                <w14:textFill>
                  <w14:solidFill>
                    <w14:schemeClr w14:val="tx1"/>
                  </w14:solidFill>
                </w14:textFill>
              </w:rPr>
            </w:pPr>
            <w:r>
              <w:rPr>
                <w:rFonts w:hint="eastAsia" w:ascii="仿宋" w:hAnsi="仿宋" w:eastAsia="仿宋"/>
                <w:b/>
                <w:color w:val="000000" w:themeColor="text1"/>
                <w:sz w:val="24"/>
                <w:highlight w:val="none"/>
                <w:lang w:eastAsia="zh-CN"/>
                <w14:textFill>
                  <w14:solidFill>
                    <w14:schemeClr w14:val="tx1"/>
                  </w14:solidFill>
                </w14:textFill>
              </w:rPr>
              <w:t>中标</w:t>
            </w:r>
            <w:r>
              <w:rPr>
                <w:rFonts w:hint="eastAsia" w:ascii="仿宋" w:hAnsi="仿宋" w:eastAsia="仿宋"/>
                <w:b/>
                <w:color w:val="000000" w:themeColor="text1"/>
                <w:sz w:val="24"/>
                <w:highlight w:val="none"/>
                <w14:textFill>
                  <w14:solidFill>
                    <w14:schemeClr w14:val="tx1"/>
                  </w14:solidFill>
                </w14:textFill>
              </w:rPr>
              <w:t>单位须在发放</w:t>
            </w:r>
            <w:r>
              <w:rPr>
                <w:rFonts w:hint="eastAsia" w:ascii="仿宋" w:hAnsi="仿宋" w:eastAsia="仿宋"/>
                <w:b/>
                <w:color w:val="000000" w:themeColor="text1"/>
                <w:sz w:val="24"/>
                <w:highlight w:val="none"/>
                <w:lang w:eastAsia="zh-CN"/>
                <w14:textFill>
                  <w14:solidFill>
                    <w14:schemeClr w14:val="tx1"/>
                  </w14:solidFill>
                </w14:textFill>
              </w:rPr>
              <w:t>中标</w:t>
            </w:r>
            <w:r>
              <w:rPr>
                <w:rFonts w:hint="eastAsia" w:ascii="仿宋" w:hAnsi="仿宋" w:eastAsia="仿宋"/>
                <w:b/>
                <w:color w:val="000000" w:themeColor="text1"/>
                <w:sz w:val="24"/>
                <w:highlight w:val="none"/>
                <w14:textFill>
                  <w14:solidFill>
                    <w14:schemeClr w14:val="tx1"/>
                  </w14:solidFill>
                </w14:textFill>
              </w:rPr>
              <w:t>通知书之日起3日内与采购单位签订合同，逾期（无正当理由不与采购单位签订合同）将视为弃权，采购人有权选择其他参加投标的企业为</w:t>
            </w:r>
            <w:r>
              <w:rPr>
                <w:rFonts w:hint="eastAsia" w:ascii="仿宋" w:hAnsi="仿宋" w:eastAsia="仿宋"/>
                <w:b/>
                <w:color w:val="000000" w:themeColor="text1"/>
                <w:sz w:val="24"/>
                <w:highlight w:val="none"/>
                <w:lang w:eastAsia="zh-CN"/>
                <w14:textFill>
                  <w14:solidFill>
                    <w14:schemeClr w14:val="tx1"/>
                  </w14:solidFill>
                </w14:textFill>
              </w:rPr>
              <w:t>中标</w:t>
            </w:r>
            <w:r>
              <w:rPr>
                <w:rFonts w:hint="eastAsia" w:ascii="仿宋" w:hAnsi="仿宋" w:eastAsia="仿宋"/>
                <w:b/>
                <w:color w:val="000000" w:themeColor="text1"/>
                <w:sz w:val="24"/>
                <w:highlight w:val="none"/>
                <w14:textFill>
                  <w14:solidFill>
                    <w14:schemeClr w14:val="tx1"/>
                  </w14:solidFill>
                </w14:textFill>
              </w:rPr>
              <w:t>者，且不退投标保证金。</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20" w:type="dxa"/>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default" w:ascii="仿宋" w:hAnsi="仿宋" w:eastAsia="仿宋"/>
                <w:b/>
                <w:color w:val="000000" w:themeColor="text1"/>
                <w:sz w:val="24"/>
                <w:highlight w:val="none"/>
                <w:lang w:val="en-US" w:eastAsia="zh-CN"/>
                <w14:textFill>
                  <w14:solidFill>
                    <w14:schemeClr w14:val="tx1"/>
                  </w14:solidFill>
                </w14:textFill>
              </w:rPr>
            </w:pPr>
            <w:r>
              <w:rPr>
                <w:rFonts w:hint="eastAsia" w:ascii="仿宋" w:hAnsi="仿宋" w:eastAsia="仿宋"/>
                <w:b/>
                <w:color w:val="000000" w:themeColor="text1"/>
                <w:sz w:val="24"/>
                <w:highlight w:val="none"/>
                <w:lang w:val="en-US" w:eastAsia="zh-CN"/>
                <w14:textFill>
                  <w14:solidFill>
                    <w14:schemeClr w14:val="tx1"/>
                  </w14:solidFill>
                </w14:textFill>
              </w:rPr>
              <w:t>13</w:t>
            </w:r>
          </w:p>
        </w:tc>
        <w:tc>
          <w:tcPr>
            <w:tcW w:w="8748" w:type="dxa"/>
            <w:vAlign w:val="center"/>
          </w:tcPr>
          <w:p>
            <w:pPr>
              <w:keepNext w:val="0"/>
              <w:keepLines w:val="0"/>
              <w:pageBreakBefore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rFonts w:hint="default" w:ascii="仿宋" w:hAnsi="仿宋" w:eastAsia="仿宋"/>
                <w:b/>
                <w:color w:val="000000" w:themeColor="text1"/>
                <w:sz w:val="24"/>
                <w:highlight w:val="none"/>
                <w:lang w:val="en-US" w:eastAsia="zh-CN"/>
                <w14:textFill>
                  <w14:solidFill>
                    <w14:schemeClr w14:val="tx1"/>
                  </w14:solidFill>
                </w14:textFill>
              </w:rPr>
            </w:pPr>
            <w:r>
              <w:rPr>
                <w:rFonts w:hint="eastAsia" w:ascii="仿宋" w:hAnsi="仿宋" w:eastAsia="仿宋"/>
                <w:b/>
                <w:color w:val="000000" w:themeColor="text1"/>
                <w:sz w:val="24"/>
                <w:highlight w:val="none"/>
                <w:lang w:val="en-US" w:eastAsia="zh-CN"/>
                <w14:textFill>
                  <w14:solidFill>
                    <w14:schemeClr w14:val="tx1"/>
                  </w14:solidFill>
                </w14:textFill>
              </w:rPr>
              <w:t>服务期限</w:t>
            </w:r>
            <w:r>
              <w:rPr>
                <w:rFonts w:hint="eastAsia" w:ascii="仿宋" w:hAnsi="仿宋" w:eastAsia="仿宋"/>
                <w:b/>
                <w:color w:val="000000" w:themeColor="text1"/>
                <w:sz w:val="24"/>
                <w:highlight w:val="none"/>
                <w14:textFill>
                  <w14:solidFill>
                    <w14:schemeClr w14:val="tx1"/>
                  </w14:solidFill>
                </w14:textFill>
              </w:rPr>
              <w:t>：</w:t>
            </w:r>
            <w:r>
              <w:rPr>
                <w:rFonts w:hint="eastAsia" w:ascii="仿宋" w:hAnsi="仿宋" w:eastAsia="仿宋"/>
                <w:b/>
                <w:color w:val="000000" w:themeColor="text1"/>
                <w:sz w:val="24"/>
                <w:highlight w:val="none"/>
                <w:lang w:val="en-US" w:eastAsia="zh-CN"/>
                <w14:textFill>
                  <w14:solidFill>
                    <w14:schemeClr w14:val="tx1"/>
                  </w14:solidFill>
                </w14:textFill>
              </w:rPr>
              <w:t>45天</w:t>
            </w:r>
          </w:p>
          <w:p>
            <w:pPr>
              <w:keepNext w:val="0"/>
              <w:keepLines w:val="0"/>
              <w:pageBreakBefore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rFonts w:hint="default" w:ascii="仿宋" w:hAnsi="仿宋" w:eastAsia="仿宋"/>
                <w:b/>
                <w:color w:val="000000" w:themeColor="text1"/>
                <w:kern w:val="0"/>
                <w:sz w:val="24"/>
                <w:highlight w:val="none"/>
                <w:lang w:val="en-US"/>
                <w14:textFill>
                  <w14:solidFill>
                    <w14:schemeClr w14:val="tx1"/>
                  </w14:solidFill>
                </w14:textFill>
              </w:rPr>
            </w:pPr>
            <w:r>
              <w:rPr>
                <w:rFonts w:hint="eastAsia" w:ascii="仿宋" w:hAnsi="仿宋" w:eastAsia="仿宋"/>
                <w:b/>
                <w:color w:val="000000" w:themeColor="text1"/>
                <w:sz w:val="24"/>
                <w:highlight w:val="none"/>
                <w:lang w:val="en-US" w:eastAsia="zh-CN"/>
                <w14:textFill>
                  <w14:solidFill>
                    <w14:schemeClr w14:val="tx1"/>
                  </w14:solidFill>
                </w14:textFill>
              </w:rPr>
              <w:t>服务</w:t>
            </w:r>
            <w:r>
              <w:rPr>
                <w:rFonts w:hint="eastAsia" w:ascii="仿宋" w:hAnsi="仿宋" w:eastAsia="仿宋"/>
                <w:b/>
                <w:color w:val="000000" w:themeColor="text1"/>
                <w:sz w:val="24"/>
                <w:highlight w:val="none"/>
                <w14:textFill>
                  <w14:solidFill>
                    <w14:schemeClr w14:val="tx1"/>
                  </w14:solidFill>
                </w14:textFill>
              </w:rPr>
              <w:t>地点：</w:t>
            </w:r>
            <w:r>
              <w:rPr>
                <w:rFonts w:hint="eastAsia" w:ascii="仿宋" w:hAnsi="仿宋" w:eastAsia="仿宋"/>
                <w:b/>
                <w:color w:val="000000" w:themeColor="text1"/>
                <w:sz w:val="24"/>
                <w:highlight w:val="none"/>
                <w:lang w:val="en-US" w:eastAsia="zh-CN"/>
                <w14:textFill>
                  <w14:solidFill>
                    <w14:schemeClr w14:val="tx1"/>
                  </w14:solidFill>
                </w14:textFill>
              </w:rPr>
              <w:t>策勒县（甲方指定地点）</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53" w:hRule="atLeast"/>
          <w:jc w:val="center"/>
        </w:trPr>
        <w:tc>
          <w:tcPr>
            <w:tcW w:w="720" w:type="dxa"/>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default" w:ascii="仿宋" w:hAnsi="仿宋" w:eastAsia="仿宋"/>
                <w:b/>
                <w:color w:val="000000" w:themeColor="text1"/>
                <w:sz w:val="24"/>
                <w:highlight w:val="none"/>
                <w:lang w:val="en-US" w:eastAsia="zh-CN"/>
                <w14:textFill>
                  <w14:solidFill>
                    <w14:schemeClr w14:val="tx1"/>
                  </w14:solidFill>
                </w14:textFill>
              </w:rPr>
            </w:pPr>
            <w:r>
              <w:rPr>
                <w:rFonts w:hint="eastAsia" w:ascii="仿宋" w:hAnsi="仿宋" w:eastAsia="仿宋"/>
                <w:b/>
                <w:color w:val="000000" w:themeColor="text1"/>
                <w:sz w:val="24"/>
                <w:highlight w:val="none"/>
                <w:lang w:val="en-US" w:eastAsia="zh-CN"/>
                <w14:textFill>
                  <w14:solidFill>
                    <w14:schemeClr w14:val="tx1"/>
                  </w14:solidFill>
                </w14:textFill>
              </w:rPr>
              <w:t>14</w:t>
            </w:r>
          </w:p>
        </w:tc>
        <w:tc>
          <w:tcPr>
            <w:tcW w:w="8748" w:type="dxa"/>
            <w:vAlign w:val="center"/>
          </w:tcPr>
          <w:p>
            <w:pPr>
              <w:keepNext w:val="0"/>
              <w:keepLines w:val="0"/>
              <w:pageBreakBefore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rFonts w:hint="eastAsia" w:ascii="仿宋" w:hAnsi="仿宋" w:eastAsia="仿宋"/>
                <w:b/>
                <w:color w:val="000000" w:themeColor="text1"/>
                <w:sz w:val="24"/>
                <w:highlight w:val="none"/>
                <w14:textFill>
                  <w14:solidFill>
                    <w14:schemeClr w14:val="tx1"/>
                  </w14:solidFill>
                </w14:textFill>
              </w:rPr>
            </w:pPr>
            <w:r>
              <w:rPr>
                <w:rFonts w:hint="eastAsia" w:ascii="仿宋" w:hAnsi="仿宋" w:eastAsia="仿宋"/>
                <w:b/>
                <w:color w:val="000000" w:themeColor="text1"/>
                <w:sz w:val="24"/>
                <w:highlight w:val="none"/>
                <w14:textFill>
                  <w14:solidFill>
                    <w14:schemeClr w14:val="tx1"/>
                  </w14:solidFill>
                </w14:textFill>
              </w:rPr>
              <w:t>注意事项：凡参加本次招标项目的投标人，要严格</w:t>
            </w:r>
            <w:r>
              <w:rPr>
                <w:rFonts w:hint="eastAsia" w:ascii="仿宋" w:hAnsi="仿宋" w:eastAsia="仿宋"/>
                <w:b/>
                <w:color w:val="000000" w:themeColor="text1"/>
                <w:sz w:val="24"/>
                <w:highlight w:val="none"/>
                <w:lang w:eastAsia="zh-CN"/>
                <w14:textFill>
                  <w14:solidFill>
                    <w14:schemeClr w14:val="tx1"/>
                  </w14:solidFill>
                </w14:textFill>
              </w:rPr>
              <w:t>按照</w:t>
            </w:r>
            <w:r>
              <w:rPr>
                <w:rFonts w:hint="eastAsia" w:ascii="仿宋" w:hAnsi="仿宋" w:eastAsia="仿宋"/>
                <w:b/>
                <w:color w:val="000000" w:themeColor="text1"/>
                <w:sz w:val="24"/>
                <w:highlight w:val="none"/>
                <w14:textFill>
                  <w14:solidFill>
                    <w14:schemeClr w14:val="tx1"/>
                  </w14:solidFill>
                </w14:textFill>
              </w:rPr>
              <w:t>标书制作</w:t>
            </w:r>
            <w:r>
              <w:rPr>
                <w:rFonts w:hint="eastAsia" w:ascii="仿宋" w:hAnsi="仿宋" w:eastAsia="仿宋"/>
                <w:b/>
                <w:color w:val="000000" w:themeColor="text1"/>
                <w:sz w:val="24"/>
                <w:highlight w:val="none"/>
                <w:lang w:eastAsia="zh-CN"/>
                <w14:textFill>
                  <w14:solidFill>
                    <w14:schemeClr w14:val="tx1"/>
                  </w14:solidFill>
                </w14:textFill>
              </w:rPr>
              <w:t>规范，</w:t>
            </w:r>
            <w:r>
              <w:rPr>
                <w:rFonts w:hint="eastAsia" w:ascii="仿宋" w:hAnsi="仿宋" w:eastAsia="仿宋"/>
                <w:b/>
                <w:color w:val="000000" w:themeColor="text1"/>
                <w:sz w:val="24"/>
                <w:highlight w:val="none"/>
                <w14:textFill>
                  <w14:solidFill>
                    <w14:schemeClr w14:val="tx1"/>
                  </w14:solidFill>
                </w14:textFill>
              </w:rPr>
              <w:t>否则不予唱标，不明事宜请与我</w:t>
            </w:r>
            <w:r>
              <w:rPr>
                <w:rFonts w:hint="eastAsia" w:ascii="仿宋" w:hAnsi="仿宋" w:eastAsia="仿宋"/>
                <w:b/>
                <w:color w:val="000000" w:themeColor="text1"/>
                <w:sz w:val="24"/>
                <w:highlight w:val="none"/>
                <w:lang w:val="en-US" w:eastAsia="zh-CN"/>
                <w14:textFill>
                  <w14:solidFill>
                    <w14:schemeClr w14:val="tx1"/>
                  </w14:solidFill>
                </w14:textFill>
              </w:rPr>
              <w:t>司</w:t>
            </w:r>
            <w:r>
              <w:rPr>
                <w:rFonts w:hint="eastAsia" w:ascii="仿宋" w:hAnsi="仿宋" w:eastAsia="仿宋"/>
                <w:b/>
                <w:color w:val="000000" w:themeColor="text1"/>
                <w:sz w:val="24"/>
                <w:highlight w:val="none"/>
                <w14:textFill>
                  <w14:solidFill>
                    <w14:schemeClr w14:val="tx1"/>
                  </w14:solidFill>
                </w14:textFill>
              </w:rPr>
              <w:t>工作人员联系。</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66" w:hRule="atLeast"/>
          <w:jc w:val="center"/>
        </w:trPr>
        <w:tc>
          <w:tcPr>
            <w:tcW w:w="720" w:type="dxa"/>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default" w:ascii="仿宋" w:hAnsi="仿宋" w:eastAsia="仿宋"/>
                <w:b/>
                <w:color w:val="000000" w:themeColor="text1"/>
                <w:sz w:val="24"/>
                <w:highlight w:val="none"/>
                <w:lang w:val="en-US" w:eastAsia="zh-CN"/>
                <w14:textFill>
                  <w14:solidFill>
                    <w14:schemeClr w14:val="tx1"/>
                  </w14:solidFill>
                </w14:textFill>
              </w:rPr>
            </w:pPr>
            <w:r>
              <w:rPr>
                <w:rFonts w:hint="eastAsia" w:ascii="仿宋" w:hAnsi="仿宋" w:eastAsia="仿宋"/>
                <w:b/>
                <w:color w:val="000000" w:themeColor="text1"/>
                <w:sz w:val="24"/>
                <w:highlight w:val="none"/>
                <w:lang w:val="en-US" w:eastAsia="zh-CN"/>
                <w14:textFill>
                  <w14:solidFill>
                    <w14:schemeClr w14:val="tx1"/>
                  </w14:solidFill>
                </w14:textFill>
              </w:rPr>
              <w:t>15</w:t>
            </w:r>
          </w:p>
        </w:tc>
        <w:tc>
          <w:tcPr>
            <w:tcW w:w="8748" w:type="dxa"/>
            <w:vAlign w:val="center"/>
          </w:tcPr>
          <w:p>
            <w:pPr>
              <w:keepNext w:val="0"/>
              <w:keepLines w:val="0"/>
              <w:pageBreakBefore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rFonts w:hint="eastAsia" w:ascii="仿宋" w:hAnsi="仿宋" w:eastAsia="仿宋"/>
                <w:b/>
                <w:color w:val="000000" w:themeColor="text1"/>
                <w:sz w:val="24"/>
                <w:highlight w:val="none"/>
                <w14:textFill>
                  <w14:solidFill>
                    <w14:schemeClr w14:val="tx1"/>
                  </w14:solidFill>
                </w14:textFill>
              </w:rPr>
            </w:pPr>
            <w:r>
              <w:rPr>
                <w:rFonts w:hint="eastAsia" w:ascii="仿宋" w:hAnsi="仿宋" w:eastAsia="仿宋"/>
                <w:b/>
                <w:color w:val="000000" w:themeColor="text1"/>
                <w:sz w:val="24"/>
                <w:highlight w:val="none"/>
                <w:lang w:val="en-US" w:eastAsia="zh-CN"/>
                <w14:textFill>
                  <w14:solidFill>
                    <w14:schemeClr w14:val="tx1"/>
                  </w14:solidFill>
                </w14:textFill>
              </w:rPr>
              <w:t>评审方法：最低评标价法（即在“符合采购需求、质量和服务相等”的前提下，以提出最低投标的供应商作为中标供应商）</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66" w:hRule="atLeast"/>
          <w:jc w:val="center"/>
        </w:trPr>
        <w:tc>
          <w:tcPr>
            <w:tcW w:w="720" w:type="dxa"/>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default" w:ascii="仿宋" w:hAnsi="仿宋" w:eastAsia="仿宋"/>
                <w:b/>
                <w:color w:val="000000" w:themeColor="text1"/>
                <w:sz w:val="24"/>
                <w:highlight w:val="none"/>
                <w:lang w:val="en-US" w:eastAsia="zh-CN"/>
                <w14:textFill>
                  <w14:solidFill>
                    <w14:schemeClr w14:val="tx1"/>
                  </w14:solidFill>
                </w14:textFill>
              </w:rPr>
            </w:pPr>
            <w:r>
              <w:rPr>
                <w:rFonts w:hint="eastAsia" w:ascii="仿宋" w:hAnsi="仿宋" w:eastAsia="仿宋"/>
                <w:b/>
                <w:color w:val="000000" w:themeColor="text1"/>
                <w:sz w:val="24"/>
                <w:highlight w:val="none"/>
                <w:lang w:val="en-US" w:eastAsia="zh-CN"/>
                <w14:textFill>
                  <w14:solidFill>
                    <w14:schemeClr w14:val="tx1"/>
                  </w14:solidFill>
                </w14:textFill>
              </w:rPr>
              <w:t>16</w:t>
            </w:r>
          </w:p>
        </w:tc>
        <w:tc>
          <w:tcPr>
            <w:tcW w:w="8748" w:type="dxa"/>
            <w:vAlign w:val="center"/>
          </w:tcPr>
          <w:p>
            <w:pPr>
              <w:keepNext w:val="0"/>
              <w:keepLines w:val="0"/>
              <w:pageBreakBefore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rFonts w:hint="default" w:ascii="仿宋" w:hAnsi="仿宋" w:eastAsia="仿宋"/>
                <w:b/>
                <w:color w:val="000000" w:themeColor="text1"/>
                <w:sz w:val="24"/>
                <w:highlight w:val="none"/>
                <w:lang w:val="en-US" w:eastAsia="zh-CN"/>
                <w14:textFill>
                  <w14:solidFill>
                    <w14:schemeClr w14:val="tx1"/>
                  </w14:solidFill>
                </w14:textFill>
              </w:rPr>
            </w:pPr>
            <w:r>
              <w:rPr>
                <w:rFonts w:hint="eastAsia" w:ascii="仿宋" w:hAnsi="仿宋" w:eastAsia="仿宋"/>
                <w:b/>
                <w:color w:val="000000" w:themeColor="text1"/>
                <w:sz w:val="24"/>
                <w:highlight w:val="none"/>
                <w:lang w:val="en-US" w:eastAsia="zh-CN"/>
                <w14:textFill>
                  <w14:solidFill>
                    <w14:schemeClr w14:val="tx1"/>
                  </w14:solidFill>
                </w14:textFill>
              </w:rPr>
              <w:t>供应商应该规定缴纳场地服务费等其他费用。</w:t>
            </w:r>
          </w:p>
        </w:tc>
      </w:tr>
    </w:tbl>
    <w:p>
      <w:pPr>
        <w:pStyle w:val="17"/>
        <w:keepNext w:val="0"/>
        <w:keepLines w:val="0"/>
        <w:pageBreakBefore w:val="0"/>
        <w:numPr>
          <w:ilvl w:val="0"/>
          <w:numId w:val="0"/>
        </w:numPr>
        <w:kinsoku/>
        <w:wordWrap/>
        <w:overflowPunct/>
        <w:topLinePunct w:val="0"/>
        <w:bidi w:val="0"/>
        <w:snapToGrid/>
        <w:spacing w:line="480" w:lineRule="exact"/>
        <w:jc w:val="center"/>
        <w:textAlignment w:val="auto"/>
        <w:rPr>
          <w:rFonts w:hint="eastAsia" w:ascii="黑体" w:hAnsi="黑体" w:eastAsia="黑体" w:cs="黑体"/>
          <w:b/>
          <w:bCs/>
          <w:color w:val="000000" w:themeColor="text1"/>
          <w:w w:val="78"/>
          <w:sz w:val="32"/>
          <w:szCs w:val="32"/>
          <w:highlight w:val="none"/>
          <w:lang w:val="en-US" w:eastAsia="zh-CN"/>
          <w14:textFill>
            <w14:solidFill>
              <w14:schemeClr w14:val="tx1"/>
            </w14:solidFill>
          </w14:textFill>
        </w:rPr>
      </w:pPr>
      <w:r>
        <w:rPr>
          <w:rFonts w:hint="eastAsia" w:ascii="Calibri" w:hAnsi="Calibri" w:cs="Calibri"/>
          <w:b/>
          <w:bCs/>
          <w:color w:val="000000" w:themeColor="text1"/>
          <w:w w:val="78"/>
          <w:sz w:val="32"/>
          <w:szCs w:val="32"/>
          <w:highlight w:val="none"/>
          <w:lang w:val="en-US" w:eastAsia="zh-CN"/>
          <w14:textFill>
            <w14:solidFill>
              <w14:schemeClr w14:val="tx1"/>
            </w14:solidFill>
          </w14:textFill>
        </w:rPr>
        <w:t>第二章   资质要求</w:t>
      </w:r>
    </w:p>
    <w:p>
      <w:pPr>
        <w:pStyle w:val="19"/>
        <w:keepNext w:val="0"/>
        <w:keepLines w:val="0"/>
        <w:pageBreakBefore w:val="0"/>
        <w:widowControl/>
        <w:kinsoku/>
        <w:wordWrap/>
        <w:overflowPunct/>
        <w:topLinePunct w:val="0"/>
        <w:autoSpaceDE/>
        <w:autoSpaceDN/>
        <w:bidi w:val="0"/>
        <w:adjustRightInd/>
        <w:snapToGrid/>
        <w:spacing w:line="56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1. 投标人资格</w:t>
      </w:r>
    </w:p>
    <w:p>
      <w:pPr>
        <w:pStyle w:val="19"/>
        <w:keepNext w:val="0"/>
        <w:keepLines w:val="0"/>
        <w:pageBreakBefore w:val="0"/>
        <w:widowControl/>
        <w:kinsoku/>
        <w:wordWrap/>
        <w:overflowPunct/>
        <w:topLinePunct w:val="0"/>
        <w:autoSpaceDE/>
        <w:autoSpaceDN/>
        <w:bidi w:val="0"/>
        <w:adjustRightInd/>
        <w:snapToGrid/>
        <w:spacing w:line="56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2.1 以下项内容为投标资格审查时必备条件，需现场提供以下证件原件，不接受二次提供。开标时如果审查缺项，则以无效标处理。</w:t>
      </w:r>
    </w:p>
    <w:p>
      <w:pPr>
        <w:pStyle w:val="19"/>
        <w:keepNext w:val="0"/>
        <w:keepLines w:val="0"/>
        <w:pageBreakBefore w:val="0"/>
        <w:widowControl/>
        <w:kinsoku/>
        <w:wordWrap/>
        <w:overflowPunct/>
        <w:topLinePunct w:val="0"/>
        <w:autoSpaceDE/>
        <w:autoSpaceDN/>
        <w:bidi w:val="0"/>
        <w:adjustRightInd/>
        <w:snapToGrid/>
        <w:spacing w:line="560" w:lineRule="exact"/>
        <w:textAlignment w:val="auto"/>
        <w:rPr>
          <w:rFonts w:hint="default" w:ascii="仿宋" w:hAnsi="仿宋" w:eastAsia="仿宋" w:cs="仿宋"/>
          <w:b/>
          <w:bCs/>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2.1.1</w:t>
      </w:r>
      <w:r>
        <w:rPr>
          <w:rFonts w:hint="eastAsia" w:ascii="仿宋" w:hAnsi="仿宋" w:eastAsia="仿宋" w:cs="仿宋"/>
          <w:b/>
          <w:bCs/>
          <w:color w:val="000000" w:themeColor="text1"/>
          <w:sz w:val="32"/>
          <w:szCs w:val="32"/>
          <w:highlight w:val="none"/>
          <w:lang w:val="en-US" w:eastAsia="zh-CN"/>
          <w14:textFill>
            <w14:solidFill>
              <w14:schemeClr w14:val="tx1"/>
            </w14:solidFill>
          </w14:textFill>
        </w:rPr>
        <w:t>经年审合格的企业法人营业执照副本原件、税务登记证副本原件、组织机构代码证副本原件（已办理“三证合一”的只需提供营业执照副本原件）；建设工程质量检测机构资质证书（须包含主体结构工程检测等专项检测）原件。</w:t>
      </w:r>
    </w:p>
    <w:p>
      <w:pPr>
        <w:pStyle w:val="19"/>
        <w:keepNext w:val="0"/>
        <w:keepLines w:val="0"/>
        <w:pageBreakBefore w:val="0"/>
        <w:widowControl/>
        <w:kinsoku/>
        <w:wordWrap/>
        <w:overflowPunct/>
        <w:topLinePunct w:val="0"/>
        <w:autoSpaceDE/>
        <w:autoSpaceDN/>
        <w:bidi w:val="0"/>
        <w:adjustRightInd/>
        <w:snapToGrid/>
        <w:spacing w:line="560" w:lineRule="exact"/>
        <w:textAlignment w:val="auto"/>
        <w:rPr>
          <w:rFonts w:hint="eastAsia" w:ascii="仿宋" w:hAnsi="仿宋" w:eastAsia="仿宋" w:cs="仿宋"/>
          <w:b/>
          <w:bCs/>
          <w:color w:val="000000" w:themeColor="text1"/>
          <w:sz w:val="32"/>
          <w:szCs w:val="32"/>
          <w:highlight w:val="none"/>
          <w:lang w:val="en-US" w:eastAsia="zh-CN"/>
          <w14:textFill>
            <w14:solidFill>
              <w14:schemeClr w14:val="tx1"/>
            </w14:solidFill>
          </w14:textFill>
        </w:rPr>
      </w:pPr>
      <w:r>
        <w:rPr>
          <w:rFonts w:hint="eastAsia" w:ascii="仿宋" w:hAnsi="仿宋" w:eastAsia="仿宋" w:cs="仿宋"/>
          <w:b w:val="0"/>
          <w:bCs w:val="0"/>
          <w:color w:val="000000" w:themeColor="text1"/>
          <w:sz w:val="32"/>
          <w:szCs w:val="32"/>
          <w:highlight w:val="none"/>
          <w:lang w:val="en-US" w:eastAsia="zh-CN"/>
          <w14:textFill>
            <w14:solidFill>
              <w14:schemeClr w14:val="tx1"/>
            </w14:solidFill>
          </w14:textFill>
        </w:rPr>
        <w:t>2.1.2</w:t>
      </w:r>
      <w:r>
        <w:rPr>
          <w:rFonts w:hint="eastAsia" w:ascii="仿宋" w:hAnsi="仿宋" w:eastAsia="仿宋" w:cs="仿宋"/>
          <w:b/>
          <w:bCs/>
          <w:color w:val="000000" w:themeColor="text1"/>
          <w:sz w:val="32"/>
          <w:szCs w:val="32"/>
          <w:highlight w:val="none"/>
          <w:lang w:val="en-US" w:eastAsia="zh-CN"/>
          <w14:textFill>
            <w14:solidFill>
              <w14:schemeClr w14:val="tx1"/>
            </w14:solidFill>
          </w14:textFill>
        </w:rPr>
        <w:t>中国裁判文书网（http://wenshu.court.gov.cn/）、国家企业信用信息公示（http://www.gsxt.gov.cn/）、信用中国（www.creditchina.gov.cn）、中国政府采购网（www.ccgp.gov.cn）查询结果。</w:t>
      </w:r>
    </w:p>
    <w:p>
      <w:pPr>
        <w:pStyle w:val="19"/>
        <w:keepNext w:val="0"/>
        <w:keepLines w:val="0"/>
        <w:pageBreakBefore w:val="0"/>
        <w:widowControl/>
        <w:kinsoku/>
        <w:wordWrap/>
        <w:overflowPunct/>
        <w:topLinePunct w:val="0"/>
        <w:autoSpaceDE/>
        <w:autoSpaceDN/>
        <w:bidi w:val="0"/>
        <w:adjustRightInd/>
        <w:snapToGrid/>
        <w:spacing w:line="560" w:lineRule="exact"/>
        <w:textAlignment w:val="auto"/>
        <w:rPr>
          <w:rFonts w:hint="eastAsia" w:ascii="仿宋" w:hAnsi="仿宋" w:eastAsia="仿宋" w:cs="仿宋"/>
          <w:b w:val="0"/>
          <w:bCs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b w:val="0"/>
          <w:bCs w:val="0"/>
          <w:color w:val="000000" w:themeColor="text1"/>
          <w:sz w:val="32"/>
          <w:szCs w:val="32"/>
          <w:highlight w:val="none"/>
          <w:lang w:val="en-US" w:eastAsia="zh-CN"/>
          <w14:textFill>
            <w14:solidFill>
              <w14:schemeClr w14:val="tx1"/>
            </w14:solidFill>
          </w14:textFill>
        </w:rPr>
        <w:t xml:space="preserve">2.1.3 </w:t>
      </w:r>
      <w:r>
        <w:rPr>
          <w:rFonts w:hint="eastAsia" w:ascii="仿宋" w:hAnsi="仿宋" w:eastAsia="仿宋" w:cs="仿宋"/>
          <w:b/>
          <w:bCs/>
          <w:color w:val="000000" w:themeColor="text1"/>
          <w:sz w:val="32"/>
          <w:szCs w:val="32"/>
          <w:highlight w:val="none"/>
          <w:lang w:val="en-US" w:eastAsia="zh-CN"/>
          <w14:textFill>
            <w14:solidFill>
              <w14:schemeClr w14:val="tx1"/>
            </w14:solidFill>
          </w14:textFill>
        </w:rPr>
        <w:t>本项目要求的其他资质证件或证明资料。</w:t>
      </w:r>
    </w:p>
    <w:p>
      <w:pPr>
        <w:pStyle w:val="19"/>
        <w:keepNext w:val="0"/>
        <w:keepLines w:val="0"/>
        <w:pageBreakBefore w:val="0"/>
        <w:widowControl/>
        <w:kinsoku/>
        <w:wordWrap/>
        <w:overflowPunct/>
        <w:topLinePunct w:val="0"/>
        <w:autoSpaceDE/>
        <w:autoSpaceDN/>
        <w:bidi w:val="0"/>
        <w:adjustRightInd/>
        <w:snapToGrid/>
        <w:spacing w:line="56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2.1.4：保证金缴纳只接受报名合格企业基本帐户对公转帐，其他以私人名义或现金缴纳等存入、汇款方式均视为无效投标保证金。（请于投标截止前缴纳到账，必须在备注栏写明所投采购项目名称。无需到策勒县公共资源交易中心换取投标保证金收据，开标时现场查验投标保证金到账情况。开标结束后未中标企业现场将授权委托书或法人身份证复印件、开户许可证复印件（注明：联系人、联系电话、行号）、收据（必须加盖公司公章/财务章）、投标保证金银行回单递交至策勒县公共资源交易中心财务室）。</w:t>
      </w:r>
    </w:p>
    <w:p>
      <w:pPr>
        <w:pStyle w:val="19"/>
        <w:keepNext w:val="0"/>
        <w:keepLines w:val="0"/>
        <w:pageBreakBefore w:val="0"/>
        <w:widowControl/>
        <w:kinsoku/>
        <w:wordWrap/>
        <w:overflowPunct/>
        <w:topLinePunct w:val="0"/>
        <w:autoSpaceDE/>
        <w:autoSpaceDN/>
        <w:bidi w:val="0"/>
        <w:adjustRightInd/>
        <w:snapToGrid/>
        <w:spacing w:line="56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2.1.5：法定代表人参加须提供法人身份证明及本人身份证原件，授权委托人参加须提供法定代表人授权委托书原件及本人身份证原件。</w:t>
      </w:r>
    </w:p>
    <w:p>
      <w:pPr>
        <w:pStyle w:val="19"/>
        <w:keepNext w:val="0"/>
        <w:keepLines w:val="0"/>
        <w:pageBreakBefore w:val="0"/>
        <w:widowControl/>
        <w:kinsoku/>
        <w:wordWrap/>
        <w:overflowPunct/>
        <w:topLinePunct w:val="0"/>
        <w:autoSpaceDE/>
        <w:autoSpaceDN/>
        <w:bidi w:val="0"/>
        <w:adjustRightInd/>
        <w:snapToGrid/>
        <w:spacing w:line="56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2.1.6：以上资质均为原件，其他形式证件视为不响应招标要求。</w:t>
      </w:r>
    </w:p>
    <w:p>
      <w:pPr>
        <w:pStyle w:val="19"/>
        <w:keepNext w:val="0"/>
        <w:keepLines w:val="0"/>
        <w:pageBreakBefore w:val="0"/>
        <w:widowControl/>
        <w:kinsoku/>
        <w:wordWrap/>
        <w:overflowPunct/>
        <w:topLinePunct w:val="0"/>
        <w:autoSpaceDE/>
        <w:autoSpaceDN/>
        <w:bidi w:val="0"/>
        <w:adjustRightInd/>
        <w:snapToGrid/>
        <w:spacing w:line="56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2.1.7：投标企业不得以报名时已提交以上资料为借口，开标时如果审查缺少以上资料，则以无效投标处理。</w:t>
      </w:r>
    </w:p>
    <w:p>
      <w:pPr>
        <w:pStyle w:val="19"/>
        <w:keepNext w:val="0"/>
        <w:keepLines w:val="0"/>
        <w:pageBreakBefore w:val="0"/>
        <w:widowControl/>
        <w:kinsoku/>
        <w:wordWrap/>
        <w:overflowPunct/>
        <w:topLinePunct w:val="0"/>
        <w:autoSpaceDE/>
        <w:autoSpaceDN/>
        <w:bidi w:val="0"/>
        <w:adjustRightInd/>
        <w:snapToGrid/>
        <w:spacing w:line="54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2.1.8：凡不符合我方提出的招标资质要求的供应商不能参与相应项目的投标。</w:t>
      </w:r>
    </w:p>
    <w:p>
      <w:pPr>
        <w:pStyle w:val="19"/>
        <w:keepNext w:val="0"/>
        <w:keepLines w:val="0"/>
        <w:pageBreakBefore w:val="0"/>
        <w:widowControl/>
        <w:kinsoku/>
        <w:wordWrap/>
        <w:overflowPunct/>
        <w:topLinePunct w:val="0"/>
        <w:autoSpaceDE/>
        <w:autoSpaceDN/>
        <w:bidi w:val="0"/>
        <w:adjustRightInd/>
        <w:snapToGrid/>
        <w:spacing w:line="54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2.1.9：供应商与采购人有隶属关系或控股、参股等利益关系的，不得投标。</w:t>
      </w:r>
    </w:p>
    <w:p>
      <w:pPr>
        <w:pStyle w:val="19"/>
        <w:keepNext w:val="0"/>
        <w:keepLines w:val="0"/>
        <w:pageBreakBefore w:val="0"/>
        <w:widowControl/>
        <w:kinsoku/>
        <w:wordWrap/>
        <w:overflowPunct/>
        <w:topLinePunct w:val="0"/>
        <w:autoSpaceDE/>
        <w:autoSpaceDN/>
        <w:bidi w:val="0"/>
        <w:adjustRightInd/>
        <w:snapToGrid/>
        <w:spacing w:line="54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 xml:space="preserve">2.1.10：供应商之间如果存在法律意义上的利益关系，不得同时参加本项目投标。 </w:t>
      </w:r>
    </w:p>
    <w:p>
      <w:pPr>
        <w:pStyle w:val="19"/>
        <w:keepNext w:val="0"/>
        <w:keepLines w:val="0"/>
        <w:pageBreakBefore w:val="0"/>
        <w:widowControl/>
        <w:kinsoku/>
        <w:wordWrap/>
        <w:overflowPunct/>
        <w:topLinePunct w:val="0"/>
        <w:autoSpaceDE/>
        <w:autoSpaceDN/>
        <w:bidi w:val="0"/>
        <w:adjustRightInd/>
        <w:snapToGrid/>
        <w:spacing w:line="54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2.1.11：开标前一年，因欠薪被有关主管部门通报的不得进入策勒县公共资源交易中心投标。</w:t>
      </w:r>
    </w:p>
    <w:p>
      <w:pPr>
        <w:pStyle w:val="19"/>
        <w:keepNext w:val="0"/>
        <w:keepLines w:val="0"/>
        <w:pageBreakBefore w:val="0"/>
        <w:widowControl/>
        <w:kinsoku/>
        <w:wordWrap/>
        <w:overflowPunct/>
        <w:topLinePunct w:val="0"/>
        <w:autoSpaceDE/>
        <w:autoSpaceDN/>
        <w:bidi w:val="0"/>
        <w:adjustRightInd/>
        <w:snapToGrid/>
        <w:spacing w:line="54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2.1.12：被各级行业监管部门限制投标的企业不得参与该行业项目的投标.</w:t>
      </w:r>
    </w:p>
    <w:p>
      <w:pPr>
        <w:pStyle w:val="19"/>
        <w:keepNext w:val="0"/>
        <w:keepLines w:val="0"/>
        <w:pageBreakBefore w:val="0"/>
        <w:widowControl/>
        <w:kinsoku/>
        <w:wordWrap/>
        <w:overflowPunct/>
        <w:topLinePunct w:val="0"/>
        <w:autoSpaceDE/>
        <w:autoSpaceDN/>
        <w:bidi w:val="0"/>
        <w:adjustRightInd/>
        <w:snapToGrid/>
        <w:spacing w:line="54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 xml:space="preserve">2.1.13：被依法设立的各级公共资源交易综合管理部门限制投标的企业不得参与本项目投标。  </w:t>
      </w:r>
    </w:p>
    <w:p>
      <w:pPr>
        <w:pStyle w:val="19"/>
        <w:keepNext w:val="0"/>
        <w:keepLines w:val="0"/>
        <w:pageBreakBefore w:val="0"/>
        <w:widowControl/>
        <w:kinsoku/>
        <w:wordWrap/>
        <w:overflowPunct/>
        <w:topLinePunct w:val="0"/>
        <w:autoSpaceDE/>
        <w:autoSpaceDN/>
        <w:bidi w:val="0"/>
        <w:adjustRightInd/>
        <w:snapToGrid/>
        <w:spacing w:line="54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2.2 投标人应符合《政府采购法》第二十二条的规定，即</w:t>
      </w:r>
    </w:p>
    <w:p>
      <w:pPr>
        <w:pStyle w:val="19"/>
        <w:keepNext w:val="0"/>
        <w:keepLines w:val="0"/>
        <w:pageBreakBefore w:val="0"/>
        <w:widowControl/>
        <w:kinsoku/>
        <w:wordWrap/>
        <w:overflowPunct/>
        <w:topLinePunct w:val="0"/>
        <w:autoSpaceDE/>
        <w:autoSpaceDN/>
        <w:bidi w:val="0"/>
        <w:adjustRightInd/>
        <w:snapToGrid/>
        <w:spacing w:line="54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（1）具有独立承担民事责任的能力；</w:t>
      </w:r>
    </w:p>
    <w:p>
      <w:pPr>
        <w:pStyle w:val="19"/>
        <w:keepNext w:val="0"/>
        <w:keepLines w:val="0"/>
        <w:pageBreakBefore w:val="0"/>
        <w:widowControl/>
        <w:kinsoku/>
        <w:wordWrap/>
        <w:overflowPunct/>
        <w:topLinePunct w:val="0"/>
        <w:autoSpaceDE/>
        <w:autoSpaceDN/>
        <w:bidi w:val="0"/>
        <w:adjustRightInd/>
        <w:snapToGrid/>
        <w:spacing w:line="54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（2）具有良好的商业信誉和健全的财务会计制度；</w:t>
      </w:r>
    </w:p>
    <w:p>
      <w:pPr>
        <w:pStyle w:val="19"/>
        <w:keepNext w:val="0"/>
        <w:keepLines w:val="0"/>
        <w:pageBreakBefore w:val="0"/>
        <w:widowControl/>
        <w:kinsoku/>
        <w:wordWrap/>
        <w:overflowPunct/>
        <w:topLinePunct w:val="0"/>
        <w:autoSpaceDE/>
        <w:autoSpaceDN/>
        <w:bidi w:val="0"/>
        <w:adjustRightInd/>
        <w:snapToGrid/>
        <w:spacing w:line="54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（3）具有履行合同所必需的设备和专业技术能力；</w:t>
      </w:r>
    </w:p>
    <w:p>
      <w:pPr>
        <w:pStyle w:val="19"/>
        <w:keepNext w:val="0"/>
        <w:keepLines w:val="0"/>
        <w:pageBreakBefore w:val="0"/>
        <w:widowControl/>
        <w:kinsoku/>
        <w:wordWrap/>
        <w:overflowPunct/>
        <w:topLinePunct w:val="0"/>
        <w:autoSpaceDE/>
        <w:autoSpaceDN/>
        <w:bidi w:val="0"/>
        <w:adjustRightInd/>
        <w:snapToGrid/>
        <w:spacing w:line="54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（4）有依法缴纳税收和社会保障资金的良好记录；</w:t>
      </w:r>
    </w:p>
    <w:p>
      <w:pPr>
        <w:pStyle w:val="19"/>
        <w:keepNext w:val="0"/>
        <w:keepLines w:val="0"/>
        <w:pageBreakBefore w:val="0"/>
        <w:widowControl/>
        <w:kinsoku/>
        <w:wordWrap/>
        <w:overflowPunct/>
        <w:topLinePunct w:val="0"/>
        <w:autoSpaceDE/>
        <w:autoSpaceDN/>
        <w:bidi w:val="0"/>
        <w:adjustRightInd/>
        <w:snapToGrid/>
        <w:spacing w:line="54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（5）参加政府采购活动前三年内，在经营活动中没有重大违法记录；</w:t>
      </w:r>
    </w:p>
    <w:p>
      <w:pPr>
        <w:pStyle w:val="19"/>
        <w:keepNext w:val="0"/>
        <w:keepLines w:val="0"/>
        <w:pageBreakBefore w:val="0"/>
        <w:widowControl/>
        <w:kinsoku/>
        <w:wordWrap/>
        <w:overflowPunct/>
        <w:topLinePunct w:val="0"/>
        <w:autoSpaceDE/>
        <w:autoSpaceDN/>
        <w:bidi w:val="0"/>
        <w:adjustRightInd/>
        <w:snapToGrid/>
        <w:spacing w:line="54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（6）法律、行政法规规定的其他条件。</w:t>
      </w:r>
    </w:p>
    <w:p>
      <w:pPr>
        <w:pStyle w:val="19"/>
        <w:keepNext w:val="0"/>
        <w:keepLines w:val="0"/>
        <w:pageBreakBefore w:val="0"/>
        <w:widowControl/>
        <w:kinsoku/>
        <w:wordWrap/>
        <w:overflowPunct/>
        <w:topLinePunct w:val="0"/>
        <w:autoSpaceDE/>
        <w:autoSpaceDN/>
        <w:bidi w:val="0"/>
        <w:adjustRightInd/>
        <w:snapToGrid/>
        <w:spacing w:line="54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3. 投标费用</w:t>
      </w:r>
    </w:p>
    <w:p>
      <w:pPr>
        <w:pStyle w:val="19"/>
        <w:keepNext w:val="0"/>
        <w:keepLines w:val="0"/>
        <w:pageBreakBefore w:val="0"/>
        <w:widowControl/>
        <w:kinsoku/>
        <w:wordWrap/>
        <w:overflowPunct/>
        <w:topLinePunct w:val="0"/>
        <w:autoSpaceDE/>
        <w:autoSpaceDN/>
        <w:bidi w:val="0"/>
        <w:adjustRightInd/>
        <w:snapToGrid/>
        <w:spacing w:line="540" w:lineRule="exact"/>
        <w:textAlignment w:val="auto"/>
        <w:rPr>
          <w:rFonts w:hint="eastAsia"/>
          <w:color w:val="000000" w:themeColor="text1"/>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3.1、无论投标结果如何，凡参与招标、投标活动有关的所有费用将由投标方自行承担。</w:t>
      </w:r>
    </w:p>
    <w:p>
      <w:pPr>
        <w:pStyle w:val="19"/>
        <w:keepNext w:val="0"/>
        <w:keepLines w:val="0"/>
        <w:pageBreakBefore w:val="0"/>
        <w:widowControl/>
        <w:kinsoku/>
        <w:wordWrap/>
        <w:overflowPunct/>
        <w:topLinePunct w:val="0"/>
        <w:autoSpaceDE/>
        <w:autoSpaceDN/>
        <w:bidi w:val="0"/>
        <w:adjustRightInd/>
        <w:snapToGrid/>
        <w:spacing w:line="54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3.2、投标人被视为熟悉本招标项目的各种情况以及与履行合同有关的一切情况。</w:t>
      </w:r>
    </w:p>
    <w:p>
      <w:pPr>
        <w:pStyle w:val="19"/>
        <w:keepNext w:val="0"/>
        <w:keepLines w:val="0"/>
        <w:pageBreakBefore w:val="0"/>
        <w:widowControl/>
        <w:kinsoku/>
        <w:wordWrap/>
        <w:overflowPunct/>
        <w:topLinePunct w:val="0"/>
        <w:autoSpaceDE/>
        <w:autoSpaceDN/>
        <w:bidi w:val="0"/>
        <w:adjustRightInd/>
        <w:snapToGrid/>
        <w:spacing w:line="54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p>
    <w:p>
      <w:pPr>
        <w:pStyle w:val="17"/>
        <w:numPr>
          <w:ilvl w:val="0"/>
          <w:numId w:val="0"/>
        </w:numPr>
        <w:ind w:leftChars="0"/>
        <w:jc w:val="center"/>
        <w:rPr>
          <w:rFonts w:hint="eastAsia" w:ascii="黑体" w:hAnsi="黑体" w:eastAsia="黑体" w:cs="黑体"/>
          <w:b/>
          <w:bCs/>
          <w:color w:val="000000" w:themeColor="text1"/>
          <w:w w:val="78"/>
          <w:sz w:val="32"/>
          <w:szCs w:val="32"/>
          <w:highlight w:val="none"/>
          <w:lang w:val="en-US" w:eastAsia="zh-CN"/>
          <w14:textFill>
            <w14:solidFill>
              <w14:schemeClr w14:val="tx1"/>
            </w14:solidFill>
          </w14:textFill>
        </w:rPr>
      </w:pPr>
      <w:r>
        <w:rPr>
          <w:rFonts w:hint="eastAsia" w:ascii="黑体" w:hAnsi="黑体" w:eastAsia="黑体" w:cs="黑体"/>
          <w:b/>
          <w:bCs/>
          <w:color w:val="000000" w:themeColor="text1"/>
          <w:w w:val="78"/>
          <w:sz w:val="32"/>
          <w:szCs w:val="32"/>
          <w:highlight w:val="none"/>
          <w:lang w:val="en-US" w:eastAsia="zh-CN"/>
          <w14:textFill>
            <w14:solidFill>
              <w14:schemeClr w14:val="tx1"/>
            </w14:solidFill>
          </w14:textFill>
        </w:rPr>
        <w:t>第二部分 谈判响应文件的编写</w:t>
      </w:r>
    </w:p>
    <w:p>
      <w:pPr>
        <w:pStyle w:val="19"/>
        <w:keepNext w:val="0"/>
        <w:keepLines w:val="0"/>
        <w:pageBreakBefore w:val="0"/>
        <w:widowControl/>
        <w:kinsoku/>
        <w:wordWrap/>
        <w:overflowPunct/>
        <w:topLinePunct w:val="0"/>
        <w:autoSpaceDE/>
        <w:autoSpaceDN/>
        <w:bidi w:val="0"/>
        <w:adjustRightInd/>
        <w:snapToGrid/>
        <w:spacing w:line="470" w:lineRule="exact"/>
        <w:textAlignment w:val="auto"/>
        <w:rPr>
          <w:rFonts w:hint="eastAsia" w:ascii="仿宋" w:hAnsi="仿宋" w:eastAsia="仿宋" w:cs="仿宋"/>
          <w:b/>
          <w:bCs/>
          <w:color w:val="000000" w:themeColor="text1"/>
          <w:sz w:val="32"/>
          <w:szCs w:val="32"/>
          <w:highlight w:val="none"/>
          <w:lang w:val="en-US" w:eastAsia="zh-CN"/>
          <w14:textFill>
            <w14:solidFill>
              <w14:schemeClr w14:val="tx1"/>
            </w14:solidFill>
          </w14:textFill>
        </w:rPr>
      </w:pPr>
      <w:r>
        <w:rPr>
          <w:rFonts w:hint="eastAsia" w:ascii="仿宋" w:hAnsi="仿宋" w:eastAsia="仿宋" w:cs="仿宋"/>
          <w:b/>
          <w:bCs/>
          <w:color w:val="000000" w:themeColor="text1"/>
          <w:sz w:val="32"/>
          <w:szCs w:val="32"/>
          <w:highlight w:val="none"/>
          <w:lang w:val="en-US" w:eastAsia="zh-CN"/>
          <w14:textFill>
            <w14:solidFill>
              <w14:schemeClr w14:val="tx1"/>
            </w14:solidFill>
          </w14:textFill>
        </w:rPr>
        <w:t>1、要求</w:t>
      </w:r>
    </w:p>
    <w:p>
      <w:pPr>
        <w:pStyle w:val="19"/>
        <w:keepNext w:val="0"/>
        <w:keepLines w:val="0"/>
        <w:pageBreakBefore w:val="0"/>
        <w:widowControl/>
        <w:kinsoku/>
        <w:wordWrap/>
        <w:overflowPunct/>
        <w:topLinePunct w:val="0"/>
        <w:autoSpaceDE/>
        <w:autoSpaceDN/>
        <w:bidi w:val="0"/>
        <w:adjustRightInd/>
        <w:snapToGrid/>
        <w:spacing w:line="47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1.1 报价方应详细阅读竞争性谈判文件中的条款、规范、表示、条件和格式等所有内容，按谈判文件的要求份数提供响应文件，并保证所提供全部材料的真实性，以使其对谈判文件做出实质性响应。否则，其提交的响应文件将被拒绝。</w:t>
      </w:r>
    </w:p>
    <w:p>
      <w:pPr>
        <w:pStyle w:val="19"/>
        <w:keepNext w:val="0"/>
        <w:keepLines w:val="0"/>
        <w:pageBreakBefore w:val="0"/>
        <w:widowControl/>
        <w:kinsoku/>
        <w:wordWrap/>
        <w:overflowPunct/>
        <w:topLinePunct w:val="0"/>
        <w:autoSpaceDE/>
        <w:autoSpaceDN/>
        <w:bidi w:val="0"/>
        <w:adjustRightInd/>
        <w:snapToGrid/>
        <w:spacing w:line="47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1.2 允许报价方对本谈判文件中的所有包提交响应文件，也可根据本企业生产或代理产品的情况对部分包提交报价，但不允许报价方对某一包中的一项或部分项进行报价。</w:t>
      </w:r>
    </w:p>
    <w:p>
      <w:pPr>
        <w:pStyle w:val="19"/>
        <w:keepNext w:val="0"/>
        <w:keepLines w:val="0"/>
        <w:pageBreakBefore w:val="0"/>
        <w:widowControl/>
        <w:kinsoku/>
        <w:wordWrap/>
        <w:overflowPunct/>
        <w:topLinePunct w:val="0"/>
        <w:autoSpaceDE/>
        <w:autoSpaceDN/>
        <w:bidi w:val="0"/>
        <w:adjustRightInd/>
        <w:snapToGrid/>
        <w:spacing w:line="470" w:lineRule="exact"/>
        <w:textAlignment w:val="auto"/>
        <w:rPr>
          <w:rFonts w:hint="eastAsia" w:ascii="仿宋" w:hAnsi="仿宋" w:eastAsia="仿宋" w:cs="仿宋"/>
          <w:b/>
          <w:bCs/>
          <w:color w:val="000000" w:themeColor="text1"/>
          <w:sz w:val="32"/>
          <w:szCs w:val="32"/>
          <w:highlight w:val="none"/>
          <w:lang w:val="en-US" w:eastAsia="zh-CN"/>
          <w14:textFill>
            <w14:solidFill>
              <w14:schemeClr w14:val="tx1"/>
            </w14:solidFill>
          </w14:textFill>
        </w:rPr>
      </w:pPr>
      <w:r>
        <w:rPr>
          <w:rFonts w:hint="eastAsia" w:ascii="仿宋" w:hAnsi="仿宋" w:eastAsia="仿宋" w:cs="仿宋"/>
          <w:b/>
          <w:bCs/>
          <w:color w:val="000000" w:themeColor="text1"/>
          <w:sz w:val="32"/>
          <w:szCs w:val="32"/>
          <w:highlight w:val="none"/>
          <w:lang w:val="en-US" w:eastAsia="zh-CN"/>
          <w14:textFill>
            <w14:solidFill>
              <w14:schemeClr w14:val="tx1"/>
            </w14:solidFill>
          </w14:textFill>
        </w:rPr>
        <w:t>2、谈判响应文件语言和度量单位</w:t>
      </w:r>
    </w:p>
    <w:p>
      <w:pPr>
        <w:pStyle w:val="19"/>
        <w:keepNext w:val="0"/>
        <w:keepLines w:val="0"/>
        <w:pageBreakBefore w:val="0"/>
        <w:widowControl/>
        <w:kinsoku/>
        <w:wordWrap/>
        <w:overflowPunct/>
        <w:topLinePunct w:val="0"/>
        <w:autoSpaceDE/>
        <w:autoSpaceDN/>
        <w:bidi w:val="0"/>
        <w:adjustRightInd/>
        <w:snapToGrid/>
        <w:spacing w:line="47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2.1 谈判文件及报价方和采购方就竞争性谈判活动交换的文件和往来信件，均须以中文书写。</w:t>
      </w:r>
    </w:p>
    <w:p>
      <w:pPr>
        <w:pStyle w:val="19"/>
        <w:keepNext w:val="0"/>
        <w:keepLines w:val="0"/>
        <w:pageBreakBefore w:val="0"/>
        <w:widowControl/>
        <w:kinsoku/>
        <w:wordWrap/>
        <w:overflowPunct/>
        <w:topLinePunct w:val="0"/>
        <w:autoSpaceDE/>
        <w:autoSpaceDN/>
        <w:bidi w:val="0"/>
        <w:adjustRightInd/>
        <w:snapToGrid/>
        <w:spacing w:line="47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2.2 除在谈判文件的技术规格中另有规定外，计量单位均应使用中华人民共和国法定计量单位。</w:t>
      </w:r>
    </w:p>
    <w:p>
      <w:pPr>
        <w:pStyle w:val="19"/>
        <w:keepNext w:val="0"/>
        <w:keepLines w:val="0"/>
        <w:pageBreakBefore w:val="0"/>
        <w:widowControl/>
        <w:kinsoku/>
        <w:wordWrap/>
        <w:overflowPunct/>
        <w:topLinePunct w:val="0"/>
        <w:autoSpaceDE/>
        <w:autoSpaceDN/>
        <w:bidi w:val="0"/>
        <w:adjustRightInd/>
        <w:snapToGrid/>
        <w:spacing w:line="470" w:lineRule="exact"/>
        <w:textAlignment w:val="auto"/>
        <w:rPr>
          <w:rFonts w:hint="eastAsia" w:ascii="仿宋" w:hAnsi="仿宋" w:eastAsia="仿宋" w:cs="仿宋"/>
          <w:b/>
          <w:bCs/>
          <w:color w:val="000000" w:themeColor="text1"/>
          <w:sz w:val="32"/>
          <w:szCs w:val="32"/>
          <w:highlight w:val="none"/>
          <w:lang w:val="en-US" w:eastAsia="zh-CN"/>
          <w14:textFill>
            <w14:solidFill>
              <w14:schemeClr w14:val="tx1"/>
            </w14:solidFill>
          </w14:textFill>
        </w:rPr>
      </w:pPr>
      <w:r>
        <w:rPr>
          <w:rFonts w:hint="eastAsia" w:ascii="仿宋" w:hAnsi="仿宋" w:eastAsia="仿宋" w:cs="仿宋"/>
          <w:b/>
          <w:bCs/>
          <w:color w:val="000000" w:themeColor="text1"/>
          <w:sz w:val="32"/>
          <w:szCs w:val="32"/>
          <w:highlight w:val="none"/>
          <w:lang w:val="en-US" w:eastAsia="zh-CN"/>
          <w14:textFill>
            <w14:solidFill>
              <w14:schemeClr w14:val="tx1"/>
            </w14:solidFill>
          </w14:textFill>
        </w:rPr>
        <w:t>3、谈判响应文件的组成</w:t>
      </w:r>
    </w:p>
    <w:p>
      <w:pPr>
        <w:pStyle w:val="19"/>
        <w:keepNext w:val="0"/>
        <w:keepLines w:val="0"/>
        <w:pageBreakBefore w:val="0"/>
        <w:widowControl/>
        <w:kinsoku/>
        <w:wordWrap/>
        <w:overflowPunct/>
        <w:topLinePunct w:val="0"/>
        <w:autoSpaceDE/>
        <w:autoSpaceDN/>
        <w:bidi w:val="0"/>
        <w:adjustRightInd/>
        <w:snapToGrid/>
        <w:spacing w:line="47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3.1</w:t>
      </w:r>
      <w:r>
        <w:rPr>
          <w:rFonts w:hint="eastAsia" w:ascii="仿宋" w:hAnsi="仿宋" w:eastAsia="仿宋" w:cs="仿宋"/>
          <w:color w:val="000000" w:themeColor="text1"/>
          <w:sz w:val="32"/>
          <w:szCs w:val="32"/>
          <w:highlight w:val="none"/>
          <w:lang w:val="en-US" w:eastAsia="zh-CN"/>
          <w14:textFill>
            <w14:solidFill>
              <w14:schemeClr w14:val="tx1"/>
            </w14:solidFill>
          </w14:textFill>
        </w:rPr>
        <w:tab/>
      </w:r>
      <w:r>
        <w:rPr>
          <w:rFonts w:hint="eastAsia" w:ascii="仿宋" w:hAnsi="仿宋" w:eastAsia="仿宋" w:cs="仿宋"/>
          <w:color w:val="000000" w:themeColor="text1"/>
          <w:sz w:val="32"/>
          <w:szCs w:val="32"/>
          <w:highlight w:val="none"/>
          <w:lang w:val="en-US" w:eastAsia="zh-CN"/>
          <w14:textFill>
            <w14:solidFill>
              <w14:schemeClr w14:val="tx1"/>
            </w14:solidFill>
          </w14:textFill>
        </w:rPr>
        <w:t>报价方编写的响应文件应包括下列内容：</w:t>
      </w:r>
    </w:p>
    <w:p>
      <w:pPr>
        <w:pStyle w:val="19"/>
        <w:keepNext w:val="0"/>
        <w:keepLines w:val="0"/>
        <w:pageBreakBefore w:val="0"/>
        <w:widowControl/>
        <w:kinsoku/>
        <w:wordWrap/>
        <w:overflowPunct/>
        <w:topLinePunct w:val="0"/>
        <w:autoSpaceDE/>
        <w:autoSpaceDN/>
        <w:bidi w:val="0"/>
        <w:adjustRightInd/>
        <w:snapToGrid/>
        <w:spacing w:line="47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（1）响应文件、谈判报价表；</w:t>
      </w:r>
    </w:p>
    <w:p>
      <w:pPr>
        <w:pStyle w:val="19"/>
        <w:keepNext w:val="0"/>
        <w:keepLines w:val="0"/>
        <w:pageBreakBefore w:val="0"/>
        <w:widowControl/>
        <w:kinsoku/>
        <w:wordWrap/>
        <w:overflowPunct/>
        <w:topLinePunct w:val="0"/>
        <w:autoSpaceDE/>
        <w:autoSpaceDN/>
        <w:bidi w:val="0"/>
        <w:adjustRightInd/>
        <w:snapToGrid/>
        <w:spacing w:line="47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（2）资格证明文件；</w:t>
      </w:r>
    </w:p>
    <w:p>
      <w:pPr>
        <w:pStyle w:val="19"/>
        <w:keepNext w:val="0"/>
        <w:keepLines w:val="0"/>
        <w:pageBreakBefore w:val="0"/>
        <w:widowControl/>
        <w:kinsoku/>
        <w:wordWrap/>
        <w:overflowPunct/>
        <w:topLinePunct w:val="0"/>
        <w:autoSpaceDE/>
        <w:autoSpaceDN/>
        <w:bidi w:val="0"/>
        <w:adjustRightInd/>
        <w:snapToGrid/>
        <w:spacing w:line="47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（3）所投设备或服务的相关技术/证明资料；</w:t>
      </w:r>
    </w:p>
    <w:p>
      <w:pPr>
        <w:pStyle w:val="19"/>
        <w:keepNext w:val="0"/>
        <w:keepLines w:val="0"/>
        <w:pageBreakBefore w:val="0"/>
        <w:widowControl/>
        <w:kinsoku/>
        <w:wordWrap/>
        <w:overflowPunct/>
        <w:topLinePunct w:val="0"/>
        <w:autoSpaceDE/>
        <w:autoSpaceDN/>
        <w:bidi w:val="0"/>
        <w:adjustRightInd/>
        <w:snapToGrid/>
        <w:spacing w:line="47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（4）报价保证金；</w:t>
      </w:r>
    </w:p>
    <w:p>
      <w:pPr>
        <w:pStyle w:val="19"/>
        <w:keepNext w:val="0"/>
        <w:keepLines w:val="0"/>
        <w:pageBreakBefore w:val="0"/>
        <w:widowControl/>
        <w:kinsoku/>
        <w:wordWrap/>
        <w:overflowPunct/>
        <w:topLinePunct w:val="0"/>
        <w:autoSpaceDE/>
        <w:autoSpaceDN/>
        <w:bidi w:val="0"/>
        <w:adjustRightInd/>
        <w:snapToGrid/>
        <w:spacing w:line="47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（5）谈判文件中对技术需求、合同特殊条款中要求提交的文件、资料等。</w:t>
      </w:r>
    </w:p>
    <w:p>
      <w:pPr>
        <w:pStyle w:val="19"/>
        <w:keepNext w:val="0"/>
        <w:keepLines w:val="0"/>
        <w:pageBreakBefore w:val="0"/>
        <w:widowControl/>
        <w:kinsoku/>
        <w:wordWrap/>
        <w:overflowPunct/>
        <w:topLinePunct w:val="0"/>
        <w:autoSpaceDE/>
        <w:autoSpaceDN/>
        <w:bidi w:val="0"/>
        <w:adjustRightInd/>
        <w:snapToGrid/>
        <w:spacing w:line="47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（6）具体编制顺序按附件中响应文件编制顺序。</w:t>
      </w:r>
    </w:p>
    <w:p>
      <w:pPr>
        <w:pStyle w:val="19"/>
        <w:keepNext w:val="0"/>
        <w:keepLines w:val="0"/>
        <w:pageBreakBefore w:val="0"/>
        <w:widowControl/>
        <w:kinsoku/>
        <w:wordWrap/>
        <w:overflowPunct/>
        <w:topLinePunct w:val="0"/>
        <w:autoSpaceDE/>
        <w:autoSpaceDN/>
        <w:bidi w:val="0"/>
        <w:adjustRightInd/>
        <w:snapToGrid/>
        <w:spacing w:line="470" w:lineRule="exact"/>
        <w:textAlignment w:val="auto"/>
        <w:rPr>
          <w:rFonts w:hint="eastAsia" w:ascii="仿宋" w:hAnsi="仿宋" w:eastAsia="仿宋" w:cs="仿宋"/>
          <w:b/>
          <w:bCs/>
          <w:color w:val="000000" w:themeColor="text1"/>
          <w:sz w:val="32"/>
          <w:szCs w:val="32"/>
          <w:highlight w:val="none"/>
          <w:lang w:val="en-US" w:eastAsia="zh-CN"/>
          <w14:textFill>
            <w14:solidFill>
              <w14:schemeClr w14:val="tx1"/>
            </w14:solidFill>
          </w14:textFill>
        </w:rPr>
      </w:pPr>
      <w:r>
        <w:rPr>
          <w:rFonts w:hint="eastAsia" w:ascii="仿宋" w:hAnsi="仿宋" w:eastAsia="仿宋" w:cs="仿宋"/>
          <w:b/>
          <w:bCs/>
          <w:color w:val="000000" w:themeColor="text1"/>
          <w:sz w:val="32"/>
          <w:szCs w:val="32"/>
          <w:highlight w:val="none"/>
          <w:lang w:val="en-US" w:eastAsia="zh-CN"/>
          <w14:textFill>
            <w14:solidFill>
              <w14:schemeClr w14:val="tx1"/>
            </w14:solidFill>
          </w14:textFill>
        </w:rPr>
        <w:t>4、谈判响应文件格式</w:t>
      </w:r>
    </w:p>
    <w:p>
      <w:pPr>
        <w:pStyle w:val="19"/>
        <w:keepNext w:val="0"/>
        <w:keepLines w:val="0"/>
        <w:pageBreakBefore w:val="0"/>
        <w:widowControl/>
        <w:kinsoku/>
        <w:wordWrap/>
        <w:overflowPunct/>
        <w:topLinePunct w:val="0"/>
        <w:autoSpaceDE/>
        <w:autoSpaceDN/>
        <w:bidi w:val="0"/>
        <w:adjustRightInd/>
        <w:snapToGrid/>
        <w:spacing w:line="47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4.1 报价方应按谈判文件中要求提供的响应文件格式认真编写响应文件，并使用 A4 规格纸张双面打印，装订成册（订口在长边，装订线应位于左侧）；所有响应文件必须编写目录和连续页码，并牢固装订成册，否则其响应文件将被视为无效。</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4.2 牢固装订成册是指用适当的办法,牢固紧密扎紧，以保证响应文件在翻阅过程中不至于散开，也不能用简单办法将任何一页在没有任何损坏的情况下取出或插入。各种用活页夹、文件夹、塑料方便式书脊（插入式或穿孔式）装订均不认为是牢固装订。</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4.3 响应文件封面须标注项目名称、项目编号、所报包号、报价方名称（须加盖公章）、项目联系人及联系电话。</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b/>
          <w:bCs/>
          <w:color w:val="000000" w:themeColor="text1"/>
          <w:sz w:val="32"/>
          <w:szCs w:val="32"/>
          <w:highlight w:val="none"/>
          <w:lang w:val="en-US" w:eastAsia="zh-CN"/>
          <w14:textFill>
            <w14:solidFill>
              <w14:schemeClr w14:val="tx1"/>
            </w14:solidFill>
          </w14:textFill>
        </w:rPr>
      </w:pPr>
      <w:r>
        <w:rPr>
          <w:rFonts w:hint="eastAsia" w:ascii="仿宋" w:hAnsi="仿宋" w:eastAsia="仿宋" w:cs="仿宋"/>
          <w:b/>
          <w:bCs/>
          <w:color w:val="000000" w:themeColor="text1"/>
          <w:sz w:val="32"/>
          <w:szCs w:val="32"/>
          <w:highlight w:val="none"/>
          <w:lang w:val="en-US" w:eastAsia="zh-CN"/>
          <w14:textFill>
            <w14:solidFill>
              <w14:schemeClr w14:val="tx1"/>
            </w14:solidFill>
          </w14:textFill>
        </w:rPr>
        <w:t>5.报价</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5.1 报价方应在报价表上标明单价和总价。价格不一致时，根据</w:t>
      </w:r>
      <w:r>
        <w:rPr>
          <w:rFonts w:hint="eastAsia" w:ascii="仿宋" w:hAnsi="仿宋" w:eastAsia="仿宋" w:cs="仿宋"/>
          <w:b/>
          <w:bCs/>
          <w:color w:val="000000" w:themeColor="text1"/>
          <w:sz w:val="32"/>
          <w:szCs w:val="32"/>
          <w:highlight w:val="none"/>
          <w:lang w:val="en-US" w:eastAsia="zh-CN"/>
          <w14:textFill>
            <w14:solidFill>
              <w14:schemeClr w14:val="tx1"/>
            </w14:solidFill>
          </w14:textFill>
        </w:rPr>
        <w:t>《中华人民共和国财政部令第87号--政府采购货物和服务招标投标管理办法》</w:t>
      </w:r>
      <w:r>
        <w:rPr>
          <w:rFonts w:hint="eastAsia" w:ascii="仿宋" w:hAnsi="仿宋" w:eastAsia="仿宋" w:cs="仿宋"/>
          <w:color w:val="000000" w:themeColor="text1"/>
          <w:sz w:val="32"/>
          <w:szCs w:val="32"/>
          <w:highlight w:val="none"/>
          <w:lang w:val="en-US" w:eastAsia="zh-CN"/>
          <w14:textFill>
            <w14:solidFill>
              <w14:schemeClr w14:val="tx1"/>
            </w14:solidFill>
          </w14:textFill>
        </w:rPr>
        <w:t>第五十九条 投标文件报价出现前后不一致的，除招标文件另有规定外，按照</w:t>
      </w:r>
      <w:r>
        <w:rPr>
          <w:rFonts w:hint="eastAsia" w:ascii="仿宋" w:hAnsi="仿宋" w:eastAsia="仿宋" w:cs="仿宋"/>
          <w:b/>
          <w:bCs/>
          <w:color w:val="000000" w:themeColor="text1"/>
          <w:sz w:val="32"/>
          <w:szCs w:val="32"/>
          <w:highlight w:val="none"/>
          <w:lang w:val="en-US" w:eastAsia="zh-CN"/>
          <w14:textFill>
            <w14:solidFill>
              <w14:schemeClr w14:val="tx1"/>
            </w14:solidFill>
          </w14:textFill>
        </w:rPr>
        <w:t>下列规定修正</w:t>
      </w:r>
      <w:r>
        <w:rPr>
          <w:rFonts w:hint="eastAsia" w:ascii="仿宋" w:hAnsi="仿宋" w:eastAsia="仿宋" w:cs="仿宋"/>
          <w:color w:val="000000" w:themeColor="text1"/>
          <w:sz w:val="32"/>
          <w:szCs w:val="32"/>
          <w:highlight w:val="none"/>
          <w:lang w:val="en-US" w:eastAsia="zh-CN"/>
          <w14:textFill>
            <w14:solidFill>
              <w14:schemeClr w14:val="tx1"/>
            </w14:solidFill>
          </w14:textFill>
        </w:rPr>
        <w:t>：</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　　（一）投标文件中开标一览表（报价表）内容与投标文件中相应内容不一致的，以开标一览表（报价表）为准；</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　　（二）大写金额和小写金额不一致的，以大写金额为准；</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　　（三）单价金额小数点或者百分比有明显错位的，以开标一览表的总价为准，并修改单价；</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　　（四）总价金额与按单价汇总金额不一致的，以单价金额计算结果为准。</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5.2报价方应在报价表中标明其提供的所有货物及其相关工作范围内所有费用的总价，采购方不接受任何有选择性的报价。</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5.3报价的大小写均须按法定格式正确填写。报价没有同时填报大写和小写的，其报价将被拒绝。</w:t>
      </w:r>
      <w:r>
        <w:rPr>
          <w:rFonts w:hint="eastAsia" w:ascii="仿宋" w:hAnsi="仿宋" w:eastAsia="仿宋" w:cs="仿宋"/>
          <w:color w:val="000000" w:themeColor="text1"/>
          <w:sz w:val="32"/>
          <w:szCs w:val="32"/>
          <w:highlight w:val="none"/>
          <w:lang w:val="en-US" w:eastAsia="zh-CN"/>
          <w14:textFill>
            <w14:solidFill>
              <w14:schemeClr w14:val="tx1"/>
            </w14:solidFill>
          </w14:textFill>
        </w:rPr>
        <w:tab/>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5.4</w:t>
      </w:r>
      <w:r>
        <w:rPr>
          <w:rFonts w:hint="eastAsia" w:ascii="仿宋" w:hAnsi="仿宋" w:eastAsia="仿宋" w:cs="仿宋"/>
          <w:color w:val="000000" w:themeColor="text1"/>
          <w:sz w:val="32"/>
          <w:szCs w:val="32"/>
          <w:highlight w:val="none"/>
          <w:lang w:val="en-US" w:eastAsia="zh-CN"/>
          <w14:textFill>
            <w14:solidFill>
              <w14:schemeClr w14:val="tx1"/>
            </w14:solidFill>
          </w14:textFill>
        </w:rPr>
        <w:tab/>
      </w:r>
      <w:r>
        <w:rPr>
          <w:rFonts w:hint="eastAsia" w:ascii="仿宋" w:hAnsi="仿宋" w:eastAsia="仿宋" w:cs="仿宋"/>
          <w:color w:val="000000" w:themeColor="text1"/>
          <w:sz w:val="32"/>
          <w:szCs w:val="32"/>
          <w:highlight w:val="none"/>
          <w:lang w:val="en-US" w:eastAsia="zh-CN"/>
          <w14:textFill>
            <w14:solidFill>
              <w14:schemeClr w14:val="tx1"/>
            </w14:solidFill>
          </w14:textFill>
        </w:rPr>
        <w:t>报价时应对下列几点特别注明：</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5.4.1</w:t>
      </w:r>
      <w:r>
        <w:rPr>
          <w:rFonts w:hint="eastAsia" w:ascii="仿宋" w:hAnsi="仿宋" w:eastAsia="仿宋" w:cs="仿宋"/>
          <w:color w:val="000000" w:themeColor="text1"/>
          <w:sz w:val="32"/>
          <w:szCs w:val="32"/>
          <w:highlight w:val="none"/>
          <w:lang w:val="en-US" w:eastAsia="zh-CN"/>
          <w14:textFill>
            <w14:solidFill>
              <w14:schemeClr w14:val="tx1"/>
            </w14:solidFill>
          </w14:textFill>
        </w:rPr>
        <w:tab/>
      </w:r>
      <w:r>
        <w:rPr>
          <w:rFonts w:hint="eastAsia" w:ascii="仿宋" w:hAnsi="仿宋" w:eastAsia="仿宋" w:cs="仿宋"/>
          <w:color w:val="000000" w:themeColor="text1"/>
          <w:sz w:val="32"/>
          <w:szCs w:val="32"/>
          <w:highlight w:val="none"/>
          <w:lang w:val="en-US" w:eastAsia="zh-CN"/>
          <w14:textFill>
            <w14:solidFill>
              <w14:schemeClr w14:val="tx1"/>
            </w14:solidFill>
          </w14:textFill>
        </w:rPr>
        <w:t>投标报价应包括完成招标范围内检测项目的全部费用，合同总价由一般检测项目和专项检测项目组成，包括该工程试验费、检测费、材料费、加载车辆租赁费及过磅费、包括民工在内的所有人员工资、管理费、利润、税金、协调费等发生的一切费用。招标人除此以外不支付其它费用，除非合同中另有规定。</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 xml:space="preserve">  5.4.2招标人提供的检测项目清单仅供参考，投标人应根据招标人提供的房屋现状、招标文件及法律法规规定需检测的项目核对检测项目清单，如投标人认为检测项目清单中有漏项，投标人可将其费用纳入单报价中，中标后招标人不再对单价作任何调整。招标文件另有约定的除外。</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 xml:space="preserve">  5.4.3投标人根据本工程项目进展情况，结合相关标准和规定自行安排检测工作（包括人员、设备进出场等），满足工程进度需要；所有进出场费均由投标单位自行测算，费用纳入投标报价中，结算时招标人将不再另行支付。招标人除此以外不支付其它费用。</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 xml:space="preserve">  5.4.4投标人应充分考虑房屋现状，根据现场实际情况等因素，不同检测条件和检测复杂程度的变化，并在报价中一并考虑，结算时招标人将不再另行支付。</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b/>
          <w:bCs/>
          <w:color w:val="000000" w:themeColor="text1"/>
          <w:sz w:val="32"/>
          <w:szCs w:val="32"/>
          <w:highlight w:val="none"/>
          <w:lang w:val="en-US" w:eastAsia="zh-CN"/>
          <w14:textFill>
            <w14:solidFill>
              <w14:schemeClr w14:val="tx1"/>
            </w14:solidFill>
          </w14:textFill>
        </w:rPr>
      </w:pPr>
      <w:r>
        <w:rPr>
          <w:rFonts w:hint="eastAsia" w:ascii="仿宋" w:hAnsi="仿宋" w:eastAsia="仿宋" w:cs="仿宋"/>
          <w:b/>
          <w:bCs/>
          <w:color w:val="000000" w:themeColor="text1"/>
          <w:sz w:val="32"/>
          <w:szCs w:val="32"/>
          <w:highlight w:val="none"/>
          <w:lang w:val="en-US" w:eastAsia="zh-CN"/>
          <w14:textFill>
            <w14:solidFill>
              <w14:schemeClr w14:val="tx1"/>
            </w14:solidFill>
          </w14:textFill>
        </w:rPr>
        <w:t>6、报价的货币单位</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6.1 报价单位均为人民币。对进口设备的报价也应以人民币进行报价，允许报价方填列按报价当天的人民币汇率折算的外币报价。</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b/>
          <w:bCs/>
          <w:color w:val="000000" w:themeColor="text1"/>
          <w:sz w:val="32"/>
          <w:szCs w:val="32"/>
          <w:highlight w:val="none"/>
          <w:lang w:val="en-US" w:eastAsia="zh-CN"/>
          <w14:textFill>
            <w14:solidFill>
              <w14:schemeClr w14:val="tx1"/>
            </w14:solidFill>
          </w14:textFill>
        </w:rPr>
      </w:pPr>
      <w:r>
        <w:rPr>
          <w:rFonts w:hint="eastAsia" w:ascii="仿宋" w:hAnsi="仿宋" w:eastAsia="仿宋" w:cs="仿宋"/>
          <w:b/>
          <w:bCs/>
          <w:color w:val="000000" w:themeColor="text1"/>
          <w:sz w:val="32"/>
          <w:szCs w:val="32"/>
          <w:highlight w:val="none"/>
          <w:lang w:val="en-US" w:eastAsia="zh-CN"/>
          <w14:textFill>
            <w14:solidFill>
              <w14:schemeClr w14:val="tx1"/>
            </w14:solidFill>
          </w14:textFill>
        </w:rPr>
        <w:t>7、谈判文件规定的技术响应文件</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7.1 报价方须提交证明其拟供货物和服务符合谈判文件规定的技术响应文件，作为响应文件的一部分。</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7.2 上述文件可以是文字资料、图纸和数据，并提供：</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（1）服务内容的数量、主要技术及性能特点的详细描述；</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（2）对房屋结构安全状况进行鉴别、评定，为房屋安全鉴定和管理提供技术支撑等；</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（3）房屋结构安全隐患排查、检测等；</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（4）规格、技术参数偏离表（见附件）</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7.3没有按要求提供资料或提供资料不完全的，将被视为对谈判文件没有做出实质性响应，其风险由报价方自行承担。</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b/>
          <w:bCs/>
          <w:color w:val="000000" w:themeColor="text1"/>
          <w:sz w:val="32"/>
          <w:szCs w:val="32"/>
          <w:highlight w:val="none"/>
          <w:lang w:val="en-US" w:eastAsia="zh-CN"/>
          <w14:textFill>
            <w14:solidFill>
              <w14:schemeClr w14:val="tx1"/>
            </w14:solidFill>
          </w14:textFill>
        </w:rPr>
      </w:pPr>
      <w:r>
        <w:rPr>
          <w:rFonts w:hint="eastAsia" w:ascii="仿宋" w:hAnsi="仿宋" w:eastAsia="仿宋" w:cs="仿宋"/>
          <w:b/>
          <w:bCs/>
          <w:color w:val="000000" w:themeColor="text1"/>
          <w:sz w:val="32"/>
          <w:szCs w:val="32"/>
          <w:highlight w:val="none"/>
          <w:lang w:val="en-US" w:eastAsia="zh-CN"/>
          <w14:textFill>
            <w14:solidFill>
              <w14:schemeClr w14:val="tx1"/>
            </w14:solidFill>
          </w14:textFill>
        </w:rPr>
        <w:t>8、竞争性谈判有效期</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8.1 谈判响应文件从谈判文件开启之日起，响应文件的有效期为60 天（如不满足将导致其报价被拒绝）。</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8.2</w:t>
      </w:r>
      <w:r>
        <w:rPr>
          <w:rFonts w:hint="eastAsia" w:ascii="仿宋" w:hAnsi="仿宋" w:eastAsia="仿宋" w:cs="仿宋"/>
          <w:color w:val="000000" w:themeColor="text1"/>
          <w:sz w:val="32"/>
          <w:szCs w:val="32"/>
          <w:highlight w:val="none"/>
          <w:lang w:val="en-US" w:eastAsia="zh-CN"/>
          <w14:textFill>
            <w14:solidFill>
              <w14:schemeClr w14:val="tx1"/>
            </w14:solidFill>
          </w14:textFill>
        </w:rPr>
        <w:tab/>
      </w:r>
      <w:r>
        <w:rPr>
          <w:rFonts w:hint="eastAsia" w:ascii="仿宋" w:hAnsi="仿宋" w:eastAsia="仿宋" w:cs="仿宋"/>
          <w:color w:val="000000" w:themeColor="text1"/>
          <w:sz w:val="32"/>
          <w:szCs w:val="32"/>
          <w:highlight w:val="none"/>
          <w:lang w:val="en-US" w:eastAsia="zh-CN"/>
          <w14:textFill>
            <w14:solidFill>
              <w14:schemeClr w14:val="tx1"/>
            </w14:solidFill>
          </w14:textFill>
        </w:rPr>
        <w:t>在特殊情况下，采购人可与报价方协商延长响应文件的有效期。</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b/>
          <w:bCs/>
          <w:color w:val="000000" w:themeColor="text1"/>
          <w:sz w:val="32"/>
          <w:szCs w:val="32"/>
          <w:highlight w:val="none"/>
          <w:lang w:val="en-US" w:eastAsia="zh-CN"/>
          <w14:textFill>
            <w14:solidFill>
              <w14:schemeClr w14:val="tx1"/>
            </w14:solidFill>
          </w14:textFill>
        </w:rPr>
      </w:pPr>
      <w:r>
        <w:rPr>
          <w:rFonts w:hint="eastAsia" w:ascii="仿宋" w:hAnsi="仿宋" w:eastAsia="仿宋" w:cs="仿宋"/>
          <w:b/>
          <w:bCs/>
          <w:color w:val="000000" w:themeColor="text1"/>
          <w:sz w:val="32"/>
          <w:szCs w:val="32"/>
          <w:highlight w:val="none"/>
          <w:lang w:val="en-US" w:eastAsia="zh-CN"/>
          <w14:textFill>
            <w14:solidFill>
              <w14:schemeClr w14:val="tx1"/>
            </w14:solidFill>
          </w14:textFill>
        </w:rPr>
        <w:t>9、响应文件的签署规定</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9.1 响应文件的页面必须用印刷体打印。</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9.2 响应文件应清楚工整，一般不准修改。个别非实质性修改之处应由报价方的被授权人或法定代表人签章。</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9.3 响应文件应由法定代表人或法人授权代表在规定的签章处逐一签署并加盖公章。所有报价方签字、法定代表人签字、法人代表授权人签字和其它签字处必须加盖具有法律效力的报价方的印章后，响应文件方为有效(自然人除外)。</w:t>
      </w:r>
    </w:p>
    <w:p>
      <w:pPr>
        <w:pStyle w:val="19"/>
        <w:keepNext w:val="0"/>
        <w:keepLines w:val="0"/>
        <w:pageBreakBefore w:val="0"/>
        <w:widowControl/>
        <w:kinsoku/>
        <w:wordWrap/>
        <w:overflowPunct/>
        <w:topLinePunct w:val="0"/>
        <w:autoSpaceDE/>
        <w:autoSpaceDN/>
        <w:bidi w:val="0"/>
        <w:adjustRightInd/>
        <w:snapToGrid/>
        <w:spacing w:line="51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9.4</w:t>
      </w:r>
      <w:r>
        <w:rPr>
          <w:rFonts w:hint="eastAsia" w:ascii="仿宋" w:hAnsi="仿宋" w:eastAsia="仿宋" w:cs="仿宋"/>
          <w:color w:val="000000" w:themeColor="text1"/>
          <w:sz w:val="32"/>
          <w:szCs w:val="32"/>
          <w:highlight w:val="none"/>
          <w:lang w:val="en-US" w:eastAsia="zh-CN"/>
          <w14:textFill>
            <w14:solidFill>
              <w14:schemeClr w14:val="tx1"/>
            </w14:solidFill>
          </w14:textFill>
        </w:rPr>
        <w:tab/>
      </w:r>
      <w:r>
        <w:rPr>
          <w:rFonts w:hint="eastAsia" w:ascii="仿宋" w:hAnsi="仿宋" w:eastAsia="仿宋" w:cs="仿宋"/>
          <w:color w:val="000000" w:themeColor="text1"/>
          <w:sz w:val="32"/>
          <w:szCs w:val="32"/>
          <w:highlight w:val="none"/>
          <w:lang w:val="en-US" w:eastAsia="zh-CN"/>
          <w14:textFill>
            <w14:solidFill>
              <w14:schemeClr w14:val="tx1"/>
            </w14:solidFill>
          </w14:textFill>
        </w:rPr>
        <w:t>所有提交的响应文件，均须在封面上标记“正本”和“副本”。（</w:t>
      </w:r>
      <w:r>
        <w:rPr>
          <w:rFonts w:hint="eastAsia" w:ascii="仿宋" w:hAnsi="仿宋" w:eastAsia="仿宋" w:cs="仿宋"/>
          <w:b/>
          <w:bCs/>
          <w:color w:val="000000" w:themeColor="text1"/>
          <w:sz w:val="32"/>
          <w:szCs w:val="32"/>
          <w:highlight w:val="none"/>
          <w:lang w:val="en-US" w:eastAsia="zh-CN"/>
          <w14:textFill>
            <w14:solidFill>
              <w14:schemeClr w14:val="tx1"/>
            </w14:solidFill>
          </w14:textFill>
        </w:rPr>
        <w:t>谈判文件一律不退</w:t>
      </w:r>
      <w:r>
        <w:rPr>
          <w:rFonts w:hint="eastAsia" w:ascii="仿宋" w:hAnsi="仿宋" w:eastAsia="仿宋" w:cs="仿宋"/>
          <w:color w:val="000000" w:themeColor="text1"/>
          <w:sz w:val="32"/>
          <w:szCs w:val="32"/>
          <w:highlight w:val="none"/>
          <w:lang w:val="en-US" w:eastAsia="zh-CN"/>
          <w14:textFill>
            <w14:solidFill>
              <w14:schemeClr w14:val="tx1"/>
            </w14:solidFill>
          </w14:textFill>
        </w:rPr>
        <w:t>）</w:t>
      </w:r>
    </w:p>
    <w:p>
      <w:pPr>
        <w:pStyle w:val="19"/>
        <w:keepNext w:val="0"/>
        <w:keepLines w:val="0"/>
        <w:pageBreakBefore w:val="0"/>
        <w:widowControl/>
        <w:kinsoku/>
        <w:wordWrap/>
        <w:overflowPunct/>
        <w:topLinePunct w:val="0"/>
        <w:autoSpaceDE/>
        <w:autoSpaceDN/>
        <w:bidi w:val="0"/>
        <w:adjustRightInd/>
        <w:snapToGrid/>
        <w:spacing w:line="51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9.5</w:t>
      </w:r>
      <w:r>
        <w:rPr>
          <w:rFonts w:hint="eastAsia" w:ascii="仿宋" w:hAnsi="仿宋" w:eastAsia="仿宋" w:cs="仿宋"/>
          <w:color w:val="000000" w:themeColor="text1"/>
          <w:sz w:val="32"/>
          <w:szCs w:val="32"/>
          <w:highlight w:val="none"/>
          <w:lang w:val="en-US" w:eastAsia="zh-CN"/>
          <w14:textFill>
            <w14:solidFill>
              <w14:schemeClr w14:val="tx1"/>
            </w14:solidFill>
          </w14:textFill>
        </w:rPr>
        <w:tab/>
      </w:r>
      <w:r>
        <w:rPr>
          <w:rFonts w:hint="eastAsia" w:ascii="仿宋" w:hAnsi="仿宋" w:eastAsia="仿宋" w:cs="仿宋"/>
          <w:color w:val="000000" w:themeColor="text1"/>
          <w:sz w:val="32"/>
          <w:szCs w:val="32"/>
          <w:highlight w:val="none"/>
          <w:lang w:val="en-US" w:eastAsia="zh-CN"/>
          <w14:textFill>
            <w14:solidFill>
              <w14:schemeClr w14:val="tx1"/>
            </w14:solidFill>
          </w14:textFill>
        </w:rPr>
        <w:t>响应文件的正本与副本应当完全一致。当正本和副本之间出现差异时，以正本为准。</w:t>
      </w:r>
    </w:p>
    <w:p>
      <w:pPr>
        <w:pStyle w:val="19"/>
        <w:keepNext w:val="0"/>
        <w:keepLines w:val="0"/>
        <w:pageBreakBefore w:val="0"/>
        <w:widowControl/>
        <w:kinsoku/>
        <w:wordWrap/>
        <w:overflowPunct/>
        <w:topLinePunct w:val="0"/>
        <w:autoSpaceDE/>
        <w:autoSpaceDN/>
        <w:bidi w:val="0"/>
        <w:adjustRightInd/>
        <w:snapToGrid/>
        <w:spacing w:line="51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9.6</w:t>
      </w:r>
      <w:r>
        <w:rPr>
          <w:rFonts w:hint="eastAsia" w:ascii="仿宋" w:hAnsi="仿宋" w:eastAsia="仿宋" w:cs="仿宋"/>
          <w:color w:val="000000" w:themeColor="text1"/>
          <w:sz w:val="32"/>
          <w:szCs w:val="32"/>
          <w:highlight w:val="none"/>
          <w:lang w:val="en-US" w:eastAsia="zh-CN"/>
          <w14:textFill>
            <w14:solidFill>
              <w14:schemeClr w14:val="tx1"/>
            </w14:solidFill>
          </w14:textFill>
        </w:rPr>
        <w:tab/>
      </w:r>
      <w:r>
        <w:rPr>
          <w:rFonts w:hint="eastAsia" w:ascii="仿宋" w:hAnsi="仿宋" w:eastAsia="仿宋" w:cs="仿宋"/>
          <w:color w:val="000000" w:themeColor="text1"/>
          <w:sz w:val="32"/>
          <w:szCs w:val="32"/>
          <w:highlight w:val="none"/>
          <w:lang w:val="en-US" w:eastAsia="zh-CN"/>
          <w14:textFill>
            <w14:solidFill>
              <w14:schemeClr w14:val="tx1"/>
            </w14:solidFill>
          </w14:textFill>
        </w:rPr>
        <w:t>以电报、电话、传真、电子邮件等形式提交的谈判文件不予接受。</w:t>
      </w:r>
    </w:p>
    <w:p>
      <w:pPr>
        <w:pStyle w:val="19"/>
        <w:keepNext w:val="0"/>
        <w:keepLines w:val="0"/>
        <w:pageBreakBefore w:val="0"/>
        <w:widowControl/>
        <w:kinsoku/>
        <w:wordWrap/>
        <w:overflowPunct/>
        <w:topLinePunct w:val="0"/>
        <w:autoSpaceDE/>
        <w:autoSpaceDN/>
        <w:bidi w:val="0"/>
        <w:adjustRightInd/>
        <w:snapToGrid/>
        <w:spacing w:line="510" w:lineRule="exact"/>
        <w:textAlignment w:val="auto"/>
        <w:rPr>
          <w:rFonts w:hint="eastAsia" w:ascii="仿宋" w:hAnsi="仿宋" w:eastAsia="仿宋" w:cs="仿宋"/>
          <w:b/>
          <w:bCs/>
          <w:color w:val="000000" w:themeColor="text1"/>
          <w:sz w:val="32"/>
          <w:szCs w:val="32"/>
          <w:highlight w:val="none"/>
          <w:lang w:val="en-US" w:eastAsia="zh-CN"/>
          <w14:textFill>
            <w14:solidFill>
              <w14:schemeClr w14:val="tx1"/>
            </w14:solidFill>
          </w14:textFill>
        </w:rPr>
      </w:pPr>
      <w:r>
        <w:rPr>
          <w:rFonts w:hint="eastAsia" w:ascii="仿宋" w:hAnsi="仿宋" w:eastAsia="仿宋" w:cs="仿宋"/>
          <w:b/>
          <w:bCs/>
          <w:color w:val="000000" w:themeColor="text1"/>
          <w:sz w:val="32"/>
          <w:szCs w:val="32"/>
          <w:highlight w:val="none"/>
          <w:lang w:val="en-US" w:eastAsia="zh-CN"/>
          <w14:textFill>
            <w14:solidFill>
              <w14:schemeClr w14:val="tx1"/>
            </w14:solidFill>
          </w14:textFill>
        </w:rPr>
        <w:t>10.保证金</w:t>
      </w:r>
    </w:p>
    <w:p>
      <w:pPr>
        <w:pStyle w:val="19"/>
        <w:keepNext w:val="0"/>
        <w:keepLines w:val="0"/>
        <w:pageBreakBefore w:val="0"/>
        <w:widowControl/>
        <w:kinsoku/>
        <w:wordWrap/>
        <w:overflowPunct/>
        <w:topLinePunct w:val="0"/>
        <w:autoSpaceDE/>
        <w:autoSpaceDN/>
        <w:bidi w:val="0"/>
        <w:adjustRightInd/>
        <w:snapToGrid/>
        <w:spacing w:line="51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10.1 保证金是为了弥补采购方因报价方的违规行为蒙受的损失而由报价方提交的。采购方在因报价方的违规行为而受到损害时将没收报价方的保证金作为所受损害的补偿。</w:t>
      </w:r>
    </w:p>
    <w:p>
      <w:pPr>
        <w:pStyle w:val="19"/>
        <w:keepNext w:val="0"/>
        <w:keepLines w:val="0"/>
        <w:pageBreakBefore w:val="0"/>
        <w:widowControl/>
        <w:kinsoku/>
        <w:wordWrap/>
        <w:overflowPunct/>
        <w:topLinePunct w:val="0"/>
        <w:autoSpaceDE/>
        <w:autoSpaceDN/>
        <w:bidi w:val="0"/>
        <w:adjustRightInd/>
        <w:snapToGrid/>
        <w:spacing w:line="51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10.2 报价方在提交响应文件时应提交报价总额 2%的保证金（人民币，取整到佰元）。报价方应按照不低于响应文件总报价的2%提交保证金，并与响应文件提交截止时间前向采购人送达。</w:t>
      </w:r>
    </w:p>
    <w:p>
      <w:pPr>
        <w:pStyle w:val="19"/>
        <w:keepNext w:val="0"/>
        <w:keepLines w:val="0"/>
        <w:pageBreakBefore w:val="0"/>
        <w:widowControl/>
        <w:kinsoku/>
        <w:wordWrap/>
        <w:overflowPunct/>
        <w:topLinePunct w:val="0"/>
        <w:autoSpaceDE/>
        <w:autoSpaceDN/>
        <w:bidi w:val="0"/>
        <w:adjustRightInd/>
        <w:snapToGrid/>
        <w:spacing w:line="51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 xml:space="preserve">10.3 </w:t>
      </w:r>
      <w:r>
        <w:rPr>
          <w:rFonts w:hint="eastAsia" w:ascii="仿宋" w:hAnsi="仿宋" w:eastAsia="仿宋" w:cs="仿宋"/>
          <w:b/>
          <w:bCs/>
          <w:color w:val="000000" w:themeColor="text1"/>
          <w:sz w:val="32"/>
          <w:szCs w:val="32"/>
          <w:highlight w:val="none"/>
          <w:lang w:val="en-US" w:eastAsia="zh-CN"/>
          <w14:textFill>
            <w14:solidFill>
              <w14:schemeClr w14:val="tx1"/>
            </w14:solidFill>
          </w14:textFill>
        </w:rPr>
        <w:t>参照本招标文件第二章2.1.4规定流程执行。</w:t>
      </w:r>
    </w:p>
    <w:p>
      <w:pPr>
        <w:pStyle w:val="19"/>
        <w:keepNext w:val="0"/>
        <w:keepLines w:val="0"/>
        <w:pageBreakBefore w:val="0"/>
        <w:widowControl/>
        <w:kinsoku/>
        <w:wordWrap/>
        <w:overflowPunct/>
        <w:topLinePunct w:val="0"/>
        <w:autoSpaceDE/>
        <w:autoSpaceDN/>
        <w:bidi w:val="0"/>
        <w:adjustRightInd/>
        <w:snapToGrid/>
        <w:spacing w:line="51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10.4</w:t>
      </w:r>
      <w:r>
        <w:rPr>
          <w:rFonts w:hint="eastAsia" w:ascii="仿宋" w:hAnsi="仿宋" w:eastAsia="仿宋" w:cs="仿宋"/>
          <w:color w:val="000000" w:themeColor="text1"/>
          <w:sz w:val="32"/>
          <w:szCs w:val="32"/>
          <w:highlight w:val="none"/>
          <w:lang w:val="en-US" w:eastAsia="zh-CN"/>
          <w14:textFill>
            <w14:solidFill>
              <w14:schemeClr w14:val="tx1"/>
            </w14:solidFill>
          </w14:textFill>
        </w:rPr>
        <w:tab/>
      </w:r>
      <w:r>
        <w:rPr>
          <w:rFonts w:hint="eastAsia" w:ascii="仿宋" w:hAnsi="仿宋" w:eastAsia="仿宋" w:cs="仿宋"/>
          <w:color w:val="000000" w:themeColor="text1"/>
          <w:sz w:val="32"/>
          <w:szCs w:val="32"/>
          <w:highlight w:val="none"/>
          <w:lang w:val="en-US" w:eastAsia="zh-CN"/>
          <w14:textFill>
            <w14:solidFill>
              <w14:schemeClr w14:val="tx1"/>
            </w14:solidFill>
          </w14:textFill>
        </w:rPr>
        <w:t>未按规定提交保证金的报价响应，将被拒绝。</w:t>
      </w:r>
    </w:p>
    <w:p>
      <w:pPr>
        <w:pStyle w:val="19"/>
        <w:keepNext w:val="0"/>
        <w:keepLines w:val="0"/>
        <w:pageBreakBefore w:val="0"/>
        <w:widowControl/>
        <w:kinsoku/>
        <w:wordWrap/>
        <w:overflowPunct/>
        <w:topLinePunct w:val="0"/>
        <w:autoSpaceDE/>
        <w:autoSpaceDN/>
        <w:bidi w:val="0"/>
        <w:adjustRightInd/>
        <w:snapToGrid/>
        <w:spacing w:line="51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10.5</w:t>
      </w:r>
      <w:r>
        <w:rPr>
          <w:rFonts w:hint="eastAsia" w:ascii="仿宋" w:hAnsi="仿宋" w:eastAsia="仿宋" w:cs="仿宋"/>
          <w:color w:val="000000" w:themeColor="text1"/>
          <w:sz w:val="32"/>
          <w:szCs w:val="32"/>
          <w:highlight w:val="none"/>
          <w:lang w:val="en-US" w:eastAsia="zh-CN"/>
          <w14:textFill>
            <w14:solidFill>
              <w14:schemeClr w14:val="tx1"/>
            </w14:solidFill>
          </w14:textFill>
        </w:rPr>
        <w:tab/>
      </w:r>
      <w:r>
        <w:rPr>
          <w:rFonts w:hint="eastAsia" w:ascii="仿宋" w:hAnsi="仿宋" w:eastAsia="仿宋" w:cs="仿宋"/>
          <w:color w:val="000000" w:themeColor="text1"/>
          <w:sz w:val="32"/>
          <w:szCs w:val="32"/>
          <w:highlight w:val="none"/>
          <w:lang w:val="en-US" w:eastAsia="zh-CN"/>
          <w14:textFill>
            <w14:solidFill>
              <w14:schemeClr w14:val="tx1"/>
            </w14:solidFill>
          </w14:textFill>
        </w:rPr>
        <w:t>下列任何情况发生时，保证金将不予退还：</w:t>
      </w:r>
    </w:p>
    <w:p>
      <w:pPr>
        <w:pStyle w:val="19"/>
        <w:keepNext w:val="0"/>
        <w:keepLines w:val="0"/>
        <w:pageBreakBefore w:val="0"/>
        <w:widowControl/>
        <w:kinsoku/>
        <w:wordWrap/>
        <w:overflowPunct/>
        <w:topLinePunct w:val="0"/>
        <w:autoSpaceDE/>
        <w:autoSpaceDN/>
        <w:bidi w:val="0"/>
        <w:adjustRightInd/>
        <w:snapToGrid/>
        <w:spacing w:line="51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10.5.1 报价方在提交响应文件截止时间后撤回响应文件的；</w:t>
      </w:r>
    </w:p>
    <w:p>
      <w:pPr>
        <w:pStyle w:val="19"/>
        <w:keepNext w:val="0"/>
        <w:keepLines w:val="0"/>
        <w:pageBreakBefore w:val="0"/>
        <w:widowControl/>
        <w:kinsoku/>
        <w:wordWrap/>
        <w:overflowPunct/>
        <w:topLinePunct w:val="0"/>
        <w:autoSpaceDE/>
        <w:autoSpaceDN/>
        <w:bidi w:val="0"/>
        <w:adjustRightInd/>
        <w:snapToGrid/>
        <w:spacing w:line="51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10.5.2 报价方在响应文件中提供虚假材料的；</w:t>
      </w:r>
    </w:p>
    <w:p>
      <w:pPr>
        <w:pStyle w:val="19"/>
        <w:keepNext w:val="0"/>
        <w:keepLines w:val="0"/>
        <w:pageBreakBefore w:val="0"/>
        <w:widowControl/>
        <w:kinsoku/>
        <w:wordWrap/>
        <w:overflowPunct/>
        <w:topLinePunct w:val="0"/>
        <w:autoSpaceDE/>
        <w:autoSpaceDN/>
        <w:bidi w:val="0"/>
        <w:adjustRightInd/>
        <w:snapToGrid/>
        <w:spacing w:line="510" w:lineRule="exact"/>
        <w:textAlignment w:val="auto"/>
        <w:rPr>
          <w:rFonts w:hint="eastAsia"/>
          <w:color w:val="000000" w:themeColor="text1"/>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10.5.3 除因不可抗力或谈判文件认可的情形以外，中标方不与采购人签订合同的；</w:t>
      </w:r>
      <w:r>
        <w:rPr>
          <w:rFonts w:hint="eastAsia" w:ascii="仿宋" w:hAnsi="仿宋" w:eastAsia="仿宋" w:cs="仿宋"/>
          <w:color w:val="000000" w:themeColor="text1"/>
          <w:sz w:val="32"/>
          <w:szCs w:val="32"/>
          <w:highlight w:val="none"/>
          <w:lang w:val="en-US" w:eastAsia="zh-CN"/>
          <w14:textFill>
            <w14:solidFill>
              <w14:schemeClr w14:val="tx1"/>
            </w14:solidFill>
          </w14:textFill>
        </w:rPr>
        <w:tab/>
      </w:r>
    </w:p>
    <w:p>
      <w:pPr>
        <w:pStyle w:val="19"/>
        <w:keepNext w:val="0"/>
        <w:keepLines w:val="0"/>
        <w:pageBreakBefore w:val="0"/>
        <w:widowControl/>
        <w:kinsoku/>
        <w:wordWrap/>
        <w:overflowPunct/>
        <w:topLinePunct w:val="0"/>
        <w:autoSpaceDE/>
        <w:autoSpaceDN/>
        <w:bidi w:val="0"/>
        <w:adjustRightInd/>
        <w:snapToGrid/>
        <w:spacing w:line="51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10.5.4 报价方与采购人、其他报价方或者采购方恶意串通的；</w:t>
      </w:r>
    </w:p>
    <w:p>
      <w:pPr>
        <w:pStyle w:val="19"/>
        <w:keepNext w:val="0"/>
        <w:keepLines w:val="0"/>
        <w:pageBreakBefore w:val="0"/>
        <w:widowControl/>
        <w:kinsoku/>
        <w:wordWrap/>
        <w:overflowPunct/>
        <w:topLinePunct w:val="0"/>
        <w:autoSpaceDE/>
        <w:autoSpaceDN/>
        <w:bidi w:val="0"/>
        <w:adjustRightInd/>
        <w:snapToGrid/>
        <w:spacing w:line="51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10.5.5 响应文件规定的其他情形。</w:t>
      </w:r>
    </w:p>
    <w:p>
      <w:pPr>
        <w:rPr>
          <w:rFonts w:hint="eastAsia" w:ascii="黑体" w:hAnsi="黑体" w:eastAsia="黑体" w:cs="黑体"/>
          <w:b/>
          <w:bCs/>
          <w:color w:val="000000" w:themeColor="text1"/>
          <w:w w:val="78"/>
          <w:sz w:val="32"/>
          <w:szCs w:val="32"/>
          <w:highlight w:val="none"/>
          <w:lang w:val="en-US" w:eastAsia="zh-CN"/>
          <w14:textFill>
            <w14:solidFill>
              <w14:schemeClr w14:val="tx1"/>
            </w14:solidFill>
          </w14:textFill>
        </w:rPr>
      </w:pPr>
      <w:r>
        <w:rPr>
          <w:rFonts w:hint="eastAsia" w:ascii="黑体" w:hAnsi="黑体" w:eastAsia="黑体" w:cs="黑体"/>
          <w:b/>
          <w:bCs/>
          <w:color w:val="000000" w:themeColor="text1"/>
          <w:w w:val="78"/>
          <w:sz w:val="32"/>
          <w:szCs w:val="32"/>
          <w:highlight w:val="none"/>
          <w:lang w:val="en-US" w:eastAsia="zh-CN"/>
          <w14:textFill>
            <w14:solidFill>
              <w14:schemeClr w14:val="tx1"/>
            </w14:solidFill>
          </w14:textFill>
        </w:rPr>
        <w:br w:type="page"/>
      </w:r>
    </w:p>
    <w:p>
      <w:pPr>
        <w:pStyle w:val="17"/>
        <w:keepNext w:val="0"/>
        <w:keepLines w:val="0"/>
        <w:pageBreakBefore w:val="0"/>
        <w:numPr>
          <w:ilvl w:val="0"/>
          <w:numId w:val="0"/>
        </w:numPr>
        <w:kinsoku/>
        <w:wordWrap/>
        <w:overflowPunct/>
        <w:topLinePunct w:val="0"/>
        <w:bidi w:val="0"/>
        <w:adjustRightInd w:val="0"/>
        <w:snapToGrid w:val="0"/>
        <w:spacing w:line="600" w:lineRule="exact"/>
        <w:ind w:leftChars="0"/>
        <w:jc w:val="center"/>
        <w:textAlignment w:val="auto"/>
        <w:rPr>
          <w:rFonts w:hint="eastAsia" w:ascii="黑体" w:hAnsi="黑体" w:eastAsia="黑体" w:cs="黑体"/>
          <w:b/>
          <w:bCs/>
          <w:color w:val="000000" w:themeColor="text1"/>
          <w:w w:val="78"/>
          <w:sz w:val="32"/>
          <w:szCs w:val="32"/>
          <w:highlight w:val="none"/>
          <w:lang w:val="en-US" w:eastAsia="zh-CN"/>
          <w14:textFill>
            <w14:solidFill>
              <w14:schemeClr w14:val="tx1"/>
            </w14:solidFill>
          </w14:textFill>
        </w:rPr>
      </w:pPr>
      <w:r>
        <w:rPr>
          <w:rFonts w:hint="eastAsia" w:ascii="黑体" w:hAnsi="黑体" w:eastAsia="黑体" w:cs="黑体"/>
          <w:b/>
          <w:bCs/>
          <w:color w:val="000000" w:themeColor="text1"/>
          <w:w w:val="78"/>
          <w:sz w:val="32"/>
          <w:szCs w:val="32"/>
          <w:highlight w:val="none"/>
          <w:lang w:val="en-US" w:eastAsia="zh-CN"/>
          <w14:textFill>
            <w14:solidFill>
              <w14:schemeClr w14:val="tx1"/>
            </w14:solidFill>
          </w14:textFill>
        </w:rPr>
        <w:t>第三部分    响应文件的递交</w:t>
      </w:r>
    </w:p>
    <w:p>
      <w:pPr>
        <w:pStyle w:val="19"/>
        <w:keepNext w:val="0"/>
        <w:keepLines w:val="0"/>
        <w:pageBreakBefore w:val="0"/>
        <w:widowControl/>
        <w:kinsoku/>
        <w:wordWrap/>
        <w:overflowPunct/>
        <w:topLinePunct w:val="0"/>
        <w:autoSpaceDE/>
        <w:autoSpaceDN/>
        <w:bidi w:val="0"/>
        <w:adjustRightInd w:val="0"/>
        <w:snapToGrid w:val="0"/>
        <w:spacing w:line="580" w:lineRule="exact"/>
        <w:textAlignment w:val="auto"/>
        <w:rPr>
          <w:rFonts w:hint="eastAsia" w:ascii="仿宋" w:hAnsi="仿宋" w:eastAsia="仿宋" w:cs="仿宋"/>
          <w:b/>
          <w:bCs/>
          <w:color w:val="000000" w:themeColor="text1"/>
          <w:sz w:val="32"/>
          <w:szCs w:val="32"/>
          <w:highlight w:val="none"/>
          <w:lang w:val="en-US" w:eastAsia="zh-CN"/>
          <w14:textFill>
            <w14:solidFill>
              <w14:schemeClr w14:val="tx1"/>
            </w14:solidFill>
          </w14:textFill>
        </w:rPr>
      </w:pPr>
      <w:r>
        <w:rPr>
          <w:rFonts w:hint="eastAsia" w:ascii="仿宋" w:hAnsi="仿宋" w:eastAsia="仿宋" w:cs="仿宋"/>
          <w:b/>
          <w:bCs/>
          <w:color w:val="000000" w:themeColor="text1"/>
          <w:sz w:val="32"/>
          <w:szCs w:val="32"/>
          <w:highlight w:val="none"/>
          <w:lang w:val="en-US" w:eastAsia="zh-CN"/>
          <w14:textFill>
            <w14:solidFill>
              <w14:schemeClr w14:val="tx1"/>
            </w14:solidFill>
          </w14:textFill>
        </w:rPr>
        <w:t>1、响应文件的密封与标记</w:t>
      </w:r>
    </w:p>
    <w:p>
      <w:pPr>
        <w:pStyle w:val="19"/>
        <w:keepNext w:val="0"/>
        <w:keepLines w:val="0"/>
        <w:pageBreakBefore w:val="0"/>
        <w:widowControl/>
        <w:kinsoku/>
        <w:wordWrap/>
        <w:overflowPunct/>
        <w:topLinePunct w:val="0"/>
        <w:autoSpaceDE/>
        <w:autoSpaceDN/>
        <w:bidi w:val="0"/>
        <w:adjustRightInd w:val="0"/>
        <w:snapToGrid w:val="0"/>
        <w:spacing w:line="58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1.1 报价方应将响应文件的正本和所有副本统一密封，并在密封件的封面上标明项目名称、项目编号、竞争性谈判单位名称、“正本”或“副本”字样。注明“响应文件开启时才能启封”字样。</w:t>
      </w:r>
    </w:p>
    <w:p>
      <w:pPr>
        <w:pStyle w:val="19"/>
        <w:keepNext w:val="0"/>
        <w:keepLines w:val="0"/>
        <w:pageBreakBefore w:val="0"/>
        <w:widowControl/>
        <w:kinsoku/>
        <w:wordWrap/>
        <w:overflowPunct/>
        <w:topLinePunct w:val="0"/>
        <w:autoSpaceDE/>
        <w:autoSpaceDN/>
        <w:bidi w:val="0"/>
        <w:adjustRightInd w:val="0"/>
        <w:snapToGrid w:val="0"/>
        <w:spacing w:line="58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1.2 所有投标文件必须装入完好无损的密封档案袋，并在档案袋各封口上加盖投标企业的公章。投标文件的正本和副本应分别封装，并在每一密封袋或包装的封面上写明：</w:t>
      </w:r>
    </w:p>
    <w:p>
      <w:pPr>
        <w:pStyle w:val="19"/>
        <w:keepNext w:val="0"/>
        <w:keepLines w:val="0"/>
        <w:pageBreakBefore w:val="0"/>
        <w:widowControl/>
        <w:kinsoku/>
        <w:wordWrap/>
        <w:overflowPunct/>
        <w:topLinePunct w:val="0"/>
        <w:autoSpaceDE/>
        <w:autoSpaceDN/>
        <w:bidi w:val="0"/>
        <w:adjustRightInd w:val="0"/>
        <w:snapToGrid w:val="0"/>
        <w:spacing w:line="580" w:lineRule="exact"/>
        <w:ind w:firstLine="960" w:firstLineChars="300"/>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正本或副本:</w:t>
      </w:r>
    </w:p>
    <w:p>
      <w:pPr>
        <w:pStyle w:val="19"/>
        <w:keepNext w:val="0"/>
        <w:keepLines w:val="0"/>
        <w:pageBreakBefore w:val="0"/>
        <w:widowControl/>
        <w:kinsoku/>
        <w:wordWrap/>
        <w:overflowPunct/>
        <w:topLinePunct w:val="0"/>
        <w:autoSpaceDE/>
        <w:autoSpaceDN/>
        <w:bidi w:val="0"/>
        <w:adjustRightInd w:val="0"/>
        <w:snapToGrid w:val="0"/>
        <w:spacing w:line="580" w:lineRule="exact"/>
        <w:ind w:firstLine="960" w:firstLineChars="300"/>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招标单位名称:</w:t>
      </w:r>
    </w:p>
    <w:p>
      <w:pPr>
        <w:pStyle w:val="19"/>
        <w:keepNext w:val="0"/>
        <w:keepLines w:val="0"/>
        <w:pageBreakBefore w:val="0"/>
        <w:widowControl/>
        <w:kinsoku/>
        <w:wordWrap/>
        <w:overflowPunct/>
        <w:topLinePunct w:val="0"/>
        <w:autoSpaceDE/>
        <w:autoSpaceDN/>
        <w:bidi w:val="0"/>
        <w:adjustRightInd w:val="0"/>
        <w:snapToGrid w:val="0"/>
        <w:spacing w:line="580" w:lineRule="exact"/>
        <w:ind w:firstLine="960" w:firstLineChars="300"/>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招标地点:</w:t>
      </w:r>
    </w:p>
    <w:p>
      <w:pPr>
        <w:pStyle w:val="19"/>
        <w:keepNext w:val="0"/>
        <w:keepLines w:val="0"/>
        <w:pageBreakBefore w:val="0"/>
        <w:widowControl/>
        <w:kinsoku/>
        <w:wordWrap/>
        <w:overflowPunct/>
        <w:topLinePunct w:val="0"/>
        <w:autoSpaceDE/>
        <w:autoSpaceDN/>
        <w:bidi w:val="0"/>
        <w:adjustRightInd w:val="0"/>
        <w:snapToGrid w:val="0"/>
        <w:spacing w:line="580" w:lineRule="exact"/>
        <w:ind w:firstLine="960" w:firstLineChars="300"/>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招标时间：</w:t>
      </w:r>
    </w:p>
    <w:p>
      <w:pPr>
        <w:pStyle w:val="19"/>
        <w:keepNext w:val="0"/>
        <w:keepLines w:val="0"/>
        <w:pageBreakBefore w:val="0"/>
        <w:widowControl/>
        <w:kinsoku/>
        <w:wordWrap/>
        <w:overflowPunct/>
        <w:topLinePunct w:val="0"/>
        <w:autoSpaceDE/>
        <w:autoSpaceDN/>
        <w:bidi w:val="0"/>
        <w:adjustRightInd w:val="0"/>
        <w:snapToGrid w:val="0"/>
        <w:spacing w:line="580" w:lineRule="exact"/>
        <w:ind w:firstLine="960" w:firstLineChars="300"/>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项目编号：</w:t>
      </w:r>
    </w:p>
    <w:p>
      <w:pPr>
        <w:pStyle w:val="19"/>
        <w:keepNext w:val="0"/>
        <w:keepLines w:val="0"/>
        <w:pageBreakBefore w:val="0"/>
        <w:widowControl/>
        <w:kinsoku/>
        <w:wordWrap/>
        <w:overflowPunct/>
        <w:topLinePunct w:val="0"/>
        <w:autoSpaceDE/>
        <w:autoSpaceDN/>
        <w:bidi w:val="0"/>
        <w:adjustRightInd w:val="0"/>
        <w:snapToGrid w:val="0"/>
        <w:spacing w:line="580" w:lineRule="exact"/>
        <w:ind w:firstLine="960" w:firstLineChars="300"/>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项目名称：</w:t>
      </w:r>
    </w:p>
    <w:p>
      <w:pPr>
        <w:pStyle w:val="19"/>
        <w:keepNext w:val="0"/>
        <w:keepLines w:val="0"/>
        <w:pageBreakBefore w:val="0"/>
        <w:widowControl/>
        <w:kinsoku/>
        <w:wordWrap/>
        <w:overflowPunct/>
        <w:topLinePunct w:val="0"/>
        <w:autoSpaceDE/>
        <w:autoSpaceDN/>
        <w:bidi w:val="0"/>
        <w:adjustRightInd w:val="0"/>
        <w:snapToGrid w:val="0"/>
        <w:spacing w:line="580" w:lineRule="exact"/>
        <w:ind w:firstLine="960" w:firstLineChars="300"/>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投标人名称及地址；</w:t>
      </w:r>
    </w:p>
    <w:p>
      <w:pPr>
        <w:pStyle w:val="19"/>
        <w:keepNext w:val="0"/>
        <w:keepLines w:val="0"/>
        <w:pageBreakBefore w:val="0"/>
        <w:widowControl/>
        <w:kinsoku/>
        <w:wordWrap/>
        <w:overflowPunct/>
        <w:topLinePunct w:val="0"/>
        <w:autoSpaceDE/>
        <w:autoSpaceDN/>
        <w:bidi w:val="0"/>
        <w:adjustRightInd w:val="0"/>
        <w:snapToGrid w:val="0"/>
        <w:spacing w:line="58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1.3</w:t>
      </w:r>
      <w:r>
        <w:rPr>
          <w:rFonts w:hint="eastAsia" w:ascii="仿宋" w:hAnsi="仿宋" w:eastAsia="仿宋" w:cs="仿宋"/>
          <w:color w:val="000000" w:themeColor="text1"/>
          <w:sz w:val="32"/>
          <w:szCs w:val="32"/>
          <w:highlight w:val="none"/>
          <w:lang w:val="en-US" w:eastAsia="zh-CN"/>
          <w14:textFill>
            <w14:solidFill>
              <w14:schemeClr w14:val="tx1"/>
            </w14:solidFill>
          </w14:textFill>
        </w:rPr>
        <w:tab/>
      </w:r>
      <w:r>
        <w:rPr>
          <w:rFonts w:hint="eastAsia" w:ascii="仿宋" w:hAnsi="仿宋" w:eastAsia="仿宋" w:cs="仿宋"/>
          <w:color w:val="000000" w:themeColor="text1"/>
          <w:sz w:val="32"/>
          <w:szCs w:val="32"/>
          <w:highlight w:val="none"/>
          <w:lang w:val="en-US" w:eastAsia="zh-CN"/>
          <w14:textFill>
            <w14:solidFill>
              <w14:schemeClr w14:val="tx1"/>
            </w14:solidFill>
          </w14:textFill>
        </w:rPr>
        <w:t>任何不完整或不满足谈判文件要求的响应文件将被拒绝。</w:t>
      </w:r>
    </w:p>
    <w:p>
      <w:pPr>
        <w:pStyle w:val="19"/>
        <w:keepNext w:val="0"/>
        <w:keepLines w:val="0"/>
        <w:pageBreakBefore w:val="0"/>
        <w:widowControl/>
        <w:kinsoku/>
        <w:wordWrap/>
        <w:overflowPunct/>
        <w:topLinePunct w:val="0"/>
        <w:autoSpaceDE/>
        <w:autoSpaceDN/>
        <w:bidi w:val="0"/>
        <w:adjustRightInd w:val="0"/>
        <w:snapToGrid w:val="0"/>
        <w:spacing w:line="58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1.4 由于不可抗拒原因或无法控制的事件而导致的丢失或损坏包装体内的响应文件时，采购方将不负任何责任。</w:t>
      </w:r>
    </w:p>
    <w:p>
      <w:pPr>
        <w:pStyle w:val="19"/>
        <w:keepNext w:val="0"/>
        <w:keepLines w:val="0"/>
        <w:pageBreakBefore w:val="0"/>
        <w:widowControl/>
        <w:kinsoku/>
        <w:wordWrap/>
        <w:overflowPunct/>
        <w:topLinePunct w:val="0"/>
        <w:autoSpaceDE/>
        <w:autoSpaceDN/>
        <w:bidi w:val="0"/>
        <w:adjustRightInd w:val="0"/>
        <w:snapToGrid w:val="0"/>
        <w:spacing w:line="580" w:lineRule="exact"/>
        <w:textAlignment w:val="auto"/>
        <w:rPr>
          <w:rFonts w:hint="eastAsia"/>
          <w:color w:val="000000" w:themeColor="text1"/>
          <w:highlight w:val="none"/>
          <w:lang w:val="en-US" w:eastAsia="zh-CN"/>
          <w14:textFill>
            <w14:solidFill>
              <w14:schemeClr w14:val="tx1"/>
            </w14:solidFill>
          </w14:textFill>
        </w:rPr>
      </w:pPr>
      <w:r>
        <w:rPr>
          <w:rFonts w:hint="eastAsia" w:ascii="仿宋" w:hAnsi="仿宋" w:eastAsia="仿宋" w:cs="仿宋"/>
          <w:b/>
          <w:bCs/>
          <w:color w:val="000000" w:themeColor="text1"/>
          <w:sz w:val="32"/>
          <w:szCs w:val="32"/>
          <w:highlight w:val="none"/>
          <w:lang w:val="en-US" w:eastAsia="zh-CN"/>
          <w14:textFill>
            <w14:solidFill>
              <w14:schemeClr w14:val="tx1"/>
            </w14:solidFill>
          </w14:textFill>
        </w:rPr>
        <w:t>2、响应文件提交截止时间</w:t>
      </w:r>
    </w:p>
    <w:p>
      <w:pPr>
        <w:pStyle w:val="19"/>
        <w:keepNext w:val="0"/>
        <w:keepLines w:val="0"/>
        <w:pageBreakBefore w:val="0"/>
        <w:widowControl/>
        <w:kinsoku/>
        <w:wordWrap/>
        <w:overflowPunct/>
        <w:topLinePunct w:val="0"/>
        <w:autoSpaceDE/>
        <w:autoSpaceDN/>
        <w:bidi w:val="0"/>
        <w:adjustRightInd w:val="0"/>
        <w:snapToGrid w:val="0"/>
        <w:spacing w:line="58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2.1 响应文件的递交不得迟于规定的响应文件提交截止时间。响应文件请以密封形式递交至新疆和田地区策勒县政府采购中心开标厅（策勒县自来水公司二楼）。</w:t>
      </w:r>
    </w:p>
    <w:p>
      <w:pPr>
        <w:pStyle w:val="19"/>
        <w:keepNext w:val="0"/>
        <w:keepLines w:val="0"/>
        <w:pageBreakBefore w:val="0"/>
        <w:widowControl/>
        <w:kinsoku/>
        <w:wordWrap/>
        <w:overflowPunct/>
        <w:topLinePunct w:val="0"/>
        <w:autoSpaceDE/>
        <w:autoSpaceDN/>
        <w:bidi w:val="0"/>
        <w:adjustRightInd w:val="0"/>
        <w:snapToGrid w:val="0"/>
        <w:spacing w:line="70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2.2 所有响应文件递交，都必须在采购人规定的提交响应文件截止时间之前送达指定的地点，在此之后送达的响应文件，将一律被拒绝。</w:t>
      </w:r>
    </w:p>
    <w:p>
      <w:pPr>
        <w:pStyle w:val="19"/>
        <w:keepNext w:val="0"/>
        <w:keepLines w:val="0"/>
        <w:pageBreakBefore w:val="0"/>
        <w:widowControl/>
        <w:kinsoku/>
        <w:wordWrap/>
        <w:overflowPunct/>
        <w:topLinePunct w:val="0"/>
        <w:autoSpaceDE/>
        <w:autoSpaceDN/>
        <w:bidi w:val="0"/>
        <w:adjustRightInd w:val="0"/>
        <w:snapToGrid w:val="0"/>
        <w:spacing w:line="70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2.3 出现特殊情况或因谈判文件的修改而推迟截止时间的情况时，报价方则须按采购方的书面修改通知重新规定的响应文件提交截止时间之前递交。</w:t>
      </w:r>
    </w:p>
    <w:p>
      <w:pPr>
        <w:pStyle w:val="19"/>
        <w:keepNext w:val="0"/>
        <w:keepLines w:val="0"/>
        <w:pageBreakBefore w:val="0"/>
        <w:widowControl/>
        <w:kinsoku/>
        <w:wordWrap/>
        <w:overflowPunct/>
        <w:topLinePunct w:val="0"/>
        <w:autoSpaceDE/>
        <w:autoSpaceDN/>
        <w:bidi w:val="0"/>
        <w:adjustRightInd w:val="0"/>
        <w:snapToGrid w:val="0"/>
        <w:spacing w:line="700" w:lineRule="exact"/>
        <w:textAlignment w:val="auto"/>
        <w:rPr>
          <w:rFonts w:hint="eastAsia" w:ascii="仿宋" w:hAnsi="仿宋" w:eastAsia="仿宋" w:cs="仿宋"/>
          <w:b/>
          <w:bCs/>
          <w:color w:val="000000" w:themeColor="text1"/>
          <w:sz w:val="32"/>
          <w:szCs w:val="32"/>
          <w:highlight w:val="none"/>
          <w:lang w:val="en-US" w:eastAsia="zh-CN"/>
          <w14:textFill>
            <w14:solidFill>
              <w14:schemeClr w14:val="tx1"/>
            </w14:solidFill>
          </w14:textFill>
        </w:rPr>
      </w:pPr>
      <w:r>
        <w:rPr>
          <w:rFonts w:hint="eastAsia" w:ascii="仿宋" w:hAnsi="仿宋" w:eastAsia="仿宋" w:cs="仿宋"/>
          <w:b/>
          <w:bCs/>
          <w:color w:val="000000" w:themeColor="text1"/>
          <w:sz w:val="32"/>
          <w:szCs w:val="32"/>
          <w:highlight w:val="none"/>
          <w:lang w:val="en-US" w:eastAsia="zh-CN"/>
          <w14:textFill>
            <w14:solidFill>
              <w14:schemeClr w14:val="tx1"/>
            </w14:solidFill>
          </w14:textFill>
        </w:rPr>
        <w:t>3、响应文件的修改和撤销</w:t>
      </w:r>
    </w:p>
    <w:p>
      <w:pPr>
        <w:pStyle w:val="19"/>
        <w:keepNext w:val="0"/>
        <w:keepLines w:val="0"/>
        <w:pageBreakBefore w:val="0"/>
        <w:widowControl/>
        <w:kinsoku/>
        <w:wordWrap/>
        <w:overflowPunct/>
        <w:topLinePunct w:val="0"/>
        <w:autoSpaceDE/>
        <w:autoSpaceDN/>
        <w:bidi w:val="0"/>
        <w:adjustRightInd w:val="0"/>
        <w:snapToGrid w:val="0"/>
        <w:spacing w:line="70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3.1 报价方在递交响应文件后，可在规定的截止时间之前，对其响应文件以书面通知的形式进行修改或撤销。该通知须有报价方或谈判代理人的签字，并得到采购人的确认。</w:t>
      </w:r>
    </w:p>
    <w:p>
      <w:pPr>
        <w:pStyle w:val="19"/>
        <w:keepNext w:val="0"/>
        <w:keepLines w:val="0"/>
        <w:pageBreakBefore w:val="0"/>
        <w:widowControl/>
        <w:kinsoku/>
        <w:wordWrap/>
        <w:overflowPunct/>
        <w:topLinePunct w:val="0"/>
        <w:autoSpaceDE/>
        <w:autoSpaceDN/>
        <w:bidi w:val="0"/>
        <w:adjustRightInd w:val="0"/>
        <w:snapToGrid w:val="0"/>
        <w:spacing w:line="70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3.2 报价方对响应文件修改的书面材料或撤销通知应按谈判文件要求进行密封、标注和递交，并注明“修改响应文件”或“撤销”字样，修改或撤销的内容须按谈判文件的要求签署、盖章，并作为响应文件的组成部分。</w:t>
      </w:r>
    </w:p>
    <w:p>
      <w:pPr>
        <w:pStyle w:val="19"/>
        <w:keepNext w:val="0"/>
        <w:keepLines w:val="0"/>
        <w:pageBreakBefore w:val="0"/>
        <w:widowControl/>
        <w:kinsoku/>
        <w:wordWrap/>
        <w:overflowPunct/>
        <w:topLinePunct w:val="0"/>
        <w:autoSpaceDE/>
        <w:autoSpaceDN/>
        <w:bidi w:val="0"/>
        <w:adjustRightInd w:val="0"/>
        <w:snapToGrid w:val="0"/>
        <w:spacing w:line="70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3.3 对响应文件修改的书面材料应于谈判截止时间之前送达采购方，谈判截止时间以后不得修改响应文件。</w:t>
      </w:r>
    </w:p>
    <w:p>
      <w:pPr>
        <w:pStyle w:val="19"/>
        <w:keepNext w:val="0"/>
        <w:keepLines w:val="0"/>
        <w:pageBreakBefore w:val="0"/>
        <w:widowControl/>
        <w:kinsoku/>
        <w:wordWrap/>
        <w:overflowPunct/>
        <w:topLinePunct w:val="0"/>
        <w:autoSpaceDE/>
        <w:autoSpaceDN/>
        <w:bidi w:val="0"/>
        <w:adjustRightInd w:val="0"/>
        <w:snapToGrid w:val="0"/>
        <w:spacing w:line="70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3.4 报价方不得在谈判开始至响应文件有效期期满前撤销响应文件。否则采购方将不予退还其保证金。</w:t>
      </w:r>
    </w:p>
    <w:p>
      <w:pPr>
        <w:pStyle w:val="17"/>
        <w:keepNext w:val="0"/>
        <w:keepLines w:val="0"/>
        <w:pageBreakBefore w:val="0"/>
        <w:numPr>
          <w:ilvl w:val="0"/>
          <w:numId w:val="0"/>
        </w:numPr>
        <w:kinsoku/>
        <w:wordWrap/>
        <w:overflowPunct/>
        <w:topLinePunct w:val="0"/>
        <w:bidi w:val="0"/>
        <w:adjustRightInd w:val="0"/>
        <w:spacing w:line="540" w:lineRule="exact"/>
        <w:ind w:leftChars="0"/>
        <w:jc w:val="center"/>
        <w:textAlignment w:val="auto"/>
        <w:rPr>
          <w:rFonts w:hint="eastAsia" w:ascii="黑体" w:hAnsi="黑体" w:eastAsia="黑体" w:cs="黑体"/>
          <w:b/>
          <w:bCs/>
          <w:color w:val="000000" w:themeColor="text1"/>
          <w:w w:val="78"/>
          <w:sz w:val="32"/>
          <w:szCs w:val="32"/>
          <w:highlight w:val="none"/>
          <w:lang w:val="en-US" w:eastAsia="zh-CN"/>
          <w14:textFill>
            <w14:solidFill>
              <w14:schemeClr w14:val="tx1"/>
            </w14:solidFill>
          </w14:textFill>
        </w:rPr>
      </w:pPr>
    </w:p>
    <w:p>
      <w:pPr>
        <w:pStyle w:val="17"/>
        <w:numPr>
          <w:ilvl w:val="0"/>
          <w:numId w:val="0"/>
        </w:numPr>
        <w:ind w:leftChars="0"/>
        <w:jc w:val="both"/>
        <w:rPr>
          <w:rFonts w:hint="eastAsia" w:ascii="黑体" w:hAnsi="黑体" w:eastAsia="黑体" w:cs="黑体"/>
          <w:b/>
          <w:bCs/>
          <w:color w:val="000000" w:themeColor="text1"/>
          <w:w w:val="78"/>
          <w:sz w:val="32"/>
          <w:szCs w:val="32"/>
          <w:highlight w:val="none"/>
          <w:lang w:val="en-US" w:eastAsia="zh-CN"/>
          <w14:textFill>
            <w14:solidFill>
              <w14:schemeClr w14:val="tx1"/>
            </w14:solidFill>
          </w14:textFill>
        </w:rPr>
      </w:pPr>
    </w:p>
    <w:p>
      <w:pPr>
        <w:pStyle w:val="17"/>
        <w:numPr>
          <w:ilvl w:val="0"/>
          <w:numId w:val="0"/>
        </w:numPr>
        <w:ind w:leftChars="0"/>
        <w:jc w:val="center"/>
        <w:rPr>
          <w:rFonts w:hint="eastAsia" w:ascii="黑体" w:hAnsi="黑体" w:eastAsia="黑体" w:cs="黑体"/>
          <w:b/>
          <w:bCs/>
          <w:color w:val="000000" w:themeColor="text1"/>
          <w:w w:val="78"/>
          <w:sz w:val="32"/>
          <w:szCs w:val="32"/>
          <w:highlight w:val="none"/>
          <w:lang w:val="en-US" w:eastAsia="zh-CN"/>
          <w14:textFill>
            <w14:solidFill>
              <w14:schemeClr w14:val="tx1"/>
            </w14:solidFill>
          </w14:textFill>
        </w:rPr>
      </w:pPr>
      <w:r>
        <w:rPr>
          <w:rFonts w:hint="eastAsia" w:ascii="黑体" w:hAnsi="黑体" w:eastAsia="黑体" w:cs="黑体"/>
          <w:b/>
          <w:bCs/>
          <w:color w:val="000000" w:themeColor="text1"/>
          <w:w w:val="78"/>
          <w:sz w:val="32"/>
          <w:szCs w:val="32"/>
          <w:highlight w:val="none"/>
          <w:lang w:val="en-US" w:eastAsia="zh-CN"/>
          <w14:textFill>
            <w14:solidFill>
              <w14:schemeClr w14:val="tx1"/>
            </w14:solidFill>
          </w14:textFill>
        </w:rPr>
        <w:t>第四部分     响应文件的开启和谈判</w:t>
      </w:r>
    </w:p>
    <w:p>
      <w:pPr>
        <w:pStyle w:val="19"/>
        <w:keepNext w:val="0"/>
        <w:keepLines w:val="0"/>
        <w:pageBreakBefore w:val="0"/>
        <w:widowControl/>
        <w:kinsoku/>
        <w:wordWrap/>
        <w:overflowPunct/>
        <w:topLinePunct w:val="0"/>
        <w:autoSpaceDE/>
        <w:autoSpaceDN/>
        <w:bidi w:val="0"/>
        <w:adjustRightInd/>
        <w:snapToGrid/>
        <w:spacing w:line="390" w:lineRule="exact"/>
        <w:textAlignment w:val="auto"/>
        <w:rPr>
          <w:rFonts w:hint="eastAsia" w:ascii="仿宋" w:hAnsi="仿宋" w:eastAsia="仿宋" w:cs="仿宋"/>
          <w:b/>
          <w:bCs/>
          <w:snapToGrid w:val="0"/>
          <w:color w:val="000000" w:themeColor="text1"/>
          <w:sz w:val="32"/>
          <w:szCs w:val="32"/>
          <w:highlight w:val="none"/>
          <w:lang w:val="en-US" w:eastAsia="zh-CN"/>
          <w14:textFill>
            <w14:solidFill>
              <w14:schemeClr w14:val="tx1"/>
            </w14:solidFill>
          </w14:textFill>
        </w:rPr>
      </w:pPr>
      <w:r>
        <w:rPr>
          <w:rFonts w:hint="eastAsia" w:ascii="Calibri" w:hAnsi="Calibri" w:cs="Calibri"/>
          <w:b/>
          <w:bCs/>
          <w:snapToGrid w:val="0"/>
          <w:color w:val="000000" w:themeColor="text1"/>
          <w:w w:val="78"/>
          <w:sz w:val="32"/>
          <w:szCs w:val="32"/>
          <w:highlight w:val="none"/>
          <w:lang w:val="en-US" w:eastAsia="zh-CN"/>
          <w14:textFill>
            <w14:solidFill>
              <w14:schemeClr w14:val="tx1"/>
            </w14:solidFill>
          </w14:textFill>
        </w:rPr>
        <w:t>1</w:t>
      </w:r>
      <w:r>
        <w:rPr>
          <w:rFonts w:hint="eastAsia" w:ascii="仿宋" w:hAnsi="仿宋" w:eastAsia="仿宋" w:cs="仿宋"/>
          <w:b/>
          <w:bCs/>
          <w:snapToGrid w:val="0"/>
          <w:color w:val="000000" w:themeColor="text1"/>
          <w:sz w:val="32"/>
          <w:szCs w:val="32"/>
          <w:highlight w:val="none"/>
          <w:lang w:val="en-US" w:eastAsia="zh-CN"/>
          <w14:textFill>
            <w14:solidFill>
              <w14:schemeClr w14:val="tx1"/>
            </w14:solidFill>
          </w14:textFill>
        </w:rPr>
        <w:t>、响应文件开启</w:t>
      </w:r>
    </w:p>
    <w:p>
      <w:pPr>
        <w:pStyle w:val="19"/>
        <w:keepNext w:val="0"/>
        <w:keepLines w:val="0"/>
        <w:pageBreakBefore w:val="0"/>
        <w:widowControl/>
        <w:kinsoku/>
        <w:wordWrap/>
        <w:overflowPunct/>
        <w:topLinePunct w:val="0"/>
        <w:autoSpaceDE/>
        <w:autoSpaceDN/>
        <w:bidi w:val="0"/>
        <w:adjustRightInd/>
        <w:snapToGrid/>
        <w:spacing w:line="390" w:lineRule="exact"/>
        <w:textAlignment w:val="auto"/>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1.1  招标方将按投标方须知所规定的投标时间、地点开标。开标仪式由招标方主持，有关监督人员和工作人员参加。投标方法定代表人或者持投标方法定代表人授权委托书的授权代表必须凭证件原件参加开标并签名报到以证明其出席。</w:t>
      </w:r>
    </w:p>
    <w:p>
      <w:pPr>
        <w:pStyle w:val="19"/>
        <w:keepNext w:val="0"/>
        <w:keepLines w:val="0"/>
        <w:pageBreakBefore w:val="0"/>
        <w:widowControl/>
        <w:kinsoku/>
        <w:wordWrap/>
        <w:overflowPunct/>
        <w:topLinePunct w:val="0"/>
        <w:autoSpaceDE/>
        <w:autoSpaceDN/>
        <w:bidi w:val="0"/>
        <w:adjustRightInd/>
        <w:snapToGrid/>
        <w:spacing w:line="390" w:lineRule="exact"/>
        <w:textAlignment w:val="auto"/>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1.2</w:t>
      </w: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ab/>
      </w: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谈判时将检查所有响应文件的密封情况，并在确认无误后拆封响应文件进行唱标。唱标以报价方提交的响应文件正本中“谈判报价一览表”的内容为准，并对唱标内容作以记录。</w:t>
      </w:r>
    </w:p>
    <w:p>
      <w:pPr>
        <w:pStyle w:val="19"/>
        <w:keepNext w:val="0"/>
        <w:keepLines w:val="0"/>
        <w:pageBreakBefore w:val="0"/>
        <w:widowControl/>
        <w:kinsoku/>
        <w:wordWrap/>
        <w:overflowPunct/>
        <w:topLinePunct w:val="0"/>
        <w:autoSpaceDE/>
        <w:autoSpaceDN/>
        <w:bidi w:val="0"/>
        <w:adjustRightInd/>
        <w:snapToGrid/>
        <w:spacing w:line="390" w:lineRule="exact"/>
        <w:textAlignment w:val="auto"/>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1.3</w:t>
      </w: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ab/>
      </w: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谈判文件开启和唱标的顺序，按照递交响应文件的正顺序依次进行。</w:t>
      </w:r>
    </w:p>
    <w:p>
      <w:pPr>
        <w:pStyle w:val="19"/>
        <w:keepNext w:val="0"/>
        <w:keepLines w:val="0"/>
        <w:pageBreakBefore w:val="0"/>
        <w:widowControl/>
        <w:kinsoku/>
        <w:wordWrap/>
        <w:overflowPunct/>
        <w:topLinePunct w:val="0"/>
        <w:autoSpaceDE/>
        <w:autoSpaceDN/>
        <w:bidi w:val="0"/>
        <w:adjustRightInd/>
        <w:snapToGrid/>
        <w:spacing w:line="390" w:lineRule="exact"/>
        <w:textAlignment w:val="auto"/>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1.4</w:t>
      </w: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ab/>
      </w: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谈判文件约定的提交响应文件时间截止后，提交响应文件的报价方不足三家时，按照政府采购法相关规定处理。</w:t>
      </w:r>
    </w:p>
    <w:p>
      <w:pPr>
        <w:pStyle w:val="19"/>
        <w:keepNext w:val="0"/>
        <w:keepLines w:val="0"/>
        <w:pageBreakBefore w:val="0"/>
        <w:widowControl/>
        <w:kinsoku/>
        <w:wordWrap/>
        <w:overflowPunct/>
        <w:topLinePunct w:val="0"/>
        <w:autoSpaceDE/>
        <w:autoSpaceDN/>
        <w:bidi w:val="0"/>
        <w:adjustRightInd/>
        <w:snapToGrid/>
        <w:spacing w:line="390" w:lineRule="exact"/>
        <w:textAlignment w:val="auto"/>
        <w:rPr>
          <w:rFonts w:hint="eastAsia" w:ascii="仿宋" w:hAnsi="仿宋" w:eastAsia="仿宋" w:cs="仿宋"/>
          <w:b/>
          <w:bCs/>
          <w:snapToGrid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2、</w:t>
      </w:r>
      <w:r>
        <w:rPr>
          <w:rFonts w:hint="eastAsia" w:ascii="仿宋" w:hAnsi="仿宋" w:eastAsia="仿宋" w:cs="仿宋"/>
          <w:b/>
          <w:bCs/>
          <w:snapToGrid w:val="0"/>
          <w:color w:val="000000" w:themeColor="text1"/>
          <w:sz w:val="32"/>
          <w:szCs w:val="32"/>
          <w:highlight w:val="none"/>
          <w:lang w:val="en-US" w:eastAsia="zh-CN"/>
          <w14:textFill>
            <w14:solidFill>
              <w14:schemeClr w14:val="tx1"/>
            </w14:solidFill>
          </w14:textFill>
        </w:rPr>
        <w:t>监督</w:t>
      </w:r>
    </w:p>
    <w:p>
      <w:pPr>
        <w:pStyle w:val="19"/>
        <w:keepNext w:val="0"/>
        <w:keepLines w:val="0"/>
        <w:pageBreakBefore w:val="0"/>
        <w:widowControl/>
        <w:kinsoku/>
        <w:wordWrap/>
        <w:overflowPunct/>
        <w:topLinePunct w:val="0"/>
        <w:autoSpaceDE/>
        <w:autoSpaceDN/>
        <w:bidi w:val="0"/>
        <w:adjustRightInd/>
        <w:snapToGrid/>
        <w:spacing w:line="390" w:lineRule="exact"/>
        <w:textAlignment w:val="auto"/>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2.1  采购人邀请相关行业主管部门及资金管理部门组建监督小组，监督小组对开标、评标、定标的全过程依法进行监督，依法查验投标方现场需提供的资质证件原件，若投标方资质查验未通过或在开标过程中发现投标方相互之间有串联等违法违规行为，因及时告知采购方、采购机构。采购方、采购机构及监督人员有权取消报价方投标资格，拒绝其投标，资质查验不满足开标条件的，不得开标。</w:t>
      </w:r>
    </w:p>
    <w:p>
      <w:pPr>
        <w:pStyle w:val="19"/>
        <w:keepNext w:val="0"/>
        <w:keepLines w:val="0"/>
        <w:pageBreakBefore w:val="0"/>
        <w:widowControl/>
        <w:kinsoku/>
        <w:wordWrap/>
        <w:overflowPunct/>
        <w:topLinePunct w:val="0"/>
        <w:autoSpaceDE/>
        <w:autoSpaceDN/>
        <w:bidi w:val="0"/>
        <w:adjustRightInd/>
        <w:snapToGrid/>
        <w:spacing w:line="390" w:lineRule="exact"/>
        <w:textAlignment w:val="auto"/>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2.2  监督小组成员遵循法定的回避规定。</w:t>
      </w:r>
    </w:p>
    <w:p>
      <w:pPr>
        <w:pStyle w:val="19"/>
        <w:keepNext w:val="0"/>
        <w:keepLines w:val="0"/>
        <w:pageBreakBefore w:val="0"/>
        <w:widowControl/>
        <w:kinsoku/>
        <w:wordWrap/>
        <w:overflowPunct/>
        <w:topLinePunct w:val="0"/>
        <w:autoSpaceDE/>
        <w:autoSpaceDN/>
        <w:bidi w:val="0"/>
        <w:adjustRightInd/>
        <w:snapToGrid/>
        <w:spacing w:line="390" w:lineRule="exact"/>
        <w:textAlignment w:val="auto"/>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2.3  遵纪守法，客观、公正、廉洁地履行职责。</w:t>
      </w:r>
    </w:p>
    <w:p>
      <w:pPr>
        <w:pStyle w:val="19"/>
        <w:keepNext w:val="0"/>
        <w:keepLines w:val="0"/>
        <w:pageBreakBefore w:val="0"/>
        <w:widowControl/>
        <w:kinsoku/>
        <w:wordWrap/>
        <w:overflowPunct/>
        <w:topLinePunct w:val="0"/>
        <w:autoSpaceDE/>
        <w:autoSpaceDN/>
        <w:bidi w:val="0"/>
        <w:adjustRightInd/>
        <w:snapToGrid/>
        <w:spacing w:line="390" w:lineRule="exact"/>
        <w:textAlignment w:val="auto"/>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2.4  配合采购方答复报价方提出的质疑；配合财政部门的投诉处理和监督检查工作。</w:t>
      </w:r>
    </w:p>
    <w:p>
      <w:pPr>
        <w:pStyle w:val="19"/>
        <w:keepNext w:val="0"/>
        <w:keepLines w:val="0"/>
        <w:pageBreakBefore w:val="0"/>
        <w:widowControl/>
        <w:kinsoku/>
        <w:wordWrap/>
        <w:overflowPunct/>
        <w:topLinePunct w:val="0"/>
        <w:autoSpaceDE/>
        <w:autoSpaceDN/>
        <w:bidi w:val="0"/>
        <w:adjustRightInd/>
        <w:snapToGrid/>
        <w:spacing w:line="390" w:lineRule="exact"/>
        <w:textAlignment w:val="auto"/>
        <w:rPr>
          <w:rFonts w:hint="eastAsia" w:ascii="仿宋" w:hAnsi="仿宋" w:eastAsia="仿宋" w:cs="仿宋"/>
          <w:b/>
          <w:bCs/>
          <w:snapToGrid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b/>
          <w:bCs/>
          <w:snapToGrid w:val="0"/>
          <w:color w:val="000000" w:themeColor="text1"/>
          <w:sz w:val="32"/>
          <w:szCs w:val="32"/>
          <w:highlight w:val="none"/>
          <w:lang w:val="en-US" w:eastAsia="zh-CN"/>
          <w14:textFill>
            <w14:solidFill>
              <w14:schemeClr w14:val="tx1"/>
            </w14:solidFill>
          </w14:textFill>
        </w:rPr>
        <w:t>3、谈判依据</w:t>
      </w:r>
    </w:p>
    <w:p>
      <w:pPr>
        <w:pStyle w:val="19"/>
        <w:keepNext w:val="0"/>
        <w:keepLines w:val="0"/>
        <w:pageBreakBefore w:val="0"/>
        <w:widowControl/>
        <w:kinsoku/>
        <w:wordWrap/>
        <w:overflowPunct/>
        <w:topLinePunct w:val="0"/>
        <w:autoSpaceDE/>
        <w:autoSpaceDN/>
        <w:bidi w:val="0"/>
        <w:adjustRightInd/>
        <w:snapToGrid/>
        <w:spacing w:line="390" w:lineRule="exact"/>
        <w:textAlignment w:val="auto"/>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3.1</w:t>
      </w: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ab/>
      </w: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谈判的依据为谈判文件（包括采购方的竞争性谈判文件和报价方的响应文件）。</w:t>
      </w:r>
    </w:p>
    <w:p>
      <w:pPr>
        <w:pStyle w:val="19"/>
        <w:keepNext w:val="0"/>
        <w:keepLines w:val="0"/>
        <w:pageBreakBefore w:val="0"/>
        <w:widowControl/>
        <w:kinsoku/>
        <w:wordWrap/>
        <w:overflowPunct/>
        <w:topLinePunct w:val="0"/>
        <w:autoSpaceDE/>
        <w:autoSpaceDN/>
        <w:bidi w:val="0"/>
        <w:adjustRightInd/>
        <w:snapToGrid/>
        <w:spacing w:line="390" w:lineRule="exact"/>
        <w:textAlignment w:val="auto"/>
        <w:rPr>
          <w:rFonts w:hint="eastAsia" w:ascii="仿宋" w:hAnsi="仿宋" w:eastAsia="仿宋" w:cs="仿宋"/>
          <w:b/>
          <w:bCs/>
          <w:snapToGrid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b/>
          <w:bCs/>
          <w:snapToGrid w:val="0"/>
          <w:color w:val="000000" w:themeColor="text1"/>
          <w:sz w:val="32"/>
          <w:szCs w:val="32"/>
          <w:highlight w:val="none"/>
          <w:lang w:val="en-US" w:eastAsia="zh-CN"/>
          <w14:textFill>
            <w14:solidFill>
              <w14:schemeClr w14:val="tx1"/>
            </w14:solidFill>
          </w14:textFill>
        </w:rPr>
        <w:t>4、谈判</w:t>
      </w:r>
    </w:p>
    <w:p>
      <w:pPr>
        <w:pStyle w:val="19"/>
        <w:keepNext w:val="0"/>
        <w:keepLines w:val="0"/>
        <w:pageBreakBefore w:val="0"/>
        <w:widowControl/>
        <w:kinsoku/>
        <w:wordWrap/>
        <w:overflowPunct/>
        <w:topLinePunct w:val="0"/>
        <w:autoSpaceDE/>
        <w:autoSpaceDN/>
        <w:bidi w:val="0"/>
        <w:adjustRightInd/>
        <w:snapToGrid/>
        <w:spacing w:line="390" w:lineRule="exact"/>
        <w:textAlignment w:val="auto"/>
        <w:rPr>
          <w:rFonts w:hint="eastAsia"/>
          <w:snapToGrid w:val="0"/>
          <w:color w:val="000000" w:themeColor="text1"/>
          <w:highlight w:val="none"/>
          <w:lang w:val="en-US" w:eastAsia="zh-CN"/>
          <w14:textFill>
            <w14:solidFill>
              <w14:schemeClr w14:val="tx1"/>
            </w14:solidFill>
          </w14:textFill>
        </w:rPr>
      </w:pP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4.1</w:t>
      </w: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ab/>
      </w: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谈判小组</w:t>
      </w:r>
    </w:p>
    <w:p>
      <w:pPr>
        <w:pStyle w:val="19"/>
        <w:keepNext w:val="0"/>
        <w:keepLines w:val="0"/>
        <w:pageBreakBefore w:val="0"/>
        <w:widowControl/>
        <w:kinsoku/>
        <w:wordWrap/>
        <w:overflowPunct/>
        <w:topLinePunct w:val="0"/>
        <w:autoSpaceDE/>
        <w:autoSpaceDN/>
        <w:bidi w:val="0"/>
        <w:adjustRightInd/>
        <w:snapToGrid/>
        <w:spacing w:line="390" w:lineRule="exact"/>
        <w:textAlignment w:val="auto"/>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4.1.1</w:t>
      </w: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ab/>
      </w: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采购方将根据《中华人民共和国政府采购法》和《政府采购非招标采购方式管理办法》的规定，依法组建本次采购项目的谈判小组，负责本次采购项目的谈判评定活动。</w:t>
      </w:r>
    </w:p>
    <w:p>
      <w:pPr>
        <w:pStyle w:val="19"/>
        <w:keepNext w:val="0"/>
        <w:keepLines w:val="0"/>
        <w:pageBreakBefore w:val="0"/>
        <w:widowControl/>
        <w:kinsoku/>
        <w:wordWrap/>
        <w:overflowPunct/>
        <w:topLinePunct w:val="0"/>
        <w:autoSpaceDE/>
        <w:autoSpaceDN/>
        <w:bidi w:val="0"/>
        <w:adjustRightInd/>
        <w:snapToGrid/>
        <w:spacing w:line="390" w:lineRule="exact"/>
        <w:textAlignment w:val="auto"/>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4.1.2</w:t>
      </w: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ab/>
      </w: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谈判小组人选于谈判文件开启前确定。谈判小组成员名单在中标结果确定前保密。</w:t>
      </w: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ab/>
      </w:r>
    </w:p>
    <w:p>
      <w:pPr>
        <w:pStyle w:val="19"/>
        <w:keepNext w:val="0"/>
        <w:keepLines w:val="0"/>
        <w:pageBreakBefore w:val="0"/>
        <w:widowControl/>
        <w:kinsoku/>
        <w:wordWrap/>
        <w:overflowPunct/>
        <w:topLinePunct w:val="0"/>
        <w:autoSpaceDE/>
        <w:autoSpaceDN/>
        <w:bidi w:val="0"/>
        <w:adjustRightInd/>
        <w:snapToGrid/>
        <w:spacing w:line="390" w:lineRule="exact"/>
        <w:textAlignment w:val="auto"/>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4.1.3</w:t>
      </w: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ab/>
      </w: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谈判小组有关技术、经济等方面的专家和采购人熟悉相关业务的代表人员组成，成员为三人以上的单数，其中技术、经济等方面的成员人数不少于成员总数的三分之二。</w:t>
      </w:r>
    </w:p>
    <w:p>
      <w:pPr>
        <w:pStyle w:val="19"/>
        <w:keepNext w:val="0"/>
        <w:keepLines w:val="0"/>
        <w:pageBreakBefore w:val="0"/>
        <w:widowControl/>
        <w:kinsoku/>
        <w:wordWrap/>
        <w:overflowPunct/>
        <w:topLinePunct w:val="0"/>
        <w:autoSpaceDE/>
        <w:autoSpaceDN/>
        <w:bidi w:val="0"/>
        <w:adjustRightInd/>
        <w:snapToGrid/>
        <w:spacing w:line="390" w:lineRule="exact"/>
        <w:textAlignment w:val="auto"/>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4.1.4</w:t>
      </w: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ab/>
      </w: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按前款规定，谈判小组的成员，由采购方从政府采购专家库中采取随机抽取的方式确定。对于技术复杂、专业性要求较高或者国家有特殊要求的采购项目，采取随机抽取的方式抽取的专家不能满足谈判工作需要时，将采取直接确定的方式选定谈判小组的人选。</w:t>
      </w:r>
    </w:p>
    <w:p>
      <w:pPr>
        <w:pStyle w:val="19"/>
        <w:keepNext w:val="0"/>
        <w:keepLines w:val="0"/>
        <w:pageBreakBefore w:val="0"/>
        <w:widowControl/>
        <w:kinsoku/>
        <w:wordWrap/>
        <w:overflowPunct/>
        <w:topLinePunct w:val="0"/>
        <w:autoSpaceDE/>
        <w:autoSpaceDN/>
        <w:bidi w:val="0"/>
        <w:adjustRightInd/>
        <w:snapToGrid/>
        <w:spacing w:line="390" w:lineRule="exact"/>
        <w:textAlignment w:val="auto"/>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4.1.5</w:t>
      </w: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ab/>
      </w: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 xml:space="preserve"> 谈判小组成员遵循法定的回避规定。</w:t>
      </w:r>
    </w:p>
    <w:p>
      <w:pPr>
        <w:pStyle w:val="19"/>
        <w:keepNext w:val="0"/>
        <w:keepLines w:val="0"/>
        <w:pageBreakBefore w:val="0"/>
        <w:widowControl/>
        <w:kinsoku/>
        <w:wordWrap/>
        <w:overflowPunct/>
        <w:topLinePunct w:val="0"/>
        <w:autoSpaceDE/>
        <w:autoSpaceDN/>
        <w:bidi w:val="0"/>
        <w:adjustRightInd/>
        <w:snapToGrid/>
        <w:spacing w:line="390" w:lineRule="exact"/>
        <w:textAlignment w:val="auto"/>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4.1.6 谈判小组在采购活动过程中应当履行下列职责：</w:t>
      </w:r>
    </w:p>
    <w:p>
      <w:pPr>
        <w:pStyle w:val="19"/>
        <w:keepNext w:val="0"/>
        <w:keepLines w:val="0"/>
        <w:pageBreakBefore w:val="0"/>
        <w:widowControl/>
        <w:kinsoku/>
        <w:wordWrap/>
        <w:overflowPunct/>
        <w:topLinePunct w:val="0"/>
        <w:autoSpaceDE/>
        <w:autoSpaceDN/>
        <w:bidi w:val="0"/>
        <w:adjustRightInd/>
        <w:snapToGrid/>
        <w:spacing w:line="390" w:lineRule="exact"/>
        <w:textAlignment w:val="auto"/>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（一）审查报价方的响应文件并作出评价；</w:t>
      </w:r>
    </w:p>
    <w:p>
      <w:pPr>
        <w:pStyle w:val="19"/>
        <w:keepNext w:val="0"/>
        <w:keepLines w:val="0"/>
        <w:pageBreakBefore w:val="0"/>
        <w:widowControl/>
        <w:kinsoku/>
        <w:wordWrap/>
        <w:overflowPunct/>
        <w:topLinePunct w:val="0"/>
        <w:autoSpaceDE/>
        <w:autoSpaceDN/>
        <w:bidi w:val="0"/>
        <w:adjustRightInd/>
        <w:snapToGrid/>
        <w:spacing w:line="390" w:lineRule="exact"/>
        <w:textAlignment w:val="auto"/>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（二）要求报价方解释或者澄清其响应文件；</w:t>
      </w:r>
    </w:p>
    <w:p>
      <w:pPr>
        <w:pStyle w:val="19"/>
        <w:keepNext w:val="0"/>
        <w:keepLines w:val="0"/>
        <w:pageBreakBefore w:val="0"/>
        <w:widowControl/>
        <w:kinsoku/>
        <w:wordWrap/>
        <w:overflowPunct/>
        <w:topLinePunct w:val="0"/>
        <w:autoSpaceDE/>
        <w:autoSpaceDN/>
        <w:bidi w:val="0"/>
        <w:adjustRightInd/>
        <w:snapToGrid/>
        <w:spacing w:line="390" w:lineRule="exact"/>
        <w:textAlignment w:val="auto"/>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（三）编写评审报告；</w:t>
      </w:r>
    </w:p>
    <w:p>
      <w:pPr>
        <w:pStyle w:val="19"/>
        <w:keepNext w:val="0"/>
        <w:keepLines w:val="0"/>
        <w:pageBreakBefore w:val="0"/>
        <w:widowControl/>
        <w:kinsoku/>
        <w:wordWrap/>
        <w:overflowPunct/>
        <w:topLinePunct w:val="0"/>
        <w:autoSpaceDE/>
        <w:autoSpaceDN/>
        <w:bidi w:val="0"/>
        <w:adjustRightInd/>
        <w:snapToGrid/>
        <w:spacing w:line="390" w:lineRule="exact"/>
        <w:textAlignment w:val="auto"/>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（四）告知采购方在评审过程中发现的报价方的违法违规行为。</w:t>
      </w:r>
    </w:p>
    <w:p>
      <w:pPr>
        <w:pStyle w:val="19"/>
        <w:keepNext w:val="0"/>
        <w:keepLines w:val="0"/>
        <w:pageBreakBefore w:val="0"/>
        <w:widowControl/>
        <w:kinsoku/>
        <w:wordWrap/>
        <w:overflowPunct/>
        <w:topLinePunct w:val="0"/>
        <w:autoSpaceDE/>
        <w:autoSpaceDN/>
        <w:bidi w:val="0"/>
        <w:adjustRightInd/>
        <w:snapToGrid/>
        <w:spacing w:line="390" w:lineRule="exact"/>
        <w:textAlignment w:val="auto"/>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4.1.7 谈判小组成员应当履行下列义务：</w:t>
      </w:r>
    </w:p>
    <w:p>
      <w:pPr>
        <w:pStyle w:val="19"/>
        <w:keepNext w:val="0"/>
        <w:keepLines w:val="0"/>
        <w:pageBreakBefore w:val="0"/>
        <w:widowControl/>
        <w:kinsoku/>
        <w:wordWrap/>
        <w:overflowPunct/>
        <w:topLinePunct w:val="0"/>
        <w:autoSpaceDE/>
        <w:autoSpaceDN/>
        <w:bidi w:val="0"/>
        <w:adjustRightInd/>
        <w:snapToGrid/>
        <w:spacing w:line="390" w:lineRule="exact"/>
        <w:textAlignment w:val="auto"/>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（一）遵纪守法，客观、公正、廉洁地履行职责；</w:t>
      </w:r>
    </w:p>
    <w:p>
      <w:pPr>
        <w:pStyle w:val="19"/>
        <w:keepNext w:val="0"/>
        <w:keepLines w:val="0"/>
        <w:pageBreakBefore w:val="0"/>
        <w:widowControl/>
        <w:kinsoku/>
        <w:wordWrap/>
        <w:overflowPunct/>
        <w:topLinePunct w:val="0"/>
        <w:autoSpaceDE/>
        <w:autoSpaceDN/>
        <w:bidi w:val="0"/>
        <w:adjustRightInd/>
        <w:snapToGrid/>
        <w:spacing w:line="390" w:lineRule="exact"/>
        <w:textAlignment w:val="auto"/>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（二）根据谈判文件的规定独立进行评审，对个人的评审意见承担法律责任；</w:t>
      </w:r>
    </w:p>
    <w:p>
      <w:pPr>
        <w:pStyle w:val="19"/>
        <w:keepNext w:val="0"/>
        <w:keepLines w:val="0"/>
        <w:pageBreakBefore w:val="0"/>
        <w:widowControl/>
        <w:kinsoku/>
        <w:wordWrap/>
        <w:overflowPunct/>
        <w:topLinePunct w:val="0"/>
        <w:autoSpaceDE/>
        <w:autoSpaceDN/>
        <w:bidi w:val="0"/>
        <w:adjustRightInd/>
        <w:snapToGrid/>
        <w:spacing w:line="390" w:lineRule="exact"/>
        <w:textAlignment w:val="auto"/>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（三）参与评审报告的起草；</w:t>
      </w:r>
    </w:p>
    <w:p>
      <w:pPr>
        <w:pStyle w:val="19"/>
        <w:keepNext w:val="0"/>
        <w:keepLines w:val="0"/>
        <w:pageBreakBefore w:val="0"/>
        <w:widowControl/>
        <w:kinsoku/>
        <w:wordWrap/>
        <w:overflowPunct/>
        <w:topLinePunct w:val="0"/>
        <w:autoSpaceDE/>
        <w:autoSpaceDN/>
        <w:bidi w:val="0"/>
        <w:adjustRightInd/>
        <w:snapToGrid/>
        <w:spacing w:line="390" w:lineRule="exact"/>
        <w:textAlignment w:val="auto"/>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（四）配合采购方答复报价方提出的质疑；</w:t>
      </w:r>
    </w:p>
    <w:p>
      <w:pPr>
        <w:pStyle w:val="19"/>
        <w:keepNext w:val="0"/>
        <w:keepLines w:val="0"/>
        <w:pageBreakBefore w:val="0"/>
        <w:widowControl/>
        <w:kinsoku/>
        <w:wordWrap/>
        <w:overflowPunct/>
        <w:topLinePunct w:val="0"/>
        <w:autoSpaceDE/>
        <w:autoSpaceDN/>
        <w:bidi w:val="0"/>
        <w:adjustRightInd/>
        <w:snapToGrid/>
        <w:spacing w:line="390" w:lineRule="exact"/>
        <w:textAlignment w:val="auto"/>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（五）配合财政部门的投诉处理和监督检查工作。</w:t>
      </w:r>
    </w:p>
    <w:p>
      <w:pPr>
        <w:pStyle w:val="19"/>
        <w:keepNext w:val="0"/>
        <w:keepLines w:val="0"/>
        <w:pageBreakBefore w:val="0"/>
        <w:widowControl/>
        <w:kinsoku/>
        <w:wordWrap/>
        <w:overflowPunct/>
        <w:topLinePunct w:val="0"/>
        <w:autoSpaceDE/>
        <w:autoSpaceDN/>
        <w:bidi w:val="0"/>
        <w:adjustRightInd/>
        <w:snapToGrid/>
        <w:spacing w:line="390" w:lineRule="exact"/>
        <w:textAlignment w:val="auto"/>
        <w:rPr>
          <w:rFonts w:hint="eastAsia" w:ascii="仿宋" w:hAnsi="仿宋" w:eastAsia="仿宋" w:cs="仿宋"/>
          <w:b/>
          <w:bCs/>
          <w:snapToGrid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b/>
          <w:bCs/>
          <w:snapToGrid w:val="0"/>
          <w:color w:val="000000" w:themeColor="text1"/>
          <w:sz w:val="32"/>
          <w:szCs w:val="32"/>
          <w:highlight w:val="none"/>
          <w:lang w:val="en-US" w:eastAsia="zh-CN"/>
          <w14:textFill>
            <w14:solidFill>
              <w14:schemeClr w14:val="tx1"/>
            </w14:solidFill>
          </w14:textFill>
        </w:rPr>
        <w:t>5、竞争性谈判的报价方式</w:t>
      </w:r>
    </w:p>
    <w:p>
      <w:pPr>
        <w:pStyle w:val="19"/>
        <w:keepNext w:val="0"/>
        <w:keepLines w:val="0"/>
        <w:pageBreakBefore w:val="0"/>
        <w:widowControl/>
        <w:kinsoku/>
        <w:wordWrap/>
        <w:overflowPunct/>
        <w:topLinePunct w:val="0"/>
        <w:autoSpaceDE/>
        <w:autoSpaceDN/>
        <w:bidi w:val="0"/>
        <w:adjustRightInd/>
        <w:snapToGrid/>
        <w:spacing w:line="390" w:lineRule="exact"/>
        <w:textAlignment w:val="auto"/>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5.1</w:t>
      </w: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ab/>
      </w: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一般情况下，采用两次报价的方式。</w:t>
      </w:r>
    </w:p>
    <w:p>
      <w:pPr>
        <w:pStyle w:val="19"/>
        <w:keepNext w:val="0"/>
        <w:keepLines w:val="0"/>
        <w:pageBreakBefore w:val="0"/>
        <w:widowControl/>
        <w:kinsoku/>
        <w:wordWrap/>
        <w:overflowPunct/>
        <w:topLinePunct w:val="0"/>
        <w:autoSpaceDE/>
        <w:autoSpaceDN/>
        <w:bidi w:val="0"/>
        <w:adjustRightInd/>
        <w:snapToGrid/>
        <w:spacing w:line="390" w:lineRule="exact"/>
        <w:textAlignment w:val="auto"/>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5.1.1</w:t>
      </w: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ab/>
      </w: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报价方在提交的响应文件中的报价（即投标文件中的第一次报价）不得公开，该报价只允许有一个报价，任何有选择性的报价将不予接受。</w:t>
      </w:r>
    </w:p>
    <w:p>
      <w:pPr>
        <w:pStyle w:val="19"/>
        <w:keepNext w:val="0"/>
        <w:keepLines w:val="0"/>
        <w:pageBreakBefore w:val="0"/>
        <w:widowControl/>
        <w:kinsoku/>
        <w:wordWrap/>
        <w:overflowPunct/>
        <w:topLinePunct w:val="0"/>
        <w:autoSpaceDE/>
        <w:autoSpaceDN/>
        <w:bidi w:val="0"/>
        <w:adjustRightInd/>
        <w:snapToGrid/>
        <w:spacing w:line="390" w:lineRule="exact"/>
        <w:textAlignment w:val="auto"/>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5.1.2</w:t>
      </w: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ab/>
      </w: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谈判过程中，报价方可根据谈判情况，进行第二次报价，该报价为谈判的最终报价。</w:t>
      </w:r>
    </w:p>
    <w:p>
      <w:pPr>
        <w:pStyle w:val="19"/>
        <w:keepNext w:val="0"/>
        <w:keepLines w:val="0"/>
        <w:pageBreakBefore w:val="0"/>
        <w:widowControl/>
        <w:kinsoku/>
        <w:wordWrap/>
        <w:overflowPunct/>
        <w:topLinePunct w:val="0"/>
        <w:autoSpaceDE/>
        <w:autoSpaceDN/>
        <w:bidi w:val="0"/>
        <w:adjustRightInd/>
        <w:snapToGrid/>
        <w:spacing w:line="390" w:lineRule="exact"/>
        <w:textAlignment w:val="auto"/>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5.2</w:t>
      </w: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ab/>
      </w: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第二次报价采取“现场报价”形式提交。所有报价方的二次报价收集齐全后，采购方将在监标人员的现场监督下，统一启封并在评审现场唱出二次报价。</w:t>
      </w:r>
    </w:p>
    <w:p>
      <w:pPr>
        <w:pStyle w:val="19"/>
        <w:keepNext w:val="0"/>
        <w:keepLines w:val="0"/>
        <w:pageBreakBefore w:val="0"/>
        <w:widowControl/>
        <w:kinsoku/>
        <w:wordWrap/>
        <w:overflowPunct/>
        <w:topLinePunct w:val="0"/>
        <w:autoSpaceDE/>
        <w:autoSpaceDN/>
        <w:bidi w:val="0"/>
        <w:adjustRightInd/>
        <w:snapToGrid/>
        <w:spacing w:line="390" w:lineRule="exact"/>
        <w:textAlignment w:val="auto"/>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5.3</w:t>
      </w: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ab/>
      </w: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因特殊原因，谈判小组可以确定是否进行更多轮次的谈判和报价。</w:t>
      </w:r>
    </w:p>
    <w:p>
      <w:pPr>
        <w:pStyle w:val="19"/>
        <w:keepNext w:val="0"/>
        <w:keepLines w:val="0"/>
        <w:pageBreakBefore w:val="0"/>
        <w:widowControl/>
        <w:kinsoku/>
        <w:wordWrap/>
        <w:overflowPunct/>
        <w:topLinePunct w:val="0"/>
        <w:autoSpaceDE/>
        <w:autoSpaceDN/>
        <w:bidi w:val="0"/>
        <w:adjustRightInd/>
        <w:snapToGrid/>
        <w:spacing w:line="390" w:lineRule="exact"/>
        <w:textAlignment w:val="auto"/>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b/>
          <w:bCs/>
          <w:snapToGrid w:val="0"/>
          <w:color w:val="000000" w:themeColor="text1"/>
          <w:sz w:val="32"/>
          <w:szCs w:val="32"/>
          <w:highlight w:val="none"/>
          <w:lang w:val="en-US" w:eastAsia="zh-CN"/>
          <w14:textFill>
            <w14:solidFill>
              <w14:schemeClr w14:val="tx1"/>
            </w14:solidFill>
          </w14:textFill>
        </w:rPr>
        <w:t>6、谈判和评审过程的保密性</w:t>
      </w:r>
    </w:p>
    <w:p>
      <w:pPr>
        <w:pStyle w:val="19"/>
        <w:keepNext w:val="0"/>
        <w:keepLines w:val="0"/>
        <w:pageBreakBefore w:val="0"/>
        <w:widowControl/>
        <w:kinsoku/>
        <w:wordWrap/>
        <w:overflowPunct/>
        <w:topLinePunct w:val="0"/>
        <w:autoSpaceDE/>
        <w:autoSpaceDN/>
        <w:bidi w:val="0"/>
        <w:adjustRightInd/>
        <w:snapToGrid/>
        <w:spacing w:line="390" w:lineRule="exact"/>
        <w:textAlignment w:val="auto"/>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6.1 所有与本次谈判采购有关的人员，均不得向报价方及与谈判项目无关的其他人员，透露与谈判有关的资料以及授予合同的意见等。</w:t>
      </w:r>
    </w:p>
    <w:p>
      <w:pPr>
        <w:pStyle w:val="19"/>
        <w:keepNext w:val="0"/>
        <w:keepLines w:val="0"/>
        <w:pageBreakBefore w:val="0"/>
        <w:widowControl/>
        <w:kinsoku/>
        <w:wordWrap/>
        <w:overflowPunct/>
        <w:topLinePunct w:val="0"/>
        <w:autoSpaceDE/>
        <w:autoSpaceDN/>
        <w:bidi w:val="0"/>
        <w:adjustRightInd/>
        <w:snapToGrid/>
        <w:spacing w:line="390" w:lineRule="exact"/>
        <w:textAlignment w:val="auto"/>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6.2 在谈判过程中，报价方试图在响应文件审查、澄清、比较及授予合同方面向采购人员施加影响的任何行为都可能导致其响应文件被拒绝。</w:t>
      </w:r>
    </w:p>
    <w:p>
      <w:pPr>
        <w:pStyle w:val="19"/>
        <w:keepNext w:val="0"/>
        <w:keepLines w:val="0"/>
        <w:pageBreakBefore w:val="0"/>
        <w:widowControl/>
        <w:kinsoku/>
        <w:wordWrap/>
        <w:overflowPunct/>
        <w:topLinePunct w:val="0"/>
        <w:autoSpaceDE/>
        <w:autoSpaceDN/>
        <w:bidi w:val="0"/>
        <w:adjustRightInd/>
        <w:snapToGrid/>
        <w:spacing w:line="390" w:lineRule="exact"/>
        <w:textAlignment w:val="auto"/>
        <w:rPr>
          <w:rFonts w:hint="eastAsia" w:ascii="仿宋" w:hAnsi="仿宋" w:eastAsia="仿宋" w:cs="仿宋"/>
          <w:b/>
          <w:bCs/>
          <w:snapToGrid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b/>
          <w:bCs/>
          <w:snapToGrid w:val="0"/>
          <w:color w:val="000000" w:themeColor="text1"/>
          <w:sz w:val="32"/>
          <w:szCs w:val="32"/>
          <w:highlight w:val="none"/>
          <w:lang w:val="en-US" w:eastAsia="zh-CN"/>
          <w14:textFill>
            <w14:solidFill>
              <w14:schemeClr w14:val="tx1"/>
            </w14:solidFill>
          </w14:textFill>
        </w:rPr>
        <w:t>7、谈判程序、报价确认和澄清及中标原则</w:t>
      </w:r>
    </w:p>
    <w:p>
      <w:pPr>
        <w:pStyle w:val="19"/>
        <w:keepNext w:val="0"/>
        <w:keepLines w:val="0"/>
        <w:pageBreakBefore w:val="0"/>
        <w:widowControl/>
        <w:kinsoku/>
        <w:wordWrap/>
        <w:overflowPunct/>
        <w:topLinePunct w:val="0"/>
        <w:autoSpaceDE/>
        <w:autoSpaceDN/>
        <w:bidi w:val="0"/>
        <w:adjustRightInd/>
        <w:snapToGrid/>
        <w:spacing w:line="390" w:lineRule="exact"/>
        <w:textAlignment w:val="auto"/>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7.1</w:t>
      </w: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ab/>
      </w: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谈判程序：</w:t>
      </w:r>
    </w:p>
    <w:p>
      <w:pPr>
        <w:pStyle w:val="19"/>
        <w:keepNext w:val="0"/>
        <w:keepLines w:val="0"/>
        <w:pageBreakBefore w:val="0"/>
        <w:widowControl/>
        <w:kinsoku/>
        <w:wordWrap/>
        <w:overflowPunct/>
        <w:topLinePunct w:val="0"/>
        <w:autoSpaceDE/>
        <w:autoSpaceDN/>
        <w:bidi w:val="0"/>
        <w:adjustRightInd/>
        <w:snapToGrid/>
        <w:spacing w:line="390" w:lineRule="exact"/>
        <w:textAlignment w:val="auto"/>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谈判小组根据谈判文件的规定，集体与资格审查合格的报价方分别进行谈判。</w:t>
      </w:r>
    </w:p>
    <w:p>
      <w:pPr>
        <w:pStyle w:val="19"/>
        <w:keepNext w:val="0"/>
        <w:keepLines w:val="0"/>
        <w:pageBreakBefore w:val="0"/>
        <w:widowControl/>
        <w:kinsoku/>
        <w:wordWrap/>
        <w:overflowPunct/>
        <w:topLinePunct w:val="0"/>
        <w:autoSpaceDE/>
        <w:autoSpaceDN/>
        <w:bidi w:val="0"/>
        <w:adjustRightInd/>
        <w:snapToGrid/>
        <w:spacing w:line="390" w:lineRule="exact"/>
        <w:textAlignment w:val="auto"/>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（1）若该项目要求携带样品的，则先对投标方提供的样品进行查验，样品不合格的投标方，谈判小组有权取消其参标资格，取消参标资格的投标方不得进入下一环节。</w:t>
      </w:r>
    </w:p>
    <w:p>
      <w:pPr>
        <w:pStyle w:val="19"/>
        <w:keepNext w:val="0"/>
        <w:keepLines w:val="0"/>
        <w:pageBreakBefore w:val="0"/>
        <w:widowControl/>
        <w:kinsoku/>
        <w:wordWrap/>
        <w:overflowPunct/>
        <w:topLinePunct w:val="0"/>
        <w:autoSpaceDE/>
        <w:autoSpaceDN/>
        <w:bidi w:val="0"/>
        <w:adjustRightInd/>
        <w:snapToGrid/>
        <w:spacing w:line="390" w:lineRule="exact"/>
        <w:textAlignment w:val="auto"/>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（2）在谈判过程中，在报价方介绍方案后，进行技术和商务谈判。</w:t>
      </w:r>
    </w:p>
    <w:p>
      <w:pPr>
        <w:pStyle w:val="19"/>
        <w:keepNext w:val="0"/>
        <w:keepLines w:val="0"/>
        <w:pageBreakBefore w:val="0"/>
        <w:widowControl/>
        <w:kinsoku/>
        <w:wordWrap/>
        <w:overflowPunct/>
        <w:topLinePunct w:val="0"/>
        <w:autoSpaceDE/>
        <w:autoSpaceDN/>
        <w:bidi w:val="0"/>
        <w:adjustRightInd/>
        <w:snapToGrid/>
        <w:spacing w:line="390" w:lineRule="exact"/>
        <w:textAlignment w:val="auto"/>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（3）在首轮谈判的基础上，谈判小组讨论、分析、综合各种因素后，决定是否与各方再次进行谈判。</w:t>
      </w:r>
    </w:p>
    <w:p>
      <w:pPr>
        <w:pStyle w:val="19"/>
        <w:keepNext w:val="0"/>
        <w:keepLines w:val="0"/>
        <w:pageBreakBefore w:val="0"/>
        <w:widowControl/>
        <w:kinsoku/>
        <w:wordWrap/>
        <w:overflowPunct/>
        <w:topLinePunct w:val="0"/>
        <w:autoSpaceDE/>
        <w:autoSpaceDN/>
        <w:bidi w:val="0"/>
        <w:adjustRightInd/>
        <w:snapToGrid/>
        <w:spacing w:line="390" w:lineRule="exact"/>
        <w:textAlignment w:val="auto"/>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（4）进行第二轮报价，采取“同一时间、同一地点、投标方独立报价”的方式。若第二轮最低报价存在报价相同的，经征求采购人、谈判小组意见，再进行第三轮报价。多轮次</w:t>
      </w:r>
    </w:p>
    <w:p>
      <w:pPr>
        <w:pStyle w:val="19"/>
        <w:keepNext w:val="0"/>
        <w:keepLines w:val="0"/>
        <w:pageBreakBefore w:val="0"/>
        <w:widowControl/>
        <w:kinsoku/>
        <w:wordWrap/>
        <w:overflowPunct/>
        <w:topLinePunct w:val="0"/>
        <w:autoSpaceDE/>
        <w:autoSpaceDN/>
        <w:bidi w:val="0"/>
        <w:adjustRightInd/>
        <w:snapToGrid/>
        <w:spacing w:line="390" w:lineRule="exact"/>
        <w:textAlignment w:val="auto"/>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报价后，报价仍然相同的，采取随机抽取的方式确定供应商。</w:t>
      </w:r>
    </w:p>
    <w:p>
      <w:pPr>
        <w:pStyle w:val="19"/>
        <w:keepNext w:val="0"/>
        <w:keepLines w:val="0"/>
        <w:pageBreakBefore w:val="0"/>
        <w:widowControl/>
        <w:kinsoku/>
        <w:wordWrap/>
        <w:overflowPunct/>
        <w:topLinePunct w:val="0"/>
        <w:autoSpaceDE/>
        <w:autoSpaceDN/>
        <w:bidi w:val="0"/>
        <w:adjustRightInd/>
        <w:snapToGrid/>
        <w:spacing w:line="390" w:lineRule="exact"/>
        <w:textAlignment w:val="auto"/>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 xml:space="preserve">（5）综合推荐。谈判小组成员根据报价方的产品技术、性能、服务、价格等进行综合推荐。 </w:t>
      </w:r>
    </w:p>
    <w:p>
      <w:pPr>
        <w:pStyle w:val="19"/>
        <w:keepNext w:val="0"/>
        <w:keepLines w:val="0"/>
        <w:pageBreakBefore w:val="0"/>
        <w:widowControl/>
        <w:kinsoku/>
        <w:wordWrap/>
        <w:overflowPunct/>
        <w:topLinePunct w:val="0"/>
        <w:autoSpaceDE/>
        <w:autoSpaceDN/>
        <w:bidi w:val="0"/>
        <w:adjustRightInd/>
        <w:snapToGrid/>
        <w:spacing w:line="390" w:lineRule="exact"/>
        <w:textAlignment w:val="auto"/>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7.2  对第二次报价是否均超过采购预算的审查和确认：根据《中华人民共和国政府采购法》的规定，所有报价方的报价均超过采购预算，采购人不能支付时，应予废标。出现此种情况时，谈判小组有权决定拒绝所有响应文件。</w:t>
      </w:r>
    </w:p>
    <w:p>
      <w:pPr>
        <w:pStyle w:val="19"/>
        <w:keepNext w:val="0"/>
        <w:keepLines w:val="0"/>
        <w:pageBreakBefore w:val="0"/>
        <w:widowControl/>
        <w:kinsoku/>
        <w:wordWrap/>
        <w:overflowPunct/>
        <w:topLinePunct w:val="0"/>
        <w:autoSpaceDE/>
        <w:autoSpaceDN/>
        <w:bidi w:val="0"/>
        <w:adjustRightInd/>
        <w:snapToGrid/>
        <w:spacing w:line="390" w:lineRule="exact"/>
        <w:textAlignment w:val="auto"/>
        <w:rPr>
          <w:rFonts w:hint="eastAsia"/>
          <w:snapToGrid w:val="0"/>
          <w:color w:val="000000" w:themeColor="text1"/>
          <w:highlight w:val="none"/>
          <w:lang w:val="en-US" w:eastAsia="zh-CN"/>
          <w14:textFill>
            <w14:solidFill>
              <w14:schemeClr w14:val="tx1"/>
            </w14:solidFill>
          </w14:textFill>
        </w:rPr>
      </w:pP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7.3 谈判小组对响应文件进行符合性审查时，对属于下列情况之一的响应文件，将作无效报价处理：</w:t>
      </w:r>
    </w:p>
    <w:p>
      <w:pPr>
        <w:pStyle w:val="19"/>
        <w:keepNext w:val="0"/>
        <w:keepLines w:val="0"/>
        <w:pageBreakBefore w:val="0"/>
        <w:widowControl/>
        <w:kinsoku/>
        <w:wordWrap/>
        <w:overflowPunct/>
        <w:topLinePunct w:val="0"/>
        <w:autoSpaceDE/>
        <w:autoSpaceDN/>
        <w:bidi w:val="0"/>
        <w:adjustRightInd/>
        <w:snapToGrid/>
        <w:spacing w:line="390" w:lineRule="exact"/>
        <w:textAlignment w:val="auto"/>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（1）响应文件未按规定由报价方法定代表人或其授权代理人签字的（需要加盖公章时，报价方应按照谈判文件的约定和谈判小组的要求加盖公章）；</w:t>
      </w:r>
    </w:p>
    <w:p>
      <w:pPr>
        <w:pStyle w:val="19"/>
        <w:keepNext w:val="0"/>
        <w:keepLines w:val="0"/>
        <w:pageBreakBefore w:val="0"/>
        <w:widowControl/>
        <w:kinsoku/>
        <w:wordWrap/>
        <w:overflowPunct/>
        <w:topLinePunct w:val="0"/>
        <w:autoSpaceDE/>
        <w:autoSpaceDN/>
        <w:bidi w:val="0"/>
        <w:adjustRightInd/>
        <w:snapToGrid/>
        <w:spacing w:line="390" w:lineRule="exact"/>
        <w:textAlignment w:val="auto"/>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（2）响应文件载明的采购项目完成期限超过谈判文件规定期限的；</w:t>
      </w:r>
    </w:p>
    <w:p>
      <w:pPr>
        <w:pStyle w:val="19"/>
        <w:keepNext w:val="0"/>
        <w:keepLines w:val="0"/>
        <w:pageBreakBefore w:val="0"/>
        <w:widowControl/>
        <w:kinsoku/>
        <w:wordWrap/>
        <w:overflowPunct/>
        <w:topLinePunct w:val="0"/>
        <w:autoSpaceDE/>
        <w:autoSpaceDN/>
        <w:bidi w:val="0"/>
        <w:adjustRightInd/>
        <w:snapToGrid/>
        <w:spacing w:line="390" w:lineRule="exact"/>
        <w:textAlignment w:val="auto"/>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（3）响应文件明显不符合谈判文件规定的技术规格、技术标准以及商务条款要求的；</w:t>
      </w:r>
    </w:p>
    <w:p>
      <w:pPr>
        <w:pStyle w:val="19"/>
        <w:keepNext w:val="0"/>
        <w:keepLines w:val="0"/>
        <w:pageBreakBefore w:val="0"/>
        <w:widowControl/>
        <w:kinsoku/>
        <w:wordWrap/>
        <w:overflowPunct/>
        <w:topLinePunct w:val="0"/>
        <w:autoSpaceDE/>
        <w:autoSpaceDN/>
        <w:bidi w:val="0"/>
        <w:adjustRightInd/>
        <w:snapToGrid/>
        <w:spacing w:line="390" w:lineRule="exact"/>
        <w:textAlignment w:val="auto"/>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（4）响应文件附有采购人和采购方不能接受的条件的；</w:t>
      </w:r>
    </w:p>
    <w:p>
      <w:pPr>
        <w:pStyle w:val="19"/>
        <w:keepNext w:val="0"/>
        <w:keepLines w:val="0"/>
        <w:pageBreakBefore w:val="0"/>
        <w:widowControl/>
        <w:kinsoku/>
        <w:wordWrap/>
        <w:overflowPunct/>
        <w:topLinePunct w:val="0"/>
        <w:autoSpaceDE/>
        <w:autoSpaceDN/>
        <w:bidi w:val="0"/>
        <w:adjustRightInd/>
        <w:snapToGrid/>
        <w:spacing w:line="390" w:lineRule="exact"/>
        <w:textAlignment w:val="auto"/>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（5）不符合谈判文件规定的其他实质性要求的。</w:t>
      </w:r>
    </w:p>
    <w:p>
      <w:pPr>
        <w:pStyle w:val="19"/>
        <w:keepNext w:val="0"/>
        <w:keepLines w:val="0"/>
        <w:pageBreakBefore w:val="0"/>
        <w:widowControl/>
        <w:kinsoku/>
        <w:wordWrap/>
        <w:overflowPunct/>
        <w:topLinePunct w:val="0"/>
        <w:autoSpaceDE/>
        <w:autoSpaceDN/>
        <w:bidi w:val="0"/>
        <w:adjustRightInd/>
        <w:snapToGrid/>
        <w:spacing w:line="390" w:lineRule="exact"/>
        <w:textAlignment w:val="auto"/>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7.4</w:t>
      </w: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ab/>
      </w: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对报价的审查：谈判小组将对确定为实质上响应谈判文件要求的响应文件的价格进行审核，看其是否有计算和累加上的错误。谈判小组将按《政府采购货物和服务招标投标管理办法》规定的方法进行修正错误。调整后的价格为谈判评审价，对报价方具有约束力。如果报价方不接受修正后的价格，其报价将被拒绝，其报价保证金将不予退还。</w:t>
      </w:r>
    </w:p>
    <w:p>
      <w:pPr>
        <w:pStyle w:val="19"/>
        <w:keepNext w:val="0"/>
        <w:keepLines w:val="0"/>
        <w:pageBreakBefore w:val="0"/>
        <w:widowControl/>
        <w:kinsoku/>
        <w:wordWrap/>
        <w:overflowPunct/>
        <w:topLinePunct w:val="0"/>
        <w:autoSpaceDE/>
        <w:autoSpaceDN/>
        <w:bidi w:val="0"/>
        <w:adjustRightInd/>
        <w:snapToGrid/>
        <w:spacing w:line="390" w:lineRule="exact"/>
        <w:textAlignment w:val="auto"/>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7.5 澄清：谈判小组对于响应文件中个别地方含义不明确、同类问题表述不一致或者有明显文字和计算错误的内容，可以书面形式（由谈判小组专家签字）要求报价方在规定的时间内（评审结束前）作出必要的澄清、说明或者补正。报价方的澄清、说明或者补正应当采用书面形式，由其法定代表人或授权代理人签字，并不得超出响应文件的范围或者改变响应文件的实质性内容。报价方拒不进行澄清、说明、补正的，或者不能在规定时间内做出书面澄清、说明、补正的，谈判小组将取消其继续参加谈判的资格。</w:t>
      </w:r>
    </w:p>
    <w:p>
      <w:pPr>
        <w:pStyle w:val="19"/>
        <w:keepNext w:val="0"/>
        <w:keepLines w:val="0"/>
        <w:pageBreakBefore w:val="0"/>
        <w:widowControl/>
        <w:kinsoku/>
        <w:wordWrap/>
        <w:overflowPunct/>
        <w:topLinePunct w:val="0"/>
        <w:autoSpaceDE/>
        <w:autoSpaceDN/>
        <w:bidi w:val="0"/>
        <w:adjustRightInd/>
        <w:snapToGrid/>
        <w:spacing w:line="390" w:lineRule="exact"/>
        <w:textAlignment w:val="auto"/>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7.6  中标原则：本次谈判采取最低评标价法。最低评标价法是在全部满足谈判文件实质性要求、符合采购需求、质量和服务相等的前提下，以提出最低报价的报价方作为中标候选报价方或者中标报价方的评审方法。</w:t>
      </w:r>
    </w:p>
    <w:p>
      <w:pPr>
        <w:pStyle w:val="19"/>
        <w:keepNext w:val="0"/>
        <w:keepLines w:val="0"/>
        <w:pageBreakBefore w:val="0"/>
        <w:widowControl/>
        <w:kinsoku/>
        <w:wordWrap/>
        <w:overflowPunct/>
        <w:topLinePunct w:val="0"/>
        <w:autoSpaceDE/>
        <w:autoSpaceDN/>
        <w:bidi w:val="0"/>
        <w:adjustRightInd/>
        <w:snapToGrid/>
        <w:spacing w:line="390" w:lineRule="exact"/>
        <w:textAlignment w:val="auto"/>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7.7  废标条款</w:t>
      </w:r>
    </w:p>
    <w:p>
      <w:pPr>
        <w:pStyle w:val="19"/>
        <w:keepNext w:val="0"/>
        <w:keepLines w:val="0"/>
        <w:pageBreakBefore w:val="0"/>
        <w:widowControl/>
        <w:kinsoku/>
        <w:wordWrap/>
        <w:overflowPunct/>
        <w:topLinePunct w:val="0"/>
        <w:autoSpaceDE/>
        <w:autoSpaceDN/>
        <w:bidi w:val="0"/>
        <w:adjustRightInd/>
        <w:snapToGrid/>
        <w:spacing w:line="390" w:lineRule="exact"/>
        <w:textAlignment w:val="auto"/>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7.7.1符合专业条件的供应商或者对招标文件作实质响应的供应商不足三家的。</w:t>
      </w:r>
    </w:p>
    <w:p>
      <w:pPr>
        <w:pStyle w:val="19"/>
        <w:keepNext w:val="0"/>
        <w:keepLines w:val="0"/>
        <w:pageBreakBefore w:val="0"/>
        <w:widowControl/>
        <w:kinsoku/>
        <w:wordWrap/>
        <w:overflowPunct/>
        <w:topLinePunct w:val="0"/>
        <w:autoSpaceDE/>
        <w:autoSpaceDN/>
        <w:bidi w:val="0"/>
        <w:adjustRightInd/>
        <w:snapToGrid/>
        <w:spacing w:line="390" w:lineRule="exact"/>
        <w:textAlignment w:val="auto"/>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7.7.2.出现影响采购公正的违法、违规行为的。</w:t>
      </w:r>
    </w:p>
    <w:p>
      <w:pPr>
        <w:pStyle w:val="19"/>
        <w:keepNext w:val="0"/>
        <w:keepLines w:val="0"/>
        <w:pageBreakBefore w:val="0"/>
        <w:widowControl/>
        <w:kinsoku/>
        <w:wordWrap/>
        <w:overflowPunct/>
        <w:topLinePunct w:val="0"/>
        <w:autoSpaceDE/>
        <w:autoSpaceDN/>
        <w:bidi w:val="0"/>
        <w:adjustRightInd/>
        <w:snapToGrid/>
        <w:spacing w:line="390" w:lineRule="exact"/>
        <w:textAlignment w:val="auto"/>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7.7.3.投标人的报价均超过了采购预算,采购人不能支付的。</w:t>
      </w:r>
    </w:p>
    <w:p>
      <w:pPr>
        <w:pStyle w:val="19"/>
        <w:keepNext w:val="0"/>
        <w:keepLines w:val="0"/>
        <w:pageBreakBefore w:val="0"/>
        <w:widowControl/>
        <w:kinsoku/>
        <w:wordWrap/>
        <w:overflowPunct/>
        <w:topLinePunct w:val="0"/>
        <w:autoSpaceDE/>
        <w:autoSpaceDN/>
        <w:bidi w:val="0"/>
        <w:adjustRightInd/>
        <w:snapToGrid/>
        <w:spacing w:line="390" w:lineRule="exact"/>
        <w:textAlignment w:val="auto"/>
        <w:rPr>
          <w:rFonts w:hint="eastAsia" w:ascii="黑体" w:hAnsi="黑体" w:eastAsia="黑体" w:cs="黑体"/>
          <w:b/>
          <w:bCs/>
          <w:color w:val="000000" w:themeColor="text1"/>
          <w:w w:val="78"/>
          <w:sz w:val="32"/>
          <w:szCs w:val="32"/>
          <w:highlight w:val="none"/>
          <w:lang w:val="en-US" w:eastAsia="zh-CN"/>
          <w14:textFill>
            <w14:solidFill>
              <w14:schemeClr w14:val="tx1"/>
            </w14:solidFill>
          </w14:textFill>
        </w:rPr>
      </w:pP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7.7.4.因重大变故,采购任务取消的。</w:t>
      </w:r>
    </w:p>
    <w:p>
      <w:pPr>
        <w:pStyle w:val="17"/>
        <w:keepNext w:val="0"/>
        <w:keepLines w:val="0"/>
        <w:pageBreakBefore w:val="0"/>
        <w:numPr>
          <w:ilvl w:val="0"/>
          <w:numId w:val="0"/>
        </w:numPr>
        <w:kinsoku/>
        <w:wordWrap/>
        <w:overflowPunct/>
        <w:topLinePunct w:val="0"/>
        <w:bidi w:val="0"/>
        <w:snapToGrid/>
        <w:spacing w:line="660" w:lineRule="exact"/>
        <w:ind w:leftChars="0"/>
        <w:jc w:val="both"/>
        <w:textAlignment w:val="auto"/>
        <w:rPr>
          <w:rFonts w:hint="eastAsia" w:ascii="黑体" w:hAnsi="黑体" w:eastAsia="黑体" w:cs="黑体"/>
          <w:b/>
          <w:bCs/>
          <w:color w:val="000000" w:themeColor="text1"/>
          <w:w w:val="78"/>
          <w:sz w:val="32"/>
          <w:szCs w:val="32"/>
          <w:highlight w:val="none"/>
          <w:lang w:val="en-US" w:eastAsia="zh-CN"/>
          <w14:textFill>
            <w14:solidFill>
              <w14:schemeClr w14:val="tx1"/>
            </w14:solidFill>
          </w14:textFill>
        </w:rPr>
      </w:pPr>
    </w:p>
    <w:p>
      <w:pPr>
        <w:pStyle w:val="17"/>
        <w:keepNext w:val="0"/>
        <w:keepLines w:val="0"/>
        <w:pageBreakBefore w:val="0"/>
        <w:numPr>
          <w:ilvl w:val="0"/>
          <w:numId w:val="0"/>
        </w:numPr>
        <w:kinsoku/>
        <w:wordWrap/>
        <w:overflowPunct/>
        <w:topLinePunct w:val="0"/>
        <w:bidi w:val="0"/>
        <w:snapToGrid/>
        <w:spacing w:line="660" w:lineRule="exact"/>
        <w:ind w:leftChars="0"/>
        <w:jc w:val="both"/>
        <w:textAlignment w:val="auto"/>
        <w:rPr>
          <w:rFonts w:hint="eastAsia" w:ascii="黑体" w:hAnsi="黑体" w:eastAsia="黑体" w:cs="黑体"/>
          <w:b/>
          <w:bCs/>
          <w:color w:val="000000" w:themeColor="text1"/>
          <w:w w:val="78"/>
          <w:sz w:val="32"/>
          <w:szCs w:val="32"/>
          <w:highlight w:val="none"/>
          <w:lang w:val="en-US" w:eastAsia="zh-CN"/>
          <w14:textFill>
            <w14:solidFill>
              <w14:schemeClr w14:val="tx1"/>
            </w14:solidFill>
          </w14:textFill>
        </w:rPr>
      </w:pPr>
    </w:p>
    <w:p>
      <w:pPr>
        <w:rPr>
          <w:rFonts w:hint="eastAsia" w:ascii="黑体" w:hAnsi="黑体" w:eastAsia="黑体" w:cs="黑体"/>
          <w:b/>
          <w:bCs/>
          <w:color w:val="000000" w:themeColor="text1"/>
          <w:w w:val="78"/>
          <w:sz w:val="32"/>
          <w:szCs w:val="32"/>
          <w:highlight w:val="none"/>
          <w:lang w:val="en-US" w:eastAsia="zh-CN"/>
          <w14:textFill>
            <w14:solidFill>
              <w14:schemeClr w14:val="tx1"/>
            </w14:solidFill>
          </w14:textFill>
        </w:rPr>
      </w:pPr>
      <w:r>
        <w:rPr>
          <w:rFonts w:hint="eastAsia" w:ascii="黑体" w:hAnsi="黑体" w:eastAsia="黑体" w:cs="黑体"/>
          <w:b/>
          <w:bCs/>
          <w:color w:val="000000" w:themeColor="text1"/>
          <w:w w:val="78"/>
          <w:sz w:val="32"/>
          <w:szCs w:val="32"/>
          <w:highlight w:val="none"/>
          <w:lang w:val="en-US" w:eastAsia="zh-CN"/>
          <w14:textFill>
            <w14:solidFill>
              <w14:schemeClr w14:val="tx1"/>
            </w14:solidFill>
          </w14:textFill>
        </w:rPr>
        <w:br w:type="page"/>
      </w:r>
    </w:p>
    <w:p>
      <w:pPr>
        <w:pStyle w:val="17"/>
        <w:keepNext w:val="0"/>
        <w:keepLines w:val="0"/>
        <w:pageBreakBefore w:val="0"/>
        <w:numPr>
          <w:ilvl w:val="0"/>
          <w:numId w:val="0"/>
        </w:numPr>
        <w:kinsoku/>
        <w:wordWrap/>
        <w:overflowPunct/>
        <w:topLinePunct w:val="0"/>
        <w:bidi w:val="0"/>
        <w:snapToGrid/>
        <w:spacing w:line="660" w:lineRule="exact"/>
        <w:ind w:leftChars="0"/>
        <w:jc w:val="center"/>
        <w:textAlignment w:val="auto"/>
        <w:rPr>
          <w:rFonts w:hint="eastAsia" w:ascii="黑体" w:hAnsi="黑体" w:eastAsia="黑体" w:cs="黑体"/>
          <w:b/>
          <w:bCs/>
          <w:color w:val="000000" w:themeColor="text1"/>
          <w:w w:val="78"/>
          <w:sz w:val="32"/>
          <w:szCs w:val="32"/>
          <w:highlight w:val="none"/>
          <w:lang w:val="en-US" w:eastAsia="zh-CN"/>
          <w14:textFill>
            <w14:solidFill>
              <w14:schemeClr w14:val="tx1"/>
            </w14:solidFill>
          </w14:textFill>
        </w:rPr>
      </w:pPr>
      <w:r>
        <w:rPr>
          <w:rFonts w:hint="eastAsia" w:ascii="黑体" w:hAnsi="黑体" w:eastAsia="黑体" w:cs="黑体"/>
          <w:b/>
          <w:bCs/>
          <w:color w:val="000000" w:themeColor="text1"/>
          <w:w w:val="78"/>
          <w:sz w:val="32"/>
          <w:szCs w:val="32"/>
          <w:highlight w:val="none"/>
          <w:lang w:val="en-US" w:eastAsia="zh-CN"/>
          <w14:textFill>
            <w14:solidFill>
              <w14:schemeClr w14:val="tx1"/>
            </w14:solidFill>
          </w14:textFill>
        </w:rPr>
        <w:t>第五部分   确定中标</w:t>
      </w:r>
    </w:p>
    <w:p>
      <w:pPr>
        <w:pStyle w:val="19"/>
        <w:keepNext w:val="0"/>
        <w:keepLines w:val="0"/>
        <w:pageBreakBefore w:val="0"/>
        <w:widowControl/>
        <w:kinsoku/>
        <w:wordWrap/>
        <w:overflowPunct/>
        <w:topLinePunct w:val="0"/>
        <w:autoSpaceDE/>
        <w:autoSpaceDN/>
        <w:bidi w:val="0"/>
        <w:adjustRightInd/>
        <w:snapToGrid/>
        <w:spacing w:line="66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b/>
          <w:bCs/>
          <w:color w:val="000000" w:themeColor="text1"/>
          <w:sz w:val="32"/>
          <w:szCs w:val="32"/>
          <w:highlight w:val="none"/>
          <w:lang w:val="en-US" w:eastAsia="zh-CN"/>
          <w14:textFill>
            <w14:solidFill>
              <w14:schemeClr w14:val="tx1"/>
            </w14:solidFill>
          </w14:textFill>
        </w:rPr>
        <w:t>1、中标标准</w:t>
      </w:r>
    </w:p>
    <w:p>
      <w:pPr>
        <w:pStyle w:val="19"/>
        <w:keepNext w:val="0"/>
        <w:keepLines w:val="0"/>
        <w:pageBreakBefore w:val="0"/>
        <w:widowControl/>
        <w:kinsoku/>
        <w:wordWrap/>
        <w:overflowPunct/>
        <w:topLinePunct w:val="0"/>
        <w:autoSpaceDE/>
        <w:autoSpaceDN/>
        <w:bidi w:val="0"/>
        <w:adjustRightInd/>
        <w:snapToGrid/>
        <w:spacing w:line="66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1.1 合同将授予被确定为实质上响应谈判文件要求，经评定认为具备履行合同义务能力、报价合理、技术和商务条件都符合谈判文件要求的、对采购方最为有利的报价方。</w:t>
      </w:r>
    </w:p>
    <w:p>
      <w:pPr>
        <w:pStyle w:val="19"/>
        <w:keepNext w:val="0"/>
        <w:keepLines w:val="0"/>
        <w:pageBreakBefore w:val="0"/>
        <w:widowControl/>
        <w:kinsoku/>
        <w:wordWrap/>
        <w:overflowPunct/>
        <w:topLinePunct w:val="0"/>
        <w:autoSpaceDE/>
        <w:autoSpaceDN/>
        <w:bidi w:val="0"/>
        <w:adjustRightInd/>
        <w:snapToGrid/>
        <w:spacing w:line="660" w:lineRule="exact"/>
        <w:textAlignment w:val="auto"/>
        <w:rPr>
          <w:rFonts w:hint="eastAsia" w:ascii="仿宋" w:hAnsi="仿宋" w:eastAsia="仿宋" w:cs="仿宋"/>
          <w:b/>
          <w:bCs/>
          <w:color w:val="000000" w:themeColor="text1"/>
          <w:sz w:val="32"/>
          <w:szCs w:val="32"/>
          <w:highlight w:val="none"/>
          <w:lang w:val="en-US" w:eastAsia="zh-CN"/>
          <w14:textFill>
            <w14:solidFill>
              <w14:schemeClr w14:val="tx1"/>
            </w14:solidFill>
          </w14:textFill>
        </w:rPr>
      </w:pPr>
      <w:r>
        <w:rPr>
          <w:rFonts w:hint="eastAsia" w:ascii="仿宋" w:hAnsi="仿宋" w:eastAsia="仿宋" w:cs="仿宋"/>
          <w:b/>
          <w:bCs/>
          <w:color w:val="000000" w:themeColor="text1"/>
          <w:sz w:val="32"/>
          <w:szCs w:val="32"/>
          <w:highlight w:val="none"/>
          <w:lang w:val="en-US" w:eastAsia="zh-CN"/>
          <w14:textFill>
            <w14:solidFill>
              <w14:schemeClr w14:val="tx1"/>
            </w14:solidFill>
          </w14:textFill>
        </w:rPr>
        <w:t>2、接受和拒绝任何或所有提交响应文件人的权力</w:t>
      </w:r>
    </w:p>
    <w:p>
      <w:pPr>
        <w:pStyle w:val="19"/>
        <w:keepNext w:val="0"/>
        <w:keepLines w:val="0"/>
        <w:pageBreakBefore w:val="0"/>
        <w:widowControl/>
        <w:kinsoku/>
        <w:wordWrap/>
        <w:overflowPunct/>
        <w:topLinePunct w:val="0"/>
        <w:autoSpaceDE/>
        <w:autoSpaceDN/>
        <w:bidi w:val="0"/>
        <w:adjustRightInd/>
        <w:snapToGrid/>
        <w:spacing w:line="66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2.1</w:t>
      </w:r>
      <w:bookmarkStart w:id="0" w:name="_GoBack"/>
      <w:bookmarkEnd w:id="0"/>
      <w:r>
        <w:rPr>
          <w:rFonts w:hint="eastAsia" w:ascii="仿宋" w:hAnsi="仿宋" w:eastAsia="仿宋" w:cs="仿宋"/>
          <w:color w:val="000000" w:themeColor="text1"/>
          <w:sz w:val="32"/>
          <w:szCs w:val="32"/>
          <w:highlight w:val="none"/>
          <w:lang w:val="en-US" w:eastAsia="zh-CN"/>
          <w14:textFill>
            <w14:solidFill>
              <w14:schemeClr w14:val="tx1"/>
            </w14:solidFill>
          </w14:textFill>
        </w:rPr>
        <w:t>采购人可选择一家报价方为所有包的中标人，也可选择若干个报价方分别中标。</w:t>
      </w:r>
    </w:p>
    <w:p>
      <w:pPr>
        <w:pStyle w:val="19"/>
        <w:keepNext w:val="0"/>
        <w:keepLines w:val="0"/>
        <w:pageBreakBefore w:val="0"/>
        <w:widowControl/>
        <w:kinsoku/>
        <w:wordWrap/>
        <w:overflowPunct/>
        <w:topLinePunct w:val="0"/>
        <w:autoSpaceDE/>
        <w:autoSpaceDN/>
        <w:bidi w:val="0"/>
        <w:adjustRightInd/>
        <w:snapToGrid/>
        <w:spacing w:line="66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2.2为维护国家利益，谈判小组在授予合同之前仍有选择或拒绝任何提交响应文件人的权力。</w:t>
      </w:r>
    </w:p>
    <w:p>
      <w:pPr>
        <w:pStyle w:val="19"/>
        <w:keepNext w:val="0"/>
        <w:keepLines w:val="0"/>
        <w:pageBreakBefore w:val="0"/>
        <w:widowControl/>
        <w:kinsoku/>
        <w:wordWrap/>
        <w:overflowPunct/>
        <w:topLinePunct w:val="0"/>
        <w:autoSpaceDE/>
        <w:autoSpaceDN/>
        <w:bidi w:val="0"/>
        <w:adjustRightInd/>
        <w:snapToGrid/>
        <w:spacing w:line="660" w:lineRule="exact"/>
        <w:textAlignment w:val="auto"/>
        <w:rPr>
          <w:rFonts w:hint="eastAsia" w:ascii="仿宋" w:hAnsi="仿宋" w:eastAsia="仿宋" w:cs="仿宋"/>
          <w:b/>
          <w:bCs/>
          <w:color w:val="000000" w:themeColor="text1"/>
          <w:sz w:val="32"/>
          <w:szCs w:val="32"/>
          <w:highlight w:val="none"/>
          <w:lang w:val="en-US" w:eastAsia="zh-CN"/>
          <w14:textFill>
            <w14:solidFill>
              <w14:schemeClr w14:val="tx1"/>
            </w14:solidFill>
          </w14:textFill>
        </w:rPr>
      </w:pPr>
      <w:r>
        <w:rPr>
          <w:rFonts w:hint="eastAsia" w:ascii="仿宋" w:hAnsi="仿宋" w:eastAsia="仿宋" w:cs="仿宋"/>
          <w:b/>
          <w:bCs/>
          <w:color w:val="000000" w:themeColor="text1"/>
          <w:sz w:val="32"/>
          <w:szCs w:val="32"/>
          <w:highlight w:val="none"/>
          <w:lang w:val="en-US" w:eastAsia="zh-CN"/>
          <w14:textFill>
            <w14:solidFill>
              <w14:schemeClr w14:val="tx1"/>
            </w14:solidFill>
          </w14:textFill>
        </w:rPr>
        <w:t>3、中标通知书</w:t>
      </w:r>
    </w:p>
    <w:p>
      <w:pPr>
        <w:pStyle w:val="19"/>
        <w:keepNext w:val="0"/>
        <w:keepLines w:val="0"/>
        <w:pageBreakBefore w:val="0"/>
        <w:widowControl/>
        <w:kinsoku/>
        <w:wordWrap/>
        <w:overflowPunct/>
        <w:topLinePunct w:val="0"/>
        <w:autoSpaceDE/>
        <w:autoSpaceDN/>
        <w:bidi w:val="0"/>
        <w:adjustRightInd/>
        <w:snapToGrid/>
        <w:spacing w:line="66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3.1 评审结束后，1日内在相关媒体上进行公告，公告结束后向且在公告期限内未收到任何质疑后，招标代理机构将以书面形式向中标方发出《中标通知书》，但发出时间不超过竞争性谈判文件的有效期。</w:t>
      </w:r>
    </w:p>
    <w:p>
      <w:pPr>
        <w:pStyle w:val="19"/>
        <w:keepNext w:val="0"/>
        <w:keepLines w:val="0"/>
        <w:pageBreakBefore w:val="0"/>
        <w:widowControl/>
        <w:kinsoku/>
        <w:wordWrap/>
        <w:overflowPunct/>
        <w:topLinePunct w:val="0"/>
        <w:autoSpaceDE/>
        <w:autoSpaceDN/>
        <w:bidi w:val="0"/>
        <w:adjustRightInd/>
        <w:snapToGrid/>
        <w:spacing w:line="66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3.2《中标通知书》是签订合同的依据。</w:t>
      </w:r>
    </w:p>
    <w:p>
      <w:pPr>
        <w:rPr>
          <w:rFonts w:hint="eastAsia" w:ascii="黑体" w:hAnsi="黑体" w:eastAsia="黑体" w:cs="黑体"/>
          <w:b/>
          <w:bCs/>
          <w:color w:val="000000" w:themeColor="text1"/>
          <w:w w:val="78"/>
          <w:sz w:val="32"/>
          <w:szCs w:val="32"/>
          <w:highlight w:val="none"/>
          <w:lang w:val="en-US" w:eastAsia="zh-CN"/>
          <w14:textFill>
            <w14:solidFill>
              <w14:schemeClr w14:val="tx1"/>
            </w14:solidFill>
          </w14:textFill>
        </w:rPr>
      </w:pPr>
      <w:r>
        <w:rPr>
          <w:rFonts w:hint="eastAsia" w:ascii="黑体" w:hAnsi="黑体" w:eastAsia="黑体" w:cs="黑体"/>
          <w:b/>
          <w:bCs/>
          <w:color w:val="000000" w:themeColor="text1"/>
          <w:w w:val="78"/>
          <w:sz w:val="32"/>
          <w:szCs w:val="32"/>
          <w:highlight w:val="none"/>
          <w:lang w:val="en-US" w:eastAsia="zh-CN"/>
          <w14:textFill>
            <w14:solidFill>
              <w14:schemeClr w14:val="tx1"/>
            </w14:solidFill>
          </w14:textFill>
        </w:rPr>
        <w:br w:type="page"/>
      </w:r>
    </w:p>
    <w:p>
      <w:pPr>
        <w:pStyle w:val="17"/>
        <w:keepNext w:val="0"/>
        <w:keepLines w:val="0"/>
        <w:pageBreakBefore w:val="0"/>
        <w:numPr>
          <w:ilvl w:val="0"/>
          <w:numId w:val="0"/>
        </w:numPr>
        <w:kinsoku/>
        <w:wordWrap/>
        <w:overflowPunct/>
        <w:topLinePunct w:val="0"/>
        <w:bidi w:val="0"/>
        <w:snapToGrid/>
        <w:spacing w:line="560" w:lineRule="exact"/>
        <w:ind w:leftChars="0"/>
        <w:jc w:val="center"/>
        <w:textAlignment w:val="auto"/>
        <w:rPr>
          <w:rFonts w:hint="eastAsia" w:ascii="黑体" w:hAnsi="黑体" w:eastAsia="黑体" w:cs="黑体"/>
          <w:b/>
          <w:bCs/>
          <w:color w:val="000000" w:themeColor="text1"/>
          <w:w w:val="78"/>
          <w:sz w:val="32"/>
          <w:szCs w:val="32"/>
          <w:highlight w:val="none"/>
          <w:lang w:val="en-US" w:eastAsia="zh-CN"/>
          <w14:textFill>
            <w14:solidFill>
              <w14:schemeClr w14:val="tx1"/>
            </w14:solidFill>
          </w14:textFill>
        </w:rPr>
      </w:pPr>
      <w:r>
        <w:rPr>
          <w:rFonts w:hint="eastAsia" w:ascii="黑体" w:hAnsi="黑体" w:eastAsia="黑体" w:cs="黑体"/>
          <w:b/>
          <w:bCs/>
          <w:color w:val="000000" w:themeColor="text1"/>
          <w:w w:val="78"/>
          <w:sz w:val="32"/>
          <w:szCs w:val="32"/>
          <w:highlight w:val="none"/>
          <w:lang w:val="en-US" w:eastAsia="zh-CN"/>
          <w14:textFill>
            <w14:solidFill>
              <w14:schemeClr w14:val="tx1"/>
            </w14:solidFill>
          </w14:textFill>
        </w:rPr>
        <w:t>第六部分   授予合同</w:t>
      </w:r>
    </w:p>
    <w:p>
      <w:pPr>
        <w:pStyle w:val="19"/>
        <w:keepNext w:val="0"/>
        <w:keepLines w:val="0"/>
        <w:pageBreakBefore w:val="0"/>
        <w:widowControl/>
        <w:kinsoku/>
        <w:wordWrap/>
        <w:overflowPunct/>
        <w:topLinePunct w:val="0"/>
        <w:autoSpaceDE/>
        <w:autoSpaceDN/>
        <w:bidi w:val="0"/>
        <w:adjustRightInd/>
        <w:snapToGrid/>
        <w:spacing w:line="540" w:lineRule="exact"/>
        <w:textAlignment w:val="auto"/>
        <w:rPr>
          <w:rFonts w:hint="eastAsia" w:ascii="仿宋" w:hAnsi="仿宋" w:eastAsia="仿宋" w:cs="仿宋"/>
          <w:b/>
          <w:bCs/>
          <w:color w:val="000000" w:themeColor="text1"/>
          <w:sz w:val="32"/>
          <w:szCs w:val="32"/>
          <w:highlight w:val="none"/>
          <w:lang w:val="en-US" w:eastAsia="zh-CN"/>
          <w14:textFill>
            <w14:solidFill>
              <w14:schemeClr w14:val="tx1"/>
            </w14:solidFill>
          </w14:textFill>
        </w:rPr>
      </w:pPr>
      <w:r>
        <w:rPr>
          <w:rFonts w:hint="eastAsia" w:ascii="仿宋" w:hAnsi="仿宋" w:eastAsia="仿宋" w:cs="仿宋"/>
          <w:b/>
          <w:bCs/>
          <w:color w:val="000000" w:themeColor="text1"/>
          <w:sz w:val="32"/>
          <w:szCs w:val="32"/>
          <w:highlight w:val="none"/>
          <w:lang w:val="en-US" w:eastAsia="zh-CN"/>
          <w14:textFill>
            <w14:solidFill>
              <w14:schemeClr w14:val="tx1"/>
            </w14:solidFill>
          </w14:textFill>
        </w:rPr>
        <w:t>1、签订合同</w:t>
      </w:r>
    </w:p>
    <w:p>
      <w:pPr>
        <w:pStyle w:val="19"/>
        <w:keepNext w:val="0"/>
        <w:keepLines w:val="0"/>
        <w:pageBreakBefore w:val="0"/>
        <w:widowControl/>
        <w:kinsoku/>
        <w:wordWrap/>
        <w:overflowPunct/>
        <w:topLinePunct w:val="0"/>
        <w:autoSpaceDE/>
        <w:autoSpaceDN/>
        <w:bidi w:val="0"/>
        <w:adjustRightInd/>
        <w:snapToGrid/>
        <w:spacing w:line="54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1.1 中标方应在收到采购方的《中标通知书》后 3个日历日内，按照谈判文件的约定和中标方响应文件中的承诺与采购人签订书面合同，所签订的合同不得对谈判文件和中标方的响应文件作实质性修改。</w:t>
      </w:r>
    </w:p>
    <w:p>
      <w:pPr>
        <w:pStyle w:val="19"/>
        <w:keepNext w:val="0"/>
        <w:keepLines w:val="0"/>
        <w:pageBreakBefore w:val="0"/>
        <w:widowControl/>
        <w:kinsoku/>
        <w:wordWrap/>
        <w:overflowPunct/>
        <w:topLinePunct w:val="0"/>
        <w:autoSpaceDE/>
        <w:autoSpaceDN/>
        <w:bidi w:val="0"/>
        <w:adjustRightInd/>
        <w:snapToGrid/>
        <w:spacing w:line="54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1.2</w:t>
      </w:r>
      <w:r>
        <w:rPr>
          <w:rFonts w:hint="eastAsia" w:ascii="仿宋" w:hAnsi="仿宋" w:eastAsia="仿宋" w:cs="仿宋"/>
          <w:color w:val="000000" w:themeColor="text1"/>
          <w:sz w:val="32"/>
          <w:szCs w:val="32"/>
          <w:highlight w:val="none"/>
          <w:lang w:val="en-US" w:eastAsia="zh-CN"/>
          <w14:textFill>
            <w14:solidFill>
              <w14:schemeClr w14:val="tx1"/>
            </w14:solidFill>
          </w14:textFill>
        </w:rPr>
        <w:tab/>
      </w:r>
      <w:r>
        <w:rPr>
          <w:rFonts w:hint="eastAsia" w:ascii="仿宋" w:hAnsi="仿宋" w:eastAsia="仿宋" w:cs="仿宋"/>
          <w:color w:val="000000" w:themeColor="text1"/>
          <w:sz w:val="32"/>
          <w:szCs w:val="32"/>
          <w:highlight w:val="none"/>
          <w:lang w:val="en-US" w:eastAsia="zh-CN"/>
          <w14:textFill>
            <w14:solidFill>
              <w14:schemeClr w14:val="tx1"/>
            </w14:solidFill>
          </w14:textFill>
        </w:rPr>
        <w:t>采购方在授予合同时，有权对竞争性谈判文件中规定的货物和服务的数量在 10%的幅度内予以增加或减少。</w:t>
      </w:r>
    </w:p>
    <w:p>
      <w:pPr>
        <w:pStyle w:val="19"/>
        <w:keepNext w:val="0"/>
        <w:keepLines w:val="0"/>
        <w:pageBreakBefore w:val="0"/>
        <w:widowControl/>
        <w:kinsoku/>
        <w:wordWrap/>
        <w:overflowPunct/>
        <w:topLinePunct w:val="0"/>
        <w:autoSpaceDE/>
        <w:autoSpaceDN/>
        <w:bidi w:val="0"/>
        <w:adjustRightInd/>
        <w:snapToGrid/>
        <w:spacing w:line="54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1.3</w:t>
      </w:r>
      <w:r>
        <w:rPr>
          <w:rFonts w:hint="eastAsia" w:ascii="仿宋" w:hAnsi="仿宋" w:eastAsia="仿宋" w:cs="仿宋"/>
          <w:color w:val="000000" w:themeColor="text1"/>
          <w:sz w:val="32"/>
          <w:szCs w:val="32"/>
          <w:highlight w:val="none"/>
          <w:lang w:val="en-US" w:eastAsia="zh-CN"/>
          <w14:textFill>
            <w14:solidFill>
              <w14:schemeClr w14:val="tx1"/>
            </w14:solidFill>
          </w14:textFill>
        </w:rPr>
        <w:tab/>
      </w:r>
      <w:r>
        <w:rPr>
          <w:rFonts w:hint="eastAsia" w:ascii="仿宋" w:hAnsi="仿宋" w:eastAsia="仿宋" w:cs="仿宋"/>
          <w:color w:val="000000" w:themeColor="text1"/>
          <w:sz w:val="32"/>
          <w:szCs w:val="32"/>
          <w:highlight w:val="none"/>
          <w:lang w:val="en-US" w:eastAsia="zh-CN"/>
          <w14:textFill>
            <w14:solidFill>
              <w14:schemeClr w14:val="tx1"/>
            </w14:solidFill>
          </w14:textFill>
        </w:rPr>
        <w:t>如中标方拒签合同，则按违约处理。采购方将不予退还其保证金。</w:t>
      </w:r>
    </w:p>
    <w:p>
      <w:pPr>
        <w:pStyle w:val="19"/>
        <w:keepNext w:val="0"/>
        <w:keepLines w:val="0"/>
        <w:pageBreakBefore w:val="0"/>
        <w:widowControl/>
        <w:kinsoku/>
        <w:wordWrap/>
        <w:overflowPunct/>
        <w:topLinePunct w:val="0"/>
        <w:autoSpaceDE/>
        <w:autoSpaceDN/>
        <w:bidi w:val="0"/>
        <w:adjustRightInd/>
        <w:snapToGrid/>
        <w:spacing w:line="54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1.4</w:t>
      </w:r>
      <w:r>
        <w:rPr>
          <w:rFonts w:hint="eastAsia" w:ascii="仿宋" w:hAnsi="仿宋" w:eastAsia="仿宋" w:cs="仿宋"/>
          <w:color w:val="000000" w:themeColor="text1"/>
          <w:sz w:val="32"/>
          <w:szCs w:val="32"/>
          <w:highlight w:val="none"/>
          <w:lang w:val="en-US" w:eastAsia="zh-CN"/>
          <w14:textFill>
            <w14:solidFill>
              <w14:schemeClr w14:val="tx1"/>
            </w14:solidFill>
          </w14:textFill>
        </w:rPr>
        <w:tab/>
      </w:r>
      <w:r>
        <w:rPr>
          <w:rFonts w:hint="eastAsia" w:ascii="仿宋" w:hAnsi="仿宋" w:eastAsia="仿宋" w:cs="仿宋"/>
          <w:color w:val="000000" w:themeColor="text1"/>
          <w:sz w:val="32"/>
          <w:szCs w:val="32"/>
          <w:highlight w:val="none"/>
          <w:lang w:val="en-US" w:eastAsia="zh-CN"/>
          <w14:textFill>
            <w14:solidFill>
              <w14:schemeClr w14:val="tx1"/>
            </w14:solidFill>
          </w14:textFill>
        </w:rPr>
        <w:t>若报价方提供的货物及服务不是报价方生产或拥有的，国内产品必须得到货物制造商或拥有合法代理权限的代理商的授权证明原件。进口产品须提供国内拥有合法代理权限的代理商的授权原件。</w:t>
      </w:r>
    </w:p>
    <w:p>
      <w:pPr>
        <w:pStyle w:val="19"/>
        <w:keepNext w:val="0"/>
        <w:keepLines w:val="0"/>
        <w:pageBreakBefore w:val="0"/>
        <w:widowControl/>
        <w:kinsoku/>
        <w:wordWrap/>
        <w:overflowPunct/>
        <w:topLinePunct w:val="0"/>
        <w:autoSpaceDE/>
        <w:autoSpaceDN/>
        <w:bidi w:val="0"/>
        <w:adjustRightInd/>
        <w:snapToGrid/>
        <w:spacing w:line="54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1.5 为确保采购货物销售渠道的合法、货物质量和售后服务优质，保障采购人的利益，在签订合同前，中标方必须向采购人提交中标产品的合法授权书原件，否则采购人有权拒绝签订合同。</w:t>
      </w:r>
    </w:p>
    <w:p>
      <w:pPr>
        <w:pStyle w:val="19"/>
        <w:keepNext w:val="0"/>
        <w:keepLines w:val="0"/>
        <w:pageBreakBefore w:val="0"/>
        <w:widowControl/>
        <w:kinsoku/>
        <w:wordWrap/>
        <w:overflowPunct/>
        <w:topLinePunct w:val="0"/>
        <w:autoSpaceDE/>
        <w:autoSpaceDN/>
        <w:bidi w:val="0"/>
        <w:adjustRightInd/>
        <w:snapToGrid/>
        <w:spacing w:line="54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1.6</w:t>
      </w:r>
      <w:r>
        <w:rPr>
          <w:rFonts w:hint="eastAsia" w:ascii="仿宋" w:hAnsi="仿宋" w:eastAsia="仿宋" w:cs="仿宋"/>
          <w:color w:val="000000" w:themeColor="text1"/>
          <w:sz w:val="32"/>
          <w:szCs w:val="32"/>
          <w:highlight w:val="none"/>
          <w:lang w:val="en-US" w:eastAsia="zh-CN"/>
          <w14:textFill>
            <w14:solidFill>
              <w14:schemeClr w14:val="tx1"/>
            </w14:solidFill>
          </w14:textFill>
        </w:rPr>
        <w:tab/>
      </w:r>
      <w:r>
        <w:rPr>
          <w:rFonts w:hint="eastAsia" w:ascii="仿宋" w:hAnsi="仿宋" w:eastAsia="仿宋" w:cs="仿宋"/>
          <w:color w:val="000000" w:themeColor="text1"/>
          <w:sz w:val="32"/>
          <w:szCs w:val="32"/>
          <w:highlight w:val="none"/>
          <w:lang w:val="en-US" w:eastAsia="zh-CN"/>
          <w14:textFill>
            <w14:solidFill>
              <w14:schemeClr w14:val="tx1"/>
            </w14:solidFill>
          </w14:textFill>
        </w:rPr>
        <w:t>谈判文件、中标方的响应文件及其澄清文件等，均为签订经济合同的依据。</w:t>
      </w:r>
    </w:p>
    <w:p>
      <w:pPr>
        <w:pStyle w:val="19"/>
        <w:keepNext w:val="0"/>
        <w:keepLines w:val="0"/>
        <w:pageBreakBefore w:val="0"/>
        <w:widowControl/>
        <w:kinsoku/>
        <w:wordWrap/>
        <w:overflowPunct/>
        <w:topLinePunct w:val="0"/>
        <w:autoSpaceDE/>
        <w:autoSpaceDN/>
        <w:bidi w:val="0"/>
        <w:adjustRightInd/>
        <w:snapToGrid/>
        <w:spacing w:line="54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1.7</w:t>
      </w:r>
      <w:r>
        <w:rPr>
          <w:rFonts w:hint="eastAsia" w:ascii="仿宋" w:hAnsi="仿宋" w:eastAsia="仿宋" w:cs="仿宋"/>
          <w:color w:val="000000" w:themeColor="text1"/>
          <w:sz w:val="32"/>
          <w:szCs w:val="32"/>
          <w:highlight w:val="none"/>
          <w:lang w:val="en-US" w:eastAsia="zh-CN"/>
          <w14:textFill>
            <w14:solidFill>
              <w14:schemeClr w14:val="tx1"/>
            </w14:solidFill>
          </w14:textFill>
        </w:rPr>
        <w:tab/>
      </w:r>
      <w:r>
        <w:rPr>
          <w:rFonts w:hint="eastAsia" w:ascii="仿宋" w:hAnsi="仿宋" w:eastAsia="仿宋" w:cs="仿宋"/>
          <w:color w:val="000000" w:themeColor="text1"/>
          <w:sz w:val="32"/>
          <w:szCs w:val="32"/>
          <w:highlight w:val="none"/>
          <w:lang w:val="en-US" w:eastAsia="zh-CN"/>
          <w14:textFill>
            <w14:solidFill>
              <w14:schemeClr w14:val="tx1"/>
            </w14:solidFill>
          </w14:textFill>
        </w:rPr>
        <w:t>不允许中标人将中标项目分包或转交他人承担。特殊情况下，招标人必须与采购人协商后共同决定将合同标的中的部分由第三方承担供货和服务责任，但招标方必须对合同标的的全部内容向采购人负责，并保证第三方提供的货物和服务符合谈判文件的约定和响应文件的承诺及相关约定。</w:t>
      </w:r>
    </w:p>
    <w:p>
      <w:pPr>
        <w:pStyle w:val="17"/>
        <w:numPr>
          <w:ilvl w:val="0"/>
          <w:numId w:val="0"/>
        </w:numPr>
        <w:ind w:leftChars="0"/>
        <w:jc w:val="center"/>
        <w:rPr>
          <w:rFonts w:hint="eastAsia" w:ascii="黑体" w:hAnsi="黑体" w:eastAsia="黑体" w:cs="黑体"/>
          <w:b/>
          <w:bCs/>
          <w:color w:val="000000" w:themeColor="text1"/>
          <w:w w:val="78"/>
          <w:sz w:val="32"/>
          <w:szCs w:val="32"/>
          <w:highlight w:val="none"/>
          <w:lang w:val="en-US" w:eastAsia="zh-CN"/>
          <w14:textFill>
            <w14:solidFill>
              <w14:schemeClr w14:val="tx1"/>
            </w14:solidFill>
          </w14:textFill>
        </w:rPr>
      </w:pPr>
    </w:p>
    <w:p>
      <w:pPr>
        <w:pStyle w:val="17"/>
        <w:numPr>
          <w:ilvl w:val="0"/>
          <w:numId w:val="0"/>
        </w:numPr>
        <w:ind w:leftChars="0"/>
        <w:jc w:val="center"/>
        <w:rPr>
          <w:rFonts w:hint="eastAsia" w:ascii="黑体" w:hAnsi="黑体" w:eastAsia="黑体" w:cs="黑体"/>
          <w:b/>
          <w:bCs/>
          <w:color w:val="000000" w:themeColor="text1"/>
          <w:w w:val="78"/>
          <w:sz w:val="32"/>
          <w:szCs w:val="32"/>
          <w:highlight w:val="none"/>
          <w:lang w:val="en-US" w:eastAsia="zh-CN"/>
          <w14:textFill>
            <w14:solidFill>
              <w14:schemeClr w14:val="tx1"/>
            </w14:solidFill>
          </w14:textFill>
        </w:rPr>
      </w:pPr>
      <w:r>
        <w:rPr>
          <w:rFonts w:hint="eastAsia" w:ascii="黑体" w:hAnsi="黑体" w:eastAsia="黑体" w:cs="黑体"/>
          <w:b/>
          <w:bCs/>
          <w:color w:val="000000" w:themeColor="text1"/>
          <w:w w:val="78"/>
          <w:sz w:val="32"/>
          <w:szCs w:val="32"/>
          <w:highlight w:val="none"/>
          <w:lang w:val="en-US" w:eastAsia="zh-CN"/>
          <w14:textFill>
            <w14:solidFill>
              <w14:schemeClr w14:val="tx1"/>
            </w14:solidFill>
          </w14:textFill>
        </w:rPr>
        <w:t>第七部分</w:t>
      </w:r>
      <w:r>
        <w:rPr>
          <w:rFonts w:hint="eastAsia" w:ascii="黑体" w:hAnsi="黑体" w:eastAsia="黑体" w:cs="黑体"/>
          <w:b/>
          <w:bCs/>
          <w:color w:val="000000" w:themeColor="text1"/>
          <w:w w:val="78"/>
          <w:sz w:val="32"/>
          <w:szCs w:val="32"/>
          <w:highlight w:val="none"/>
          <w:lang w:val="en-US" w:eastAsia="zh-CN"/>
          <w14:textFill>
            <w14:solidFill>
              <w14:schemeClr w14:val="tx1"/>
            </w14:solidFill>
          </w14:textFill>
        </w:rPr>
        <w:tab/>
      </w:r>
      <w:r>
        <w:rPr>
          <w:rFonts w:hint="eastAsia" w:ascii="黑体" w:hAnsi="黑体" w:eastAsia="黑体" w:cs="黑体"/>
          <w:b/>
          <w:bCs/>
          <w:color w:val="000000" w:themeColor="text1"/>
          <w:w w:val="78"/>
          <w:sz w:val="32"/>
          <w:szCs w:val="32"/>
          <w:highlight w:val="none"/>
          <w:lang w:val="en-US" w:eastAsia="zh-CN"/>
          <w14:textFill>
            <w14:solidFill>
              <w14:schemeClr w14:val="tx1"/>
            </w14:solidFill>
          </w14:textFill>
        </w:rPr>
        <w:t xml:space="preserve"> 质疑及答复</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b/>
          <w:bCs/>
          <w:color w:val="000000" w:themeColor="text1"/>
          <w:sz w:val="32"/>
          <w:szCs w:val="32"/>
          <w:highlight w:val="none"/>
          <w:lang w:val="en-US" w:eastAsia="zh-CN"/>
          <w14:textFill>
            <w14:solidFill>
              <w14:schemeClr w14:val="tx1"/>
            </w14:solidFill>
          </w14:textFill>
        </w:rPr>
      </w:pPr>
      <w:r>
        <w:rPr>
          <w:rFonts w:hint="eastAsia" w:ascii="仿宋" w:hAnsi="仿宋" w:eastAsia="仿宋" w:cs="仿宋"/>
          <w:b/>
          <w:bCs/>
          <w:color w:val="000000" w:themeColor="text1"/>
          <w:sz w:val="32"/>
          <w:szCs w:val="32"/>
          <w:highlight w:val="none"/>
          <w:lang w:val="en-US" w:eastAsia="zh-CN"/>
          <w14:textFill>
            <w14:solidFill>
              <w14:schemeClr w14:val="tx1"/>
            </w14:solidFill>
          </w14:textFill>
        </w:rPr>
        <w:t>1、质疑的提出</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1.1 本采购文件中所称质疑及答复，是指参加本次采购活动的供应商对政府采购活动中的采购文件、采购过程和中标结果向采购方提出质疑，采购方答复质疑的行为。</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1.2 供应商认为采购文件、采购过程和中标结果使自己的权益受到损害的，可以在知道或者应知其权益受到损害之日起 7 个工作日内，以书面形式向采购方提出质疑。</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1.2.1供应商应知其权益受到损害之日，是指：</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（一）对可以质疑的采购文件提出质疑的，为收到采购文件之日或者采购文件公告期限届满之日；</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（二）对采购过程提出质疑的，为各采购程序环节结束之日；</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（三）对中标结果提出质疑的，为中标结果公告期限届满之日。</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1.3 对可以质疑的采购文件提出质疑的，质疑人为参与本项目的报价方或潜在报价方。可质疑的文件为采购公告以及采购文件（包括属于其组成部分的澄清、修改、补充文件和评审标准、合同文本等）。</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1.4 对采购过程和中标结果提出质疑的，质疑人为直接参与本项目的报价方。采购过程,即从采购项目信息公告发布起到中标结果公告止，包括采购文件的发出、提交响应文件、响应文件开启、评审等各个采购程序环节。</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1.5   提出质疑应当符合下列条件：</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（一）质疑主体应当符合有关规定；</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（二）在质疑法定期限内提出；</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（三）属于可以提出质疑的政府采购事项受理范围和本项目采购人的管辖权范围；</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（四）政府采购法律、法规、规章规定的其他条件。</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1.6 提出质疑应当具有明确的请求和提供必要的证明材料。明确的请求,即质疑人在质疑函中提出的，要求采购方对其予以支持的主张。必要的证明材料,即能够证明质疑人的质疑请求成立的必要材料，包括相关证据、依据和其他有关材料。</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1.7 质疑人所提供的证明材料应当具有真实性、合法性以及与质疑事项的关联性和证明力，否则不能作为认定该质疑事项成立的依据。</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1.8 质疑人提出质疑时应当提交质疑函。质疑函包括下列内容：</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（一）提出质疑的质疑人的名称、地址、邮编、联系人及联系电话等；</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（二）质疑项目的名称、编号；</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（三）质疑事项；</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（四）事实依据和证明材料；</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（五）法律依据；</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（六）提出质疑的日期。</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1.9  质疑函采用实名制。质疑人为自然人的应当由本人签字，并附有效身份证明文件；质疑人为法人或者非法人组织的应当由法定代表人或者负责人签字并加盖公章，并附有效身份证明文件。</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1.10 质疑人可以委托代理人进行质疑。代理人应当提交授权委托书。授权委托书应当载明委托代理的具体权限、期限和相关事项。</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b/>
          <w:bCs/>
          <w:color w:val="000000" w:themeColor="text1"/>
          <w:sz w:val="32"/>
          <w:szCs w:val="32"/>
          <w:highlight w:val="none"/>
          <w:lang w:val="en-US" w:eastAsia="zh-CN"/>
          <w14:textFill>
            <w14:solidFill>
              <w14:schemeClr w14:val="tx1"/>
            </w14:solidFill>
          </w14:textFill>
        </w:rPr>
      </w:pPr>
      <w:r>
        <w:rPr>
          <w:rFonts w:hint="eastAsia" w:ascii="仿宋" w:hAnsi="仿宋" w:eastAsia="仿宋" w:cs="仿宋"/>
          <w:b/>
          <w:bCs/>
          <w:color w:val="000000" w:themeColor="text1"/>
          <w:sz w:val="32"/>
          <w:szCs w:val="32"/>
          <w:highlight w:val="none"/>
          <w:lang w:val="en-US" w:eastAsia="zh-CN"/>
          <w14:textFill>
            <w14:solidFill>
              <w14:schemeClr w14:val="tx1"/>
            </w14:solidFill>
          </w14:textFill>
        </w:rPr>
        <w:t>2、质疑的审查和受理</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2.1 采购方在收到质疑函后应当及时审查是否符合质疑受理条件，对符合质疑受理条件的，及时予以受理。</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2.2</w:t>
      </w:r>
      <w:r>
        <w:rPr>
          <w:rFonts w:hint="eastAsia" w:ascii="仿宋" w:hAnsi="仿宋" w:eastAsia="仿宋" w:cs="仿宋"/>
          <w:color w:val="000000" w:themeColor="text1"/>
          <w:sz w:val="32"/>
          <w:szCs w:val="32"/>
          <w:highlight w:val="none"/>
          <w:lang w:val="en-US" w:eastAsia="zh-CN"/>
          <w14:textFill>
            <w14:solidFill>
              <w14:schemeClr w14:val="tx1"/>
            </w14:solidFill>
          </w14:textFill>
        </w:rPr>
        <w:tab/>
      </w:r>
      <w:r>
        <w:rPr>
          <w:rFonts w:hint="eastAsia" w:ascii="仿宋" w:hAnsi="仿宋" w:eastAsia="仿宋" w:cs="仿宋"/>
          <w:color w:val="000000" w:themeColor="text1"/>
          <w:sz w:val="32"/>
          <w:szCs w:val="32"/>
          <w:highlight w:val="none"/>
          <w:lang w:val="en-US" w:eastAsia="zh-CN"/>
          <w14:textFill>
            <w14:solidFill>
              <w14:schemeClr w14:val="tx1"/>
            </w14:solidFill>
          </w14:textFill>
        </w:rPr>
        <w:t>对不符合质疑受理条件的，分别按照下列不同情形予以处理：</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（一）质疑函内容不符合规定的，告知质疑人进行修改并重新提出质疑。修改后质疑事项仍不具体、不明确或者最终递交质疑函的时间超过质疑法定期限的，不予受理；</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（二）质疑主体不符合有关规定的，告知质疑人不予受理；</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（三）超过质疑法定期限提出质疑的，告知质疑人不予受理；</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（四）对不属于可以提出质疑的政府采购事项提出质疑的，告知质疑人不予受理；</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（五）质疑不属于本项目采购方管辖的，告知质疑人向有管辖权的采购人提出质疑；</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（六）质疑不符合其他条件的，告知质疑人不予受理。</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b/>
          <w:bCs/>
          <w:color w:val="000000" w:themeColor="text1"/>
          <w:sz w:val="32"/>
          <w:szCs w:val="32"/>
          <w:highlight w:val="none"/>
          <w:lang w:val="en-US" w:eastAsia="zh-CN"/>
          <w14:textFill>
            <w14:solidFill>
              <w14:schemeClr w14:val="tx1"/>
            </w14:solidFill>
          </w14:textFill>
        </w:rPr>
      </w:pPr>
      <w:r>
        <w:rPr>
          <w:rFonts w:hint="eastAsia" w:ascii="仿宋" w:hAnsi="仿宋" w:eastAsia="仿宋" w:cs="仿宋"/>
          <w:b/>
          <w:bCs/>
          <w:color w:val="000000" w:themeColor="text1"/>
          <w:sz w:val="32"/>
          <w:szCs w:val="32"/>
          <w:highlight w:val="none"/>
          <w:lang w:val="en-US" w:eastAsia="zh-CN"/>
          <w14:textFill>
            <w14:solidFill>
              <w14:schemeClr w14:val="tx1"/>
            </w14:solidFill>
          </w14:textFill>
        </w:rPr>
        <w:t>3、质疑的处理和答复</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b w:val="0"/>
          <w:bCs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b w:val="0"/>
          <w:bCs w:val="0"/>
          <w:color w:val="000000" w:themeColor="text1"/>
          <w:sz w:val="32"/>
          <w:szCs w:val="32"/>
          <w:highlight w:val="none"/>
          <w:lang w:val="en-US" w:eastAsia="zh-CN"/>
          <w14:textFill>
            <w14:solidFill>
              <w14:schemeClr w14:val="tx1"/>
            </w14:solidFill>
          </w14:textFill>
        </w:rPr>
        <w:t>3.1 按照《</w:t>
      </w:r>
      <w:r>
        <w:rPr>
          <w:rFonts w:hint="eastAsia" w:ascii="仿宋" w:hAnsi="仿宋" w:eastAsia="仿宋" w:cs="仿宋"/>
          <w:b/>
          <w:bCs/>
          <w:color w:val="000000" w:themeColor="text1"/>
          <w:sz w:val="32"/>
          <w:szCs w:val="32"/>
          <w:highlight w:val="none"/>
          <w:lang w:val="en-US" w:eastAsia="zh-CN"/>
          <w14:textFill>
            <w14:solidFill>
              <w14:schemeClr w14:val="tx1"/>
            </w14:solidFill>
          </w14:textFill>
        </w:rPr>
        <w:t>政府采购质疑和投诉办法（财政部94号令）</w:t>
      </w:r>
      <w:r>
        <w:rPr>
          <w:rFonts w:hint="eastAsia" w:ascii="仿宋" w:hAnsi="仿宋" w:eastAsia="仿宋" w:cs="仿宋"/>
          <w:b w:val="0"/>
          <w:bCs w:val="0"/>
          <w:color w:val="000000" w:themeColor="text1"/>
          <w:sz w:val="32"/>
          <w:szCs w:val="32"/>
          <w:highlight w:val="none"/>
          <w:lang w:val="en-US" w:eastAsia="zh-CN"/>
          <w14:textFill>
            <w14:solidFill>
              <w14:schemeClr w14:val="tx1"/>
            </w14:solidFill>
          </w14:textFill>
        </w:rPr>
        <w:t>》处理及答复质疑。</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3.2 采购方受理质疑后，将及时把质疑函发送给被质疑人，并要求其在一定限期人提交书面答复，同时提供有关证据、依据和相关材料。</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3.3 对于质疑事项中涉及的问题较多、情况比较复杂的，为了全面查清事实、取得充分的证据，采购方认为有必要时，可以进行调查取证或者组织质证。</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3.4</w:t>
      </w:r>
      <w:r>
        <w:rPr>
          <w:rFonts w:hint="eastAsia" w:ascii="仿宋" w:hAnsi="仿宋" w:eastAsia="仿宋" w:cs="仿宋"/>
          <w:color w:val="000000" w:themeColor="text1"/>
          <w:sz w:val="32"/>
          <w:szCs w:val="32"/>
          <w:highlight w:val="none"/>
          <w:lang w:val="en-US" w:eastAsia="zh-CN"/>
          <w14:textFill>
            <w14:solidFill>
              <w14:schemeClr w14:val="tx1"/>
            </w14:solidFill>
          </w14:textFill>
        </w:rPr>
        <w:tab/>
      </w:r>
      <w:r>
        <w:rPr>
          <w:rFonts w:hint="eastAsia" w:ascii="仿宋" w:hAnsi="仿宋" w:eastAsia="仿宋" w:cs="仿宋"/>
          <w:color w:val="000000" w:themeColor="text1"/>
          <w:sz w:val="32"/>
          <w:szCs w:val="32"/>
          <w:highlight w:val="none"/>
          <w:lang w:val="en-US" w:eastAsia="zh-CN"/>
          <w14:textFill>
            <w14:solidFill>
              <w14:schemeClr w14:val="tx1"/>
            </w14:solidFill>
          </w14:textFill>
        </w:rPr>
        <w:t>对评审过程、中标结果提出质疑的，采购方可以组织原评审委员会协助答复质疑。</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3.5</w:t>
      </w:r>
      <w:r>
        <w:rPr>
          <w:rFonts w:hint="eastAsia" w:ascii="仿宋" w:hAnsi="仿宋" w:eastAsia="仿宋" w:cs="仿宋"/>
          <w:color w:val="000000" w:themeColor="text1"/>
          <w:sz w:val="32"/>
          <w:szCs w:val="32"/>
          <w:highlight w:val="none"/>
          <w:lang w:val="en-US" w:eastAsia="zh-CN"/>
          <w14:textFill>
            <w14:solidFill>
              <w14:schemeClr w14:val="tx1"/>
            </w14:solidFill>
          </w14:textFill>
        </w:rPr>
        <w:tab/>
      </w:r>
      <w:r>
        <w:rPr>
          <w:rFonts w:hint="eastAsia" w:ascii="仿宋" w:hAnsi="仿宋" w:eastAsia="仿宋" w:cs="仿宋"/>
          <w:color w:val="000000" w:themeColor="text1"/>
          <w:sz w:val="32"/>
          <w:szCs w:val="32"/>
          <w:highlight w:val="none"/>
          <w:lang w:val="en-US" w:eastAsia="zh-CN"/>
          <w14:textFill>
            <w14:solidFill>
              <w14:schemeClr w14:val="tx1"/>
            </w14:solidFill>
          </w14:textFill>
        </w:rPr>
        <w:t>质疑处理过程中，质疑人书面申请撤回质疑的，将终止质疑处理程序。</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3.6</w:t>
      </w:r>
      <w:r>
        <w:rPr>
          <w:rFonts w:hint="eastAsia" w:ascii="仿宋" w:hAnsi="仿宋" w:eastAsia="仿宋" w:cs="仿宋"/>
          <w:color w:val="000000" w:themeColor="text1"/>
          <w:sz w:val="32"/>
          <w:szCs w:val="32"/>
          <w:highlight w:val="none"/>
          <w:lang w:val="en-US" w:eastAsia="zh-CN"/>
          <w14:textFill>
            <w14:solidFill>
              <w14:schemeClr w14:val="tx1"/>
            </w14:solidFill>
          </w14:textFill>
        </w:rPr>
        <w:tab/>
      </w:r>
      <w:r>
        <w:rPr>
          <w:rFonts w:hint="eastAsia" w:ascii="仿宋" w:hAnsi="仿宋" w:eastAsia="仿宋" w:cs="仿宋"/>
          <w:color w:val="000000" w:themeColor="text1"/>
          <w:sz w:val="32"/>
          <w:szCs w:val="32"/>
          <w:highlight w:val="none"/>
          <w:lang w:val="en-US" w:eastAsia="zh-CN"/>
          <w14:textFill>
            <w14:solidFill>
              <w14:schemeClr w14:val="tx1"/>
            </w14:solidFill>
          </w14:textFill>
        </w:rPr>
        <w:t>质疑人拒绝配合采购方依法对质疑进行调查处理的，采购方将按质疑人自动撤回质疑处理；被质疑人拒绝配合采购方依法对质疑进行调查处理的，采购方将视同其认可质疑事项。</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3.7 采购方将在正式受理质疑后 7 个工作日内作出答复，但处理质疑需要进行调查取证、组织专家评审、质疑人及被质疑人提交或补正材料等所需时间，不计算在质疑处理期限内。</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3.8 采购方经调查、论证、核实，认定质疑不能成立的，继续开展采购活动；认定质疑成立的，按照以下情况处理：</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一）对采购文件提出的质疑未对中标结果构成影响的，继续开展采购活动；对中标结果构成影响但依法通过澄清或者修改可以继续开展采购活动的，澄清或者修改采购文件后继续开展采购活动，否则应当修改采购文件后重新开展采购活动。</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（二）对采购过程、中标结果提出的质疑未对中标结果构成影响的，继续开展采购活动；对中标结果构成影响但合格报价方仍不少于 3 家时，依法从合格的中标候选人中另行确定中标报价方，否则将重新开展采购活动。</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3.9 采购方将书面答复质疑，质疑答复包括下列内容：</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（一）质疑人名称；</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（二）收到质疑函的日期、质疑项目名称及编号;</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（三）质疑事项、质疑答复的具体内容、事实依据和法律依据；</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（四）告知质疑人依法投诉的权利；</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（五）质疑答复日期。</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3.10 质疑人有下列行为之一的，属于虚假、恶意质疑，将由采购方建议财政部门将其列入不良行为记录名单，禁止其 1 至 3 年内参加政府采购活动：</w:t>
      </w:r>
    </w:p>
    <w:p>
      <w:pPr>
        <w:pStyle w:val="19"/>
        <w:keepNext w:val="0"/>
        <w:keepLines w:val="0"/>
        <w:pageBreakBefore w:val="0"/>
        <w:widowControl/>
        <w:kinsoku/>
        <w:wordWrap/>
        <w:overflowPunct/>
        <w:topLinePunct w:val="0"/>
        <w:autoSpaceDE/>
        <w:autoSpaceDN/>
        <w:bidi w:val="0"/>
        <w:adjustRightInd/>
        <w:snapToGrid/>
        <w:spacing w:line="450" w:lineRule="exact"/>
        <w:ind w:firstLine="320" w:firstLineChars="100"/>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（一）受理后发现投诉不符合法定受理条件；</w:t>
      </w:r>
    </w:p>
    <w:p>
      <w:pPr>
        <w:pStyle w:val="19"/>
        <w:keepNext w:val="0"/>
        <w:keepLines w:val="0"/>
        <w:pageBreakBefore w:val="0"/>
        <w:widowControl/>
        <w:kinsoku/>
        <w:wordWrap/>
        <w:overflowPunct/>
        <w:topLinePunct w:val="0"/>
        <w:autoSpaceDE/>
        <w:autoSpaceDN/>
        <w:bidi w:val="0"/>
        <w:adjustRightInd/>
        <w:snapToGrid/>
        <w:spacing w:line="450" w:lineRule="exact"/>
        <w:ind w:firstLine="320" w:firstLineChars="100"/>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（二）投诉事项缺乏事实依据，投诉事项不成立；</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　（三）投诉人捏造事实或者提供虚假材料；</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　（四）投诉人以非法手段取得证明材料。证据来源的合法性存在明显疑问，投诉人无法证明其取得方式合法的，视为以非法手段取得证明材料。</w:t>
      </w:r>
    </w:p>
    <w:p>
      <w:pPr>
        <w:pStyle w:val="19"/>
        <w:keepNext w:val="0"/>
        <w:keepLines w:val="0"/>
        <w:pageBreakBefore w:val="0"/>
        <w:widowControl/>
        <w:kinsoku/>
        <w:wordWrap/>
        <w:overflowPunct/>
        <w:topLinePunct w:val="0"/>
        <w:autoSpaceDE/>
        <w:autoSpaceDN/>
        <w:bidi w:val="0"/>
        <w:adjustRightInd/>
        <w:snapToGrid/>
        <w:spacing w:line="450" w:lineRule="exact"/>
        <w:ind w:firstLine="320" w:firstLineChars="100"/>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（五）法律法规规定的其他违法情形。</w:t>
      </w:r>
    </w:p>
    <w:p>
      <w:pPr>
        <w:pStyle w:val="17"/>
        <w:numPr>
          <w:ilvl w:val="0"/>
          <w:numId w:val="0"/>
        </w:numPr>
        <w:ind w:leftChars="0"/>
        <w:jc w:val="both"/>
        <w:rPr>
          <w:rFonts w:hint="eastAsia" w:ascii="黑体" w:hAnsi="黑体" w:eastAsia="黑体" w:cs="黑体"/>
          <w:b/>
          <w:bCs/>
          <w:color w:val="000000" w:themeColor="text1"/>
          <w:w w:val="78"/>
          <w:sz w:val="32"/>
          <w:szCs w:val="32"/>
          <w:highlight w:val="none"/>
          <w:lang w:val="en-US" w:eastAsia="zh-CN"/>
          <w14:textFill>
            <w14:solidFill>
              <w14:schemeClr w14:val="tx1"/>
            </w14:solidFill>
          </w14:textFill>
        </w:rPr>
      </w:pPr>
    </w:p>
    <w:p>
      <w:pPr>
        <w:rPr>
          <w:rFonts w:hint="eastAsia" w:ascii="黑体" w:hAnsi="黑体" w:eastAsia="黑体" w:cs="黑体"/>
          <w:b/>
          <w:bCs/>
          <w:color w:val="000000" w:themeColor="text1"/>
          <w:w w:val="78"/>
          <w:sz w:val="32"/>
          <w:szCs w:val="32"/>
          <w:highlight w:val="none"/>
          <w:lang w:val="en-US" w:eastAsia="zh-CN"/>
          <w14:textFill>
            <w14:solidFill>
              <w14:schemeClr w14:val="tx1"/>
            </w14:solidFill>
          </w14:textFill>
        </w:rPr>
      </w:pPr>
      <w:r>
        <w:rPr>
          <w:rFonts w:hint="eastAsia" w:ascii="黑体" w:hAnsi="黑体" w:eastAsia="黑体" w:cs="黑体"/>
          <w:b/>
          <w:bCs/>
          <w:color w:val="000000" w:themeColor="text1"/>
          <w:w w:val="78"/>
          <w:sz w:val="32"/>
          <w:szCs w:val="32"/>
          <w:highlight w:val="none"/>
          <w:lang w:val="en-US" w:eastAsia="zh-CN"/>
          <w14:textFill>
            <w14:solidFill>
              <w14:schemeClr w14:val="tx1"/>
            </w14:solidFill>
          </w14:textFill>
        </w:rPr>
        <w:br w:type="page"/>
      </w:r>
    </w:p>
    <w:p>
      <w:pPr>
        <w:pStyle w:val="17"/>
        <w:numPr>
          <w:ilvl w:val="0"/>
          <w:numId w:val="0"/>
        </w:numPr>
        <w:ind w:leftChars="0"/>
        <w:jc w:val="center"/>
        <w:rPr>
          <w:rFonts w:hint="eastAsia" w:ascii="黑体" w:hAnsi="黑体" w:eastAsia="黑体" w:cs="黑体"/>
          <w:b/>
          <w:bCs/>
          <w:color w:val="000000" w:themeColor="text1"/>
          <w:w w:val="78"/>
          <w:sz w:val="32"/>
          <w:szCs w:val="32"/>
          <w:highlight w:val="none"/>
          <w:lang w:val="en-US" w:eastAsia="zh-CN"/>
          <w14:textFill>
            <w14:solidFill>
              <w14:schemeClr w14:val="tx1"/>
            </w14:solidFill>
          </w14:textFill>
        </w:rPr>
      </w:pPr>
      <w:r>
        <w:rPr>
          <w:rFonts w:hint="eastAsia" w:ascii="黑体" w:hAnsi="黑体" w:eastAsia="黑体" w:cs="黑体"/>
          <w:b/>
          <w:bCs/>
          <w:color w:val="000000" w:themeColor="text1"/>
          <w:w w:val="78"/>
          <w:sz w:val="32"/>
          <w:szCs w:val="32"/>
          <w:highlight w:val="none"/>
          <w:lang w:val="en-US" w:eastAsia="zh-CN"/>
          <w14:textFill>
            <w14:solidFill>
              <w14:schemeClr w14:val="tx1"/>
            </w14:solidFill>
          </w14:textFill>
        </w:rPr>
        <w:t>第八部分  项目内容</w:t>
      </w:r>
    </w:p>
    <w:p>
      <w:pPr>
        <w:pStyle w:val="17"/>
        <w:keepNext w:val="0"/>
        <w:keepLines w:val="0"/>
        <w:pageBreakBefore w:val="0"/>
        <w:numPr>
          <w:ilvl w:val="0"/>
          <w:numId w:val="0"/>
        </w:numPr>
        <w:kinsoku/>
        <w:wordWrap/>
        <w:overflowPunct/>
        <w:topLinePunct w:val="0"/>
        <w:bidi w:val="0"/>
        <w:snapToGrid/>
        <w:spacing w:line="450" w:lineRule="exact"/>
        <w:jc w:val="center"/>
        <w:textAlignment w:val="auto"/>
        <w:rPr>
          <w:rFonts w:hint="default" w:ascii="Calibri" w:hAnsi="Calibri" w:cs="Calibri"/>
          <w:b/>
          <w:bCs/>
          <w:color w:val="000000" w:themeColor="text1"/>
          <w:w w:val="78"/>
          <w:sz w:val="32"/>
          <w:szCs w:val="32"/>
          <w:highlight w:val="none"/>
          <w:lang w:val="en-US" w:eastAsia="zh-CN"/>
          <w14:textFill>
            <w14:solidFill>
              <w14:schemeClr w14:val="tx1"/>
            </w14:solidFill>
          </w14:textFill>
        </w:rPr>
      </w:pPr>
      <w:r>
        <w:rPr>
          <w:rFonts w:hint="eastAsia" w:ascii="Calibri" w:hAnsi="Calibri" w:cs="Calibri"/>
          <w:b/>
          <w:bCs/>
          <w:color w:val="000000" w:themeColor="text1"/>
          <w:w w:val="78"/>
          <w:sz w:val="32"/>
          <w:szCs w:val="32"/>
          <w:highlight w:val="none"/>
          <w:lang w:val="en-US" w:eastAsia="zh-CN"/>
          <w14:textFill>
            <w14:solidFill>
              <w14:schemeClr w14:val="tx1"/>
            </w14:solidFill>
          </w14:textFill>
        </w:rPr>
        <w:t>第一章 技术参数</w:t>
      </w:r>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63"/>
        <w:gridCol w:w="2748"/>
        <w:gridCol w:w="1170"/>
        <w:gridCol w:w="890"/>
        <w:gridCol w:w="17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4" w:hRule="atLeast"/>
        </w:trPr>
        <w:tc>
          <w:tcPr>
            <w:tcW w:w="1963" w:type="dxa"/>
            <w:noWrap w:val="0"/>
            <w:vAlign w:val="center"/>
          </w:tcPr>
          <w:p>
            <w:pPr>
              <w:pStyle w:val="19"/>
              <w:keepNext w:val="0"/>
              <w:keepLines w:val="0"/>
              <w:pageBreakBefore w:val="0"/>
              <w:widowControl/>
              <w:kinsoku/>
              <w:wordWrap/>
              <w:overflowPunct/>
              <w:topLinePunct w:val="0"/>
              <w:autoSpaceDE/>
              <w:autoSpaceDN/>
              <w:bidi w:val="0"/>
              <w:adjustRightInd/>
              <w:snapToGrid/>
              <w:spacing w:line="450" w:lineRule="exact"/>
              <w:ind w:firstLine="320" w:firstLineChars="100"/>
              <w:jc w:val="center"/>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项目名称</w:t>
            </w:r>
          </w:p>
        </w:tc>
        <w:tc>
          <w:tcPr>
            <w:tcW w:w="2748" w:type="dxa"/>
            <w:noWrap w:val="0"/>
            <w:vAlign w:val="center"/>
          </w:tcPr>
          <w:p>
            <w:pPr>
              <w:pStyle w:val="19"/>
              <w:keepNext w:val="0"/>
              <w:keepLines w:val="0"/>
              <w:pageBreakBefore w:val="0"/>
              <w:widowControl/>
              <w:kinsoku/>
              <w:wordWrap/>
              <w:overflowPunct/>
              <w:topLinePunct w:val="0"/>
              <w:autoSpaceDE/>
              <w:autoSpaceDN/>
              <w:bidi w:val="0"/>
              <w:adjustRightInd/>
              <w:snapToGrid/>
              <w:spacing w:line="450" w:lineRule="exact"/>
              <w:ind w:firstLine="320" w:firstLineChars="100"/>
              <w:jc w:val="center"/>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项目地点</w:t>
            </w:r>
          </w:p>
        </w:tc>
        <w:tc>
          <w:tcPr>
            <w:tcW w:w="1170" w:type="dxa"/>
            <w:noWrap w:val="0"/>
            <w:vAlign w:val="center"/>
          </w:tcPr>
          <w:p>
            <w:pPr>
              <w:pStyle w:val="19"/>
              <w:keepNext w:val="0"/>
              <w:keepLines w:val="0"/>
              <w:pageBreakBefore w:val="0"/>
              <w:widowControl/>
              <w:kinsoku/>
              <w:wordWrap/>
              <w:overflowPunct/>
              <w:topLinePunct w:val="0"/>
              <w:autoSpaceDE/>
              <w:autoSpaceDN/>
              <w:bidi w:val="0"/>
              <w:adjustRightInd/>
              <w:snapToGrid/>
              <w:spacing w:line="450" w:lineRule="exact"/>
              <w:jc w:val="center"/>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数量</w:t>
            </w:r>
          </w:p>
        </w:tc>
        <w:tc>
          <w:tcPr>
            <w:tcW w:w="890" w:type="dxa"/>
            <w:noWrap w:val="0"/>
            <w:vAlign w:val="center"/>
          </w:tcPr>
          <w:p>
            <w:pPr>
              <w:pStyle w:val="19"/>
              <w:keepNext w:val="0"/>
              <w:keepLines w:val="0"/>
              <w:pageBreakBefore w:val="0"/>
              <w:widowControl/>
              <w:kinsoku/>
              <w:wordWrap/>
              <w:overflowPunct/>
              <w:topLinePunct w:val="0"/>
              <w:autoSpaceDE/>
              <w:autoSpaceDN/>
              <w:bidi w:val="0"/>
              <w:adjustRightInd/>
              <w:snapToGrid/>
              <w:spacing w:line="450" w:lineRule="exact"/>
              <w:jc w:val="center"/>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单位</w:t>
            </w:r>
          </w:p>
        </w:tc>
        <w:tc>
          <w:tcPr>
            <w:tcW w:w="1746" w:type="dxa"/>
            <w:noWrap w:val="0"/>
            <w:vAlign w:val="center"/>
          </w:tcPr>
          <w:p>
            <w:pPr>
              <w:pStyle w:val="19"/>
              <w:keepNext w:val="0"/>
              <w:keepLines w:val="0"/>
              <w:pageBreakBefore w:val="0"/>
              <w:widowControl/>
              <w:kinsoku/>
              <w:wordWrap/>
              <w:overflowPunct/>
              <w:topLinePunct w:val="0"/>
              <w:autoSpaceDE/>
              <w:autoSpaceDN/>
              <w:bidi w:val="0"/>
              <w:adjustRightInd/>
              <w:snapToGrid/>
              <w:spacing w:line="450" w:lineRule="exact"/>
              <w:jc w:val="center"/>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简要规格描述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1" w:hRule="atLeast"/>
        </w:trPr>
        <w:tc>
          <w:tcPr>
            <w:tcW w:w="1963" w:type="dxa"/>
            <w:noWrap w:val="0"/>
            <w:vAlign w:val="center"/>
          </w:tcPr>
          <w:p>
            <w:pPr>
              <w:pStyle w:val="19"/>
              <w:keepNext w:val="0"/>
              <w:keepLines w:val="0"/>
              <w:pageBreakBefore w:val="0"/>
              <w:widowControl/>
              <w:kinsoku/>
              <w:wordWrap/>
              <w:overflowPunct/>
              <w:topLinePunct w:val="0"/>
              <w:autoSpaceDE/>
              <w:autoSpaceDN/>
              <w:bidi w:val="0"/>
              <w:adjustRightInd/>
              <w:snapToGrid/>
              <w:spacing w:line="450" w:lineRule="exact"/>
              <w:ind w:firstLine="320" w:firstLineChars="100"/>
              <w:jc w:val="center"/>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策勒县农村房屋安全性鉴定工作采购项目（包一）</w:t>
            </w:r>
          </w:p>
        </w:tc>
        <w:tc>
          <w:tcPr>
            <w:tcW w:w="2748" w:type="dxa"/>
            <w:noWrap w:val="0"/>
            <w:vAlign w:val="center"/>
          </w:tcPr>
          <w:p>
            <w:pPr>
              <w:pStyle w:val="19"/>
              <w:keepNext w:val="0"/>
              <w:keepLines w:val="0"/>
              <w:pageBreakBefore w:val="0"/>
              <w:widowControl/>
              <w:kinsoku/>
              <w:wordWrap/>
              <w:overflowPunct/>
              <w:topLinePunct w:val="0"/>
              <w:autoSpaceDE/>
              <w:autoSpaceDN/>
              <w:bidi w:val="0"/>
              <w:adjustRightInd/>
              <w:snapToGrid/>
              <w:spacing w:line="450" w:lineRule="exact"/>
              <w:ind w:firstLine="320" w:firstLineChars="100"/>
              <w:jc w:val="center"/>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策勒镇吐扎克其村，恰合玛村等11个村和色日克街办200户居民点</w:t>
            </w:r>
          </w:p>
        </w:tc>
        <w:tc>
          <w:tcPr>
            <w:tcW w:w="1170" w:type="dxa"/>
            <w:noWrap w:val="0"/>
            <w:vAlign w:val="center"/>
          </w:tcPr>
          <w:p>
            <w:pPr>
              <w:pStyle w:val="19"/>
              <w:keepNext w:val="0"/>
              <w:keepLines w:val="0"/>
              <w:pageBreakBefore w:val="0"/>
              <w:widowControl/>
              <w:kinsoku/>
              <w:wordWrap/>
              <w:overflowPunct/>
              <w:topLinePunct w:val="0"/>
              <w:autoSpaceDE/>
              <w:autoSpaceDN/>
              <w:bidi w:val="0"/>
              <w:adjustRightInd/>
              <w:snapToGrid/>
              <w:spacing w:line="450" w:lineRule="exact"/>
              <w:jc w:val="center"/>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7810</w:t>
            </w:r>
          </w:p>
        </w:tc>
        <w:tc>
          <w:tcPr>
            <w:tcW w:w="890" w:type="dxa"/>
            <w:noWrap w:val="0"/>
            <w:vAlign w:val="center"/>
          </w:tcPr>
          <w:p>
            <w:pPr>
              <w:pStyle w:val="19"/>
              <w:keepNext w:val="0"/>
              <w:keepLines w:val="0"/>
              <w:pageBreakBefore w:val="0"/>
              <w:widowControl/>
              <w:kinsoku/>
              <w:wordWrap/>
              <w:overflowPunct/>
              <w:topLinePunct w:val="0"/>
              <w:autoSpaceDE/>
              <w:autoSpaceDN/>
              <w:bidi w:val="0"/>
              <w:adjustRightInd/>
              <w:snapToGrid/>
              <w:spacing w:line="450" w:lineRule="exact"/>
              <w:ind w:firstLine="320" w:firstLineChars="100"/>
              <w:jc w:val="center"/>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套</w:t>
            </w:r>
          </w:p>
        </w:tc>
        <w:tc>
          <w:tcPr>
            <w:tcW w:w="1746" w:type="dxa"/>
            <w:noWrap w:val="0"/>
            <w:vAlign w:val="center"/>
          </w:tcPr>
          <w:p>
            <w:pPr>
              <w:pStyle w:val="19"/>
              <w:keepNext w:val="0"/>
              <w:keepLines w:val="0"/>
              <w:pageBreakBefore w:val="0"/>
              <w:widowControl/>
              <w:kinsoku/>
              <w:wordWrap/>
              <w:overflowPunct/>
              <w:topLinePunct w:val="0"/>
              <w:autoSpaceDE/>
              <w:autoSpaceDN/>
              <w:bidi w:val="0"/>
              <w:adjustRightInd/>
              <w:snapToGrid/>
              <w:spacing w:line="450" w:lineRule="exact"/>
              <w:ind w:firstLine="320" w:firstLineChars="100"/>
              <w:jc w:val="center"/>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房屋结构检测、结构安全性及抗震性能鉴定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1" w:hRule="atLeast"/>
        </w:trPr>
        <w:tc>
          <w:tcPr>
            <w:tcW w:w="8517" w:type="dxa"/>
            <w:gridSpan w:val="5"/>
            <w:noWrap w:val="0"/>
            <w:vAlign w:val="center"/>
          </w:tcPr>
          <w:p>
            <w:pPr>
              <w:pStyle w:val="19"/>
              <w:keepNext w:val="0"/>
              <w:keepLines w:val="0"/>
              <w:pageBreakBefore w:val="0"/>
              <w:widowControl/>
              <w:kinsoku/>
              <w:wordWrap/>
              <w:overflowPunct/>
              <w:topLinePunct w:val="0"/>
              <w:autoSpaceDE/>
              <w:autoSpaceDN/>
              <w:bidi w:val="0"/>
              <w:adjustRightInd/>
              <w:snapToGrid/>
              <w:spacing w:line="450" w:lineRule="exact"/>
              <w:ind w:firstLine="320" w:firstLineChars="100"/>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服务要求：提供一式三份鉴定、认定报告（电子版、纸质版），本包按乡、村分类的明细台帐电子版、纸质版各一份、每个包提供签字盖章的空白认定表、鉴定报告各50份，制作明白卡或对明白卡盖章及因工作需要的有关房屋认定、鉴定的其他服务。</w:t>
            </w:r>
          </w:p>
        </w:tc>
      </w:tr>
    </w:tbl>
    <w:p>
      <w:pPr>
        <w:pStyle w:val="17"/>
        <w:keepNext w:val="0"/>
        <w:keepLines w:val="0"/>
        <w:pageBreakBefore w:val="0"/>
        <w:numPr>
          <w:ilvl w:val="0"/>
          <w:numId w:val="0"/>
        </w:numPr>
        <w:kinsoku/>
        <w:wordWrap/>
        <w:overflowPunct/>
        <w:topLinePunct w:val="0"/>
        <w:bidi w:val="0"/>
        <w:snapToGrid/>
        <w:spacing w:line="500" w:lineRule="exact"/>
        <w:jc w:val="both"/>
        <w:textAlignment w:val="auto"/>
        <w:rPr>
          <w:rFonts w:hint="eastAsia" w:ascii="Calibri" w:hAnsi="Calibri" w:cs="Calibri"/>
          <w:b/>
          <w:bCs/>
          <w:color w:val="000000" w:themeColor="text1"/>
          <w:w w:val="78"/>
          <w:sz w:val="32"/>
          <w:szCs w:val="32"/>
          <w:highlight w:val="none"/>
          <w:lang w:val="en-US" w:eastAsia="zh-CN"/>
          <w14:textFill>
            <w14:solidFill>
              <w14:schemeClr w14:val="tx1"/>
            </w14:solidFill>
          </w14:textFill>
        </w:rPr>
      </w:pPr>
    </w:p>
    <w:p>
      <w:pPr>
        <w:rPr>
          <w:rFonts w:hint="eastAsia" w:ascii="Calibri" w:hAnsi="Calibri" w:cs="Calibri"/>
          <w:b/>
          <w:bCs/>
          <w:color w:val="000000" w:themeColor="text1"/>
          <w:w w:val="78"/>
          <w:sz w:val="32"/>
          <w:szCs w:val="32"/>
          <w:highlight w:val="none"/>
          <w:lang w:val="en-US" w:eastAsia="zh-CN"/>
          <w14:textFill>
            <w14:solidFill>
              <w14:schemeClr w14:val="tx1"/>
            </w14:solidFill>
          </w14:textFill>
        </w:rPr>
      </w:pPr>
      <w:r>
        <w:rPr>
          <w:rFonts w:hint="eastAsia" w:ascii="Calibri" w:hAnsi="Calibri" w:cs="Calibri"/>
          <w:b/>
          <w:bCs/>
          <w:color w:val="000000" w:themeColor="text1"/>
          <w:w w:val="78"/>
          <w:sz w:val="32"/>
          <w:szCs w:val="32"/>
          <w:highlight w:val="none"/>
          <w:lang w:val="en-US" w:eastAsia="zh-CN"/>
          <w14:textFill>
            <w14:solidFill>
              <w14:schemeClr w14:val="tx1"/>
            </w14:solidFill>
          </w14:textFill>
        </w:rPr>
        <w:br w:type="page"/>
      </w:r>
    </w:p>
    <w:p>
      <w:pPr>
        <w:pStyle w:val="17"/>
        <w:keepNext w:val="0"/>
        <w:keepLines w:val="0"/>
        <w:pageBreakBefore w:val="0"/>
        <w:numPr>
          <w:ilvl w:val="0"/>
          <w:numId w:val="0"/>
        </w:numPr>
        <w:kinsoku/>
        <w:wordWrap/>
        <w:overflowPunct/>
        <w:topLinePunct w:val="0"/>
        <w:bidi w:val="0"/>
        <w:snapToGrid/>
        <w:spacing w:line="500" w:lineRule="exact"/>
        <w:jc w:val="center"/>
        <w:textAlignment w:val="auto"/>
        <w:rPr>
          <w:rFonts w:hint="eastAsia" w:ascii="Calibri" w:hAnsi="Calibri" w:cs="Calibri"/>
          <w:b/>
          <w:bCs/>
          <w:color w:val="000000" w:themeColor="text1"/>
          <w:w w:val="78"/>
          <w:sz w:val="32"/>
          <w:szCs w:val="32"/>
          <w:highlight w:val="none"/>
          <w:lang w:val="en-US" w:eastAsia="zh-CN"/>
          <w14:textFill>
            <w14:solidFill>
              <w14:schemeClr w14:val="tx1"/>
            </w14:solidFill>
          </w14:textFill>
        </w:rPr>
      </w:pPr>
      <w:r>
        <w:rPr>
          <w:rFonts w:hint="eastAsia" w:ascii="Calibri" w:hAnsi="Calibri" w:cs="Calibri"/>
          <w:b/>
          <w:bCs/>
          <w:color w:val="000000" w:themeColor="text1"/>
          <w:w w:val="78"/>
          <w:sz w:val="32"/>
          <w:szCs w:val="32"/>
          <w:highlight w:val="none"/>
          <w:lang w:val="en-US" w:eastAsia="zh-CN"/>
          <w14:textFill>
            <w14:solidFill>
              <w14:schemeClr w14:val="tx1"/>
            </w14:solidFill>
          </w14:textFill>
        </w:rPr>
        <w:t>第二章   附件</w:t>
      </w:r>
    </w:p>
    <w:p>
      <w:pPr>
        <w:pStyle w:val="19"/>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仿宋" w:hAnsi="仿宋" w:eastAsia="仿宋" w:cs="仿宋"/>
          <w:b/>
          <w:bCs/>
          <w:color w:val="000000" w:themeColor="text1"/>
          <w:sz w:val="32"/>
          <w:szCs w:val="32"/>
          <w:highlight w:val="none"/>
          <w:lang w:val="en-US" w:eastAsia="zh-CN"/>
          <w14:textFill>
            <w14:solidFill>
              <w14:schemeClr w14:val="tx1"/>
            </w14:solidFill>
          </w14:textFill>
        </w:rPr>
      </w:pPr>
      <w:r>
        <w:rPr>
          <w:rFonts w:hint="eastAsia" w:ascii="仿宋" w:hAnsi="仿宋" w:eastAsia="仿宋" w:cs="仿宋"/>
          <w:b/>
          <w:bCs/>
          <w:color w:val="000000" w:themeColor="text1"/>
          <w:sz w:val="32"/>
          <w:szCs w:val="32"/>
          <w:highlight w:val="none"/>
          <w:lang w:val="en-US" w:eastAsia="zh-CN"/>
          <w14:textFill>
            <w14:solidFill>
              <w14:schemeClr w14:val="tx1"/>
            </w14:solidFill>
          </w14:textFill>
        </w:rPr>
        <w:t>一、响应文件编制顺序（但不局限于此内容）</w:t>
      </w:r>
    </w:p>
    <w:p>
      <w:pPr>
        <w:pStyle w:val="19"/>
        <w:keepNext w:val="0"/>
        <w:keepLines w:val="0"/>
        <w:pageBreakBefore w:val="0"/>
        <w:widowControl/>
        <w:kinsoku/>
        <w:wordWrap/>
        <w:overflowPunct/>
        <w:topLinePunct w:val="0"/>
        <w:autoSpaceDE/>
        <w:autoSpaceDN/>
        <w:bidi w:val="0"/>
        <w:adjustRightInd/>
        <w:snapToGrid/>
        <w:spacing w:line="500" w:lineRule="exact"/>
        <w:textAlignment w:val="auto"/>
        <w:rPr>
          <w:rFonts w:hint="eastAsia" w:ascii="仿宋" w:hAnsi="仿宋" w:eastAsia="仿宋" w:cs="仿宋"/>
          <w:b/>
          <w:bCs/>
          <w:color w:val="000000" w:themeColor="text1"/>
          <w:sz w:val="32"/>
          <w:szCs w:val="32"/>
          <w:highlight w:val="none"/>
          <w:lang w:val="en-US" w:eastAsia="zh-CN"/>
          <w14:textFill>
            <w14:solidFill>
              <w14:schemeClr w14:val="tx1"/>
            </w14:solidFill>
          </w14:textFill>
        </w:rPr>
      </w:pPr>
      <w:r>
        <w:rPr>
          <w:rFonts w:hint="eastAsia" w:ascii="仿宋" w:hAnsi="仿宋" w:eastAsia="仿宋" w:cs="仿宋"/>
          <w:b/>
          <w:bCs/>
          <w:color w:val="000000" w:themeColor="text1"/>
          <w:sz w:val="32"/>
          <w:szCs w:val="32"/>
          <w:highlight w:val="none"/>
          <w:lang w:val="en-US" w:eastAsia="zh-CN"/>
          <w14:textFill>
            <w14:solidFill>
              <w14:schemeClr w14:val="tx1"/>
            </w14:solidFill>
          </w14:textFill>
        </w:rPr>
        <w:t>报价方应按下列顺序排列和装订响应文件：</w:t>
      </w:r>
    </w:p>
    <w:p>
      <w:pPr>
        <w:pStyle w:val="19"/>
        <w:keepNext w:val="0"/>
        <w:keepLines w:val="0"/>
        <w:pageBreakBefore w:val="0"/>
        <w:widowControl/>
        <w:kinsoku/>
        <w:wordWrap/>
        <w:overflowPunct/>
        <w:topLinePunct w:val="0"/>
        <w:autoSpaceDE/>
        <w:autoSpaceDN/>
        <w:bidi w:val="0"/>
        <w:adjustRightInd/>
        <w:snapToGrid/>
        <w:spacing w:line="50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（1） 提交响应文件的函</w:t>
      </w:r>
    </w:p>
    <w:p>
      <w:pPr>
        <w:pStyle w:val="19"/>
        <w:keepNext w:val="0"/>
        <w:keepLines w:val="0"/>
        <w:pageBreakBefore w:val="0"/>
        <w:widowControl/>
        <w:kinsoku/>
        <w:wordWrap/>
        <w:overflowPunct/>
        <w:topLinePunct w:val="0"/>
        <w:autoSpaceDE/>
        <w:autoSpaceDN/>
        <w:bidi w:val="0"/>
        <w:adjustRightInd/>
        <w:snapToGrid/>
        <w:spacing w:line="50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（2） 法定代表人授权委托书原件</w:t>
      </w:r>
    </w:p>
    <w:p>
      <w:pPr>
        <w:pStyle w:val="19"/>
        <w:keepNext w:val="0"/>
        <w:keepLines w:val="0"/>
        <w:pageBreakBefore w:val="0"/>
        <w:widowControl/>
        <w:kinsoku/>
        <w:wordWrap/>
        <w:overflowPunct/>
        <w:topLinePunct w:val="0"/>
        <w:autoSpaceDE/>
        <w:autoSpaceDN/>
        <w:bidi w:val="0"/>
        <w:adjustRightInd/>
        <w:snapToGrid/>
        <w:spacing w:line="50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（3） 谈判报价一览表</w:t>
      </w:r>
    </w:p>
    <w:p>
      <w:pPr>
        <w:pStyle w:val="19"/>
        <w:keepNext w:val="0"/>
        <w:keepLines w:val="0"/>
        <w:pageBreakBefore w:val="0"/>
        <w:widowControl/>
        <w:kinsoku/>
        <w:wordWrap/>
        <w:overflowPunct/>
        <w:topLinePunct w:val="0"/>
        <w:autoSpaceDE/>
        <w:autoSpaceDN/>
        <w:bidi w:val="0"/>
        <w:adjustRightInd/>
        <w:snapToGrid/>
        <w:spacing w:line="50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（4） 报价方资质证明文件复印件</w:t>
      </w:r>
    </w:p>
    <w:p>
      <w:pPr>
        <w:pStyle w:val="19"/>
        <w:keepNext w:val="0"/>
        <w:keepLines w:val="0"/>
        <w:pageBreakBefore w:val="0"/>
        <w:widowControl/>
        <w:kinsoku/>
        <w:wordWrap/>
        <w:overflowPunct/>
        <w:topLinePunct w:val="0"/>
        <w:autoSpaceDE/>
        <w:autoSpaceDN/>
        <w:bidi w:val="0"/>
        <w:adjustRightInd/>
        <w:snapToGrid/>
        <w:spacing w:line="50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（5） 关于资格的声明函</w:t>
      </w:r>
    </w:p>
    <w:p>
      <w:pPr>
        <w:pStyle w:val="19"/>
        <w:keepNext w:val="0"/>
        <w:keepLines w:val="0"/>
        <w:pageBreakBefore w:val="0"/>
        <w:widowControl/>
        <w:kinsoku/>
        <w:wordWrap/>
        <w:overflowPunct/>
        <w:topLinePunct w:val="0"/>
        <w:autoSpaceDE/>
        <w:autoSpaceDN/>
        <w:bidi w:val="0"/>
        <w:adjustRightInd/>
        <w:snapToGrid/>
        <w:spacing w:line="500" w:lineRule="exact"/>
        <w:textAlignment w:val="auto"/>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 xml:space="preserve">（6） </w:t>
      </w: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技术参数、功能偏离表</w:t>
      </w:r>
    </w:p>
    <w:p>
      <w:pPr>
        <w:pStyle w:val="19"/>
        <w:keepNext w:val="0"/>
        <w:keepLines w:val="0"/>
        <w:pageBreakBefore w:val="0"/>
        <w:widowControl/>
        <w:kinsoku/>
        <w:wordWrap/>
        <w:overflowPunct/>
        <w:topLinePunct w:val="0"/>
        <w:autoSpaceDE/>
        <w:autoSpaceDN/>
        <w:bidi w:val="0"/>
        <w:adjustRightInd/>
        <w:snapToGrid/>
        <w:spacing w:line="500" w:lineRule="exact"/>
        <w:textAlignment w:val="auto"/>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（7） 商务条款偏离表</w:t>
      </w:r>
    </w:p>
    <w:p>
      <w:pPr>
        <w:pStyle w:val="19"/>
        <w:keepNext w:val="0"/>
        <w:keepLines w:val="0"/>
        <w:pageBreakBefore w:val="0"/>
        <w:widowControl/>
        <w:kinsoku/>
        <w:wordWrap/>
        <w:overflowPunct/>
        <w:topLinePunct w:val="0"/>
        <w:autoSpaceDE/>
        <w:autoSpaceDN/>
        <w:bidi w:val="0"/>
        <w:adjustRightInd/>
        <w:snapToGrid/>
        <w:spacing w:line="500" w:lineRule="exact"/>
        <w:textAlignment w:val="auto"/>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（8）服务</w:t>
      </w: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质量保证书</w:t>
      </w:r>
    </w:p>
    <w:p>
      <w:pPr>
        <w:pStyle w:val="19"/>
        <w:keepNext w:val="0"/>
        <w:keepLines w:val="0"/>
        <w:pageBreakBefore w:val="0"/>
        <w:widowControl/>
        <w:kinsoku/>
        <w:wordWrap/>
        <w:overflowPunct/>
        <w:topLinePunct w:val="0"/>
        <w:autoSpaceDE/>
        <w:autoSpaceDN/>
        <w:bidi w:val="0"/>
        <w:adjustRightInd/>
        <w:snapToGrid/>
        <w:spacing w:line="500" w:lineRule="exact"/>
        <w:textAlignment w:val="auto"/>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（9）售后服务承诺书</w:t>
      </w:r>
    </w:p>
    <w:p>
      <w:pPr>
        <w:pStyle w:val="19"/>
        <w:keepNext w:val="0"/>
        <w:keepLines w:val="0"/>
        <w:pageBreakBefore w:val="0"/>
        <w:widowControl/>
        <w:kinsoku/>
        <w:wordWrap/>
        <w:overflowPunct/>
        <w:topLinePunct w:val="0"/>
        <w:autoSpaceDE/>
        <w:autoSpaceDN/>
        <w:bidi w:val="0"/>
        <w:adjustRightInd/>
        <w:snapToGrid/>
        <w:spacing w:line="500" w:lineRule="exact"/>
        <w:textAlignment w:val="auto"/>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（10）</w:t>
      </w: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投标单位（供应商）反商业贿赂承诺书</w:t>
      </w:r>
    </w:p>
    <w:p>
      <w:pPr>
        <w:pStyle w:val="19"/>
        <w:keepNext w:val="0"/>
        <w:keepLines w:val="0"/>
        <w:pageBreakBefore w:val="0"/>
        <w:widowControl/>
        <w:kinsoku/>
        <w:wordWrap/>
        <w:overflowPunct/>
        <w:topLinePunct w:val="0"/>
        <w:autoSpaceDE/>
        <w:autoSpaceDN/>
        <w:bidi w:val="0"/>
        <w:adjustRightInd/>
        <w:snapToGrid/>
        <w:spacing w:line="500" w:lineRule="exact"/>
        <w:textAlignment w:val="auto"/>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w:t>
      </w: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11</w:t>
      </w: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）投标企业廉洁自律承诺书</w:t>
      </w:r>
    </w:p>
    <w:p>
      <w:pPr>
        <w:pStyle w:val="19"/>
        <w:keepNext w:val="0"/>
        <w:keepLines w:val="0"/>
        <w:pageBreakBefore w:val="0"/>
        <w:widowControl/>
        <w:kinsoku/>
        <w:wordWrap/>
        <w:overflowPunct/>
        <w:topLinePunct w:val="0"/>
        <w:autoSpaceDE/>
        <w:autoSpaceDN/>
        <w:bidi w:val="0"/>
        <w:adjustRightInd/>
        <w:snapToGrid/>
        <w:spacing w:line="50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w:t>
      </w: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12</w:t>
      </w: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w:t>
      </w: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投标企业所提供资料真实性承诺书</w:t>
      </w:r>
    </w:p>
    <w:p>
      <w:pPr>
        <w:pStyle w:val="19"/>
        <w:keepNext w:val="0"/>
        <w:keepLines w:val="0"/>
        <w:pageBreakBefore w:val="0"/>
        <w:widowControl/>
        <w:kinsoku/>
        <w:wordWrap/>
        <w:overflowPunct/>
        <w:topLinePunct w:val="0"/>
        <w:autoSpaceDE/>
        <w:autoSpaceDN/>
        <w:bidi w:val="0"/>
        <w:adjustRightInd/>
        <w:snapToGrid/>
        <w:spacing w:line="50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（13）所投产品的相关技术/证明资料（拟投入本项目的设备等）</w:t>
      </w:r>
    </w:p>
    <w:p>
      <w:pPr>
        <w:pStyle w:val="19"/>
        <w:keepNext w:val="0"/>
        <w:keepLines w:val="0"/>
        <w:pageBreakBefore w:val="0"/>
        <w:widowControl/>
        <w:kinsoku/>
        <w:wordWrap/>
        <w:overflowPunct/>
        <w:topLinePunct w:val="0"/>
        <w:autoSpaceDE/>
        <w:autoSpaceDN/>
        <w:bidi w:val="0"/>
        <w:adjustRightInd/>
        <w:snapToGrid/>
        <w:spacing w:line="50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（14）技术支持、售后服务承诺详述</w:t>
      </w:r>
    </w:p>
    <w:p>
      <w:pPr>
        <w:pStyle w:val="19"/>
        <w:keepNext w:val="0"/>
        <w:keepLines w:val="0"/>
        <w:pageBreakBefore w:val="0"/>
        <w:widowControl/>
        <w:kinsoku/>
        <w:wordWrap/>
        <w:overflowPunct/>
        <w:topLinePunct w:val="0"/>
        <w:autoSpaceDE/>
        <w:autoSpaceDN/>
        <w:bidi w:val="0"/>
        <w:adjustRightInd/>
        <w:snapToGrid/>
        <w:spacing w:line="50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（15） 报价方综合实力说明（企业简介、技术实力、经济实力等）</w:t>
      </w:r>
    </w:p>
    <w:p>
      <w:pPr>
        <w:pStyle w:val="19"/>
        <w:keepNext w:val="0"/>
        <w:keepLines w:val="0"/>
        <w:pageBreakBefore w:val="0"/>
        <w:widowControl/>
        <w:kinsoku/>
        <w:wordWrap/>
        <w:overflowPunct/>
        <w:topLinePunct w:val="0"/>
        <w:autoSpaceDE/>
        <w:autoSpaceDN/>
        <w:bidi w:val="0"/>
        <w:adjustRightInd/>
        <w:snapToGrid/>
        <w:spacing w:line="50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（16） 项目实施方案及计划</w:t>
      </w:r>
    </w:p>
    <w:p>
      <w:pPr>
        <w:pStyle w:val="19"/>
        <w:keepNext w:val="0"/>
        <w:keepLines w:val="0"/>
        <w:pageBreakBefore w:val="0"/>
        <w:widowControl/>
        <w:kinsoku/>
        <w:wordWrap/>
        <w:overflowPunct/>
        <w:topLinePunct w:val="0"/>
        <w:autoSpaceDE/>
        <w:autoSpaceDN/>
        <w:bidi w:val="0"/>
        <w:adjustRightInd/>
        <w:snapToGrid/>
        <w:spacing w:line="50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（17） 近三年在国内及新疆地区的类似项目业绩表</w:t>
      </w:r>
    </w:p>
    <w:p>
      <w:pPr>
        <w:pStyle w:val="19"/>
        <w:keepNext w:val="0"/>
        <w:keepLines w:val="0"/>
        <w:pageBreakBefore w:val="0"/>
        <w:widowControl/>
        <w:kinsoku/>
        <w:wordWrap/>
        <w:overflowPunct/>
        <w:topLinePunct w:val="0"/>
        <w:autoSpaceDE/>
        <w:autoSpaceDN/>
        <w:bidi w:val="0"/>
        <w:adjustRightInd/>
        <w:snapToGrid/>
        <w:spacing w:line="50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（18） 质疑函</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p>
    <w:p>
      <w:pPr>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br w:type="page"/>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p>
    <w:p>
      <w:pPr>
        <w:numPr>
          <w:ilvl w:val="0"/>
          <w:numId w:val="2"/>
        </w:numPr>
        <w:spacing w:after="0" w:line="366" w:lineRule="exact"/>
        <w:jc w:val="center"/>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ascii="仿宋" w:hAnsi="仿宋" w:eastAsia="仿宋" w:cs="仿宋"/>
          <w:b/>
          <w:bCs/>
          <w:color w:val="000000" w:themeColor="text1"/>
          <w:sz w:val="32"/>
          <w:szCs w:val="32"/>
          <w:highlight w:val="none"/>
          <w14:textFill>
            <w14:solidFill>
              <w14:schemeClr w14:val="tx1"/>
            </w14:solidFill>
          </w14:textFill>
        </w:rPr>
        <w:t>其它有关附件格式范本</w:t>
      </w:r>
    </w:p>
    <w:p>
      <w:pPr>
        <w:numPr>
          <w:ilvl w:val="0"/>
          <w:numId w:val="0"/>
        </w:numPr>
        <w:spacing w:after="0" w:line="366" w:lineRule="exact"/>
        <w:jc w:val="both"/>
        <w:rPr>
          <w:rFonts w:hint="eastAsia" w:ascii="仿宋" w:hAnsi="仿宋" w:eastAsia="仿宋" w:cs="仿宋"/>
          <w:color w:val="000000" w:themeColor="text1"/>
          <w:sz w:val="32"/>
          <w:szCs w:val="32"/>
          <w:highlight w:val="none"/>
          <w:lang w:val="en-US" w:eastAsia="zh-CN"/>
          <w14:textFill>
            <w14:solidFill>
              <w14:schemeClr w14:val="tx1"/>
            </w14:solidFill>
          </w14:textFill>
        </w:rPr>
      </w:pPr>
    </w:p>
    <w:p>
      <w:pPr>
        <w:pStyle w:val="19"/>
        <w:keepNext w:val="0"/>
        <w:keepLines w:val="0"/>
        <w:pageBreakBefore w:val="0"/>
        <w:widowControl/>
        <w:kinsoku/>
        <w:wordWrap/>
        <w:overflowPunct/>
        <w:topLinePunct w:val="0"/>
        <w:autoSpaceDE/>
        <w:autoSpaceDN/>
        <w:bidi w:val="0"/>
        <w:adjustRightInd/>
        <w:snapToGrid/>
        <w:spacing w:line="450" w:lineRule="exact"/>
        <w:ind w:firstLine="643" w:firstLineChars="200"/>
        <w:jc w:val="center"/>
        <w:textAlignment w:val="auto"/>
        <w:rPr>
          <w:rFonts w:hint="eastAsia" w:ascii="仿宋" w:hAnsi="仿宋" w:eastAsia="仿宋" w:cs="仿宋"/>
          <w:b/>
          <w:bCs/>
          <w:color w:val="000000" w:themeColor="text1"/>
          <w:sz w:val="32"/>
          <w:szCs w:val="32"/>
          <w:highlight w:val="none"/>
          <w:lang w:val="en-US" w:eastAsia="zh-CN"/>
          <w14:textFill>
            <w14:solidFill>
              <w14:schemeClr w14:val="tx1"/>
            </w14:solidFill>
          </w14:textFill>
        </w:rPr>
      </w:pPr>
      <w:r>
        <w:rPr>
          <w:rFonts w:hint="eastAsia" w:ascii="仿宋" w:hAnsi="仿宋" w:eastAsia="仿宋" w:cs="仿宋"/>
          <w:b/>
          <w:bCs/>
          <w:color w:val="000000" w:themeColor="text1"/>
          <w:sz w:val="32"/>
          <w:szCs w:val="32"/>
          <w:highlight w:val="none"/>
          <w:lang w:val="en-US" w:eastAsia="zh-CN"/>
          <w14:textFill>
            <w14:solidFill>
              <w14:schemeClr w14:val="tx1"/>
            </w14:solidFill>
          </w14:textFill>
        </w:rPr>
        <w:t>（1）提交响应文件的函（格式）</w:t>
      </w:r>
    </w:p>
    <w:p>
      <w:pPr>
        <w:pStyle w:val="19"/>
        <w:keepNext w:val="0"/>
        <w:keepLines w:val="0"/>
        <w:pageBreakBefore w:val="0"/>
        <w:widowControl/>
        <w:kinsoku/>
        <w:wordWrap/>
        <w:overflowPunct/>
        <w:topLinePunct w:val="0"/>
        <w:autoSpaceDE/>
        <w:autoSpaceDN/>
        <w:bidi w:val="0"/>
        <w:adjustRightInd/>
        <w:snapToGrid/>
        <w:spacing w:line="52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致：</w:t>
      </w:r>
      <w:r>
        <w:rPr>
          <w:rFonts w:hint="eastAsia" w:ascii="仿宋" w:hAnsi="仿宋" w:eastAsia="仿宋" w:cs="仿宋"/>
          <w:color w:val="000000" w:themeColor="text1"/>
          <w:sz w:val="32"/>
          <w:szCs w:val="32"/>
          <w:highlight w:val="none"/>
          <w:u w:val="single"/>
          <w:lang w:val="en-US" w:eastAsia="zh-CN"/>
          <w14:textFill>
            <w14:solidFill>
              <w14:schemeClr w14:val="tx1"/>
            </w14:solidFill>
          </w14:textFill>
        </w:rPr>
        <w:t>（      招标代理机构）</w:t>
      </w:r>
      <w:r>
        <w:rPr>
          <w:rFonts w:hint="eastAsia" w:ascii="仿宋" w:hAnsi="仿宋" w:eastAsia="仿宋" w:cs="仿宋"/>
          <w:color w:val="000000" w:themeColor="text1"/>
          <w:sz w:val="32"/>
          <w:szCs w:val="32"/>
          <w:highlight w:val="none"/>
          <w:lang w:val="en-US" w:eastAsia="zh-CN"/>
          <w14:textFill>
            <w14:solidFill>
              <w14:schemeClr w14:val="tx1"/>
            </w14:solidFill>
          </w14:textFill>
        </w:rPr>
        <w:t>：</w:t>
      </w:r>
    </w:p>
    <w:p>
      <w:pPr>
        <w:pStyle w:val="19"/>
        <w:keepNext w:val="0"/>
        <w:keepLines w:val="0"/>
        <w:pageBreakBefore w:val="0"/>
        <w:widowControl/>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我方认真研究了贵方关于策勒县</w:t>
      </w:r>
      <w:r>
        <w:rPr>
          <w:rFonts w:hint="eastAsia" w:ascii="仿宋" w:hAnsi="仿宋" w:eastAsia="仿宋" w:cs="仿宋"/>
          <w:color w:val="000000" w:themeColor="text1"/>
          <w:sz w:val="32"/>
          <w:szCs w:val="32"/>
          <w:highlight w:val="none"/>
          <w:u w:val="single"/>
          <w:lang w:val="en-US" w:eastAsia="zh-CN"/>
          <w14:textFill>
            <w14:solidFill>
              <w14:schemeClr w14:val="tx1"/>
            </w14:solidFill>
          </w14:textFill>
        </w:rPr>
        <w:t xml:space="preserve">             </w:t>
      </w:r>
      <w:r>
        <w:rPr>
          <w:rFonts w:hint="eastAsia" w:ascii="仿宋" w:hAnsi="仿宋" w:eastAsia="仿宋" w:cs="仿宋"/>
          <w:color w:val="000000" w:themeColor="text1"/>
          <w:sz w:val="32"/>
          <w:szCs w:val="32"/>
          <w:highlight w:val="none"/>
          <w:lang w:val="en-US" w:eastAsia="zh-CN"/>
          <w14:textFill>
            <w14:solidFill>
              <w14:schemeClr w14:val="tx1"/>
            </w14:solidFill>
          </w14:textFill>
        </w:rPr>
        <w:t>项目的招标文件，愿意遵守招标文件中的所有要求，承担招标文件规定的中标单位的全部责任和义务。为此，我方承诺：</w:t>
      </w:r>
    </w:p>
    <w:p>
      <w:pPr>
        <w:pStyle w:val="19"/>
        <w:keepNext w:val="0"/>
        <w:keepLines w:val="0"/>
        <w:pageBreakBefore w:val="0"/>
        <w:widowControl/>
        <w:kinsoku/>
        <w:wordWrap/>
        <w:overflowPunct/>
        <w:topLinePunct w:val="0"/>
        <w:autoSpaceDE/>
        <w:autoSpaceDN/>
        <w:bidi w:val="0"/>
        <w:adjustRightInd/>
        <w:snapToGrid/>
        <w:spacing w:line="52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1、我方愿意以</w:t>
      </w:r>
      <w:r>
        <w:rPr>
          <w:rFonts w:hint="eastAsia" w:ascii="仿宋" w:hAnsi="仿宋" w:eastAsia="仿宋" w:cs="仿宋"/>
          <w:color w:val="000000" w:themeColor="text1"/>
          <w:sz w:val="32"/>
          <w:szCs w:val="32"/>
          <w:highlight w:val="none"/>
          <w:u w:val="single"/>
          <w:lang w:val="en-US" w:eastAsia="zh-CN"/>
          <w14:textFill>
            <w14:solidFill>
              <w14:schemeClr w14:val="tx1"/>
            </w14:solidFill>
          </w14:textFill>
        </w:rPr>
        <w:t xml:space="preserve">        </w:t>
      </w:r>
      <w:r>
        <w:rPr>
          <w:rFonts w:hint="eastAsia" w:ascii="仿宋" w:hAnsi="仿宋" w:eastAsia="仿宋" w:cs="仿宋"/>
          <w:color w:val="000000" w:themeColor="text1"/>
          <w:sz w:val="32"/>
          <w:szCs w:val="32"/>
          <w:highlight w:val="none"/>
          <w:lang w:val="en-US" w:eastAsia="zh-CN"/>
          <w14:textFill>
            <w14:solidFill>
              <w14:schemeClr w14:val="tx1"/>
            </w14:solidFill>
          </w14:textFill>
        </w:rPr>
        <w:t>元人民币（大写）（￥</w:t>
      </w:r>
      <w:r>
        <w:rPr>
          <w:rFonts w:hint="eastAsia" w:ascii="仿宋" w:hAnsi="仿宋" w:eastAsia="仿宋" w:cs="仿宋"/>
          <w:color w:val="000000" w:themeColor="text1"/>
          <w:sz w:val="32"/>
          <w:szCs w:val="32"/>
          <w:highlight w:val="none"/>
          <w:u w:val="single"/>
          <w:lang w:val="en-US" w:eastAsia="zh-CN"/>
          <w14:textFill>
            <w14:solidFill>
              <w14:schemeClr w14:val="tx1"/>
            </w14:solidFill>
          </w14:textFill>
        </w:rPr>
        <w:t xml:space="preserve">          </w:t>
      </w:r>
      <w:r>
        <w:rPr>
          <w:rFonts w:hint="eastAsia" w:ascii="仿宋" w:hAnsi="仿宋" w:eastAsia="仿宋" w:cs="仿宋"/>
          <w:color w:val="000000" w:themeColor="text1"/>
          <w:sz w:val="32"/>
          <w:szCs w:val="32"/>
          <w:highlight w:val="none"/>
          <w:lang w:val="en-US" w:eastAsia="zh-CN"/>
          <w14:textFill>
            <w14:solidFill>
              <w14:schemeClr w14:val="tx1"/>
            </w14:solidFill>
          </w14:textFill>
        </w:rPr>
        <w:t>元）的总价承担此次供货任务。</w:t>
      </w:r>
    </w:p>
    <w:p>
      <w:pPr>
        <w:pStyle w:val="19"/>
        <w:keepNext w:val="0"/>
        <w:keepLines w:val="0"/>
        <w:pageBreakBefore w:val="0"/>
        <w:widowControl/>
        <w:kinsoku/>
        <w:wordWrap/>
        <w:overflowPunct/>
        <w:topLinePunct w:val="0"/>
        <w:autoSpaceDE/>
        <w:autoSpaceDN/>
        <w:bidi w:val="0"/>
        <w:adjustRightInd/>
        <w:snapToGrid/>
        <w:spacing w:line="52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2、如果我方中标，我方保证按招标文件要求履约相关责任和义务。</w:t>
      </w:r>
    </w:p>
    <w:p>
      <w:pPr>
        <w:pStyle w:val="19"/>
        <w:keepNext w:val="0"/>
        <w:keepLines w:val="0"/>
        <w:pageBreakBefore w:val="0"/>
        <w:widowControl/>
        <w:kinsoku/>
        <w:wordWrap/>
        <w:overflowPunct/>
        <w:topLinePunct w:val="0"/>
        <w:autoSpaceDE/>
        <w:autoSpaceDN/>
        <w:bidi w:val="0"/>
        <w:adjustRightInd/>
        <w:snapToGrid/>
        <w:spacing w:line="52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3、我方同意在招标文件规定的投标日期起60日内，我方投标文件始终对我方具有约束力。</w:t>
      </w:r>
    </w:p>
    <w:p>
      <w:pPr>
        <w:pStyle w:val="19"/>
        <w:keepNext w:val="0"/>
        <w:keepLines w:val="0"/>
        <w:pageBreakBefore w:val="0"/>
        <w:widowControl/>
        <w:kinsoku/>
        <w:wordWrap/>
        <w:overflowPunct/>
        <w:topLinePunct w:val="0"/>
        <w:autoSpaceDE/>
        <w:autoSpaceDN/>
        <w:bidi w:val="0"/>
        <w:adjustRightInd/>
        <w:snapToGrid/>
        <w:spacing w:line="52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4、我方己向贵方提交了投标保证金</w:t>
      </w:r>
      <w:r>
        <w:rPr>
          <w:rFonts w:hint="eastAsia" w:ascii="仿宋" w:hAnsi="仿宋" w:eastAsia="仿宋" w:cs="仿宋"/>
          <w:color w:val="000000" w:themeColor="text1"/>
          <w:sz w:val="32"/>
          <w:szCs w:val="32"/>
          <w:highlight w:val="none"/>
          <w:u w:val="single"/>
          <w:lang w:val="en-US" w:eastAsia="zh-CN"/>
          <w14:textFill>
            <w14:solidFill>
              <w14:schemeClr w14:val="tx1"/>
            </w14:solidFill>
          </w14:textFill>
        </w:rPr>
        <w:t xml:space="preserve">       （元）</w:t>
      </w:r>
      <w:r>
        <w:rPr>
          <w:rFonts w:hint="eastAsia" w:ascii="仿宋" w:hAnsi="仿宋" w:eastAsia="仿宋" w:cs="仿宋"/>
          <w:color w:val="000000" w:themeColor="text1"/>
          <w:sz w:val="32"/>
          <w:szCs w:val="32"/>
          <w:highlight w:val="none"/>
          <w:lang w:val="en-US" w:eastAsia="zh-CN"/>
          <w14:textFill>
            <w14:solidFill>
              <w14:schemeClr w14:val="tx1"/>
            </w14:solidFill>
          </w14:textFill>
        </w:rPr>
        <w:t>人民币，若我方违反招标文件的有关规定，同意贵方取消我方投标资格并没收投标保证金。</w:t>
      </w:r>
    </w:p>
    <w:p>
      <w:pPr>
        <w:pStyle w:val="19"/>
        <w:keepNext w:val="0"/>
        <w:keepLines w:val="0"/>
        <w:pageBreakBefore w:val="0"/>
        <w:widowControl/>
        <w:kinsoku/>
        <w:wordWrap/>
        <w:overflowPunct/>
        <w:topLinePunct w:val="0"/>
        <w:autoSpaceDE/>
        <w:autoSpaceDN/>
        <w:bidi w:val="0"/>
        <w:adjustRightInd/>
        <w:snapToGrid/>
        <w:spacing w:line="52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5、如果在规定的招标时间后，我方在招标有效期内撤回报价，投标保证金将被贵方没收。</w:t>
      </w:r>
    </w:p>
    <w:p>
      <w:pPr>
        <w:pStyle w:val="19"/>
        <w:keepNext w:val="0"/>
        <w:keepLines w:val="0"/>
        <w:pageBreakBefore w:val="0"/>
        <w:widowControl/>
        <w:kinsoku/>
        <w:wordWrap/>
        <w:overflowPunct/>
        <w:topLinePunct w:val="0"/>
        <w:autoSpaceDE/>
        <w:autoSpaceDN/>
        <w:bidi w:val="0"/>
        <w:adjustRightInd/>
        <w:snapToGrid/>
        <w:spacing w:line="52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6、一旦我方中标，我方保证按照招标文件要求和合同要求工期内完成货物供货。</w:t>
      </w:r>
    </w:p>
    <w:p>
      <w:pPr>
        <w:pStyle w:val="19"/>
        <w:keepNext w:val="0"/>
        <w:keepLines w:val="0"/>
        <w:pageBreakBefore w:val="0"/>
        <w:widowControl/>
        <w:kinsoku/>
        <w:wordWrap/>
        <w:overflowPunct/>
        <w:topLinePunct w:val="0"/>
        <w:autoSpaceDE/>
        <w:autoSpaceDN/>
        <w:bidi w:val="0"/>
        <w:adjustRightInd/>
        <w:snapToGrid/>
        <w:spacing w:line="52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7、我方自行承担此次投标活动的所有费用。</w:t>
      </w:r>
    </w:p>
    <w:p>
      <w:pPr>
        <w:pStyle w:val="19"/>
        <w:keepNext w:val="0"/>
        <w:keepLines w:val="0"/>
        <w:pageBreakBefore w:val="0"/>
        <w:widowControl/>
        <w:kinsoku/>
        <w:wordWrap/>
        <w:overflowPunct/>
        <w:topLinePunct w:val="0"/>
        <w:autoSpaceDE/>
        <w:autoSpaceDN/>
        <w:bidi w:val="0"/>
        <w:adjustRightInd/>
        <w:snapToGrid/>
        <w:spacing w:line="52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投标单位：</w:t>
      </w:r>
      <w:r>
        <w:rPr>
          <w:rFonts w:hint="eastAsia" w:ascii="仿宋" w:hAnsi="仿宋" w:eastAsia="仿宋" w:cs="仿宋"/>
          <w:color w:val="000000" w:themeColor="text1"/>
          <w:sz w:val="32"/>
          <w:szCs w:val="32"/>
          <w:highlight w:val="none"/>
          <w:u w:val="single"/>
          <w:lang w:val="en-US" w:eastAsia="zh-CN"/>
          <w14:textFill>
            <w14:solidFill>
              <w14:schemeClr w14:val="tx1"/>
            </w14:solidFill>
          </w14:textFill>
        </w:rPr>
        <w:t xml:space="preserve">                        </w:t>
      </w:r>
      <w:r>
        <w:rPr>
          <w:rFonts w:hint="eastAsia" w:ascii="仿宋" w:hAnsi="仿宋" w:eastAsia="仿宋" w:cs="仿宋"/>
          <w:color w:val="000000" w:themeColor="text1"/>
          <w:sz w:val="32"/>
          <w:szCs w:val="32"/>
          <w:highlight w:val="none"/>
          <w:lang w:val="en-US" w:eastAsia="zh-CN"/>
          <w14:textFill>
            <w14:solidFill>
              <w14:schemeClr w14:val="tx1"/>
            </w14:solidFill>
          </w14:textFill>
        </w:rPr>
        <w:t xml:space="preserve">（法人公章）   </w:t>
      </w:r>
    </w:p>
    <w:p>
      <w:pPr>
        <w:pStyle w:val="19"/>
        <w:keepNext w:val="0"/>
        <w:keepLines w:val="0"/>
        <w:pageBreakBefore w:val="0"/>
        <w:widowControl/>
        <w:kinsoku/>
        <w:wordWrap/>
        <w:overflowPunct/>
        <w:topLinePunct w:val="0"/>
        <w:autoSpaceDE/>
        <w:autoSpaceDN/>
        <w:bidi w:val="0"/>
        <w:adjustRightInd/>
        <w:snapToGrid/>
        <w:spacing w:line="52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法定代表人或授权代表人：</w:t>
      </w:r>
      <w:r>
        <w:rPr>
          <w:rFonts w:hint="eastAsia" w:ascii="仿宋" w:hAnsi="仿宋" w:eastAsia="仿宋" w:cs="仿宋"/>
          <w:color w:val="000000" w:themeColor="text1"/>
          <w:sz w:val="32"/>
          <w:szCs w:val="32"/>
          <w:highlight w:val="none"/>
          <w:u w:val="single"/>
          <w:lang w:val="en-US" w:eastAsia="zh-CN"/>
          <w14:textFill>
            <w14:solidFill>
              <w14:schemeClr w14:val="tx1"/>
            </w14:solidFill>
          </w14:textFill>
        </w:rPr>
        <w:t xml:space="preserve">          </w:t>
      </w:r>
      <w:r>
        <w:rPr>
          <w:rFonts w:hint="eastAsia" w:ascii="仿宋" w:hAnsi="仿宋" w:eastAsia="仿宋" w:cs="仿宋"/>
          <w:color w:val="000000" w:themeColor="text1"/>
          <w:sz w:val="32"/>
          <w:szCs w:val="32"/>
          <w:highlight w:val="none"/>
          <w:lang w:val="en-US" w:eastAsia="zh-CN"/>
          <w14:textFill>
            <w14:solidFill>
              <w14:schemeClr w14:val="tx1"/>
            </w14:solidFill>
          </w14:textFill>
        </w:rPr>
        <w:t xml:space="preserve">（签字、盖章）               </w:t>
      </w:r>
    </w:p>
    <w:p>
      <w:pPr>
        <w:pStyle w:val="19"/>
        <w:keepNext w:val="0"/>
        <w:keepLines w:val="0"/>
        <w:pageBreakBefore w:val="0"/>
        <w:widowControl/>
        <w:kinsoku/>
        <w:wordWrap/>
        <w:overflowPunct/>
        <w:topLinePunct w:val="0"/>
        <w:autoSpaceDE/>
        <w:autoSpaceDN/>
        <w:bidi w:val="0"/>
        <w:adjustRightInd/>
        <w:snapToGrid/>
        <w:spacing w:line="520" w:lineRule="exact"/>
        <w:textAlignment w:val="auto"/>
        <w:rPr>
          <w:rFonts w:hint="eastAsia" w:ascii="仿宋" w:hAnsi="仿宋" w:eastAsia="仿宋" w:cs="仿宋"/>
          <w:color w:val="000000" w:themeColor="text1"/>
          <w:sz w:val="32"/>
          <w:szCs w:val="32"/>
          <w:highlight w:val="none"/>
          <w:u w:val="singl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地址：</w:t>
      </w:r>
      <w:r>
        <w:rPr>
          <w:rFonts w:hint="eastAsia" w:ascii="仿宋" w:hAnsi="仿宋" w:eastAsia="仿宋" w:cs="仿宋"/>
          <w:color w:val="000000" w:themeColor="text1"/>
          <w:sz w:val="32"/>
          <w:szCs w:val="32"/>
          <w:highlight w:val="none"/>
          <w:u w:val="single"/>
          <w:lang w:val="en-US" w:eastAsia="zh-CN"/>
          <w14:textFill>
            <w14:solidFill>
              <w14:schemeClr w14:val="tx1"/>
            </w14:solidFill>
          </w14:textFill>
        </w:rPr>
        <w:t xml:space="preserve">                  </w:t>
      </w:r>
    </w:p>
    <w:p>
      <w:pPr>
        <w:pStyle w:val="19"/>
        <w:keepNext w:val="0"/>
        <w:keepLines w:val="0"/>
        <w:pageBreakBefore w:val="0"/>
        <w:widowControl/>
        <w:kinsoku/>
        <w:wordWrap/>
        <w:overflowPunct/>
        <w:topLinePunct w:val="0"/>
        <w:autoSpaceDE/>
        <w:autoSpaceDN/>
        <w:bidi w:val="0"/>
        <w:adjustRightInd/>
        <w:snapToGrid/>
        <w:spacing w:line="52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邮编：</w:t>
      </w:r>
      <w:r>
        <w:rPr>
          <w:rFonts w:hint="eastAsia" w:ascii="仿宋" w:hAnsi="仿宋" w:eastAsia="仿宋" w:cs="仿宋"/>
          <w:color w:val="000000" w:themeColor="text1"/>
          <w:sz w:val="32"/>
          <w:szCs w:val="32"/>
          <w:highlight w:val="none"/>
          <w:u w:val="single"/>
          <w:lang w:val="en-US" w:eastAsia="zh-CN"/>
          <w14:textFill>
            <w14:solidFill>
              <w14:schemeClr w14:val="tx1"/>
            </w14:solidFill>
          </w14:textFill>
        </w:rPr>
        <w:t xml:space="preserve">                  </w:t>
      </w:r>
      <w:r>
        <w:rPr>
          <w:rFonts w:hint="eastAsia" w:ascii="仿宋" w:hAnsi="仿宋" w:eastAsia="仿宋" w:cs="仿宋"/>
          <w:color w:val="000000" w:themeColor="text1"/>
          <w:sz w:val="32"/>
          <w:szCs w:val="32"/>
          <w:highlight w:val="none"/>
          <w:lang w:val="en-US" w:eastAsia="zh-CN"/>
          <w14:textFill>
            <w14:solidFill>
              <w14:schemeClr w14:val="tx1"/>
            </w14:solidFill>
          </w14:textFill>
        </w:rPr>
        <w:t xml:space="preserve">                  </w:t>
      </w:r>
    </w:p>
    <w:p>
      <w:pPr>
        <w:pStyle w:val="19"/>
        <w:keepNext w:val="0"/>
        <w:keepLines w:val="0"/>
        <w:pageBreakBefore w:val="0"/>
        <w:widowControl/>
        <w:kinsoku/>
        <w:wordWrap/>
        <w:overflowPunct/>
        <w:topLinePunct w:val="0"/>
        <w:autoSpaceDE/>
        <w:autoSpaceDN/>
        <w:bidi w:val="0"/>
        <w:adjustRightInd/>
        <w:snapToGrid/>
        <w:spacing w:line="52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电话：</w:t>
      </w:r>
      <w:r>
        <w:rPr>
          <w:rFonts w:hint="eastAsia" w:ascii="仿宋" w:hAnsi="仿宋" w:eastAsia="仿宋" w:cs="仿宋"/>
          <w:color w:val="000000" w:themeColor="text1"/>
          <w:sz w:val="32"/>
          <w:szCs w:val="32"/>
          <w:highlight w:val="none"/>
          <w:u w:val="single"/>
          <w:lang w:val="en-US" w:eastAsia="zh-CN"/>
          <w14:textFill>
            <w14:solidFill>
              <w14:schemeClr w14:val="tx1"/>
            </w14:solidFill>
          </w14:textFill>
        </w:rPr>
        <w:t xml:space="preserve">                  </w:t>
      </w:r>
      <w:r>
        <w:rPr>
          <w:rFonts w:hint="eastAsia" w:ascii="仿宋" w:hAnsi="仿宋" w:eastAsia="仿宋" w:cs="仿宋"/>
          <w:color w:val="000000" w:themeColor="text1"/>
          <w:sz w:val="32"/>
          <w:szCs w:val="32"/>
          <w:highlight w:val="none"/>
          <w:lang w:val="en-US" w:eastAsia="zh-CN"/>
          <w14:textFill>
            <w14:solidFill>
              <w14:schemeClr w14:val="tx1"/>
            </w14:solidFill>
          </w14:textFill>
        </w:rPr>
        <w:t xml:space="preserve">                  </w:t>
      </w:r>
    </w:p>
    <w:p>
      <w:pPr>
        <w:pStyle w:val="19"/>
        <w:keepNext w:val="0"/>
        <w:keepLines w:val="0"/>
        <w:pageBreakBefore w:val="0"/>
        <w:widowControl/>
        <w:kinsoku/>
        <w:wordWrap/>
        <w:overflowPunct/>
        <w:topLinePunct w:val="0"/>
        <w:autoSpaceDE/>
        <w:autoSpaceDN/>
        <w:bidi w:val="0"/>
        <w:adjustRightInd/>
        <w:snapToGrid/>
        <w:spacing w:line="52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日期：</w:t>
      </w:r>
      <w:r>
        <w:rPr>
          <w:rFonts w:hint="eastAsia" w:ascii="仿宋" w:hAnsi="仿宋" w:eastAsia="仿宋" w:cs="仿宋"/>
          <w:color w:val="000000" w:themeColor="text1"/>
          <w:sz w:val="32"/>
          <w:szCs w:val="32"/>
          <w:highlight w:val="none"/>
          <w:u w:val="single"/>
          <w:lang w:val="en-US" w:eastAsia="zh-CN"/>
          <w14:textFill>
            <w14:solidFill>
              <w14:schemeClr w14:val="tx1"/>
            </w14:solidFill>
          </w14:textFill>
        </w:rPr>
        <w:t xml:space="preserve">                  </w:t>
      </w:r>
      <w:r>
        <w:rPr>
          <w:rFonts w:hint="eastAsia" w:ascii="仿宋" w:hAnsi="仿宋" w:eastAsia="仿宋" w:cs="仿宋"/>
          <w:color w:val="000000" w:themeColor="text1"/>
          <w:sz w:val="32"/>
          <w:szCs w:val="32"/>
          <w:highlight w:val="none"/>
          <w:lang w:val="en-US" w:eastAsia="zh-CN"/>
          <w14:textFill>
            <w14:solidFill>
              <w14:schemeClr w14:val="tx1"/>
            </w14:solidFill>
          </w14:textFill>
        </w:rPr>
        <w:t xml:space="preserve">   </w:t>
      </w:r>
    </w:p>
    <w:p>
      <w:pPr>
        <w:pStyle w:val="19"/>
        <w:keepNext w:val="0"/>
        <w:keepLines w:val="0"/>
        <w:pageBreakBefore w:val="0"/>
        <w:widowControl/>
        <w:kinsoku/>
        <w:wordWrap/>
        <w:overflowPunct/>
        <w:topLinePunct w:val="0"/>
        <w:autoSpaceDE/>
        <w:autoSpaceDN/>
        <w:bidi w:val="0"/>
        <w:adjustRightInd/>
        <w:snapToGrid/>
        <w:spacing w:line="450" w:lineRule="exact"/>
        <w:ind w:firstLine="643" w:firstLineChars="200"/>
        <w:jc w:val="center"/>
        <w:textAlignment w:val="auto"/>
        <w:rPr>
          <w:rFonts w:hint="eastAsia" w:ascii="仿宋" w:hAnsi="仿宋" w:eastAsia="仿宋" w:cs="仿宋"/>
          <w:b/>
          <w:bCs/>
          <w:color w:val="000000" w:themeColor="text1"/>
          <w:sz w:val="32"/>
          <w:szCs w:val="32"/>
          <w:highlight w:val="none"/>
          <w:lang w:val="en-US" w:eastAsia="zh-CN"/>
          <w14:textFill>
            <w14:solidFill>
              <w14:schemeClr w14:val="tx1"/>
            </w14:solidFill>
          </w14:textFill>
        </w:rPr>
      </w:pPr>
      <w:r>
        <w:rPr>
          <w:rFonts w:hint="eastAsia" w:ascii="仿宋" w:hAnsi="仿宋" w:eastAsia="仿宋" w:cs="仿宋"/>
          <w:b/>
          <w:bCs/>
          <w:color w:val="000000" w:themeColor="text1"/>
          <w:sz w:val="32"/>
          <w:szCs w:val="32"/>
          <w:highlight w:val="none"/>
          <w:lang w:val="en-US" w:eastAsia="zh-CN"/>
          <w14:textFill>
            <w14:solidFill>
              <w14:schemeClr w14:val="tx1"/>
            </w14:solidFill>
          </w14:textFill>
        </w:rPr>
        <w:t>（2）法定代表人授权委托书原件（格式）</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致：</w:t>
      </w:r>
      <w:r>
        <w:rPr>
          <w:rFonts w:hint="eastAsia" w:ascii="仿宋" w:hAnsi="仿宋" w:eastAsia="仿宋" w:cs="仿宋"/>
          <w:color w:val="000000" w:themeColor="text1"/>
          <w:sz w:val="32"/>
          <w:szCs w:val="32"/>
          <w:highlight w:val="none"/>
          <w:u w:val="single"/>
          <w:lang w:val="en-US" w:eastAsia="zh-CN"/>
          <w14:textFill>
            <w14:solidFill>
              <w14:schemeClr w14:val="tx1"/>
            </w14:solidFill>
          </w14:textFill>
        </w:rPr>
        <w:t>（      招标代理机构）</w:t>
      </w:r>
      <w:r>
        <w:rPr>
          <w:rFonts w:hint="eastAsia" w:ascii="仿宋" w:hAnsi="仿宋" w:eastAsia="仿宋" w:cs="仿宋"/>
          <w:color w:val="000000" w:themeColor="text1"/>
          <w:sz w:val="32"/>
          <w:szCs w:val="32"/>
          <w:highlight w:val="none"/>
          <w:lang w:val="en-US" w:eastAsia="zh-CN"/>
          <w14:textFill>
            <w14:solidFill>
              <w14:schemeClr w14:val="tx1"/>
            </w14:solidFill>
          </w14:textFill>
        </w:rPr>
        <w:t>：</w:t>
      </w:r>
    </w:p>
    <w:p>
      <w:pPr>
        <w:pStyle w:val="19"/>
        <w:keepNext w:val="0"/>
        <w:keepLines w:val="0"/>
        <w:pageBreakBefore w:val="0"/>
        <w:widowControl/>
        <w:kinsoku/>
        <w:wordWrap/>
        <w:overflowPunct/>
        <w:topLinePunct w:val="0"/>
        <w:autoSpaceDE/>
        <w:autoSpaceDN/>
        <w:bidi w:val="0"/>
        <w:adjustRightInd/>
        <w:snapToGrid/>
        <w:spacing w:line="450" w:lineRule="exact"/>
        <w:ind w:firstLine="640" w:firstLineChars="200"/>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本人</w:t>
      </w:r>
      <w:r>
        <w:rPr>
          <w:rFonts w:hint="eastAsia" w:ascii="仿宋" w:hAnsi="仿宋" w:eastAsia="仿宋" w:cs="仿宋"/>
          <w:color w:val="000000" w:themeColor="text1"/>
          <w:sz w:val="32"/>
          <w:szCs w:val="32"/>
          <w:highlight w:val="none"/>
          <w:u w:val="single"/>
          <w:lang w:val="en-US" w:eastAsia="zh-CN"/>
          <w14:textFill>
            <w14:solidFill>
              <w14:schemeClr w14:val="tx1"/>
            </w14:solidFill>
          </w14:textFill>
        </w:rPr>
        <w:t xml:space="preserve">      姓名        </w:t>
      </w:r>
      <w:r>
        <w:rPr>
          <w:rFonts w:hint="eastAsia" w:ascii="仿宋" w:hAnsi="仿宋" w:eastAsia="仿宋" w:cs="仿宋"/>
          <w:color w:val="000000" w:themeColor="text1"/>
          <w:sz w:val="32"/>
          <w:szCs w:val="32"/>
          <w:highlight w:val="none"/>
          <w:lang w:val="en-US" w:eastAsia="zh-CN"/>
          <w14:textFill>
            <w14:solidFill>
              <w14:schemeClr w14:val="tx1"/>
            </w14:solidFill>
          </w14:textFill>
        </w:rPr>
        <w:t>系</w:t>
      </w:r>
      <w:r>
        <w:rPr>
          <w:rFonts w:hint="eastAsia" w:ascii="仿宋" w:hAnsi="仿宋" w:eastAsia="仿宋" w:cs="仿宋"/>
          <w:color w:val="000000" w:themeColor="text1"/>
          <w:sz w:val="32"/>
          <w:szCs w:val="32"/>
          <w:highlight w:val="none"/>
          <w:u w:val="single"/>
          <w:lang w:val="en-US" w:eastAsia="zh-CN"/>
          <w14:textFill>
            <w14:solidFill>
              <w14:schemeClr w14:val="tx1"/>
            </w14:solidFill>
          </w14:textFill>
        </w:rPr>
        <w:t xml:space="preserve">    （投标方全称）</w:t>
      </w:r>
      <w:r>
        <w:rPr>
          <w:rFonts w:hint="eastAsia" w:ascii="仿宋" w:hAnsi="仿宋" w:eastAsia="仿宋" w:cs="仿宋"/>
          <w:color w:val="000000" w:themeColor="text1"/>
          <w:sz w:val="32"/>
          <w:szCs w:val="32"/>
          <w:highlight w:val="none"/>
          <w:lang w:val="en-US" w:eastAsia="zh-CN"/>
          <w14:textFill>
            <w14:solidFill>
              <w14:schemeClr w14:val="tx1"/>
            </w14:solidFill>
          </w14:textFill>
        </w:rPr>
        <w:t>的法定代表人授权我公司</w:t>
      </w:r>
      <w:r>
        <w:rPr>
          <w:rFonts w:hint="eastAsia" w:ascii="仿宋" w:hAnsi="仿宋" w:eastAsia="仿宋" w:cs="仿宋"/>
          <w:color w:val="000000" w:themeColor="text1"/>
          <w:sz w:val="32"/>
          <w:szCs w:val="32"/>
          <w:highlight w:val="none"/>
          <w:u w:val="single"/>
          <w:lang w:val="en-US" w:eastAsia="zh-CN"/>
          <w14:textFill>
            <w14:solidFill>
              <w14:schemeClr w14:val="tx1"/>
            </w14:solidFill>
          </w14:textFill>
        </w:rPr>
        <w:t xml:space="preserve">  （投标人代表姓名）  </w:t>
      </w:r>
      <w:r>
        <w:rPr>
          <w:rFonts w:hint="eastAsia" w:ascii="仿宋" w:hAnsi="仿宋" w:eastAsia="仿宋" w:cs="仿宋"/>
          <w:color w:val="000000" w:themeColor="text1"/>
          <w:sz w:val="32"/>
          <w:szCs w:val="32"/>
          <w:highlight w:val="none"/>
          <w:lang w:val="en-US" w:eastAsia="zh-CN"/>
          <w14:textFill>
            <w14:solidFill>
              <w14:schemeClr w14:val="tx1"/>
            </w14:solidFill>
          </w14:textFill>
        </w:rPr>
        <w:t>为投标人代表，代表本公司参加贵中心组织的</w:t>
      </w:r>
      <w:r>
        <w:rPr>
          <w:rFonts w:hint="eastAsia" w:ascii="仿宋" w:hAnsi="仿宋" w:eastAsia="仿宋" w:cs="仿宋"/>
          <w:color w:val="000000" w:themeColor="text1"/>
          <w:sz w:val="32"/>
          <w:szCs w:val="32"/>
          <w:highlight w:val="none"/>
          <w:u w:val="single"/>
          <w:lang w:val="en-US" w:eastAsia="zh-CN"/>
          <w14:textFill>
            <w14:solidFill>
              <w14:schemeClr w14:val="tx1"/>
            </w14:solidFill>
          </w14:textFill>
        </w:rPr>
        <w:t xml:space="preserve">                  </w:t>
      </w:r>
      <w:r>
        <w:rPr>
          <w:rFonts w:hint="eastAsia" w:ascii="仿宋" w:hAnsi="仿宋" w:eastAsia="仿宋" w:cs="仿宋"/>
          <w:color w:val="000000" w:themeColor="text1"/>
          <w:sz w:val="32"/>
          <w:szCs w:val="32"/>
          <w:highlight w:val="none"/>
          <w:lang w:val="en-US" w:eastAsia="zh-CN"/>
          <w14:textFill>
            <w14:solidFill>
              <w14:schemeClr w14:val="tx1"/>
            </w14:solidFill>
          </w14:textFill>
        </w:rPr>
        <w:t>项目（招标编号：</w:t>
      </w:r>
      <w:r>
        <w:rPr>
          <w:rFonts w:hint="eastAsia" w:ascii="仿宋" w:hAnsi="仿宋" w:eastAsia="仿宋" w:cs="仿宋"/>
          <w:color w:val="000000" w:themeColor="text1"/>
          <w:sz w:val="32"/>
          <w:szCs w:val="32"/>
          <w:highlight w:val="none"/>
          <w:u w:val="single"/>
          <w:lang w:val="en-US" w:eastAsia="zh-CN"/>
          <w14:textFill>
            <w14:solidFill>
              <w14:schemeClr w14:val="tx1"/>
            </w14:solidFill>
          </w14:textFill>
        </w:rPr>
        <w:t xml:space="preserve">                </w:t>
      </w:r>
      <w:r>
        <w:rPr>
          <w:rFonts w:hint="eastAsia" w:ascii="仿宋" w:hAnsi="仿宋" w:eastAsia="仿宋" w:cs="仿宋"/>
          <w:color w:val="000000" w:themeColor="text1"/>
          <w:sz w:val="32"/>
          <w:szCs w:val="32"/>
          <w:highlight w:val="none"/>
          <w:lang w:val="en-US" w:eastAsia="zh-CN"/>
          <w14:textFill>
            <w14:solidFill>
              <w14:schemeClr w14:val="tx1"/>
            </w14:solidFill>
          </w14:textFill>
        </w:rPr>
        <w:t>）招标活动，全权代表本公司处理投标过程的一切事宜，包括但不限于：投标人代表在投标过程中所签署的一切文件和处理与之有关的一切事务，本公司均予投标、参与开标、谈判、签约等以认可并对此承担责任。投标人代表无转委托权。特此授权。</w:t>
      </w:r>
    </w:p>
    <w:p>
      <w:pPr>
        <w:pStyle w:val="19"/>
        <w:keepNext w:val="0"/>
        <w:keepLines w:val="0"/>
        <w:pageBreakBefore w:val="0"/>
        <w:widowControl/>
        <w:kinsoku/>
        <w:wordWrap/>
        <w:overflowPunct/>
        <w:topLinePunct w:val="0"/>
        <w:autoSpaceDE/>
        <w:autoSpaceDN/>
        <w:bidi w:val="0"/>
        <w:adjustRightInd/>
        <w:snapToGrid/>
        <w:spacing w:line="450" w:lineRule="exact"/>
        <w:ind w:firstLine="640" w:firstLineChars="200"/>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 xml:space="preserve">本授权书自出具之日起生效。       </w:t>
      </w:r>
    </w:p>
    <w:p>
      <w:pPr>
        <w:widowControl/>
        <w:spacing w:line="400" w:lineRule="exact"/>
        <w:jc w:val="left"/>
        <w:rPr>
          <w:rFonts w:hint="eastAsia" w:ascii="仿宋" w:hAnsi="仿宋" w:eastAsia="仿宋"/>
          <w:color w:val="000000" w:themeColor="text1"/>
          <w:sz w:val="24"/>
          <w:highlight w:val="none"/>
          <w14:textFill>
            <w14:solidFill>
              <w14:schemeClr w14:val="tx1"/>
            </w14:solidFill>
          </w14:textFill>
        </w:rPr>
      </w:pPr>
      <w:r>
        <w:rPr>
          <w:rFonts w:ascii="仿宋" w:hAnsi="仿宋" w:eastAsia="仿宋"/>
          <w:color w:val="000000" w:themeColor="text1"/>
          <w:highlight w:val="none"/>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-174625</wp:posOffset>
                </wp:positionH>
                <wp:positionV relativeFrom="paragraph">
                  <wp:posOffset>132715</wp:posOffset>
                </wp:positionV>
                <wp:extent cx="2971800" cy="1923415"/>
                <wp:effectExtent l="4445" t="4445" r="14605" b="15240"/>
                <wp:wrapNone/>
                <wp:docPr id="7" name="矩形 7"/>
                <wp:cNvGraphicFramePr/>
                <a:graphic xmlns:a="http://schemas.openxmlformats.org/drawingml/2006/main">
                  <a:graphicData uri="http://schemas.microsoft.com/office/word/2010/wordprocessingShape">
                    <wps:wsp>
                      <wps:cNvSpPr/>
                      <wps:spPr>
                        <a:xfrm>
                          <a:off x="0" y="0"/>
                          <a:ext cx="2971800" cy="192341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rPr>
                            </w:pPr>
                          </w:p>
                          <w:p>
                            <w:pPr>
                              <w:rPr>
                                <w:rFonts w:hint="eastAsia"/>
                              </w:rPr>
                            </w:pPr>
                          </w:p>
                          <w:p>
                            <w:pPr>
                              <w:rPr>
                                <w:rFonts w:hint="eastAsia"/>
                              </w:rPr>
                            </w:pPr>
                          </w:p>
                          <w:p>
                            <w:pPr>
                              <w:jc w:val="center"/>
                              <w:rPr>
                                <w:rFonts w:hint="eastAsia" w:ascii="仿宋" w:hAnsi="仿宋" w:eastAsia="仿宋"/>
                              </w:rPr>
                            </w:pPr>
                            <w:r>
                              <w:rPr>
                                <w:rFonts w:hint="eastAsia" w:ascii="仿宋" w:hAnsi="仿宋" w:eastAsia="仿宋"/>
                                <w:b/>
                                <w:bCs/>
                                <w:sz w:val="24"/>
                              </w:rPr>
                              <w:t>授权人身份证件（复印件）</w:t>
                            </w:r>
                          </w:p>
                        </w:txbxContent>
                      </wps:txbx>
                      <wps:bodyPr upright="1"/>
                    </wps:wsp>
                  </a:graphicData>
                </a:graphic>
              </wp:anchor>
            </w:drawing>
          </mc:Choice>
          <mc:Fallback>
            <w:pict>
              <v:rect id="_x0000_s1026" o:spid="_x0000_s1026" o:spt="1" style="position:absolute;left:0pt;margin-left:-13.75pt;margin-top:10.45pt;height:151.45pt;width:234pt;z-index:251659264;mso-width-relative:page;mso-height-relative:page;" fillcolor="#FFFFFF" filled="t" stroked="t" coordsize="21600,21600" o:gfxdata="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Ikuq1HY&#10;AAAACgEAAA8AAAAAAAAAAQAgAAAAIgAAAGRycy9kb3ducmV2LnhtbFBLAQIUABQAAAAIAIdO4kBL&#10;XRDS5wEAANwDAAAOAAAAAAAAAAEAIAAAACcBAABkcnMvZTJvRG9jLnhtbFBLBQYAAAAABgAGAFkB&#10;AACABQAAAAA=&#10;">
                <v:fill on="t" focussize="0,0"/>
                <v:stroke color="#000000" joinstyle="miter"/>
                <v:imagedata o:title=""/>
                <o:lock v:ext="edit" aspectratio="f"/>
                <v:textbox>
                  <w:txbxContent>
                    <w:p>
                      <w:pPr>
                        <w:rPr>
                          <w:rFonts w:hint="eastAsia"/>
                        </w:rPr>
                      </w:pPr>
                    </w:p>
                    <w:p>
                      <w:pPr>
                        <w:rPr>
                          <w:rFonts w:hint="eastAsia"/>
                        </w:rPr>
                      </w:pPr>
                    </w:p>
                    <w:p>
                      <w:pPr>
                        <w:rPr>
                          <w:rFonts w:hint="eastAsia"/>
                        </w:rPr>
                      </w:pPr>
                    </w:p>
                    <w:p>
                      <w:pPr>
                        <w:jc w:val="center"/>
                        <w:rPr>
                          <w:rFonts w:hint="eastAsia" w:ascii="仿宋" w:hAnsi="仿宋" w:eastAsia="仿宋"/>
                        </w:rPr>
                      </w:pPr>
                      <w:r>
                        <w:rPr>
                          <w:rFonts w:hint="eastAsia" w:ascii="仿宋" w:hAnsi="仿宋" w:eastAsia="仿宋"/>
                          <w:b/>
                          <w:bCs/>
                          <w:sz w:val="24"/>
                        </w:rPr>
                        <w:t>授权人身份证件（复印件）</w:t>
                      </w:r>
                    </w:p>
                  </w:txbxContent>
                </v:textbox>
              </v:rect>
            </w:pict>
          </mc:Fallback>
        </mc:AlternateContent>
      </w:r>
      <w:r>
        <w:rPr>
          <w:rFonts w:ascii="仿宋" w:hAnsi="仿宋" w:eastAsia="仿宋"/>
          <w:color w:val="000000" w:themeColor="text1"/>
          <w:highlight w:val="none"/>
          <w14:textFill>
            <w14:solidFill>
              <w14:schemeClr w14:val="tx1"/>
            </w14:solidFill>
          </w14:textFill>
        </w:rPr>
        <mc:AlternateContent>
          <mc:Choice Requires="wps">
            <w:drawing>
              <wp:anchor distT="0" distB="0" distL="114300" distR="114300" simplePos="0" relativeHeight="251658240" behindDoc="0" locked="0" layoutInCell="1" allowOverlap="1">
                <wp:simplePos x="0" y="0"/>
                <wp:positionH relativeFrom="column">
                  <wp:posOffset>2900045</wp:posOffset>
                </wp:positionH>
                <wp:positionV relativeFrom="paragraph">
                  <wp:posOffset>118110</wp:posOffset>
                </wp:positionV>
                <wp:extent cx="3067050" cy="1920240"/>
                <wp:effectExtent l="4445" t="5080" r="14605" b="17780"/>
                <wp:wrapNone/>
                <wp:docPr id="6" name="矩形 6"/>
                <wp:cNvGraphicFramePr/>
                <a:graphic xmlns:a="http://schemas.openxmlformats.org/drawingml/2006/main">
                  <a:graphicData uri="http://schemas.microsoft.com/office/word/2010/wordprocessingShape">
                    <wps:wsp>
                      <wps:cNvSpPr/>
                      <wps:spPr>
                        <a:xfrm>
                          <a:off x="0" y="0"/>
                          <a:ext cx="3067050" cy="19202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rPr>
                            </w:pPr>
                          </w:p>
                          <w:p>
                            <w:pPr>
                              <w:jc w:val="center"/>
                              <w:rPr>
                                <w:rFonts w:hint="eastAsia"/>
                              </w:rPr>
                            </w:pPr>
                          </w:p>
                          <w:p>
                            <w:pPr>
                              <w:jc w:val="center"/>
                              <w:rPr>
                                <w:rFonts w:hint="eastAsia"/>
                              </w:rPr>
                            </w:pPr>
                          </w:p>
                          <w:p>
                            <w:pPr>
                              <w:widowControl/>
                              <w:spacing w:line="400" w:lineRule="exact"/>
                              <w:jc w:val="center"/>
                              <w:rPr>
                                <w:rFonts w:hint="eastAsia" w:ascii="仿宋" w:hAnsi="仿宋" w:eastAsia="仿宋"/>
                                <w:b/>
                                <w:bCs/>
                                <w:sz w:val="24"/>
                              </w:rPr>
                            </w:pPr>
                            <w:r>
                              <w:rPr>
                                <w:rFonts w:hint="eastAsia" w:ascii="仿宋" w:hAnsi="仿宋" w:eastAsia="仿宋"/>
                                <w:b/>
                                <w:bCs/>
                                <w:sz w:val="24"/>
                              </w:rPr>
                              <w:t>被授权人身份证件（复印件）</w:t>
                            </w:r>
                          </w:p>
                          <w:p>
                            <w:pPr>
                              <w:jc w:val="center"/>
                              <w:rPr>
                                <w:rFonts w:hint="eastAsia"/>
                              </w:rPr>
                            </w:pPr>
                          </w:p>
                          <w:p>
                            <w:pPr>
                              <w:jc w:val="center"/>
                              <w:rPr>
                                <w:rFonts w:hint="eastAsia"/>
                              </w:rPr>
                            </w:pPr>
                          </w:p>
                          <w:p>
                            <w:pPr>
                              <w:rPr>
                                <w:rFonts w:hint="eastAsia"/>
                              </w:rPr>
                            </w:pPr>
                            <w:r>
                              <w:rPr>
                                <w:rFonts w:hint="eastAsia"/>
                              </w:rPr>
                              <w:t xml:space="preserve">                </w:t>
                            </w:r>
                          </w:p>
                        </w:txbxContent>
                      </wps:txbx>
                      <wps:bodyPr upright="1"/>
                    </wps:wsp>
                  </a:graphicData>
                </a:graphic>
              </wp:anchor>
            </w:drawing>
          </mc:Choice>
          <mc:Fallback>
            <w:pict>
              <v:rect id="_x0000_s1026" o:spid="_x0000_s1026" o:spt="1" style="position:absolute;left:0pt;margin-left:228.35pt;margin-top:9.3pt;height:151.2pt;width:241.5pt;z-index:251658240;mso-width-relative:page;mso-height-relative:page;" fillcolor="#FFFFFF" filled="t" stroked="t" coordsize="21600,21600" o:gfxdata="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Da&#10;k0Zn2AAAAAoBAAAPAAAAAAAAAAEAIAAAACIAAABkcnMvZG93bnJldi54bWxQSwECFAAUAAAACACH&#10;TuJAx9zq4+sBAADcAwAADgAAAAAAAAABACAAAAAnAQAAZHJzL2Uyb0RvYy54bWxQSwUGAAAAAAYA&#10;BgBZAQAAhAUAAAAA&#10;">
                <v:fill on="t" focussize="0,0"/>
                <v:stroke color="#000000" joinstyle="miter"/>
                <v:imagedata o:title=""/>
                <o:lock v:ext="edit" aspectratio="f"/>
                <v:textbox>
                  <w:txbxContent>
                    <w:p>
                      <w:pPr>
                        <w:jc w:val="center"/>
                        <w:rPr>
                          <w:rFonts w:hint="eastAsia"/>
                        </w:rPr>
                      </w:pPr>
                    </w:p>
                    <w:p>
                      <w:pPr>
                        <w:jc w:val="center"/>
                        <w:rPr>
                          <w:rFonts w:hint="eastAsia"/>
                        </w:rPr>
                      </w:pPr>
                    </w:p>
                    <w:p>
                      <w:pPr>
                        <w:jc w:val="center"/>
                        <w:rPr>
                          <w:rFonts w:hint="eastAsia"/>
                        </w:rPr>
                      </w:pPr>
                    </w:p>
                    <w:p>
                      <w:pPr>
                        <w:widowControl/>
                        <w:spacing w:line="400" w:lineRule="exact"/>
                        <w:jc w:val="center"/>
                        <w:rPr>
                          <w:rFonts w:hint="eastAsia" w:ascii="仿宋" w:hAnsi="仿宋" w:eastAsia="仿宋"/>
                          <w:b/>
                          <w:bCs/>
                          <w:sz w:val="24"/>
                        </w:rPr>
                      </w:pPr>
                      <w:r>
                        <w:rPr>
                          <w:rFonts w:hint="eastAsia" w:ascii="仿宋" w:hAnsi="仿宋" w:eastAsia="仿宋"/>
                          <w:b/>
                          <w:bCs/>
                          <w:sz w:val="24"/>
                        </w:rPr>
                        <w:t>被授权人身份证件（复印件）</w:t>
                      </w:r>
                    </w:p>
                    <w:p>
                      <w:pPr>
                        <w:jc w:val="center"/>
                        <w:rPr>
                          <w:rFonts w:hint="eastAsia"/>
                        </w:rPr>
                      </w:pPr>
                    </w:p>
                    <w:p>
                      <w:pPr>
                        <w:jc w:val="center"/>
                        <w:rPr>
                          <w:rFonts w:hint="eastAsia"/>
                        </w:rPr>
                      </w:pPr>
                    </w:p>
                    <w:p>
                      <w:pPr>
                        <w:rPr>
                          <w:rFonts w:hint="eastAsia"/>
                        </w:rPr>
                      </w:pPr>
                      <w:r>
                        <w:rPr>
                          <w:rFonts w:hint="eastAsia"/>
                        </w:rPr>
                        <w:t xml:space="preserve">                </w:t>
                      </w:r>
                    </w:p>
                  </w:txbxContent>
                </v:textbox>
              </v:rect>
            </w:pict>
          </mc:Fallback>
        </mc:AlternateContent>
      </w:r>
    </w:p>
    <w:p>
      <w:pPr>
        <w:widowControl/>
        <w:spacing w:line="400" w:lineRule="exact"/>
        <w:jc w:val="left"/>
        <w:rPr>
          <w:rFonts w:hint="eastAsia" w:ascii="仿宋" w:hAnsi="仿宋" w:eastAsia="仿宋"/>
          <w:color w:val="000000" w:themeColor="text1"/>
          <w:sz w:val="24"/>
          <w:highlight w:val="none"/>
          <w14:textFill>
            <w14:solidFill>
              <w14:schemeClr w14:val="tx1"/>
            </w14:solidFill>
          </w14:textFill>
        </w:rPr>
      </w:pPr>
    </w:p>
    <w:p>
      <w:pPr>
        <w:widowControl/>
        <w:spacing w:line="400" w:lineRule="exact"/>
        <w:jc w:val="left"/>
        <w:rPr>
          <w:rFonts w:hint="eastAsia" w:ascii="仿宋" w:hAnsi="仿宋" w:eastAsia="仿宋"/>
          <w:color w:val="000000" w:themeColor="text1"/>
          <w:sz w:val="24"/>
          <w:highlight w:val="none"/>
          <w14:textFill>
            <w14:solidFill>
              <w14:schemeClr w14:val="tx1"/>
            </w14:solidFill>
          </w14:textFill>
        </w:rPr>
      </w:pPr>
    </w:p>
    <w:p>
      <w:pPr>
        <w:widowControl/>
        <w:spacing w:line="400" w:lineRule="exact"/>
        <w:jc w:val="left"/>
        <w:rPr>
          <w:rFonts w:hint="eastAsia" w:ascii="仿宋" w:hAnsi="仿宋" w:eastAsia="仿宋"/>
          <w:color w:val="000000" w:themeColor="text1"/>
          <w:sz w:val="24"/>
          <w:highlight w:val="none"/>
          <w14:textFill>
            <w14:solidFill>
              <w14:schemeClr w14:val="tx1"/>
            </w14:solidFill>
          </w14:textFill>
        </w:rPr>
      </w:pPr>
    </w:p>
    <w:p>
      <w:pPr>
        <w:widowControl/>
        <w:spacing w:line="400" w:lineRule="exact"/>
        <w:jc w:val="left"/>
        <w:rPr>
          <w:rFonts w:hint="eastAsia" w:ascii="仿宋" w:hAnsi="仿宋" w:eastAsia="仿宋"/>
          <w:color w:val="000000" w:themeColor="text1"/>
          <w:sz w:val="24"/>
          <w:highlight w:val="none"/>
          <w14:textFill>
            <w14:solidFill>
              <w14:schemeClr w14:val="tx1"/>
            </w14:solidFill>
          </w14:textFill>
        </w:rPr>
      </w:pPr>
    </w:p>
    <w:p>
      <w:pPr>
        <w:widowControl/>
        <w:spacing w:line="400" w:lineRule="exact"/>
        <w:ind w:firstLine="4003" w:firstLineChars="1668"/>
        <w:jc w:val="left"/>
        <w:rPr>
          <w:rFonts w:hint="eastAsia" w:ascii="仿宋" w:hAnsi="仿宋" w:eastAsia="仿宋"/>
          <w:color w:val="000000" w:themeColor="text1"/>
          <w:sz w:val="24"/>
          <w:highlight w:val="none"/>
          <w14:textFill>
            <w14:solidFill>
              <w14:schemeClr w14:val="tx1"/>
            </w14:solidFill>
          </w14:textFill>
        </w:rPr>
      </w:pPr>
    </w:p>
    <w:p>
      <w:pPr>
        <w:widowControl/>
        <w:spacing w:line="400" w:lineRule="exact"/>
        <w:jc w:val="left"/>
        <w:rPr>
          <w:rFonts w:hint="eastAsia" w:ascii="仿宋" w:hAnsi="仿宋" w:eastAsia="仿宋"/>
          <w:color w:val="000000" w:themeColor="text1"/>
          <w:sz w:val="24"/>
          <w:highlight w:val="none"/>
          <w14:textFill>
            <w14:solidFill>
              <w14:schemeClr w14:val="tx1"/>
            </w14:solidFill>
          </w14:textFill>
        </w:rPr>
      </w:pPr>
    </w:p>
    <w:p>
      <w:pPr>
        <w:widowControl/>
        <w:spacing w:line="400" w:lineRule="exact"/>
        <w:jc w:val="left"/>
        <w:rPr>
          <w:rFonts w:hint="eastAsia" w:ascii="仿宋" w:hAnsi="仿宋" w:eastAsia="仿宋"/>
          <w:color w:val="000000" w:themeColor="text1"/>
          <w:sz w:val="24"/>
          <w:highlight w:val="none"/>
          <w14:textFill>
            <w14:solidFill>
              <w14:schemeClr w14:val="tx1"/>
            </w14:solidFill>
          </w14:textFill>
        </w:rPr>
      </w:pPr>
    </w:p>
    <w:p>
      <w:pPr>
        <w:widowControl/>
        <w:spacing w:line="400" w:lineRule="exact"/>
        <w:ind w:firstLine="3000" w:firstLineChars="1250"/>
        <w:jc w:val="left"/>
        <w:rPr>
          <w:rFonts w:hint="eastAsia"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 xml:space="preserve"> </w:t>
      </w:r>
    </w:p>
    <w:p>
      <w:pPr>
        <w:pStyle w:val="19"/>
        <w:keepNext w:val="0"/>
        <w:keepLines w:val="0"/>
        <w:pageBreakBefore w:val="0"/>
        <w:widowControl/>
        <w:kinsoku/>
        <w:wordWrap/>
        <w:overflowPunct/>
        <w:topLinePunct w:val="0"/>
        <w:autoSpaceDE/>
        <w:autoSpaceDN/>
        <w:bidi w:val="0"/>
        <w:adjustRightInd/>
        <w:snapToGrid/>
        <w:spacing w:line="450" w:lineRule="exact"/>
        <w:ind w:firstLine="480" w:firstLineChars="200"/>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 xml:space="preserve">  </w:t>
      </w:r>
      <w:r>
        <w:rPr>
          <w:rFonts w:hint="eastAsia" w:ascii="仿宋" w:hAnsi="仿宋" w:eastAsia="仿宋"/>
          <w:color w:val="000000" w:themeColor="text1"/>
          <w:sz w:val="24"/>
          <w:highlight w:val="none"/>
          <w:lang w:val="en-US" w:eastAsia="zh-CN"/>
          <w14:textFill>
            <w14:solidFill>
              <w14:schemeClr w14:val="tx1"/>
            </w14:solidFill>
          </w14:textFill>
        </w:rPr>
        <w:t xml:space="preserve">                     </w:t>
      </w:r>
      <w:r>
        <w:rPr>
          <w:rFonts w:hint="eastAsia" w:ascii="仿宋" w:hAnsi="仿宋" w:eastAsia="仿宋" w:cs="仿宋"/>
          <w:color w:val="000000" w:themeColor="text1"/>
          <w:sz w:val="32"/>
          <w:szCs w:val="32"/>
          <w:highlight w:val="none"/>
          <w:lang w:val="en-US" w:eastAsia="zh-CN"/>
          <w14:textFill>
            <w14:solidFill>
              <w14:schemeClr w14:val="tx1"/>
            </w14:solidFill>
          </w14:textFill>
        </w:rPr>
        <w:t>投标人（加盖公章）：</w:t>
      </w:r>
      <w:r>
        <w:rPr>
          <w:rFonts w:hint="eastAsia" w:ascii="仿宋" w:hAnsi="仿宋" w:eastAsia="仿宋" w:cs="仿宋"/>
          <w:color w:val="000000" w:themeColor="text1"/>
          <w:sz w:val="32"/>
          <w:szCs w:val="32"/>
          <w:highlight w:val="none"/>
          <w:u w:val="single"/>
          <w:lang w:val="en-US" w:eastAsia="zh-CN"/>
          <w14:textFill>
            <w14:solidFill>
              <w14:schemeClr w14:val="tx1"/>
            </w14:solidFill>
          </w14:textFill>
        </w:rPr>
        <w:t xml:space="preserve">                 </w:t>
      </w:r>
      <w:r>
        <w:rPr>
          <w:rFonts w:hint="eastAsia" w:ascii="仿宋" w:hAnsi="仿宋" w:eastAsia="仿宋" w:cs="仿宋"/>
          <w:color w:val="000000" w:themeColor="text1"/>
          <w:sz w:val="32"/>
          <w:szCs w:val="32"/>
          <w:highlight w:val="none"/>
          <w:lang w:val="en-US" w:eastAsia="zh-CN"/>
          <w14:textFill>
            <w14:solidFill>
              <w14:schemeClr w14:val="tx1"/>
            </w14:solidFill>
          </w14:textFill>
        </w:rPr>
        <w:t xml:space="preserve">            </w:t>
      </w:r>
    </w:p>
    <w:p>
      <w:pPr>
        <w:pStyle w:val="19"/>
        <w:keepNext w:val="0"/>
        <w:keepLines w:val="0"/>
        <w:pageBreakBefore w:val="0"/>
        <w:widowControl/>
        <w:kinsoku/>
        <w:wordWrap/>
        <w:overflowPunct/>
        <w:topLinePunct w:val="0"/>
        <w:autoSpaceDE/>
        <w:autoSpaceDN/>
        <w:bidi w:val="0"/>
        <w:adjustRightInd/>
        <w:snapToGrid/>
        <w:spacing w:line="450" w:lineRule="exact"/>
        <w:ind w:firstLine="640" w:firstLineChars="200"/>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 xml:space="preserve"> </w:t>
      </w:r>
    </w:p>
    <w:p>
      <w:pPr>
        <w:pStyle w:val="19"/>
        <w:keepNext w:val="0"/>
        <w:keepLines w:val="0"/>
        <w:pageBreakBefore w:val="0"/>
        <w:widowControl/>
        <w:kinsoku/>
        <w:wordWrap/>
        <w:overflowPunct/>
        <w:topLinePunct w:val="0"/>
        <w:autoSpaceDE/>
        <w:autoSpaceDN/>
        <w:bidi w:val="0"/>
        <w:adjustRightInd/>
        <w:snapToGrid/>
        <w:spacing w:line="450" w:lineRule="exact"/>
        <w:ind w:firstLine="640" w:firstLineChars="200"/>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 xml:space="preserve">                法定代表人（签字）：</w:t>
      </w:r>
      <w:r>
        <w:rPr>
          <w:rFonts w:hint="eastAsia" w:ascii="仿宋" w:hAnsi="仿宋" w:eastAsia="仿宋" w:cs="仿宋"/>
          <w:color w:val="000000" w:themeColor="text1"/>
          <w:sz w:val="32"/>
          <w:szCs w:val="32"/>
          <w:highlight w:val="none"/>
          <w:u w:val="single"/>
          <w:lang w:val="en-US" w:eastAsia="zh-CN"/>
          <w14:textFill>
            <w14:solidFill>
              <w14:schemeClr w14:val="tx1"/>
            </w14:solidFill>
          </w14:textFill>
        </w:rPr>
        <w:t xml:space="preserve">            </w:t>
      </w:r>
      <w:r>
        <w:rPr>
          <w:rFonts w:hint="eastAsia" w:ascii="仿宋" w:hAnsi="仿宋" w:eastAsia="仿宋" w:cs="仿宋"/>
          <w:color w:val="000000" w:themeColor="text1"/>
          <w:sz w:val="32"/>
          <w:szCs w:val="32"/>
          <w:highlight w:val="none"/>
          <w:lang w:val="en-US" w:eastAsia="zh-CN"/>
          <w14:textFill>
            <w14:solidFill>
              <w14:schemeClr w14:val="tx1"/>
            </w14:solidFill>
          </w14:textFill>
        </w:rPr>
        <w:t xml:space="preserve">                             </w:t>
      </w:r>
    </w:p>
    <w:p>
      <w:pPr>
        <w:pStyle w:val="19"/>
        <w:keepNext w:val="0"/>
        <w:keepLines w:val="0"/>
        <w:pageBreakBefore w:val="0"/>
        <w:widowControl/>
        <w:kinsoku/>
        <w:wordWrap/>
        <w:overflowPunct/>
        <w:topLinePunct w:val="0"/>
        <w:autoSpaceDE/>
        <w:autoSpaceDN/>
        <w:bidi w:val="0"/>
        <w:adjustRightInd/>
        <w:snapToGrid/>
        <w:spacing w:line="450" w:lineRule="exact"/>
        <w:ind w:firstLine="640" w:firstLineChars="200"/>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 xml:space="preserve"> </w:t>
      </w:r>
    </w:p>
    <w:p>
      <w:pPr>
        <w:pStyle w:val="19"/>
        <w:keepNext w:val="0"/>
        <w:keepLines w:val="0"/>
        <w:pageBreakBefore w:val="0"/>
        <w:widowControl/>
        <w:kinsoku/>
        <w:wordWrap/>
        <w:overflowPunct/>
        <w:topLinePunct w:val="0"/>
        <w:autoSpaceDE/>
        <w:autoSpaceDN/>
        <w:bidi w:val="0"/>
        <w:adjustRightInd/>
        <w:snapToGrid/>
        <w:spacing w:line="450" w:lineRule="exact"/>
        <w:ind w:firstLine="640" w:firstLineChars="200"/>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 xml:space="preserve">                投标人代表（签字）：</w:t>
      </w:r>
      <w:r>
        <w:rPr>
          <w:rFonts w:hint="eastAsia" w:ascii="仿宋" w:hAnsi="仿宋" w:eastAsia="仿宋" w:cs="仿宋"/>
          <w:color w:val="000000" w:themeColor="text1"/>
          <w:sz w:val="32"/>
          <w:szCs w:val="32"/>
          <w:highlight w:val="none"/>
          <w:u w:val="single"/>
          <w:lang w:val="en-US" w:eastAsia="zh-CN"/>
          <w14:textFill>
            <w14:solidFill>
              <w14:schemeClr w14:val="tx1"/>
            </w14:solidFill>
          </w14:textFill>
        </w:rPr>
        <w:t xml:space="preserve">            </w:t>
      </w:r>
      <w:r>
        <w:rPr>
          <w:rFonts w:hint="eastAsia" w:ascii="仿宋" w:hAnsi="仿宋" w:eastAsia="仿宋" w:cs="仿宋"/>
          <w:color w:val="000000" w:themeColor="text1"/>
          <w:sz w:val="32"/>
          <w:szCs w:val="32"/>
          <w:highlight w:val="none"/>
          <w:lang w:val="en-US" w:eastAsia="zh-CN"/>
          <w14:textFill>
            <w14:solidFill>
              <w14:schemeClr w14:val="tx1"/>
            </w14:solidFill>
          </w14:textFill>
        </w:rPr>
        <w:t xml:space="preserve">                             </w:t>
      </w:r>
    </w:p>
    <w:p>
      <w:pPr>
        <w:pStyle w:val="19"/>
        <w:keepNext w:val="0"/>
        <w:keepLines w:val="0"/>
        <w:pageBreakBefore w:val="0"/>
        <w:widowControl/>
        <w:kinsoku/>
        <w:wordWrap/>
        <w:overflowPunct/>
        <w:topLinePunct w:val="0"/>
        <w:autoSpaceDE/>
        <w:autoSpaceDN/>
        <w:bidi w:val="0"/>
        <w:adjustRightInd/>
        <w:snapToGrid/>
        <w:spacing w:line="450" w:lineRule="exact"/>
        <w:ind w:firstLine="1280" w:firstLineChars="400"/>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p>
    <w:p>
      <w:pPr>
        <w:pStyle w:val="19"/>
        <w:keepNext w:val="0"/>
        <w:keepLines w:val="0"/>
        <w:pageBreakBefore w:val="0"/>
        <w:widowControl/>
        <w:kinsoku/>
        <w:wordWrap/>
        <w:overflowPunct/>
        <w:topLinePunct w:val="0"/>
        <w:autoSpaceDE/>
        <w:autoSpaceDN/>
        <w:bidi w:val="0"/>
        <w:adjustRightInd/>
        <w:snapToGrid/>
        <w:spacing w:line="450" w:lineRule="exact"/>
        <w:ind w:firstLine="3200" w:firstLineChars="1000"/>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授权日期：</w:t>
      </w:r>
      <w:r>
        <w:rPr>
          <w:rFonts w:hint="eastAsia" w:ascii="仿宋" w:hAnsi="仿宋" w:eastAsia="仿宋" w:cs="仿宋"/>
          <w:color w:val="000000" w:themeColor="text1"/>
          <w:sz w:val="32"/>
          <w:szCs w:val="32"/>
          <w:highlight w:val="none"/>
          <w:u w:val="single"/>
          <w:lang w:val="en-US" w:eastAsia="zh-CN"/>
          <w14:textFill>
            <w14:solidFill>
              <w14:schemeClr w14:val="tx1"/>
            </w14:solidFill>
          </w14:textFill>
        </w:rPr>
        <w:t xml:space="preserve">       </w:t>
      </w:r>
      <w:r>
        <w:rPr>
          <w:rFonts w:hint="eastAsia" w:ascii="仿宋" w:hAnsi="仿宋" w:eastAsia="仿宋" w:cs="仿宋"/>
          <w:color w:val="000000" w:themeColor="text1"/>
          <w:sz w:val="32"/>
          <w:szCs w:val="32"/>
          <w:highlight w:val="none"/>
          <w:lang w:val="en-US" w:eastAsia="zh-CN"/>
          <w14:textFill>
            <w14:solidFill>
              <w14:schemeClr w14:val="tx1"/>
            </w14:solidFill>
          </w14:textFill>
        </w:rPr>
        <w:t>年</w:t>
      </w:r>
      <w:r>
        <w:rPr>
          <w:rFonts w:hint="eastAsia" w:ascii="仿宋" w:hAnsi="仿宋" w:eastAsia="仿宋" w:cs="仿宋"/>
          <w:color w:val="000000" w:themeColor="text1"/>
          <w:sz w:val="32"/>
          <w:szCs w:val="32"/>
          <w:highlight w:val="none"/>
          <w:u w:val="single"/>
          <w:lang w:val="en-US" w:eastAsia="zh-CN"/>
          <w14:textFill>
            <w14:solidFill>
              <w14:schemeClr w14:val="tx1"/>
            </w14:solidFill>
          </w14:textFill>
        </w:rPr>
        <w:t xml:space="preserve">     </w:t>
      </w:r>
      <w:r>
        <w:rPr>
          <w:rFonts w:hint="eastAsia" w:ascii="仿宋" w:hAnsi="仿宋" w:eastAsia="仿宋" w:cs="仿宋"/>
          <w:color w:val="000000" w:themeColor="text1"/>
          <w:sz w:val="32"/>
          <w:szCs w:val="32"/>
          <w:highlight w:val="none"/>
          <w:lang w:val="en-US" w:eastAsia="zh-CN"/>
          <w14:textFill>
            <w14:solidFill>
              <w14:schemeClr w14:val="tx1"/>
            </w14:solidFill>
          </w14:textFill>
        </w:rPr>
        <w:t>月</w:t>
      </w:r>
      <w:r>
        <w:rPr>
          <w:rFonts w:hint="eastAsia" w:ascii="仿宋" w:hAnsi="仿宋" w:eastAsia="仿宋" w:cs="仿宋"/>
          <w:color w:val="000000" w:themeColor="text1"/>
          <w:sz w:val="32"/>
          <w:szCs w:val="32"/>
          <w:highlight w:val="none"/>
          <w:u w:val="single"/>
          <w:lang w:val="en-US" w:eastAsia="zh-CN"/>
          <w14:textFill>
            <w14:solidFill>
              <w14:schemeClr w14:val="tx1"/>
            </w14:solidFill>
          </w14:textFill>
        </w:rPr>
        <w:t xml:space="preserve">    </w:t>
      </w:r>
      <w:r>
        <w:rPr>
          <w:rFonts w:hint="eastAsia" w:ascii="仿宋" w:hAnsi="仿宋" w:eastAsia="仿宋" w:cs="仿宋"/>
          <w:color w:val="000000" w:themeColor="text1"/>
          <w:sz w:val="32"/>
          <w:szCs w:val="32"/>
          <w:highlight w:val="none"/>
          <w:lang w:val="en-US" w:eastAsia="zh-CN"/>
          <w14:textFill>
            <w14:solidFill>
              <w14:schemeClr w14:val="tx1"/>
            </w14:solidFill>
          </w14:textFill>
        </w:rPr>
        <w:t>日</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b/>
          <w:bCs/>
          <w:color w:val="000000" w:themeColor="text1"/>
          <w:sz w:val="32"/>
          <w:szCs w:val="32"/>
          <w:highlight w:val="none"/>
          <w:lang w:val="en-US" w:eastAsia="zh-CN"/>
          <w14:textFill>
            <w14:solidFill>
              <w14:schemeClr w14:val="tx1"/>
            </w14:solidFill>
          </w14:textFill>
        </w:rPr>
      </w:pPr>
      <w:r>
        <w:rPr>
          <w:rFonts w:hint="eastAsia" w:ascii="仿宋" w:hAnsi="仿宋" w:eastAsia="仿宋" w:cs="仿宋"/>
          <w:b/>
          <w:bCs/>
          <w:color w:val="000000" w:themeColor="text1"/>
          <w:sz w:val="32"/>
          <w:szCs w:val="32"/>
          <w:highlight w:val="none"/>
          <w:lang w:val="en-US" w:eastAsia="zh-CN"/>
          <w14:textFill>
            <w14:solidFill>
              <w14:schemeClr w14:val="tx1"/>
            </w14:solidFill>
          </w14:textFill>
        </w:rPr>
        <w:t>注：</w:t>
      </w:r>
    </w:p>
    <w:p>
      <w:pPr>
        <w:pStyle w:val="19"/>
        <w:keepNext w:val="0"/>
        <w:keepLines w:val="0"/>
        <w:pageBreakBefore w:val="0"/>
        <w:widowControl/>
        <w:kinsoku/>
        <w:wordWrap/>
        <w:overflowPunct/>
        <w:topLinePunct w:val="0"/>
        <w:autoSpaceDE/>
        <w:autoSpaceDN/>
        <w:bidi w:val="0"/>
        <w:adjustRightInd/>
        <w:snapToGrid/>
        <w:spacing w:line="450" w:lineRule="exact"/>
        <w:ind w:firstLine="640" w:firstLineChars="200"/>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1、法定代表人本人作为公司代理人前来参加竞争性谈判的报价方，可不提供此项证明文件。</w:t>
      </w:r>
    </w:p>
    <w:p>
      <w:pPr>
        <w:pStyle w:val="19"/>
        <w:keepNext w:val="0"/>
        <w:keepLines w:val="0"/>
        <w:pageBreakBefore w:val="0"/>
        <w:widowControl/>
        <w:kinsoku/>
        <w:wordWrap/>
        <w:overflowPunct/>
        <w:topLinePunct w:val="0"/>
        <w:autoSpaceDE/>
        <w:autoSpaceDN/>
        <w:bidi w:val="0"/>
        <w:adjustRightInd/>
        <w:snapToGrid/>
        <w:spacing w:line="450" w:lineRule="exact"/>
        <w:ind w:firstLine="640" w:firstLineChars="200"/>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2、授权书上应当附有授权人和被授权人的居民身份证复印件（否则视为无效授权）。</w:t>
      </w:r>
    </w:p>
    <w:p>
      <w:pPr>
        <w:pStyle w:val="19"/>
        <w:keepNext w:val="0"/>
        <w:keepLines w:val="0"/>
        <w:pageBreakBefore w:val="0"/>
        <w:widowControl/>
        <w:kinsoku/>
        <w:wordWrap/>
        <w:overflowPunct/>
        <w:topLinePunct w:val="0"/>
        <w:autoSpaceDE/>
        <w:autoSpaceDN/>
        <w:bidi w:val="0"/>
        <w:adjustRightInd/>
        <w:snapToGrid/>
        <w:spacing w:line="450" w:lineRule="exact"/>
        <w:ind w:firstLine="643" w:firstLineChars="200"/>
        <w:jc w:val="center"/>
        <w:textAlignment w:val="auto"/>
        <w:rPr>
          <w:rFonts w:hint="eastAsia" w:ascii="仿宋" w:hAnsi="仿宋" w:eastAsia="仿宋" w:cs="仿宋"/>
          <w:b/>
          <w:bCs/>
          <w:color w:val="000000" w:themeColor="text1"/>
          <w:sz w:val="32"/>
          <w:szCs w:val="32"/>
          <w:highlight w:val="none"/>
          <w:lang w:val="en-US" w:eastAsia="zh-CN"/>
          <w14:textFill>
            <w14:solidFill>
              <w14:schemeClr w14:val="tx1"/>
            </w14:solidFill>
          </w14:textFill>
        </w:rPr>
      </w:pPr>
      <w:r>
        <w:rPr>
          <w:rFonts w:hint="eastAsia" w:ascii="仿宋" w:hAnsi="仿宋" w:eastAsia="仿宋" w:cs="仿宋"/>
          <w:b/>
          <w:bCs/>
          <w:color w:val="000000" w:themeColor="text1"/>
          <w:sz w:val="32"/>
          <w:szCs w:val="32"/>
          <w:highlight w:val="none"/>
          <w:lang w:val="en-US" w:eastAsia="zh-CN"/>
          <w14:textFill>
            <w14:solidFill>
              <w14:schemeClr w14:val="tx1"/>
            </w14:solidFill>
          </w14:textFill>
        </w:rPr>
        <w:t>（3）谈判报价一览表（格式）</w:t>
      </w:r>
    </w:p>
    <w:p>
      <w:pPr>
        <w:spacing w:line="360" w:lineRule="auto"/>
        <w:rPr>
          <w:rFonts w:ascii="仿宋" w:hAnsi="仿宋" w:eastAsia="仿宋"/>
          <w:color w:val="000000" w:themeColor="text1"/>
          <w:sz w:val="24"/>
          <w:highlight w:val="none"/>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项目名称：</w:t>
      </w:r>
      <w:r>
        <w:rPr>
          <w:rFonts w:ascii="仿宋" w:hAnsi="仿宋" w:eastAsia="仿宋"/>
          <w:color w:val="000000" w:themeColor="text1"/>
          <w:sz w:val="24"/>
          <w:highlight w:val="none"/>
          <w:u w:val="single"/>
          <w14:textFill>
            <w14:solidFill>
              <w14:schemeClr w14:val="tx1"/>
            </w14:solidFill>
          </w14:textFill>
        </w:rPr>
        <w:t xml:space="preserve">                        </w:t>
      </w:r>
      <w:r>
        <w:rPr>
          <w:rFonts w:ascii="仿宋" w:hAnsi="仿宋" w:eastAsia="仿宋"/>
          <w:color w:val="000000" w:themeColor="text1"/>
          <w:sz w:val="24"/>
          <w:highlight w:val="none"/>
          <w14:textFill>
            <w14:solidFill>
              <w14:schemeClr w14:val="tx1"/>
            </w14:solidFill>
          </w14:textFill>
        </w:rPr>
        <w:t xml:space="preserve"> </w:t>
      </w:r>
    </w:p>
    <w:p>
      <w:pPr>
        <w:spacing w:line="360" w:lineRule="auto"/>
        <w:rPr>
          <w:rFonts w:ascii="仿宋" w:hAnsi="仿宋" w:eastAsia="仿宋"/>
          <w:color w:val="000000" w:themeColor="text1"/>
          <w:sz w:val="24"/>
          <w:highlight w:val="none"/>
          <w:u w:val="single"/>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项目编号：</w:t>
      </w:r>
      <w:r>
        <w:rPr>
          <w:rFonts w:ascii="仿宋" w:hAnsi="仿宋" w:eastAsia="仿宋"/>
          <w:color w:val="000000" w:themeColor="text1"/>
          <w:sz w:val="24"/>
          <w:highlight w:val="none"/>
          <w:u w:val="single"/>
          <w14:textFill>
            <w14:solidFill>
              <w14:schemeClr w14:val="tx1"/>
            </w14:solidFill>
          </w14:textFill>
        </w:rPr>
        <w:t xml:space="preserve">                </w:t>
      </w:r>
      <w:r>
        <w:rPr>
          <w:rFonts w:hint="eastAsia" w:ascii="仿宋" w:hAnsi="仿宋" w:eastAsia="仿宋"/>
          <w:color w:val="000000" w:themeColor="text1"/>
          <w:sz w:val="24"/>
          <w:highlight w:val="none"/>
          <w:u w:val="single"/>
          <w:lang w:val="en-US" w:eastAsia="zh-CN"/>
          <w14:textFill>
            <w14:solidFill>
              <w14:schemeClr w14:val="tx1"/>
            </w14:solidFill>
          </w14:textFill>
        </w:rPr>
        <w:t xml:space="preserve">     </w:t>
      </w:r>
      <w:r>
        <w:rPr>
          <w:rFonts w:ascii="仿宋" w:hAnsi="仿宋" w:eastAsia="仿宋"/>
          <w:color w:val="000000" w:themeColor="text1"/>
          <w:sz w:val="24"/>
          <w:highlight w:val="none"/>
          <w:u w:val="single"/>
          <w14:textFill>
            <w14:solidFill>
              <w14:schemeClr w14:val="tx1"/>
            </w14:solidFill>
          </w14:textFill>
        </w:rPr>
        <w:t xml:space="preserve">   </w:t>
      </w:r>
    </w:p>
    <w:p>
      <w:pPr>
        <w:spacing w:line="360" w:lineRule="auto"/>
        <w:rPr>
          <w:rFonts w:hint="eastAsia" w:ascii="仿宋" w:hAnsi="仿宋" w:eastAsia="仿宋" w:cs="仿宋"/>
          <w:color w:val="000000" w:themeColor="text1"/>
          <w:kern w:val="0"/>
          <w:sz w:val="32"/>
          <w:szCs w:val="32"/>
          <w:highlight w:val="none"/>
          <w:u w:val="singl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报价方名称（盖章）：</w:t>
      </w:r>
      <w:r>
        <w:rPr>
          <w:rFonts w:hint="eastAsia" w:ascii="仿宋" w:hAnsi="仿宋" w:eastAsia="仿宋" w:cs="仿宋"/>
          <w:color w:val="000000" w:themeColor="text1"/>
          <w:kern w:val="0"/>
          <w:sz w:val="32"/>
          <w:szCs w:val="32"/>
          <w:highlight w:val="none"/>
          <w:u w:val="single"/>
          <w:lang w:val="en-US" w:eastAsia="zh-CN" w:bidi="ar-SA"/>
          <w14:textFill>
            <w14:solidFill>
              <w14:schemeClr w14:val="tx1"/>
            </w14:solidFill>
          </w14:textFill>
        </w:rPr>
        <w:t xml:space="preserve">                </w:t>
      </w:r>
    </w:p>
    <w:tbl>
      <w:tblPr>
        <w:tblStyle w:val="12"/>
        <w:tblW w:w="9378"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32"/>
        <w:gridCol w:w="902"/>
        <w:gridCol w:w="678"/>
        <w:gridCol w:w="631"/>
        <w:gridCol w:w="1297"/>
        <w:gridCol w:w="2469"/>
        <w:gridCol w:w="246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99" w:hRule="atLeast"/>
          <w:jc w:val="center"/>
        </w:trPr>
        <w:tc>
          <w:tcPr>
            <w:tcW w:w="93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项目名称</w:t>
            </w:r>
          </w:p>
        </w:tc>
        <w:tc>
          <w:tcPr>
            <w:tcW w:w="9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规格描述</w:t>
            </w:r>
          </w:p>
        </w:tc>
        <w:tc>
          <w:tcPr>
            <w:tcW w:w="67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单位</w:t>
            </w:r>
          </w:p>
        </w:tc>
        <w:tc>
          <w:tcPr>
            <w:tcW w:w="63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数量</w:t>
            </w:r>
          </w:p>
        </w:tc>
        <w:tc>
          <w:tcPr>
            <w:tcW w:w="129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单价（元）</w:t>
            </w:r>
          </w:p>
        </w:tc>
        <w:tc>
          <w:tcPr>
            <w:tcW w:w="246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总价</w:t>
            </w:r>
          </w:p>
          <w:p>
            <w:pPr>
              <w:spacing w:line="360" w:lineRule="auto"/>
              <w:jc w:val="cente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（元）</w:t>
            </w:r>
          </w:p>
        </w:tc>
        <w:tc>
          <w:tcPr>
            <w:tcW w:w="246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9" w:hRule="atLeast"/>
          <w:jc w:val="center"/>
        </w:trPr>
        <w:tc>
          <w:tcPr>
            <w:tcW w:w="932"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p>
        </w:tc>
        <w:tc>
          <w:tcPr>
            <w:tcW w:w="902"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p>
        </w:tc>
        <w:tc>
          <w:tcPr>
            <w:tcW w:w="678"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p>
        </w:tc>
        <w:tc>
          <w:tcPr>
            <w:tcW w:w="631"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p>
        </w:tc>
        <w:tc>
          <w:tcPr>
            <w:tcW w:w="1297"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p>
        </w:tc>
        <w:tc>
          <w:tcPr>
            <w:tcW w:w="2469"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p>
        </w:tc>
        <w:tc>
          <w:tcPr>
            <w:tcW w:w="2469"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05" w:hRule="atLeast"/>
          <w:jc w:val="center"/>
        </w:trPr>
        <w:tc>
          <w:tcPr>
            <w:tcW w:w="932"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p>
        </w:tc>
        <w:tc>
          <w:tcPr>
            <w:tcW w:w="902"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p>
        </w:tc>
        <w:tc>
          <w:tcPr>
            <w:tcW w:w="678"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p>
        </w:tc>
        <w:tc>
          <w:tcPr>
            <w:tcW w:w="631"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p>
        </w:tc>
        <w:tc>
          <w:tcPr>
            <w:tcW w:w="1297"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p>
        </w:tc>
        <w:tc>
          <w:tcPr>
            <w:tcW w:w="2469"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p>
        </w:tc>
        <w:tc>
          <w:tcPr>
            <w:tcW w:w="2469"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67" w:hRule="atLeast"/>
          <w:jc w:val="center"/>
        </w:trPr>
        <w:tc>
          <w:tcPr>
            <w:tcW w:w="3143" w:type="dxa"/>
            <w:gridSpan w:val="4"/>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合计（人民币）</w:t>
            </w:r>
          </w:p>
        </w:tc>
        <w:tc>
          <w:tcPr>
            <w:tcW w:w="6235"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小写：</w:t>
            </w:r>
          </w:p>
          <w:p>
            <w:pPr>
              <w:spacing w:line="360" w:lineRule="auto"/>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大写：</w:t>
            </w:r>
          </w:p>
        </w:tc>
      </w:tr>
    </w:tbl>
    <w:p>
      <w:pPr>
        <w:spacing w:line="360" w:lineRule="auto"/>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投标人全权代表签字并盖章</w:t>
      </w:r>
    </w:p>
    <w:p>
      <w:pPr>
        <w:spacing w:line="360" w:lineRule="auto"/>
        <w:rPr>
          <w:rFonts w:hint="eastAsia" w:ascii="仿宋" w:hAnsi="仿宋" w:eastAsia="仿宋"/>
          <w:color w:val="000000" w:themeColor="text1"/>
          <w:sz w:val="24"/>
          <w:highlight w:val="none"/>
          <w:u w:val="none"/>
          <w:lang w:val="en-US" w:eastAsia="zh-CN"/>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日期：</w:t>
      </w:r>
      <w:r>
        <w:rPr>
          <w:rFonts w:hint="eastAsia" w:ascii="仿宋" w:hAnsi="仿宋" w:eastAsia="仿宋"/>
          <w:color w:val="000000" w:themeColor="text1"/>
          <w:sz w:val="24"/>
          <w:highlight w:val="none"/>
          <w:lang w:val="en-US" w:eastAsia="zh-CN"/>
          <w14:textFill>
            <w14:solidFill>
              <w14:schemeClr w14:val="tx1"/>
            </w14:solidFill>
          </w14:textFill>
        </w:rPr>
        <w:t xml:space="preserve"> </w:t>
      </w:r>
      <w:r>
        <w:rPr>
          <w:rFonts w:hint="eastAsia" w:ascii="仿宋" w:hAnsi="仿宋" w:eastAsia="仿宋"/>
          <w:color w:val="000000" w:themeColor="text1"/>
          <w:sz w:val="24"/>
          <w:highlight w:val="none"/>
          <w:u w:val="single"/>
          <w:lang w:val="en-US" w:eastAsia="zh-CN"/>
          <w14:textFill>
            <w14:solidFill>
              <w14:schemeClr w14:val="tx1"/>
            </w14:solidFill>
          </w14:textFill>
        </w:rPr>
        <w:t xml:space="preserve">                      </w:t>
      </w:r>
    </w:p>
    <w:p>
      <w:pPr>
        <w:spacing w:line="360" w:lineRule="auto"/>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注：</w:t>
      </w:r>
    </w:p>
    <w:p>
      <w:pPr>
        <w:spacing w:line="360" w:lineRule="auto"/>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（1）报价货币为人民币；</w:t>
      </w:r>
    </w:p>
    <w:p>
      <w:pPr>
        <w:spacing w:line="360" w:lineRule="auto"/>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2）1、投标报价应包括完成采购范围内检测项目的全部费用，合同总价由一般检测项目和专项检测项目组成，包括该工程试验费、检测费、材料费、加载车辆租赁费及过磅费、包括民工在内的所有人员工资、管理费、利润、税金、协调费等发生的一切费用。采购人除此以外不支付其它费用，除非合同中另有规定。</w:t>
      </w:r>
    </w:p>
    <w:p>
      <w:pPr>
        <w:spacing w:line="360" w:lineRule="auto"/>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 xml:space="preserve">  2、采购人提供的检测项目清单仅供参考，投标人应根据采购人提供的房屋现状、招标文件及法律法规规定需检测的项目核对检测项目清单，如投标人认为检测项目清单中有漏项，投标人可将其费用纳入单报价中，中标后招标人不再对价格作任何调整。招标文件另有约定的除外。</w:t>
      </w:r>
    </w:p>
    <w:p>
      <w:pPr>
        <w:spacing w:line="360" w:lineRule="auto"/>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 xml:space="preserve">  3、投标人根据本项目进展情况，结合相关标准和规定自行安排检测工作（包括人员、设备进出场等），满足项目进度需要；所有进出场费均由投标单位自行测算，费用纳入投标报价中，结算时招标人将不再另行支付。招标人除此以外不支付其它费用。</w:t>
      </w:r>
    </w:p>
    <w:p>
      <w:pPr>
        <w:spacing w:line="360" w:lineRule="auto"/>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 xml:space="preserve">  4、投标人应充分考虑房屋现状，根据现场实际情况等因素，不同检测条件和检测复杂程度的变化，并在报价中一并考虑，结算时招标人将不再另行支付。</w:t>
      </w:r>
    </w:p>
    <w:p>
      <w:pPr>
        <w:pStyle w:val="19"/>
        <w:keepNext w:val="0"/>
        <w:keepLines w:val="0"/>
        <w:pageBreakBefore w:val="0"/>
        <w:widowControl/>
        <w:numPr>
          <w:ilvl w:val="0"/>
          <w:numId w:val="0"/>
        </w:numPr>
        <w:kinsoku/>
        <w:wordWrap/>
        <w:overflowPunct/>
        <w:topLinePunct w:val="0"/>
        <w:autoSpaceDE/>
        <w:autoSpaceDN/>
        <w:bidi w:val="0"/>
        <w:adjustRightInd/>
        <w:snapToGrid/>
        <w:spacing w:line="450" w:lineRule="exact"/>
        <w:jc w:val="both"/>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p>
    <w:p>
      <w:pPr>
        <w:pStyle w:val="19"/>
        <w:keepNext w:val="0"/>
        <w:keepLines w:val="0"/>
        <w:pageBreakBefore w:val="0"/>
        <w:widowControl/>
        <w:numPr>
          <w:ilvl w:val="0"/>
          <w:numId w:val="0"/>
        </w:numPr>
        <w:kinsoku/>
        <w:wordWrap/>
        <w:overflowPunct/>
        <w:topLinePunct w:val="0"/>
        <w:autoSpaceDE/>
        <w:autoSpaceDN/>
        <w:bidi w:val="0"/>
        <w:adjustRightInd/>
        <w:snapToGrid/>
        <w:spacing w:line="450" w:lineRule="exact"/>
        <w:jc w:val="center"/>
        <w:textAlignment w:val="auto"/>
        <w:rPr>
          <w:rFonts w:hint="eastAsia" w:ascii="仿宋" w:hAnsi="仿宋" w:eastAsia="仿宋" w:cs="仿宋"/>
          <w:b/>
          <w:bCs/>
          <w:color w:val="000000" w:themeColor="text1"/>
          <w:sz w:val="32"/>
          <w:szCs w:val="32"/>
          <w:highlight w:val="none"/>
          <w:lang w:val="en-US" w:eastAsia="zh-CN"/>
          <w14:textFill>
            <w14:solidFill>
              <w14:schemeClr w14:val="tx1"/>
            </w14:solidFill>
          </w14:textFill>
        </w:rPr>
      </w:pPr>
      <w:r>
        <w:rPr>
          <w:rFonts w:hint="eastAsia" w:ascii="仿宋" w:hAnsi="仿宋" w:eastAsia="仿宋" w:cs="仿宋"/>
          <w:b/>
          <w:bCs/>
          <w:color w:val="000000" w:themeColor="text1"/>
          <w:sz w:val="32"/>
          <w:szCs w:val="32"/>
          <w:highlight w:val="none"/>
          <w:lang w:val="en-US" w:eastAsia="zh-CN"/>
          <w14:textFill>
            <w14:solidFill>
              <w14:schemeClr w14:val="tx1"/>
            </w14:solidFill>
          </w14:textFill>
        </w:rPr>
        <w:t>（4）报价方资质证明文件复印件</w:t>
      </w:r>
    </w:p>
    <w:p>
      <w:pPr>
        <w:pStyle w:val="19"/>
        <w:keepNext w:val="0"/>
        <w:keepLines w:val="0"/>
        <w:pageBreakBefore w:val="0"/>
        <w:widowControl/>
        <w:numPr>
          <w:ilvl w:val="0"/>
          <w:numId w:val="0"/>
        </w:numPr>
        <w:kinsoku/>
        <w:wordWrap/>
        <w:overflowPunct/>
        <w:topLinePunct w:val="0"/>
        <w:autoSpaceDE/>
        <w:autoSpaceDN/>
        <w:bidi w:val="0"/>
        <w:adjustRightInd/>
        <w:snapToGrid/>
        <w:spacing w:line="450" w:lineRule="exact"/>
        <w:jc w:val="both"/>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5.1  经年审合格的企业法人营业执照副本原件、税务登记证副本原件、组织机构代码证副本原件（已办理“三证合一”的只需提供营业执照副本复印件）；建设工程质量检测机构资质证书（须包含主体结构工程检测等专项检测）原件；</w:t>
      </w:r>
    </w:p>
    <w:p>
      <w:pPr>
        <w:pStyle w:val="19"/>
        <w:keepNext w:val="0"/>
        <w:keepLines w:val="0"/>
        <w:pageBreakBefore w:val="0"/>
        <w:widowControl/>
        <w:numPr>
          <w:ilvl w:val="0"/>
          <w:numId w:val="0"/>
        </w:numPr>
        <w:kinsoku/>
        <w:wordWrap/>
        <w:overflowPunct/>
        <w:topLinePunct w:val="0"/>
        <w:autoSpaceDE/>
        <w:autoSpaceDN/>
        <w:bidi w:val="0"/>
        <w:adjustRightInd/>
        <w:snapToGrid/>
        <w:spacing w:line="450" w:lineRule="exact"/>
        <w:jc w:val="both"/>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5.2 中国裁判文书网（http://wenshu.court.gov.cn/）、国家企业信用信息公示（http://www.gsxt.gov.cn/）、</w:t>
      </w:r>
    </w:p>
    <w:p>
      <w:pPr>
        <w:pStyle w:val="19"/>
        <w:keepNext w:val="0"/>
        <w:keepLines w:val="0"/>
        <w:pageBreakBefore w:val="0"/>
        <w:widowControl/>
        <w:numPr>
          <w:ilvl w:val="0"/>
          <w:numId w:val="0"/>
        </w:numPr>
        <w:kinsoku/>
        <w:wordWrap/>
        <w:overflowPunct/>
        <w:topLinePunct w:val="0"/>
        <w:autoSpaceDE/>
        <w:autoSpaceDN/>
        <w:bidi w:val="0"/>
        <w:adjustRightInd/>
        <w:snapToGrid/>
        <w:spacing w:line="450" w:lineRule="exact"/>
        <w:jc w:val="both"/>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信用中国（www.creditchina.gov.cn）、</w:t>
      </w:r>
    </w:p>
    <w:p>
      <w:pPr>
        <w:pStyle w:val="19"/>
        <w:keepNext w:val="0"/>
        <w:keepLines w:val="0"/>
        <w:pageBreakBefore w:val="0"/>
        <w:widowControl/>
        <w:numPr>
          <w:ilvl w:val="0"/>
          <w:numId w:val="0"/>
        </w:numPr>
        <w:kinsoku/>
        <w:wordWrap/>
        <w:overflowPunct/>
        <w:topLinePunct w:val="0"/>
        <w:autoSpaceDE/>
        <w:autoSpaceDN/>
        <w:bidi w:val="0"/>
        <w:adjustRightInd/>
        <w:snapToGrid/>
        <w:spacing w:line="450" w:lineRule="exact"/>
        <w:jc w:val="both"/>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中国政府采购网（www.ccgp.gov.cn）查询结果。</w:t>
      </w:r>
    </w:p>
    <w:p>
      <w:pPr>
        <w:pStyle w:val="19"/>
        <w:keepNext w:val="0"/>
        <w:keepLines w:val="0"/>
        <w:pageBreakBefore w:val="0"/>
        <w:widowControl/>
        <w:numPr>
          <w:ilvl w:val="0"/>
          <w:numId w:val="0"/>
        </w:numPr>
        <w:kinsoku/>
        <w:wordWrap/>
        <w:overflowPunct/>
        <w:topLinePunct w:val="0"/>
        <w:autoSpaceDE/>
        <w:autoSpaceDN/>
        <w:bidi w:val="0"/>
        <w:adjustRightInd/>
        <w:snapToGrid/>
        <w:spacing w:line="450" w:lineRule="exact"/>
        <w:jc w:val="both"/>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打印件（不接受截图打印件）。</w:t>
      </w:r>
    </w:p>
    <w:p>
      <w:pPr>
        <w:pStyle w:val="19"/>
        <w:keepNext w:val="0"/>
        <w:keepLines w:val="0"/>
        <w:pageBreakBefore w:val="0"/>
        <w:widowControl/>
        <w:numPr>
          <w:ilvl w:val="0"/>
          <w:numId w:val="0"/>
        </w:numPr>
        <w:kinsoku/>
        <w:wordWrap/>
        <w:overflowPunct/>
        <w:topLinePunct w:val="0"/>
        <w:autoSpaceDE/>
        <w:autoSpaceDN/>
        <w:bidi w:val="0"/>
        <w:adjustRightInd/>
        <w:snapToGrid/>
        <w:spacing w:line="450" w:lineRule="exact"/>
        <w:jc w:val="both"/>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5.3  本项目需要的其他资质证件或证明材料。</w:t>
      </w:r>
    </w:p>
    <w:p>
      <w:pPr>
        <w:pStyle w:val="19"/>
        <w:keepNext w:val="0"/>
        <w:keepLines w:val="0"/>
        <w:pageBreakBefore w:val="0"/>
        <w:widowControl/>
        <w:numPr>
          <w:ilvl w:val="0"/>
          <w:numId w:val="0"/>
        </w:numPr>
        <w:kinsoku/>
        <w:wordWrap/>
        <w:overflowPunct/>
        <w:topLinePunct w:val="0"/>
        <w:autoSpaceDE/>
        <w:autoSpaceDN/>
        <w:bidi w:val="0"/>
        <w:adjustRightInd/>
        <w:snapToGrid/>
        <w:spacing w:line="450" w:lineRule="exact"/>
        <w:jc w:val="center"/>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p>
    <w:p>
      <w:pPr>
        <w:pStyle w:val="19"/>
        <w:keepNext w:val="0"/>
        <w:keepLines w:val="0"/>
        <w:pageBreakBefore w:val="0"/>
        <w:widowControl/>
        <w:numPr>
          <w:ilvl w:val="0"/>
          <w:numId w:val="0"/>
        </w:numPr>
        <w:kinsoku/>
        <w:wordWrap/>
        <w:overflowPunct/>
        <w:topLinePunct w:val="0"/>
        <w:autoSpaceDE/>
        <w:autoSpaceDN/>
        <w:bidi w:val="0"/>
        <w:adjustRightInd/>
        <w:snapToGrid/>
        <w:spacing w:line="450" w:lineRule="exact"/>
        <w:jc w:val="center"/>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p>
    <w:p>
      <w:pPr>
        <w:pStyle w:val="19"/>
        <w:keepNext w:val="0"/>
        <w:keepLines w:val="0"/>
        <w:pageBreakBefore w:val="0"/>
        <w:widowControl/>
        <w:numPr>
          <w:ilvl w:val="0"/>
          <w:numId w:val="0"/>
        </w:numPr>
        <w:kinsoku/>
        <w:wordWrap/>
        <w:overflowPunct/>
        <w:topLinePunct w:val="0"/>
        <w:autoSpaceDE/>
        <w:autoSpaceDN/>
        <w:bidi w:val="0"/>
        <w:adjustRightInd/>
        <w:snapToGrid/>
        <w:spacing w:line="450" w:lineRule="exact"/>
        <w:jc w:val="center"/>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p>
    <w:p>
      <w:pPr>
        <w:pStyle w:val="19"/>
        <w:keepNext w:val="0"/>
        <w:keepLines w:val="0"/>
        <w:pageBreakBefore w:val="0"/>
        <w:widowControl/>
        <w:numPr>
          <w:ilvl w:val="0"/>
          <w:numId w:val="0"/>
        </w:numPr>
        <w:kinsoku/>
        <w:wordWrap/>
        <w:overflowPunct/>
        <w:topLinePunct w:val="0"/>
        <w:autoSpaceDE/>
        <w:autoSpaceDN/>
        <w:bidi w:val="0"/>
        <w:adjustRightInd/>
        <w:snapToGrid/>
        <w:spacing w:line="450" w:lineRule="exact"/>
        <w:jc w:val="center"/>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p>
    <w:p>
      <w:pPr>
        <w:rPr>
          <w:rFonts w:hint="eastAsia" w:ascii="仿宋" w:hAnsi="仿宋" w:eastAsia="仿宋" w:cs="仿宋"/>
          <w:b/>
          <w:bCs/>
          <w:color w:val="000000" w:themeColor="text1"/>
          <w:sz w:val="32"/>
          <w:szCs w:val="32"/>
          <w:highlight w:val="none"/>
          <w:lang w:val="en-US" w:eastAsia="zh-CN"/>
          <w14:textFill>
            <w14:solidFill>
              <w14:schemeClr w14:val="tx1"/>
            </w14:solidFill>
          </w14:textFill>
        </w:rPr>
      </w:pPr>
      <w:r>
        <w:rPr>
          <w:rFonts w:hint="eastAsia" w:ascii="仿宋" w:hAnsi="仿宋" w:eastAsia="仿宋" w:cs="仿宋"/>
          <w:b/>
          <w:bCs/>
          <w:color w:val="000000" w:themeColor="text1"/>
          <w:sz w:val="32"/>
          <w:szCs w:val="32"/>
          <w:highlight w:val="none"/>
          <w:lang w:val="en-US" w:eastAsia="zh-CN"/>
          <w14:textFill>
            <w14:solidFill>
              <w14:schemeClr w14:val="tx1"/>
            </w14:solidFill>
          </w14:textFill>
        </w:rPr>
        <w:br w:type="page"/>
      </w:r>
    </w:p>
    <w:p>
      <w:pPr>
        <w:pStyle w:val="19"/>
        <w:keepNext w:val="0"/>
        <w:keepLines w:val="0"/>
        <w:pageBreakBefore w:val="0"/>
        <w:widowControl/>
        <w:numPr>
          <w:ilvl w:val="0"/>
          <w:numId w:val="0"/>
        </w:numPr>
        <w:kinsoku/>
        <w:wordWrap/>
        <w:overflowPunct/>
        <w:topLinePunct w:val="0"/>
        <w:autoSpaceDE/>
        <w:autoSpaceDN/>
        <w:bidi w:val="0"/>
        <w:adjustRightInd/>
        <w:snapToGrid/>
        <w:spacing w:line="450" w:lineRule="exact"/>
        <w:ind w:firstLine="2570" w:firstLineChars="800"/>
        <w:jc w:val="both"/>
        <w:textAlignment w:val="auto"/>
        <w:rPr>
          <w:rFonts w:hint="eastAsia" w:ascii="仿宋" w:hAnsi="仿宋" w:eastAsia="仿宋" w:cs="仿宋"/>
          <w:b/>
          <w:bCs/>
          <w:color w:val="000000" w:themeColor="text1"/>
          <w:sz w:val="32"/>
          <w:szCs w:val="32"/>
          <w:highlight w:val="none"/>
          <w:lang w:val="en-US" w:eastAsia="zh-CN"/>
          <w14:textFill>
            <w14:solidFill>
              <w14:schemeClr w14:val="tx1"/>
            </w14:solidFill>
          </w14:textFill>
        </w:rPr>
      </w:pPr>
      <w:r>
        <w:rPr>
          <w:rFonts w:hint="eastAsia" w:ascii="仿宋" w:hAnsi="仿宋" w:eastAsia="仿宋" w:cs="仿宋"/>
          <w:b/>
          <w:bCs/>
          <w:color w:val="000000" w:themeColor="text1"/>
          <w:sz w:val="32"/>
          <w:szCs w:val="32"/>
          <w:highlight w:val="none"/>
          <w:lang w:val="en-US" w:eastAsia="zh-CN"/>
          <w14:textFill>
            <w14:solidFill>
              <w14:schemeClr w14:val="tx1"/>
            </w14:solidFill>
          </w14:textFill>
        </w:rPr>
        <w:t>（5）关于资格的声明函</w:t>
      </w:r>
    </w:p>
    <w:p>
      <w:pPr>
        <w:pStyle w:val="19"/>
        <w:keepNext w:val="0"/>
        <w:keepLines w:val="0"/>
        <w:pageBreakBefore w:val="0"/>
        <w:widowControl/>
        <w:kinsoku/>
        <w:wordWrap/>
        <w:overflowPunct/>
        <w:topLinePunct w:val="0"/>
        <w:autoSpaceDE/>
        <w:autoSpaceDN/>
        <w:bidi w:val="0"/>
        <w:adjustRightInd/>
        <w:snapToGrid/>
        <w:spacing w:line="56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致：</w:t>
      </w:r>
      <w:r>
        <w:rPr>
          <w:rFonts w:hint="eastAsia" w:ascii="仿宋" w:hAnsi="仿宋" w:eastAsia="仿宋" w:cs="仿宋"/>
          <w:color w:val="000000" w:themeColor="text1"/>
          <w:sz w:val="32"/>
          <w:szCs w:val="32"/>
          <w:highlight w:val="none"/>
          <w:u w:val="single"/>
          <w:lang w:val="en-US" w:eastAsia="zh-CN"/>
          <w14:textFill>
            <w14:solidFill>
              <w14:schemeClr w14:val="tx1"/>
            </w14:solidFill>
          </w14:textFill>
        </w:rPr>
        <w:t>（     招标代理机构）</w:t>
      </w:r>
      <w:r>
        <w:rPr>
          <w:rFonts w:hint="eastAsia" w:ascii="仿宋" w:hAnsi="仿宋" w:eastAsia="仿宋" w:cs="仿宋"/>
          <w:color w:val="000000" w:themeColor="text1"/>
          <w:sz w:val="32"/>
          <w:szCs w:val="32"/>
          <w:highlight w:val="none"/>
          <w:lang w:val="en-US" w:eastAsia="zh-CN"/>
          <w14:textFill>
            <w14:solidFill>
              <w14:schemeClr w14:val="tx1"/>
            </w14:solidFill>
          </w14:textFill>
        </w:rPr>
        <w:t>：</w:t>
      </w:r>
    </w:p>
    <w:p>
      <w:pPr>
        <w:pStyle w:val="19"/>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关于贵方</w:t>
      </w:r>
      <w:r>
        <w:rPr>
          <w:rFonts w:hint="eastAsia" w:ascii="仿宋" w:hAnsi="仿宋" w:eastAsia="仿宋" w:cs="仿宋"/>
          <w:color w:val="000000" w:themeColor="text1"/>
          <w:sz w:val="32"/>
          <w:szCs w:val="32"/>
          <w:highlight w:val="none"/>
          <w:u w:val="single"/>
          <w:lang w:val="en-US" w:eastAsia="zh-CN"/>
          <w14:textFill>
            <w14:solidFill>
              <w14:schemeClr w14:val="tx1"/>
            </w14:solidFill>
          </w14:textFill>
        </w:rPr>
        <w:t xml:space="preserve">      </w:t>
      </w:r>
      <w:r>
        <w:rPr>
          <w:rFonts w:hint="eastAsia" w:ascii="仿宋" w:hAnsi="仿宋" w:eastAsia="仿宋" w:cs="仿宋"/>
          <w:color w:val="000000" w:themeColor="text1"/>
          <w:sz w:val="32"/>
          <w:szCs w:val="32"/>
          <w:highlight w:val="none"/>
          <w:lang w:val="en-US" w:eastAsia="zh-CN"/>
          <w14:textFill>
            <w14:solidFill>
              <w14:schemeClr w14:val="tx1"/>
            </w14:solidFill>
          </w14:textFill>
        </w:rPr>
        <w:t>年</w:t>
      </w:r>
      <w:r>
        <w:rPr>
          <w:rFonts w:hint="eastAsia" w:ascii="仿宋" w:hAnsi="仿宋" w:eastAsia="仿宋" w:cs="仿宋"/>
          <w:color w:val="000000" w:themeColor="text1"/>
          <w:sz w:val="32"/>
          <w:szCs w:val="32"/>
          <w:highlight w:val="none"/>
          <w:u w:val="single"/>
          <w:lang w:val="en-US" w:eastAsia="zh-CN"/>
          <w14:textFill>
            <w14:solidFill>
              <w14:schemeClr w14:val="tx1"/>
            </w14:solidFill>
          </w14:textFill>
        </w:rPr>
        <w:t xml:space="preserve">   </w:t>
      </w:r>
      <w:r>
        <w:rPr>
          <w:rFonts w:hint="eastAsia" w:ascii="仿宋" w:hAnsi="仿宋" w:eastAsia="仿宋" w:cs="仿宋"/>
          <w:color w:val="000000" w:themeColor="text1"/>
          <w:sz w:val="32"/>
          <w:szCs w:val="32"/>
          <w:highlight w:val="none"/>
          <w:lang w:val="en-US" w:eastAsia="zh-CN"/>
          <w14:textFill>
            <w14:solidFill>
              <w14:schemeClr w14:val="tx1"/>
            </w14:solidFill>
          </w14:textFill>
        </w:rPr>
        <w:t>月</w:t>
      </w:r>
      <w:r>
        <w:rPr>
          <w:rFonts w:hint="eastAsia" w:ascii="仿宋" w:hAnsi="仿宋" w:eastAsia="仿宋" w:cs="仿宋"/>
          <w:color w:val="000000" w:themeColor="text1"/>
          <w:sz w:val="32"/>
          <w:szCs w:val="32"/>
          <w:highlight w:val="none"/>
          <w:u w:val="single"/>
          <w:lang w:val="en-US" w:eastAsia="zh-CN"/>
          <w14:textFill>
            <w14:solidFill>
              <w14:schemeClr w14:val="tx1"/>
            </w14:solidFill>
          </w14:textFill>
        </w:rPr>
        <w:t xml:space="preserve">   </w:t>
      </w:r>
      <w:r>
        <w:rPr>
          <w:rFonts w:hint="eastAsia" w:ascii="仿宋" w:hAnsi="仿宋" w:eastAsia="仿宋" w:cs="仿宋"/>
          <w:color w:val="000000" w:themeColor="text1"/>
          <w:sz w:val="32"/>
          <w:szCs w:val="32"/>
          <w:highlight w:val="none"/>
          <w:lang w:val="en-US" w:eastAsia="zh-CN"/>
          <w14:textFill>
            <w14:solidFill>
              <w14:schemeClr w14:val="tx1"/>
            </w14:solidFill>
          </w14:textFill>
        </w:rPr>
        <w:t>日发出的</w:t>
      </w:r>
      <w:r>
        <w:rPr>
          <w:rFonts w:hint="eastAsia" w:ascii="仿宋" w:hAnsi="仿宋" w:eastAsia="仿宋" w:cs="仿宋"/>
          <w:color w:val="000000" w:themeColor="text1"/>
          <w:sz w:val="32"/>
          <w:szCs w:val="32"/>
          <w:highlight w:val="none"/>
          <w:u w:val="single"/>
          <w:lang w:val="en-US" w:eastAsia="zh-CN"/>
          <w14:textFill>
            <w14:solidFill>
              <w14:schemeClr w14:val="tx1"/>
            </w14:solidFill>
          </w14:textFill>
        </w:rPr>
        <w:t xml:space="preserve">             </w:t>
      </w:r>
      <w:r>
        <w:rPr>
          <w:rFonts w:hint="eastAsia" w:ascii="仿宋" w:hAnsi="仿宋" w:eastAsia="仿宋" w:cs="仿宋"/>
          <w:color w:val="000000" w:themeColor="text1"/>
          <w:sz w:val="32"/>
          <w:szCs w:val="32"/>
          <w:highlight w:val="none"/>
          <w:lang w:val="en-US" w:eastAsia="zh-CN"/>
          <w14:textFill>
            <w14:solidFill>
              <w14:schemeClr w14:val="tx1"/>
            </w14:solidFill>
          </w14:textFill>
        </w:rPr>
        <w:t>项目招标文件，本投标人愿意参加投标，并证明资格文件中和所要求的说明是真实和准确无误的。</w:t>
      </w:r>
    </w:p>
    <w:p>
      <w:pPr>
        <w:pStyle w:val="19"/>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本投标人对可能要求的进一步的资格资料表示理解和同意，并同意按贵方的要求提供任何有关资料。</w:t>
      </w:r>
    </w:p>
    <w:p>
      <w:pPr>
        <w:pStyle w:val="19"/>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投标人名称：</w:t>
      </w:r>
      <w:r>
        <w:rPr>
          <w:rFonts w:hint="eastAsia" w:ascii="仿宋" w:hAnsi="仿宋" w:eastAsia="仿宋" w:cs="仿宋"/>
          <w:color w:val="000000" w:themeColor="text1"/>
          <w:sz w:val="32"/>
          <w:szCs w:val="32"/>
          <w:highlight w:val="none"/>
          <w:u w:val="single"/>
          <w:lang w:val="en-US" w:eastAsia="zh-CN"/>
          <w14:textFill>
            <w14:solidFill>
              <w14:schemeClr w14:val="tx1"/>
            </w14:solidFill>
          </w14:textFill>
        </w:rPr>
        <w:t xml:space="preserve">                       </w:t>
      </w:r>
      <w:r>
        <w:rPr>
          <w:rFonts w:hint="eastAsia" w:ascii="仿宋" w:hAnsi="仿宋" w:eastAsia="仿宋" w:cs="仿宋"/>
          <w:color w:val="000000" w:themeColor="text1"/>
          <w:sz w:val="32"/>
          <w:szCs w:val="32"/>
          <w:highlight w:val="none"/>
          <w:lang w:val="en-US" w:eastAsia="zh-CN"/>
          <w14:textFill>
            <w14:solidFill>
              <w14:schemeClr w14:val="tx1"/>
            </w14:solidFill>
          </w14:textFill>
        </w:rPr>
        <w:t xml:space="preserve">    </w:t>
      </w:r>
    </w:p>
    <w:p>
      <w:pPr>
        <w:pStyle w:val="19"/>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法人公章：</w:t>
      </w:r>
      <w:r>
        <w:rPr>
          <w:rFonts w:hint="eastAsia" w:ascii="仿宋" w:hAnsi="仿宋" w:eastAsia="仿宋" w:cs="仿宋"/>
          <w:color w:val="000000" w:themeColor="text1"/>
          <w:sz w:val="32"/>
          <w:szCs w:val="32"/>
          <w:highlight w:val="none"/>
          <w:u w:val="single"/>
          <w:lang w:val="en-US" w:eastAsia="zh-CN"/>
          <w14:textFill>
            <w14:solidFill>
              <w14:schemeClr w14:val="tx1"/>
            </w14:solidFill>
          </w14:textFill>
        </w:rPr>
        <w:t xml:space="preserve">                       </w:t>
      </w:r>
    </w:p>
    <w:p>
      <w:pPr>
        <w:pStyle w:val="19"/>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法定代表人（或授权代表）签字：</w:t>
      </w:r>
      <w:r>
        <w:rPr>
          <w:rFonts w:hint="eastAsia" w:ascii="仿宋" w:hAnsi="仿宋" w:eastAsia="仿宋" w:cs="仿宋"/>
          <w:color w:val="000000" w:themeColor="text1"/>
          <w:sz w:val="32"/>
          <w:szCs w:val="32"/>
          <w:highlight w:val="none"/>
          <w:u w:val="single"/>
          <w:lang w:val="en-US" w:eastAsia="zh-CN"/>
          <w14:textFill>
            <w14:solidFill>
              <w14:schemeClr w14:val="tx1"/>
            </w14:solidFill>
          </w14:textFill>
        </w:rPr>
        <w:t xml:space="preserve">                       </w:t>
      </w:r>
      <w:r>
        <w:rPr>
          <w:rFonts w:hint="eastAsia" w:ascii="仿宋" w:hAnsi="仿宋" w:eastAsia="仿宋" w:cs="仿宋"/>
          <w:color w:val="000000" w:themeColor="text1"/>
          <w:sz w:val="32"/>
          <w:szCs w:val="32"/>
          <w:highlight w:val="none"/>
          <w:lang w:val="en-US" w:eastAsia="zh-CN"/>
          <w14:textFill>
            <w14:solidFill>
              <w14:schemeClr w14:val="tx1"/>
            </w14:solidFill>
          </w14:textFill>
        </w:rPr>
        <w:t xml:space="preserve">                       </w:t>
      </w:r>
    </w:p>
    <w:p>
      <w:pPr>
        <w:pStyle w:val="19"/>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地址：</w:t>
      </w:r>
      <w:r>
        <w:rPr>
          <w:rFonts w:hint="eastAsia" w:ascii="仿宋" w:hAnsi="仿宋" w:eastAsia="仿宋" w:cs="仿宋"/>
          <w:color w:val="000000" w:themeColor="text1"/>
          <w:sz w:val="32"/>
          <w:szCs w:val="32"/>
          <w:highlight w:val="none"/>
          <w:u w:val="single"/>
          <w:lang w:val="en-US" w:eastAsia="zh-CN"/>
          <w14:textFill>
            <w14:solidFill>
              <w14:schemeClr w14:val="tx1"/>
            </w14:solidFill>
          </w14:textFill>
        </w:rPr>
        <w:t xml:space="preserve">                       </w:t>
      </w:r>
      <w:r>
        <w:rPr>
          <w:rFonts w:hint="eastAsia" w:ascii="仿宋" w:hAnsi="仿宋" w:eastAsia="仿宋" w:cs="仿宋"/>
          <w:color w:val="000000" w:themeColor="text1"/>
          <w:sz w:val="32"/>
          <w:szCs w:val="32"/>
          <w:highlight w:val="none"/>
          <w:lang w:val="en-US" w:eastAsia="zh-CN"/>
          <w14:textFill>
            <w14:solidFill>
              <w14:schemeClr w14:val="tx1"/>
            </w14:solidFill>
          </w14:textFill>
        </w:rPr>
        <w:t xml:space="preserve">                                              </w:t>
      </w:r>
    </w:p>
    <w:p>
      <w:pPr>
        <w:pStyle w:val="19"/>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传真：</w:t>
      </w:r>
      <w:r>
        <w:rPr>
          <w:rFonts w:hint="eastAsia" w:ascii="仿宋" w:hAnsi="仿宋" w:eastAsia="仿宋" w:cs="仿宋"/>
          <w:color w:val="000000" w:themeColor="text1"/>
          <w:sz w:val="32"/>
          <w:szCs w:val="32"/>
          <w:highlight w:val="none"/>
          <w:u w:val="single"/>
          <w:lang w:val="en-US" w:eastAsia="zh-CN"/>
          <w14:textFill>
            <w14:solidFill>
              <w14:schemeClr w14:val="tx1"/>
            </w14:solidFill>
          </w14:textFill>
        </w:rPr>
        <w:t xml:space="preserve">                       </w:t>
      </w:r>
      <w:r>
        <w:rPr>
          <w:rFonts w:hint="eastAsia" w:ascii="仿宋" w:hAnsi="仿宋" w:eastAsia="仿宋" w:cs="仿宋"/>
          <w:color w:val="000000" w:themeColor="text1"/>
          <w:sz w:val="32"/>
          <w:szCs w:val="32"/>
          <w:highlight w:val="none"/>
          <w:lang w:val="en-US" w:eastAsia="zh-CN"/>
          <w14:textFill>
            <w14:solidFill>
              <w14:schemeClr w14:val="tx1"/>
            </w14:solidFill>
          </w14:textFill>
        </w:rPr>
        <w:t xml:space="preserve">                     </w:t>
      </w:r>
    </w:p>
    <w:p>
      <w:pPr>
        <w:pStyle w:val="19"/>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themeColor="text1"/>
          <w:kern w:val="0"/>
          <w:sz w:val="32"/>
          <w:szCs w:val="32"/>
          <w:highlight w:val="none"/>
          <w:u w:val="none"/>
          <w:lang w:val="en-US" w:eastAsia="zh-CN" w:bidi="ar-SA"/>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电话：</w:t>
      </w:r>
      <w:r>
        <w:rPr>
          <w:rFonts w:hint="eastAsia" w:ascii="仿宋" w:hAnsi="仿宋" w:eastAsia="仿宋" w:cs="仿宋"/>
          <w:color w:val="000000" w:themeColor="text1"/>
          <w:sz w:val="32"/>
          <w:szCs w:val="32"/>
          <w:highlight w:val="none"/>
          <w:u w:val="single"/>
          <w:lang w:val="en-US" w:eastAsia="zh-CN"/>
          <w14:textFill>
            <w14:solidFill>
              <w14:schemeClr w14:val="tx1"/>
            </w14:solidFill>
          </w14:textFill>
        </w:rPr>
        <w:t xml:space="preserve">                       </w:t>
      </w:r>
    </w:p>
    <w:p>
      <w:pPr>
        <w:numPr>
          <w:ilvl w:val="0"/>
          <w:numId w:val="0"/>
        </w:numPr>
        <w:spacing w:line="360" w:lineRule="auto"/>
        <w:jc w:val="center"/>
        <w:rPr>
          <w:rFonts w:hint="eastAsia" w:ascii="仿宋" w:hAnsi="仿宋" w:eastAsia="仿宋" w:cs="仿宋"/>
          <w:b/>
          <w:bCs/>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b/>
          <w:bCs/>
          <w:color w:val="000000" w:themeColor="text1"/>
          <w:kern w:val="0"/>
          <w:sz w:val="32"/>
          <w:szCs w:val="32"/>
          <w:highlight w:val="none"/>
          <w:lang w:val="en-US" w:eastAsia="zh-CN" w:bidi="ar-SA"/>
          <w14:textFill>
            <w14:solidFill>
              <w14:schemeClr w14:val="tx1"/>
            </w14:solidFill>
          </w14:textFill>
        </w:rPr>
        <w:t>（6）技术参数、功能偏离表</w:t>
      </w:r>
    </w:p>
    <w:p>
      <w:pPr>
        <w:spacing w:line="360" w:lineRule="auto"/>
        <w:rPr>
          <w:rFonts w:ascii="仿宋" w:hAnsi="仿宋" w:eastAsia="仿宋"/>
          <w:color w:val="000000" w:themeColor="text1"/>
          <w:sz w:val="24"/>
          <w:highlight w:val="none"/>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项目名称：</w:t>
      </w:r>
      <w:r>
        <w:rPr>
          <w:rFonts w:ascii="仿宋" w:hAnsi="仿宋" w:eastAsia="仿宋"/>
          <w:color w:val="000000" w:themeColor="text1"/>
          <w:sz w:val="24"/>
          <w:highlight w:val="none"/>
          <w:u w:val="single"/>
          <w14:textFill>
            <w14:solidFill>
              <w14:schemeClr w14:val="tx1"/>
            </w14:solidFill>
          </w14:textFill>
        </w:rPr>
        <w:t xml:space="preserve">                        </w:t>
      </w:r>
      <w:r>
        <w:rPr>
          <w:rFonts w:ascii="仿宋" w:hAnsi="仿宋" w:eastAsia="仿宋"/>
          <w:color w:val="000000" w:themeColor="text1"/>
          <w:sz w:val="24"/>
          <w:highlight w:val="none"/>
          <w14:textFill>
            <w14:solidFill>
              <w14:schemeClr w14:val="tx1"/>
            </w14:solidFill>
          </w14:textFill>
        </w:rPr>
        <w:t xml:space="preserve"> </w:t>
      </w:r>
    </w:p>
    <w:p>
      <w:pPr>
        <w:spacing w:line="360" w:lineRule="auto"/>
        <w:rPr>
          <w:rFonts w:ascii="仿宋" w:hAnsi="仿宋" w:eastAsia="仿宋"/>
          <w:color w:val="000000" w:themeColor="text1"/>
          <w:sz w:val="24"/>
          <w:highlight w:val="none"/>
          <w:u w:val="single"/>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项目编号：</w:t>
      </w:r>
      <w:r>
        <w:rPr>
          <w:rFonts w:ascii="仿宋" w:hAnsi="仿宋" w:eastAsia="仿宋"/>
          <w:color w:val="000000" w:themeColor="text1"/>
          <w:sz w:val="24"/>
          <w:highlight w:val="none"/>
          <w:u w:val="single"/>
          <w14:textFill>
            <w14:solidFill>
              <w14:schemeClr w14:val="tx1"/>
            </w14:solidFill>
          </w14:textFill>
        </w:rPr>
        <w:t xml:space="preserve">                </w:t>
      </w:r>
      <w:r>
        <w:rPr>
          <w:rFonts w:hint="eastAsia" w:ascii="仿宋" w:hAnsi="仿宋" w:eastAsia="仿宋"/>
          <w:color w:val="000000" w:themeColor="text1"/>
          <w:sz w:val="24"/>
          <w:highlight w:val="none"/>
          <w:u w:val="single"/>
          <w:lang w:val="en-US" w:eastAsia="zh-CN"/>
          <w14:textFill>
            <w14:solidFill>
              <w14:schemeClr w14:val="tx1"/>
            </w14:solidFill>
          </w14:textFill>
        </w:rPr>
        <w:t xml:space="preserve">     </w:t>
      </w:r>
      <w:r>
        <w:rPr>
          <w:rFonts w:ascii="仿宋" w:hAnsi="仿宋" w:eastAsia="仿宋"/>
          <w:color w:val="000000" w:themeColor="text1"/>
          <w:sz w:val="24"/>
          <w:highlight w:val="none"/>
          <w:u w:val="single"/>
          <w14:textFill>
            <w14:solidFill>
              <w14:schemeClr w14:val="tx1"/>
            </w14:solidFill>
          </w14:textFill>
        </w:rPr>
        <w:t xml:space="preserve">   </w:t>
      </w:r>
    </w:p>
    <w:p>
      <w:pPr>
        <w:spacing w:line="360" w:lineRule="auto"/>
        <w:rPr>
          <w:rFonts w:hint="eastAsia" w:ascii="仿宋" w:hAnsi="仿宋" w:eastAsia="仿宋"/>
          <w:b/>
          <w:color w:val="000000" w:themeColor="text1"/>
          <w:sz w:val="24"/>
          <w:highlight w:val="none"/>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报价方名称（盖章）：</w:t>
      </w:r>
      <w:r>
        <w:rPr>
          <w:rFonts w:hint="eastAsia" w:ascii="仿宋" w:hAnsi="仿宋" w:eastAsia="仿宋" w:cs="仿宋"/>
          <w:color w:val="000000" w:themeColor="text1"/>
          <w:kern w:val="0"/>
          <w:sz w:val="32"/>
          <w:szCs w:val="32"/>
          <w:highlight w:val="none"/>
          <w:u w:val="single"/>
          <w:lang w:val="en-US" w:eastAsia="zh-CN" w:bidi="ar-SA"/>
          <w14:textFill>
            <w14:solidFill>
              <w14:schemeClr w14:val="tx1"/>
            </w14:solidFill>
          </w14:textFill>
        </w:rPr>
        <w:t xml:space="preserve">                </w:t>
      </w:r>
    </w:p>
    <w:tbl>
      <w:tblPr>
        <w:tblStyle w:val="12"/>
        <w:tblW w:w="877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5"/>
        <w:gridCol w:w="2520"/>
        <w:gridCol w:w="1620"/>
        <w:gridCol w:w="1260"/>
        <w:gridCol w:w="1260"/>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855" w:type="dxa"/>
            <w:vAlign w:val="center"/>
          </w:tcPr>
          <w:p>
            <w:pPr>
              <w:jc w:val="center"/>
              <w:rPr>
                <w:rFonts w:hint="eastAsia" w:ascii="仿宋" w:hAnsi="仿宋" w:eastAsia="仿宋"/>
                <w:color w:val="000000" w:themeColor="text1"/>
                <w:sz w:val="28"/>
                <w:szCs w:val="28"/>
                <w:highlight w:val="none"/>
                <w14:textFill>
                  <w14:solidFill>
                    <w14:schemeClr w14:val="tx1"/>
                  </w14:solidFill>
                </w14:textFill>
              </w:rPr>
            </w:pPr>
            <w:r>
              <w:rPr>
                <w:rFonts w:hint="eastAsia" w:ascii="仿宋" w:hAnsi="仿宋" w:eastAsia="仿宋"/>
                <w:color w:val="000000" w:themeColor="text1"/>
                <w:sz w:val="28"/>
                <w:szCs w:val="28"/>
                <w:highlight w:val="none"/>
                <w14:textFill>
                  <w14:solidFill>
                    <w14:schemeClr w14:val="tx1"/>
                  </w14:solidFill>
                </w14:textFill>
              </w:rPr>
              <w:t>序号</w:t>
            </w:r>
          </w:p>
        </w:tc>
        <w:tc>
          <w:tcPr>
            <w:tcW w:w="2520" w:type="dxa"/>
            <w:vAlign w:val="center"/>
          </w:tcPr>
          <w:p>
            <w:pPr>
              <w:jc w:val="center"/>
              <w:rPr>
                <w:rFonts w:hint="eastAsia" w:ascii="仿宋" w:hAnsi="仿宋" w:eastAsia="仿宋"/>
                <w:color w:val="000000" w:themeColor="text1"/>
                <w:sz w:val="28"/>
                <w:szCs w:val="28"/>
                <w:highlight w:val="none"/>
                <w14:textFill>
                  <w14:solidFill>
                    <w14:schemeClr w14:val="tx1"/>
                  </w14:solidFill>
                </w14:textFill>
              </w:rPr>
            </w:pPr>
            <w:r>
              <w:rPr>
                <w:rFonts w:hint="eastAsia" w:ascii="仿宋" w:hAnsi="仿宋" w:eastAsia="仿宋"/>
                <w:color w:val="000000" w:themeColor="text1"/>
                <w:sz w:val="28"/>
                <w:szCs w:val="28"/>
                <w:highlight w:val="none"/>
                <w14:textFill>
                  <w14:solidFill>
                    <w14:schemeClr w14:val="tx1"/>
                  </w14:solidFill>
                </w14:textFill>
              </w:rPr>
              <w:t>招标文件规格</w:t>
            </w:r>
          </w:p>
          <w:p>
            <w:pPr>
              <w:jc w:val="center"/>
              <w:rPr>
                <w:rFonts w:hint="eastAsia" w:ascii="仿宋" w:hAnsi="仿宋" w:eastAsia="仿宋"/>
                <w:color w:val="000000" w:themeColor="text1"/>
                <w:sz w:val="28"/>
                <w:szCs w:val="28"/>
                <w:highlight w:val="none"/>
                <w14:textFill>
                  <w14:solidFill>
                    <w14:schemeClr w14:val="tx1"/>
                  </w14:solidFill>
                </w14:textFill>
              </w:rPr>
            </w:pPr>
            <w:r>
              <w:rPr>
                <w:rFonts w:hint="eastAsia" w:ascii="仿宋" w:hAnsi="仿宋" w:eastAsia="仿宋"/>
                <w:color w:val="000000" w:themeColor="text1"/>
                <w:sz w:val="28"/>
                <w:szCs w:val="28"/>
                <w:highlight w:val="none"/>
                <w14:textFill>
                  <w14:solidFill>
                    <w14:schemeClr w14:val="tx1"/>
                  </w14:solidFill>
                </w14:textFill>
              </w:rPr>
              <w:t>条目号</w:t>
            </w:r>
          </w:p>
        </w:tc>
        <w:tc>
          <w:tcPr>
            <w:tcW w:w="1620" w:type="dxa"/>
            <w:vAlign w:val="center"/>
          </w:tcPr>
          <w:p>
            <w:pPr>
              <w:jc w:val="center"/>
              <w:rPr>
                <w:rFonts w:hint="eastAsia" w:ascii="仿宋" w:hAnsi="仿宋" w:eastAsia="仿宋"/>
                <w:color w:val="000000" w:themeColor="text1"/>
                <w:sz w:val="28"/>
                <w:szCs w:val="28"/>
                <w:highlight w:val="none"/>
                <w14:textFill>
                  <w14:solidFill>
                    <w14:schemeClr w14:val="tx1"/>
                  </w14:solidFill>
                </w14:textFill>
              </w:rPr>
            </w:pPr>
            <w:r>
              <w:rPr>
                <w:rFonts w:hint="eastAsia" w:ascii="仿宋" w:hAnsi="仿宋" w:eastAsia="仿宋"/>
                <w:color w:val="000000" w:themeColor="text1"/>
                <w:sz w:val="28"/>
                <w:szCs w:val="28"/>
                <w:highlight w:val="none"/>
                <w14:textFill>
                  <w14:solidFill>
                    <w14:schemeClr w14:val="tx1"/>
                  </w14:solidFill>
                </w14:textFill>
              </w:rPr>
              <w:t>招标规格</w:t>
            </w:r>
          </w:p>
        </w:tc>
        <w:tc>
          <w:tcPr>
            <w:tcW w:w="1260" w:type="dxa"/>
            <w:vAlign w:val="center"/>
          </w:tcPr>
          <w:p>
            <w:pPr>
              <w:jc w:val="center"/>
              <w:rPr>
                <w:rFonts w:hint="eastAsia" w:ascii="仿宋" w:hAnsi="仿宋" w:eastAsia="仿宋"/>
                <w:color w:val="000000" w:themeColor="text1"/>
                <w:sz w:val="28"/>
                <w:szCs w:val="28"/>
                <w:highlight w:val="none"/>
                <w14:textFill>
                  <w14:solidFill>
                    <w14:schemeClr w14:val="tx1"/>
                  </w14:solidFill>
                </w14:textFill>
              </w:rPr>
            </w:pPr>
            <w:r>
              <w:rPr>
                <w:rFonts w:hint="eastAsia" w:ascii="仿宋" w:hAnsi="仿宋" w:eastAsia="仿宋"/>
                <w:color w:val="000000" w:themeColor="text1"/>
                <w:sz w:val="28"/>
                <w:szCs w:val="28"/>
                <w:highlight w:val="none"/>
                <w14:textFill>
                  <w14:solidFill>
                    <w14:schemeClr w14:val="tx1"/>
                  </w14:solidFill>
                </w14:textFill>
              </w:rPr>
              <w:t>投标</w:t>
            </w:r>
          </w:p>
          <w:p>
            <w:pPr>
              <w:jc w:val="center"/>
              <w:rPr>
                <w:rFonts w:hint="eastAsia" w:ascii="仿宋" w:hAnsi="仿宋" w:eastAsia="仿宋"/>
                <w:color w:val="000000" w:themeColor="text1"/>
                <w:sz w:val="28"/>
                <w:szCs w:val="28"/>
                <w:highlight w:val="none"/>
                <w14:textFill>
                  <w14:solidFill>
                    <w14:schemeClr w14:val="tx1"/>
                  </w14:solidFill>
                </w14:textFill>
              </w:rPr>
            </w:pPr>
            <w:r>
              <w:rPr>
                <w:rFonts w:hint="eastAsia" w:ascii="仿宋" w:hAnsi="仿宋" w:eastAsia="仿宋"/>
                <w:color w:val="000000" w:themeColor="text1"/>
                <w:sz w:val="28"/>
                <w:szCs w:val="28"/>
                <w:highlight w:val="none"/>
                <w14:textFill>
                  <w14:solidFill>
                    <w14:schemeClr w14:val="tx1"/>
                  </w14:solidFill>
                </w14:textFill>
              </w:rPr>
              <w:t>规格</w:t>
            </w:r>
          </w:p>
        </w:tc>
        <w:tc>
          <w:tcPr>
            <w:tcW w:w="1260" w:type="dxa"/>
            <w:vAlign w:val="center"/>
          </w:tcPr>
          <w:p>
            <w:pPr>
              <w:jc w:val="center"/>
              <w:rPr>
                <w:rFonts w:hint="eastAsia" w:ascii="仿宋" w:hAnsi="仿宋" w:eastAsia="仿宋"/>
                <w:color w:val="000000" w:themeColor="text1"/>
                <w:sz w:val="28"/>
                <w:szCs w:val="28"/>
                <w:highlight w:val="none"/>
                <w14:textFill>
                  <w14:solidFill>
                    <w14:schemeClr w14:val="tx1"/>
                  </w14:solidFill>
                </w14:textFill>
              </w:rPr>
            </w:pPr>
            <w:r>
              <w:rPr>
                <w:rFonts w:hint="eastAsia" w:ascii="仿宋" w:hAnsi="仿宋" w:eastAsia="仿宋"/>
                <w:color w:val="000000" w:themeColor="text1"/>
                <w:sz w:val="28"/>
                <w:szCs w:val="28"/>
                <w:highlight w:val="none"/>
                <w14:textFill>
                  <w14:solidFill>
                    <w14:schemeClr w14:val="tx1"/>
                  </w14:solidFill>
                </w14:textFill>
              </w:rPr>
              <w:t>偏离</w:t>
            </w:r>
          </w:p>
        </w:tc>
        <w:tc>
          <w:tcPr>
            <w:tcW w:w="1260" w:type="dxa"/>
            <w:vAlign w:val="center"/>
          </w:tcPr>
          <w:p>
            <w:pPr>
              <w:jc w:val="center"/>
              <w:rPr>
                <w:rFonts w:hint="eastAsia" w:ascii="仿宋" w:hAnsi="仿宋" w:eastAsia="仿宋"/>
                <w:color w:val="000000" w:themeColor="text1"/>
                <w:sz w:val="28"/>
                <w:szCs w:val="28"/>
                <w:highlight w:val="none"/>
                <w14:textFill>
                  <w14:solidFill>
                    <w14:schemeClr w14:val="tx1"/>
                  </w14:solidFill>
                </w14:textFill>
              </w:rPr>
            </w:pPr>
            <w:r>
              <w:rPr>
                <w:rFonts w:hint="eastAsia" w:ascii="仿宋" w:hAnsi="仿宋" w:eastAsia="仿宋"/>
                <w:color w:val="000000" w:themeColor="text1"/>
                <w:sz w:val="28"/>
                <w:szCs w:val="28"/>
                <w:highlight w:val="none"/>
                <w14:textFill>
                  <w14:solidFill>
                    <w14:schemeClr w14:val="tx1"/>
                  </w14:solidFill>
                </w14:textFill>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0" w:hRule="atLeast"/>
          <w:jc w:val="center"/>
        </w:trPr>
        <w:tc>
          <w:tcPr>
            <w:tcW w:w="855" w:type="dxa"/>
            <w:vAlign w:val="top"/>
          </w:tcPr>
          <w:p>
            <w:pPr>
              <w:jc w:val="center"/>
              <w:rPr>
                <w:rFonts w:hint="eastAsia" w:ascii="仿宋" w:hAnsi="仿宋" w:eastAsia="仿宋"/>
                <w:color w:val="000000" w:themeColor="text1"/>
                <w:sz w:val="28"/>
                <w:szCs w:val="28"/>
                <w:highlight w:val="none"/>
                <w14:textFill>
                  <w14:solidFill>
                    <w14:schemeClr w14:val="tx1"/>
                  </w14:solidFill>
                </w14:textFill>
              </w:rPr>
            </w:pPr>
            <w:r>
              <w:rPr>
                <w:rFonts w:hint="eastAsia" w:ascii="仿宋" w:hAnsi="仿宋" w:eastAsia="仿宋"/>
                <w:color w:val="000000" w:themeColor="text1"/>
                <w:sz w:val="28"/>
                <w:szCs w:val="28"/>
                <w:highlight w:val="none"/>
                <w14:textFill>
                  <w14:solidFill>
                    <w14:schemeClr w14:val="tx1"/>
                  </w14:solidFill>
                </w14:textFill>
              </w:rPr>
              <w:t>1</w:t>
            </w:r>
          </w:p>
        </w:tc>
        <w:tc>
          <w:tcPr>
            <w:tcW w:w="2520" w:type="dxa"/>
            <w:vAlign w:val="top"/>
          </w:tcPr>
          <w:p>
            <w:pPr>
              <w:jc w:val="center"/>
              <w:rPr>
                <w:rFonts w:hint="eastAsia" w:ascii="仿宋" w:hAnsi="仿宋" w:eastAsia="仿宋"/>
                <w:color w:val="000000" w:themeColor="text1"/>
                <w:sz w:val="28"/>
                <w:szCs w:val="28"/>
                <w:highlight w:val="none"/>
                <w14:textFill>
                  <w14:solidFill>
                    <w14:schemeClr w14:val="tx1"/>
                  </w14:solidFill>
                </w14:textFill>
              </w:rPr>
            </w:pPr>
          </w:p>
        </w:tc>
        <w:tc>
          <w:tcPr>
            <w:tcW w:w="1620" w:type="dxa"/>
            <w:vAlign w:val="top"/>
          </w:tcPr>
          <w:p>
            <w:pPr>
              <w:jc w:val="center"/>
              <w:rPr>
                <w:rFonts w:hint="eastAsia" w:ascii="仿宋" w:hAnsi="仿宋" w:eastAsia="仿宋"/>
                <w:color w:val="000000" w:themeColor="text1"/>
                <w:sz w:val="28"/>
                <w:szCs w:val="28"/>
                <w:highlight w:val="none"/>
                <w14:textFill>
                  <w14:solidFill>
                    <w14:schemeClr w14:val="tx1"/>
                  </w14:solidFill>
                </w14:textFill>
              </w:rPr>
            </w:pPr>
          </w:p>
        </w:tc>
        <w:tc>
          <w:tcPr>
            <w:tcW w:w="1260" w:type="dxa"/>
            <w:vAlign w:val="top"/>
          </w:tcPr>
          <w:p>
            <w:pPr>
              <w:jc w:val="center"/>
              <w:rPr>
                <w:rFonts w:hint="eastAsia" w:ascii="仿宋" w:hAnsi="仿宋" w:eastAsia="仿宋"/>
                <w:color w:val="000000" w:themeColor="text1"/>
                <w:sz w:val="28"/>
                <w:szCs w:val="28"/>
                <w:highlight w:val="none"/>
                <w14:textFill>
                  <w14:solidFill>
                    <w14:schemeClr w14:val="tx1"/>
                  </w14:solidFill>
                </w14:textFill>
              </w:rPr>
            </w:pPr>
          </w:p>
        </w:tc>
        <w:tc>
          <w:tcPr>
            <w:tcW w:w="1260" w:type="dxa"/>
            <w:vAlign w:val="top"/>
          </w:tcPr>
          <w:p>
            <w:pPr>
              <w:jc w:val="center"/>
              <w:rPr>
                <w:rFonts w:hint="eastAsia" w:ascii="仿宋" w:hAnsi="仿宋" w:eastAsia="仿宋"/>
                <w:color w:val="000000" w:themeColor="text1"/>
                <w:sz w:val="28"/>
                <w:szCs w:val="28"/>
                <w:highlight w:val="none"/>
                <w14:textFill>
                  <w14:solidFill>
                    <w14:schemeClr w14:val="tx1"/>
                  </w14:solidFill>
                </w14:textFill>
              </w:rPr>
            </w:pPr>
          </w:p>
        </w:tc>
        <w:tc>
          <w:tcPr>
            <w:tcW w:w="1260" w:type="dxa"/>
            <w:vAlign w:val="top"/>
          </w:tcPr>
          <w:p>
            <w:pPr>
              <w:jc w:val="center"/>
              <w:rPr>
                <w:rFonts w:hint="eastAsia" w:ascii="仿宋" w:hAnsi="仿宋" w:eastAsia="仿宋"/>
                <w:color w:val="000000" w:themeColor="text1"/>
                <w:sz w:val="28"/>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0" w:hRule="atLeast"/>
          <w:jc w:val="center"/>
        </w:trPr>
        <w:tc>
          <w:tcPr>
            <w:tcW w:w="855" w:type="dxa"/>
            <w:vAlign w:val="top"/>
          </w:tcPr>
          <w:p>
            <w:pPr>
              <w:jc w:val="center"/>
              <w:rPr>
                <w:rFonts w:hint="eastAsia" w:ascii="仿宋" w:hAnsi="仿宋" w:eastAsia="仿宋"/>
                <w:color w:val="000000" w:themeColor="text1"/>
                <w:sz w:val="28"/>
                <w:szCs w:val="28"/>
                <w:highlight w:val="none"/>
                <w14:textFill>
                  <w14:solidFill>
                    <w14:schemeClr w14:val="tx1"/>
                  </w14:solidFill>
                </w14:textFill>
              </w:rPr>
            </w:pPr>
            <w:r>
              <w:rPr>
                <w:rFonts w:hint="eastAsia" w:ascii="仿宋" w:hAnsi="仿宋" w:eastAsia="仿宋"/>
                <w:color w:val="000000" w:themeColor="text1"/>
                <w:sz w:val="28"/>
                <w:szCs w:val="28"/>
                <w:highlight w:val="none"/>
                <w14:textFill>
                  <w14:solidFill>
                    <w14:schemeClr w14:val="tx1"/>
                  </w14:solidFill>
                </w14:textFill>
              </w:rPr>
              <w:t>2</w:t>
            </w:r>
          </w:p>
        </w:tc>
        <w:tc>
          <w:tcPr>
            <w:tcW w:w="2520" w:type="dxa"/>
            <w:vAlign w:val="top"/>
          </w:tcPr>
          <w:p>
            <w:pPr>
              <w:jc w:val="center"/>
              <w:rPr>
                <w:rFonts w:hint="eastAsia" w:ascii="仿宋" w:hAnsi="仿宋" w:eastAsia="仿宋"/>
                <w:color w:val="000000" w:themeColor="text1"/>
                <w:sz w:val="28"/>
                <w:szCs w:val="28"/>
                <w:highlight w:val="none"/>
                <w14:textFill>
                  <w14:solidFill>
                    <w14:schemeClr w14:val="tx1"/>
                  </w14:solidFill>
                </w14:textFill>
              </w:rPr>
            </w:pPr>
          </w:p>
        </w:tc>
        <w:tc>
          <w:tcPr>
            <w:tcW w:w="1620" w:type="dxa"/>
            <w:vAlign w:val="top"/>
          </w:tcPr>
          <w:p>
            <w:pPr>
              <w:jc w:val="center"/>
              <w:rPr>
                <w:rFonts w:hint="eastAsia" w:ascii="仿宋" w:hAnsi="仿宋" w:eastAsia="仿宋"/>
                <w:color w:val="000000" w:themeColor="text1"/>
                <w:sz w:val="28"/>
                <w:szCs w:val="28"/>
                <w:highlight w:val="none"/>
                <w14:textFill>
                  <w14:solidFill>
                    <w14:schemeClr w14:val="tx1"/>
                  </w14:solidFill>
                </w14:textFill>
              </w:rPr>
            </w:pPr>
          </w:p>
        </w:tc>
        <w:tc>
          <w:tcPr>
            <w:tcW w:w="1260" w:type="dxa"/>
            <w:vAlign w:val="top"/>
          </w:tcPr>
          <w:p>
            <w:pPr>
              <w:jc w:val="center"/>
              <w:rPr>
                <w:rFonts w:hint="eastAsia" w:ascii="仿宋" w:hAnsi="仿宋" w:eastAsia="仿宋"/>
                <w:color w:val="000000" w:themeColor="text1"/>
                <w:sz w:val="28"/>
                <w:szCs w:val="28"/>
                <w:highlight w:val="none"/>
                <w14:textFill>
                  <w14:solidFill>
                    <w14:schemeClr w14:val="tx1"/>
                  </w14:solidFill>
                </w14:textFill>
              </w:rPr>
            </w:pPr>
          </w:p>
        </w:tc>
        <w:tc>
          <w:tcPr>
            <w:tcW w:w="1260" w:type="dxa"/>
            <w:vAlign w:val="top"/>
          </w:tcPr>
          <w:p>
            <w:pPr>
              <w:jc w:val="center"/>
              <w:rPr>
                <w:rFonts w:hint="eastAsia" w:ascii="仿宋" w:hAnsi="仿宋" w:eastAsia="仿宋"/>
                <w:color w:val="000000" w:themeColor="text1"/>
                <w:sz w:val="28"/>
                <w:szCs w:val="28"/>
                <w:highlight w:val="none"/>
                <w14:textFill>
                  <w14:solidFill>
                    <w14:schemeClr w14:val="tx1"/>
                  </w14:solidFill>
                </w14:textFill>
              </w:rPr>
            </w:pPr>
          </w:p>
        </w:tc>
        <w:tc>
          <w:tcPr>
            <w:tcW w:w="1260" w:type="dxa"/>
            <w:vAlign w:val="top"/>
          </w:tcPr>
          <w:p>
            <w:pPr>
              <w:jc w:val="center"/>
              <w:rPr>
                <w:rFonts w:hint="eastAsia" w:ascii="仿宋" w:hAnsi="仿宋" w:eastAsia="仿宋"/>
                <w:color w:val="000000" w:themeColor="text1"/>
                <w:sz w:val="28"/>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0" w:hRule="atLeast"/>
          <w:jc w:val="center"/>
        </w:trPr>
        <w:tc>
          <w:tcPr>
            <w:tcW w:w="855" w:type="dxa"/>
            <w:vAlign w:val="top"/>
          </w:tcPr>
          <w:p>
            <w:pPr>
              <w:jc w:val="center"/>
              <w:rPr>
                <w:rFonts w:hint="eastAsia" w:ascii="仿宋" w:hAnsi="仿宋" w:eastAsia="仿宋"/>
                <w:color w:val="000000" w:themeColor="text1"/>
                <w:sz w:val="28"/>
                <w:szCs w:val="28"/>
                <w:highlight w:val="none"/>
                <w14:textFill>
                  <w14:solidFill>
                    <w14:schemeClr w14:val="tx1"/>
                  </w14:solidFill>
                </w14:textFill>
              </w:rPr>
            </w:pPr>
            <w:r>
              <w:rPr>
                <w:rFonts w:hint="eastAsia" w:ascii="仿宋" w:hAnsi="仿宋" w:eastAsia="仿宋"/>
                <w:color w:val="000000" w:themeColor="text1"/>
                <w:sz w:val="28"/>
                <w:szCs w:val="28"/>
                <w:highlight w:val="none"/>
                <w14:textFill>
                  <w14:solidFill>
                    <w14:schemeClr w14:val="tx1"/>
                  </w14:solidFill>
                </w14:textFill>
              </w:rPr>
              <w:t>3</w:t>
            </w:r>
          </w:p>
        </w:tc>
        <w:tc>
          <w:tcPr>
            <w:tcW w:w="2520" w:type="dxa"/>
            <w:vAlign w:val="top"/>
          </w:tcPr>
          <w:p>
            <w:pPr>
              <w:widowControl/>
              <w:jc w:val="center"/>
              <w:rPr>
                <w:rFonts w:hint="eastAsia" w:ascii="仿宋" w:hAnsi="仿宋" w:eastAsia="仿宋"/>
                <w:color w:val="000000" w:themeColor="text1"/>
                <w:sz w:val="28"/>
                <w:szCs w:val="28"/>
                <w:highlight w:val="none"/>
                <w14:textFill>
                  <w14:solidFill>
                    <w14:schemeClr w14:val="tx1"/>
                  </w14:solidFill>
                </w14:textFill>
              </w:rPr>
            </w:pPr>
          </w:p>
        </w:tc>
        <w:tc>
          <w:tcPr>
            <w:tcW w:w="1620" w:type="dxa"/>
            <w:vAlign w:val="top"/>
          </w:tcPr>
          <w:p>
            <w:pPr>
              <w:jc w:val="center"/>
              <w:rPr>
                <w:rFonts w:hint="eastAsia" w:ascii="仿宋" w:hAnsi="仿宋" w:eastAsia="仿宋"/>
                <w:color w:val="000000" w:themeColor="text1"/>
                <w:sz w:val="28"/>
                <w:szCs w:val="28"/>
                <w:highlight w:val="none"/>
                <w14:textFill>
                  <w14:solidFill>
                    <w14:schemeClr w14:val="tx1"/>
                  </w14:solidFill>
                </w14:textFill>
              </w:rPr>
            </w:pPr>
          </w:p>
        </w:tc>
        <w:tc>
          <w:tcPr>
            <w:tcW w:w="1260" w:type="dxa"/>
            <w:vAlign w:val="top"/>
          </w:tcPr>
          <w:p>
            <w:pPr>
              <w:jc w:val="center"/>
              <w:rPr>
                <w:rFonts w:hint="eastAsia" w:ascii="仿宋" w:hAnsi="仿宋" w:eastAsia="仿宋"/>
                <w:color w:val="000000" w:themeColor="text1"/>
                <w:sz w:val="28"/>
                <w:szCs w:val="28"/>
                <w:highlight w:val="none"/>
                <w14:textFill>
                  <w14:solidFill>
                    <w14:schemeClr w14:val="tx1"/>
                  </w14:solidFill>
                </w14:textFill>
              </w:rPr>
            </w:pPr>
          </w:p>
        </w:tc>
        <w:tc>
          <w:tcPr>
            <w:tcW w:w="1260" w:type="dxa"/>
            <w:vAlign w:val="top"/>
          </w:tcPr>
          <w:p>
            <w:pPr>
              <w:jc w:val="center"/>
              <w:rPr>
                <w:rFonts w:hint="eastAsia" w:ascii="仿宋" w:hAnsi="仿宋" w:eastAsia="仿宋"/>
                <w:color w:val="000000" w:themeColor="text1"/>
                <w:sz w:val="28"/>
                <w:szCs w:val="28"/>
                <w:highlight w:val="none"/>
                <w14:textFill>
                  <w14:solidFill>
                    <w14:schemeClr w14:val="tx1"/>
                  </w14:solidFill>
                </w14:textFill>
              </w:rPr>
            </w:pPr>
          </w:p>
        </w:tc>
        <w:tc>
          <w:tcPr>
            <w:tcW w:w="1260" w:type="dxa"/>
            <w:vAlign w:val="top"/>
          </w:tcPr>
          <w:p>
            <w:pPr>
              <w:jc w:val="center"/>
              <w:rPr>
                <w:rFonts w:hint="eastAsia" w:ascii="仿宋" w:hAnsi="仿宋" w:eastAsia="仿宋"/>
                <w:color w:val="000000" w:themeColor="text1"/>
                <w:sz w:val="28"/>
                <w:szCs w:val="28"/>
                <w:highlight w:val="none"/>
                <w14:textFill>
                  <w14:solidFill>
                    <w14:schemeClr w14:val="tx1"/>
                  </w14:solidFill>
                </w14:textFill>
              </w:rPr>
            </w:pPr>
          </w:p>
        </w:tc>
      </w:tr>
    </w:tbl>
    <w:p>
      <w:pPr>
        <w:rPr>
          <w:rFonts w:hint="eastAsia" w:ascii="仿宋" w:hAnsi="仿宋" w:eastAsia="仿宋"/>
          <w:color w:val="000000" w:themeColor="text1"/>
          <w:sz w:val="24"/>
          <w:highlight w:val="none"/>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注：与招标文件要求逐条对应填写。</w:t>
      </w:r>
    </w:p>
    <w:p>
      <w:pPr>
        <w:rPr>
          <w:rFonts w:hint="eastAsia" w:ascii="仿宋" w:hAnsi="仿宋" w:eastAsia="仿宋"/>
          <w:color w:val="000000" w:themeColor="text1"/>
          <w:sz w:val="24"/>
          <w:highlight w:val="none"/>
          <w:u w:val="single"/>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投标人代表签字：</w:t>
      </w:r>
      <w:r>
        <w:rPr>
          <w:rFonts w:hint="eastAsia" w:ascii="仿宋" w:hAnsi="仿宋" w:eastAsia="仿宋"/>
          <w:color w:val="000000" w:themeColor="text1"/>
          <w:sz w:val="24"/>
          <w:highlight w:val="none"/>
          <w:u w:val="single"/>
          <w14:textFill>
            <w14:solidFill>
              <w14:schemeClr w14:val="tx1"/>
            </w14:solidFill>
          </w14:textFill>
        </w:rPr>
        <w:t>　　　　　　　　　　　　　　　</w:t>
      </w:r>
    </w:p>
    <w:p>
      <w:pPr>
        <w:rPr>
          <w:rFonts w:hint="eastAsia" w:ascii="仿宋" w:hAnsi="仿宋" w:eastAsia="仿宋"/>
          <w:b/>
          <w:color w:val="000000" w:themeColor="text1"/>
          <w:sz w:val="24"/>
          <w:highlight w:val="none"/>
          <w14:textFill>
            <w14:solidFill>
              <w14:schemeClr w14:val="tx1"/>
            </w14:solidFill>
          </w14:textFill>
        </w:rPr>
      </w:pPr>
    </w:p>
    <w:p>
      <w:pPr>
        <w:numPr>
          <w:ilvl w:val="0"/>
          <w:numId w:val="0"/>
        </w:numPr>
        <w:spacing w:line="360" w:lineRule="auto"/>
        <w:jc w:val="center"/>
        <w:rPr>
          <w:rFonts w:hint="eastAsia" w:ascii="仿宋" w:hAnsi="仿宋" w:eastAsia="仿宋"/>
          <w:b/>
          <w:bCs/>
          <w:color w:val="000000" w:themeColor="text1"/>
          <w:sz w:val="24"/>
          <w:highlight w:val="none"/>
          <w14:textFill>
            <w14:solidFill>
              <w14:schemeClr w14:val="tx1"/>
            </w14:solidFill>
          </w14:textFill>
        </w:rPr>
      </w:pPr>
      <w:r>
        <w:rPr>
          <w:rFonts w:hint="eastAsia" w:ascii="仿宋" w:hAnsi="仿宋" w:eastAsia="仿宋" w:cs="仿宋"/>
          <w:b/>
          <w:bCs/>
          <w:color w:val="000000" w:themeColor="text1"/>
          <w:kern w:val="0"/>
          <w:sz w:val="32"/>
          <w:szCs w:val="32"/>
          <w:highlight w:val="none"/>
          <w:lang w:val="en-US" w:eastAsia="zh-CN" w:bidi="ar-SA"/>
          <w14:textFill>
            <w14:solidFill>
              <w14:schemeClr w14:val="tx1"/>
            </w14:solidFill>
          </w14:textFill>
        </w:rPr>
        <w:t>（7）商务条款偏离表</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仿宋" w:hAnsi="仿宋" w:eastAsia="仿宋"/>
          <w:color w:val="000000" w:themeColor="text1"/>
          <w:sz w:val="24"/>
          <w:highlight w:val="none"/>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项目名称：</w:t>
      </w:r>
      <w:r>
        <w:rPr>
          <w:rFonts w:ascii="仿宋" w:hAnsi="仿宋" w:eastAsia="仿宋"/>
          <w:color w:val="000000" w:themeColor="text1"/>
          <w:sz w:val="24"/>
          <w:highlight w:val="none"/>
          <w:u w:val="single"/>
          <w14:textFill>
            <w14:solidFill>
              <w14:schemeClr w14:val="tx1"/>
            </w14:solidFill>
          </w14:textFill>
        </w:rPr>
        <w:t xml:space="preserve">                        </w:t>
      </w:r>
      <w:r>
        <w:rPr>
          <w:rFonts w:ascii="仿宋" w:hAnsi="仿宋" w:eastAsia="仿宋"/>
          <w:color w:val="000000" w:themeColor="text1"/>
          <w:sz w:val="24"/>
          <w:highlight w:val="none"/>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仿宋" w:hAnsi="仿宋" w:eastAsia="仿宋"/>
          <w:color w:val="000000" w:themeColor="text1"/>
          <w:sz w:val="24"/>
          <w:highlight w:val="none"/>
          <w:u w:val="single"/>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项目编号：</w:t>
      </w:r>
      <w:r>
        <w:rPr>
          <w:rFonts w:ascii="仿宋" w:hAnsi="仿宋" w:eastAsia="仿宋"/>
          <w:color w:val="000000" w:themeColor="text1"/>
          <w:sz w:val="24"/>
          <w:highlight w:val="none"/>
          <w:u w:val="single"/>
          <w14:textFill>
            <w14:solidFill>
              <w14:schemeClr w14:val="tx1"/>
            </w14:solidFill>
          </w14:textFill>
        </w:rPr>
        <w:t xml:space="preserve">                </w:t>
      </w:r>
      <w:r>
        <w:rPr>
          <w:rFonts w:hint="eastAsia" w:ascii="仿宋" w:hAnsi="仿宋" w:eastAsia="仿宋"/>
          <w:color w:val="000000" w:themeColor="text1"/>
          <w:sz w:val="24"/>
          <w:highlight w:val="none"/>
          <w:u w:val="single"/>
          <w:lang w:val="en-US" w:eastAsia="zh-CN"/>
          <w14:textFill>
            <w14:solidFill>
              <w14:schemeClr w14:val="tx1"/>
            </w14:solidFill>
          </w14:textFill>
        </w:rPr>
        <w:t xml:space="preserve">     </w:t>
      </w:r>
      <w:r>
        <w:rPr>
          <w:rFonts w:ascii="仿宋" w:hAnsi="仿宋" w:eastAsia="仿宋"/>
          <w:color w:val="000000" w:themeColor="text1"/>
          <w:sz w:val="24"/>
          <w:highlight w:val="none"/>
          <w:u w:val="single"/>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olor w:val="000000" w:themeColor="text1"/>
          <w:sz w:val="24"/>
          <w:highlight w:val="none"/>
          <w:u w:val="single"/>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报价方名称（盖章）：</w:t>
      </w:r>
      <w:r>
        <w:rPr>
          <w:rFonts w:hint="eastAsia" w:ascii="仿宋" w:hAnsi="仿宋" w:eastAsia="仿宋" w:cs="仿宋"/>
          <w:color w:val="000000" w:themeColor="text1"/>
          <w:kern w:val="0"/>
          <w:sz w:val="32"/>
          <w:szCs w:val="32"/>
          <w:highlight w:val="none"/>
          <w:u w:val="single"/>
          <w:lang w:val="en-US" w:eastAsia="zh-CN" w:bidi="ar-SA"/>
          <w14:textFill>
            <w14:solidFill>
              <w14:schemeClr w14:val="tx1"/>
            </w14:solidFill>
          </w14:textFill>
        </w:rPr>
        <w:t xml:space="preserve">                </w:t>
      </w:r>
    </w:p>
    <w:tbl>
      <w:tblPr>
        <w:tblStyle w:val="12"/>
        <w:tblW w:w="877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5"/>
        <w:gridCol w:w="1356"/>
        <w:gridCol w:w="2784"/>
        <w:gridCol w:w="2520"/>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80" w:hRule="atLeast"/>
          <w:jc w:val="center"/>
        </w:trPr>
        <w:tc>
          <w:tcPr>
            <w:tcW w:w="855" w:type="dxa"/>
            <w:vAlign w:val="center"/>
          </w:tcPr>
          <w:p>
            <w:pPr>
              <w:jc w:val="center"/>
              <w:rPr>
                <w:rFonts w:hint="eastAsia" w:ascii="仿宋" w:hAnsi="仿宋" w:eastAsia="仿宋"/>
                <w:color w:val="000000" w:themeColor="text1"/>
                <w:sz w:val="28"/>
                <w:szCs w:val="28"/>
                <w:highlight w:val="none"/>
                <w14:textFill>
                  <w14:solidFill>
                    <w14:schemeClr w14:val="tx1"/>
                  </w14:solidFill>
                </w14:textFill>
              </w:rPr>
            </w:pPr>
            <w:r>
              <w:rPr>
                <w:rFonts w:hint="eastAsia" w:ascii="仿宋" w:hAnsi="仿宋" w:eastAsia="仿宋"/>
                <w:color w:val="000000" w:themeColor="text1"/>
                <w:sz w:val="28"/>
                <w:szCs w:val="28"/>
                <w:highlight w:val="none"/>
                <w14:textFill>
                  <w14:solidFill>
                    <w14:schemeClr w14:val="tx1"/>
                  </w14:solidFill>
                </w14:textFill>
              </w:rPr>
              <w:t>序号</w:t>
            </w:r>
          </w:p>
        </w:tc>
        <w:tc>
          <w:tcPr>
            <w:tcW w:w="1356" w:type="dxa"/>
            <w:vAlign w:val="center"/>
          </w:tcPr>
          <w:p>
            <w:pPr>
              <w:jc w:val="center"/>
              <w:rPr>
                <w:rFonts w:hint="eastAsia" w:ascii="仿宋" w:hAnsi="仿宋" w:eastAsia="仿宋"/>
                <w:color w:val="000000" w:themeColor="text1"/>
                <w:sz w:val="28"/>
                <w:szCs w:val="28"/>
                <w:highlight w:val="none"/>
                <w14:textFill>
                  <w14:solidFill>
                    <w14:schemeClr w14:val="tx1"/>
                  </w14:solidFill>
                </w14:textFill>
              </w:rPr>
            </w:pPr>
            <w:r>
              <w:rPr>
                <w:rFonts w:hint="eastAsia" w:ascii="仿宋" w:hAnsi="仿宋" w:eastAsia="仿宋"/>
                <w:color w:val="000000" w:themeColor="text1"/>
                <w:sz w:val="28"/>
                <w:szCs w:val="28"/>
                <w:highlight w:val="none"/>
                <w14:textFill>
                  <w14:solidFill>
                    <w14:schemeClr w14:val="tx1"/>
                  </w14:solidFill>
                </w14:textFill>
              </w:rPr>
              <w:t>招标文件</w:t>
            </w:r>
          </w:p>
          <w:p>
            <w:pPr>
              <w:jc w:val="center"/>
              <w:rPr>
                <w:rFonts w:hint="eastAsia" w:ascii="仿宋" w:hAnsi="仿宋" w:eastAsia="仿宋"/>
                <w:color w:val="000000" w:themeColor="text1"/>
                <w:sz w:val="28"/>
                <w:szCs w:val="28"/>
                <w:highlight w:val="none"/>
                <w14:textFill>
                  <w14:solidFill>
                    <w14:schemeClr w14:val="tx1"/>
                  </w14:solidFill>
                </w14:textFill>
              </w:rPr>
            </w:pPr>
            <w:r>
              <w:rPr>
                <w:rFonts w:hint="eastAsia" w:ascii="仿宋" w:hAnsi="仿宋" w:eastAsia="仿宋"/>
                <w:color w:val="000000" w:themeColor="text1"/>
                <w:sz w:val="28"/>
                <w:szCs w:val="28"/>
                <w:highlight w:val="none"/>
                <w14:textFill>
                  <w14:solidFill>
                    <w14:schemeClr w14:val="tx1"/>
                  </w14:solidFill>
                </w14:textFill>
              </w:rPr>
              <w:t>条目号</w:t>
            </w:r>
          </w:p>
        </w:tc>
        <w:tc>
          <w:tcPr>
            <w:tcW w:w="2784" w:type="dxa"/>
            <w:vAlign w:val="center"/>
          </w:tcPr>
          <w:p>
            <w:pPr>
              <w:jc w:val="center"/>
              <w:rPr>
                <w:rFonts w:hint="eastAsia" w:ascii="仿宋" w:hAnsi="仿宋" w:eastAsia="仿宋"/>
                <w:color w:val="000000" w:themeColor="text1"/>
                <w:sz w:val="28"/>
                <w:szCs w:val="28"/>
                <w:highlight w:val="none"/>
                <w14:textFill>
                  <w14:solidFill>
                    <w14:schemeClr w14:val="tx1"/>
                  </w14:solidFill>
                </w14:textFill>
              </w:rPr>
            </w:pPr>
            <w:r>
              <w:rPr>
                <w:rFonts w:hint="eastAsia" w:ascii="仿宋" w:hAnsi="仿宋" w:eastAsia="仿宋"/>
                <w:color w:val="000000" w:themeColor="text1"/>
                <w:sz w:val="28"/>
                <w:szCs w:val="28"/>
                <w:highlight w:val="none"/>
                <w14:textFill>
                  <w14:solidFill>
                    <w14:schemeClr w14:val="tx1"/>
                  </w14:solidFill>
                </w14:textFill>
              </w:rPr>
              <w:t>招标文件的商务条款</w:t>
            </w:r>
          </w:p>
        </w:tc>
        <w:tc>
          <w:tcPr>
            <w:tcW w:w="2520" w:type="dxa"/>
            <w:vAlign w:val="center"/>
          </w:tcPr>
          <w:p>
            <w:pPr>
              <w:jc w:val="center"/>
              <w:rPr>
                <w:rFonts w:hint="eastAsia" w:ascii="仿宋" w:hAnsi="仿宋" w:eastAsia="仿宋"/>
                <w:color w:val="000000" w:themeColor="text1"/>
                <w:sz w:val="28"/>
                <w:szCs w:val="28"/>
                <w:highlight w:val="none"/>
                <w14:textFill>
                  <w14:solidFill>
                    <w14:schemeClr w14:val="tx1"/>
                  </w14:solidFill>
                </w14:textFill>
              </w:rPr>
            </w:pPr>
            <w:r>
              <w:rPr>
                <w:rFonts w:hint="eastAsia" w:ascii="仿宋" w:hAnsi="仿宋" w:eastAsia="仿宋"/>
                <w:color w:val="000000" w:themeColor="text1"/>
                <w:sz w:val="28"/>
                <w:szCs w:val="28"/>
                <w:highlight w:val="none"/>
                <w14:textFill>
                  <w14:solidFill>
                    <w14:schemeClr w14:val="tx1"/>
                  </w14:solidFill>
                </w14:textFill>
              </w:rPr>
              <w:t>投标文件的商务</w:t>
            </w:r>
          </w:p>
          <w:p>
            <w:pPr>
              <w:jc w:val="center"/>
              <w:rPr>
                <w:rFonts w:hint="eastAsia" w:ascii="仿宋" w:hAnsi="仿宋" w:eastAsia="仿宋"/>
                <w:color w:val="000000" w:themeColor="text1"/>
                <w:sz w:val="28"/>
                <w:szCs w:val="28"/>
                <w:highlight w:val="none"/>
                <w14:textFill>
                  <w14:solidFill>
                    <w14:schemeClr w14:val="tx1"/>
                  </w14:solidFill>
                </w14:textFill>
              </w:rPr>
            </w:pPr>
            <w:r>
              <w:rPr>
                <w:rFonts w:hint="eastAsia" w:ascii="仿宋" w:hAnsi="仿宋" w:eastAsia="仿宋"/>
                <w:color w:val="000000" w:themeColor="text1"/>
                <w:sz w:val="28"/>
                <w:szCs w:val="28"/>
                <w:highlight w:val="none"/>
                <w14:textFill>
                  <w14:solidFill>
                    <w14:schemeClr w14:val="tx1"/>
                  </w14:solidFill>
                </w14:textFill>
              </w:rPr>
              <w:t>条款</w:t>
            </w:r>
          </w:p>
        </w:tc>
        <w:tc>
          <w:tcPr>
            <w:tcW w:w="1260" w:type="dxa"/>
            <w:vAlign w:val="center"/>
          </w:tcPr>
          <w:p>
            <w:pPr>
              <w:jc w:val="center"/>
              <w:rPr>
                <w:rFonts w:hint="eastAsia" w:ascii="仿宋" w:hAnsi="仿宋" w:eastAsia="仿宋"/>
                <w:color w:val="000000" w:themeColor="text1"/>
                <w:sz w:val="28"/>
                <w:szCs w:val="28"/>
                <w:highlight w:val="none"/>
                <w14:textFill>
                  <w14:solidFill>
                    <w14:schemeClr w14:val="tx1"/>
                  </w14:solidFill>
                </w14:textFill>
              </w:rPr>
            </w:pPr>
            <w:r>
              <w:rPr>
                <w:rFonts w:hint="eastAsia" w:ascii="仿宋" w:hAnsi="仿宋" w:eastAsia="仿宋"/>
                <w:color w:val="000000" w:themeColor="text1"/>
                <w:sz w:val="28"/>
                <w:szCs w:val="28"/>
                <w:highlight w:val="none"/>
                <w14:textFill>
                  <w14:solidFill>
                    <w14:schemeClr w14:val="tx1"/>
                  </w14:solidFill>
                </w14:textFill>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5" w:hRule="atLeast"/>
          <w:jc w:val="center"/>
        </w:trPr>
        <w:tc>
          <w:tcPr>
            <w:tcW w:w="855" w:type="dxa"/>
            <w:vAlign w:val="top"/>
          </w:tcPr>
          <w:p>
            <w:pPr>
              <w:rPr>
                <w:rFonts w:hint="eastAsia" w:ascii="仿宋" w:hAnsi="仿宋" w:eastAsia="仿宋"/>
                <w:color w:val="000000" w:themeColor="text1"/>
                <w:sz w:val="28"/>
                <w:szCs w:val="28"/>
                <w:highlight w:val="none"/>
                <w:lang w:eastAsia="zh-CN"/>
                <w14:textFill>
                  <w14:solidFill>
                    <w14:schemeClr w14:val="tx1"/>
                  </w14:solidFill>
                </w14:textFill>
              </w:rPr>
            </w:pPr>
            <w:r>
              <w:rPr>
                <w:rFonts w:hint="eastAsia" w:ascii="仿宋" w:hAnsi="仿宋" w:eastAsia="仿宋"/>
                <w:color w:val="000000" w:themeColor="text1"/>
                <w:sz w:val="28"/>
                <w:szCs w:val="28"/>
                <w:highlight w:val="none"/>
                <w:lang w:val="en-US" w:eastAsia="zh-CN"/>
                <w14:textFill>
                  <w14:solidFill>
                    <w14:schemeClr w14:val="tx1"/>
                  </w14:solidFill>
                </w14:textFill>
              </w:rPr>
              <w:t>1</w:t>
            </w:r>
          </w:p>
        </w:tc>
        <w:tc>
          <w:tcPr>
            <w:tcW w:w="1356" w:type="dxa"/>
            <w:vAlign w:val="top"/>
          </w:tcPr>
          <w:p>
            <w:pPr>
              <w:rPr>
                <w:rFonts w:hint="eastAsia" w:ascii="仿宋" w:hAnsi="仿宋" w:eastAsia="仿宋"/>
                <w:color w:val="000000" w:themeColor="text1"/>
                <w:sz w:val="28"/>
                <w:szCs w:val="28"/>
                <w:highlight w:val="none"/>
                <w14:textFill>
                  <w14:solidFill>
                    <w14:schemeClr w14:val="tx1"/>
                  </w14:solidFill>
                </w14:textFill>
              </w:rPr>
            </w:pPr>
          </w:p>
        </w:tc>
        <w:tc>
          <w:tcPr>
            <w:tcW w:w="2784" w:type="dxa"/>
            <w:vAlign w:val="top"/>
          </w:tcPr>
          <w:p>
            <w:pPr>
              <w:rPr>
                <w:rFonts w:hint="eastAsia" w:ascii="仿宋" w:hAnsi="仿宋" w:eastAsia="仿宋"/>
                <w:color w:val="000000" w:themeColor="text1"/>
                <w:sz w:val="28"/>
                <w:szCs w:val="28"/>
                <w:highlight w:val="none"/>
                <w14:textFill>
                  <w14:solidFill>
                    <w14:schemeClr w14:val="tx1"/>
                  </w14:solidFill>
                </w14:textFill>
              </w:rPr>
            </w:pPr>
          </w:p>
        </w:tc>
        <w:tc>
          <w:tcPr>
            <w:tcW w:w="2520" w:type="dxa"/>
            <w:vAlign w:val="top"/>
          </w:tcPr>
          <w:p>
            <w:pPr>
              <w:rPr>
                <w:rFonts w:hint="eastAsia" w:ascii="仿宋" w:hAnsi="仿宋" w:eastAsia="仿宋"/>
                <w:color w:val="000000" w:themeColor="text1"/>
                <w:sz w:val="28"/>
                <w:szCs w:val="28"/>
                <w:highlight w:val="none"/>
                <w14:textFill>
                  <w14:solidFill>
                    <w14:schemeClr w14:val="tx1"/>
                  </w14:solidFill>
                </w14:textFill>
              </w:rPr>
            </w:pPr>
          </w:p>
        </w:tc>
        <w:tc>
          <w:tcPr>
            <w:tcW w:w="1260" w:type="dxa"/>
            <w:vAlign w:val="top"/>
          </w:tcPr>
          <w:p>
            <w:pPr>
              <w:rPr>
                <w:rFonts w:hint="eastAsia" w:ascii="仿宋" w:hAnsi="仿宋" w:eastAsia="仿宋"/>
                <w:color w:val="000000" w:themeColor="text1"/>
                <w:sz w:val="28"/>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0" w:hRule="atLeast"/>
          <w:jc w:val="center"/>
        </w:trPr>
        <w:tc>
          <w:tcPr>
            <w:tcW w:w="855" w:type="dxa"/>
            <w:vAlign w:val="top"/>
          </w:tcPr>
          <w:p>
            <w:pPr>
              <w:rPr>
                <w:rFonts w:hint="eastAsia" w:ascii="仿宋" w:hAnsi="仿宋" w:eastAsia="仿宋"/>
                <w:color w:val="000000" w:themeColor="text1"/>
                <w:sz w:val="28"/>
                <w:szCs w:val="28"/>
                <w:highlight w:val="none"/>
                <w:lang w:eastAsia="zh-CN"/>
                <w14:textFill>
                  <w14:solidFill>
                    <w14:schemeClr w14:val="tx1"/>
                  </w14:solidFill>
                </w14:textFill>
              </w:rPr>
            </w:pPr>
            <w:r>
              <w:rPr>
                <w:rFonts w:hint="eastAsia" w:ascii="仿宋" w:hAnsi="仿宋" w:eastAsia="仿宋"/>
                <w:color w:val="000000" w:themeColor="text1"/>
                <w:sz w:val="28"/>
                <w:szCs w:val="28"/>
                <w:highlight w:val="none"/>
                <w:lang w:val="en-US" w:eastAsia="zh-CN"/>
                <w14:textFill>
                  <w14:solidFill>
                    <w14:schemeClr w14:val="tx1"/>
                  </w14:solidFill>
                </w14:textFill>
              </w:rPr>
              <w:t>2</w:t>
            </w:r>
          </w:p>
        </w:tc>
        <w:tc>
          <w:tcPr>
            <w:tcW w:w="1356" w:type="dxa"/>
            <w:vAlign w:val="top"/>
          </w:tcPr>
          <w:p>
            <w:pPr>
              <w:rPr>
                <w:rFonts w:hint="eastAsia" w:ascii="仿宋" w:hAnsi="仿宋" w:eastAsia="仿宋"/>
                <w:color w:val="000000" w:themeColor="text1"/>
                <w:sz w:val="28"/>
                <w:szCs w:val="28"/>
                <w:highlight w:val="none"/>
                <w14:textFill>
                  <w14:solidFill>
                    <w14:schemeClr w14:val="tx1"/>
                  </w14:solidFill>
                </w14:textFill>
              </w:rPr>
            </w:pPr>
          </w:p>
        </w:tc>
        <w:tc>
          <w:tcPr>
            <w:tcW w:w="2784" w:type="dxa"/>
            <w:vAlign w:val="top"/>
          </w:tcPr>
          <w:p>
            <w:pPr>
              <w:rPr>
                <w:rFonts w:hint="eastAsia" w:ascii="仿宋" w:hAnsi="仿宋" w:eastAsia="仿宋"/>
                <w:color w:val="000000" w:themeColor="text1"/>
                <w:sz w:val="28"/>
                <w:szCs w:val="28"/>
                <w:highlight w:val="none"/>
                <w14:textFill>
                  <w14:solidFill>
                    <w14:schemeClr w14:val="tx1"/>
                  </w14:solidFill>
                </w14:textFill>
              </w:rPr>
            </w:pPr>
          </w:p>
        </w:tc>
        <w:tc>
          <w:tcPr>
            <w:tcW w:w="2520" w:type="dxa"/>
            <w:vAlign w:val="top"/>
          </w:tcPr>
          <w:p>
            <w:pPr>
              <w:rPr>
                <w:rFonts w:hint="eastAsia" w:ascii="仿宋" w:hAnsi="仿宋" w:eastAsia="仿宋"/>
                <w:color w:val="000000" w:themeColor="text1"/>
                <w:sz w:val="28"/>
                <w:szCs w:val="28"/>
                <w:highlight w:val="none"/>
                <w14:textFill>
                  <w14:solidFill>
                    <w14:schemeClr w14:val="tx1"/>
                  </w14:solidFill>
                </w14:textFill>
              </w:rPr>
            </w:pPr>
          </w:p>
        </w:tc>
        <w:tc>
          <w:tcPr>
            <w:tcW w:w="1260" w:type="dxa"/>
            <w:vAlign w:val="top"/>
          </w:tcPr>
          <w:p>
            <w:pPr>
              <w:rPr>
                <w:rFonts w:hint="eastAsia" w:ascii="仿宋" w:hAnsi="仿宋" w:eastAsia="仿宋"/>
                <w:color w:val="000000" w:themeColor="text1"/>
                <w:sz w:val="28"/>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0" w:hRule="atLeast"/>
          <w:jc w:val="center"/>
        </w:trPr>
        <w:tc>
          <w:tcPr>
            <w:tcW w:w="855" w:type="dxa"/>
            <w:vAlign w:val="top"/>
          </w:tcPr>
          <w:p>
            <w:pPr>
              <w:rPr>
                <w:rFonts w:hint="eastAsia" w:ascii="仿宋" w:hAnsi="仿宋" w:eastAsia="仿宋"/>
                <w:color w:val="000000" w:themeColor="text1"/>
                <w:sz w:val="28"/>
                <w:szCs w:val="28"/>
                <w:highlight w:val="none"/>
                <w:lang w:val="en-US" w:eastAsia="zh-CN"/>
                <w14:textFill>
                  <w14:solidFill>
                    <w14:schemeClr w14:val="tx1"/>
                  </w14:solidFill>
                </w14:textFill>
              </w:rPr>
            </w:pPr>
            <w:r>
              <w:rPr>
                <w:rFonts w:hint="eastAsia" w:ascii="仿宋" w:hAnsi="仿宋" w:eastAsia="仿宋"/>
                <w:color w:val="000000" w:themeColor="text1"/>
                <w:sz w:val="28"/>
                <w:szCs w:val="28"/>
                <w:highlight w:val="none"/>
                <w:lang w:val="en-US" w:eastAsia="zh-CN"/>
                <w14:textFill>
                  <w14:solidFill>
                    <w14:schemeClr w14:val="tx1"/>
                  </w14:solidFill>
                </w14:textFill>
              </w:rPr>
              <w:t>3</w:t>
            </w:r>
          </w:p>
        </w:tc>
        <w:tc>
          <w:tcPr>
            <w:tcW w:w="1356" w:type="dxa"/>
            <w:vAlign w:val="top"/>
          </w:tcPr>
          <w:p>
            <w:pPr>
              <w:rPr>
                <w:rFonts w:hint="eastAsia" w:ascii="仿宋" w:hAnsi="仿宋" w:eastAsia="仿宋"/>
                <w:color w:val="000000" w:themeColor="text1"/>
                <w:sz w:val="28"/>
                <w:szCs w:val="28"/>
                <w:highlight w:val="none"/>
                <w14:textFill>
                  <w14:solidFill>
                    <w14:schemeClr w14:val="tx1"/>
                  </w14:solidFill>
                </w14:textFill>
              </w:rPr>
            </w:pPr>
          </w:p>
        </w:tc>
        <w:tc>
          <w:tcPr>
            <w:tcW w:w="2784" w:type="dxa"/>
            <w:vAlign w:val="top"/>
          </w:tcPr>
          <w:p>
            <w:pPr>
              <w:rPr>
                <w:rFonts w:hint="eastAsia" w:ascii="仿宋" w:hAnsi="仿宋" w:eastAsia="仿宋"/>
                <w:color w:val="000000" w:themeColor="text1"/>
                <w:sz w:val="28"/>
                <w:szCs w:val="28"/>
                <w:highlight w:val="none"/>
                <w14:textFill>
                  <w14:solidFill>
                    <w14:schemeClr w14:val="tx1"/>
                  </w14:solidFill>
                </w14:textFill>
              </w:rPr>
            </w:pPr>
          </w:p>
        </w:tc>
        <w:tc>
          <w:tcPr>
            <w:tcW w:w="2520" w:type="dxa"/>
            <w:vAlign w:val="top"/>
          </w:tcPr>
          <w:p>
            <w:pPr>
              <w:rPr>
                <w:rFonts w:hint="eastAsia" w:ascii="仿宋" w:hAnsi="仿宋" w:eastAsia="仿宋"/>
                <w:color w:val="000000" w:themeColor="text1"/>
                <w:sz w:val="28"/>
                <w:szCs w:val="28"/>
                <w:highlight w:val="none"/>
                <w14:textFill>
                  <w14:solidFill>
                    <w14:schemeClr w14:val="tx1"/>
                  </w14:solidFill>
                </w14:textFill>
              </w:rPr>
            </w:pPr>
          </w:p>
        </w:tc>
        <w:tc>
          <w:tcPr>
            <w:tcW w:w="1260" w:type="dxa"/>
            <w:vAlign w:val="top"/>
          </w:tcPr>
          <w:p>
            <w:pPr>
              <w:rPr>
                <w:rFonts w:hint="eastAsia" w:ascii="仿宋" w:hAnsi="仿宋" w:eastAsia="仿宋"/>
                <w:color w:val="000000" w:themeColor="text1"/>
                <w:sz w:val="28"/>
                <w:szCs w:val="28"/>
                <w:highlight w:val="none"/>
                <w14:textFill>
                  <w14:solidFill>
                    <w14:schemeClr w14:val="tx1"/>
                  </w14:solidFill>
                </w14:textFill>
              </w:rPr>
            </w:pPr>
          </w:p>
        </w:tc>
      </w:tr>
    </w:tbl>
    <w:p>
      <w:pP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注：与招标文件要求逐条对应填写。</w:t>
      </w:r>
    </w:p>
    <w:p>
      <w:pPr>
        <w:rPr>
          <w:rFonts w:hint="eastAsia" w:ascii="仿宋" w:hAnsi="仿宋" w:eastAsia="仿宋"/>
          <w:b/>
          <w:color w:val="000000" w:themeColor="text1"/>
          <w:sz w:val="24"/>
          <w:highlight w:val="none"/>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投标人代表签字：</w:t>
      </w:r>
      <w:r>
        <w:rPr>
          <w:rFonts w:hint="eastAsia" w:ascii="仿宋" w:hAnsi="仿宋" w:eastAsia="仿宋"/>
          <w:color w:val="000000" w:themeColor="text1"/>
          <w:sz w:val="24"/>
          <w:highlight w:val="none"/>
          <w:u w:val="single"/>
          <w14:textFill>
            <w14:solidFill>
              <w14:schemeClr w14:val="tx1"/>
            </w14:solidFill>
          </w14:textFill>
        </w:rPr>
        <w:t>　　　　　　　　　　　　　　　</w:t>
      </w:r>
    </w:p>
    <w:p>
      <w:pPr>
        <w:numPr>
          <w:ilvl w:val="0"/>
          <w:numId w:val="0"/>
        </w:numPr>
        <w:spacing w:line="360" w:lineRule="auto"/>
        <w:ind w:leftChars="0" w:firstLine="1260" w:firstLineChars="700"/>
        <w:jc w:val="both"/>
        <w:rPr>
          <w:rFonts w:hint="eastAsia" w:ascii="仿宋" w:hAnsi="仿宋" w:eastAsia="仿宋" w:cs="仿宋"/>
          <w:color w:val="000000" w:themeColor="text1"/>
          <w:kern w:val="0"/>
          <w:sz w:val="18"/>
          <w:szCs w:val="18"/>
          <w:highlight w:val="none"/>
          <w:lang w:val="en-US" w:eastAsia="zh-CN" w:bidi="ar-SA"/>
          <w14:textFill>
            <w14:solidFill>
              <w14:schemeClr w14:val="tx1"/>
            </w14:solidFill>
          </w14:textFill>
        </w:rPr>
      </w:pPr>
    </w:p>
    <w:p>
      <w:pPr>
        <w:numPr>
          <w:ilvl w:val="0"/>
          <w:numId w:val="0"/>
        </w:numPr>
        <w:spacing w:line="360" w:lineRule="auto"/>
        <w:ind w:leftChars="0" w:firstLine="2249" w:firstLineChars="700"/>
        <w:jc w:val="both"/>
        <w:rPr>
          <w:rFonts w:hint="eastAsia" w:ascii="仿宋" w:hAnsi="仿宋" w:eastAsia="仿宋" w:cs="仿宋"/>
          <w:b/>
          <w:bCs/>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b/>
          <w:bCs/>
          <w:color w:val="000000" w:themeColor="text1"/>
          <w:kern w:val="0"/>
          <w:sz w:val="32"/>
          <w:szCs w:val="32"/>
          <w:highlight w:val="none"/>
          <w:lang w:val="en-US" w:eastAsia="zh-CN" w:bidi="ar-SA"/>
          <w14:textFill>
            <w14:solidFill>
              <w14:schemeClr w14:val="tx1"/>
            </w14:solidFill>
          </w14:textFill>
        </w:rPr>
        <w:t>（8）服务质量保证书</w:t>
      </w:r>
    </w:p>
    <w:p>
      <w:pPr>
        <w:spacing w:line="360" w:lineRule="auto"/>
        <w:rPr>
          <w:rFonts w:hint="default"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要求:格式不限，自行拟定。</w:t>
      </w:r>
    </w:p>
    <w:p>
      <w:pPr>
        <w:spacing w:line="360" w:lineRule="auto"/>
        <w:ind w:firstLine="2249" w:firstLineChars="700"/>
        <w:rPr>
          <w:rFonts w:hint="eastAsia" w:ascii="仿宋" w:hAnsi="仿宋" w:eastAsia="仿宋" w:cs="仿宋"/>
          <w:b/>
          <w:bCs/>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b/>
          <w:bCs/>
          <w:color w:val="000000" w:themeColor="text1"/>
          <w:kern w:val="0"/>
          <w:sz w:val="32"/>
          <w:szCs w:val="32"/>
          <w:highlight w:val="none"/>
          <w:lang w:val="en-US" w:eastAsia="zh-CN" w:bidi="ar-SA"/>
          <w14:textFill>
            <w14:solidFill>
              <w14:schemeClr w14:val="tx1"/>
            </w14:solidFill>
          </w14:textFill>
        </w:rPr>
        <w:t>（9）售后服务承诺书</w:t>
      </w:r>
    </w:p>
    <w:p>
      <w:pPr>
        <w:spacing w:line="360" w:lineRule="auto"/>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u w:val="single"/>
          <w:lang w:val="en-US" w:eastAsia="zh-CN" w:bidi="ar-SA"/>
          <w14:textFill>
            <w14:solidFill>
              <w14:schemeClr w14:val="tx1"/>
            </w14:solidFill>
          </w14:textFill>
        </w:rPr>
        <w:t>（招标代理机构</w:t>
      </w:r>
      <w:r>
        <w:rPr>
          <w:rFonts w:hint="eastAsia" w:ascii="仿宋" w:hAnsi="仿宋" w:eastAsia="仿宋" w:cs="仿宋"/>
          <w:color w:val="000000" w:themeColor="text1"/>
          <w:kern w:val="0"/>
          <w:sz w:val="32"/>
          <w:szCs w:val="32"/>
          <w:highlight w:val="none"/>
          <w:u w:val="single"/>
          <w:lang w:val="zh-CN" w:eastAsia="zh-CN" w:bidi="ar-SA"/>
          <w14:textFill>
            <w14:solidFill>
              <w14:schemeClr w14:val="tx1"/>
            </w14:solidFill>
          </w14:textFill>
        </w:rPr>
        <w:t>办及用户方</w:t>
      </w:r>
      <w:r>
        <w:rPr>
          <w:rFonts w:hint="eastAsia" w:ascii="仿宋" w:hAnsi="仿宋" w:eastAsia="仿宋" w:cs="仿宋"/>
          <w:color w:val="000000" w:themeColor="text1"/>
          <w:kern w:val="0"/>
          <w:sz w:val="32"/>
          <w:szCs w:val="32"/>
          <w:highlight w:val="none"/>
          <w:u w:val="single"/>
          <w:lang w:val="en-US" w:eastAsia="zh-CN" w:bidi="ar-SA"/>
          <w14:textFill>
            <w14:solidFill>
              <w14:schemeClr w14:val="tx1"/>
            </w14:solidFill>
          </w14:textFill>
        </w:rPr>
        <w:t>）</w:t>
      </w: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w:t>
      </w:r>
    </w:p>
    <w:p>
      <w:pPr>
        <w:spacing w:line="360" w:lineRule="auto"/>
        <w:ind w:firstLine="640" w:firstLineChars="200"/>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我公司自愿参加策勒县政府采购（采购单位、货物名称）项目的报价提交报价文件。我公司郑重承诺，如果我公司的报价被确定为中标，我公司对于中标的货物</w:t>
      </w: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或服务</w:t>
      </w: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，除完全响应公开采购文件对伴随服务和售后服务的所有要求外，还将按照以下条款提供优质和完善的售后服务：</w:t>
      </w:r>
    </w:p>
    <w:p>
      <w:pPr>
        <w:spacing w:line="360" w:lineRule="auto"/>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一、拟提供售后服务的项目；</w:t>
      </w:r>
    </w:p>
    <w:p>
      <w:pPr>
        <w:spacing w:line="360" w:lineRule="auto"/>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二、售后服务响应及到达现场的时间（</w:t>
      </w: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 xml:space="preserve">    </w:t>
      </w: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小时内）；</w:t>
      </w:r>
    </w:p>
    <w:p>
      <w:pPr>
        <w:spacing w:line="360" w:lineRule="auto"/>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三、技术培训的具体安排；</w:t>
      </w:r>
    </w:p>
    <w:p>
      <w:pPr>
        <w:spacing w:line="360" w:lineRule="auto"/>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四、技术人员及保证措施及收费标准；</w:t>
      </w:r>
    </w:p>
    <w:p>
      <w:pPr>
        <w:spacing w:line="360" w:lineRule="auto"/>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五、供应商在项目所在地设置的售后服务网点明细表及相关情况；</w:t>
      </w:r>
    </w:p>
    <w:p>
      <w:pPr>
        <w:spacing w:line="360" w:lineRule="auto"/>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六、其他售后服务措施。</w:t>
      </w:r>
    </w:p>
    <w:p>
      <w:pPr>
        <w:spacing w:line="360" w:lineRule="auto"/>
        <w:jc w:val="center"/>
        <w:rPr>
          <w:rFonts w:hint="eastAsia" w:ascii="仿宋" w:hAnsi="仿宋" w:eastAsia="仿宋" w:cs="仿宋"/>
          <w:color w:val="000000" w:themeColor="text1"/>
          <w:kern w:val="0"/>
          <w:sz w:val="32"/>
          <w:szCs w:val="32"/>
          <w:highlight w:val="none"/>
          <w:u w:val="singl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报价单位全称（公章）：</w:t>
      </w:r>
      <w:r>
        <w:rPr>
          <w:rFonts w:hint="eastAsia" w:ascii="仿宋" w:hAnsi="仿宋" w:eastAsia="仿宋" w:cs="仿宋"/>
          <w:color w:val="000000" w:themeColor="text1"/>
          <w:kern w:val="0"/>
          <w:sz w:val="32"/>
          <w:szCs w:val="32"/>
          <w:highlight w:val="none"/>
          <w:u w:val="single"/>
          <w:lang w:val="en-US" w:eastAsia="zh-CN" w:bidi="ar-SA"/>
          <w14:textFill>
            <w14:solidFill>
              <w14:schemeClr w14:val="tx1"/>
            </w14:solidFill>
          </w14:textFill>
        </w:rPr>
        <w:t xml:space="preserve">               </w:t>
      </w:r>
    </w:p>
    <w:p>
      <w:pPr>
        <w:spacing w:line="360" w:lineRule="auto"/>
        <w:jc w:val="cente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 xml:space="preserve">     </w:t>
      </w: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法定代表人或授权代理人签字：</w:t>
      </w:r>
      <w:r>
        <w:rPr>
          <w:rFonts w:hint="eastAsia" w:ascii="仿宋" w:hAnsi="仿宋" w:eastAsia="仿宋" w:cs="仿宋"/>
          <w:color w:val="000000" w:themeColor="text1"/>
          <w:kern w:val="0"/>
          <w:sz w:val="32"/>
          <w:szCs w:val="32"/>
          <w:highlight w:val="none"/>
          <w:u w:val="single"/>
          <w:lang w:val="en-US" w:eastAsia="zh-CN" w:bidi="ar-SA"/>
          <w14:textFill>
            <w14:solidFill>
              <w14:schemeClr w14:val="tx1"/>
            </w14:solidFill>
          </w14:textFill>
        </w:rPr>
        <w:t xml:space="preserve">          </w:t>
      </w:r>
    </w:p>
    <w:p>
      <w:pPr>
        <w:spacing w:line="360" w:lineRule="auto"/>
        <w:jc w:val="cente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u w:val="single"/>
          <w:lang w:val="en-US" w:eastAsia="zh-CN" w:bidi="ar-SA"/>
          <w14:textFill>
            <w14:solidFill>
              <w14:schemeClr w14:val="tx1"/>
            </w14:solidFill>
          </w14:textFill>
        </w:rPr>
        <w:t xml:space="preserve">      </w:t>
      </w: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年</w:t>
      </w:r>
      <w:r>
        <w:rPr>
          <w:rFonts w:hint="eastAsia" w:ascii="仿宋" w:hAnsi="仿宋" w:eastAsia="仿宋" w:cs="仿宋"/>
          <w:color w:val="000000" w:themeColor="text1"/>
          <w:kern w:val="0"/>
          <w:sz w:val="32"/>
          <w:szCs w:val="32"/>
          <w:highlight w:val="none"/>
          <w:u w:val="single"/>
          <w:lang w:val="en-US" w:eastAsia="zh-CN" w:bidi="ar-SA"/>
          <w14:textFill>
            <w14:solidFill>
              <w14:schemeClr w14:val="tx1"/>
            </w14:solidFill>
          </w14:textFill>
        </w:rPr>
        <w:t xml:space="preserve">     </w:t>
      </w: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月</w:t>
      </w:r>
      <w:r>
        <w:rPr>
          <w:rFonts w:hint="eastAsia" w:ascii="仿宋" w:hAnsi="仿宋" w:eastAsia="仿宋" w:cs="仿宋"/>
          <w:color w:val="000000" w:themeColor="text1"/>
          <w:kern w:val="0"/>
          <w:sz w:val="32"/>
          <w:szCs w:val="32"/>
          <w:highlight w:val="none"/>
          <w:u w:val="single"/>
          <w:lang w:val="en-US" w:eastAsia="zh-CN" w:bidi="ar-SA"/>
          <w14:textFill>
            <w14:solidFill>
              <w14:schemeClr w14:val="tx1"/>
            </w14:solidFill>
          </w14:textFill>
        </w:rPr>
        <w:t xml:space="preserve">     </w:t>
      </w: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日</w:t>
      </w:r>
    </w:p>
    <w:p>
      <w:pPr>
        <w:keepNext w:val="0"/>
        <w:keepLines w:val="0"/>
        <w:pageBreakBefore w:val="0"/>
        <w:widowControl w:val="0"/>
        <w:kinsoku/>
        <w:wordWrap/>
        <w:overflowPunct/>
        <w:topLinePunct w:val="0"/>
        <w:autoSpaceDE/>
        <w:autoSpaceDN/>
        <w:bidi w:val="0"/>
        <w:adjustRightInd/>
        <w:snapToGrid/>
        <w:spacing w:line="1000" w:lineRule="exact"/>
        <w:jc w:val="center"/>
        <w:textAlignment w:val="auto"/>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1000" w:lineRule="exact"/>
        <w:jc w:val="center"/>
        <w:textAlignment w:val="auto"/>
        <w:rPr>
          <w:rFonts w:hint="eastAsia" w:ascii="仿宋" w:hAnsi="仿宋" w:eastAsia="仿宋" w:cs="仿宋"/>
          <w:b/>
          <w:bCs/>
          <w:color w:val="000000" w:themeColor="text1"/>
          <w:kern w:val="0"/>
          <w:sz w:val="32"/>
          <w:szCs w:val="32"/>
          <w:highlight w:val="none"/>
          <w:lang w:val="en-US" w:eastAsia="zh-CN" w:bidi="ar-SA"/>
          <w14:textFill>
            <w14:solidFill>
              <w14:schemeClr w14:val="tx1"/>
            </w14:solidFill>
          </w14:textFill>
        </w:rPr>
      </w:pPr>
    </w:p>
    <w:p>
      <w:pPr>
        <w:rPr>
          <w:rFonts w:hint="eastAsia" w:ascii="仿宋" w:hAnsi="仿宋" w:eastAsia="仿宋" w:cs="仿宋"/>
          <w:b/>
          <w:bCs/>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b/>
          <w:bCs/>
          <w:color w:val="000000" w:themeColor="text1"/>
          <w:kern w:val="0"/>
          <w:sz w:val="32"/>
          <w:szCs w:val="32"/>
          <w:highlight w:val="none"/>
          <w:lang w:val="en-US" w:eastAsia="zh-CN" w:bidi="ar-SA"/>
          <w14:textFill>
            <w14:solidFill>
              <w14:schemeClr w14:val="tx1"/>
            </w14:solidFill>
          </w14:textFill>
        </w:rPr>
        <w:br w:type="page"/>
      </w:r>
    </w:p>
    <w:p>
      <w:pPr>
        <w:keepNext w:val="0"/>
        <w:keepLines w:val="0"/>
        <w:pageBreakBefore w:val="0"/>
        <w:widowControl w:val="0"/>
        <w:kinsoku/>
        <w:wordWrap/>
        <w:overflowPunct/>
        <w:topLinePunct w:val="0"/>
        <w:autoSpaceDE/>
        <w:autoSpaceDN/>
        <w:bidi w:val="0"/>
        <w:adjustRightInd/>
        <w:snapToGrid/>
        <w:spacing w:line="1000" w:lineRule="exact"/>
        <w:jc w:val="center"/>
        <w:textAlignment w:val="auto"/>
        <w:rPr>
          <w:rFonts w:hint="eastAsia" w:ascii="仿宋" w:hAnsi="仿宋" w:eastAsia="仿宋" w:cs="仿宋"/>
          <w:b/>
          <w:bCs/>
          <w:color w:val="000000" w:themeColor="text1"/>
          <w:kern w:val="0"/>
          <w:sz w:val="32"/>
          <w:szCs w:val="32"/>
          <w:highlight w:val="none"/>
          <w:lang w:val="zh-CN" w:eastAsia="zh-CN" w:bidi="ar-SA"/>
          <w14:textFill>
            <w14:solidFill>
              <w14:schemeClr w14:val="tx1"/>
            </w14:solidFill>
          </w14:textFill>
        </w:rPr>
      </w:pPr>
      <w:r>
        <w:rPr>
          <w:rFonts w:hint="eastAsia" w:ascii="仿宋" w:hAnsi="仿宋" w:eastAsia="仿宋" w:cs="仿宋"/>
          <w:b/>
          <w:bCs/>
          <w:color w:val="000000" w:themeColor="text1"/>
          <w:kern w:val="0"/>
          <w:sz w:val="32"/>
          <w:szCs w:val="32"/>
          <w:highlight w:val="none"/>
          <w:lang w:val="en-US" w:eastAsia="zh-CN" w:bidi="ar-SA"/>
          <w14:textFill>
            <w14:solidFill>
              <w14:schemeClr w14:val="tx1"/>
            </w14:solidFill>
          </w14:textFill>
        </w:rPr>
        <w:t>（10）</w:t>
      </w:r>
      <w:r>
        <w:rPr>
          <w:rFonts w:hint="eastAsia" w:ascii="仿宋" w:hAnsi="仿宋" w:eastAsia="仿宋" w:cs="仿宋"/>
          <w:b/>
          <w:bCs/>
          <w:color w:val="000000" w:themeColor="text1"/>
          <w:kern w:val="0"/>
          <w:sz w:val="32"/>
          <w:szCs w:val="32"/>
          <w:highlight w:val="none"/>
          <w:lang w:val="zh-CN" w:eastAsia="zh-CN" w:bidi="ar-SA"/>
          <w14:textFill>
            <w14:solidFill>
              <w14:schemeClr w14:val="tx1"/>
            </w14:solidFill>
          </w14:textFill>
        </w:rPr>
        <w:t>投标单位（供应商）反商业贿赂承诺书</w:t>
      </w:r>
    </w:p>
    <w:p>
      <w:pPr>
        <w:keepNext w:val="0"/>
        <w:keepLines w:val="0"/>
        <w:pageBreakBefore w:val="0"/>
        <w:widowControl w:val="0"/>
        <w:kinsoku/>
        <w:wordWrap/>
        <w:overflowPunct/>
        <w:topLinePunct w:val="0"/>
        <w:autoSpaceDE/>
        <w:autoSpaceDN/>
        <w:bidi w:val="0"/>
        <w:adjustRightInd/>
        <w:snapToGrid/>
        <w:spacing w:line="1000" w:lineRule="exact"/>
        <w:textAlignment w:val="auto"/>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 xml:space="preserve">    我公司承诺在</w:t>
      </w:r>
      <w:r>
        <w:rPr>
          <w:rFonts w:hint="eastAsia" w:ascii="仿宋" w:hAnsi="仿宋" w:eastAsia="仿宋" w:cs="仿宋"/>
          <w:color w:val="000000" w:themeColor="text1"/>
          <w:kern w:val="0"/>
          <w:sz w:val="32"/>
          <w:szCs w:val="32"/>
          <w:highlight w:val="none"/>
          <w:u w:val="single"/>
          <w:lang w:val="en-US" w:eastAsia="zh-CN" w:bidi="ar-SA"/>
          <w14:textFill>
            <w14:solidFill>
              <w14:schemeClr w14:val="tx1"/>
            </w14:solidFill>
          </w14:textFill>
        </w:rPr>
        <w:t xml:space="preserve">        </w:t>
      </w: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项目(编号：</w:t>
      </w:r>
      <w:r>
        <w:rPr>
          <w:rFonts w:hint="eastAsia" w:ascii="仿宋" w:hAnsi="仿宋" w:eastAsia="仿宋" w:cs="仿宋"/>
          <w:color w:val="000000" w:themeColor="text1"/>
          <w:kern w:val="0"/>
          <w:sz w:val="32"/>
          <w:szCs w:val="32"/>
          <w:highlight w:val="none"/>
          <w:u w:val="single"/>
          <w:lang w:val="zh-CN" w:eastAsia="zh-CN" w:bidi="ar-SA"/>
          <w14:textFill>
            <w14:solidFill>
              <w14:schemeClr w14:val="tx1"/>
            </w14:solidFill>
          </w14:textFill>
        </w:rPr>
        <w:t xml:space="preserve">           </w:t>
      </w: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 xml:space="preserve">)招标活动中，不给予国家工作人员及其亲属各种形式的商业贿赂（包括送礼金礼品、有价证券、购物券、回扣、佣金、咨询费、劳务费、赞助费、宣传费、支付旅游费用、报销各种消费凭证、宴请、娱乐等），如有上述行为，我公司及项目参与人员愿意按照《政府采购法》、《反不正当竞争法》的有关规定接受处罚。 </w:t>
      </w:r>
    </w:p>
    <w:p>
      <w:pPr>
        <w:keepNext w:val="0"/>
        <w:keepLines w:val="0"/>
        <w:pageBreakBefore w:val="0"/>
        <w:widowControl w:val="0"/>
        <w:kinsoku/>
        <w:wordWrap/>
        <w:overflowPunct/>
        <w:topLinePunct w:val="0"/>
        <w:autoSpaceDE/>
        <w:autoSpaceDN/>
        <w:bidi w:val="0"/>
        <w:adjustRightInd/>
        <w:snapToGrid/>
        <w:spacing w:line="1000" w:lineRule="exact"/>
        <w:textAlignment w:val="auto"/>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公司法人代表：（签字盖章）</w:t>
      </w:r>
    </w:p>
    <w:p>
      <w:pPr>
        <w:keepNext w:val="0"/>
        <w:keepLines w:val="0"/>
        <w:pageBreakBefore w:val="0"/>
        <w:widowControl w:val="0"/>
        <w:kinsoku/>
        <w:wordWrap/>
        <w:overflowPunct/>
        <w:topLinePunct w:val="0"/>
        <w:autoSpaceDE/>
        <w:autoSpaceDN/>
        <w:bidi w:val="0"/>
        <w:adjustRightInd/>
        <w:snapToGrid/>
        <w:spacing w:line="1000" w:lineRule="exact"/>
        <w:textAlignment w:val="auto"/>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法人授权代表：</w:t>
      </w:r>
    </w:p>
    <w:p>
      <w:pPr>
        <w:keepNext w:val="0"/>
        <w:keepLines w:val="0"/>
        <w:pageBreakBefore w:val="0"/>
        <w:widowControl w:val="0"/>
        <w:kinsoku/>
        <w:wordWrap/>
        <w:overflowPunct/>
        <w:topLinePunct w:val="0"/>
        <w:autoSpaceDE/>
        <w:autoSpaceDN/>
        <w:bidi w:val="0"/>
        <w:adjustRightInd/>
        <w:snapToGrid/>
        <w:spacing w:line="1000" w:lineRule="exact"/>
        <w:textAlignment w:val="auto"/>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项目经办人：</w:t>
      </w:r>
    </w:p>
    <w:p>
      <w:pPr>
        <w:keepNext w:val="0"/>
        <w:keepLines w:val="0"/>
        <w:pageBreakBefore w:val="0"/>
        <w:widowControl w:val="0"/>
        <w:kinsoku/>
        <w:wordWrap/>
        <w:overflowPunct/>
        <w:topLinePunct w:val="0"/>
        <w:autoSpaceDE/>
        <w:autoSpaceDN/>
        <w:bidi w:val="0"/>
        <w:adjustRightInd/>
        <w:snapToGrid/>
        <w:spacing w:line="1000" w:lineRule="exact"/>
        <w:textAlignment w:val="auto"/>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　                                年      月    日</w:t>
      </w:r>
    </w:p>
    <w:p>
      <w:pPr>
        <w:keepNext w:val="0"/>
        <w:keepLines w:val="0"/>
        <w:pageBreakBefore w:val="0"/>
        <w:widowControl w:val="0"/>
        <w:kinsoku/>
        <w:wordWrap/>
        <w:overflowPunct/>
        <w:topLinePunct w:val="0"/>
        <w:autoSpaceDE/>
        <w:autoSpaceDN/>
        <w:bidi w:val="0"/>
        <w:adjustRightInd/>
        <w:snapToGrid/>
        <w:spacing w:line="1000" w:lineRule="exact"/>
        <w:textAlignment w:val="auto"/>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pPr>
    </w:p>
    <w:p>
      <w:pPr>
        <w:spacing w:line="360" w:lineRule="auto"/>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pPr>
    </w:p>
    <w:p>
      <w:pPr>
        <w:spacing w:line="360" w:lineRule="auto"/>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pPr>
    </w:p>
    <w:p>
      <w:pPr>
        <w:spacing w:line="360" w:lineRule="auto"/>
        <w:ind w:firstLine="2249" w:firstLineChars="700"/>
        <w:jc w:val="both"/>
        <w:rPr>
          <w:rFonts w:hint="eastAsia" w:ascii="仿宋" w:hAnsi="仿宋" w:eastAsia="仿宋" w:cs="仿宋"/>
          <w:b/>
          <w:bCs/>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b/>
          <w:bCs/>
          <w:color w:val="000000" w:themeColor="text1"/>
          <w:kern w:val="0"/>
          <w:sz w:val="32"/>
          <w:szCs w:val="32"/>
          <w:highlight w:val="none"/>
          <w:lang w:val="en-US" w:eastAsia="zh-CN" w:bidi="ar-SA"/>
          <w14:textFill>
            <w14:solidFill>
              <w14:schemeClr w14:val="tx1"/>
            </w14:solidFill>
          </w14:textFill>
        </w:rPr>
        <w:t>（11）</w:t>
      </w:r>
      <w:r>
        <w:rPr>
          <w:rFonts w:hint="eastAsia" w:ascii="仿宋" w:hAnsi="仿宋" w:eastAsia="仿宋" w:cs="仿宋"/>
          <w:b/>
          <w:bCs/>
          <w:color w:val="000000" w:themeColor="text1"/>
          <w:kern w:val="0"/>
          <w:sz w:val="32"/>
          <w:szCs w:val="32"/>
          <w:highlight w:val="none"/>
          <w:lang w:val="zh-CN" w:eastAsia="zh-CN" w:bidi="ar-SA"/>
          <w14:textFill>
            <w14:solidFill>
              <w14:schemeClr w14:val="tx1"/>
            </w14:solidFill>
          </w14:textFill>
        </w:rPr>
        <w:t>投标企业廉洁自律承诺书</w:t>
      </w:r>
    </w:p>
    <w:p>
      <w:pPr>
        <w:spacing w:line="360" w:lineRule="auto"/>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 xml:space="preserve">    在 </w:t>
      </w:r>
      <w:r>
        <w:rPr>
          <w:rFonts w:hint="eastAsia" w:ascii="仿宋" w:hAnsi="仿宋" w:eastAsia="仿宋" w:cs="仿宋"/>
          <w:color w:val="000000" w:themeColor="text1"/>
          <w:kern w:val="0"/>
          <w:sz w:val="32"/>
          <w:szCs w:val="32"/>
          <w:highlight w:val="none"/>
          <w:u w:val="single"/>
          <w:lang w:val="en-US" w:eastAsia="zh-CN" w:bidi="ar-SA"/>
          <w14:textFill>
            <w14:solidFill>
              <w14:schemeClr w14:val="tx1"/>
            </w14:solidFill>
          </w14:textFill>
        </w:rPr>
        <w:t xml:space="preserve">         </w:t>
      </w: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项目（编号：</w:t>
      </w:r>
      <w:r>
        <w:rPr>
          <w:rFonts w:hint="eastAsia" w:ascii="仿宋" w:hAnsi="仿宋" w:eastAsia="仿宋" w:cs="仿宋"/>
          <w:color w:val="000000" w:themeColor="text1"/>
          <w:kern w:val="0"/>
          <w:sz w:val="32"/>
          <w:szCs w:val="32"/>
          <w:highlight w:val="none"/>
          <w:u w:val="single"/>
          <w:lang w:val="en-US" w:eastAsia="zh-CN" w:bidi="ar-SA"/>
          <w14:textFill>
            <w14:solidFill>
              <w14:schemeClr w14:val="tx1"/>
            </w14:solidFill>
          </w14:textFill>
        </w:rPr>
        <w:t xml:space="preserve">             </w:t>
      </w: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 xml:space="preserve">）招标活动中，我公司承诺如下 ：  </w:t>
      </w:r>
    </w:p>
    <w:p>
      <w:pPr>
        <w:spacing w:line="360" w:lineRule="auto"/>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 xml:space="preserve">    1、不给予国家工作人员及其亲属各种形式的商业贿赂（包括送礼金礼品、有价证券、购物券、回扣、佣金、咨询费、劳务费、赞助费、宣传费、支付旅游费用、报销各种消费凭证、宴请、娱乐等）；</w:t>
      </w:r>
    </w:p>
    <w:p>
      <w:pPr>
        <w:spacing w:line="360" w:lineRule="auto"/>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 xml:space="preserve">    2、不与投标人相互勾结私下协议，弄虚作假，搞假招标、陪标、串通投标，明招暗定，暗箱操作。</w:t>
      </w:r>
    </w:p>
    <w:p>
      <w:pPr>
        <w:spacing w:line="360" w:lineRule="auto"/>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 xml:space="preserve">    3、我公司法人及项目参与人员有亲戚担任业主方副科级以上领导职务时，自愿放弃此次投标权。</w:t>
      </w:r>
    </w:p>
    <w:p>
      <w:pPr>
        <w:spacing w:line="360" w:lineRule="auto"/>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 xml:space="preserve">    如有上述行为，一经发现，我公司及项目参与人员愿意按照《政府采购法》、《招投标法》、《反不正当竞争法》的有关规定接受处罚。 </w:t>
      </w:r>
    </w:p>
    <w:p>
      <w:pPr>
        <w:spacing w:line="360" w:lineRule="auto"/>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 xml:space="preserve"> </w:t>
      </w:r>
    </w:p>
    <w:p>
      <w:pPr>
        <w:spacing w:line="360" w:lineRule="auto"/>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公司法人代表：（签字）</w:t>
      </w:r>
    </w:p>
    <w:p>
      <w:pPr>
        <w:spacing w:line="360" w:lineRule="auto"/>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法人授权代表：（签字）</w:t>
      </w:r>
    </w:p>
    <w:p>
      <w:pPr>
        <w:spacing w:line="360" w:lineRule="auto"/>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项 目 经 理： （签字）</w:t>
      </w:r>
    </w:p>
    <w:p>
      <w:pPr>
        <w:spacing w:line="360" w:lineRule="auto"/>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 xml:space="preserve">                                       </w:t>
      </w:r>
    </w:p>
    <w:p>
      <w:pPr>
        <w:spacing w:line="360" w:lineRule="auto"/>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 xml:space="preserve">                                 公 司 签 章</w:t>
      </w:r>
    </w:p>
    <w:p>
      <w:pPr>
        <w:spacing w:line="360" w:lineRule="auto"/>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 xml:space="preserve">                               年      月     日</w:t>
      </w:r>
    </w:p>
    <w:p>
      <w:pPr>
        <w:spacing w:line="360" w:lineRule="auto"/>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pPr>
    </w:p>
    <w:p>
      <w:pPr>
        <w:spacing w:line="360" w:lineRule="auto"/>
        <w:ind w:firstLine="1285" w:firstLineChars="400"/>
        <w:rPr>
          <w:rFonts w:hint="eastAsia" w:ascii="仿宋" w:hAnsi="仿宋" w:eastAsia="仿宋" w:cs="仿宋"/>
          <w:b/>
          <w:bCs/>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b/>
          <w:bCs/>
          <w:color w:val="000000" w:themeColor="text1"/>
          <w:kern w:val="0"/>
          <w:sz w:val="32"/>
          <w:szCs w:val="32"/>
          <w:highlight w:val="none"/>
          <w:lang w:val="en-US" w:eastAsia="zh-CN" w:bidi="ar-SA"/>
          <w14:textFill>
            <w14:solidFill>
              <w14:schemeClr w14:val="tx1"/>
            </w14:solidFill>
          </w14:textFill>
        </w:rPr>
        <w:t>（12）投标企业所提供资料真实性承诺书</w:t>
      </w:r>
    </w:p>
    <w:p>
      <w:pPr>
        <w:spacing w:line="360" w:lineRule="auto"/>
        <w:ind w:firstLine="640" w:firstLineChars="200"/>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我保证在</w:t>
      </w:r>
      <w:r>
        <w:rPr>
          <w:rFonts w:hint="eastAsia" w:ascii="仿宋" w:hAnsi="仿宋" w:eastAsia="仿宋" w:cs="仿宋"/>
          <w:color w:val="000000" w:themeColor="text1"/>
          <w:kern w:val="0"/>
          <w:sz w:val="32"/>
          <w:szCs w:val="32"/>
          <w:highlight w:val="none"/>
          <w:u w:val="single"/>
          <w:lang w:val="en-US" w:eastAsia="zh-CN" w:bidi="ar-SA"/>
          <w14:textFill>
            <w14:solidFill>
              <w14:schemeClr w14:val="tx1"/>
            </w14:solidFill>
          </w14:textFill>
        </w:rPr>
        <w:t xml:space="preserve">            </w:t>
      </w: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项目（编号：</w:t>
      </w:r>
      <w:r>
        <w:rPr>
          <w:rFonts w:hint="eastAsia" w:ascii="仿宋" w:hAnsi="仿宋" w:eastAsia="仿宋" w:cs="仿宋"/>
          <w:color w:val="000000" w:themeColor="text1"/>
          <w:kern w:val="0"/>
          <w:sz w:val="32"/>
          <w:szCs w:val="32"/>
          <w:highlight w:val="none"/>
          <w:u w:val="single"/>
          <w:lang w:val="en-US" w:eastAsia="zh-CN" w:bidi="ar-SA"/>
          <w14:textFill>
            <w14:solidFill>
              <w14:schemeClr w14:val="tx1"/>
            </w14:solidFill>
          </w14:textFill>
        </w:rPr>
        <w:t xml:space="preserve">        </w:t>
      </w: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）的招标活动中，所提供的所有资质证件全部真实有效，如有弄虚作假，愿意接受任何处罚。</w:t>
      </w:r>
    </w:p>
    <w:p>
      <w:pPr>
        <w:spacing w:line="360" w:lineRule="auto"/>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pPr>
    </w:p>
    <w:p>
      <w:pPr>
        <w:spacing w:line="360" w:lineRule="auto"/>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承诺人：公司法人代表（签字盖章）</w:t>
      </w:r>
    </w:p>
    <w:p>
      <w:pPr>
        <w:spacing w:line="360" w:lineRule="auto"/>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法人授权代表：</w:t>
      </w:r>
    </w:p>
    <w:p>
      <w:pPr>
        <w:spacing w:line="360" w:lineRule="auto"/>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年  月  日</w:t>
      </w:r>
    </w:p>
    <w:p>
      <w:pPr>
        <w:spacing w:line="360" w:lineRule="auto"/>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pPr>
    </w:p>
    <w:p>
      <w:pPr>
        <w:pStyle w:val="19"/>
        <w:keepNext w:val="0"/>
        <w:keepLines w:val="0"/>
        <w:pageBreakBefore w:val="0"/>
        <w:widowControl/>
        <w:numPr>
          <w:ilvl w:val="0"/>
          <w:numId w:val="0"/>
        </w:numPr>
        <w:kinsoku/>
        <w:wordWrap/>
        <w:overflowPunct/>
        <w:topLinePunct w:val="0"/>
        <w:autoSpaceDE/>
        <w:autoSpaceDN/>
        <w:bidi w:val="0"/>
        <w:adjustRightInd/>
        <w:snapToGrid/>
        <w:spacing w:line="450" w:lineRule="exact"/>
        <w:jc w:val="left"/>
        <w:textAlignment w:val="auto"/>
        <w:rPr>
          <w:rFonts w:hint="eastAsia" w:ascii="仿宋" w:hAnsi="仿宋" w:eastAsia="仿宋" w:cs="仿宋"/>
          <w:b/>
          <w:bCs/>
          <w:color w:val="000000" w:themeColor="text1"/>
          <w:sz w:val="32"/>
          <w:szCs w:val="32"/>
          <w:highlight w:val="none"/>
          <w:lang w:val="en-US" w:eastAsia="zh-CN"/>
          <w14:textFill>
            <w14:solidFill>
              <w14:schemeClr w14:val="tx1"/>
            </w14:solidFill>
          </w14:textFill>
        </w:rPr>
      </w:pPr>
      <w:r>
        <w:rPr>
          <w:rFonts w:hint="eastAsia" w:ascii="仿宋" w:hAnsi="仿宋" w:eastAsia="仿宋" w:cs="仿宋"/>
          <w:b/>
          <w:bCs/>
          <w:color w:val="000000" w:themeColor="text1"/>
          <w:sz w:val="32"/>
          <w:szCs w:val="32"/>
          <w:highlight w:val="none"/>
          <w:lang w:val="en-US" w:eastAsia="zh-CN"/>
          <w14:textFill>
            <w14:solidFill>
              <w14:schemeClr w14:val="tx1"/>
            </w14:solidFill>
          </w14:textFill>
        </w:rPr>
        <w:t>（13）所投产品或服务的相关技术/证明资料（拟投入本项目的设备等）</w:t>
      </w:r>
    </w:p>
    <w:p>
      <w:pPr>
        <w:pStyle w:val="19"/>
        <w:keepNext w:val="0"/>
        <w:keepLines w:val="0"/>
        <w:pageBreakBefore w:val="0"/>
        <w:widowControl/>
        <w:numPr>
          <w:ilvl w:val="0"/>
          <w:numId w:val="0"/>
        </w:numPr>
        <w:kinsoku/>
        <w:wordWrap/>
        <w:overflowPunct/>
        <w:topLinePunct w:val="0"/>
        <w:autoSpaceDE/>
        <w:autoSpaceDN/>
        <w:bidi w:val="0"/>
        <w:adjustRightInd/>
        <w:snapToGrid/>
        <w:spacing w:line="450" w:lineRule="exact"/>
        <w:jc w:val="left"/>
        <w:textAlignment w:val="auto"/>
        <w:rPr>
          <w:rFonts w:hint="eastAsia" w:ascii="仿宋" w:hAnsi="仿宋" w:eastAsia="仿宋" w:cs="仿宋"/>
          <w:b/>
          <w:bCs/>
          <w:color w:val="000000" w:themeColor="text1"/>
          <w:sz w:val="32"/>
          <w:szCs w:val="32"/>
          <w:highlight w:val="none"/>
          <w:lang w:val="en-US" w:eastAsia="zh-CN"/>
          <w14:textFill>
            <w14:solidFill>
              <w14:schemeClr w14:val="tx1"/>
            </w14:solidFill>
          </w14:textFill>
        </w:rPr>
      </w:pPr>
    </w:p>
    <w:p>
      <w:pPr>
        <w:pStyle w:val="19"/>
        <w:keepNext w:val="0"/>
        <w:keepLines w:val="0"/>
        <w:pageBreakBefore w:val="0"/>
        <w:widowControl/>
        <w:numPr>
          <w:ilvl w:val="0"/>
          <w:numId w:val="0"/>
        </w:numPr>
        <w:kinsoku/>
        <w:wordWrap/>
        <w:overflowPunct/>
        <w:topLinePunct w:val="0"/>
        <w:autoSpaceDE/>
        <w:autoSpaceDN/>
        <w:bidi w:val="0"/>
        <w:adjustRightInd/>
        <w:snapToGrid/>
        <w:spacing w:line="450" w:lineRule="exact"/>
        <w:jc w:val="left"/>
        <w:textAlignment w:val="auto"/>
        <w:rPr>
          <w:rFonts w:hint="eastAsia" w:ascii="仿宋" w:hAnsi="仿宋" w:eastAsia="仿宋" w:cs="仿宋"/>
          <w:b/>
          <w:bCs/>
          <w:color w:val="000000" w:themeColor="text1"/>
          <w:sz w:val="32"/>
          <w:szCs w:val="32"/>
          <w:highlight w:val="none"/>
          <w:lang w:val="en-US" w:eastAsia="zh-CN"/>
          <w14:textFill>
            <w14:solidFill>
              <w14:schemeClr w14:val="tx1"/>
            </w14:solidFill>
          </w14:textFill>
        </w:rPr>
      </w:pPr>
    </w:p>
    <w:p>
      <w:pPr>
        <w:pStyle w:val="19"/>
        <w:keepNext w:val="0"/>
        <w:keepLines w:val="0"/>
        <w:pageBreakBefore w:val="0"/>
        <w:widowControl/>
        <w:numPr>
          <w:ilvl w:val="0"/>
          <w:numId w:val="0"/>
        </w:numPr>
        <w:kinsoku/>
        <w:wordWrap/>
        <w:overflowPunct/>
        <w:topLinePunct w:val="0"/>
        <w:autoSpaceDE/>
        <w:autoSpaceDN/>
        <w:bidi w:val="0"/>
        <w:adjustRightInd/>
        <w:snapToGrid/>
        <w:spacing w:line="450" w:lineRule="exact"/>
        <w:ind w:leftChars="0"/>
        <w:jc w:val="left"/>
        <w:textAlignment w:val="auto"/>
        <w:rPr>
          <w:rFonts w:hint="eastAsia" w:ascii="仿宋" w:hAnsi="仿宋" w:eastAsia="仿宋" w:cs="仿宋"/>
          <w:b/>
          <w:bCs/>
          <w:color w:val="000000" w:themeColor="text1"/>
          <w:sz w:val="32"/>
          <w:szCs w:val="32"/>
          <w:highlight w:val="none"/>
          <w:lang w:val="en-US" w:eastAsia="zh-CN"/>
          <w14:textFill>
            <w14:solidFill>
              <w14:schemeClr w14:val="tx1"/>
            </w14:solidFill>
          </w14:textFill>
        </w:rPr>
      </w:pPr>
      <w:r>
        <w:rPr>
          <w:rFonts w:hint="eastAsia" w:ascii="仿宋" w:hAnsi="仿宋" w:eastAsia="仿宋" w:cs="仿宋"/>
          <w:b/>
          <w:bCs/>
          <w:color w:val="000000" w:themeColor="text1"/>
          <w:sz w:val="32"/>
          <w:szCs w:val="32"/>
          <w:highlight w:val="none"/>
          <w:lang w:val="en-US" w:eastAsia="zh-CN"/>
          <w14:textFill>
            <w14:solidFill>
              <w14:schemeClr w14:val="tx1"/>
            </w14:solidFill>
          </w14:textFill>
        </w:rPr>
        <w:t>（14）技术支持、售后服务承诺详述</w:t>
      </w:r>
    </w:p>
    <w:p>
      <w:pPr>
        <w:pStyle w:val="19"/>
        <w:keepNext w:val="0"/>
        <w:keepLines w:val="0"/>
        <w:pageBreakBefore w:val="0"/>
        <w:widowControl/>
        <w:numPr>
          <w:ilvl w:val="0"/>
          <w:numId w:val="0"/>
        </w:numPr>
        <w:kinsoku/>
        <w:wordWrap/>
        <w:overflowPunct/>
        <w:topLinePunct w:val="0"/>
        <w:autoSpaceDE/>
        <w:autoSpaceDN/>
        <w:bidi w:val="0"/>
        <w:adjustRightInd/>
        <w:snapToGrid/>
        <w:spacing w:line="450" w:lineRule="exact"/>
        <w:ind w:leftChars="0"/>
        <w:jc w:val="left"/>
        <w:textAlignment w:val="auto"/>
        <w:rPr>
          <w:rFonts w:hint="eastAsia" w:ascii="仿宋" w:hAnsi="仿宋" w:eastAsia="仿宋" w:cs="仿宋"/>
          <w:b/>
          <w:bCs/>
          <w:color w:val="000000" w:themeColor="text1"/>
          <w:sz w:val="32"/>
          <w:szCs w:val="32"/>
          <w:highlight w:val="none"/>
          <w:lang w:val="en-US" w:eastAsia="zh-CN"/>
          <w14:textFill>
            <w14:solidFill>
              <w14:schemeClr w14:val="tx1"/>
            </w14:solidFill>
          </w14:textFill>
        </w:rPr>
      </w:pPr>
    </w:p>
    <w:p>
      <w:pPr>
        <w:pStyle w:val="19"/>
        <w:keepNext w:val="0"/>
        <w:keepLines w:val="0"/>
        <w:pageBreakBefore w:val="0"/>
        <w:widowControl/>
        <w:numPr>
          <w:ilvl w:val="0"/>
          <w:numId w:val="0"/>
        </w:numPr>
        <w:kinsoku/>
        <w:wordWrap/>
        <w:overflowPunct/>
        <w:topLinePunct w:val="0"/>
        <w:autoSpaceDE/>
        <w:autoSpaceDN/>
        <w:bidi w:val="0"/>
        <w:adjustRightInd/>
        <w:snapToGrid/>
        <w:spacing w:line="450" w:lineRule="exact"/>
        <w:ind w:leftChars="0"/>
        <w:jc w:val="left"/>
        <w:textAlignment w:val="auto"/>
        <w:rPr>
          <w:rFonts w:hint="eastAsia" w:ascii="仿宋" w:hAnsi="仿宋" w:eastAsia="仿宋" w:cs="仿宋"/>
          <w:b/>
          <w:bCs/>
          <w:color w:val="000000" w:themeColor="text1"/>
          <w:sz w:val="32"/>
          <w:szCs w:val="32"/>
          <w:highlight w:val="none"/>
          <w:lang w:val="en-US" w:eastAsia="zh-CN"/>
          <w14:textFill>
            <w14:solidFill>
              <w14:schemeClr w14:val="tx1"/>
            </w14:solidFill>
          </w14:textFill>
        </w:rPr>
      </w:pPr>
    </w:p>
    <w:p>
      <w:pPr>
        <w:pStyle w:val="19"/>
        <w:keepNext w:val="0"/>
        <w:keepLines w:val="0"/>
        <w:pageBreakBefore w:val="0"/>
        <w:widowControl/>
        <w:numPr>
          <w:ilvl w:val="0"/>
          <w:numId w:val="0"/>
        </w:numPr>
        <w:kinsoku/>
        <w:wordWrap/>
        <w:overflowPunct/>
        <w:topLinePunct w:val="0"/>
        <w:autoSpaceDE/>
        <w:autoSpaceDN/>
        <w:bidi w:val="0"/>
        <w:adjustRightInd/>
        <w:snapToGrid/>
        <w:spacing w:line="450" w:lineRule="exact"/>
        <w:ind w:leftChars="0"/>
        <w:jc w:val="left"/>
        <w:textAlignment w:val="auto"/>
        <w:rPr>
          <w:rFonts w:hint="eastAsia" w:ascii="仿宋" w:hAnsi="仿宋" w:eastAsia="仿宋" w:cs="仿宋"/>
          <w:b/>
          <w:bCs/>
          <w:color w:val="000000" w:themeColor="text1"/>
          <w:sz w:val="32"/>
          <w:szCs w:val="32"/>
          <w:highlight w:val="none"/>
          <w:lang w:val="en-US" w:eastAsia="zh-CN"/>
          <w14:textFill>
            <w14:solidFill>
              <w14:schemeClr w14:val="tx1"/>
            </w14:solidFill>
          </w14:textFill>
        </w:rPr>
      </w:pPr>
      <w:r>
        <w:rPr>
          <w:rFonts w:hint="eastAsia" w:ascii="仿宋" w:hAnsi="仿宋" w:eastAsia="仿宋" w:cs="仿宋"/>
          <w:b/>
          <w:bCs/>
          <w:color w:val="000000" w:themeColor="text1"/>
          <w:sz w:val="32"/>
          <w:szCs w:val="32"/>
          <w:highlight w:val="none"/>
          <w:lang w:val="en-US" w:eastAsia="zh-CN"/>
          <w14:textFill>
            <w14:solidFill>
              <w14:schemeClr w14:val="tx1"/>
            </w14:solidFill>
          </w14:textFill>
        </w:rPr>
        <w:t>（15）报价方综合实力说明（企业简介、技术实力、经济实力等）</w:t>
      </w:r>
    </w:p>
    <w:p>
      <w:pPr>
        <w:pStyle w:val="19"/>
        <w:keepNext w:val="0"/>
        <w:keepLines w:val="0"/>
        <w:pageBreakBefore w:val="0"/>
        <w:widowControl/>
        <w:numPr>
          <w:ilvl w:val="0"/>
          <w:numId w:val="0"/>
        </w:numPr>
        <w:kinsoku/>
        <w:wordWrap/>
        <w:overflowPunct/>
        <w:topLinePunct w:val="0"/>
        <w:autoSpaceDE/>
        <w:autoSpaceDN/>
        <w:bidi w:val="0"/>
        <w:adjustRightInd/>
        <w:snapToGrid/>
        <w:spacing w:line="450" w:lineRule="exact"/>
        <w:jc w:val="left"/>
        <w:textAlignment w:val="auto"/>
        <w:rPr>
          <w:rFonts w:hint="eastAsia" w:ascii="仿宋" w:hAnsi="仿宋" w:eastAsia="仿宋" w:cs="仿宋"/>
          <w:b/>
          <w:bCs/>
          <w:color w:val="000000" w:themeColor="text1"/>
          <w:sz w:val="32"/>
          <w:szCs w:val="32"/>
          <w:highlight w:val="none"/>
          <w:lang w:val="en-US" w:eastAsia="zh-CN"/>
          <w14:textFill>
            <w14:solidFill>
              <w14:schemeClr w14:val="tx1"/>
            </w14:solidFill>
          </w14:textFill>
        </w:rPr>
      </w:pPr>
    </w:p>
    <w:p>
      <w:pPr>
        <w:pStyle w:val="19"/>
        <w:keepNext w:val="0"/>
        <w:keepLines w:val="0"/>
        <w:pageBreakBefore w:val="0"/>
        <w:widowControl/>
        <w:numPr>
          <w:ilvl w:val="0"/>
          <w:numId w:val="0"/>
        </w:numPr>
        <w:kinsoku/>
        <w:wordWrap/>
        <w:overflowPunct/>
        <w:topLinePunct w:val="0"/>
        <w:autoSpaceDE/>
        <w:autoSpaceDN/>
        <w:bidi w:val="0"/>
        <w:adjustRightInd/>
        <w:snapToGrid/>
        <w:spacing w:line="450" w:lineRule="exact"/>
        <w:jc w:val="left"/>
        <w:textAlignment w:val="auto"/>
        <w:rPr>
          <w:rFonts w:hint="eastAsia" w:ascii="仿宋" w:hAnsi="仿宋" w:eastAsia="仿宋" w:cs="仿宋"/>
          <w:b/>
          <w:bCs/>
          <w:color w:val="000000" w:themeColor="text1"/>
          <w:sz w:val="32"/>
          <w:szCs w:val="32"/>
          <w:highlight w:val="none"/>
          <w:lang w:val="en-US" w:eastAsia="zh-CN"/>
          <w14:textFill>
            <w14:solidFill>
              <w14:schemeClr w14:val="tx1"/>
            </w14:solidFill>
          </w14:textFill>
        </w:rPr>
      </w:pPr>
    </w:p>
    <w:p>
      <w:pPr>
        <w:pStyle w:val="19"/>
        <w:keepNext w:val="0"/>
        <w:keepLines w:val="0"/>
        <w:pageBreakBefore w:val="0"/>
        <w:widowControl/>
        <w:numPr>
          <w:ilvl w:val="0"/>
          <w:numId w:val="3"/>
        </w:numPr>
        <w:kinsoku/>
        <w:wordWrap/>
        <w:overflowPunct/>
        <w:topLinePunct w:val="0"/>
        <w:autoSpaceDE/>
        <w:autoSpaceDN/>
        <w:bidi w:val="0"/>
        <w:adjustRightInd/>
        <w:snapToGrid/>
        <w:spacing w:line="450" w:lineRule="exact"/>
        <w:ind w:left="0" w:leftChars="0" w:firstLine="0" w:firstLineChars="0"/>
        <w:jc w:val="left"/>
        <w:textAlignment w:val="auto"/>
        <w:rPr>
          <w:rFonts w:hint="eastAsia" w:ascii="仿宋" w:hAnsi="仿宋" w:eastAsia="仿宋" w:cs="仿宋"/>
          <w:b/>
          <w:bCs/>
          <w:color w:val="000000" w:themeColor="text1"/>
          <w:sz w:val="32"/>
          <w:szCs w:val="32"/>
          <w:highlight w:val="none"/>
          <w:lang w:val="en-US" w:eastAsia="zh-CN"/>
          <w14:textFill>
            <w14:solidFill>
              <w14:schemeClr w14:val="tx1"/>
            </w14:solidFill>
          </w14:textFill>
        </w:rPr>
      </w:pPr>
      <w:r>
        <w:rPr>
          <w:rFonts w:hint="eastAsia" w:ascii="仿宋" w:hAnsi="仿宋" w:eastAsia="仿宋" w:cs="仿宋"/>
          <w:b/>
          <w:bCs/>
          <w:color w:val="000000" w:themeColor="text1"/>
          <w:sz w:val="32"/>
          <w:szCs w:val="32"/>
          <w:highlight w:val="none"/>
          <w:lang w:val="en-US" w:eastAsia="zh-CN"/>
          <w14:textFill>
            <w14:solidFill>
              <w14:schemeClr w14:val="tx1"/>
            </w14:solidFill>
          </w14:textFill>
        </w:rPr>
        <w:t>项目实施方案及计划</w:t>
      </w:r>
    </w:p>
    <w:p>
      <w:pPr>
        <w:pStyle w:val="19"/>
        <w:keepNext w:val="0"/>
        <w:keepLines w:val="0"/>
        <w:pageBreakBefore w:val="0"/>
        <w:widowControl/>
        <w:numPr>
          <w:ilvl w:val="0"/>
          <w:numId w:val="0"/>
        </w:numPr>
        <w:kinsoku/>
        <w:wordWrap/>
        <w:overflowPunct/>
        <w:topLinePunct w:val="0"/>
        <w:autoSpaceDE/>
        <w:autoSpaceDN/>
        <w:bidi w:val="0"/>
        <w:adjustRightInd/>
        <w:snapToGrid/>
        <w:spacing w:line="450" w:lineRule="exact"/>
        <w:jc w:val="left"/>
        <w:textAlignment w:val="auto"/>
        <w:rPr>
          <w:rFonts w:hint="eastAsia" w:ascii="仿宋" w:hAnsi="仿宋" w:eastAsia="仿宋" w:cs="仿宋"/>
          <w:b/>
          <w:bCs/>
          <w:color w:val="000000" w:themeColor="text1"/>
          <w:sz w:val="32"/>
          <w:szCs w:val="32"/>
          <w:highlight w:val="none"/>
          <w:lang w:val="en-US" w:eastAsia="zh-CN"/>
          <w14:textFill>
            <w14:solidFill>
              <w14:schemeClr w14:val="tx1"/>
            </w14:solidFill>
          </w14:textFill>
        </w:rPr>
      </w:pPr>
    </w:p>
    <w:p>
      <w:pPr>
        <w:pStyle w:val="19"/>
        <w:keepNext w:val="0"/>
        <w:keepLines w:val="0"/>
        <w:pageBreakBefore w:val="0"/>
        <w:widowControl/>
        <w:numPr>
          <w:ilvl w:val="0"/>
          <w:numId w:val="0"/>
        </w:numPr>
        <w:kinsoku/>
        <w:wordWrap/>
        <w:overflowPunct/>
        <w:topLinePunct w:val="0"/>
        <w:autoSpaceDE/>
        <w:autoSpaceDN/>
        <w:bidi w:val="0"/>
        <w:adjustRightInd/>
        <w:snapToGrid/>
        <w:spacing w:line="450" w:lineRule="exact"/>
        <w:jc w:val="left"/>
        <w:textAlignment w:val="auto"/>
        <w:rPr>
          <w:rFonts w:hint="eastAsia" w:ascii="仿宋" w:hAnsi="仿宋" w:eastAsia="仿宋" w:cs="仿宋"/>
          <w:b/>
          <w:bCs/>
          <w:color w:val="000000" w:themeColor="text1"/>
          <w:sz w:val="32"/>
          <w:szCs w:val="32"/>
          <w:highlight w:val="none"/>
          <w:lang w:val="en-US" w:eastAsia="zh-CN"/>
          <w14:textFill>
            <w14:solidFill>
              <w14:schemeClr w14:val="tx1"/>
            </w14:solidFill>
          </w14:textFill>
        </w:rPr>
      </w:pPr>
    </w:p>
    <w:p>
      <w:pPr>
        <w:pStyle w:val="19"/>
        <w:keepNext w:val="0"/>
        <w:keepLines w:val="0"/>
        <w:pageBreakBefore w:val="0"/>
        <w:widowControl/>
        <w:numPr>
          <w:ilvl w:val="0"/>
          <w:numId w:val="0"/>
        </w:numPr>
        <w:kinsoku/>
        <w:wordWrap/>
        <w:overflowPunct/>
        <w:topLinePunct w:val="0"/>
        <w:autoSpaceDE/>
        <w:autoSpaceDN/>
        <w:bidi w:val="0"/>
        <w:adjustRightInd/>
        <w:snapToGrid/>
        <w:spacing w:line="450" w:lineRule="exact"/>
        <w:jc w:val="left"/>
        <w:textAlignment w:val="auto"/>
        <w:rPr>
          <w:rFonts w:hint="eastAsia" w:ascii="仿宋" w:hAnsi="仿宋" w:eastAsia="仿宋" w:cs="仿宋"/>
          <w:b/>
          <w:bCs/>
          <w:color w:val="000000" w:themeColor="text1"/>
          <w:sz w:val="32"/>
          <w:szCs w:val="32"/>
          <w:highlight w:val="none"/>
          <w:lang w:val="en-US" w:eastAsia="zh-CN"/>
          <w14:textFill>
            <w14:solidFill>
              <w14:schemeClr w14:val="tx1"/>
            </w14:solidFill>
          </w14:textFill>
        </w:rPr>
      </w:pPr>
    </w:p>
    <w:p>
      <w:pPr>
        <w:pStyle w:val="19"/>
        <w:keepNext w:val="0"/>
        <w:keepLines w:val="0"/>
        <w:pageBreakBefore w:val="0"/>
        <w:widowControl/>
        <w:numPr>
          <w:ilvl w:val="0"/>
          <w:numId w:val="3"/>
        </w:numPr>
        <w:kinsoku/>
        <w:wordWrap/>
        <w:overflowPunct/>
        <w:topLinePunct w:val="0"/>
        <w:autoSpaceDE/>
        <w:autoSpaceDN/>
        <w:bidi w:val="0"/>
        <w:adjustRightInd/>
        <w:snapToGrid/>
        <w:spacing w:line="450" w:lineRule="exact"/>
        <w:ind w:left="0" w:leftChars="0" w:firstLine="0" w:firstLineChars="0"/>
        <w:jc w:val="left"/>
        <w:textAlignment w:val="auto"/>
        <w:rPr>
          <w:rFonts w:hint="eastAsia" w:ascii="仿宋" w:hAnsi="仿宋" w:eastAsia="仿宋" w:cs="仿宋"/>
          <w:b/>
          <w:bCs/>
          <w:color w:val="000000" w:themeColor="text1"/>
          <w:sz w:val="32"/>
          <w:szCs w:val="32"/>
          <w:highlight w:val="none"/>
          <w:lang w:val="en-US" w:eastAsia="zh-CN"/>
          <w14:textFill>
            <w14:solidFill>
              <w14:schemeClr w14:val="tx1"/>
            </w14:solidFill>
          </w14:textFill>
        </w:rPr>
      </w:pPr>
      <w:r>
        <w:rPr>
          <w:rFonts w:hint="eastAsia" w:ascii="仿宋" w:hAnsi="仿宋" w:eastAsia="仿宋" w:cs="仿宋"/>
          <w:b/>
          <w:bCs/>
          <w:color w:val="000000" w:themeColor="text1"/>
          <w:sz w:val="32"/>
          <w:szCs w:val="32"/>
          <w:highlight w:val="none"/>
          <w:lang w:val="en-US" w:eastAsia="zh-CN"/>
          <w14:textFill>
            <w14:solidFill>
              <w14:schemeClr w14:val="tx1"/>
            </w14:solidFill>
          </w14:textFill>
        </w:rPr>
        <w:t>近三年在国内及新疆地区的类似项目业绩表</w:t>
      </w:r>
    </w:p>
    <w:p>
      <w:pPr>
        <w:pStyle w:val="19"/>
        <w:keepNext w:val="0"/>
        <w:keepLines w:val="0"/>
        <w:pageBreakBefore w:val="0"/>
        <w:widowControl/>
        <w:numPr>
          <w:ilvl w:val="0"/>
          <w:numId w:val="0"/>
        </w:numPr>
        <w:kinsoku/>
        <w:wordWrap/>
        <w:overflowPunct/>
        <w:topLinePunct w:val="0"/>
        <w:autoSpaceDE/>
        <w:autoSpaceDN/>
        <w:bidi w:val="0"/>
        <w:adjustRightInd/>
        <w:snapToGrid/>
        <w:spacing w:line="450" w:lineRule="exact"/>
        <w:ind w:leftChars="0"/>
        <w:jc w:val="left"/>
        <w:textAlignment w:val="auto"/>
        <w:rPr>
          <w:rFonts w:hint="eastAsia" w:ascii="仿宋" w:hAnsi="仿宋" w:eastAsia="仿宋" w:cs="仿宋"/>
          <w:b/>
          <w:bCs/>
          <w:color w:val="000000" w:themeColor="text1"/>
          <w:sz w:val="32"/>
          <w:szCs w:val="32"/>
          <w:highlight w:val="none"/>
          <w:lang w:val="en-US" w:eastAsia="zh-CN"/>
          <w14:textFill>
            <w14:solidFill>
              <w14:schemeClr w14:val="tx1"/>
            </w14:solidFill>
          </w14:textFill>
        </w:rPr>
      </w:pPr>
    </w:p>
    <w:p>
      <w:pPr>
        <w:pStyle w:val="19"/>
        <w:keepNext w:val="0"/>
        <w:keepLines w:val="0"/>
        <w:pageBreakBefore w:val="0"/>
        <w:widowControl/>
        <w:numPr>
          <w:ilvl w:val="0"/>
          <w:numId w:val="3"/>
        </w:numPr>
        <w:kinsoku/>
        <w:wordWrap/>
        <w:overflowPunct/>
        <w:topLinePunct w:val="0"/>
        <w:autoSpaceDE/>
        <w:autoSpaceDN/>
        <w:bidi w:val="0"/>
        <w:adjustRightInd/>
        <w:snapToGrid/>
        <w:spacing w:line="450" w:lineRule="exact"/>
        <w:ind w:left="0" w:leftChars="0" w:firstLine="0" w:firstLineChars="0"/>
        <w:jc w:val="left"/>
        <w:textAlignment w:val="auto"/>
        <w:rPr>
          <w:rFonts w:hint="eastAsia" w:ascii="仿宋" w:hAnsi="仿宋" w:eastAsia="仿宋" w:cs="仿宋"/>
          <w:b/>
          <w:bCs/>
          <w:color w:val="000000" w:themeColor="text1"/>
          <w:sz w:val="32"/>
          <w:szCs w:val="32"/>
          <w:highlight w:val="none"/>
          <w:lang w:val="en-US" w:eastAsia="zh-CN"/>
          <w14:textFill>
            <w14:solidFill>
              <w14:schemeClr w14:val="tx1"/>
            </w14:solidFill>
          </w14:textFill>
        </w:rPr>
      </w:pPr>
      <w:r>
        <w:rPr>
          <w:rFonts w:hint="eastAsia" w:ascii="仿宋" w:hAnsi="仿宋" w:eastAsia="仿宋" w:cs="仿宋"/>
          <w:b/>
          <w:bCs/>
          <w:color w:val="000000" w:themeColor="text1"/>
          <w:sz w:val="32"/>
          <w:szCs w:val="32"/>
          <w:highlight w:val="none"/>
          <w:lang w:val="en-US" w:eastAsia="zh-CN"/>
          <w14:textFill>
            <w14:solidFill>
              <w14:schemeClr w14:val="tx1"/>
            </w14:solidFill>
          </w14:textFill>
        </w:rPr>
        <w:t>质疑函</w:t>
      </w:r>
    </w:p>
    <w:p>
      <w:pPr>
        <w:pStyle w:val="19"/>
        <w:keepNext w:val="0"/>
        <w:keepLines w:val="0"/>
        <w:pageBreakBefore w:val="0"/>
        <w:widowControl/>
        <w:numPr>
          <w:ilvl w:val="0"/>
          <w:numId w:val="0"/>
        </w:numPr>
        <w:kinsoku/>
        <w:wordWrap/>
        <w:overflowPunct/>
        <w:topLinePunct w:val="0"/>
        <w:autoSpaceDE/>
        <w:autoSpaceDN/>
        <w:bidi w:val="0"/>
        <w:adjustRightInd/>
        <w:snapToGrid/>
        <w:spacing w:line="450" w:lineRule="exact"/>
        <w:jc w:val="both"/>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p>
    <w:p>
      <w:pPr>
        <w:spacing w:line="360" w:lineRule="auto"/>
        <w:jc w:val="cente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22.1  质 疑 函</w:t>
      </w:r>
    </w:p>
    <w:p>
      <w:pPr>
        <w:spacing w:line="360" w:lineRule="auto"/>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致：</w:t>
      </w:r>
      <w:r>
        <w:rPr>
          <w:rFonts w:hint="eastAsia" w:ascii="仿宋" w:hAnsi="仿宋" w:eastAsia="仿宋" w:cs="仿宋"/>
          <w:color w:val="000000" w:themeColor="text1"/>
          <w:kern w:val="0"/>
          <w:sz w:val="32"/>
          <w:szCs w:val="32"/>
          <w:highlight w:val="none"/>
          <w:u w:val="single"/>
          <w:lang w:val="en-US" w:eastAsia="zh-CN" w:bidi="ar-SA"/>
          <w14:textFill>
            <w14:solidFill>
              <w14:schemeClr w14:val="tx1"/>
            </w14:solidFill>
          </w14:textFill>
        </w:rPr>
        <w:t xml:space="preserve">               </w:t>
      </w:r>
    </w:p>
    <w:p>
      <w:pPr>
        <w:spacing w:line="360" w:lineRule="auto"/>
        <w:ind w:firstLine="640" w:firstLineChars="200"/>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依据政府采购相关法规，我公司对</w:t>
      </w: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ab/>
      </w:r>
      <w:r>
        <w:rPr>
          <w:rFonts w:hint="eastAsia" w:ascii="仿宋" w:hAnsi="仿宋" w:eastAsia="仿宋" w:cs="仿宋"/>
          <w:color w:val="000000" w:themeColor="text1"/>
          <w:kern w:val="0"/>
          <w:sz w:val="32"/>
          <w:szCs w:val="32"/>
          <w:highlight w:val="none"/>
          <w:u w:val="single"/>
          <w:lang w:val="en-US" w:eastAsia="zh-CN" w:bidi="ar-SA"/>
          <w14:textFill>
            <w14:solidFill>
              <w14:schemeClr w14:val="tx1"/>
            </w14:solidFill>
          </w14:textFill>
        </w:rPr>
        <w:t xml:space="preserve">           </w:t>
      </w: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的项目（项目编号：</w:t>
      </w:r>
      <w:r>
        <w:rPr>
          <w:rFonts w:hint="eastAsia" w:ascii="仿宋" w:hAnsi="仿宋" w:eastAsia="仿宋" w:cs="仿宋"/>
          <w:color w:val="000000" w:themeColor="text1"/>
          <w:kern w:val="0"/>
          <w:sz w:val="32"/>
          <w:szCs w:val="32"/>
          <w:highlight w:val="none"/>
          <w:u w:val="single"/>
          <w:lang w:val="en-US" w:eastAsia="zh-CN" w:bidi="ar-SA"/>
          <w14:textFill>
            <w14:solidFill>
              <w14:schemeClr w14:val="tx1"/>
            </w14:solidFill>
          </w14:textFill>
        </w:rPr>
        <w:t xml:space="preserve">           </w:t>
      </w: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ab/>
      </w: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）谈判活动存在疑问，特提出质疑（详见下表）。</w:t>
      </w:r>
    </w:p>
    <w:p>
      <w:pPr>
        <w:spacing w:line="360" w:lineRule="auto"/>
        <w:ind w:firstLine="640" w:firstLineChars="200"/>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我公司和本人对此质疑函内容的真实性负责，并愿意承担由此引起的相应处理和法律责任。</w:t>
      </w:r>
    </w:p>
    <w:p>
      <w:pPr>
        <w:spacing w:line="360" w:lineRule="auto"/>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法定代表人（签字并盖名章）：</w:t>
      </w:r>
    </w:p>
    <w:p>
      <w:pPr>
        <w:spacing w:line="360" w:lineRule="auto"/>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身份证号码：</w:t>
      </w:r>
    </w:p>
    <w:p>
      <w:pPr>
        <w:spacing w:line="360" w:lineRule="auto"/>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固话：</w:t>
      </w: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ab/>
      </w:r>
    </w:p>
    <w:p>
      <w:pPr>
        <w:spacing w:line="360" w:lineRule="auto"/>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传真：</w:t>
      </w: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ab/>
      </w:r>
    </w:p>
    <w:p>
      <w:pPr>
        <w:spacing w:line="360" w:lineRule="auto"/>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手机：</w:t>
      </w:r>
    </w:p>
    <w:p>
      <w:pPr>
        <w:spacing w:line="360" w:lineRule="auto"/>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本项目授权委托人（签字并盖名章）：</w:t>
      </w:r>
    </w:p>
    <w:p>
      <w:pPr>
        <w:spacing w:line="360" w:lineRule="auto"/>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身份证号码：</w:t>
      </w:r>
    </w:p>
    <w:p>
      <w:pPr>
        <w:spacing w:line="360" w:lineRule="auto"/>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固话：</w:t>
      </w: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ab/>
      </w:r>
    </w:p>
    <w:p>
      <w:pPr>
        <w:spacing w:line="360" w:lineRule="auto"/>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传真：</w:t>
      </w:r>
    </w:p>
    <w:p>
      <w:pPr>
        <w:spacing w:line="360" w:lineRule="auto"/>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手机：</w:t>
      </w:r>
    </w:p>
    <w:p>
      <w:pPr>
        <w:spacing w:line="360" w:lineRule="auto"/>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公司地址：</w:t>
      </w: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ab/>
      </w:r>
    </w:p>
    <w:p>
      <w:pPr>
        <w:spacing w:line="360" w:lineRule="auto"/>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邮编：</w:t>
      </w:r>
    </w:p>
    <w:p>
      <w:pPr>
        <w:spacing w:line="360" w:lineRule="auto"/>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质疑人（公章）</w:t>
      </w:r>
    </w:p>
    <w:p>
      <w:pPr>
        <w:spacing w:line="360" w:lineRule="auto"/>
        <w:jc w:val="right"/>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年</w:t>
      </w: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ab/>
      </w: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 xml:space="preserve">  月 </w:t>
      </w: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ab/>
      </w: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日</w:t>
      </w:r>
    </w:p>
    <w:p>
      <w:pPr>
        <w:spacing w:line="360" w:lineRule="auto"/>
        <w:jc w:val="cente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p>
    <w:p>
      <w:pPr>
        <w:spacing w:line="360" w:lineRule="auto"/>
        <w:jc w:val="cente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22.2 质</w:t>
      </w: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ab/>
      </w: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疑 内 容</w:t>
      </w:r>
    </w:p>
    <w:p>
      <w:pPr>
        <w:spacing w:line="360" w:lineRule="auto"/>
        <w:rPr>
          <w:rFonts w:ascii="仿宋" w:hAnsi="仿宋" w:eastAsia="仿宋"/>
          <w:color w:val="000000" w:themeColor="text1"/>
          <w:sz w:val="24"/>
          <w:highlight w:val="none"/>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项目名称：</w:t>
      </w:r>
      <w:r>
        <w:rPr>
          <w:rFonts w:ascii="仿宋" w:hAnsi="仿宋" w:eastAsia="仿宋"/>
          <w:color w:val="000000" w:themeColor="text1"/>
          <w:sz w:val="24"/>
          <w:highlight w:val="none"/>
          <w:u w:val="single"/>
          <w14:textFill>
            <w14:solidFill>
              <w14:schemeClr w14:val="tx1"/>
            </w14:solidFill>
          </w14:textFill>
        </w:rPr>
        <w:t xml:space="preserve">                        </w:t>
      </w:r>
      <w:r>
        <w:rPr>
          <w:rFonts w:ascii="仿宋" w:hAnsi="仿宋" w:eastAsia="仿宋"/>
          <w:color w:val="000000" w:themeColor="text1"/>
          <w:sz w:val="24"/>
          <w:highlight w:val="none"/>
          <w14:textFill>
            <w14:solidFill>
              <w14:schemeClr w14:val="tx1"/>
            </w14:solidFill>
          </w14:textFill>
        </w:rPr>
        <w:t xml:space="preserve"> </w:t>
      </w:r>
    </w:p>
    <w:p>
      <w:pPr>
        <w:spacing w:line="360" w:lineRule="auto"/>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项目编号：</w:t>
      </w:r>
      <w:r>
        <w:rPr>
          <w:rFonts w:ascii="仿宋" w:hAnsi="仿宋" w:eastAsia="仿宋"/>
          <w:color w:val="000000" w:themeColor="text1"/>
          <w:sz w:val="24"/>
          <w:highlight w:val="none"/>
          <w:u w:val="single"/>
          <w14:textFill>
            <w14:solidFill>
              <w14:schemeClr w14:val="tx1"/>
            </w14:solidFill>
          </w14:textFill>
        </w:rPr>
        <w:t xml:space="preserve">                </w:t>
      </w:r>
      <w:r>
        <w:rPr>
          <w:rFonts w:hint="eastAsia" w:ascii="仿宋" w:hAnsi="仿宋" w:eastAsia="仿宋"/>
          <w:color w:val="000000" w:themeColor="text1"/>
          <w:sz w:val="24"/>
          <w:highlight w:val="none"/>
          <w:u w:val="single"/>
          <w:lang w:val="en-US" w:eastAsia="zh-CN"/>
          <w14:textFill>
            <w14:solidFill>
              <w14:schemeClr w14:val="tx1"/>
            </w14:solidFill>
          </w14:textFill>
        </w:rPr>
        <w:t xml:space="preserve">     </w:t>
      </w:r>
      <w:r>
        <w:rPr>
          <w:rFonts w:ascii="仿宋" w:hAnsi="仿宋" w:eastAsia="仿宋"/>
          <w:color w:val="000000" w:themeColor="text1"/>
          <w:sz w:val="24"/>
          <w:highlight w:val="none"/>
          <w:u w:val="single"/>
          <w14:textFill>
            <w14:solidFill>
              <w14:schemeClr w14:val="tx1"/>
            </w14:solidFill>
          </w14:textFill>
        </w:rPr>
        <w:t xml:space="preserve">   </w:t>
      </w:r>
    </w:p>
    <w:tbl>
      <w:tblPr>
        <w:tblStyle w:val="13"/>
        <w:tblW w:w="823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23"/>
        <w:gridCol w:w="740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5" w:hRule="atLeast"/>
          <w:jc w:val="center"/>
        </w:trPr>
        <w:tc>
          <w:tcPr>
            <w:tcW w:w="823" w:type="dxa"/>
            <w:vMerge w:val="restart"/>
            <w:vAlign w:val="center"/>
          </w:tcPr>
          <w:p>
            <w:pPr>
              <w:spacing w:line="360" w:lineRule="auto"/>
              <w:jc w:val="center"/>
              <w:rPr>
                <w:rFonts w:hint="eastAsia" w:ascii="仿宋" w:hAnsi="仿宋" w:eastAsia="仿宋" w:cs="仿宋"/>
                <w:color w:val="000000" w:themeColor="text1"/>
                <w:kern w:val="0"/>
                <w:sz w:val="32"/>
                <w:szCs w:val="32"/>
                <w:highlight w:val="none"/>
                <w:vertAlign w:val="baseli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vertAlign w:val="baseline"/>
                <w:lang w:val="en-US" w:eastAsia="zh-CN" w:bidi="ar-SA"/>
                <w14:textFill>
                  <w14:solidFill>
                    <w14:schemeClr w14:val="tx1"/>
                  </w14:solidFill>
                </w14:textFill>
              </w:rPr>
              <w:t>具体内容</w:t>
            </w:r>
          </w:p>
        </w:tc>
        <w:tc>
          <w:tcPr>
            <w:tcW w:w="7409" w:type="dxa"/>
            <w:vAlign w:val="center"/>
          </w:tcPr>
          <w:p>
            <w:pPr>
              <w:spacing w:line="360" w:lineRule="auto"/>
              <w:jc w:val="left"/>
              <w:rPr>
                <w:rFonts w:hint="eastAsia" w:ascii="仿宋" w:hAnsi="仿宋" w:eastAsia="仿宋" w:cs="仿宋"/>
                <w:color w:val="000000" w:themeColor="text1"/>
                <w:kern w:val="0"/>
                <w:sz w:val="32"/>
                <w:szCs w:val="32"/>
                <w:highlight w:val="none"/>
                <w:vertAlign w:val="baseli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vertAlign w:val="baseline"/>
                <w:lang w:val="en-US" w:eastAsia="zh-CN" w:bidi="ar-SA"/>
                <w14:textFill>
                  <w14:solidFill>
                    <w14:schemeClr w14:val="tx1"/>
                  </w14:solidFill>
                </w14:textFill>
              </w:rPr>
              <w:t>质疑事项：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5" w:hRule="atLeast"/>
          <w:jc w:val="center"/>
        </w:trPr>
        <w:tc>
          <w:tcPr>
            <w:tcW w:w="823" w:type="dxa"/>
            <w:vMerge w:val="continue"/>
            <w:vAlign w:val="center"/>
          </w:tcPr>
          <w:p>
            <w:pPr>
              <w:spacing w:line="360" w:lineRule="auto"/>
              <w:jc w:val="center"/>
              <w:rPr>
                <w:rFonts w:hint="eastAsia" w:ascii="仿宋" w:hAnsi="仿宋" w:eastAsia="仿宋" w:cs="仿宋"/>
                <w:color w:val="000000" w:themeColor="text1"/>
                <w:kern w:val="0"/>
                <w:sz w:val="32"/>
                <w:szCs w:val="32"/>
                <w:highlight w:val="none"/>
                <w:vertAlign w:val="baseline"/>
                <w:lang w:val="en-US" w:eastAsia="zh-CN" w:bidi="ar-SA"/>
                <w14:textFill>
                  <w14:solidFill>
                    <w14:schemeClr w14:val="tx1"/>
                  </w14:solidFill>
                </w14:textFill>
              </w:rPr>
            </w:pPr>
          </w:p>
        </w:tc>
        <w:tc>
          <w:tcPr>
            <w:tcW w:w="7409" w:type="dxa"/>
            <w:vAlign w:val="center"/>
          </w:tcPr>
          <w:p>
            <w:pPr>
              <w:spacing w:line="360" w:lineRule="auto"/>
              <w:jc w:val="left"/>
              <w:rPr>
                <w:rFonts w:hint="eastAsia" w:ascii="仿宋" w:hAnsi="仿宋" w:eastAsia="仿宋" w:cs="仿宋"/>
                <w:color w:val="000000" w:themeColor="text1"/>
                <w:kern w:val="0"/>
                <w:sz w:val="32"/>
                <w:szCs w:val="32"/>
                <w:highlight w:val="none"/>
                <w:vertAlign w:val="baseli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vertAlign w:val="baseline"/>
                <w:lang w:val="en-US" w:eastAsia="zh-CN" w:bidi="ar-SA"/>
                <w14:textFill>
                  <w14:solidFill>
                    <w14:schemeClr w14:val="tx1"/>
                  </w14:solidFill>
                </w14:textFill>
              </w:rPr>
              <w:t>主要内容：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5" w:hRule="atLeast"/>
          <w:jc w:val="center"/>
        </w:trPr>
        <w:tc>
          <w:tcPr>
            <w:tcW w:w="823" w:type="dxa"/>
            <w:vMerge w:val="continue"/>
            <w:vAlign w:val="center"/>
          </w:tcPr>
          <w:p>
            <w:pPr>
              <w:spacing w:line="360" w:lineRule="auto"/>
              <w:jc w:val="center"/>
              <w:rPr>
                <w:rFonts w:hint="eastAsia" w:ascii="仿宋" w:hAnsi="仿宋" w:eastAsia="仿宋" w:cs="仿宋"/>
                <w:color w:val="000000" w:themeColor="text1"/>
                <w:kern w:val="0"/>
                <w:sz w:val="32"/>
                <w:szCs w:val="32"/>
                <w:highlight w:val="none"/>
                <w:vertAlign w:val="baseline"/>
                <w:lang w:val="en-US" w:eastAsia="zh-CN" w:bidi="ar-SA"/>
                <w14:textFill>
                  <w14:solidFill>
                    <w14:schemeClr w14:val="tx1"/>
                  </w14:solidFill>
                </w14:textFill>
              </w:rPr>
            </w:pPr>
          </w:p>
        </w:tc>
        <w:tc>
          <w:tcPr>
            <w:tcW w:w="7409" w:type="dxa"/>
            <w:vAlign w:val="center"/>
          </w:tcPr>
          <w:p>
            <w:pPr>
              <w:spacing w:line="360" w:lineRule="auto"/>
              <w:jc w:val="left"/>
              <w:rPr>
                <w:rFonts w:hint="eastAsia" w:ascii="仿宋" w:hAnsi="仿宋" w:eastAsia="仿宋" w:cs="仿宋"/>
                <w:color w:val="000000" w:themeColor="text1"/>
                <w:kern w:val="0"/>
                <w:sz w:val="32"/>
                <w:szCs w:val="32"/>
                <w:highlight w:val="none"/>
                <w:vertAlign w:val="baseli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vertAlign w:val="baseline"/>
                <w:lang w:val="en-US" w:eastAsia="zh-CN" w:bidi="ar-SA"/>
                <w14:textFill>
                  <w14:solidFill>
                    <w14:schemeClr w14:val="tx1"/>
                  </w14:solidFill>
                </w14:textFill>
              </w:rPr>
              <w:t>事实依据：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5" w:hRule="atLeast"/>
          <w:jc w:val="center"/>
        </w:trPr>
        <w:tc>
          <w:tcPr>
            <w:tcW w:w="823" w:type="dxa"/>
            <w:vMerge w:val="continue"/>
            <w:vAlign w:val="center"/>
          </w:tcPr>
          <w:p>
            <w:pPr>
              <w:spacing w:line="360" w:lineRule="auto"/>
              <w:jc w:val="center"/>
              <w:rPr>
                <w:rFonts w:hint="eastAsia" w:ascii="仿宋" w:hAnsi="仿宋" w:eastAsia="仿宋" w:cs="仿宋"/>
                <w:color w:val="000000" w:themeColor="text1"/>
                <w:kern w:val="0"/>
                <w:sz w:val="32"/>
                <w:szCs w:val="32"/>
                <w:highlight w:val="none"/>
                <w:vertAlign w:val="baseline"/>
                <w:lang w:val="en-US" w:eastAsia="zh-CN" w:bidi="ar-SA"/>
                <w14:textFill>
                  <w14:solidFill>
                    <w14:schemeClr w14:val="tx1"/>
                  </w14:solidFill>
                </w14:textFill>
              </w:rPr>
            </w:pPr>
          </w:p>
        </w:tc>
        <w:tc>
          <w:tcPr>
            <w:tcW w:w="7409" w:type="dxa"/>
            <w:vAlign w:val="center"/>
          </w:tcPr>
          <w:p>
            <w:pPr>
              <w:spacing w:line="360" w:lineRule="auto"/>
              <w:jc w:val="left"/>
              <w:rPr>
                <w:rFonts w:hint="eastAsia" w:ascii="仿宋" w:hAnsi="仿宋" w:eastAsia="仿宋" w:cs="仿宋"/>
                <w:color w:val="000000" w:themeColor="text1"/>
                <w:kern w:val="0"/>
                <w:sz w:val="32"/>
                <w:szCs w:val="32"/>
                <w:highlight w:val="none"/>
                <w:vertAlign w:val="baseli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vertAlign w:val="baseline"/>
                <w:lang w:val="en-US" w:eastAsia="zh-CN" w:bidi="ar-SA"/>
                <w14:textFill>
                  <w14:solidFill>
                    <w14:schemeClr w14:val="tx1"/>
                  </w14:solidFill>
                </w14:textFill>
              </w:rPr>
              <w:t>适应法规条款：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6" w:hRule="atLeast"/>
          <w:jc w:val="center"/>
        </w:trPr>
        <w:tc>
          <w:tcPr>
            <w:tcW w:w="823" w:type="dxa"/>
            <w:vMerge w:val="continue"/>
            <w:vAlign w:val="center"/>
          </w:tcPr>
          <w:p>
            <w:pPr>
              <w:spacing w:line="360" w:lineRule="auto"/>
              <w:jc w:val="center"/>
              <w:rPr>
                <w:rFonts w:hint="eastAsia" w:ascii="仿宋" w:hAnsi="仿宋" w:eastAsia="仿宋" w:cs="仿宋"/>
                <w:color w:val="000000" w:themeColor="text1"/>
                <w:kern w:val="0"/>
                <w:sz w:val="32"/>
                <w:szCs w:val="32"/>
                <w:highlight w:val="none"/>
                <w:vertAlign w:val="baseline"/>
                <w:lang w:val="en-US" w:eastAsia="zh-CN" w:bidi="ar-SA"/>
                <w14:textFill>
                  <w14:solidFill>
                    <w14:schemeClr w14:val="tx1"/>
                  </w14:solidFill>
                </w14:textFill>
              </w:rPr>
            </w:pPr>
          </w:p>
        </w:tc>
        <w:tc>
          <w:tcPr>
            <w:tcW w:w="7409" w:type="dxa"/>
            <w:vAlign w:val="top"/>
          </w:tcPr>
          <w:p>
            <w:pPr>
              <w:spacing w:line="360" w:lineRule="auto"/>
              <w:jc w:val="both"/>
              <w:rPr>
                <w:rFonts w:hint="eastAsia" w:ascii="仿宋" w:hAnsi="仿宋" w:eastAsia="仿宋" w:cs="仿宋"/>
                <w:color w:val="000000" w:themeColor="text1"/>
                <w:kern w:val="0"/>
                <w:sz w:val="32"/>
                <w:szCs w:val="32"/>
                <w:highlight w:val="none"/>
                <w:vertAlign w:val="baseli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vertAlign w:val="baseline"/>
                <w:lang w:val="en-US" w:eastAsia="zh-CN" w:bidi="ar-SA"/>
                <w14:textFill>
                  <w14:solidFill>
                    <w14:schemeClr w14:val="tx1"/>
                  </w14:solidFill>
                </w14:textFill>
              </w:rPr>
              <w:t>佐证材料：</w:t>
            </w:r>
          </w:p>
        </w:tc>
      </w:tr>
    </w:tbl>
    <w:p>
      <w:pPr>
        <w:spacing w:line="360" w:lineRule="auto"/>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备注：</w:t>
      </w:r>
    </w:p>
    <w:p>
      <w:pPr>
        <w:spacing w:line="360" w:lineRule="auto"/>
        <w:ind w:firstLine="640" w:firstLineChars="200"/>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1、质疑人的法定代表人办理质疑事务的，在提交质疑函（无需填写授权委托人）的同时，还应提交加盖质疑人公章的营业执照副本复印件和法定代表人的身份证复印件。请持身份证原件用于核对。</w:t>
      </w:r>
    </w:p>
    <w:p>
      <w:pPr>
        <w:spacing w:line="360" w:lineRule="auto"/>
        <w:ind w:firstLine="640" w:firstLineChars="200"/>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2、授权本项目谈判委托人办理质疑事务的，除提交质疑书、加盖质疑人公章的营业执照副本复印件和法定代表人的身份证复印件外，还应当提交由质疑人出具的明确载明授权委托的具体权限和事项的法定代表人授权委托书以及授权委托人的身份证复印件。</w:t>
      </w:r>
    </w:p>
    <w:p>
      <w:pPr>
        <w:spacing w:line="360" w:lineRule="auto"/>
        <w:ind w:firstLine="640" w:firstLineChars="200"/>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3、“具体的质疑事项及事实依据”一栏填写不下时，质疑人可另附页（A4），但附纸要求加盖质疑人公章。</w:t>
      </w:r>
    </w:p>
    <w:p>
      <w:pPr>
        <w:spacing w:line="360" w:lineRule="auto"/>
        <w:ind w:firstLine="640" w:firstLineChars="200"/>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4、与质疑事项有关的材料应与质疑函合并装订。</w:t>
      </w:r>
    </w:p>
    <w:p>
      <w:pPr>
        <w:spacing w:line="360" w:lineRule="auto"/>
        <w:ind w:firstLine="640" w:firstLineChars="200"/>
        <w:rPr>
          <w:rFonts w:hint="eastAsia" w:ascii="黑体" w:hAnsi="黑体" w:eastAsia="黑体" w:cs="黑体"/>
          <w:b/>
          <w:bCs/>
          <w:color w:val="000000" w:themeColor="text1"/>
          <w:w w:val="78"/>
          <w:sz w:val="32"/>
          <w:szCs w:val="32"/>
          <w:highlight w:val="none"/>
          <w:lang w:val="en-US" w:eastAsia="zh-CN"/>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5、质疑函一式三份。</w:t>
      </w:r>
    </w:p>
    <w:p>
      <w:pPr>
        <w:pStyle w:val="17"/>
        <w:numPr>
          <w:ilvl w:val="0"/>
          <w:numId w:val="0"/>
        </w:numPr>
        <w:ind w:leftChars="0"/>
        <w:jc w:val="center"/>
        <w:rPr>
          <w:rFonts w:hint="eastAsia" w:ascii="黑体" w:hAnsi="黑体" w:eastAsia="黑体" w:cs="黑体"/>
          <w:b/>
          <w:bCs/>
          <w:color w:val="000000" w:themeColor="text1"/>
          <w:w w:val="78"/>
          <w:sz w:val="32"/>
          <w:szCs w:val="32"/>
          <w:highlight w:val="none"/>
          <w:lang w:val="en-US" w:eastAsia="zh-CN"/>
          <w14:textFill>
            <w14:solidFill>
              <w14:schemeClr w14:val="tx1"/>
            </w14:solidFill>
          </w14:textFill>
        </w:rPr>
      </w:pPr>
      <w:r>
        <w:rPr>
          <w:rFonts w:hint="eastAsia" w:ascii="黑体" w:hAnsi="黑体" w:eastAsia="黑体" w:cs="黑体"/>
          <w:b/>
          <w:bCs/>
          <w:color w:val="000000" w:themeColor="text1"/>
          <w:w w:val="78"/>
          <w:sz w:val="32"/>
          <w:szCs w:val="32"/>
          <w:highlight w:val="none"/>
          <w:lang w:val="en-US" w:eastAsia="zh-CN"/>
          <w14:textFill>
            <w14:solidFill>
              <w14:schemeClr w14:val="tx1"/>
            </w14:solidFill>
          </w14:textFill>
        </w:rPr>
        <w:t>第九部分    合同协议书（仅供参考）</w:t>
      </w:r>
    </w:p>
    <w:p>
      <w:pPr>
        <w:spacing w:line="360" w:lineRule="auto"/>
        <w:jc w:val="center"/>
        <w:rPr>
          <w:rFonts w:hint="eastAsia" w:ascii="仿宋" w:hAnsi="仿宋" w:eastAsia="仿宋"/>
          <w:b/>
          <w:color w:val="000000" w:themeColor="text1"/>
          <w:sz w:val="24"/>
          <w:highlight w:val="none"/>
          <w14:textFill>
            <w14:solidFill>
              <w14:schemeClr w14:val="tx1"/>
            </w14:solidFill>
          </w14:textFill>
        </w:rPr>
      </w:pPr>
    </w:p>
    <w:p>
      <w:pPr>
        <w:pStyle w:val="3"/>
        <w:snapToGrid w:val="0"/>
        <w:jc w:val="center"/>
        <w:rPr>
          <w:rFonts w:hint="eastAsia" w:ascii="宋体" w:hAnsi="宋体" w:eastAsia="宋体"/>
          <w:b/>
          <w:color w:val="000000" w:themeColor="text1"/>
          <w:szCs w:val="32"/>
          <w:highlight w:val="none"/>
          <w14:textFill>
            <w14:solidFill>
              <w14:schemeClr w14:val="tx1"/>
            </w14:solidFill>
          </w14:textFill>
        </w:rPr>
      </w:pPr>
      <w:r>
        <w:rPr>
          <w:rFonts w:hint="eastAsia" w:ascii="宋体" w:hAnsi="宋体" w:eastAsia="宋体"/>
          <w:b/>
          <w:color w:val="000000" w:themeColor="text1"/>
          <w:kern w:val="2"/>
          <w:sz w:val="44"/>
          <w:szCs w:val="44"/>
          <w:highlight w:val="none"/>
          <w14:textFill>
            <w14:solidFill>
              <w14:schemeClr w14:val="tx1"/>
            </w14:solidFill>
          </w14:textFill>
        </w:rPr>
        <w:t>质量检测合同条款及格式</w:t>
      </w:r>
    </w:p>
    <w:p>
      <w:pPr>
        <w:spacing w:line="360" w:lineRule="auto"/>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p>
    <w:p>
      <w:pPr>
        <w:adjustRightInd w:val="0"/>
        <w:snapToGrid w:val="0"/>
        <w:spacing w:line="360" w:lineRule="auto"/>
        <w:jc w:val="center"/>
        <w:rPr>
          <w:rFonts w:eastAsia="黑体"/>
          <w:color w:val="000000" w:themeColor="text1"/>
          <w:sz w:val="52"/>
          <w:highlight w:val="none"/>
          <w14:textFill>
            <w14:solidFill>
              <w14:schemeClr w14:val="tx1"/>
            </w14:solidFill>
          </w14:textFill>
        </w:rPr>
      </w:pPr>
      <w:r>
        <w:rPr>
          <w:rFonts w:hint="eastAsia" w:eastAsia="黑体"/>
          <w:color w:val="000000" w:themeColor="text1"/>
          <w:sz w:val="52"/>
          <w:highlight w:val="none"/>
          <w14:textFill>
            <w14:solidFill>
              <w14:schemeClr w14:val="tx1"/>
            </w14:solidFill>
          </w14:textFill>
        </w:rPr>
        <w:t>质 量 检 测</w:t>
      </w:r>
    </w:p>
    <w:p>
      <w:pPr>
        <w:adjustRightInd w:val="0"/>
        <w:snapToGrid w:val="0"/>
        <w:spacing w:line="360" w:lineRule="auto"/>
        <w:jc w:val="center"/>
        <w:rPr>
          <w:rFonts w:eastAsia="黑体"/>
          <w:color w:val="000000" w:themeColor="text1"/>
          <w:sz w:val="52"/>
          <w:highlight w:val="none"/>
          <w14:textFill>
            <w14:solidFill>
              <w14:schemeClr w14:val="tx1"/>
            </w14:solidFill>
          </w14:textFill>
        </w:rPr>
      </w:pPr>
      <w:r>
        <w:rPr>
          <w:rFonts w:hint="eastAsia" w:eastAsia="黑体"/>
          <w:color w:val="000000" w:themeColor="text1"/>
          <w:sz w:val="52"/>
          <w:highlight w:val="none"/>
          <w14:textFill>
            <w14:solidFill>
              <w14:schemeClr w14:val="tx1"/>
            </w14:solidFill>
          </w14:textFill>
        </w:rPr>
        <w:t>合 同 书</w:t>
      </w:r>
    </w:p>
    <w:p>
      <w:pPr>
        <w:spacing w:line="360" w:lineRule="auto"/>
        <w:jc w:val="center"/>
        <w:rPr>
          <w:rFonts w:hint="eastAsia" w:ascii="仿宋" w:hAnsi="仿宋" w:eastAsia="仿宋"/>
          <w:b/>
          <w:color w:val="000000" w:themeColor="text1"/>
          <w:sz w:val="24"/>
          <w:highlight w:val="none"/>
          <w14:textFill>
            <w14:solidFill>
              <w14:schemeClr w14:val="tx1"/>
            </w14:solidFill>
          </w14:textFill>
        </w:rPr>
      </w:pPr>
    </w:p>
    <w:p>
      <w:pPr>
        <w:spacing w:line="360" w:lineRule="auto"/>
        <w:jc w:val="center"/>
        <w:rPr>
          <w:rFonts w:hint="eastAsia" w:ascii="仿宋" w:hAnsi="仿宋" w:eastAsia="仿宋"/>
          <w:b/>
          <w:color w:val="000000" w:themeColor="text1"/>
          <w:sz w:val="24"/>
          <w:highlight w:val="none"/>
          <w14:textFill>
            <w14:solidFill>
              <w14:schemeClr w14:val="tx1"/>
            </w14:solidFill>
          </w14:textFill>
        </w:rPr>
      </w:pPr>
    </w:p>
    <w:p>
      <w:pPr>
        <w:spacing w:line="360" w:lineRule="auto"/>
        <w:jc w:val="center"/>
        <w:rPr>
          <w:rFonts w:hint="eastAsia" w:ascii="仿宋" w:hAnsi="仿宋" w:eastAsia="仿宋"/>
          <w:b/>
          <w:color w:val="000000" w:themeColor="text1"/>
          <w:sz w:val="24"/>
          <w:highlight w:val="none"/>
          <w14:textFill>
            <w14:solidFill>
              <w14:schemeClr w14:val="tx1"/>
            </w14:solidFill>
          </w14:textFill>
        </w:rPr>
      </w:pPr>
    </w:p>
    <w:p>
      <w:pPr>
        <w:spacing w:line="360" w:lineRule="auto"/>
        <w:jc w:val="left"/>
        <w:rPr>
          <w:rFonts w:hint="eastAsia" w:ascii="仿宋" w:hAnsi="仿宋" w:eastAsia="仿宋"/>
          <w:b/>
          <w:color w:val="000000" w:themeColor="text1"/>
          <w:sz w:val="28"/>
          <w:szCs w:val="28"/>
          <w:highlight w:val="none"/>
          <w14:textFill>
            <w14:solidFill>
              <w14:schemeClr w14:val="tx1"/>
            </w14:solidFill>
          </w14:textFill>
        </w:rPr>
      </w:pPr>
      <w:r>
        <w:rPr>
          <w:rFonts w:hint="eastAsia" w:ascii="仿宋" w:hAnsi="仿宋" w:eastAsia="仿宋"/>
          <w:b/>
          <w:color w:val="000000" w:themeColor="text1"/>
          <w:sz w:val="28"/>
          <w:szCs w:val="28"/>
          <w:highlight w:val="none"/>
          <w14:textFill>
            <w14:solidFill>
              <w14:schemeClr w14:val="tx1"/>
            </w14:solidFill>
          </w14:textFill>
        </w:rPr>
        <w:t>项目名称：</w:t>
      </w:r>
      <w:r>
        <w:rPr>
          <w:rFonts w:hint="eastAsia" w:ascii="仿宋" w:hAnsi="仿宋" w:eastAsia="仿宋"/>
          <w:b/>
          <w:color w:val="000000" w:themeColor="text1"/>
          <w:sz w:val="28"/>
          <w:szCs w:val="28"/>
          <w:highlight w:val="none"/>
          <w:u w:val="single"/>
          <w14:textFill>
            <w14:solidFill>
              <w14:schemeClr w14:val="tx1"/>
            </w14:solidFill>
          </w14:textFill>
        </w:rPr>
        <w:t xml:space="preserve">                                            </w:t>
      </w:r>
      <w:r>
        <w:rPr>
          <w:rFonts w:hint="eastAsia" w:ascii="仿宋" w:hAnsi="仿宋" w:eastAsia="仿宋"/>
          <w:b/>
          <w:color w:val="000000" w:themeColor="text1"/>
          <w:sz w:val="28"/>
          <w:szCs w:val="28"/>
          <w:highlight w:val="none"/>
          <w14:textFill>
            <w14:solidFill>
              <w14:schemeClr w14:val="tx1"/>
            </w14:solidFill>
          </w14:textFill>
        </w:rPr>
        <w:t xml:space="preserve">  </w:t>
      </w:r>
    </w:p>
    <w:p>
      <w:pPr>
        <w:spacing w:line="360" w:lineRule="auto"/>
        <w:jc w:val="left"/>
        <w:rPr>
          <w:rFonts w:hint="eastAsia" w:ascii="仿宋" w:hAnsi="仿宋" w:eastAsia="仿宋"/>
          <w:b/>
          <w:color w:val="000000" w:themeColor="text1"/>
          <w:sz w:val="28"/>
          <w:szCs w:val="28"/>
          <w:highlight w:val="none"/>
          <w14:textFill>
            <w14:solidFill>
              <w14:schemeClr w14:val="tx1"/>
            </w14:solidFill>
          </w14:textFill>
        </w:rPr>
      </w:pPr>
    </w:p>
    <w:p>
      <w:pPr>
        <w:spacing w:line="360" w:lineRule="auto"/>
        <w:jc w:val="left"/>
        <w:rPr>
          <w:rFonts w:hint="eastAsia" w:ascii="仿宋" w:hAnsi="仿宋" w:eastAsia="仿宋"/>
          <w:b/>
          <w:color w:val="000000" w:themeColor="text1"/>
          <w:sz w:val="28"/>
          <w:szCs w:val="28"/>
          <w:highlight w:val="none"/>
          <w14:textFill>
            <w14:solidFill>
              <w14:schemeClr w14:val="tx1"/>
            </w14:solidFill>
          </w14:textFill>
        </w:rPr>
      </w:pPr>
    </w:p>
    <w:p>
      <w:pPr>
        <w:spacing w:line="360" w:lineRule="auto"/>
        <w:jc w:val="left"/>
        <w:rPr>
          <w:rFonts w:hint="eastAsia" w:ascii="仿宋" w:hAnsi="仿宋" w:eastAsia="仿宋"/>
          <w:b/>
          <w:color w:val="000000" w:themeColor="text1"/>
          <w:sz w:val="28"/>
          <w:szCs w:val="28"/>
          <w:highlight w:val="none"/>
          <w14:textFill>
            <w14:solidFill>
              <w14:schemeClr w14:val="tx1"/>
            </w14:solidFill>
          </w14:textFill>
        </w:rPr>
      </w:pPr>
      <w:r>
        <w:rPr>
          <w:rFonts w:hint="eastAsia" w:ascii="仿宋" w:hAnsi="仿宋" w:eastAsia="仿宋"/>
          <w:b/>
          <w:color w:val="000000" w:themeColor="text1"/>
          <w:sz w:val="28"/>
          <w:szCs w:val="28"/>
          <w:highlight w:val="none"/>
          <w:lang w:val="en-US" w:eastAsia="zh-CN"/>
          <w14:textFill>
            <w14:solidFill>
              <w14:schemeClr w14:val="tx1"/>
            </w14:solidFill>
          </w14:textFill>
        </w:rPr>
        <w:t>项目</w:t>
      </w:r>
      <w:r>
        <w:rPr>
          <w:rFonts w:hint="eastAsia" w:ascii="仿宋" w:hAnsi="仿宋" w:eastAsia="仿宋"/>
          <w:b/>
          <w:color w:val="000000" w:themeColor="text1"/>
          <w:sz w:val="28"/>
          <w:szCs w:val="28"/>
          <w:highlight w:val="none"/>
          <w14:textFill>
            <w14:solidFill>
              <w14:schemeClr w14:val="tx1"/>
            </w14:solidFill>
          </w14:textFill>
        </w:rPr>
        <w:t>地点：</w:t>
      </w:r>
      <w:r>
        <w:rPr>
          <w:rFonts w:hint="eastAsia" w:ascii="仿宋" w:hAnsi="仿宋" w:eastAsia="仿宋"/>
          <w:b/>
          <w:color w:val="000000" w:themeColor="text1"/>
          <w:sz w:val="28"/>
          <w:szCs w:val="28"/>
          <w:highlight w:val="none"/>
          <w:u w:val="single"/>
          <w14:textFill>
            <w14:solidFill>
              <w14:schemeClr w14:val="tx1"/>
            </w14:solidFill>
          </w14:textFill>
        </w:rPr>
        <w:t xml:space="preserve">                                             </w:t>
      </w:r>
    </w:p>
    <w:p>
      <w:pPr>
        <w:spacing w:line="360" w:lineRule="auto"/>
        <w:jc w:val="left"/>
        <w:rPr>
          <w:rFonts w:hint="eastAsia" w:ascii="仿宋" w:hAnsi="仿宋" w:eastAsia="仿宋"/>
          <w:b/>
          <w:color w:val="000000" w:themeColor="text1"/>
          <w:sz w:val="28"/>
          <w:szCs w:val="28"/>
          <w:highlight w:val="none"/>
          <w14:textFill>
            <w14:solidFill>
              <w14:schemeClr w14:val="tx1"/>
            </w14:solidFill>
          </w14:textFill>
        </w:rPr>
      </w:pPr>
    </w:p>
    <w:p>
      <w:pPr>
        <w:spacing w:line="360" w:lineRule="auto"/>
        <w:jc w:val="left"/>
        <w:rPr>
          <w:rFonts w:hint="eastAsia" w:ascii="仿宋" w:hAnsi="仿宋" w:eastAsia="仿宋"/>
          <w:b/>
          <w:color w:val="000000" w:themeColor="text1"/>
          <w:sz w:val="28"/>
          <w:szCs w:val="28"/>
          <w:highlight w:val="none"/>
          <w:u w:val="single"/>
          <w14:textFill>
            <w14:solidFill>
              <w14:schemeClr w14:val="tx1"/>
            </w14:solidFill>
          </w14:textFill>
        </w:rPr>
      </w:pPr>
      <w:r>
        <w:rPr>
          <w:rFonts w:hint="eastAsia" w:ascii="仿宋" w:hAnsi="仿宋" w:eastAsia="仿宋"/>
          <w:b/>
          <w:color w:val="000000" w:themeColor="text1"/>
          <w:sz w:val="28"/>
          <w:szCs w:val="28"/>
          <w:highlight w:val="none"/>
          <w14:textFill>
            <w14:solidFill>
              <w14:schemeClr w14:val="tx1"/>
            </w14:solidFill>
          </w14:textFill>
        </w:rPr>
        <w:t>甲  方：</w:t>
      </w:r>
      <w:r>
        <w:rPr>
          <w:rFonts w:hint="eastAsia" w:ascii="仿宋" w:hAnsi="仿宋" w:eastAsia="仿宋"/>
          <w:b/>
          <w:color w:val="000000" w:themeColor="text1"/>
          <w:sz w:val="28"/>
          <w:szCs w:val="28"/>
          <w:highlight w:val="none"/>
          <w:u w:val="single"/>
          <w14:textFill>
            <w14:solidFill>
              <w14:schemeClr w14:val="tx1"/>
            </w14:solidFill>
          </w14:textFill>
        </w:rPr>
        <w:t xml:space="preserve">                                    （</w:t>
      </w:r>
      <w:r>
        <w:rPr>
          <w:rFonts w:hint="eastAsia" w:ascii="仿宋" w:hAnsi="仿宋" w:eastAsia="仿宋"/>
          <w:b/>
          <w:color w:val="000000" w:themeColor="text1"/>
          <w:sz w:val="28"/>
          <w:szCs w:val="28"/>
          <w:highlight w:val="none"/>
          <w:u w:val="single"/>
          <w:lang w:val="en-US" w:eastAsia="zh-CN"/>
          <w14:textFill>
            <w14:solidFill>
              <w14:schemeClr w14:val="tx1"/>
            </w14:solidFill>
          </w14:textFill>
        </w:rPr>
        <w:t>采购人</w:t>
      </w:r>
      <w:r>
        <w:rPr>
          <w:rFonts w:hint="eastAsia" w:ascii="仿宋" w:hAnsi="仿宋" w:eastAsia="仿宋"/>
          <w:b/>
          <w:color w:val="000000" w:themeColor="text1"/>
          <w:sz w:val="28"/>
          <w:szCs w:val="28"/>
          <w:highlight w:val="none"/>
          <w:u w:val="single"/>
          <w14:textFill>
            <w14:solidFill>
              <w14:schemeClr w14:val="tx1"/>
            </w14:solidFill>
          </w14:textFill>
        </w:rPr>
        <w:t>）</w:t>
      </w:r>
    </w:p>
    <w:p>
      <w:pPr>
        <w:spacing w:line="360" w:lineRule="auto"/>
        <w:jc w:val="left"/>
        <w:rPr>
          <w:rFonts w:hint="eastAsia" w:ascii="仿宋" w:hAnsi="仿宋" w:eastAsia="仿宋"/>
          <w:b/>
          <w:color w:val="000000" w:themeColor="text1"/>
          <w:sz w:val="28"/>
          <w:szCs w:val="28"/>
          <w:highlight w:val="none"/>
          <w14:textFill>
            <w14:solidFill>
              <w14:schemeClr w14:val="tx1"/>
            </w14:solidFill>
          </w14:textFill>
        </w:rPr>
      </w:pPr>
    </w:p>
    <w:p>
      <w:pPr>
        <w:spacing w:line="360" w:lineRule="auto"/>
        <w:jc w:val="left"/>
        <w:rPr>
          <w:rFonts w:hint="eastAsia" w:ascii="仿宋" w:hAnsi="仿宋" w:eastAsia="仿宋"/>
          <w:b/>
          <w:color w:val="000000" w:themeColor="text1"/>
          <w:sz w:val="28"/>
          <w:szCs w:val="28"/>
          <w:highlight w:val="none"/>
          <w14:textFill>
            <w14:solidFill>
              <w14:schemeClr w14:val="tx1"/>
            </w14:solidFill>
          </w14:textFill>
        </w:rPr>
      </w:pPr>
    </w:p>
    <w:p>
      <w:pPr>
        <w:spacing w:line="360" w:lineRule="auto"/>
        <w:jc w:val="left"/>
        <w:rPr>
          <w:rFonts w:hint="eastAsia" w:ascii="仿宋" w:hAnsi="仿宋" w:eastAsia="仿宋"/>
          <w:b/>
          <w:color w:val="000000" w:themeColor="text1"/>
          <w:sz w:val="24"/>
          <w:highlight w:val="none"/>
          <w14:textFill>
            <w14:solidFill>
              <w14:schemeClr w14:val="tx1"/>
            </w14:solidFill>
          </w14:textFill>
        </w:rPr>
      </w:pPr>
      <w:r>
        <w:rPr>
          <w:rFonts w:hint="eastAsia" w:ascii="仿宋" w:hAnsi="仿宋" w:eastAsia="仿宋"/>
          <w:b/>
          <w:color w:val="000000" w:themeColor="text1"/>
          <w:sz w:val="28"/>
          <w:szCs w:val="28"/>
          <w:highlight w:val="none"/>
          <w14:textFill>
            <w14:solidFill>
              <w14:schemeClr w14:val="tx1"/>
            </w14:solidFill>
          </w14:textFill>
        </w:rPr>
        <w:t>乙  方：</w:t>
      </w:r>
      <w:r>
        <w:rPr>
          <w:rFonts w:hint="eastAsia" w:ascii="仿宋" w:hAnsi="仿宋" w:eastAsia="仿宋"/>
          <w:b/>
          <w:color w:val="000000" w:themeColor="text1"/>
          <w:sz w:val="28"/>
          <w:szCs w:val="28"/>
          <w:highlight w:val="none"/>
          <w:u w:val="single"/>
          <w14:textFill>
            <w14:solidFill>
              <w14:schemeClr w14:val="tx1"/>
            </w14:solidFill>
          </w14:textFill>
        </w:rPr>
        <w:t xml:space="preserve">                                                </w:t>
      </w:r>
    </w:p>
    <w:p>
      <w:pPr>
        <w:spacing w:line="360" w:lineRule="auto"/>
        <w:jc w:val="left"/>
        <w:rPr>
          <w:rFonts w:hint="eastAsia" w:ascii="仿宋" w:hAnsi="仿宋" w:eastAsia="仿宋"/>
          <w:b/>
          <w:color w:val="000000" w:themeColor="text1"/>
          <w:sz w:val="24"/>
          <w:highlight w:val="none"/>
          <w14:textFill>
            <w14:solidFill>
              <w14:schemeClr w14:val="tx1"/>
            </w14:solidFill>
          </w14:textFill>
        </w:rPr>
      </w:pPr>
      <w:r>
        <w:rPr>
          <w:rFonts w:hint="eastAsia" w:ascii="仿宋" w:hAnsi="仿宋" w:eastAsia="仿宋"/>
          <w:b/>
          <w:color w:val="000000" w:themeColor="text1"/>
          <w:sz w:val="24"/>
          <w:highlight w:val="none"/>
          <w14:textFill>
            <w14:solidFill>
              <w14:schemeClr w14:val="tx1"/>
            </w14:solidFill>
          </w14:textFill>
        </w:rPr>
        <w:t xml:space="preserve"> </w:t>
      </w:r>
    </w:p>
    <w:p>
      <w:pPr>
        <w:spacing w:line="360" w:lineRule="auto"/>
        <w:jc w:val="left"/>
        <w:rPr>
          <w:rFonts w:hint="eastAsia" w:ascii="仿宋" w:hAnsi="仿宋" w:eastAsia="仿宋"/>
          <w:b/>
          <w:color w:val="000000" w:themeColor="text1"/>
          <w:sz w:val="24"/>
          <w:highlight w:val="none"/>
          <w14:textFill>
            <w14:solidFill>
              <w14:schemeClr w14:val="tx1"/>
            </w14:solidFill>
          </w14:textFill>
        </w:rPr>
      </w:pPr>
    </w:p>
    <w:p>
      <w:pPr>
        <w:spacing w:line="360" w:lineRule="auto"/>
        <w:jc w:val="left"/>
        <w:rPr>
          <w:rFonts w:hint="eastAsia" w:ascii="仿宋" w:hAnsi="仿宋" w:eastAsia="仿宋"/>
          <w:b/>
          <w:color w:val="000000" w:themeColor="text1"/>
          <w:sz w:val="24"/>
          <w:highlight w:val="none"/>
          <w14:textFill>
            <w14:solidFill>
              <w14:schemeClr w14:val="tx1"/>
            </w14:solidFill>
          </w14:textFill>
        </w:rPr>
      </w:pPr>
    </w:p>
    <w:p>
      <w:pPr>
        <w:spacing w:line="360" w:lineRule="auto"/>
        <w:jc w:val="center"/>
        <w:rPr>
          <w:rFonts w:hint="eastAsia" w:ascii="仿宋" w:hAnsi="仿宋" w:eastAsia="仿宋"/>
          <w:b/>
          <w:color w:val="000000" w:themeColor="text1"/>
          <w:sz w:val="24"/>
          <w:highlight w:val="none"/>
          <w14:textFill>
            <w14:solidFill>
              <w14:schemeClr w14:val="tx1"/>
            </w14:solidFill>
          </w14:textFill>
        </w:rPr>
      </w:pPr>
      <w:r>
        <w:rPr>
          <w:rFonts w:hint="eastAsia" w:ascii="仿宋" w:hAnsi="仿宋" w:eastAsia="仿宋"/>
          <w:b/>
          <w:color w:val="000000" w:themeColor="text1"/>
          <w:sz w:val="24"/>
          <w:highlight w:val="none"/>
          <w14:textFill>
            <w14:solidFill>
              <w14:schemeClr w14:val="tx1"/>
            </w14:solidFill>
          </w14:textFill>
        </w:rPr>
        <w:t>签订日期：20</w:t>
      </w:r>
      <w:r>
        <w:rPr>
          <w:rFonts w:hint="eastAsia" w:ascii="仿宋" w:hAnsi="仿宋" w:eastAsia="仿宋"/>
          <w:b/>
          <w:color w:val="000000" w:themeColor="text1"/>
          <w:sz w:val="24"/>
          <w:highlight w:val="none"/>
          <w:lang w:val="en-US" w:eastAsia="zh-CN"/>
          <w14:textFill>
            <w14:solidFill>
              <w14:schemeClr w14:val="tx1"/>
            </w14:solidFill>
          </w14:textFill>
        </w:rPr>
        <w:t>20</w:t>
      </w:r>
      <w:r>
        <w:rPr>
          <w:rFonts w:hint="eastAsia" w:ascii="仿宋" w:hAnsi="仿宋" w:eastAsia="仿宋"/>
          <w:b/>
          <w:color w:val="000000" w:themeColor="text1"/>
          <w:sz w:val="24"/>
          <w:highlight w:val="none"/>
          <w14:textFill>
            <w14:solidFill>
              <w14:schemeClr w14:val="tx1"/>
            </w14:solidFill>
          </w14:textFill>
        </w:rPr>
        <w:t>年  月</w:t>
      </w:r>
      <w:r>
        <w:rPr>
          <w:rFonts w:hint="eastAsia" w:ascii="仿宋" w:hAnsi="仿宋" w:eastAsia="仿宋"/>
          <w:b/>
          <w:color w:val="000000" w:themeColor="text1"/>
          <w:sz w:val="24"/>
          <w:highlight w:val="none"/>
          <w14:textFill>
            <w14:solidFill>
              <w14:schemeClr w14:val="tx1"/>
            </w14:solidFill>
          </w14:textFill>
        </w:rPr>
        <w:br w:type="page"/>
      </w:r>
    </w:p>
    <w:p>
      <w:pPr>
        <w:spacing w:line="360" w:lineRule="auto"/>
        <w:jc w:val="center"/>
        <w:rPr>
          <w:rFonts w:hint="eastAsia" w:ascii="仿宋" w:hAnsi="仿宋" w:eastAsia="仿宋"/>
          <w:b/>
          <w:color w:val="000000" w:themeColor="text1"/>
          <w:sz w:val="28"/>
          <w:szCs w:val="28"/>
          <w:highlight w:val="none"/>
          <w:u w:val="single"/>
          <w:lang w:val="en-US" w:eastAsia="zh-CN"/>
          <w14:textFill>
            <w14:solidFill>
              <w14:schemeClr w14:val="tx1"/>
            </w14:solidFill>
          </w14:textFill>
        </w:rPr>
      </w:pPr>
      <w:r>
        <w:rPr>
          <w:rFonts w:hint="eastAsia" w:ascii="仿宋" w:hAnsi="仿宋" w:eastAsia="仿宋"/>
          <w:b/>
          <w:color w:val="000000" w:themeColor="text1"/>
          <w:sz w:val="28"/>
          <w:szCs w:val="28"/>
          <w:highlight w:val="none"/>
          <w:u w:val="single"/>
          <w:lang w:val="en-US" w:eastAsia="zh-CN"/>
          <w14:textFill>
            <w14:solidFill>
              <w14:schemeClr w14:val="tx1"/>
            </w14:solidFill>
          </w14:textFill>
        </w:rPr>
        <w:t>项           目            名            称</w:t>
      </w:r>
    </w:p>
    <w:p>
      <w:pPr>
        <w:spacing w:line="360" w:lineRule="auto"/>
        <w:jc w:val="center"/>
        <w:rPr>
          <w:rFonts w:hint="eastAsia" w:ascii="仿宋" w:hAnsi="仿宋" w:eastAsia="仿宋"/>
          <w:b/>
          <w:color w:val="000000" w:themeColor="text1"/>
          <w:sz w:val="28"/>
          <w:szCs w:val="28"/>
          <w:highlight w:val="none"/>
          <w14:textFill>
            <w14:solidFill>
              <w14:schemeClr w14:val="tx1"/>
            </w14:solidFill>
          </w14:textFill>
        </w:rPr>
      </w:pPr>
      <w:r>
        <w:rPr>
          <w:rFonts w:hint="eastAsia" w:ascii="仿宋" w:hAnsi="仿宋" w:eastAsia="仿宋"/>
          <w:b/>
          <w:color w:val="000000" w:themeColor="text1"/>
          <w:sz w:val="28"/>
          <w:szCs w:val="28"/>
          <w:highlight w:val="none"/>
          <w14:textFill>
            <w14:solidFill>
              <w14:schemeClr w14:val="tx1"/>
            </w14:solidFill>
          </w14:textFill>
        </w:rPr>
        <w:t>委托合同</w:t>
      </w:r>
    </w:p>
    <w:p>
      <w:pPr>
        <w:spacing w:line="360" w:lineRule="auto"/>
        <w:jc w:val="left"/>
        <w:rPr>
          <w:rFonts w:hint="eastAsia" w:ascii="仿宋" w:hAnsi="仿宋" w:eastAsia="仿宋"/>
          <w:b/>
          <w:color w:val="000000" w:themeColor="text1"/>
          <w:sz w:val="28"/>
          <w:szCs w:val="28"/>
          <w:highlight w:val="non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jc w:val="left"/>
        <w:textAlignment w:val="auto"/>
        <w:rPr>
          <w:rFonts w:hint="eastAsia" w:ascii="仿宋" w:hAnsi="仿宋" w:eastAsia="仿宋"/>
          <w:b/>
          <w:bCs w:val="0"/>
          <w:color w:val="000000" w:themeColor="text1"/>
          <w:sz w:val="28"/>
          <w:szCs w:val="28"/>
          <w:highlight w:val="none"/>
          <w14:textFill>
            <w14:solidFill>
              <w14:schemeClr w14:val="tx1"/>
            </w14:solidFill>
          </w14:textFill>
        </w:rPr>
      </w:pPr>
      <w:r>
        <w:rPr>
          <w:rFonts w:hint="eastAsia" w:ascii="仿宋" w:hAnsi="仿宋" w:eastAsia="仿宋"/>
          <w:b/>
          <w:bCs w:val="0"/>
          <w:color w:val="000000" w:themeColor="text1"/>
          <w:sz w:val="28"/>
          <w:szCs w:val="28"/>
          <w:highlight w:val="none"/>
          <w14:textFill>
            <w14:solidFill>
              <w14:schemeClr w14:val="tx1"/>
            </w14:solidFill>
          </w14:textFill>
        </w:rPr>
        <w:t>甲 方：                     （</w:t>
      </w:r>
      <w:r>
        <w:rPr>
          <w:rFonts w:hint="eastAsia" w:ascii="仿宋" w:hAnsi="仿宋" w:eastAsia="仿宋"/>
          <w:b/>
          <w:bCs w:val="0"/>
          <w:color w:val="000000" w:themeColor="text1"/>
          <w:sz w:val="28"/>
          <w:szCs w:val="28"/>
          <w:highlight w:val="none"/>
          <w:lang w:val="en-US" w:eastAsia="zh-CN"/>
          <w14:textFill>
            <w14:solidFill>
              <w14:schemeClr w14:val="tx1"/>
            </w14:solidFill>
          </w14:textFill>
        </w:rPr>
        <w:t>采购人</w:t>
      </w:r>
      <w:r>
        <w:rPr>
          <w:rFonts w:hint="eastAsia" w:ascii="仿宋" w:hAnsi="仿宋" w:eastAsia="仿宋"/>
          <w:b/>
          <w:bCs w:val="0"/>
          <w:color w:val="000000" w:themeColor="text1"/>
          <w:sz w:val="28"/>
          <w:szCs w:val="28"/>
          <w:highlight w:val="none"/>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bCs w:val="0"/>
          <w:color w:val="000000" w:themeColor="text1"/>
          <w:sz w:val="28"/>
          <w:szCs w:val="28"/>
          <w:highlight w:val="none"/>
          <w14:textFill>
            <w14:solidFill>
              <w14:schemeClr w14:val="tx1"/>
            </w14:solidFill>
          </w14:textFill>
        </w:rPr>
        <w:t xml:space="preserve">乙 方：       </w:t>
      </w:r>
      <w:r>
        <w:rPr>
          <w:rFonts w:hint="eastAsia" w:ascii="仿宋" w:hAnsi="仿宋" w:eastAsia="仿宋"/>
          <w:b w:val="0"/>
          <w:bCs/>
          <w:color w:val="000000" w:themeColor="text1"/>
          <w:sz w:val="28"/>
          <w:szCs w:val="28"/>
          <w:highlight w:val="none"/>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依照《中华人民共和国合同法》、《中华人民共和国建筑法》及其他有关法律、行政法规、遵循平等、志愿、公平和诚实信用的原则，双方就</w:t>
      </w:r>
      <w:r>
        <w:rPr>
          <w:rFonts w:hint="eastAsia" w:ascii="仿宋" w:hAnsi="仿宋" w:eastAsia="仿宋"/>
          <w:b w:val="0"/>
          <w:bCs/>
          <w:color w:val="000000" w:themeColor="text1"/>
          <w:sz w:val="28"/>
          <w:szCs w:val="28"/>
          <w:highlight w:val="none"/>
          <w:u w:val="single"/>
          <w:lang w:eastAsia="zh-CN"/>
          <w14:textFill>
            <w14:solidFill>
              <w14:schemeClr w14:val="tx1"/>
            </w14:solidFill>
          </w14:textFill>
        </w:rPr>
        <w:t>（</w:t>
      </w:r>
      <w:r>
        <w:rPr>
          <w:rFonts w:hint="eastAsia" w:ascii="仿宋" w:hAnsi="仿宋" w:eastAsia="仿宋"/>
          <w:b w:val="0"/>
          <w:bCs/>
          <w:color w:val="000000" w:themeColor="text1"/>
          <w:sz w:val="28"/>
          <w:szCs w:val="28"/>
          <w:highlight w:val="none"/>
          <w:u w:val="single"/>
          <w:lang w:val="en-US" w:eastAsia="zh-CN"/>
          <w14:textFill>
            <w14:solidFill>
              <w14:schemeClr w14:val="tx1"/>
            </w14:solidFill>
          </w14:textFill>
        </w:rPr>
        <w:t>项目名称</w:t>
      </w:r>
      <w:r>
        <w:rPr>
          <w:rFonts w:hint="eastAsia" w:ascii="仿宋" w:hAnsi="仿宋" w:eastAsia="仿宋"/>
          <w:b w:val="0"/>
          <w:bCs/>
          <w:color w:val="000000" w:themeColor="text1"/>
          <w:sz w:val="28"/>
          <w:szCs w:val="28"/>
          <w:highlight w:val="none"/>
          <w:u w:val="single"/>
          <w:lang w:eastAsia="zh-CN"/>
          <w14:textFill>
            <w14:solidFill>
              <w14:schemeClr w14:val="tx1"/>
            </w14:solidFill>
          </w14:textFill>
        </w:rPr>
        <w:t>）</w:t>
      </w:r>
      <w:r>
        <w:rPr>
          <w:rFonts w:hint="eastAsia" w:ascii="仿宋" w:hAnsi="仿宋" w:eastAsia="仿宋"/>
          <w:b w:val="0"/>
          <w:bCs/>
          <w:color w:val="000000" w:themeColor="text1"/>
          <w:sz w:val="28"/>
          <w:szCs w:val="28"/>
          <w:highlight w:val="none"/>
          <w14:textFill>
            <w14:solidFill>
              <w14:schemeClr w14:val="tx1"/>
            </w14:solidFill>
          </w14:textFill>
        </w:rPr>
        <w:t>事项协商一致，订立本合同。</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bCs w:val="0"/>
          <w:color w:val="000000" w:themeColor="text1"/>
          <w:sz w:val="28"/>
          <w:szCs w:val="28"/>
          <w:highlight w:val="none"/>
          <w14:textFill>
            <w14:solidFill>
              <w14:schemeClr w14:val="tx1"/>
            </w14:solidFill>
          </w14:textFill>
        </w:rPr>
        <w:t>一、甲方委托承包人检测的</w:t>
      </w:r>
      <w:r>
        <w:rPr>
          <w:rFonts w:hint="eastAsia" w:ascii="仿宋" w:hAnsi="仿宋" w:eastAsia="仿宋"/>
          <w:b/>
          <w:bCs w:val="0"/>
          <w:color w:val="000000" w:themeColor="text1"/>
          <w:sz w:val="28"/>
          <w:szCs w:val="28"/>
          <w:highlight w:val="none"/>
          <w:u w:val="single"/>
          <w:lang w:eastAsia="zh-CN"/>
          <w14:textFill>
            <w14:solidFill>
              <w14:schemeClr w14:val="tx1"/>
            </w14:solidFill>
          </w14:textFill>
        </w:rPr>
        <w:t>（</w:t>
      </w:r>
      <w:r>
        <w:rPr>
          <w:rFonts w:hint="eastAsia" w:ascii="仿宋" w:hAnsi="仿宋" w:eastAsia="仿宋"/>
          <w:b/>
          <w:bCs w:val="0"/>
          <w:color w:val="000000" w:themeColor="text1"/>
          <w:sz w:val="28"/>
          <w:szCs w:val="28"/>
          <w:highlight w:val="none"/>
          <w:u w:val="single"/>
          <w:lang w:val="en-US" w:eastAsia="zh-CN"/>
          <w14:textFill>
            <w14:solidFill>
              <w14:schemeClr w14:val="tx1"/>
            </w14:solidFill>
          </w14:textFill>
        </w:rPr>
        <w:t>项目名称</w:t>
      </w:r>
      <w:r>
        <w:rPr>
          <w:rFonts w:hint="eastAsia" w:ascii="仿宋" w:hAnsi="仿宋" w:eastAsia="仿宋"/>
          <w:b/>
          <w:bCs w:val="0"/>
          <w:color w:val="000000" w:themeColor="text1"/>
          <w:sz w:val="28"/>
          <w:szCs w:val="28"/>
          <w:highlight w:val="none"/>
          <w:u w:val="single"/>
          <w:lang w:eastAsia="zh-CN"/>
          <w14:textFill>
            <w14:solidFill>
              <w14:schemeClr w14:val="tx1"/>
            </w14:solidFill>
          </w14:textFill>
        </w:rPr>
        <w:t>）</w:t>
      </w:r>
      <w:r>
        <w:rPr>
          <w:rFonts w:hint="eastAsia" w:ascii="仿宋" w:hAnsi="仿宋" w:eastAsia="仿宋"/>
          <w:b/>
          <w:bCs w:val="0"/>
          <w:color w:val="000000" w:themeColor="text1"/>
          <w:sz w:val="28"/>
          <w:szCs w:val="28"/>
          <w:highlight w:val="none"/>
          <w14:textFill>
            <w14:solidFill>
              <w14:schemeClr w14:val="tx1"/>
            </w14:solidFill>
          </w14:textFill>
        </w:rPr>
        <w:t>概况如下</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1.1. 工程名称：</w:t>
      </w:r>
      <w:r>
        <w:rPr>
          <w:rFonts w:hint="eastAsia" w:ascii="仿宋" w:hAnsi="仿宋" w:eastAsia="仿宋"/>
          <w:b w:val="0"/>
          <w:bCs/>
          <w:color w:val="000000" w:themeColor="text1"/>
          <w:sz w:val="28"/>
          <w:szCs w:val="28"/>
          <w:highlight w:val="none"/>
          <w:u w:val="single"/>
          <w:lang w:eastAsia="zh-CN"/>
          <w14:textFill>
            <w14:solidFill>
              <w14:schemeClr w14:val="tx1"/>
            </w14:solidFill>
          </w14:textFill>
        </w:rPr>
        <w:t>（</w:t>
      </w:r>
      <w:r>
        <w:rPr>
          <w:rFonts w:hint="eastAsia" w:ascii="仿宋" w:hAnsi="仿宋" w:eastAsia="仿宋"/>
          <w:b w:val="0"/>
          <w:bCs/>
          <w:color w:val="000000" w:themeColor="text1"/>
          <w:sz w:val="28"/>
          <w:szCs w:val="28"/>
          <w:highlight w:val="none"/>
          <w:u w:val="single"/>
          <w:lang w:val="en-US" w:eastAsia="zh-CN"/>
          <w14:textFill>
            <w14:solidFill>
              <w14:schemeClr w14:val="tx1"/>
            </w14:solidFill>
          </w14:textFill>
        </w:rPr>
        <w:t>项目名称</w:t>
      </w:r>
      <w:r>
        <w:rPr>
          <w:rFonts w:hint="eastAsia" w:ascii="仿宋" w:hAnsi="仿宋" w:eastAsia="仿宋"/>
          <w:b w:val="0"/>
          <w:bCs/>
          <w:color w:val="000000" w:themeColor="text1"/>
          <w:sz w:val="28"/>
          <w:szCs w:val="28"/>
          <w:highlight w:val="none"/>
          <w:u w:val="single"/>
          <w:lang w:eastAsia="zh-CN"/>
          <w14:textFill>
            <w14:solidFill>
              <w14:schemeClr w14:val="tx1"/>
            </w14:solidFill>
          </w14:textFill>
        </w:rPr>
        <w:t>）</w:t>
      </w:r>
      <w:r>
        <w:rPr>
          <w:rFonts w:hint="eastAsia" w:ascii="仿宋" w:hAnsi="仿宋" w:eastAsia="仿宋"/>
          <w:b w:val="0"/>
          <w:bCs/>
          <w:color w:val="000000" w:themeColor="text1"/>
          <w:sz w:val="28"/>
          <w:szCs w:val="28"/>
          <w:highlight w:val="none"/>
          <w14:textFill>
            <w14:solidFill>
              <w14:schemeClr w14:val="tx1"/>
            </w14:solidFill>
          </w14:textFill>
        </w:rPr>
        <w:t xml:space="preserve">（以下统称“本工程”）  </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 xml:space="preserve">1.2. </w:t>
      </w:r>
      <w:r>
        <w:rPr>
          <w:rFonts w:hint="eastAsia" w:ascii="仿宋" w:hAnsi="仿宋" w:eastAsia="仿宋"/>
          <w:b w:val="0"/>
          <w:bCs/>
          <w:color w:val="000000" w:themeColor="text1"/>
          <w:sz w:val="28"/>
          <w:szCs w:val="28"/>
          <w:highlight w:val="none"/>
          <w:lang w:val="en-US" w:eastAsia="zh-CN"/>
          <w14:textFill>
            <w14:solidFill>
              <w14:schemeClr w14:val="tx1"/>
            </w14:solidFill>
          </w14:textFill>
        </w:rPr>
        <w:t>项目</w:t>
      </w:r>
      <w:r>
        <w:rPr>
          <w:rFonts w:hint="eastAsia" w:ascii="仿宋" w:hAnsi="仿宋" w:eastAsia="仿宋"/>
          <w:b w:val="0"/>
          <w:bCs/>
          <w:color w:val="000000" w:themeColor="text1"/>
          <w:sz w:val="28"/>
          <w:szCs w:val="28"/>
          <w:highlight w:val="none"/>
          <w14:textFill>
            <w14:solidFill>
              <w14:schemeClr w14:val="tx1"/>
            </w14:solidFill>
          </w14:textFill>
        </w:rPr>
        <w:t>地点：</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 xml:space="preserve">1.3. </w:t>
      </w:r>
      <w:r>
        <w:rPr>
          <w:rFonts w:hint="eastAsia" w:ascii="仿宋" w:hAnsi="仿宋" w:eastAsia="仿宋"/>
          <w:b w:val="0"/>
          <w:bCs/>
          <w:color w:val="000000" w:themeColor="text1"/>
          <w:sz w:val="28"/>
          <w:szCs w:val="28"/>
          <w:highlight w:val="none"/>
          <w:lang w:val="en-US" w:eastAsia="zh-CN"/>
          <w14:textFill>
            <w14:solidFill>
              <w14:schemeClr w14:val="tx1"/>
            </w14:solidFill>
          </w14:textFill>
        </w:rPr>
        <w:t>项目</w:t>
      </w:r>
      <w:r>
        <w:rPr>
          <w:rFonts w:hint="eastAsia" w:ascii="仿宋" w:hAnsi="仿宋" w:eastAsia="仿宋"/>
          <w:b w:val="0"/>
          <w:bCs/>
          <w:color w:val="000000" w:themeColor="text1"/>
          <w:sz w:val="28"/>
          <w:szCs w:val="28"/>
          <w:highlight w:val="none"/>
          <w14:textFill>
            <w14:solidFill>
              <w14:schemeClr w14:val="tx1"/>
            </w14:solidFill>
          </w14:textFill>
        </w:rPr>
        <w:t>规模：</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jc w:val="left"/>
        <w:textAlignment w:val="auto"/>
        <w:rPr>
          <w:rFonts w:hint="eastAsia" w:ascii="仿宋" w:hAnsi="仿宋" w:eastAsia="仿宋"/>
          <w:b/>
          <w:bCs w:val="0"/>
          <w:color w:val="000000" w:themeColor="text1"/>
          <w:sz w:val="28"/>
          <w:szCs w:val="28"/>
          <w:highlight w:val="none"/>
          <w14:textFill>
            <w14:solidFill>
              <w14:schemeClr w14:val="tx1"/>
            </w14:solidFill>
          </w14:textFill>
        </w:rPr>
      </w:pPr>
      <w:r>
        <w:rPr>
          <w:rFonts w:hint="eastAsia" w:ascii="仿宋" w:hAnsi="仿宋" w:eastAsia="仿宋"/>
          <w:b/>
          <w:bCs w:val="0"/>
          <w:color w:val="000000" w:themeColor="text1"/>
          <w:sz w:val="28"/>
          <w:szCs w:val="28"/>
          <w:highlight w:val="none"/>
          <w14:textFill>
            <w14:solidFill>
              <w14:schemeClr w14:val="tx1"/>
            </w14:solidFill>
          </w14:textFill>
        </w:rPr>
        <w:t>二、合同承包范围</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1、房屋结构安全隐患排查、检测等，主要对房屋结构安全状况进行鉴别、评定，为房屋安全鉴定和管理提供技术支撑。为招标人提供科学、可靠、有效的检测数据和检测报告。</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lang w:eastAsia="zh-CN"/>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2、检测主要内容</w:t>
      </w:r>
      <w:r>
        <w:rPr>
          <w:rFonts w:hint="eastAsia" w:ascii="仿宋" w:hAnsi="仿宋" w:eastAsia="仿宋"/>
          <w:b w:val="0"/>
          <w:bCs/>
          <w:color w:val="000000" w:themeColor="text1"/>
          <w:sz w:val="28"/>
          <w:szCs w:val="28"/>
          <w:highlight w:val="none"/>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3、每一栋</w:t>
      </w:r>
      <w:r>
        <w:rPr>
          <w:rFonts w:hint="eastAsia" w:ascii="仿宋" w:hAnsi="仿宋" w:eastAsia="仿宋"/>
          <w:b w:val="0"/>
          <w:bCs/>
          <w:color w:val="000000" w:themeColor="text1"/>
          <w:sz w:val="28"/>
          <w:szCs w:val="28"/>
          <w:highlight w:val="none"/>
          <w:lang w:val="en-US" w:eastAsia="zh-CN"/>
          <w14:textFill>
            <w14:solidFill>
              <w14:schemeClr w14:val="tx1"/>
            </w14:solidFill>
          </w14:textFill>
        </w:rPr>
        <w:t>房屋</w:t>
      </w:r>
      <w:r>
        <w:rPr>
          <w:rFonts w:hint="eastAsia" w:ascii="仿宋" w:hAnsi="仿宋" w:eastAsia="仿宋"/>
          <w:b w:val="0"/>
          <w:bCs/>
          <w:color w:val="000000" w:themeColor="text1"/>
          <w:sz w:val="28"/>
          <w:szCs w:val="28"/>
          <w:highlight w:val="none"/>
          <w14:textFill>
            <w14:solidFill>
              <w14:schemeClr w14:val="tx1"/>
            </w14:solidFill>
          </w14:textFill>
        </w:rPr>
        <w:t>完成后均需出具三份检测报告</w:t>
      </w:r>
      <w:r>
        <w:rPr>
          <w:rFonts w:hint="eastAsia" w:ascii="仿宋" w:hAnsi="仿宋" w:eastAsia="仿宋"/>
          <w:b w:val="0"/>
          <w:bCs/>
          <w:color w:val="000000" w:themeColor="text1"/>
          <w:sz w:val="28"/>
          <w:szCs w:val="28"/>
          <w:highlight w:val="none"/>
          <w:lang w:val="en-US" w:eastAsia="zh-CN"/>
          <w14:textFill>
            <w14:solidFill>
              <w14:schemeClr w14:val="tx1"/>
            </w14:solidFill>
          </w14:textFill>
        </w:rPr>
        <w:t>等其他服务</w:t>
      </w:r>
      <w:r>
        <w:rPr>
          <w:rFonts w:hint="eastAsia" w:ascii="仿宋" w:hAnsi="仿宋" w:eastAsia="仿宋"/>
          <w:b w:val="0"/>
          <w:bCs/>
          <w:color w:val="000000" w:themeColor="text1"/>
          <w:sz w:val="28"/>
          <w:szCs w:val="28"/>
          <w:highlight w:val="none"/>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jc w:val="left"/>
        <w:textAlignment w:val="auto"/>
        <w:rPr>
          <w:rFonts w:hint="eastAsia" w:ascii="仿宋" w:hAnsi="仿宋" w:eastAsia="仿宋"/>
          <w:b/>
          <w:bCs w:val="0"/>
          <w:color w:val="000000" w:themeColor="text1"/>
          <w:sz w:val="28"/>
          <w:szCs w:val="28"/>
          <w:highlight w:val="none"/>
          <w14:textFill>
            <w14:solidFill>
              <w14:schemeClr w14:val="tx1"/>
            </w14:solidFill>
          </w14:textFill>
        </w:rPr>
      </w:pPr>
      <w:r>
        <w:rPr>
          <w:rFonts w:hint="eastAsia" w:ascii="仿宋" w:hAnsi="仿宋" w:eastAsia="仿宋"/>
          <w:b/>
          <w:bCs w:val="0"/>
          <w:color w:val="000000" w:themeColor="text1"/>
          <w:sz w:val="28"/>
          <w:szCs w:val="28"/>
          <w:highlight w:val="none"/>
          <w14:textFill>
            <w14:solidFill>
              <w14:schemeClr w14:val="tx1"/>
            </w14:solidFill>
          </w14:textFill>
        </w:rPr>
        <w:t>三、合同工期</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3.1. 检测服务期：完成项目全过程检测服务，本工程服务期约为</w:t>
      </w:r>
      <w:r>
        <w:rPr>
          <w:rFonts w:hint="eastAsia" w:ascii="仿宋" w:hAnsi="仿宋" w:eastAsia="仿宋"/>
          <w:b w:val="0"/>
          <w:bCs/>
          <w:color w:val="000000" w:themeColor="text1"/>
          <w:sz w:val="28"/>
          <w:szCs w:val="28"/>
          <w:highlight w:val="none"/>
          <w:lang w:val="en-US" w:eastAsia="zh-CN"/>
          <w14:textFill>
            <w14:solidFill>
              <w14:schemeClr w14:val="tx1"/>
            </w14:solidFill>
          </w14:textFill>
        </w:rPr>
        <w:t>45</w:t>
      </w:r>
      <w:r>
        <w:rPr>
          <w:rFonts w:hint="eastAsia" w:ascii="仿宋" w:hAnsi="仿宋" w:eastAsia="仿宋"/>
          <w:b w:val="0"/>
          <w:bCs/>
          <w:color w:val="000000" w:themeColor="text1"/>
          <w:sz w:val="28"/>
          <w:szCs w:val="28"/>
          <w:highlight w:val="none"/>
          <w14:textFill>
            <w14:solidFill>
              <w14:schemeClr w14:val="tx1"/>
            </w14:solidFill>
          </w14:textFill>
        </w:rPr>
        <w:t>天。</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3.2. 开工日期：     年   月  日</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3.3. 完工日期：     年   月  日</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3.4.缺陷责任期：12个月</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jc w:val="left"/>
        <w:textAlignment w:val="auto"/>
        <w:rPr>
          <w:rFonts w:hint="eastAsia" w:ascii="仿宋" w:hAnsi="仿宋" w:eastAsia="仿宋"/>
          <w:b/>
          <w:bCs w:val="0"/>
          <w:color w:val="000000" w:themeColor="text1"/>
          <w:sz w:val="28"/>
          <w:szCs w:val="28"/>
          <w:highlight w:val="none"/>
          <w14:textFill>
            <w14:solidFill>
              <w14:schemeClr w14:val="tx1"/>
            </w14:solidFill>
          </w14:textFill>
        </w:rPr>
      </w:pPr>
      <w:r>
        <w:rPr>
          <w:rFonts w:hint="eastAsia" w:ascii="仿宋" w:hAnsi="仿宋" w:eastAsia="仿宋"/>
          <w:b/>
          <w:bCs w:val="0"/>
          <w:color w:val="000000" w:themeColor="text1"/>
          <w:sz w:val="28"/>
          <w:szCs w:val="28"/>
          <w:highlight w:val="none"/>
          <w14:textFill>
            <w14:solidFill>
              <w14:schemeClr w14:val="tx1"/>
            </w14:solidFill>
          </w14:textFill>
        </w:rPr>
        <w:t>四、质量标准</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检测质量标准：符合国家相关的技术标准、规范、规程以及设计要求。</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jc w:val="left"/>
        <w:textAlignment w:val="auto"/>
        <w:rPr>
          <w:rFonts w:hint="eastAsia" w:ascii="仿宋" w:hAnsi="仿宋" w:eastAsia="仿宋"/>
          <w:b/>
          <w:bCs w:val="0"/>
          <w:color w:val="000000" w:themeColor="text1"/>
          <w:sz w:val="28"/>
          <w:szCs w:val="28"/>
          <w:highlight w:val="none"/>
          <w14:textFill>
            <w14:solidFill>
              <w14:schemeClr w14:val="tx1"/>
            </w14:solidFill>
          </w14:textFill>
        </w:rPr>
      </w:pPr>
      <w:r>
        <w:rPr>
          <w:rFonts w:hint="eastAsia" w:ascii="仿宋" w:hAnsi="仿宋" w:eastAsia="仿宋"/>
          <w:b/>
          <w:bCs w:val="0"/>
          <w:color w:val="000000" w:themeColor="text1"/>
          <w:sz w:val="28"/>
          <w:szCs w:val="28"/>
          <w:highlight w:val="none"/>
          <w14:textFill>
            <w14:solidFill>
              <w14:schemeClr w14:val="tx1"/>
            </w14:solidFill>
          </w14:textFill>
        </w:rPr>
        <w:t>五、合同价款</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本工程检测</w:t>
      </w:r>
      <w:r>
        <w:rPr>
          <w:rFonts w:hint="eastAsia" w:ascii="仿宋" w:hAnsi="仿宋" w:eastAsia="仿宋"/>
          <w:b w:val="0"/>
          <w:bCs/>
          <w:color w:val="000000" w:themeColor="text1"/>
          <w:sz w:val="28"/>
          <w:szCs w:val="28"/>
          <w:highlight w:val="none"/>
          <w:u w:val="single"/>
          <w:lang w:val="en-US" w:eastAsia="zh-CN"/>
          <w14:textFill>
            <w14:solidFill>
              <w14:schemeClr w14:val="tx1"/>
            </w14:solidFill>
          </w14:textFill>
        </w:rPr>
        <w:t xml:space="preserve">                          </w:t>
      </w:r>
      <w:r>
        <w:rPr>
          <w:rFonts w:hint="eastAsia" w:ascii="仿宋" w:hAnsi="仿宋" w:eastAsia="仿宋"/>
          <w:b w:val="0"/>
          <w:bCs/>
          <w:color w:val="000000" w:themeColor="text1"/>
          <w:sz w:val="28"/>
          <w:szCs w:val="28"/>
          <w:highlight w:val="none"/>
          <w14:textFill>
            <w14:solidFill>
              <w14:schemeClr w14:val="tx1"/>
            </w14:solidFill>
          </w14:textFill>
        </w:rPr>
        <w:t>，单价包干（中标价），金额：（大写）              （人民币），总价             元。包括试验费、检测费、材料费、加载车辆租赁费及过磅费、包括民工在内的所有人员工资、管理费、利润、税金、协调费等发生的一切费用。</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jc w:val="left"/>
        <w:textAlignment w:val="auto"/>
        <w:rPr>
          <w:rFonts w:hint="eastAsia" w:ascii="仿宋" w:hAnsi="仿宋" w:eastAsia="仿宋"/>
          <w:b/>
          <w:bCs w:val="0"/>
          <w:color w:val="000000" w:themeColor="text1"/>
          <w:sz w:val="28"/>
          <w:szCs w:val="28"/>
          <w:highlight w:val="none"/>
          <w14:textFill>
            <w14:solidFill>
              <w14:schemeClr w14:val="tx1"/>
            </w14:solidFill>
          </w14:textFill>
        </w:rPr>
      </w:pPr>
      <w:r>
        <w:rPr>
          <w:rFonts w:hint="eastAsia" w:ascii="仿宋" w:hAnsi="仿宋" w:eastAsia="仿宋"/>
          <w:b/>
          <w:bCs w:val="0"/>
          <w:color w:val="000000" w:themeColor="text1"/>
          <w:sz w:val="28"/>
          <w:szCs w:val="28"/>
          <w:highlight w:val="none"/>
          <w14:textFill>
            <w14:solidFill>
              <w14:schemeClr w14:val="tx1"/>
            </w14:solidFill>
          </w14:textFill>
        </w:rPr>
        <w:t>六、 为保证本</w:t>
      </w:r>
      <w:r>
        <w:rPr>
          <w:rFonts w:hint="eastAsia" w:ascii="仿宋" w:hAnsi="仿宋" w:eastAsia="仿宋"/>
          <w:b/>
          <w:bCs w:val="0"/>
          <w:color w:val="000000" w:themeColor="text1"/>
          <w:sz w:val="28"/>
          <w:szCs w:val="28"/>
          <w:highlight w:val="none"/>
          <w:lang w:val="en-US" w:eastAsia="zh-CN"/>
          <w14:textFill>
            <w14:solidFill>
              <w14:schemeClr w14:val="tx1"/>
            </w14:solidFill>
          </w14:textFill>
        </w:rPr>
        <w:t>项目</w:t>
      </w:r>
      <w:r>
        <w:rPr>
          <w:rFonts w:hint="eastAsia" w:ascii="仿宋" w:hAnsi="仿宋" w:eastAsia="仿宋"/>
          <w:b/>
          <w:bCs w:val="0"/>
          <w:color w:val="000000" w:themeColor="text1"/>
          <w:sz w:val="28"/>
          <w:szCs w:val="28"/>
          <w:highlight w:val="none"/>
          <w14:textFill>
            <w14:solidFill>
              <w14:schemeClr w14:val="tx1"/>
            </w14:solidFill>
          </w14:textFill>
        </w:rPr>
        <w:t>检测工作正常开展，甲乙双方职责如下：</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 xml:space="preserve"> 6.1、甲方职责</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 xml:space="preserve"> 6.1.1提供本工程与检测有关的技术资料及文件；</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 xml:space="preserve"> 6.1.2提供本工程第三方与检测有关的协调工作； </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 xml:space="preserve"> 6.1.3为确保本工程检测工作正常开展，任何人不得干预检测工作的独立性、公正性与准确性。</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6.14负责审批乙方上报的项目检测实施规划及动态调整计划。</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 xml:space="preserve"> 6.2、乙方职责</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6.2.1乙方进场后</w:t>
      </w:r>
      <w:r>
        <w:rPr>
          <w:rFonts w:hint="eastAsia" w:ascii="仿宋" w:hAnsi="仿宋" w:eastAsia="仿宋"/>
          <w:b w:val="0"/>
          <w:bCs/>
          <w:color w:val="000000" w:themeColor="text1"/>
          <w:sz w:val="28"/>
          <w:szCs w:val="28"/>
          <w:highlight w:val="none"/>
          <w:u w:val="single"/>
          <w:lang w:val="en-US" w:eastAsia="zh-CN"/>
          <w14:textFill>
            <w14:solidFill>
              <w14:schemeClr w14:val="tx1"/>
            </w14:solidFill>
          </w14:textFill>
        </w:rPr>
        <w:t xml:space="preserve">   </w:t>
      </w:r>
      <w:r>
        <w:rPr>
          <w:rFonts w:hint="eastAsia" w:ascii="仿宋" w:hAnsi="仿宋" w:eastAsia="仿宋"/>
          <w:b w:val="0"/>
          <w:bCs/>
          <w:color w:val="000000" w:themeColor="text1"/>
          <w:sz w:val="28"/>
          <w:szCs w:val="28"/>
          <w:highlight w:val="none"/>
          <w14:textFill>
            <w14:solidFill>
              <w14:schemeClr w14:val="tx1"/>
            </w14:solidFill>
          </w14:textFill>
        </w:rPr>
        <w:t>个工作日内编制本工程检测实施规划及动态调整计划报甲方审批；针对本项目的检测内容单独建立检测台帐，供甲方或甲方委托的监理人查阅；</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 xml:space="preserve"> 6.2.2按照国家相关的技术标准、规范、规程以及设计要求开展检测工作、并对检测报告的真实性、准确性负责；</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 xml:space="preserve"> 6.2.3配备必须的乙方员、设备，确保检测工作正常开展，及时向甲方提供检测报告； </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6.2.4检测员现场工作期间，严格遵守本工程的安全管理制度，严防安全事故发生。当检测结果出现异常时（包括不合格或明显高于设计要求），必须第一时间通知甲方委托的监理人与甲方。</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6.2.5 一般检测项目在收到检测试件24小时内完成检测并提供检测报告。</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6.2.6每日 24小时收件（含假节日）。</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6.2.7 提供试件的养护场所。</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6.2.8到场检测项目在接到通知后48小时内到场检测。并及时提供检测报告。</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jc w:val="left"/>
        <w:textAlignment w:val="auto"/>
        <w:rPr>
          <w:rFonts w:hint="eastAsia" w:ascii="仿宋" w:hAnsi="仿宋" w:eastAsia="仿宋"/>
          <w:b/>
          <w:bCs w:val="0"/>
          <w:color w:val="000000" w:themeColor="text1"/>
          <w:sz w:val="28"/>
          <w:szCs w:val="28"/>
          <w:highlight w:val="none"/>
          <w14:textFill>
            <w14:solidFill>
              <w14:schemeClr w14:val="tx1"/>
            </w14:solidFill>
          </w14:textFill>
        </w:rPr>
      </w:pPr>
      <w:r>
        <w:rPr>
          <w:rFonts w:hint="eastAsia" w:ascii="仿宋" w:hAnsi="仿宋" w:eastAsia="仿宋"/>
          <w:b/>
          <w:bCs w:val="0"/>
          <w:color w:val="000000" w:themeColor="text1"/>
          <w:sz w:val="28"/>
          <w:szCs w:val="28"/>
          <w:highlight w:val="none"/>
          <w14:textFill>
            <w14:solidFill>
              <w14:schemeClr w14:val="tx1"/>
            </w14:solidFill>
          </w14:textFill>
        </w:rPr>
        <w:t>七、乙方的违约责任</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在本合同履行过程中，乙方下述行为属违约：</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7.1. 由于乙方原因终止合同，乙方应承担由此对甲方带来的全部损失。</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7.2乙方的人员、设备未能按合同规定及时到位并开展工作。</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7.3 拟投入本项目的主要人员未能按指定的日期进场，甲方对项目负责人按2000元/人·天扣除违约金；其它技术人员按1000元/人·天扣除违约金。设备未能按指定的日期进场并开展工作按2000元/天扣除违约金。</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7.4乙方试验出现影响结果正确性的差错，必须及时改正，并按5万元/次扣除违约金，其它差错2000~5000元/次扣除违约金，并视情况上报质量监督机构。</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7.5乙方抄袭其他类似工程试验检测数据、试验数据做假。一经甲方发现，则按30万元/次扣除乙方的违约金，并上报质量监督等部门作相应处理。</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7.6 乙方未能在最佳检测时机进行测试，使检测数据缺项或不准确。一经甲方发现，则按2万元/次扣除扣除乙方的违约金。</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7.7被上级主管部门及所属质量监督机构检查出现的其它问题的，视情况按1~5万元/次扣除扣除乙方的违约金。</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7.8 未经甲方批准，乙方擅自撤离设备。一经甲方发现，则按2万元/次扣除扣除乙方的违约金。</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7.9 乙方在投标文件中填报的项目负责人、其它人员不得随意更换，如有特殊情况需要更换时，项目负责人罚款4万元，其它人员罚款2万元，且拟派人员必须通过甲方的笔试与面试，经甲方同意后方允许更换。</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7.10乙方试验人员不能胜任本职工作，而乙方又不能按甲方要求及时更换的，扣除1万元/人次的违约金。</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7.11 在合同实施期间发现乙方提供了虚假资料，甲方有权从服务费或履约保证金中扣除不超过10%检测服务费的金额作为违约金。</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7.12在乙方履约期间被交通主管部门或所属的质监局检查且核实后存在的其他检测问题，扣除1~5万元/次的违约金。</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发生上述违约责任之一，甲方将从应付款或履约保证金中扣除乙方违约金。</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jc w:val="left"/>
        <w:textAlignment w:val="auto"/>
        <w:rPr>
          <w:rFonts w:hint="eastAsia" w:ascii="仿宋" w:hAnsi="仿宋" w:eastAsia="仿宋"/>
          <w:b/>
          <w:bCs w:val="0"/>
          <w:color w:val="000000" w:themeColor="text1"/>
          <w:sz w:val="28"/>
          <w:szCs w:val="28"/>
          <w:highlight w:val="none"/>
          <w14:textFill>
            <w14:solidFill>
              <w14:schemeClr w14:val="tx1"/>
            </w14:solidFill>
          </w14:textFill>
        </w:rPr>
      </w:pPr>
      <w:r>
        <w:rPr>
          <w:rFonts w:hint="eastAsia" w:ascii="仿宋" w:hAnsi="仿宋" w:eastAsia="仿宋"/>
          <w:b/>
          <w:bCs w:val="0"/>
          <w:color w:val="000000" w:themeColor="text1"/>
          <w:sz w:val="28"/>
          <w:szCs w:val="28"/>
          <w:highlight w:val="none"/>
          <w14:textFill>
            <w14:solidFill>
              <w14:schemeClr w14:val="tx1"/>
            </w14:solidFill>
          </w14:textFill>
        </w:rPr>
        <w:t>八、质量检测费支付：</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 xml:space="preserve">本工程无预付款，均按阶段支付进度款。 </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8.1基础完工，且乙方提交该部分质量检测报告后，甲方支付至合同金额的30%。</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8.2主体结构工程完工，且乙方提交该部分质量检测报告后，甲方支付至合同金额的50%。</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8.3乙方按合同约定完成全部质量检测工作，并提交完整的检测报告且项目竣工验收合格后，甲方支付至合同金额的70%。</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8.4乙方按合同约定提交结算资料且办理结算完成后，甲方支付至结算金额的97%。剩余结算价款的</w:t>
      </w:r>
      <w:r>
        <w:rPr>
          <w:rFonts w:hint="eastAsia" w:ascii="仿宋" w:hAnsi="仿宋" w:eastAsia="仿宋"/>
          <w:b w:val="0"/>
          <w:bCs/>
          <w:color w:val="000000" w:themeColor="text1"/>
          <w:sz w:val="28"/>
          <w:szCs w:val="28"/>
          <w:highlight w:val="none"/>
          <w:lang w:val="en-US" w:eastAsia="zh-CN"/>
          <w14:textFill>
            <w14:solidFill>
              <w14:schemeClr w14:val="tx1"/>
            </w14:solidFill>
          </w14:textFill>
        </w:rPr>
        <w:t>3</w:t>
      </w:r>
      <w:r>
        <w:rPr>
          <w:rFonts w:hint="eastAsia" w:ascii="仿宋" w:hAnsi="仿宋" w:eastAsia="仿宋"/>
          <w:b w:val="0"/>
          <w:bCs/>
          <w:color w:val="000000" w:themeColor="text1"/>
          <w:sz w:val="28"/>
          <w:szCs w:val="28"/>
          <w:highlight w:val="none"/>
          <w14:textFill>
            <w14:solidFill>
              <w14:schemeClr w14:val="tx1"/>
            </w14:solidFill>
          </w14:textFill>
        </w:rPr>
        <w:t>%作为质保金，质保期一年，质保期满后经甲方确认未出现因建筑材料质量检测、检验试验等质量检测原因引起的质量事故，甲方支付剩余尾款。</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jc w:val="left"/>
        <w:textAlignment w:val="auto"/>
        <w:rPr>
          <w:rFonts w:hint="eastAsia" w:ascii="仿宋" w:hAnsi="仿宋" w:eastAsia="仿宋"/>
          <w:b/>
          <w:bCs w:val="0"/>
          <w:color w:val="000000" w:themeColor="text1"/>
          <w:sz w:val="28"/>
          <w:szCs w:val="28"/>
          <w:highlight w:val="none"/>
          <w14:textFill>
            <w14:solidFill>
              <w14:schemeClr w14:val="tx1"/>
            </w14:solidFill>
          </w14:textFill>
        </w:rPr>
      </w:pPr>
      <w:r>
        <w:rPr>
          <w:rFonts w:hint="eastAsia" w:ascii="仿宋" w:hAnsi="仿宋" w:eastAsia="仿宋"/>
          <w:b/>
          <w:bCs w:val="0"/>
          <w:color w:val="000000" w:themeColor="text1"/>
          <w:sz w:val="28"/>
          <w:szCs w:val="28"/>
          <w:highlight w:val="none"/>
          <w14:textFill>
            <w14:solidFill>
              <w14:schemeClr w14:val="tx1"/>
            </w14:solidFill>
          </w14:textFill>
        </w:rPr>
        <w:t>九、履约保证</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9.1 乙方提供的履约保证为合同履约保证金，其金额为“ 合同总造价”的 10% ，即为：     元（大写：     ），其提交方式为：采用现金或转账支票。该保证金应在乙方收到甲方签发的中标通知书后7个工作日内提交，此合同履约保证金均不计利息。</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9.2、履约保证金的返还</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9.2.1主体结构验收完成，出具合格的检测试验报告后，且乙方无不良履约行为和违约责任时，甲方在30个工作日内支付乙方全部履约保证金；如有违约，则按本合同第七项进行处罚后， 30个工作日内一次性支付剩余履约保证金。</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jc w:val="left"/>
        <w:textAlignment w:val="auto"/>
        <w:rPr>
          <w:rFonts w:hint="eastAsia" w:ascii="仿宋" w:hAnsi="仿宋" w:eastAsia="仿宋"/>
          <w:b/>
          <w:bCs w:val="0"/>
          <w:color w:val="000000" w:themeColor="text1"/>
          <w:sz w:val="28"/>
          <w:szCs w:val="28"/>
          <w:highlight w:val="none"/>
          <w14:textFill>
            <w14:solidFill>
              <w14:schemeClr w14:val="tx1"/>
            </w14:solidFill>
          </w14:textFill>
        </w:rPr>
      </w:pPr>
      <w:r>
        <w:rPr>
          <w:rFonts w:hint="eastAsia" w:ascii="仿宋" w:hAnsi="仿宋" w:eastAsia="仿宋"/>
          <w:b/>
          <w:bCs w:val="0"/>
          <w:color w:val="000000" w:themeColor="text1"/>
          <w:sz w:val="28"/>
          <w:szCs w:val="28"/>
          <w:highlight w:val="none"/>
          <w14:textFill>
            <w14:solidFill>
              <w14:schemeClr w14:val="tx1"/>
            </w14:solidFill>
          </w14:textFill>
        </w:rPr>
        <w:t>十、安全责任：</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 xml:space="preserve">   乙方应严格执行《中华人民共和国安全生产法》、中华人民共国国务院第302号文《国务院关于特大安全事故责任追究的规定》。检测过程中发生的一切安全责任事故、风险及费用由乙方自行承担。</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jc w:val="left"/>
        <w:textAlignment w:val="auto"/>
        <w:rPr>
          <w:rFonts w:hint="eastAsia" w:ascii="仿宋" w:hAnsi="仿宋" w:eastAsia="仿宋"/>
          <w:b/>
          <w:bCs w:val="0"/>
          <w:color w:val="000000" w:themeColor="text1"/>
          <w:sz w:val="28"/>
          <w:szCs w:val="28"/>
          <w:highlight w:val="none"/>
          <w14:textFill>
            <w14:solidFill>
              <w14:schemeClr w14:val="tx1"/>
            </w14:solidFill>
          </w14:textFill>
        </w:rPr>
      </w:pPr>
      <w:r>
        <w:rPr>
          <w:rFonts w:hint="eastAsia" w:ascii="仿宋" w:hAnsi="仿宋" w:eastAsia="仿宋"/>
          <w:b/>
          <w:bCs w:val="0"/>
          <w:color w:val="000000" w:themeColor="text1"/>
          <w:sz w:val="28"/>
          <w:szCs w:val="28"/>
          <w:highlight w:val="none"/>
          <w14:textFill>
            <w14:solidFill>
              <w14:schemeClr w14:val="tx1"/>
            </w14:solidFill>
          </w14:textFill>
        </w:rPr>
        <w:t>十一、违约责任</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如因乙方技术失误导致对桥梁荷载的检测失误，根据实际情况乙方应免收或减收检测费用；给甲方造成损失的，按照《中华人民共和国合同法》的相关规定要求，需向建设单位支付赔偿金。</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乙方拟派的本项目检测相关人员均不得更换，否则甲方有权取消其中标资格或者终止合同，没收其投标保证金或则履约保证金，对甲方造成的损失还应承担相应责任。</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项目负责人、技术负责人在专项检测时必须到场，相关专项检测的人员在其对应专项检测时也均需到场。项目负责人和技术负责人每缺席一次罚款1万元，对应检测时的检测人员每缺席一人罚款0.5万元。</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jc w:val="left"/>
        <w:textAlignment w:val="auto"/>
        <w:rPr>
          <w:rFonts w:hint="eastAsia" w:ascii="仿宋" w:hAnsi="仿宋" w:eastAsia="仿宋"/>
          <w:b/>
          <w:bCs w:val="0"/>
          <w:color w:val="000000" w:themeColor="text1"/>
          <w:sz w:val="28"/>
          <w:szCs w:val="28"/>
          <w:highlight w:val="none"/>
          <w14:textFill>
            <w14:solidFill>
              <w14:schemeClr w14:val="tx1"/>
            </w14:solidFill>
          </w14:textFill>
        </w:rPr>
      </w:pPr>
      <w:r>
        <w:rPr>
          <w:rFonts w:hint="eastAsia" w:ascii="仿宋" w:hAnsi="仿宋" w:eastAsia="仿宋"/>
          <w:b/>
          <w:bCs w:val="0"/>
          <w:color w:val="000000" w:themeColor="text1"/>
          <w:sz w:val="28"/>
          <w:szCs w:val="28"/>
          <w:highlight w:val="none"/>
          <w14:textFill>
            <w14:solidFill>
              <w14:schemeClr w14:val="tx1"/>
            </w14:solidFill>
          </w14:textFill>
        </w:rPr>
        <w:t>十二、组成合同的文件包括</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12.1、本合同协议书；</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12.2、中标通知书；</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12.3、报价明细表；</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12.4、在合同实施过程中，双方共同洽商签署的变更、补充与修正等书面协议或文件。</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jc w:val="left"/>
        <w:textAlignment w:val="auto"/>
        <w:rPr>
          <w:rFonts w:hint="eastAsia" w:ascii="仿宋" w:hAnsi="仿宋" w:eastAsia="仿宋"/>
          <w:b/>
          <w:bCs w:val="0"/>
          <w:color w:val="000000" w:themeColor="text1"/>
          <w:sz w:val="28"/>
          <w:szCs w:val="28"/>
          <w:highlight w:val="none"/>
          <w14:textFill>
            <w14:solidFill>
              <w14:schemeClr w14:val="tx1"/>
            </w14:solidFill>
          </w14:textFill>
        </w:rPr>
      </w:pPr>
      <w:r>
        <w:rPr>
          <w:rFonts w:hint="eastAsia" w:ascii="仿宋" w:hAnsi="仿宋" w:eastAsia="仿宋"/>
          <w:b/>
          <w:bCs w:val="0"/>
          <w:color w:val="000000" w:themeColor="text1"/>
          <w:sz w:val="28"/>
          <w:szCs w:val="28"/>
          <w:highlight w:val="none"/>
          <w14:textFill>
            <w14:solidFill>
              <w14:schemeClr w14:val="tx1"/>
            </w14:solidFill>
          </w14:textFill>
        </w:rPr>
        <w:t>十三、其他说明</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13.1乙方向甲方承诺按照合同条款中约定的方式进行检测并提交检测成果报告。</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13.2甲方向乙方承诺按照合同条款中约定的期限和方式支付合同价款及其他应当支付的款项。</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13.3合同生效</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合同订立时间：     年  月  日</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合同订立地点：</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本合同双方约定：双方法定代表人或授权委托代理人签字盖章后，本合同即开始生效。</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13.4本合同变更必须由双方协商一致，并以书面形式确定。本合同未尽事宜双方应协商、调解解决。</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13.5合同争议</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13.5.1本合同适用中华人民共和国相关法律和法规。</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13.5.2 因履行本合同所产生的争议，由甲乙双方协商解决，协商不成的双方同意按下列第（二）种方式解决：</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（一）提交  / 仲裁委员会仲裁；</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（二）依法向甲方所在地人民法院起诉。</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十四、本合同一式拾份，甲方执捌份、乙方执贰份，具有同等法律效益。</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 xml:space="preserve">甲   方：                         </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 xml:space="preserve">住   所：                               </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 xml:space="preserve">法定代表人：                             </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 xml:space="preserve">委托代理人：                            </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 xml:space="preserve">经      办：                              </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 xml:space="preserve">乙      方： </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住      所：</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法定代表人：</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经      办：</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年     月    日</w:t>
      </w:r>
    </w:p>
    <w:p>
      <w:pPr>
        <w:spacing w:line="360" w:lineRule="auto"/>
        <w:jc w:val="center"/>
        <w:rPr>
          <w:rFonts w:hint="eastAsia" w:ascii="仿宋" w:hAnsi="仿宋" w:eastAsia="仿宋"/>
          <w:b/>
          <w:color w:val="000000" w:themeColor="text1"/>
          <w:sz w:val="24"/>
          <w:highlight w:val="none"/>
          <w14:textFill>
            <w14:solidFill>
              <w14:schemeClr w14:val="tx1"/>
            </w14:solidFill>
          </w14:textFill>
        </w:rPr>
      </w:pPr>
    </w:p>
    <w:p>
      <w:pPr>
        <w:spacing w:line="360" w:lineRule="auto"/>
        <w:jc w:val="center"/>
        <w:rPr>
          <w:rFonts w:hint="eastAsia" w:ascii="仿宋" w:hAnsi="仿宋" w:eastAsia="仿宋"/>
          <w:b/>
          <w:color w:val="000000" w:themeColor="text1"/>
          <w:sz w:val="24"/>
          <w:highlight w:val="none"/>
          <w14:textFill>
            <w14:solidFill>
              <w14:schemeClr w14:val="tx1"/>
            </w14:solidFill>
          </w14:textFill>
        </w:rPr>
      </w:pPr>
    </w:p>
    <w:p>
      <w:pPr>
        <w:spacing w:line="360" w:lineRule="auto"/>
        <w:jc w:val="center"/>
        <w:rPr>
          <w:rFonts w:hint="eastAsia" w:ascii="仿宋" w:hAnsi="仿宋" w:eastAsia="仿宋"/>
          <w:b/>
          <w:color w:val="000000" w:themeColor="text1"/>
          <w:sz w:val="24"/>
          <w:highlight w:val="none"/>
          <w14:textFill>
            <w14:solidFill>
              <w14:schemeClr w14:val="tx1"/>
            </w14:solidFill>
          </w14:textFill>
        </w:rPr>
      </w:pPr>
    </w:p>
    <w:p>
      <w:pPr>
        <w:spacing w:line="360" w:lineRule="auto"/>
        <w:jc w:val="center"/>
        <w:rPr>
          <w:rFonts w:hint="eastAsia" w:ascii="仿宋" w:hAnsi="仿宋" w:eastAsia="仿宋"/>
          <w:b/>
          <w:color w:val="000000" w:themeColor="text1"/>
          <w:sz w:val="24"/>
          <w:highlight w:val="none"/>
          <w14:textFill>
            <w14:solidFill>
              <w14:schemeClr w14:val="tx1"/>
            </w14:solidFill>
          </w14:textFill>
        </w:rPr>
      </w:pPr>
    </w:p>
    <w:p>
      <w:pPr>
        <w:spacing w:line="360" w:lineRule="auto"/>
        <w:jc w:val="center"/>
        <w:rPr>
          <w:rFonts w:hint="eastAsia" w:ascii="仿宋" w:hAnsi="仿宋" w:eastAsia="仿宋"/>
          <w:b/>
          <w:color w:val="000000" w:themeColor="text1"/>
          <w:sz w:val="24"/>
          <w:highlight w:val="none"/>
          <w14:textFill>
            <w14:solidFill>
              <w14:schemeClr w14:val="tx1"/>
            </w14:solidFill>
          </w14:textFill>
        </w:rPr>
      </w:pPr>
    </w:p>
    <w:p>
      <w:pPr>
        <w:spacing w:line="360" w:lineRule="auto"/>
        <w:jc w:val="center"/>
        <w:rPr>
          <w:rFonts w:hint="eastAsia" w:ascii="仿宋" w:hAnsi="仿宋" w:eastAsia="仿宋"/>
          <w:b/>
          <w:color w:val="000000" w:themeColor="text1"/>
          <w:sz w:val="24"/>
          <w:highlight w:val="none"/>
          <w14:textFill>
            <w14:solidFill>
              <w14:schemeClr w14:val="tx1"/>
            </w14:solidFill>
          </w14:textFill>
        </w:rPr>
      </w:pPr>
    </w:p>
    <w:p>
      <w:pPr>
        <w:spacing w:line="360" w:lineRule="auto"/>
        <w:jc w:val="both"/>
        <w:rPr>
          <w:rFonts w:hint="eastAsia" w:ascii="仿宋" w:hAnsi="仿宋" w:eastAsia="仿宋"/>
          <w:b/>
          <w:color w:val="000000" w:themeColor="text1"/>
          <w:sz w:val="24"/>
          <w:highlight w:val="none"/>
          <w14:textFill>
            <w14:solidFill>
              <w14:schemeClr w14:val="tx1"/>
            </w14:solidFill>
          </w14:textFill>
        </w:rPr>
      </w:pPr>
    </w:p>
    <w:p>
      <w:pPr>
        <w:spacing w:line="360" w:lineRule="auto"/>
        <w:jc w:val="center"/>
        <w:rPr>
          <w:rFonts w:hint="eastAsia" w:ascii="黑体" w:hAnsi="黑体" w:eastAsia="黑体" w:cs="黑体"/>
          <w:b/>
          <w:bCs/>
          <w:color w:val="000000" w:themeColor="text1"/>
          <w:w w:val="78"/>
          <w:kern w:val="0"/>
          <w:sz w:val="32"/>
          <w:szCs w:val="32"/>
          <w:highlight w:val="none"/>
          <w:lang w:val="zh-CN" w:eastAsia="zh-CN" w:bidi="ar-SA"/>
          <w14:textFill>
            <w14:solidFill>
              <w14:schemeClr w14:val="tx1"/>
            </w14:solidFill>
          </w14:textFill>
        </w:rPr>
      </w:pPr>
    </w:p>
    <w:p>
      <w:pPr>
        <w:spacing w:line="360" w:lineRule="auto"/>
        <w:jc w:val="center"/>
        <w:rPr>
          <w:rFonts w:hint="eastAsia" w:ascii="黑体" w:hAnsi="黑体" w:eastAsia="黑体" w:cs="黑体"/>
          <w:b/>
          <w:bCs/>
          <w:color w:val="000000" w:themeColor="text1"/>
          <w:w w:val="78"/>
          <w:kern w:val="0"/>
          <w:sz w:val="32"/>
          <w:szCs w:val="32"/>
          <w:highlight w:val="none"/>
          <w:lang w:val="zh-CN" w:eastAsia="zh-CN" w:bidi="ar-SA"/>
          <w14:textFill>
            <w14:solidFill>
              <w14:schemeClr w14:val="tx1"/>
            </w14:solidFill>
          </w14:textFill>
        </w:rPr>
      </w:pPr>
    </w:p>
    <w:p>
      <w:pPr>
        <w:spacing w:line="360" w:lineRule="auto"/>
        <w:jc w:val="center"/>
        <w:rPr>
          <w:rFonts w:hint="eastAsia" w:ascii="黑体" w:hAnsi="黑体" w:eastAsia="黑体" w:cs="黑体"/>
          <w:b/>
          <w:bCs/>
          <w:color w:val="000000" w:themeColor="text1"/>
          <w:w w:val="78"/>
          <w:kern w:val="0"/>
          <w:sz w:val="32"/>
          <w:szCs w:val="32"/>
          <w:highlight w:val="none"/>
          <w:lang w:val="zh-CN" w:eastAsia="zh-CN" w:bidi="ar-SA"/>
          <w14:textFill>
            <w14:solidFill>
              <w14:schemeClr w14:val="tx1"/>
            </w14:solidFill>
          </w14:textFill>
        </w:rPr>
      </w:pPr>
    </w:p>
    <w:p>
      <w:pPr>
        <w:spacing w:line="360" w:lineRule="auto"/>
        <w:jc w:val="center"/>
        <w:rPr>
          <w:rFonts w:hint="eastAsia" w:ascii="黑体" w:hAnsi="黑体" w:eastAsia="黑体" w:cs="黑体"/>
          <w:b/>
          <w:bCs/>
          <w:color w:val="000000" w:themeColor="text1"/>
          <w:w w:val="78"/>
          <w:kern w:val="0"/>
          <w:sz w:val="32"/>
          <w:szCs w:val="32"/>
          <w:highlight w:val="none"/>
          <w:lang w:val="zh-CN" w:eastAsia="zh-CN" w:bidi="ar-SA"/>
          <w14:textFill>
            <w14:solidFill>
              <w14:schemeClr w14:val="tx1"/>
            </w14:solidFill>
          </w14:textFill>
        </w:rPr>
      </w:pPr>
    </w:p>
    <w:p>
      <w:pPr>
        <w:spacing w:line="360" w:lineRule="auto"/>
        <w:jc w:val="center"/>
        <w:rPr>
          <w:rFonts w:hint="eastAsia" w:ascii="黑体" w:hAnsi="黑体" w:eastAsia="黑体" w:cs="黑体"/>
          <w:b/>
          <w:bCs/>
          <w:color w:val="000000" w:themeColor="text1"/>
          <w:w w:val="78"/>
          <w:kern w:val="0"/>
          <w:sz w:val="32"/>
          <w:szCs w:val="32"/>
          <w:highlight w:val="none"/>
          <w:lang w:val="zh-CN" w:eastAsia="zh-CN" w:bidi="ar-SA"/>
          <w14:textFill>
            <w14:solidFill>
              <w14:schemeClr w14:val="tx1"/>
            </w14:solidFill>
          </w14:textFill>
        </w:rPr>
      </w:pPr>
    </w:p>
    <w:p>
      <w:pPr>
        <w:spacing w:line="360" w:lineRule="auto"/>
        <w:jc w:val="center"/>
        <w:rPr>
          <w:rFonts w:hint="eastAsia" w:ascii="黑体" w:hAnsi="黑体" w:eastAsia="黑体" w:cs="黑体"/>
          <w:b/>
          <w:bCs/>
          <w:color w:val="000000" w:themeColor="text1"/>
          <w:w w:val="78"/>
          <w:kern w:val="0"/>
          <w:sz w:val="32"/>
          <w:szCs w:val="32"/>
          <w:highlight w:val="none"/>
          <w:lang w:val="zh-CN" w:eastAsia="zh-CN" w:bidi="ar-SA"/>
          <w14:textFill>
            <w14:solidFill>
              <w14:schemeClr w14:val="tx1"/>
            </w14:solidFill>
          </w14:textFill>
        </w:rPr>
      </w:pPr>
    </w:p>
    <w:p>
      <w:pPr>
        <w:spacing w:line="360" w:lineRule="auto"/>
        <w:jc w:val="center"/>
        <w:rPr>
          <w:rFonts w:hint="eastAsia" w:ascii="黑体" w:hAnsi="黑体" w:eastAsia="黑体" w:cs="黑体"/>
          <w:b/>
          <w:bCs/>
          <w:color w:val="000000" w:themeColor="text1"/>
          <w:w w:val="78"/>
          <w:kern w:val="0"/>
          <w:sz w:val="32"/>
          <w:szCs w:val="32"/>
          <w:highlight w:val="none"/>
          <w:lang w:val="zh-CN" w:eastAsia="zh-CN" w:bidi="ar-SA"/>
          <w14:textFill>
            <w14:solidFill>
              <w14:schemeClr w14:val="tx1"/>
            </w14:solidFill>
          </w14:textFill>
        </w:rPr>
      </w:pPr>
    </w:p>
    <w:p>
      <w:pPr>
        <w:spacing w:line="360" w:lineRule="auto"/>
        <w:jc w:val="center"/>
        <w:rPr>
          <w:rFonts w:hint="eastAsia" w:ascii="黑体" w:hAnsi="黑体" w:eastAsia="黑体" w:cs="黑体"/>
          <w:b/>
          <w:bCs/>
          <w:color w:val="000000" w:themeColor="text1"/>
          <w:w w:val="78"/>
          <w:kern w:val="0"/>
          <w:sz w:val="32"/>
          <w:szCs w:val="32"/>
          <w:highlight w:val="none"/>
          <w:lang w:val="zh-CN" w:eastAsia="zh-CN" w:bidi="ar-SA"/>
          <w14:textFill>
            <w14:solidFill>
              <w14:schemeClr w14:val="tx1"/>
            </w14:solidFill>
          </w14:textFill>
        </w:rPr>
      </w:pPr>
    </w:p>
    <w:p>
      <w:pPr>
        <w:spacing w:line="360" w:lineRule="auto"/>
        <w:jc w:val="center"/>
        <w:rPr>
          <w:rFonts w:hint="eastAsia" w:ascii="黑体" w:hAnsi="黑体" w:eastAsia="黑体" w:cs="黑体"/>
          <w:b/>
          <w:bCs/>
          <w:color w:val="000000" w:themeColor="text1"/>
          <w:w w:val="78"/>
          <w:kern w:val="0"/>
          <w:sz w:val="32"/>
          <w:szCs w:val="32"/>
          <w:highlight w:val="none"/>
          <w:lang w:val="zh-CN" w:eastAsia="zh-CN" w:bidi="ar-SA"/>
          <w14:textFill>
            <w14:solidFill>
              <w14:schemeClr w14:val="tx1"/>
            </w14:solidFill>
          </w14:textFill>
        </w:rPr>
      </w:pPr>
      <w:r>
        <w:rPr>
          <w:rFonts w:hint="eastAsia" w:ascii="黑体" w:hAnsi="黑体" w:eastAsia="黑体" w:cs="黑体"/>
          <w:b/>
          <w:bCs/>
          <w:color w:val="000000" w:themeColor="text1"/>
          <w:w w:val="78"/>
          <w:kern w:val="0"/>
          <w:sz w:val="32"/>
          <w:szCs w:val="32"/>
          <w:highlight w:val="none"/>
          <w:lang w:val="zh-CN" w:eastAsia="zh-CN" w:bidi="ar-SA"/>
          <w14:textFill>
            <w14:solidFill>
              <w14:schemeClr w14:val="tx1"/>
            </w14:solidFill>
          </w14:textFill>
        </w:rPr>
        <w:t xml:space="preserve">第十部分  </w:t>
      </w:r>
      <w:r>
        <w:rPr>
          <w:rFonts w:hint="eastAsia" w:ascii="黑体" w:hAnsi="黑体" w:eastAsia="黑体" w:cs="黑体"/>
          <w:b/>
          <w:bCs/>
          <w:color w:val="000000" w:themeColor="text1"/>
          <w:w w:val="78"/>
          <w:kern w:val="0"/>
          <w:sz w:val="32"/>
          <w:szCs w:val="32"/>
          <w:highlight w:val="none"/>
          <w:lang w:val="en-US" w:eastAsia="zh-CN" w:bidi="ar-SA"/>
          <w14:textFill>
            <w14:solidFill>
              <w14:schemeClr w14:val="tx1"/>
            </w14:solidFill>
          </w14:textFill>
        </w:rPr>
        <w:t>服务期限</w:t>
      </w:r>
      <w:r>
        <w:rPr>
          <w:rFonts w:hint="eastAsia" w:ascii="黑体" w:hAnsi="黑体" w:eastAsia="黑体" w:cs="黑体"/>
          <w:b/>
          <w:bCs/>
          <w:color w:val="000000" w:themeColor="text1"/>
          <w:w w:val="78"/>
          <w:kern w:val="0"/>
          <w:sz w:val="32"/>
          <w:szCs w:val="32"/>
          <w:highlight w:val="none"/>
          <w:lang w:val="zh-CN" w:eastAsia="zh-CN" w:bidi="ar-SA"/>
          <w14:textFill>
            <w14:solidFill>
              <w14:schemeClr w14:val="tx1"/>
            </w14:solidFill>
          </w14:textFill>
        </w:rPr>
        <w:t>、地点及验收</w:t>
      </w:r>
    </w:p>
    <w:p>
      <w:pPr>
        <w:spacing w:line="360" w:lineRule="auto"/>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pPr>
    </w:p>
    <w:p>
      <w:pPr>
        <w:numPr>
          <w:ilvl w:val="0"/>
          <w:numId w:val="4"/>
        </w:numPr>
        <w:spacing w:line="360" w:lineRule="auto"/>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服务期限</w:t>
      </w: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w:t>
      </w: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45天。</w:t>
      </w:r>
    </w:p>
    <w:p>
      <w:pPr>
        <w:numPr>
          <w:ilvl w:val="0"/>
          <w:numId w:val="4"/>
        </w:numPr>
        <w:spacing w:line="360" w:lineRule="auto"/>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服务</w:t>
      </w: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地点：策勒县（甲方指定地点）。</w:t>
      </w:r>
    </w:p>
    <w:p>
      <w:pPr>
        <w:spacing w:line="360" w:lineRule="auto"/>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3、</w:t>
      </w: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服务要求</w:t>
      </w: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提供一式三份鉴定、认定报告（电子版、纸质版），全标段按乡、村分类的明细台帐电子版、纸质版各一份、每个标段提供签字盖章的空白认定表、鉴定报告各50份，制作明白卡或做好的明白卡上盖章子及因工作需要的有关房屋认定、鉴定的其他服务</w:t>
      </w:r>
    </w:p>
    <w:p>
      <w:pPr>
        <w:spacing w:line="360" w:lineRule="auto"/>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4、验收：验收时，应按照国家及行业相关标准由甲方验收，甲方出具验收报告；对因货物不合格或</w:t>
      </w: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服务</w:t>
      </w: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质量达不到采购人要求标准而对采购人造成影响的，由中标供应商承担一切责任，并赔偿所造成的损失。因货物验收或</w:t>
      </w: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服务</w:t>
      </w: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质量产生的一切费用由中标人负责，验收时采购单位领导及相应人员参加。</w:t>
      </w:r>
    </w:p>
    <w:p>
      <w:pPr>
        <w:spacing w:line="360" w:lineRule="auto"/>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5、投标人须有良好的售后服务信誉，应提供本类</w:t>
      </w: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服务</w:t>
      </w: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相关行业要求的售后服务等服务。</w:t>
      </w:r>
    </w:p>
    <w:p>
      <w:pPr>
        <w:spacing w:line="360" w:lineRule="auto"/>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（以上要求投标人必须按企业实际情况作出承诺）</w:t>
      </w:r>
    </w:p>
    <w:p>
      <w:pPr>
        <w:spacing w:line="360" w:lineRule="auto"/>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pPr>
    </w:p>
    <w:p>
      <w:pPr>
        <w:spacing w:line="360" w:lineRule="auto"/>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pPr>
    </w:p>
    <w:p>
      <w:pPr>
        <w:spacing w:line="360" w:lineRule="auto"/>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pPr>
    </w:p>
    <w:p>
      <w:pPr>
        <w:spacing w:line="360" w:lineRule="auto"/>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pPr>
    </w:p>
    <w:p>
      <w:pPr>
        <w:numPr>
          <w:ilvl w:val="0"/>
          <w:numId w:val="0"/>
        </w:numPr>
        <w:spacing w:line="360" w:lineRule="auto"/>
        <w:jc w:val="center"/>
        <w:rPr>
          <w:rFonts w:hint="eastAsia" w:ascii="黑体" w:hAnsi="黑体" w:eastAsia="黑体" w:cs="黑体"/>
          <w:b/>
          <w:bCs/>
          <w:color w:val="000000" w:themeColor="text1"/>
          <w:w w:val="78"/>
          <w:kern w:val="0"/>
          <w:sz w:val="32"/>
          <w:szCs w:val="32"/>
          <w:highlight w:val="none"/>
          <w:lang w:val="en-US" w:eastAsia="zh-CN" w:bidi="ar-SA"/>
          <w14:textFill>
            <w14:solidFill>
              <w14:schemeClr w14:val="tx1"/>
            </w14:solidFill>
          </w14:textFill>
        </w:rPr>
      </w:pPr>
      <w:r>
        <w:rPr>
          <w:rFonts w:hint="eastAsia" w:ascii="黑体" w:hAnsi="黑体" w:eastAsia="黑体" w:cs="黑体"/>
          <w:b/>
          <w:bCs/>
          <w:color w:val="000000" w:themeColor="text1"/>
          <w:w w:val="78"/>
          <w:kern w:val="0"/>
          <w:sz w:val="32"/>
          <w:szCs w:val="32"/>
          <w:highlight w:val="none"/>
          <w:lang w:val="zh-CN" w:eastAsia="zh-CN" w:bidi="ar-SA"/>
          <w14:textFill>
            <w14:solidFill>
              <w14:schemeClr w14:val="tx1"/>
            </w14:solidFill>
          </w14:textFill>
        </w:rPr>
        <w:t>第十一部分   付款币种及方式</w:t>
      </w:r>
      <w:r>
        <w:rPr>
          <w:rFonts w:hint="eastAsia" w:ascii="黑体" w:hAnsi="黑体" w:eastAsia="黑体" w:cs="黑体"/>
          <w:b/>
          <w:bCs/>
          <w:color w:val="000000" w:themeColor="text1"/>
          <w:w w:val="78"/>
          <w:kern w:val="0"/>
          <w:sz w:val="32"/>
          <w:szCs w:val="32"/>
          <w:highlight w:val="none"/>
          <w:lang w:val="en-US" w:eastAsia="zh-CN" w:bidi="ar-SA"/>
          <w14:textFill>
            <w14:solidFill>
              <w14:schemeClr w14:val="tx1"/>
            </w14:solidFill>
          </w14:textFill>
        </w:rPr>
        <w:t>.</w:t>
      </w:r>
    </w:p>
    <w:p>
      <w:pPr>
        <w:numPr>
          <w:ilvl w:val="0"/>
          <w:numId w:val="0"/>
        </w:numPr>
        <w:spacing w:line="360" w:lineRule="auto"/>
        <w:jc w:val="both"/>
        <w:rPr>
          <w:rFonts w:hint="eastAsia" w:ascii="黑体" w:hAnsi="黑体" w:eastAsia="黑体" w:cs="黑体"/>
          <w:b/>
          <w:bCs/>
          <w:color w:val="000000" w:themeColor="text1"/>
          <w:w w:val="78"/>
          <w:kern w:val="0"/>
          <w:sz w:val="32"/>
          <w:szCs w:val="32"/>
          <w:highlight w:val="none"/>
          <w:lang w:val="en-US" w:eastAsia="zh-CN" w:bidi="ar-SA"/>
          <w14:textFill>
            <w14:solidFill>
              <w14:schemeClr w14:val="tx1"/>
            </w14:solidFill>
          </w14:textFill>
        </w:rPr>
      </w:pPr>
    </w:p>
    <w:p>
      <w:pPr>
        <w:spacing w:line="360" w:lineRule="auto"/>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1、付款币种</w:t>
      </w:r>
    </w:p>
    <w:p>
      <w:pPr>
        <w:spacing w:line="360" w:lineRule="auto"/>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本次招标所述的项目资金均以人民币支付。</w:t>
      </w:r>
    </w:p>
    <w:p>
      <w:pPr>
        <w:spacing w:line="360" w:lineRule="auto"/>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2、付款方式</w:t>
      </w:r>
    </w:p>
    <w:p>
      <w:pPr>
        <w:spacing w:line="360" w:lineRule="auto"/>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本次采购的</w:t>
      </w: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服务</w:t>
      </w: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，策勒县住房和城乡建设局负责</w:t>
      </w: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服务</w:t>
      </w: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的数量、</w:t>
      </w: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服务</w:t>
      </w: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质量等要求的进行监督。策勒县住房和城乡建设局组成验收组（并邀请财政局、发改委、质监局、市场监督管理局、政府采购中心等相关部门）严把采购</w:t>
      </w: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项目</w:t>
      </w: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数量、</w:t>
      </w: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服务</w:t>
      </w: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质量关，进行验收。中标方严格按照合同数量、</w:t>
      </w: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服务</w:t>
      </w: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质量、</w:t>
      </w: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服务</w:t>
      </w: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时间要求，完成供货任务。合同签订、货物到达并验收合格后支付合同款。</w:t>
      </w:r>
    </w:p>
    <w:p>
      <w:pPr>
        <w:spacing w:line="360" w:lineRule="auto"/>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pPr>
    </w:p>
    <w:p>
      <w:pPr>
        <w:spacing w:line="360" w:lineRule="auto"/>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pPr>
    </w:p>
    <w:p>
      <w:pPr>
        <w:spacing w:line="360" w:lineRule="auto"/>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pPr>
    </w:p>
    <w:p>
      <w:pPr>
        <w:spacing w:line="360" w:lineRule="auto"/>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pPr>
    </w:p>
    <w:p>
      <w:pPr>
        <w:spacing w:line="360" w:lineRule="auto"/>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pPr>
    </w:p>
    <w:p>
      <w:pPr>
        <w:spacing w:line="360" w:lineRule="auto"/>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pPr>
    </w:p>
    <w:p>
      <w:pPr>
        <w:spacing w:line="360" w:lineRule="auto"/>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pPr>
    </w:p>
    <w:p>
      <w:pPr>
        <w:spacing w:line="360" w:lineRule="auto"/>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pPr>
    </w:p>
    <w:p>
      <w:pPr>
        <w:spacing w:line="360" w:lineRule="auto"/>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pPr>
    </w:p>
    <w:p>
      <w:pPr>
        <w:rPr>
          <w:rFonts w:hint="eastAsia" w:ascii="黑体" w:hAnsi="黑体" w:eastAsia="黑体" w:cs="黑体"/>
          <w:b/>
          <w:bCs/>
          <w:color w:val="000000" w:themeColor="text1"/>
          <w:w w:val="78"/>
          <w:kern w:val="0"/>
          <w:sz w:val="32"/>
          <w:szCs w:val="32"/>
          <w:highlight w:val="none"/>
          <w:lang w:val="zh-CN" w:eastAsia="zh-CN" w:bidi="ar-SA"/>
          <w14:textFill>
            <w14:solidFill>
              <w14:schemeClr w14:val="tx1"/>
            </w14:solidFill>
          </w14:textFill>
        </w:rPr>
      </w:pPr>
      <w:r>
        <w:rPr>
          <w:rFonts w:hint="eastAsia" w:ascii="黑体" w:hAnsi="黑体" w:eastAsia="黑体" w:cs="黑体"/>
          <w:b/>
          <w:bCs/>
          <w:color w:val="000000" w:themeColor="text1"/>
          <w:w w:val="78"/>
          <w:kern w:val="0"/>
          <w:sz w:val="32"/>
          <w:szCs w:val="32"/>
          <w:highlight w:val="none"/>
          <w:lang w:val="zh-CN" w:eastAsia="zh-CN" w:bidi="ar-SA"/>
          <w14:textFill>
            <w14:solidFill>
              <w14:schemeClr w14:val="tx1"/>
            </w14:solidFill>
          </w14:textFill>
        </w:rPr>
        <w:br w:type="page"/>
      </w:r>
    </w:p>
    <w:p>
      <w:pPr>
        <w:numPr>
          <w:ilvl w:val="0"/>
          <w:numId w:val="0"/>
        </w:numPr>
        <w:spacing w:line="360" w:lineRule="auto"/>
        <w:ind w:leftChars="0"/>
        <w:jc w:val="center"/>
        <w:rPr>
          <w:rFonts w:hint="eastAsia" w:ascii="黑体" w:hAnsi="黑体" w:eastAsia="黑体" w:cs="黑体"/>
          <w:b/>
          <w:bCs/>
          <w:color w:val="000000" w:themeColor="text1"/>
          <w:w w:val="78"/>
          <w:kern w:val="0"/>
          <w:sz w:val="32"/>
          <w:szCs w:val="32"/>
          <w:highlight w:val="none"/>
          <w:lang w:val="zh-CN" w:eastAsia="zh-CN" w:bidi="ar-SA"/>
          <w14:textFill>
            <w14:solidFill>
              <w14:schemeClr w14:val="tx1"/>
            </w14:solidFill>
          </w14:textFill>
        </w:rPr>
      </w:pPr>
      <w:r>
        <w:rPr>
          <w:rFonts w:hint="eastAsia" w:ascii="黑体" w:hAnsi="黑体" w:eastAsia="黑体" w:cs="黑体"/>
          <w:b/>
          <w:bCs/>
          <w:color w:val="000000" w:themeColor="text1"/>
          <w:w w:val="78"/>
          <w:kern w:val="0"/>
          <w:sz w:val="32"/>
          <w:szCs w:val="32"/>
          <w:highlight w:val="none"/>
          <w:lang w:val="zh-CN" w:eastAsia="zh-CN" w:bidi="ar-SA"/>
          <w14:textFill>
            <w14:solidFill>
              <w14:schemeClr w14:val="tx1"/>
            </w14:solidFill>
          </w14:textFill>
        </w:rPr>
        <w:t>第十二部分   补充说明</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1、中标方必须严格遵守合同要求，保质、保量、按时完成</w:t>
      </w: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服务</w:t>
      </w: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任务。</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2、中标方</w:t>
      </w: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服务</w:t>
      </w: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时不得弄虚作假，如发现类似问题，策勒县住房和城乡建设局有权终止合同，一切经济损失由中标方承担。</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3、策勒县住房和城乡建设局负责对所</w:t>
      </w: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采购项目</w:t>
      </w: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数量、</w:t>
      </w: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服务</w:t>
      </w: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质量等要求的监督，中标方违反合同要求，出现</w:t>
      </w: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服务</w:t>
      </w: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质量、数量等问题，策勒县住房和城乡建设局有权终止合同，拒绝付款，并扣留履约保证金。</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4、投标商所报</w:t>
      </w: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服务</w:t>
      </w: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价格，应包括</w:t>
      </w: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服务过程中所产生的一切</w:t>
      </w: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费用。</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5、中标方必须保证签订合同后按策勒县住房和城乡建设局要求时间内完成</w:t>
      </w: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服务</w:t>
      </w: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，中标方不得以任何方式为由（含不可抗拒因素）拖延。</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6、中标人不得违反招标文件、投标书中的约定、承诺或借故拖延合同的签订，否则将被取消中标资格（并没收履约保证金）。</w:t>
      </w: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采购人</w:t>
      </w: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将在预备中标人中选择新中标人或重新招标。</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7、</w:t>
      </w: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中标供货商必须保证按时保质、保量完成该项目，如不能按时交工，做扣除履约保证金列入不良行为记录名单处理。</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8、投标企业收到招标文件之日起3个工作日内如对本项目中的参数有疑义，以书面形式加盖公司公章（或扫描），送至新疆星耀天都项目管理有限责任公司。如3个工作日内无疑义，项目结束后，我公司一概不予受理。</w:t>
      </w:r>
    </w:p>
    <w:p>
      <w:pP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br w:type="page"/>
      </w:r>
    </w:p>
    <w:p>
      <w:pPr>
        <w:numPr>
          <w:ilvl w:val="0"/>
          <w:numId w:val="0"/>
        </w:numPr>
        <w:jc w:val="center"/>
        <w:outlineLvl w:val="0"/>
        <w:rPr>
          <w:rFonts w:hint="eastAsia"/>
          <w:color w:val="auto"/>
          <w:sz w:val="24"/>
          <w:szCs w:val="24"/>
          <w:lang w:eastAsia="zh-CN"/>
        </w:rPr>
      </w:pPr>
      <w:r>
        <w:rPr>
          <w:rFonts w:hint="eastAsia" w:ascii="Times New Roman" w:hAnsi="Times New Roman" w:eastAsia="宋体" w:cs="Times New Roman"/>
          <w:b/>
          <w:bCs/>
          <w:color w:val="auto"/>
          <w:sz w:val="32"/>
          <w:szCs w:val="32"/>
          <w:lang w:eastAsia="zh-CN"/>
        </w:rPr>
        <w:t>第</w:t>
      </w:r>
      <w:r>
        <w:rPr>
          <w:rFonts w:hint="eastAsia" w:eastAsia="宋体" w:cs="Times New Roman"/>
          <w:b/>
          <w:bCs/>
          <w:color w:val="auto"/>
          <w:sz w:val="32"/>
          <w:szCs w:val="32"/>
          <w:lang w:eastAsia="zh-CN"/>
        </w:rPr>
        <w:t>十</w:t>
      </w:r>
      <w:r>
        <w:rPr>
          <w:rFonts w:hint="eastAsia" w:cs="Times New Roman"/>
          <w:b/>
          <w:bCs/>
          <w:color w:val="auto"/>
          <w:sz w:val="32"/>
          <w:szCs w:val="32"/>
          <w:lang w:eastAsia="zh-CN"/>
        </w:rPr>
        <w:t>三</w:t>
      </w:r>
      <w:r>
        <w:rPr>
          <w:rFonts w:hint="eastAsia" w:ascii="Times New Roman" w:hAnsi="Times New Roman" w:eastAsia="宋体" w:cs="Times New Roman"/>
          <w:b/>
          <w:bCs/>
          <w:color w:val="auto"/>
          <w:sz w:val="32"/>
          <w:szCs w:val="32"/>
          <w:lang w:eastAsia="zh-CN"/>
        </w:rPr>
        <w:t>部分</w:t>
      </w:r>
      <w:r>
        <w:rPr>
          <w:rFonts w:hint="eastAsia"/>
          <w:color w:val="auto"/>
          <w:sz w:val="24"/>
          <w:szCs w:val="24"/>
          <w:lang w:val="en-US" w:eastAsia="zh-CN"/>
        </w:rPr>
        <w:t xml:space="preserve">   </w:t>
      </w:r>
      <w:r>
        <w:rPr>
          <w:rFonts w:hint="eastAsia"/>
          <w:b/>
          <w:bCs/>
          <w:color w:val="auto"/>
          <w:sz w:val="32"/>
          <w:szCs w:val="32"/>
          <w:lang w:eastAsia="zh-CN"/>
        </w:rPr>
        <w:t>评</w:t>
      </w:r>
      <w:r>
        <w:rPr>
          <w:rFonts w:hint="eastAsia"/>
          <w:b/>
          <w:bCs/>
          <w:color w:val="auto"/>
          <w:sz w:val="32"/>
          <w:szCs w:val="32"/>
          <w:lang w:val="en-US" w:eastAsia="zh-CN"/>
        </w:rPr>
        <w:t xml:space="preserve"> </w:t>
      </w:r>
      <w:r>
        <w:rPr>
          <w:rFonts w:hint="eastAsia"/>
          <w:b/>
          <w:bCs/>
          <w:color w:val="auto"/>
          <w:sz w:val="32"/>
          <w:szCs w:val="32"/>
          <w:lang w:eastAsia="zh-CN"/>
        </w:rPr>
        <w:t>审</w:t>
      </w:r>
      <w:r>
        <w:rPr>
          <w:rFonts w:hint="eastAsia"/>
          <w:b/>
          <w:bCs/>
          <w:color w:val="auto"/>
          <w:sz w:val="32"/>
          <w:szCs w:val="32"/>
          <w:lang w:val="en-US" w:eastAsia="zh-CN"/>
        </w:rPr>
        <w:t xml:space="preserve"> </w:t>
      </w:r>
      <w:r>
        <w:rPr>
          <w:rFonts w:hint="eastAsia"/>
          <w:b/>
          <w:bCs/>
          <w:color w:val="auto"/>
          <w:sz w:val="32"/>
          <w:szCs w:val="32"/>
          <w:lang w:eastAsia="zh-CN"/>
        </w:rPr>
        <w:t>办</w:t>
      </w:r>
      <w:r>
        <w:rPr>
          <w:rFonts w:hint="eastAsia"/>
          <w:b/>
          <w:bCs/>
          <w:color w:val="auto"/>
          <w:sz w:val="32"/>
          <w:szCs w:val="32"/>
          <w:lang w:val="en-US" w:eastAsia="zh-CN"/>
        </w:rPr>
        <w:t xml:space="preserve"> </w:t>
      </w:r>
      <w:r>
        <w:rPr>
          <w:rFonts w:hint="eastAsia"/>
          <w:b/>
          <w:bCs/>
          <w:color w:val="auto"/>
          <w:sz w:val="32"/>
          <w:szCs w:val="32"/>
          <w:lang w:eastAsia="zh-CN"/>
        </w:rPr>
        <w:t>法</w:t>
      </w:r>
    </w:p>
    <w:p>
      <w:pPr>
        <w:spacing w:line="500" w:lineRule="exact"/>
        <w:rPr>
          <w:rFonts w:ascii="宋体" w:hAnsi="宋体" w:eastAsia="宋体" w:cs="宋体"/>
          <w:color w:val="000000"/>
          <w:spacing w:val="-2"/>
          <w:sz w:val="24"/>
        </w:rPr>
      </w:pPr>
      <w:r>
        <w:rPr>
          <w:rFonts w:hint="eastAsia" w:ascii="宋体" w:hAnsi="宋体" w:eastAsia="宋体" w:cs="宋体"/>
          <w:color w:val="000000"/>
          <w:spacing w:val="-2"/>
          <w:sz w:val="24"/>
        </w:rPr>
        <w:t>1.资格性审查</w:t>
      </w:r>
    </w:p>
    <w:tbl>
      <w:tblPr>
        <w:tblStyle w:val="12"/>
        <w:tblW w:w="9570"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392"/>
        <w:gridCol w:w="6804"/>
        <w:gridCol w:w="567"/>
        <w:gridCol w:w="615"/>
        <w:gridCol w:w="735"/>
        <w:gridCol w:w="45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7196" w:type="dxa"/>
            <w:gridSpan w:val="2"/>
            <w:vMerge w:val="restart"/>
            <w:tcBorders>
              <w:right w:val="single" w:color="auto" w:sz="4" w:space="0"/>
            </w:tcBorders>
            <w:noWrap w:val="0"/>
            <w:vAlign w:val="center"/>
          </w:tcPr>
          <w:p>
            <w:pPr>
              <w:rPr>
                <w:rFonts w:ascii="宋体" w:hAnsi="宋体" w:eastAsia="宋体" w:cs="宋体"/>
                <w:color w:val="000000"/>
                <w:spacing w:val="-2"/>
                <w:sz w:val="21"/>
                <w:szCs w:val="21"/>
              </w:rPr>
            </w:pPr>
            <w:r>
              <w:rPr>
                <w:rFonts w:hint="eastAsia" w:ascii="宋体" w:hAnsi="宋体" w:eastAsia="宋体" w:cs="宋体"/>
                <w:color w:val="000000"/>
                <w:spacing w:val="-2"/>
                <w:sz w:val="21"/>
                <w:szCs w:val="21"/>
              </w:rPr>
              <w:t>评审内容</w:t>
            </w:r>
          </w:p>
        </w:tc>
        <w:tc>
          <w:tcPr>
            <w:tcW w:w="2374" w:type="dxa"/>
            <w:gridSpan w:val="4"/>
            <w:tcBorders>
              <w:left w:val="single" w:color="auto" w:sz="4" w:space="0"/>
              <w:bottom w:val="single" w:color="auto" w:sz="4" w:space="0"/>
            </w:tcBorders>
            <w:noWrap w:val="0"/>
            <w:vAlign w:val="center"/>
          </w:tcPr>
          <w:p>
            <w:pPr>
              <w:jc w:val="center"/>
              <w:rPr>
                <w:rFonts w:ascii="宋体" w:hAnsi="宋体" w:eastAsia="宋体" w:cs="宋体"/>
                <w:color w:val="000000"/>
                <w:spacing w:val="-2"/>
                <w:sz w:val="21"/>
                <w:szCs w:val="21"/>
              </w:rPr>
            </w:pPr>
            <w:r>
              <w:rPr>
                <w:rFonts w:hint="eastAsia" w:ascii="宋体" w:hAnsi="宋体" w:cs="宋体"/>
                <w:color w:val="000000"/>
                <w:spacing w:val="-2"/>
                <w:sz w:val="21"/>
                <w:szCs w:val="21"/>
                <w:lang w:eastAsia="zh-CN"/>
              </w:rPr>
              <w:t>供应商</w:t>
            </w:r>
            <w:r>
              <w:rPr>
                <w:rFonts w:hint="eastAsia" w:ascii="宋体" w:hAnsi="宋体" w:eastAsia="宋体" w:cs="宋体"/>
                <w:color w:val="000000"/>
                <w:spacing w:val="-2"/>
                <w:sz w:val="21"/>
                <w:szCs w:val="21"/>
              </w:rPr>
              <w:t>名称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7196" w:type="dxa"/>
            <w:gridSpan w:val="2"/>
            <w:vMerge w:val="continue"/>
            <w:tcBorders>
              <w:right w:val="single" w:color="auto" w:sz="4" w:space="0"/>
            </w:tcBorders>
            <w:noWrap w:val="0"/>
            <w:vAlign w:val="top"/>
          </w:tcPr>
          <w:p>
            <w:pPr>
              <w:rPr>
                <w:rFonts w:ascii="宋体" w:hAnsi="宋体" w:eastAsia="宋体" w:cs="宋体"/>
                <w:color w:val="000000"/>
                <w:spacing w:val="-2"/>
                <w:sz w:val="21"/>
                <w:szCs w:val="21"/>
              </w:rPr>
            </w:pPr>
          </w:p>
        </w:tc>
        <w:tc>
          <w:tcPr>
            <w:tcW w:w="567" w:type="dxa"/>
            <w:tcBorders>
              <w:top w:val="single" w:color="auto" w:sz="4" w:space="0"/>
              <w:left w:val="single" w:color="auto" w:sz="4" w:space="0"/>
              <w:right w:val="single" w:color="auto" w:sz="4" w:space="0"/>
            </w:tcBorders>
            <w:noWrap w:val="0"/>
            <w:vAlign w:val="top"/>
          </w:tcPr>
          <w:p>
            <w:pPr>
              <w:jc w:val="center"/>
              <w:rPr>
                <w:rFonts w:ascii="宋体" w:hAnsi="宋体" w:eastAsia="宋体" w:cs="宋体"/>
                <w:color w:val="000000"/>
                <w:spacing w:val="-2"/>
                <w:sz w:val="21"/>
                <w:szCs w:val="21"/>
              </w:rPr>
            </w:pPr>
            <w:r>
              <w:rPr>
                <w:rFonts w:hint="eastAsia" w:ascii="宋体" w:hAnsi="宋体" w:eastAsia="宋体" w:cs="宋体"/>
                <w:color w:val="000000"/>
                <w:spacing w:val="-2"/>
                <w:sz w:val="21"/>
                <w:szCs w:val="21"/>
              </w:rPr>
              <w:t>1</w:t>
            </w:r>
          </w:p>
        </w:tc>
        <w:tc>
          <w:tcPr>
            <w:tcW w:w="615" w:type="dxa"/>
            <w:tcBorders>
              <w:top w:val="single" w:color="auto" w:sz="4" w:space="0"/>
              <w:left w:val="single" w:color="auto" w:sz="4" w:space="0"/>
            </w:tcBorders>
            <w:noWrap w:val="0"/>
            <w:vAlign w:val="top"/>
          </w:tcPr>
          <w:p>
            <w:pPr>
              <w:jc w:val="center"/>
              <w:rPr>
                <w:rFonts w:ascii="宋体" w:hAnsi="宋体" w:eastAsia="宋体" w:cs="宋体"/>
                <w:color w:val="000000"/>
                <w:spacing w:val="-2"/>
                <w:sz w:val="21"/>
                <w:szCs w:val="21"/>
              </w:rPr>
            </w:pPr>
            <w:r>
              <w:rPr>
                <w:rFonts w:hint="eastAsia" w:ascii="宋体" w:hAnsi="宋体" w:eastAsia="宋体" w:cs="宋体"/>
                <w:color w:val="000000"/>
                <w:spacing w:val="-2"/>
                <w:sz w:val="21"/>
                <w:szCs w:val="21"/>
              </w:rPr>
              <w:t>2</w:t>
            </w:r>
          </w:p>
        </w:tc>
        <w:tc>
          <w:tcPr>
            <w:tcW w:w="735" w:type="dxa"/>
            <w:noWrap w:val="0"/>
            <w:vAlign w:val="center"/>
          </w:tcPr>
          <w:p>
            <w:pPr>
              <w:jc w:val="center"/>
              <w:rPr>
                <w:rFonts w:ascii="宋体" w:hAnsi="宋体" w:eastAsia="宋体" w:cs="宋体"/>
                <w:color w:val="000000"/>
                <w:spacing w:val="-2"/>
                <w:sz w:val="21"/>
                <w:szCs w:val="21"/>
              </w:rPr>
            </w:pPr>
            <w:r>
              <w:rPr>
                <w:rFonts w:hint="eastAsia" w:ascii="宋体" w:hAnsi="宋体" w:eastAsia="宋体" w:cs="宋体"/>
                <w:color w:val="000000"/>
                <w:spacing w:val="-2"/>
                <w:sz w:val="21"/>
                <w:szCs w:val="21"/>
              </w:rPr>
              <w:t>3</w:t>
            </w:r>
          </w:p>
        </w:tc>
        <w:tc>
          <w:tcPr>
            <w:tcW w:w="457" w:type="dxa"/>
            <w:noWrap w:val="0"/>
            <w:vAlign w:val="center"/>
          </w:tcPr>
          <w:p>
            <w:pPr>
              <w:jc w:val="center"/>
              <w:rPr>
                <w:rFonts w:ascii="宋体" w:hAnsi="宋体" w:eastAsia="宋体" w:cs="宋体"/>
                <w:color w:val="000000"/>
                <w:sz w:val="21"/>
                <w:szCs w:val="21"/>
              </w:rPr>
            </w:pPr>
            <w:r>
              <w:rPr>
                <w:rFonts w:hint="eastAsia" w:ascii="宋体" w:hAnsi="宋体" w:eastAsia="宋体" w:cs="宋体"/>
                <w:b/>
                <w:color w:val="000000"/>
                <w:sz w:val="21"/>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78" w:hRule="atLeast"/>
          <w:jc w:val="center"/>
        </w:trPr>
        <w:tc>
          <w:tcPr>
            <w:tcW w:w="392" w:type="dxa"/>
            <w:noWrap w:val="0"/>
            <w:vAlign w:val="center"/>
          </w:tcPr>
          <w:p>
            <w:pPr>
              <w:spacing w:after="0" w:line="360" w:lineRule="auto"/>
              <w:jc w:val="center"/>
              <w:rPr>
                <w:rFonts w:ascii="宋体" w:hAnsi="宋体" w:eastAsia="宋体" w:cs="宋体"/>
                <w:color w:val="000000"/>
                <w:spacing w:val="-2"/>
                <w:sz w:val="21"/>
                <w:szCs w:val="21"/>
              </w:rPr>
            </w:pPr>
            <w:r>
              <w:rPr>
                <w:rFonts w:hint="eastAsia" w:ascii="宋体" w:hAnsi="宋体" w:eastAsia="宋体" w:cs="宋体"/>
                <w:color w:val="000000"/>
                <w:spacing w:val="-2"/>
                <w:sz w:val="21"/>
                <w:szCs w:val="21"/>
              </w:rPr>
              <w:t>1</w:t>
            </w:r>
          </w:p>
        </w:tc>
        <w:tc>
          <w:tcPr>
            <w:tcW w:w="6804" w:type="dxa"/>
            <w:tcBorders>
              <w:right w:val="single" w:color="auto" w:sz="4" w:space="0"/>
            </w:tcBorders>
            <w:noWrap w:val="0"/>
            <w:vAlign w:val="center"/>
          </w:tcPr>
          <w:p>
            <w:pPr>
              <w:spacing w:after="0" w:line="360" w:lineRule="auto"/>
              <w:rPr>
                <w:rFonts w:ascii="宋体" w:hAnsi="宋体" w:eastAsia="宋体" w:cs="宋体"/>
                <w:color w:val="000000"/>
                <w:spacing w:val="-2"/>
                <w:sz w:val="21"/>
                <w:szCs w:val="21"/>
              </w:rPr>
            </w:pPr>
            <w:r>
              <w:rPr>
                <w:rFonts w:hint="eastAsia" w:ascii="宋体" w:hAnsi="宋体" w:eastAsia="宋体" w:cs="宋体"/>
                <w:color w:val="000000"/>
                <w:spacing w:val="-2"/>
                <w:sz w:val="21"/>
                <w:szCs w:val="21"/>
                <w:lang w:eastAsia="zh-CN"/>
              </w:rPr>
              <w:t>是否提供</w:t>
            </w:r>
            <w:r>
              <w:rPr>
                <w:rFonts w:hint="eastAsia" w:ascii="宋体" w:hAnsi="宋体" w:eastAsia="宋体" w:cs="宋体"/>
                <w:color w:val="000000"/>
                <w:spacing w:val="-2"/>
                <w:sz w:val="21"/>
                <w:szCs w:val="21"/>
              </w:rPr>
              <w:t>有效的企业营业执照；</w:t>
            </w:r>
          </w:p>
        </w:tc>
        <w:tc>
          <w:tcPr>
            <w:tcW w:w="567" w:type="dxa"/>
            <w:tcBorders>
              <w:left w:val="single" w:color="auto" w:sz="4" w:space="0"/>
              <w:right w:val="single" w:color="auto" w:sz="4" w:space="0"/>
            </w:tcBorders>
            <w:noWrap w:val="0"/>
            <w:vAlign w:val="center"/>
          </w:tcPr>
          <w:p>
            <w:pPr>
              <w:rPr>
                <w:rFonts w:ascii="宋体" w:hAnsi="宋体" w:eastAsia="宋体" w:cs="宋体"/>
                <w:color w:val="000000"/>
                <w:spacing w:val="-2"/>
                <w:sz w:val="21"/>
                <w:szCs w:val="21"/>
              </w:rPr>
            </w:pPr>
          </w:p>
        </w:tc>
        <w:tc>
          <w:tcPr>
            <w:tcW w:w="615" w:type="dxa"/>
            <w:tcBorders>
              <w:left w:val="single" w:color="auto" w:sz="4" w:space="0"/>
            </w:tcBorders>
            <w:noWrap w:val="0"/>
            <w:vAlign w:val="center"/>
          </w:tcPr>
          <w:p>
            <w:pPr>
              <w:rPr>
                <w:rFonts w:ascii="宋体" w:hAnsi="宋体" w:eastAsia="宋体" w:cs="宋体"/>
                <w:color w:val="000000"/>
                <w:spacing w:val="-2"/>
                <w:sz w:val="21"/>
                <w:szCs w:val="21"/>
              </w:rPr>
            </w:pPr>
          </w:p>
        </w:tc>
        <w:tc>
          <w:tcPr>
            <w:tcW w:w="735" w:type="dxa"/>
            <w:tcBorders>
              <w:right w:val="single" w:color="auto" w:sz="4" w:space="0"/>
            </w:tcBorders>
            <w:noWrap w:val="0"/>
            <w:vAlign w:val="top"/>
          </w:tcPr>
          <w:p>
            <w:pPr>
              <w:rPr>
                <w:rFonts w:ascii="宋体" w:hAnsi="宋体" w:eastAsia="宋体" w:cs="宋体"/>
                <w:color w:val="000000"/>
                <w:spacing w:val="-2"/>
                <w:sz w:val="21"/>
                <w:szCs w:val="21"/>
              </w:rPr>
            </w:pPr>
          </w:p>
        </w:tc>
        <w:tc>
          <w:tcPr>
            <w:tcW w:w="457" w:type="dxa"/>
            <w:tcBorders>
              <w:left w:val="single" w:color="auto" w:sz="4" w:space="0"/>
            </w:tcBorders>
            <w:noWrap w:val="0"/>
            <w:vAlign w:val="top"/>
          </w:tcPr>
          <w:p>
            <w:pPr>
              <w:rPr>
                <w:rFonts w:ascii="宋体" w:hAnsi="宋体" w:eastAsia="宋体" w:cs="宋体"/>
                <w:color w:val="00000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3" w:hRule="atLeast"/>
          <w:jc w:val="center"/>
        </w:trPr>
        <w:tc>
          <w:tcPr>
            <w:tcW w:w="392" w:type="dxa"/>
            <w:noWrap w:val="0"/>
            <w:vAlign w:val="center"/>
          </w:tcPr>
          <w:p>
            <w:pPr>
              <w:spacing w:after="0" w:line="360" w:lineRule="auto"/>
              <w:jc w:val="center"/>
              <w:rPr>
                <w:rFonts w:ascii="宋体" w:hAnsi="宋体" w:eastAsia="宋体" w:cs="宋体"/>
                <w:color w:val="000000"/>
                <w:spacing w:val="-2"/>
                <w:sz w:val="21"/>
                <w:szCs w:val="21"/>
              </w:rPr>
            </w:pPr>
            <w:r>
              <w:rPr>
                <w:rFonts w:hint="eastAsia" w:ascii="宋体" w:hAnsi="宋体" w:eastAsia="宋体" w:cs="宋体"/>
                <w:color w:val="000000"/>
                <w:spacing w:val="-2"/>
                <w:sz w:val="21"/>
                <w:szCs w:val="21"/>
              </w:rPr>
              <w:t>2</w:t>
            </w:r>
          </w:p>
        </w:tc>
        <w:tc>
          <w:tcPr>
            <w:tcW w:w="6804" w:type="dxa"/>
            <w:tcBorders>
              <w:right w:val="single" w:color="auto" w:sz="4" w:space="0"/>
            </w:tcBorders>
            <w:noWrap w:val="0"/>
            <w:vAlign w:val="center"/>
          </w:tcPr>
          <w:p>
            <w:pPr>
              <w:spacing w:after="0" w:line="360" w:lineRule="auto"/>
              <w:rPr>
                <w:rFonts w:ascii="宋体" w:hAnsi="宋体" w:eastAsia="宋体" w:cs="宋体"/>
                <w:color w:val="000000"/>
                <w:spacing w:val="-2"/>
                <w:sz w:val="21"/>
                <w:szCs w:val="21"/>
              </w:rPr>
            </w:pPr>
            <w:r>
              <w:rPr>
                <w:rFonts w:hint="eastAsia" w:ascii="宋体" w:hAnsi="宋体" w:eastAsia="宋体" w:cs="宋体"/>
                <w:color w:val="000000"/>
                <w:spacing w:val="-2"/>
                <w:sz w:val="21"/>
                <w:szCs w:val="21"/>
                <w:lang w:eastAsia="zh-CN"/>
              </w:rPr>
              <w:t>是否具备</w:t>
            </w:r>
            <w:r>
              <w:rPr>
                <w:rFonts w:hint="eastAsia" w:ascii="宋体" w:hAnsi="宋体" w:eastAsia="宋体" w:cs="宋体"/>
                <w:color w:val="000000"/>
                <w:spacing w:val="-2"/>
                <w:sz w:val="21"/>
                <w:szCs w:val="21"/>
              </w:rPr>
              <w:t>法定代表人身份证明（或法定代表人授权委托书）及本人身份证；</w:t>
            </w:r>
          </w:p>
        </w:tc>
        <w:tc>
          <w:tcPr>
            <w:tcW w:w="567" w:type="dxa"/>
            <w:tcBorders>
              <w:left w:val="single" w:color="auto" w:sz="4" w:space="0"/>
              <w:right w:val="single" w:color="auto" w:sz="4" w:space="0"/>
            </w:tcBorders>
            <w:noWrap w:val="0"/>
            <w:vAlign w:val="center"/>
          </w:tcPr>
          <w:p>
            <w:pPr>
              <w:rPr>
                <w:rFonts w:ascii="宋体" w:hAnsi="宋体" w:eastAsia="宋体" w:cs="宋体"/>
                <w:color w:val="000000"/>
                <w:spacing w:val="-2"/>
                <w:sz w:val="21"/>
                <w:szCs w:val="21"/>
              </w:rPr>
            </w:pPr>
          </w:p>
        </w:tc>
        <w:tc>
          <w:tcPr>
            <w:tcW w:w="615" w:type="dxa"/>
            <w:tcBorders>
              <w:left w:val="single" w:color="auto" w:sz="4" w:space="0"/>
            </w:tcBorders>
            <w:noWrap w:val="0"/>
            <w:vAlign w:val="center"/>
          </w:tcPr>
          <w:p>
            <w:pPr>
              <w:rPr>
                <w:rFonts w:ascii="宋体" w:hAnsi="宋体" w:eastAsia="宋体" w:cs="宋体"/>
                <w:color w:val="000000"/>
                <w:spacing w:val="-2"/>
                <w:sz w:val="21"/>
                <w:szCs w:val="21"/>
              </w:rPr>
            </w:pPr>
          </w:p>
        </w:tc>
        <w:tc>
          <w:tcPr>
            <w:tcW w:w="735" w:type="dxa"/>
            <w:tcBorders>
              <w:right w:val="single" w:color="auto" w:sz="4" w:space="0"/>
            </w:tcBorders>
            <w:noWrap w:val="0"/>
            <w:vAlign w:val="top"/>
          </w:tcPr>
          <w:p>
            <w:pPr>
              <w:rPr>
                <w:rFonts w:ascii="宋体" w:hAnsi="宋体" w:eastAsia="宋体" w:cs="宋体"/>
                <w:color w:val="000000"/>
                <w:spacing w:val="-2"/>
                <w:sz w:val="21"/>
                <w:szCs w:val="21"/>
              </w:rPr>
            </w:pPr>
          </w:p>
        </w:tc>
        <w:tc>
          <w:tcPr>
            <w:tcW w:w="457" w:type="dxa"/>
            <w:tcBorders>
              <w:left w:val="single" w:color="auto" w:sz="4" w:space="0"/>
            </w:tcBorders>
            <w:noWrap w:val="0"/>
            <w:vAlign w:val="top"/>
          </w:tcPr>
          <w:p>
            <w:pPr>
              <w:rPr>
                <w:rFonts w:ascii="宋体" w:hAnsi="宋体" w:eastAsia="宋体" w:cs="宋体"/>
                <w:color w:val="00000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37" w:hRule="atLeast"/>
          <w:jc w:val="center"/>
        </w:trPr>
        <w:tc>
          <w:tcPr>
            <w:tcW w:w="392" w:type="dxa"/>
            <w:noWrap w:val="0"/>
            <w:vAlign w:val="center"/>
          </w:tcPr>
          <w:p>
            <w:pPr>
              <w:spacing w:after="0" w:line="360" w:lineRule="auto"/>
              <w:jc w:val="center"/>
              <w:rPr>
                <w:rFonts w:ascii="宋体" w:hAnsi="宋体" w:eastAsia="宋体" w:cs="宋体"/>
                <w:color w:val="000000"/>
                <w:spacing w:val="-2"/>
                <w:sz w:val="21"/>
                <w:szCs w:val="21"/>
              </w:rPr>
            </w:pPr>
            <w:r>
              <w:rPr>
                <w:rFonts w:hint="eastAsia" w:ascii="宋体" w:hAnsi="宋体" w:eastAsia="宋体" w:cs="宋体"/>
                <w:color w:val="000000"/>
                <w:spacing w:val="-2"/>
                <w:sz w:val="21"/>
                <w:szCs w:val="21"/>
              </w:rPr>
              <w:t>3</w:t>
            </w:r>
          </w:p>
        </w:tc>
        <w:tc>
          <w:tcPr>
            <w:tcW w:w="6804" w:type="dxa"/>
            <w:tcBorders>
              <w:right w:val="single" w:color="auto" w:sz="4" w:space="0"/>
            </w:tcBorders>
            <w:noWrap w:val="0"/>
            <w:vAlign w:val="center"/>
          </w:tcPr>
          <w:p>
            <w:pPr>
              <w:spacing w:after="0" w:line="360" w:lineRule="auto"/>
              <w:rPr>
                <w:rFonts w:ascii="宋体" w:hAnsi="宋体" w:eastAsia="宋体" w:cs="宋体"/>
                <w:color w:val="000000"/>
                <w:spacing w:val="-2"/>
                <w:sz w:val="21"/>
                <w:szCs w:val="21"/>
              </w:rPr>
            </w:pPr>
            <w:r>
              <w:rPr>
                <w:rFonts w:hint="eastAsia" w:ascii="宋体" w:hAnsi="宋体" w:eastAsia="宋体" w:cs="宋体"/>
                <w:color w:val="000000"/>
                <w:spacing w:val="-2"/>
                <w:sz w:val="21"/>
                <w:szCs w:val="21"/>
                <w:lang w:eastAsia="zh-CN"/>
              </w:rPr>
              <w:t>是否提供</w:t>
            </w:r>
            <w:r>
              <w:rPr>
                <w:rFonts w:hint="eastAsia" w:ascii="宋体" w:hAnsi="宋体" w:eastAsia="宋体" w:cs="宋体"/>
                <w:color w:val="000000"/>
                <w:spacing w:val="-2"/>
                <w:sz w:val="21"/>
                <w:szCs w:val="21"/>
                <w:lang w:val="en-US" w:eastAsia="zh-CN"/>
              </w:rPr>
              <w:t>建设工程质量检测机构资质证书</w:t>
            </w:r>
            <w:r>
              <w:rPr>
                <w:rFonts w:hint="eastAsia" w:ascii="宋体" w:hAnsi="宋体" w:eastAsia="宋体" w:cs="宋体"/>
                <w:color w:val="000000"/>
                <w:spacing w:val="-2"/>
                <w:sz w:val="21"/>
                <w:szCs w:val="21"/>
              </w:rPr>
              <w:t>；</w:t>
            </w:r>
          </w:p>
        </w:tc>
        <w:tc>
          <w:tcPr>
            <w:tcW w:w="567" w:type="dxa"/>
            <w:tcBorders>
              <w:left w:val="single" w:color="auto" w:sz="4" w:space="0"/>
              <w:right w:val="single" w:color="auto" w:sz="4" w:space="0"/>
            </w:tcBorders>
            <w:noWrap w:val="0"/>
            <w:vAlign w:val="center"/>
          </w:tcPr>
          <w:p>
            <w:pPr>
              <w:rPr>
                <w:rFonts w:ascii="宋体" w:hAnsi="宋体" w:eastAsia="宋体" w:cs="宋体"/>
                <w:color w:val="000000"/>
                <w:spacing w:val="-2"/>
                <w:sz w:val="21"/>
                <w:szCs w:val="21"/>
              </w:rPr>
            </w:pPr>
          </w:p>
        </w:tc>
        <w:tc>
          <w:tcPr>
            <w:tcW w:w="615" w:type="dxa"/>
            <w:tcBorders>
              <w:left w:val="single" w:color="auto" w:sz="4" w:space="0"/>
            </w:tcBorders>
            <w:noWrap w:val="0"/>
            <w:vAlign w:val="center"/>
          </w:tcPr>
          <w:p>
            <w:pPr>
              <w:rPr>
                <w:rFonts w:ascii="宋体" w:hAnsi="宋体" w:eastAsia="宋体" w:cs="宋体"/>
                <w:color w:val="000000"/>
                <w:spacing w:val="-2"/>
                <w:sz w:val="21"/>
                <w:szCs w:val="21"/>
              </w:rPr>
            </w:pPr>
          </w:p>
        </w:tc>
        <w:tc>
          <w:tcPr>
            <w:tcW w:w="735" w:type="dxa"/>
            <w:tcBorders>
              <w:right w:val="single" w:color="auto" w:sz="4" w:space="0"/>
            </w:tcBorders>
            <w:noWrap w:val="0"/>
            <w:vAlign w:val="top"/>
          </w:tcPr>
          <w:p>
            <w:pPr>
              <w:rPr>
                <w:rFonts w:ascii="宋体" w:hAnsi="宋体" w:eastAsia="宋体" w:cs="宋体"/>
                <w:color w:val="000000"/>
                <w:spacing w:val="-2"/>
                <w:sz w:val="21"/>
                <w:szCs w:val="21"/>
              </w:rPr>
            </w:pPr>
          </w:p>
        </w:tc>
        <w:tc>
          <w:tcPr>
            <w:tcW w:w="457" w:type="dxa"/>
            <w:tcBorders>
              <w:left w:val="single" w:color="auto" w:sz="4" w:space="0"/>
            </w:tcBorders>
            <w:noWrap w:val="0"/>
            <w:vAlign w:val="top"/>
          </w:tcPr>
          <w:p>
            <w:pPr>
              <w:rPr>
                <w:rFonts w:ascii="宋体" w:hAnsi="宋体" w:eastAsia="宋体" w:cs="宋体"/>
                <w:color w:val="00000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254" w:hRule="atLeast"/>
          <w:jc w:val="center"/>
        </w:trPr>
        <w:tc>
          <w:tcPr>
            <w:tcW w:w="392" w:type="dxa"/>
            <w:noWrap w:val="0"/>
            <w:vAlign w:val="center"/>
          </w:tcPr>
          <w:p>
            <w:pPr>
              <w:spacing w:after="0" w:line="360" w:lineRule="auto"/>
              <w:jc w:val="center"/>
              <w:rPr>
                <w:rFonts w:ascii="宋体" w:hAnsi="宋体" w:eastAsia="宋体" w:cs="宋体"/>
                <w:color w:val="000000"/>
                <w:spacing w:val="-2"/>
                <w:sz w:val="21"/>
                <w:szCs w:val="21"/>
              </w:rPr>
            </w:pPr>
            <w:r>
              <w:rPr>
                <w:rFonts w:hint="eastAsia" w:ascii="宋体" w:hAnsi="宋体" w:eastAsia="宋体" w:cs="宋体"/>
                <w:color w:val="000000"/>
                <w:spacing w:val="-2"/>
                <w:sz w:val="21"/>
                <w:szCs w:val="21"/>
              </w:rPr>
              <w:t>4</w:t>
            </w:r>
          </w:p>
        </w:tc>
        <w:tc>
          <w:tcPr>
            <w:tcW w:w="6804" w:type="dxa"/>
            <w:tcBorders>
              <w:right w:val="single" w:color="auto" w:sz="4" w:space="0"/>
            </w:tcBorders>
            <w:noWrap w:val="0"/>
            <w:vAlign w:val="center"/>
          </w:tcPr>
          <w:p>
            <w:pPr>
              <w:spacing w:after="0" w:line="360" w:lineRule="auto"/>
              <w:rPr>
                <w:rFonts w:hint="eastAsia" w:ascii="宋体" w:hAnsi="宋体" w:eastAsia="宋体" w:cs="宋体"/>
                <w:color w:val="000000"/>
                <w:spacing w:val="-2"/>
                <w:sz w:val="21"/>
                <w:szCs w:val="21"/>
                <w:lang w:eastAsia="zh-CN"/>
              </w:rPr>
            </w:pPr>
            <w:r>
              <w:rPr>
                <w:rFonts w:hint="eastAsia" w:ascii="宋体" w:hAnsi="宋体" w:eastAsia="宋体" w:cs="宋体"/>
                <w:color w:val="000000"/>
                <w:spacing w:val="-2"/>
                <w:sz w:val="21"/>
                <w:szCs w:val="21"/>
                <w:lang w:eastAsia="zh-CN"/>
              </w:rPr>
              <w:t>是否提供（</w:t>
            </w:r>
            <w:r>
              <w:rPr>
                <w:rFonts w:hint="eastAsia" w:ascii="宋体" w:hAnsi="宋体" w:eastAsia="宋体" w:cs="宋体"/>
                <w:color w:val="000000"/>
                <w:spacing w:val="-2"/>
                <w:sz w:val="21"/>
                <w:szCs w:val="21"/>
                <w:lang w:val="en-US" w:eastAsia="zh-CN"/>
              </w:rPr>
              <w:t>1</w:t>
            </w:r>
            <w:r>
              <w:rPr>
                <w:rFonts w:hint="eastAsia" w:ascii="宋体" w:hAnsi="宋体" w:eastAsia="宋体" w:cs="宋体"/>
                <w:color w:val="000000"/>
                <w:spacing w:val="-2"/>
                <w:sz w:val="21"/>
                <w:szCs w:val="21"/>
                <w:lang w:eastAsia="zh-CN"/>
              </w:rPr>
              <w:t>）自行查询中国政府采购网（www.ccgp.gov.cn）查询结果；</w:t>
            </w:r>
          </w:p>
          <w:p>
            <w:pPr>
              <w:spacing w:after="0" w:line="360" w:lineRule="auto"/>
              <w:rPr>
                <w:rFonts w:hint="eastAsia" w:ascii="宋体" w:hAnsi="宋体" w:eastAsia="宋体" w:cs="宋体"/>
                <w:color w:val="000000"/>
                <w:spacing w:val="-2"/>
                <w:sz w:val="21"/>
                <w:szCs w:val="21"/>
                <w:lang w:eastAsia="zh-CN"/>
              </w:rPr>
            </w:pPr>
            <w:r>
              <w:rPr>
                <w:rFonts w:hint="eastAsia" w:ascii="宋体" w:hAnsi="宋体" w:eastAsia="宋体" w:cs="宋体"/>
                <w:color w:val="000000"/>
                <w:spacing w:val="-2"/>
                <w:sz w:val="21"/>
                <w:szCs w:val="21"/>
                <w:lang w:eastAsia="zh-CN"/>
              </w:rPr>
              <w:t>（</w:t>
            </w:r>
            <w:r>
              <w:rPr>
                <w:rFonts w:hint="eastAsia" w:ascii="宋体" w:hAnsi="宋体" w:eastAsia="宋体" w:cs="宋体"/>
                <w:color w:val="000000"/>
                <w:spacing w:val="-2"/>
                <w:sz w:val="21"/>
                <w:szCs w:val="21"/>
                <w:lang w:val="en-US" w:eastAsia="zh-CN"/>
              </w:rPr>
              <w:t>2</w:t>
            </w:r>
            <w:r>
              <w:rPr>
                <w:rFonts w:hint="eastAsia" w:ascii="宋体" w:hAnsi="宋体" w:eastAsia="宋体" w:cs="宋体"/>
                <w:color w:val="000000"/>
                <w:spacing w:val="-2"/>
                <w:sz w:val="21"/>
                <w:szCs w:val="21"/>
                <w:lang w:eastAsia="zh-CN"/>
              </w:rPr>
              <w:t>）自行查询国家企业信用信息（http://www.gsxt.gov.cn/）查询结果；</w:t>
            </w:r>
          </w:p>
          <w:p>
            <w:pPr>
              <w:spacing w:after="0" w:line="360" w:lineRule="auto"/>
              <w:rPr>
                <w:rFonts w:hint="eastAsia" w:ascii="宋体" w:hAnsi="宋体" w:eastAsia="宋体" w:cs="宋体"/>
                <w:color w:val="000000"/>
                <w:spacing w:val="-2"/>
                <w:sz w:val="21"/>
                <w:szCs w:val="21"/>
                <w:lang w:val="en-US" w:eastAsia="zh-CN"/>
              </w:rPr>
            </w:pPr>
            <w:r>
              <w:rPr>
                <w:rFonts w:hint="eastAsia" w:ascii="宋体" w:hAnsi="宋体" w:eastAsia="宋体" w:cs="宋体"/>
                <w:color w:val="000000"/>
                <w:spacing w:val="-2"/>
                <w:sz w:val="21"/>
                <w:szCs w:val="21"/>
                <w:lang w:eastAsia="zh-CN"/>
              </w:rPr>
              <w:t>（</w:t>
            </w:r>
            <w:r>
              <w:rPr>
                <w:rFonts w:hint="eastAsia" w:ascii="宋体" w:hAnsi="宋体" w:eastAsia="宋体" w:cs="宋体"/>
                <w:color w:val="000000"/>
                <w:spacing w:val="-2"/>
                <w:sz w:val="21"/>
                <w:szCs w:val="21"/>
                <w:lang w:val="en-US" w:eastAsia="zh-CN"/>
              </w:rPr>
              <w:t>3</w:t>
            </w:r>
            <w:r>
              <w:rPr>
                <w:rFonts w:hint="eastAsia" w:ascii="宋体" w:hAnsi="宋体" w:eastAsia="宋体" w:cs="宋体"/>
                <w:color w:val="000000"/>
                <w:spacing w:val="-2"/>
                <w:sz w:val="21"/>
                <w:szCs w:val="21"/>
                <w:lang w:eastAsia="zh-CN"/>
              </w:rPr>
              <w:t>）</w:t>
            </w:r>
            <w:r>
              <w:rPr>
                <w:rFonts w:hint="eastAsia" w:ascii="宋体" w:hAnsi="宋体" w:eastAsia="宋体" w:cs="宋体"/>
                <w:color w:val="000000"/>
                <w:spacing w:val="-2"/>
                <w:sz w:val="21"/>
                <w:szCs w:val="21"/>
                <w:lang w:val="en-US" w:eastAsia="zh-CN"/>
              </w:rPr>
              <w:t>自行查询中国裁判文书网（http://wenshu.court.gov.cn/）查询结果；</w:t>
            </w:r>
          </w:p>
          <w:p>
            <w:pPr>
              <w:spacing w:after="0" w:line="360" w:lineRule="auto"/>
              <w:rPr>
                <w:rFonts w:ascii="宋体" w:hAnsi="宋体" w:eastAsia="宋体" w:cs="宋体"/>
                <w:color w:val="000000"/>
                <w:spacing w:val="-2"/>
                <w:sz w:val="21"/>
                <w:szCs w:val="21"/>
              </w:rPr>
            </w:pPr>
            <w:r>
              <w:rPr>
                <w:rFonts w:hint="eastAsia" w:ascii="宋体" w:hAnsi="宋体" w:eastAsia="宋体" w:cs="宋体"/>
                <w:color w:val="000000"/>
                <w:spacing w:val="-2"/>
                <w:sz w:val="21"/>
                <w:szCs w:val="21"/>
                <w:lang w:val="en-US" w:eastAsia="zh-CN"/>
              </w:rPr>
              <w:t>（4）自行查询“信用中国”（http://creditchina.cn）查询结果</w:t>
            </w:r>
          </w:p>
        </w:tc>
        <w:tc>
          <w:tcPr>
            <w:tcW w:w="567" w:type="dxa"/>
            <w:tcBorders>
              <w:left w:val="single" w:color="auto" w:sz="4" w:space="0"/>
              <w:right w:val="single" w:color="auto" w:sz="4" w:space="0"/>
            </w:tcBorders>
            <w:noWrap w:val="0"/>
            <w:vAlign w:val="center"/>
          </w:tcPr>
          <w:p>
            <w:pPr>
              <w:rPr>
                <w:rFonts w:ascii="宋体" w:hAnsi="宋体" w:eastAsia="宋体" w:cs="宋体"/>
                <w:color w:val="000000"/>
                <w:spacing w:val="-2"/>
                <w:sz w:val="21"/>
                <w:szCs w:val="21"/>
              </w:rPr>
            </w:pPr>
          </w:p>
        </w:tc>
        <w:tc>
          <w:tcPr>
            <w:tcW w:w="615" w:type="dxa"/>
            <w:tcBorders>
              <w:left w:val="single" w:color="auto" w:sz="4" w:space="0"/>
            </w:tcBorders>
            <w:noWrap w:val="0"/>
            <w:vAlign w:val="center"/>
          </w:tcPr>
          <w:p>
            <w:pPr>
              <w:rPr>
                <w:rFonts w:ascii="宋体" w:hAnsi="宋体" w:eastAsia="宋体" w:cs="宋体"/>
                <w:color w:val="000000"/>
                <w:spacing w:val="-2"/>
                <w:sz w:val="21"/>
                <w:szCs w:val="21"/>
              </w:rPr>
            </w:pPr>
          </w:p>
        </w:tc>
        <w:tc>
          <w:tcPr>
            <w:tcW w:w="735" w:type="dxa"/>
            <w:tcBorders>
              <w:right w:val="single" w:color="auto" w:sz="4" w:space="0"/>
            </w:tcBorders>
            <w:noWrap w:val="0"/>
            <w:vAlign w:val="top"/>
          </w:tcPr>
          <w:p>
            <w:pPr>
              <w:rPr>
                <w:rFonts w:ascii="宋体" w:hAnsi="宋体" w:eastAsia="宋体" w:cs="宋体"/>
                <w:color w:val="000000"/>
                <w:spacing w:val="-2"/>
                <w:sz w:val="21"/>
                <w:szCs w:val="21"/>
              </w:rPr>
            </w:pPr>
          </w:p>
        </w:tc>
        <w:tc>
          <w:tcPr>
            <w:tcW w:w="457" w:type="dxa"/>
            <w:tcBorders>
              <w:left w:val="single" w:color="auto" w:sz="4" w:space="0"/>
            </w:tcBorders>
            <w:noWrap w:val="0"/>
            <w:vAlign w:val="top"/>
          </w:tcPr>
          <w:p>
            <w:pPr>
              <w:rPr>
                <w:rFonts w:ascii="宋体" w:hAnsi="宋体" w:eastAsia="宋体" w:cs="宋体"/>
                <w:color w:val="00000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8" w:hRule="atLeast"/>
          <w:jc w:val="center"/>
        </w:trPr>
        <w:tc>
          <w:tcPr>
            <w:tcW w:w="7196" w:type="dxa"/>
            <w:gridSpan w:val="2"/>
            <w:tcBorders>
              <w:right w:val="single" w:color="auto" w:sz="4" w:space="0"/>
            </w:tcBorders>
            <w:noWrap w:val="0"/>
            <w:vAlign w:val="top"/>
          </w:tcPr>
          <w:p>
            <w:pPr>
              <w:spacing w:after="0" w:line="360" w:lineRule="auto"/>
              <w:rPr>
                <w:rFonts w:ascii="宋体" w:hAnsi="宋体" w:eastAsia="宋体" w:cs="宋体"/>
                <w:color w:val="000000"/>
                <w:spacing w:val="-2"/>
                <w:sz w:val="21"/>
                <w:szCs w:val="21"/>
              </w:rPr>
            </w:pPr>
            <w:r>
              <w:rPr>
                <w:rFonts w:hint="eastAsia" w:ascii="宋体" w:hAnsi="宋体" w:eastAsia="宋体" w:cs="宋体"/>
                <w:color w:val="000000"/>
                <w:spacing w:val="-2"/>
                <w:sz w:val="21"/>
                <w:szCs w:val="21"/>
              </w:rPr>
              <w:t>结论：是否通过评审</w:t>
            </w:r>
          </w:p>
        </w:tc>
        <w:tc>
          <w:tcPr>
            <w:tcW w:w="567" w:type="dxa"/>
            <w:tcBorders>
              <w:left w:val="single" w:color="auto" w:sz="4" w:space="0"/>
              <w:right w:val="single" w:color="auto" w:sz="4" w:space="0"/>
            </w:tcBorders>
            <w:noWrap w:val="0"/>
            <w:vAlign w:val="top"/>
          </w:tcPr>
          <w:p>
            <w:pPr>
              <w:rPr>
                <w:rFonts w:ascii="宋体" w:hAnsi="宋体" w:eastAsia="宋体" w:cs="宋体"/>
                <w:color w:val="000000"/>
                <w:spacing w:val="-2"/>
                <w:sz w:val="21"/>
                <w:szCs w:val="21"/>
              </w:rPr>
            </w:pPr>
          </w:p>
        </w:tc>
        <w:tc>
          <w:tcPr>
            <w:tcW w:w="615" w:type="dxa"/>
            <w:tcBorders>
              <w:left w:val="single" w:color="auto" w:sz="4" w:space="0"/>
            </w:tcBorders>
            <w:noWrap w:val="0"/>
            <w:vAlign w:val="top"/>
          </w:tcPr>
          <w:p>
            <w:pPr>
              <w:rPr>
                <w:rFonts w:ascii="宋体" w:hAnsi="宋体" w:eastAsia="宋体" w:cs="宋体"/>
                <w:color w:val="000000"/>
                <w:spacing w:val="-2"/>
                <w:sz w:val="21"/>
                <w:szCs w:val="21"/>
              </w:rPr>
            </w:pPr>
          </w:p>
        </w:tc>
        <w:tc>
          <w:tcPr>
            <w:tcW w:w="735" w:type="dxa"/>
            <w:noWrap w:val="0"/>
            <w:vAlign w:val="top"/>
          </w:tcPr>
          <w:p>
            <w:pPr>
              <w:rPr>
                <w:rFonts w:ascii="宋体" w:hAnsi="宋体" w:eastAsia="宋体" w:cs="宋体"/>
                <w:color w:val="000000"/>
                <w:spacing w:val="-2"/>
                <w:sz w:val="21"/>
                <w:szCs w:val="21"/>
              </w:rPr>
            </w:pPr>
          </w:p>
        </w:tc>
        <w:tc>
          <w:tcPr>
            <w:tcW w:w="457" w:type="dxa"/>
            <w:noWrap w:val="0"/>
            <w:vAlign w:val="top"/>
          </w:tcPr>
          <w:p>
            <w:pPr>
              <w:rPr>
                <w:rFonts w:ascii="宋体" w:hAnsi="宋体" w:eastAsia="宋体" w:cs="宋体"/>
                <w:color w:val="000000"/>
                <w:sz w:val="21"/>
                <w:szCs w:val="21"/>
              </w:rPr>
            </w:pPr>
          </w:p>
        </w:tc>
      </w:tr>
    </w:tbl>
    <w:p>
      <w:pPr>
        <w:spacing w:line="480" w:lineRule="auto"/>
        <w:rPr>
          <w:rFonts w:hint="eastAsia" w:ascii="宋体" w:hAnsi="宋体" w:eastAsia="宋体" w:cs="宋体"/>
          <w:b/>
          <w:color w:val="000000"/>
          <w:sz w:val="24"/>
        </w:rPr>
      </w:pPr>
      <w:r>
        <w:rPr>
          <w:rFonts w:hint="eastAsia" w:ascii="宋体" w:hAnsi="宋体" w:eastAsia="宋体" w:cs="宋体"/>
          <w:b/>
          <w:color w:val="000000"/>
          <w:sz w:val="24"/>
        </w:rPr>
        <w:t>资格性审查不通过，不进行下面的评审。</w:t>
      </w:r>
    </w:p>
    <w:p>
      <w:pPr>
        <w:rPr>
          <w:rFonts w:ascii="宋体" w:hAnsi="宋体" w:eastAsia="宋体" w:cs="宋体"/>
          <w:color w:val="000000"/>
          <w:spacing w:val="-2"/>
          <w:sz w:val="24"/>
        </w:rPr>
      </w:pPr>
      <w:r>
        <w:rPr>
          <w:rFonts w:hint="eastAsia" w:ascii="宋体" w:hAnsi="宋体" w:eastAsia="宋体" w:cs="宋体"/>
          <w:color w:val="000000"/>
          <w:spacing w:val="-2"/>
          <w:sz w:val="24"/>
        </w:rPr>
        <w:t>2.竞争性谈判响应文件初步审查和响应性审查</w:t>
      </w:r>
    </w:p>
    <w:tbl>
      <w:tblPr>
        <w:tblStyle w:val="12"/>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655"/>
        <w:gridCol w:w="6255"/>
        <w:gridCol w:w="733"/>
        <w:gridCol w:w="735"/>
        <w:gridCol w:w="735"/>
        <w:gridCol w:w="45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6910" w:type="dxa"/>
            <w:gridSpan w:val="2"/>
            <w:vMerge w:val="restart"/>
            <w:tcBorders>
              <w:right w:val="single" w:color="auto" w:sz="4" w:space="0"/>
            </w:tcBorders>
            <w:noWrap w:val="0"/>
            <w:vAlign w:val="center"/>
          </w:tcPr>
          <w:p>
            <w:pPr>
              <w:rPr>
                <w:rFonts w:ascii="宋体" w:hAnsi="宋体" w:eastAsia="宋体" w:cs="宋体"/>
                <w:color w:val="000000"/>
                <w:spacing w:val="-2"/>
                <w:sz w:val="21"/>
                <w:szCs w:val="21"/>
              </w:rPr>
            </w:pPr>
            <w:r>
              <w:rPr>
                <w:rFonts w:hint="eastAsia" w:ascii="宋体" w:hAnsi="宋体" w:eastAsia="宋体" w:cs="宋体"/>
                <w:color w:val="000000"/>
                <w:spacing w:val="-2"/>
                <w:sz w:val="21"/>
                <w:szCs w:val="21"/>
              </w:rPr>
              <w:t>评审内容</w:t>
            </w:r>
          </w:p>
        </w:tc>
        <w:tc>
          <w:tcPr>
            <w:tcW w:w="2660" w:type="dxa"/>
            <w:gridSpan w:val="4"/>
            <w:tcBorders>
              <w:left w:val="single" w:color="auto" w:sz="4" w:space="0"/>
              <w:bottom w:val="single" w:color="auto" w:sz="4" w:space="0"/>
            </w:tcBorders>
            <w:noWrap w:val="0"/>
            <w:vAlign w:val="center"/>
          </w:tcPr>
          <w:p>
            <w:pPr>
              <w:jc w:val="center"/>
              <w:rPr>
                <w:rFonts w:ascii="宋体" w:hAnsi="宋体" w:eastAsia="宋体" w:cs="宋体"/>
                <w:color w:val="000000"/>
                <w:spacing w:val="-2"/>
                <w:sz w:val="21"/>
                <w:szCs w:val="21"/>
              </w:rPr>
            </w:pPr>
            <w:r>
              <w:rPr>
                <w:rFonts w:hint="eastAsia" w:ascii="宋体" w:hAnsi="宋体" w:cs="宋体"/>
                <w:color w:val="000000"/>
                <w:spacing w:val="-2"/>
                <w:sz w:val="21"/>
                <w:szCs w:val="21"/>
                <w:lang w:eastAsia="zh-CN"/>
              </w:rPr>
              <w:t>供应商</w:t>
            </w:r>
            <w:r>
              <w:rPr>
                <w:rFonts w:hint="eastAsia" w:ascii="宋体" w:hAnsi="宋体" w:eastAsia="宋体" w:cs="宋体"/>
                <w:color w:val="000000"/>
                <w:spacing w:val="-2"/>
                <w:sz w:val="21"/>
                <w:szCs w:val="21"/>
              </w:rPr>
              <w:t>名称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88" w:hRule="atLeast"/>
          <w:jc w:val="center"/>
        </w:trPr>
        <w:tc>
          <w:tcPr>
            <w:tcW w:w="6910" w:type="dxa"/>
            <w:gridSpan w:val="2"/>
            <w:vMerge w:val="continue"/>
            <w:tcBorders>
              <w:right w:val="single" w:color="auto" w:sz="4" w:space="0"/>
            </w:tcBorders>
            <w:noWrap w:val="0"/>
            <w:vAlign w:val="top"/>
          </w:tcPr>
          <w:p>
            <w:pPr>
              <w:rPr>
                <w:rFonts w:ascii="宋体" w:hAnsi="宋体" w:eastAsia="宋体" w:cs="宋体"/>
                <w:color w:val="000000"/>
                <w:spacing w:val="-2"/>
                <w:sz w:val="21"/>
                <w:szCs w:val="21"/>
              </w:rPr>
            </w:pPr>
          </w:p>
        </w:tc>
        <w:tc>
          <w:tcPr>
            <w:tcW w:w="733" w:type="dxa"/>
            <w:tcBorders>
              <w:top w:val="single" w:color="auto" w:sz="4" w:space="0"/>
              <w:left w:val="single" w:color="auto" w:sz="4" w:space="0"/>
              <w:right w:val="single" w:color="auto" w:sz="4" w:space="0"/>
            </w:tcBorders>
            <w:noWrap w:val="0"/>
            <w:vAlign w:val="top"/>
          </w:tcPr>
          <w:p>
            <w:pPr>
              <w:jc w:val="center"/>
              <w:rPr>
                <w:rFonts w:ascii="宋体" w:hAnsi="宋体" w:eastAsia="宋体" w:cs="宋体"/>
                <w:color w:val="000000"/>
                <w:spacing w:val="-2"/>
                <w:sz w:val="21"/>
                <w:szCs w:val="21"/>
              </w:rPr>
            </w:pPr>
            <w:r>
              <w:rPr>
                <w:rFonts w:hint="eastAsia" w:ascii="宋体" w:hAnsi="宋体" w:eastAsia="宋体" w:cs="宋体"/>
                <w:color w:val="000000"/>
                <w:spacing w:val="-2"/>
                <w:sz w:val="21"/>
                <w:szCs w:val="21"/>
              </w:rPr>
              <w:t>1</w:t>
            </w:r>
          </w:p>
        </w:tc>
        <w:tc>
          <w:tcPr>
            <w:tcW w:w="735" w:type="dxa"/>
            <w:tcBorders>
              <w:top w:val="single" w:color="auto" w:sz="4" w:space="0"/>
              <w:left w:val="single" w:color="auto" w:sz="4" w:space="0"/>
            </w:tcBorders>
            <w:noWrap w:val="0"/>
            <w:vAlign w:val="top"/>
          </w:tcPr>
          <w:p>
            <w:pPr>
              <w:jc w:val="center"/>
              <w:rPr>
                <w:rFonts w:ascii="宋体" w:hAnsi="宋体" w:eastAsia="宋体" w:cs="宋体"/>
                <w:color w:val="000000"/>
                <w:spacing w:val="-2"/>
                <w:sz w:val="21"/>
                <w:szCs w:val="21"/>
              </w:rPr>
            </w:pPr>
            <w:r>
              <w:rPr>
                <w:rFonts w:hint="eastAsia" w:ascii="宋体" w:hAnsi="宋体" w:eastAsia="宋体" w:cs="宋体"/>
                <w:color w:val="000000"/>
                <w:spacing w:val="-2"/>
                <w:sz w:val="21"/>
                <w:szCs w:val="21"/>
              </w:rPr>
              <w:t>2</w:t>
            </w:r>
          </w:p>
        </w:tc>
        <w:tc>
          <w:tcPr>
            <w:tcW w:w="735" w:type="dxa"/>
            <w:noWrap w:val="0"/>
            <w:vAlign w:val="center"/>
          </w:tcPr>
          <w:p>
            <w:pPr>
              <w:jc w:val="center"/>
              <w:rPr>
                <w:rFonts w:ascii="宋体" w:hAnsi="宋体" w:eastAsia="宋体" w:cs="宋体"/>
                <w:color w:val="000000"/>
                <w:spacing w:val="-2"/>
                <w:sz w:val="21"/>
                <w:szCs w:val="21"/>
              </w:rPr>
            </w:pPr>
            <w:r>
              <w:rPr>
                <w:rFonts w:hint="eastAsia" w:ascii="宋体" w:hAnsi="宋体" w:eastAsia="宋体" w:cs="宋体"/>
                <w:color w:val="000000"/>
                <w:spacing w:val="-2"/>
                <w:sz w:val="21"/>
                <w:szCs w:val="21"/>
              </w:rPr>
              <w:t>3</w:t>
            </w:r>
          </w:p>
        </w:tc>
        <w:tc>
          <w:tcPr>
            <w:tcW w:w="457" w:type="dxa"/>
            <w:noWrap w:val="0"/>
            <w:vAlign w:val="center"/>
          </w:tcPr>
          <w:p>
            <w:pPr>
              <w:jc w:val="center"/>
              <w:rPr>
                <w:rFonts w:ascii="宋体" w:hAnsi="宋体" w:eastAsia="宋体" w:cs="宋体"/>
                <w:b/>
                <w:color w:val="000000"/>
                <w:sz w:val="21"/>
                <w:szCs w:val="21"/>
              </w:rPr>
            </w:pPr>
            <w:r>
              <w:rPr>
                <w:rFonts w:hint="eastAsia" w:ascii="宋体" w:hAnsi="宋体" w:eastAsia="宋体" w:cs="宋体"/>
                <w:b/>
                <w:color w:val="000000"/>
                <w:sz w:val="21"/>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99" w:hRule="atLeast"/>
          <w:jc w:val="center"/>
        </w:trPr>
        <w:tc>
          <w:tcPr>
            <w:tcW w:w="655" w:type="dxa"/>
            <w:noWrap w:val="0"/>
            <w:vAlign w:val="center"/>
          </w:tcPr>
          <w:p>
            <w:pPr>
              <w:spacing w:after="0" w:line="360" w:lineRule="auto"/>
              <w:jc w:val="center"/>
              <w:rPr>
                <w:rFonts w:ascii="宋体" w:hAnsi="宋体" w:eastAsia="宋体" w:cs="宋体"/>
                <w:color w:val="000000"/>
                <w:sz w:val="21"/>
                <w:szCs w:val="21"/>
              </w:rPr>
            </w:pPr>
            <w:r>
              <w:rPr>
                <w:rFonts w:hint="eastAsia" w:ascii="宋体" w:hAnsi="宋体" w:eastAsia="宋体" w:cs="宋体"/>
                <w:color w:val="000000"/>
                <w:sz w:val="21"/>
                <w:szCs w:val="21"/>
              </w:rPr>
              <w:t>1</w:t>
            </w:r>
          </w:p>
        </w:tc>
        <w:tc>
          <w:tcPr>
            <w:tcW w:w="6255" w:type="dxa"/>
            <w:tcBorders>
              <w:right w:val="single" w:color="auto" w:sz="4" w:space="0"/>
            </w:tcBorders>
            <w:noWrap w:val="0"/>
            <w:vAlign w:val="center"/>
          </w:tcPr>
          <w:p>
            <w:pPr>
              <w:keepNext w:val="0"/>
              <w:keepLines w:val="0"/>
              <w:widowControl/>
              <w:suppressLineNumbers w:val="0"/>
              <w:jc w:val="left"/>
              <w:textAlignment w:val="center"/>
              <w:rPr>
                <w:rFonts w:ascii="宋体" w:hAnsi="宋体" w:eastAsia="宋体" w:cs="宋体"/>
                <w:color w:val="000000"/>
                <w:spacing w:val="-2"/>
                <w:sz w:val="21"/>
                <w:szCs w:val="21"/>
              </w:rPr>
            </w:pPr>
            <w:r>
              <w:rPr>
                <w:rFonts w:hint="eastAsia" w:ascii="宋体" w:hAnsi="宋体" w:eastAsia="宋体" w:cs="宋体"/>
                <w:i w:val="0"/>
                <w:color w:val="000000"/>
                <w:kern w:val="0"/>
                <w:sz w:val="21"/>
                <w:szCs w:val="21"/>
                <w:u w:val="none"/>
                <w:lang w:val="en-US" w:eastAsia="zh-CN" w:bidi="ar"/>
              </w:rPr>
              <w:t>竞争性谈判响应文件是否完整，有无计算上的错误；</w:t>
            </w:r>
          </w:p>
        </w:tc>
        <w:tc>
          <w:tcPr>
            <w:tcW w:w="733" w:type="dxa"/>
            <w:tcBorders>
              <w:left w:val="single" w:color="auto" w:sz="4" w:space="0"/>
              <w:right w:val="single" w:color="auto" w:sz="4" w:space="0"/>
            </w:tcBorders>
            <w:noWrap w:val="0"/>
            <w:vAlign w:val="center"/>
          </w:tcPr>
          <w:p>
            <w:pPr>
              <w:rPr>
                <w:rFonts w:ascii="宋体" w:hAnsi="宋体" w:eastAsia="宋体" w:cs="宋体"/>
                <w:color w:val="000000"/>
                <w:spacing w:val="-2"/>
                <w:sz w:val="21"/>
                <w:szCs w:val="21"/>
              </w:rPr>
            </w:pPr>
          </w:p>
        </w:tc>
        <w:tc>
          <w:tcPr>
            <w:tcW w:w="735" w:type="dxa"/>
            <w:tcBorders>
              <w:left w:val="single" w:color="auto" w:sz="4" w:space="0"/>
            </w:tcBorders>
            <w:noWrap w:val="0"/>
            <w:vAlign w:val="center"/>
          </w:tcPr>
          <w:p>
            <w:pPr>
              <w:rPr>
                <w:rFonts w:ascii="宋体" w:hAnsi="宋体" w:eastAsia="宋体" w:cs="宋体"/>
                <w:color w:val="000000"/>
                <w:spacing w:val="-2"/>
                <w:sz w:val="21"/>
                <w:szCs w:val="21"/>
              </w:rPr>
            </w:pPr>
          </w:p>
        </w:tc>
        <w:tc>
          <w:tcPr>
            <w:tcW w:w="735" w:type="dxa"/>
            <w:tcBorders>
              <w:right w:val="single" w:color="auto" w:sz="4" w:space="0"/>
            </w:tcBorders>
            <w:noWrap w:val="0"/>
            <w:vAlign w:val="top"/>
          </w:tcPr>
          <w:p>
            <w:pPr>
              <w:rPr>
                <w:rFonts w:ascii="宋体" w:hAnsi="宋体" w:eastAsia="宋体" w:cs="宋体"/>
                <w:color w:val="000000"/>
                <w:spacing w:val="-2"/>
                <w:sz w:val="21"/>
                <w:szCs w:val="21"/>
              </w:rPr>
            </w:pPr>
          </w:p>
        </w:tc>
        <w:tc>
          <w:tcPr>
            <w:tcW w:w="457" w:type="dxa"/>
            <w:tcBorders>
              <w:left w:val="single" w:color="auto" w:sz="4" w:space="0"/>
            </w:tcBorders>
            <w:noWrap w:val="0"/>
            <w:vAlign w:val="top"/>
          </w:tcPr>
          <w:p>
            <w:pPr>
              <w:rPr>
                <w:rFonts w:ascii="宋体" w:hAnsi="宋体" w:eastAsia="宋体" w:cs="宋体"/>
                <w:color w:val="00000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70" w:hRule="atLeast"/>
          <w:jc w:val="center"/>
        </w:trPr>
        <w:tc>
          <w:tcPr>
            <w:tcW w:w="655" w:type="dxa"/>
            <w:noWrap w:val="0"/>
            <w:vAlign w:val="center"/>
          </w:tcPr>
          <w:p>
            <w:pPr>
              <w:spacing w:after="0" w:line="360" w:lineRule="auto"/>
              <w:jc w:val="center"/>
              <w:rPr>
                <w:rFonts w:ascii="宋体" w:hAnsi="宋体" w:eastAsia="宋体" w:cs="宋体"/>
                <w:color w:val="000000"/>
                <w:sz w:val="21"/>
                <w:szCs w:val="21"/>
              </w:rPr>
            </w:pPr>
            <w:r>
              <w:rPr>
                <w:rFonts w:hint="eastAsia" w:ascii="宋体" w:hAnsi="宋体" w:eastAsia="宋体" w:cs="宋体"/>
                <w:color w:val="000000"/>
                <w:sz w:val="21"/>
                <w:szCs w:val="21"/>
              </w:rPr>
              <w:t>2</w:t>
            </w:r>
          </w:p>
        </w:tc>
        <w:tc>
          <w:tcPr>
            <w:tcW w:w="6255" w:type="dxa"/>
            <w:tcBorders>
              <w:right w:val="single" w:color="auto" w:sz="4" w:space="0"/>
            </w:tcBorders>
            <w:noWrap w:val="0"/>
            <w:vAlign w:val="center"/>
          </w:tcPr>
          <w:p>
            <w:pPr>
              <w:keepNext w:val="0"/>
              <w:keepLines w:val="0"/>
              <w:widowControl/>
              <w:suppressLineNumbers w:val="0"/>
              <w:jc w:val="left"/>
              <w:textAlignment w:val="center"/>
              <w:rPr>
                <w:rFonts w:ascii="宋体" w:hAnsi="宋体" w:eastAsia="宋体" w:cs="宋体"/>
                <w:color w:val="000000"/>
                <w:spacing w:val="-2"/>
                <w:sz w:val="21"/>
                <w:szCs w:val="21"/>
              </w:rPr>
            </w:pPr>
            <w:r>
              <w:rPr>
                <w:rFonts w:hint="eastAsia" w:ascii="宋体" w:hAnsi="宋体" w:eastAsia="宋体" w:cs="宋体"/>
                <w:i w:val="0"/>
                <w:color w:val="000000"/>
                <w:kern w:val="0"/>
                <w:sz w:val="21"/>
                <w:szCs w:val="21"/>
                <w:u w:val="none"/>
                <w:lang w:val="en-US" w:eastAsia="zh-CN" w:bidi="ar"/>
              </w:rPr>
              <w:t>文件签署是否合格（竞争性谈判采购文件要求：竞争性谈判响应文件的正本和所有的副本均需打印或复印，并由竞争性谈判人法定代表人或其授权代表签字）；</w:t>
            </w:r>
          </w:p>
        </w:tc>
        <w:tc>
          <w:tcPr>
            <w:tcW w:w="733" w:type="dxa"/>
            <w:tcBorders>
              <w:left w:val="single" w:color="auto" w:sz="4" w:space="0"/>
              <w:right w:val="single" w:color="auto" w:sz="4" w:space="0"/>
            </w:tcBorders>
            <w:noWrap w:val="0"/>
            <w:vAlign w:val="center"/>
          </w:tcPr>
          <w:p>
            <w:pPr>
              <w:rPr>
                <w:rFonts w:ascii="宋体" w:hAnsi="宋体" w:eastAsia="宋体" w:cs="宋体"/>
                <w:color w:val="000000"/>
                <w:spacing w:val="-2"/>
                <w:sz w:val="21"/>
                <w:szCs w:val="21"/>
              </w:rPr>
            </w:pPr>
          </w:p>
        </w:tc>
        <w:tc>
          <w:tcPr>
            <w:tcW w:w="735" w:type="dxa"/>
            <w:tcBorders>
              <w:left w:val="single" w:color="auto" w:sz="4" w:space="0"/>
            </w:tcBorders>
            <w:noWrap w:val="0"/>
            <w:vAlign w:val="center"/>
          </w:tcPr>
          <w:p>
            <w:pPr>
              <w:rPr>
                <w:rFonts w:ascii="宋体" w:hAnsi="宋体" w:eastAsia="宋体" w:cs="宋体"/>
                <w:color w:val="000000"/>
                <w:spacing w:val="-2"/>
                <w:sz w:val="21"/>
                <w:szCs w:val="21"/>
              </w:rPr>
            </w:pPr>
          </w:p>
        </w:tc>
        <w:tc>
          <w:tcPr>
            <w:tcW w:w="735" w:type="dxa"/>
            <w:tcBorders>
              <w:right w:val="single" w:color="auto" w:sz="4" w:space="0"/>
            </w:tcBorders>
            <w:noWrap w:val="0"/>
            <w:vAlign w:val="top"/>
          </w:tcPr>
          <w:p>
            <w:pPr>
              <w:rPr>
                <w:rFonts w:ascii="宋体" w:hAnsi="宋体" w:eastAsia="宋体" w:cs="宋体"/>
                <w:color w:val="000000"/>
                <w:spacing w:val="-2"/>
                <w:sz w:val="21"/>
                <w:szCs w:val="21"/>
              </w:rPr>
            </w:pPr>
          </w:p>
        </w:tc>
        <w:tc>
          <w:tcPr>
            <w:tcW w:w="457" w:type="dxa"/>
            <w:tcBorders>
              <w:left w:val="single" w:color="auto" w:sz="4" w:space="0"/>
            </w:tcBorders>
            <w:noWrap w:val="0"/>
            <w:vAlign w:val="top"/>
          </w:tcPr>
          <w:p>
            <w:pPr>
              <w:rPr>
                <w:rFonts w:ascii="宋体" w:hAnsi="宋体" w:eastAsia="宋体" w:cs="宋体"/>
                <w:color w:val="00000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4" w:hRule="atLeast"/>
          <w:jc w:val="center"/>
        </w:trPr>
        <w:tc>
          <w:tcPr>
            <w:tcW w:w="655" w:type="dxa"/>
            <w:noWrap w:val="0"/>
            <w:vAlign w:val="center"/>
          </w:tcPr>
          <w:p>
            <w:pPr>
              <w:spacing w:after="0" w:line="360" w:lineRule="auto"/>
              <w:jc w:val="center"/>
              <w:rPr>
                <w:rFonts w:ascii="宋体" w:hAnsi="宋体" w:eastAsia="宋体" w:cs="宋体"/>
                <w:color w:val="000000"/>
                <w:sz w:val="21"/>
                <w:szCs w:val="21"/>
              </w:rPr>
            </w:pPr>
            <w:r>
              <w:rPr>
                <w:rFonts w:hint="eastAsia" w:ascii="宋体" w:hAnsi="宋体" w:eastAsia="宋体" w:cs="宋体"/>
                <w:color w:val="000000"/>
                <w:sz w:val="21"/>
                <w:szCs w:val="21"/>
              </w:rPr>
              <w:t>3</w:t>
            </w:r>
          </w:p>
        </w:tc>
        <w:tc>
          <w:tcPr>
            <w:tcW w:w="6255" w:type="dxa"/>
            <w:tcBorders>
              <w:right w:val="single" w:color="auto" w:sz="4" w:space="0"/>
            </w:tcBorders>
            <w:noWrap w:val="0"/>
            <w:vAlign w:val="center"/>
          </w:tcPr>
          <w:p>
            <w:pPr>
              <w:keepNext w:val="0"/>
              <w:keepLines w:val="0"/>
              <w:widowControl/>
              <w:suppressLineNumbers w:val="0"/>
              <w:jc w:val="left"/>
              <w:textAlignment w:val="center"/>
              <w:rPr>
                <w:rFonts w:ascii="宋体" w:hAnsi="宋体" w:eastAsia="宋体" w:cs="宋体"/>
                <w:color w:val="000000"/>
                <w:spacing w:val="-2"/>
                <w:sz w:val="21"/>
                <w:szCs w:val="21"/>
              </w:rPr>
            </w:pPr>
            <w:r>
              <w:rPr>
                <w:rFonts w:hint="eastAsia" w:ascii="宋体" w:hAnsi="宋体" w:eastAsia="宋体" w:cs="宋体"/>
                <w:i w:val="0"/>
                <w:color w:val="000000"/>
                <w:kern w:val="0"/>
                <w:sz w:val="21"/>
                <w:szCs w:val="21"/>
                <w:u w:val="none"/>
                <w:lang w:val="en-US" w:eastAsia="zh-CN" w:bidi="ar"/>
              </w:rPr>
              <w:t>竞争性谈判响应文件是否大体编排有序,且基本符合竞争性谈判文件要求；</w:t>
            </w:r>
          </w:p>
        </w:tc>
        <w:tc>
          <w:tcPr>
            <w:tcW w:w="733" w:type="dxa"/>
            <w:tcBorders>
              <w:left w:val="single" w:color="auto" w:sz="4" w:space="0"/>
              <w:right w:val="single" w:color="auto" w:sz="4" w:space="0"/>
            </w:tcBorders>
            <w:noWrap w:val="0"/>
            <w:vAlign w:val="center"/>
          </w:tcPr>
          <w:p>
            <w:pPr>
              <w:rPr>
                <w:rFonts w:ascii="宋体" w:hAnsi="宋体" w:eastAsia="宋体" w:cs="宋体"/>
                <w:color w:val="000000"/>
                <w:spacing w:val="-2"/>
                <w:sz w:val="21"/>
                <w:szCs w:val="21"/>
              </w:rPr>
            </w:pPr>
          </w:p>
        </w:tc>
        <w:tc>
          <w:tcPr>
            <w:tcW w:w="735" w:type="dxa"/>
            <w:tcBorders>
              <w:left w:val="single" w:color="auto" w:sz="4" w:space="0"/>
            </w:tcBorders>
            <w:noWrap w:val="0"/>
            <w:vAlign w:val="center"/>
          </w:tcPr>
          <w:p>
            <w:pPr>
              <w:rPr>
                <w:rFonts w:ascii="宋体" w:hAnsi="宋体" w:eastAsia="宋体" w:cs="宋体"/>
                <w:color w:val="000000"/>
                <w:spacing w:val="-2"/>
                <w:sz w:val="21"/>
                <w:szCs w:val="21"/>
              </w:rPr>
            </w:pPr>
          </w:p>
        </w:tc>
        <w:tc>
          <w:tcPr>
            <w:tcW w:w="735" w:type="dxa"/>
            <w:tcBorders>
              <w:right w:val="single" w:color="auto" w:sz="4" w:space="0"/>
            </w:tcBorders>
            <w:noWrap w:val="0"/>
            <w:vAlign w:val="top"/>
          </w:tcPr>
          <w:p>
            <w:pPr>
              <w:rPr>
                <w:rFonts w:ascii="宋体" w:hAnsi="宋体" w:eastAsia="宋体" w:cs="宋体"/>
                <w:color w:val="000000"/>
                <w:spacing w:val="-2"/>
                <w:sz w:val="21"/>
                <w:szCs w:val="21"/>
              </w:rPr>
            </w:pPr>
          </w:p>
        </w:tc>
        <w:tc>
          <w:tcPr>
            <w:tcW w:w="457" w:type="dxa"/>
            <w:tcBorders>
              <w:left w:val="single" w:color="auto" w:sz="4" w:space="0"/>
            </w:tcBorders>
            <w:noWrap w:val="0"/>
            <w:vAlign w:val="top"/>
          </w:tcPr>
          <w:p>
            <w:pPr>
              <w:rPr>
                <w:rFonts w:ascii="宋体" w:hAnsi="宋体" w:eastAsia="宋体" w:cs="宋体"/>
                <w:color w:val="00000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3" w:hRule="atLeast"/>
          <w:jc w:val="center"/>
        </w:trPr>
        <w:tc>
          <w:tcPr>
            <w:tcW w:w="655" w:type="dxa"/>
            <w:noWrap w:val="0"/>
            <w:vAlign w:val="center"/>
          </w:tcPr>
          <w:p>
            <w:pPr>
              <w:spacing w:after="0" w:line="360" w:lineRule="auto"/>
              <w:jc w:val="center"/>
              <w:rPr>
                <w:rFonts w:ascii="宋体" w:hAnsi="宋体" w:eastAsia="宋体" w:cs="宋体"/>
                <w:color w:val="000000"/>
                <w:sz w:val="21"/>
                <w:szCs w:val="21"/>
              </w:rPr>
            </w:pPr>
            <w:r>
              <w:rPr>
                <w:rFonts w:hint="eastAsia" w:ascii="宋体" w:hAnsi="宋体" w:eastAsia="宋体" w:cs="宋体"/>
                <w:color w:val="000000"/>
                <w:sz w:val="21"/>
                <w:szCs w:val="21"/>
              </w:rPr>
              <w:t>4</w:t>
            </w:r>
          </w:p>
        </w:tc>
        <w:tc>
          <w:tcPr>
            <w:tcW w:w="6255" w:type="dxa"/>
            <w:tcBorders>
              <w:right w:val="single" w:color="auto" w:sz="4" w:space="0"/>
            </w:tcBorders>
            <w:noWrap w:val="0"/>
            <w:vAlign w:val="center"/>
          </w:tcPr>
          <w:p>
            <w:pPr>
              <w:keepNext w:val="0"/>
              <w:keepLines w:val="0"/>
              <w:widowControl/>
              <w:suppressLineNumbers w:val="0"/>
              <w:jc w:val="left"/>
              <w:textAlignment w:val="center"/>
              <w:rPr>
                <w:rFonts w:ascii="宋体" w:hAnsi="宋体" w:eastAsia="宋体" w:cs="宋体"/>
                <w:color w:val="000000"/>
                <w:spacing w:val="-2"/>
                <w:sz w:val="21"/>
                <w:szCs w:val="21"/>
              </w:rPr>
            </w:pPr>
            <w:r>
              <w:rPr>
                <w:rFonts w:hint="eastAsia" w:ascii="宋体" w:hAnsi="宋体" w:eastAsia="宋体" w:cs="宋体"/>
                <w:i w:val="0"/>
                <w:color w:val="000000"/>
                <w:kern w:val="0"/>
                <w:sz w:val="21"/>
                <w:szCs w:val="21"/>
                <w:u w:val="none"/>
                <w:lang w:val="en-US" w:eastAsia="zh-CN" w:bidi="ar"/>
              </w:rPr>
              <w:t>竞争性谈判响应文件是否实质性响应了竞争性谈判文件的要求；</w:t>
            </w:r>
          </w:p>
        </w:tc>
        <w:tc>
          <w:tcPr>
            <w:tcW w:w="733" w:type="dxa"/>
            <w:tcBorders>
              <w:left w:val="single" w:color="auto" w:sz="4" w:space="0"/>
              <w:right w:val="single" w:color="auto" w:sz="4" w:space="0"/>
            </w:tcBorders>
            <w:noWrap w:val="0"/>
            <w:vAlign w:val="center"/>
          </w:tcPr>
          <w:p>
            <w:pPr>
              <w:rPr>
                <w:rFonts w:ascii="宋体" w:hAnsi="宋体" w:eastAsia="宋体" w:cs="宋体"/>
                <w:color w:val="000000"/>
                <w:spacing w:val="-2"/>
                <w:sz w:val="21"/>
                <w:szCs w:val="21"/>
              </w:rPr>
            </w:pPr>
          </w:p>
        </w:tc>
        <w:tc>
          <w:tcPr>
            <w:tcW w:w="735" w:type="dxa"/>
            <w:tcBorders>
              <w:left w:val="single" w:color="auto" w:sz="4" w:space="0"/>
            </w:tcBorders>
            <w:noWrap w:val="0"/>
            <w:vAlign w:val="center"/>
          </w:tcPr>
          <w:p>
            <w:pPr>
              <w:rPr>
                <w:rFonts w:ascii="宋体" w:hAnsi="宋体" w:eastAsia="宋体" w:cs="宋体"/>
                <w:color w:val="000000"/>
                <w:spacing w:val="-2"/>
                <w:sz w:val="21"/>
                <w:szCs w:val="21"/>
              </w:rPr>
            </w:pPr>
          </w:p>
        </w:tc>
        <w:tc>
          <w:tcPr>
            <w:tcW w:w="735" w:type="dxa"/>
            <w:tcBorders>
              <w:right w:val="single" w:color="auto" w:sz="4" w:space="0"/>
            </w:tcBorders>
            <w:noWrap w:val="0"/>
            <w:vAlign w:val="top"/>
          </w:tcPr>
          <w:p>
            <w:pPr>
              <w:rPr>
                <w:rFonts w:ascii="宋体" w:hAnsi="宋体" w:eastAsia="宋体" w:cs="宋体"/>
                <w:color w:val="000000"/>
                <w:spacing w:val="-2"/>
                <w:sz w:val="21"/>
                <w:szCs w:val="21"/>
              </w:rPr>
            </w:pPr>
          </w:p>
        </w:tc>
        <w:tc>
          <w:tcPr>
            <w:tcW w:w="457" w:type="dxa"/>
            <w:tcBorders>
              <w:left w:val="single" w:color="auto" w:sz="4" w:space="0"/>
            </w:tcBorders>
            <w:noWrap w:val="0"/>
            <w:vAlign w:val="top"/>
          </w:tcPr>
          <w:p>
            <w:pPr>
              <w:rPr>
                <w:rFonts w:ascii="宋体" w:hAnsi="宋体" w:eastAsia="宋体" w:cs="宋体"/>
                <w:color w:val="00000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4" w:hRule="atLeast"/>
          <w:jc w:val="center"/>
        </w:trPr>
        <w:tc>
          <w:tcPr>
            <w:tcW w:w="655" w:type="dxa"/>
            <w:noWrap w:val="0"/>
            <w:vAlign w:val="center"/>
          </w:tcPr>
          <w:p>
            <w:pPr>
              <w:spacing w:after="0" w:line="360" w:lineRule="auto"/>
              <w:jc w:val="center"/>
              <w:rPr>
                <w:rFonts w:ascii="宋体" w:hAnsi="宋体" w:eastAsia="宋体" w:cs="宋体"/>
                <w:color w:val="000000"/>
                <w:sz w:val="21"/>
                <w:szCs w:val="21"/>
              </w:rPr>
            </w:pPr>
            <w:r>
              <w:rPr>
                <w:rFonts w:hint="eastAsia" w:ascii="宋体" w:hAnsi="宋体" w:eastAsia="宋体" w:cs="宋体"/>
                <w:color w:val="000000"/>
                <w:sz w:val="21"/>
                <w:szCs w:val="21"/>
              </w:rPr>
              <w:t>5</w:t>
            </w:r>
          </w:p>
        </w:tc>
        <w:tc>
          <w:tcPr>
            <w:tcW w:w="6255" w:type="dxa"/>
            <w:tcBorders>
              <w:right w:val="single" w:color="auto" w:sz="4" w:space="0"/>
            </w:tcBorders>
            <w:noWrap w:val="0"/>
            <w:vAlign w:val="center"/>
          </w:tcPr>
          <w:p>
            <w:pPr>
              <w:keepNext w:val="0"/>
              <w:keepLines w:val="0"/>
              <w:widowControl/>
              <w:suppressLineNumbers w:val="0"/>
              <w:jc w:val="left"/>
              <w:textAlignment w:val="center"/>
              <w:rPr>
                <w:rFonts w:ascii="宋体" w:hAnsi="宋体" w:eastAsia="宋体" w:cs="宋体"/>
                <w:color w:val="FF0000"/>
                <w:spacing w:val="-2"/>
                <w:sz w:val="21"/>
                <w:szCs w:val="21"/>
              </w:rPr>
            </w:pPr>
            <w:r>
              <w:rPr>
                <w:rFonts w:hint="eastAsia" w:ascii="宋体" w:hAnsi="宋体" w:eastAsia="宋体" w:cs="宋体"/>
                <w:i w:val="0"/>
                <w:color w:val="000000"/>
                <w:kern w:val="0"/>
                <w:sz w:val="21"/>
                <w:szCs w:val="21"/>
                <w:u w:val="none"/>
                <w:lang w:val="en-US" w:eastAsia="zh-CN" w:bidi="ar"/>
              </w:rPr>
              <w:t>竞争性谈判响应文件投标报价是否超过项目预算金额；</w:t>
            </w:r>
          </w:p>
        </w:tc>
        <w:tc>
          <w:tcPr>
            <w:tcW w:w="733" w:type="dxa"/>
            <w:tcBorders>
              <w:left w:val="single" w:color="auto" w:sz="4" w:space="0"/>
              <w:right w:val="single" w:color="auto" w:sz="4" w:space="0"/>
            </w:tcBorders>
            <w:noWrap w:val="0"/>
            <w:vAlign w:val="center"/>
          </w:tcPr>
          <w:p>
            <w:pPr>
              <w:rPr>
                <w:rFonts w:ascii="宋体" w:hAnsi="宋体" w:eastAsia="宋体" w:cs="宋体"/>
                <w:color w:val="000000"/>
                <w:spacing w:val="-2"/>
                <w:sz w:val="21"/>
                <w:szCs w:val="21"/>
              </w:rPr>
            </w:pPr>
          </w:p>
        </w:tc>
        <w:tc>
          <w:tcPr>
            <w:tcW w:w="735" w:type="dxa"/>
            <w:tcBorders>
              <w:left w:val="single" w:color="auto" w:sz="4" w:space="0"/>
            </w:tcBorders>
            <w:noWrap w:val="0"/>
            <w:vAlign w:val="center"/>
          </w:tcPr>
          <w:p>
            <w:pPr>
              <w:rPr>
                <w:rFonts w:ascii="宋体" w:hAnsi="宋体" w:eastAsia="宋体" w:cs="宋体"/>
                <w:color w:val="000000"/>
                <w:spacing w:val="-2"/>
                <w:sz w:val="21"/>
                <w:szCs w:val="21"/>
              </w:rPr>
            </w:pPr>
          </w:p>
        </w:tc>
        <w:tc>
          <w:tcPr>
            <w:tcW w:w="735" w:type="dxa"/>
            <w:tcBorders>
              <w:right w:val="single" w:color="auto" w:sz="4" w:space="0"/>
            </w:tcBorders>
            <w:noWrap w:val="0"/>
            <w:vAlign w:val="top"/>
          </w:tcPr>
          <w:p>
            <w:pPr>
              <w:rPr>
                <w:rFonts w:ascii="宋体" w:hAnsi="宋体" w:eastAsia="宋体" w:cs="宋体"/>
                <w:color w:val="000000"/>
                <w:spacing w:val="-2"/>
                <w:sz w:val="21"/>
                <w:szCs w:val="21"/>
              </w:rPr>
            </w:pPr>
          </w:p>
        </w:tc>
        <w:tc>
          <w:tcPr>
            <w:tcW w:w="457" w:type="dxa"/>
            <w:tcBorders>
              <w:left w:val="single" w:color="auto" w:sz="4" w:space="0"/>
            </w:tcBorders>
            <w:noWrap w:val="0"/>
            <w:vAlign w:val="top"/>
          </w:tcPr>
          <w:p>
            <w:pPr>
              <w:rPr>
                <w:rFonts w:ascii="宋体" w:hAnsi="宋体" w:eastAsia="宋体" w:cs="宋体"/>
                <w:color w:val="00000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6910" w:type="dxa"/>
            <w:gridSpan w:val="2"/>
            <w:tcBorders>
              <w:right w:val="single" w:color="auto" w:sz="4" w:space="0"/>
            </w:tcBorders>
            <w:noWrap w:val="0"/>
            <w:vAlign w:val="top"/>
          </w:tcPr>
          <w:p>
            <w:pPr>
              <w:spacing w:after="0" w:line="360" w:lineRule="auto"/>
              <w:rPr>
                <w:rFonts w:ascii="宋体" w:hAnsi="宋体" w:eastAsia="宋体" w:cs="宋体"/>
                <w:color w:val="000000"/>
                <w:spacing w:val="-2"/>
                <w:sz w:val="21"/>
                <w:szCs w:val="21"/>
              </w:rPr>
            </w:pPr>
            <w:r>
              <w:rPr>
                <w:rFonts w:hint="eastAsia" w:ascii="宋体" w:hAnsi="宋体" w:eastAsia="宋体" w:cs="宋体"/>
                <w:color w:val="000000"/>
                <w:spacing w:val="-2"/>
                <w:sz w:val="21"/>
                <w:szCs w:val="21"/>
              </w:rPr>
              <w:t>结论：是否通过评审</w:t>
            </w:r>
          </w:p>
        </w:tc>
        <w:tc>
          <w:tcPr>
            <w:tcW w:w="733" w:type="dxa"/>
            <w:tcBorders>
              <w:left w:val="single" w:color="auto" w:sz="4" w:space="0"/>
              <w:right w:val="single" w:color="auto" w:sz="4" w:space="0"/>
            </w:tcBorders>
            <w:noWrap w:val="0"/>
            <w:vAlign w:val="top"/>
          </w:tcPr>
          <w:p>
            <w:pPr>
              <w:rPr>
                <w:rFonts w:ascii="宋体" w:hAnsi="宋体" w:eastAsia="宋体" w:cs="宋体"/>
                <w:color w:val="000000"/>
                <w:spacing w:val="-2"/>
                <w:sz w:val="21"/>
                <w:szCs w:val="21"/>
              </w:rPr>
            </w:pPr>
          </w:p>
        </w:tc>
        <w:tc>
          <w:tcPr>
            <w:tcW w:w="735" w:type="dxa"/>
            <w:tcBorders>
              <w:left w:val="single" w:color="auto" w:sz="4" w:space="0"/>
            </w:tcBorders>
            <w:noWrap w:val="0"/>
            <w:vAlign w:val="top"/>
          </w:tcPr>
          <w:p>
            <w:pPr>
              <w:rPr>
                <w:rFonts w:ascii="宋体" w:hAnsi="宋体" w:eastAsia="宋体" w:cs="宋体"/>
                <w:color w:val="000000"/>
                <w:spacing w:val="-2"/>
                <w:sz w:val="21"/>
                <w:szCs w:val="21"/>
              </w:rPr>
            </w:pPr>
          </w:p>
        </w:tc>
        <w:tc>
          <w:tcPr>
            <w:tcW w:w="735" w:type="dxa"/>
            <w:noWrap w:val="0"/>
            <w:vAlign w:val="top"/>
          </w:tcPr>
          <w:p>
            <w:pPr>
              <w:rPr>
                <w:rFonts w:ascii="宋体" w:hAnsi="宋体" w:eastAsia="宋体" w:cs="宋体"/>
                <w:color w:val="000000"/>
                <w:spacing w:val="-2"/>
                <w:sz w:val="21"/>
                <w:szCs w:val="21"/>
              </w:rPr>
            </w:pPr>
          </w:p>
        </w:tc>
        <w:tc>
          <w:tcPr>
            <w:tcW w:w="457" w:type="dxa"/>
            <w:noWrap w:val="0"/>
            <w:vAlign w:val="top"/>
          </w:tcPr>
          <w:p>
            <w:pPr>
              <w:rPr>
                <w:rFonts w:ascii="宋体" w:hAnsi="宋体" w:eastAsia="宋体" w:cs="宋体"/>
                <w:color w:val="000000"/>
                <w:sz w:val="21"/>
                <w:szCs w:val="21"/>
              </w:rPr>
            </w:pPr>
          </w:p>
        </w:tc>
      </w:tr>
    </w:tbl>
    <w:p>
      <w:pPr>
        <w:spacing w:line="360" w:lineRule="auto"/>
        <w:rPr>
          <w:rFonts w:ascii="宋体" w:hAnsi="宋体" w:eastAsia="宋体" w:cs="宋体"/>
          <w:color w:val="000000"/>
          <w:spacing w:val="-20"/>
          <w:sz w:val="21"/>
          <w:szCs w:val="21"/>
        </w:rPr>
      </w:pPr>
      <w:r>
        <w:rPr>
          <w:rFonts w:hint="eastAsia" w:ascii="宋体" w:hAnsi="宋体" w:eastAsia="宋体" w:cs="宋体"/>
          <w:color w:val="000000"/>
          <w:spacing w:val="-20"/>
          <w:sz w:val="21"/>
          <w:szCs w:val="21"/>
          <w:lang w:eastAsia="zh-CN"/>
        </w:rPr>
        <w:t>注：</w:t>
      </w:r>
      <w:r>
        <w:rPr>
          <w:rFonts w:hint="eastAsia" w:ascii="宋体" w:hAnsi="宋体" w:eastAsia="宋体" w:cs="宋体"/>
          <w:color w:val="000000"/>
          <w:spacing w:val="-20"/>
          <w:sz w:val="21"/>
          <w:szCs w:val="21"/>
          <w:lang w:val="en-US" w:eastAsia="zh-CN"/>
        </w:rPr>
        <w:t>1、</w:t>
      </w:r>
      <w:r>
        <w:rPr>
          <w:rFonts w:hint="eastAsia" w:ascii="宋体" w:hAnsi="宋体" w:eastAsia="宋体" w:cs="宋体"/>
          <w:color w:val="000000"/>
          <w:spacing w:val="-20"/>
          <w:sz w:val="21"/>
          <w:szCs w:val="21"/>
        </w:rPr>
        <w:t>响竞争性谈判响应文件初步审查和响应性审查通过的</w:t>
      </w:r>
      <w:r>
        <w:rPr>
          <w:rFonts w:hint="eastAsia" w:ascii="宋体" w:hAnsi="宋体" w:eastAsia="宋体" w:cs="宋体"/>
          <w:color w:val="000000"/>
          <w:spacing w:val="-20"/>
          <w:sz w:val="21"/>
          <w:szCs w:val="21"/>
          <w:lang w:eastAsia="zh-CN"/>
        </w:rPr>
        <w:t>供应商</w:t>
      </w:r>
      <w:r>
        <w:rPr>
          <w:rFonts w:hint="eastAsia" w:ascii="宋体" w:hAnsi="宋体" w:eastAsia="宋体" w:cs="宋体"/>
          <w:color w:val="000000"/>
          <w:spacing w:val="-20"/>
          <w:sz w:val="21"/>
          <w:szCs w:val="21"/>
        </w:rPr>
        <w:t>企业，进入下一步详细评审阶段，未通过响应文件响应程度的企业，其投标</w:t>
      </w:r>
      <w:r>
        <w:rPr>
          <w:rFonts w:hint="eastAsia" w:ascii="宋体" w:hAnsi="宋体" w:eastAsia="宋体" w:cs="宋体"/>
          <w:color w:val="000000"/>
          <w:spacing w:val="-20"/>
          <w:sz w:val="21"/>
          <w:szCs w:val="21"/>
          <w:lang w:eastAsia="zh-CN"/>
        </w:rPr>
        <w:t>响应</w:t>
      </w:r>
      <w:r>
        <w:rPr>
          <w:rFonts w:hint="eastAsia" w:ascii="宋体" w:hAnsi="宋体" w:eastAsia="宋体" w:cs="宋体"/>
          <w:color w:val="000000"/>
          <w:spacing w:val="-20"/>
          <w:sz w:val="21"/>
          <w:szCs w:val="21"/>
        </w:rPr>
        <w:t>作为无效标，不进入后期评审阶段。</w:t>
      </w:r>
    </w:p>
    <w:p>
      <w:pPr>
        <w:spacing w:line="360" w:lineRule="auto"/>
        <w:rPr>
          <w:rFonts w:hint="eastAsia" w:ascii="宋体" w:hAnsi="宋体" w:eastAsia="宋体" w:cs="宋体"/>
          <w:color w:val="000000"/>
          <w:spacing w:val="-20"/>
          <w:sz w:val="21"/>
          <w:szCs w:val="21"/>
        </w:rPr>
      </w:pPr>
      <w:r>
        <w:rPr>
          <w:rFonts w:hint="eastAsia" w:ascii="宋体" w:hAnsi="宋体" w:eastAsia="宋体" w:cs="宋体"/>
          <w:color w:val="000000"/>
          <w:spacing w:val="-20"/>
          <w:sz w:val="21"/>
          <w:szCs w:val="21"/>
          <w:lang w:val="en-US" w:eastAsia="zh-CN"/>
        </w:rPr>
        <w:t>2、</w:t>
      </w:r>
      <w:r>
        <w:rPr>
          <w:rFonts w:hint="eastAsia" w:ascii="宋体" w:hAnsi="宋体" w:eastAsia="宋体" w:cs="宋体"/>
          <w:color w:val="000000"/>
          <w:spacing w:val="-20"/>
          <w:sz w:val="21"/>
          <w:szCs w:val="21"/>
        </w:rPr>
        <w:t>对通过初步审查和响应性审查的企业，根据其投标最终报价由低到高的顺序推荐3名成交候选人或直接定标；未通过初步审查和响应性审查的企业，其投标作为无效标。</w:t>
      </w:r>
    </w:p>
    <w:p>
      <w:pPr>
        <w:spacing w:after="0" w:line="360" w:lineRule="auto"/>
        <w:rPr>
          <w:rFonts w:hint="eastAsia"/>
          <w:spacing w:val="0"/>
          <w:lang w:val="en-US" w:eastAsia="zh-CN"/>
        </w:rPr>
      </w:pPr>
      <w:r>
        <w:rPr>
          <w:rFonts w:hint="eastAsia" w:ascii="宋体" w:hAnsi="宋体" w:eastAsia="宋体" w:cs="宋体"/>
          <w:color w:val="auto"/>
          <w:spacing w:val="-20"/>
          <w:sz w:val="21"/>
          <w:szCs w:val="21"/>
          <w:lang w:val="en-US" w:eastAsia="zh-CN"/>
        </w:rPr>
        <w:t>3、</w:t>
      </w:r>
      <w:r>
        <w:rPr>
          <w:rFonts w:hint="eastAsia" w:ascii="宋体" w:hAnsi="宋体" w:eastAsia="宋体" w:cs="宋体"/>
          <w:color w:val="auto"/>
          <w:spacing w:val="-20"/>
          <w:sz w:val="21"/>
          <w:szCs w:val="21"/>
        </w:rPr>
        <w:t>确定成交供应商的方式：本次谈判实行</w:t>
      </w:r>
      <w:r>
        <w:rPr>
          <w:rFonts w:hint="eastAsia" w:ascii="宋体" w:hAnsi="宋体" w:eastAsia="宋体" w:cs="宋体"/>
          <w:color w:val="auto"/>
          <w:spacing w:val="-20"/>
          <w:sz w:val="21"/>
          <w:szCs w:val="21"/>
          <w:u w:val="single"/>
        </w:rPr>
        <w:t>最低评标价法</w:t>
      </w:r>
      <w:r>
        <w:rPr>
          <w:rFonts w:hint="eastAsia" w:ascii="宋体" w:hAnsi="宋体" w:eastAsia="宋体" w:cs="宋体"/>
          <w:color w:val="auto"/>
          <w:spacing w:val="-20"/>
          <w:sz w:val="21"/>
          <w:szCs w:val="21"/>
        </w:rPr>
        <w:t>，</w:t>
      </w:r>
      <w:r>
        <w:rPr>
          <w:rFonts w:hint="eastAsia" w:ascii="宋体" w:hAnsi="宋体" w:eastAsia="宋体" w:cs="宋体"/>
          <w:b/>
          <w:color w:val="auto"/>
          <w:spacing w:val="-20"/>
          <w:sz w:val="21"/>
          <w:szCs w:val="21"/>
          <w:u w:val="single"/>
        </w:rPr>
        <w:t>经评定认为具备履行合同能力、报价合理、资格、初步审查和响应性审查都符合</w:t>
      </w:r>
      <w:r>
        <w:rPr>
          <w:rFonts w:hint="eastAsia" w:ascii="宋体" w:hAnsi="宋体" w:eastAsia="宋体" w:cs="宋体"/>
          <w:b/>
          <w:color w:val="auto"/>
          <w:spacing w:val="-20"/>
          <w:sz w:val="21"/>
          <w:szCs w:val="21"/>
          <w:u w:val="single"/>
          <w:lang w:eastAsia="zh-CN"/>
        </w:rPr>
        <w:t>竞争性谈判</w:t>
      </w:r>
      <w:r>
        <w:rPr>
          <w:rFonts w:hint="eastAsia" w:ascii="宋体" w:hAnsi="宋体" w:eastAsia="宋体" w:cs="宋体"/>
          <w:b/>
          <w:color w:val="auto"/>
          <w:spacing w:val="-20"/>
          <w:sz w:val="21"/>
          <w:szCs w:val="21"/>
          <w:u w:val="single"/>
        </w:rPr>
        <w:t>文件要求的、报价最低的投标</w:t>
      </w:r>
      <w:r>
        <w:rPr>
          <w:rFonts w:hint="eastAsia" w:ascii="宋体" w:hAnsi="宋体" w:eastAsia="宋体" w:cs="宋体"/>
          <w:b/>
          <w:color w:val="auto"/>
          <w:spacing w:val="0"/>
          <w:sz w:val="21"/>
          <w:szCs w:val="21"/>
          <w:u w:val="single"/>
        </w:rPr>
        <w:t>人</w:t>
      </w:r>
      <w:r>
        <w:rPr>
          <w:rFonts w:hint="eastAsia" w:ascii="宋体" w:hAnsi="宋体" w:eastAsia="宋体" w:cs="宋体"/>
          <w:b/>
          <w:color w:val="auto"/>
          <w:spacing w:val="0"/>
          <w:sz w:val="21"/>
          <w:szCs w:val="21"/>
          <w:lang w:eastAsia="zh-CN"/>
        </w:rPr>
        <w:t>。</w:t>
      </w:r>
    </w:p>
    <w:sectPr>
      <w:footerReference r:id="rId6" w:type="default"/>
      <w:pgSz w:w="11906" w:h="16838"/>
      <w:pgMar w:top="1440" w:right="1800" w:bottom="123" w:left="1800" w:header="851" w:footer="992" w:gutter="0"/>
      <w:pgBorders>
        <w:top w:val="none" w:sz="0" w:space="0"/>
        <w:left w:val="none" w:sz="0" w:space="0"/>
        <w:bottom w:val="none" w:sz="0" w:space="0"/>
        <w:right w:val="none" w:sz="0" w:space="0"/>
      </w:pgBorders>
      <w:pgNumType w:fmt="numberInDash"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2010609030101010101"/>
    <w:charset w:val="86"/>
    <w:family w:val="modern"/>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新宋体">
    <w:panose1 w:val="02010609030101010101"/>
    <w:charset w:val="86"/>
    <w:family w:val="modern"/>
    <w:pitch w:val="default"/>
    <w:sig w:usb0="00000003" w:usb1="288F0000" w:usb2="0000000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rPr>
        <w:rFonts w:hint="eastAsia" w:eastAsia="宋体"/>
        <w:lang w:eastAsia="zh-CN"/>
      </w:rPr>
    </w:pPr>
    <w:r>
      <w:rPr>
        <w:sz w:val="18"/>
      </w:rPr>
      <mc:AlternateContent>
        <mc:Choice Requires="wps">
          <w:drawing>
            <wp:anchor distT="0" distB="0" distL="114300" distR="114300" simplePos="0" relativeHeight="251660288" behindDoc="0" locked="0" layoutInCell="1" allowOverlap="1">
              <wp:simplePos x="0" y="0"/>
              <wp:positionH relativeFrom="margin">
                <wp:posOffset>2536190</wp:posOffset>
              </wp:positionH>
              <wp:positionV relativeFrom="paragraph">
                <wp:posOffset>-130175</wp:posOffset>
              </wp:positionV>
              <wp:extent cx="361315" cy="256540"/>
              <wp:effectExtent l="0" t="0" r="0" b="0"/>
              <wp:wrapNone/>
              <wp:docPr id="9" name="文本框 9"/>
              <wp:cNvGraphicFramePr/>
              <a:graphic xmlns:a="http://schemas.openxmlformats.org/drawingml/2006/main">
                <a:graphicData uri="http://schemas.microsoft.com/office/word/2010/wordprocessingShape">
                  <wps:wsp>
                    <wps:cNvSpPr txBox="1"/>
                    <wps:spPr>
                      <a:xfrm>
                        <a:off x="0" y="0"/>
                        <a:ext cx="361315" cy="25654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eastAsia="宋体"/>
                              <w:sz w:val="32"/>
                              <w:szCs w:val="48"/>
                              <w:lang w:eastAsia="zh-CN"/>
                            </w:rPr>
                          </w:pP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199.7pt;margin-top:-10.25pt;height:20.2pt;width:28.45pt;mso-position-horizontal-relative:margin;z-index:251660288;mso-width-relative:page;mso-height-relative:page;" filled="f" stroked="f" coordsize="21600,21600" o:gfxdata="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wUtGINkAAAAK&#10;AQAADwAAAAAAAAABACAAAAAiAAAAZHJzL2Rvd25yZXYueG1sUEsBAhQAFAAAAAgAh07iQGiToBUb&#10;AgAAEwQAAA4AAAAAAAAAAQAgAAAAKAEAAGRycy9lMm9Eb2MueG1sUEsFBgAAAAAGAAYAWQEAALUF&#10;AAAAAA==&#10;">
              <v:fill on="f" focussize="0,0"/>
              <v:stroke on="f" weight="0.5pt"/>
              <v:imagedata o:title=""/>
              <o:lock v:ext="edit" aspectratio="f"/>
              <v:textbox inset="0mm,0mm,0mm,0mm">
                <w:txbxContent>
                  <w:p>
                    <w:pPr>
                      <w:pStyle w:val="7"/>
                      <w:rPr>
                        <w:rFonts w:hint="eastAsia" w:eastAsia="宋体"/>
                        <w:sz w:val="32"/>
                        <w:szCs w:val="48"/>
                        <w:lang w:eastAsia="zh-CN"/>
                      </w:rPr>
                    </w:pPr>
                  </w:p>
                </w:txbxContent>
              </v:textbox>
            </v:shape>
          </w:pict>
        </mc:Fallback>
      </mc:AlternateContent>
    </w:r>
    <w:r>
      <w:rPr>
        <w:rFonts w:hint="eastAsia"/>
        <w:lang w:eastAsia="zh-CN"/>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rPr>
        <w:rFonts w:hint="eastAsia" w:eastAsia="宋体"/>
        <w:lang w:eastAsia="zh-CN"/>
      </w:rPr>
    </w:pPr>
    <w:r>
      <w:rPr>
        <w:sz w:val="18"/>
      </w:rPr>
      <mc:AlternateContent>
        <mc:Choice Requires="wps">
          <w:drawing>
            <wp:anchor distT="0" distB="0" distL="114300" distR="114300" simplePos="0" relativeHeight="251664384" behindDoc="0" locked="0" layoutInCell="1" allowOverlap="1">
              <wp:simplePos x="0" y="0"/>
              <wp:positionH relativeFrom="margin">
                <wp:posOffset>2536190</wp:posOffset>
              </wp:positionH>
              <wp:positionV relativeFrom="paragraph">
                <wp:posOffset>-130175</wp:posOffset>
              </wp:positionV>
              <wp:extent cx="361315" cy="256540"/>
              <wp:effectExtent l="0" t="0" r="0" b="0"/>
              <wp:wrapNone/>
              <wp:docPr id="2" name="文本框 2"/>
              <wp:cNvGraphicFramePr/>
              <a:graphic xmlns:a="http://schemas.openxmlformats.org/drawingml/2006/main">
                <a:graphicData uri="http://schemas.microsoft.com/office/word/2010/wordprocessingShape">
                  <wps:wsp>
                    <wps:cNvSpPr txBox="1"/>
                    <wps:spPr>
                      <a:xfrm>
                        <a:off x="0" y="0"/>
                        <a:ext cx="361315" cy="25654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eastAsia="宋体"/>
                              <w:sz w:val="32"/>
                              <w:szCs w:val="48"/>
                              <w:lang w:eastAsia="zh-CN"/>
                            </w:rPr>
                          </w:pP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199.7pt;margin-top:-10.25pt;height:20.2pt;width:28.45pt;mso-position-horizontal-relative:margin;z-index:251664384;mso-width-relative:page;mso-height-relative:page;" filled="f" stroked="f" coordsize="21600,21600" o:gfxdata="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DBS0Yg2QAAAAoB&#10;AAAPAAAAAAAAAAEAIAAAACIAAABkcnMvZG93bnJldi54bWxQSwECFAAUAAAACACHTuJAToTGVRoC&#10;AAATBAAADgAAAAAAAAABACAAAAAoAQAAZHJzL2Uyb0RvYy54bWxQSwUGAAAAAAYABgBZAQAAtAUA&#10;AAAA&#10;">
              <v:fill on="f" focussize="0,0"/>
              <v:stroke on="f" weight="0.5pt"/>
              <v:imagedata o:title=""/>
              <o:lock v:ext="edit" aspectratio="f"/>
              <v:textbox inset="0mm,0mm,0mm,0mm">
                <w:txbxContent>
                  <w:p>
                    <w:pPr>
                      <w:pStyle w:val="7"/>
                      <w:rPr>
                        <w:rFonts w:hint="eastAsia" w:eastAsia="宋体"/>
                        <w:sz w:val="32"/>
                        <w:szCs w:val="48"/>
                        <w:lang w:eastAsia="zh-CN"/>
                      </w:rPr>
                    </w:pPr>
                  </w:p>
                </w:txbxContent>
              </v:textbox>
            </v:shape>
          </w:pict>
        </mc:Fallback>
      </mc:AlternateContent>
    </w:r>
    <w:r>
      <w:rPr>
        <w:rFonts w:hint="eastAsia"/>
        <w:lang w:eastAsia="zh-CN"/>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rPr>
        <w:rFonts w:hint="eastAsia" w:eastAsia="宋体"/>
        <w:lang w:eastAsia="zh-CN"/>
      </w:rPr>
    </w:pPr>
    <w:r>
      <w:rPr>
        <w:sz w:val="18"/>
      </w:rPr>
      <mc:AlternateContent>
        <mc:Choice Requires="wps">
          <w:drawing>
            <wp:anchor distT="0" distB="0" distL="114300" distR="114300" simplePos="0" relativeHeight="251673600" behindDoc="0" locked="0" layoutInCell="1" allowOverlap="1">
              <wp:simplePos x="0" y="0"/>
              <wp:positionH relativeFrom="margin">
                <wp:posOffset>2266950</wp:posOffset>
              </wp:positionH>
              <wp:positionV relativeFrom="paragraph">
                <wp:posOffset>0</wp:posOffset>
              </wp:positionV>
              <wp:extent cx="869950" cy="259715"/>
              <wp:effectExtent l="0" t="0" r="6350" b="6985"/>
              <wp:wrapNone/>
              <wp:docPr id="3" name="文本框 3"/>
              <wp:cNvGraphicFramePr/>
              <a:graphic xmlns:a="http://schemas.openxmlformats.org/drawingml/2006/main">
                <a:graphicData uri="http://schemas.microsoft.com/office/word/2010/wordprocessingShape">
                  <wps:wsp>
                    <wps:cNvSpPr txBox="1"/>
                    <wps:spPr>
                      <a:xfrm>
                        <a:off x="0" y="0"/>
                        <a:ext cx="869950" cy="259715"/>
                      </a:xfrm>
                      <a:prstGeom prst="rect">
                        <a:avLst/>
                      </a:prstGeom>
                      <a:solidFill>
                        <a:schemeClr val="bg1"/>
                      </a:solid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sz w:val="32"/>
                              <w:szCs w:val="48"/>
                              <w:lang w:eastAsia="zh-CN"/>
                            </w:rPr>
                          </w:pPr>
                          <w:r>
                            <w:rPr>
                              <w:rFonts w:hint="eastAsia"/>
                              <w:sz w:val="32"/>
                              <w:szCs w:val="48"/>
                              <w:lang w:eastAsia="zh-CN"/>
                            </w:rPr>
                            <w:fldChar w:fldCharType="begin"/>
                          </w:r>
                          <w:r>
                            <w:rPr>
                              <w:rFonts w:hint="eastAsia"/>
                              <w:sz w:val="32"/>
                              <w:szCs w:val="48"/>
                              <w:lang w:eastAsia="zh-CN"/>
                            </w:rPr>
                            <w:instrText xml:space="preserve"> PAGE  \* MERGEFORMAT </w:instrText>
                          </w:r>
                          <w:r>
                            <w:rPr>
                              <w:rFonts w:hint="eastAsia"/>
                              <w:sz w:val="32"/>
                              <w:szCs w:val="48"/>
                              <w:lang w:eastAsia="zh-CN"/>
                            </w:rPr>
                            <w:fldChar w:fldCharType="separate"/>
                          </w:r>
                          <w:r>
                            <w:rPr>
                              <w:rFonts w:hint="eastAsia"/>
                              <w:sz w:val="32"/>
                              <w:szCs w:val="48"/>
                              <w:lang w:eastAsia="zh-CN"/>
                            </w:rPr>
                            <w:t>一</w:t>
                          </w:r>
                          <w:r>
                            <w:rPr>
                              <w:rFonts w:hint="eastAsia"/>
                              <w:sz w:val="32"/>
                              <w:szCs w:val="48"/>
                              <w:lang w:eastAsia="zh-CN"/>
                            </w:rPr>
                            <w:fldChar w:fldCharType="end"/>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178.5pt;margin-top:0pt;height:20.45pt;width:68.5pt;mso-position-horizontal-relative:margin;z-index:251673600;mso-width-relative:page;mso-height-relative:page;" fillcolor="#FFFFFF [3212]" filled="t" stroked="f" coordsize="21600,21600" o:gfxdata="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BnBDLt1QAAAAcBAAAPAAAAAAAAAAEAIAAAACIAAABkcnMvZG93bnJldi54bWxQSwECFAAU&#10;AAAACACHTuJAJul2ZC0CAAA8BAAADgAAAAAAAAABACAAAAAkAQAAZHJzL2Uyb0RvYy54bWxQSwUG&#10;AAAAAAYABgBZAQAAwwUAAAAA&#10;">
              <v:fill on="t" focussize="0,0"/>
              <v:stroke on="f" weight="0.5pt"/>
              <v:imagedata o:title=""/>
              <o:lock v:ext="edit" aspectratio="f"/>
              <v:textbox inset="0mm,0mm,0mm,0mm">
                <w:txbxContent>
                  <w:p>
                    <w:pPr>
                      <w:pStyle w:val="7"/>
                      <w:rPr>
                        <w:rFonts w:hint="eastAsia"/>
                        <w:sz w:val="32"/>
                        <w:szCs w:val="48"/>
                        <w:lang w:eastAsia="zh-CN"/>
                      </w:rPr>
                    </w:pPr>
                    <w:r>
                      <w:rPr>
                        <w:rFonts w:hint="eastAsia"/>
                        <w:sz w:val="32"/>
                        <w:szCs w:val="48"/>
                        <w:lang w:eastAsia="zh-CN"/>
                      </w:rPr>
                      <w:fldChar w:fldCharType="begin"/>
                    </w:r>
                    <w:r>
                      <w:rPr>
                        <w:rFonts w:hint="eastAsia"/>
                        <w:sz w:val="32"/>
                        <w:szCs w:val="48"/>
                        <w:lang w:eastAsia="zh-CN"/>
                      </w:rPr>
                      <w:instrText xml:space="preserve"> PAGE  \* MERGEFORMAT </w:instrText>
                    </w:r>
                    <w:r>
                      <w:rPr>
                        <w:rFonts w:hint="eastAsia"/>
                        <w:sz w:val="32"/>
                        <w:szCs w:val="48"/>
                        <w:lang w:eastAsia="zh-CN"/>
                      </w:rPr>
                      <w:fldChar w:fldCharType="separate"/>
                    </w:r>
                    <w:r>
                      <w:rPr>
                        <w:rFonts w:hint="eastAsia"/>
                        <w:sz w:val="32"/>
                        <w:szCs w:val="48"/>
                        <w:lang w:eastAsia="zh-CN"/>
                      </w:rPr>
                      <w:t>一</w:t>
                    </w:r>
                    <w:r>
                      <w:rPr>
                        <w:rFonts w:hint="eastAsia"/>
                        <w:sz w:val="32"/>
                        <w:szCs w:val="48"/>
                        <w:lang w:eastAsia="zh-CN"/>
                      </w:rPr>
                      <w:fldChar w:fldCharType="end"/>
                    </w:r>
                  </w:p>
                </w:txbxContent>
              </v:textbox>
            </v:shape>
          </w:pict>
        </mc:Fallback>
      </mc:AlternateContent>
    </w:r>
    <w:r>
      <w:rPr>
        <w:sz w:val="18"/>
      </w:rPr>
      <mc:AlternateContent>
        <mc:Choice Requires="wps">
          <w:drawing>
            <wp:anchor distT="0" distB="0" distL="114300" distR="114300" simplePos="0" relativeHeight="251672576" behindDoc="0" locked="0" layoutInCell="1" allowOverlap="1">
              <wp:simplePos x="0" y="0"/>
              <wp:positionH relativeFrom="margin">
                <wp:posOffset>2536190</wp:posOffset>
              </wp:positionH>
              <wp:positionV relativeFrom="paragraph">
                <wp:posOffset>-130175</wp:posOffset>
              </wp:positionV>
              <wp:extent cx="361315" cy="256540"/>
              <wp:effectExtent l="0" t="0" r="0" b="0"/>
              <wp:wrapNone/>
              <wp:docPr id="4" name="文本框 4"/>
              <wp:cNvGraphicFramePr/>
              <a:graphic xmlns:a="http://schemas.openxmlformats.org/drawingml/2006/main">
                <a:graphicData uri="http://schemas.microsoft.com/office/word/2010/wordprocessingShape">
                  <wps:wsp>
                    <wps:cNvSpPr txBox="1"/>
                    <wps:spPr>
                      <a:xfrm>
                        <a:off x="0" y="0"/>
                        <a:ext cx="361315" cy="25654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eastAsia="宋体"/>
                              <w:sz w:val="32"/>
                              <w:szCs w:val="48"/>
                              <w:lang w:eastAsia="zh-CN"/>
                            </w:rPr>
                          </w:pP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199.7pt;margin-top:-10.25pt;height:20.2pt;width:28.45pt;mso-position-horizontal-relative:margin;z-index:251672576;mso-width-relative:page;mso-height-relative:page;" filled="f" stroked="f" coordsize="21600,21600" o:gfxdata="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MFLRiDZAAAACgEA&#10;AA8AAAAAAAAAAQAgAAAAIgAAAGRycy9kb3ducmV2LnhtbFBLAQIUABQAAAAIAIdO4kDQirjKGQIA&#10;ABMEAAAOAAAAAAAAAAEAIAAAACgBAABkcnMvZTJvRG9jLnhtbFBLBQYAAAAABgAGAFkBAACzBQAA&#10;AAA=&#10;">
              <v:fill on="f" focussize="0,0"/>
              <v:stroke on="f" weight="0.5pt"/>
              <v:imagedata o:title=""/>
              <o:lock v:ext="edit" aspectratio="f"/>
              <v:textbox inset="0mm,0mm,0mm,0mm">
                <w:txbxContent>
                  <w:p>
                    <w:pPr>
                      <w:pStyle w:val="7"/>
                      <w:rPr>
                        <w:rFonts w:hint="eastAsia" w:eastAsia="宋体"/>
                        <w:sz w:val="32"/>
                        <w:szCs w:val="48"/>
                        <w:lang w:eastAsia="zh-CN"/>
                      </w:rPr>
                    </w:pPr>
                  </w:p>
                </w:txbxContent>
              </v:textbox>
            </v:shape>
          </w:pict>
        </mc:Fallback>
      </mc:AlternateContent>
    </w:r>
    <w:r>
      <w:rPr>
        <w:rFonts w:hint="eastAsia"/>
        <w:lang w:eastAsia="zh-CN"/>
      </w:rPr>
      <w:tab/>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dotted" w:color="auto" w:sz="4" w:space="1"/>
      </w:pBdr>
      <w:jc w:val="center"/>
      <w:rPr>
        <w:rFonts w:hint="eastAsia" w:ascii="楷体" w:hAnsi="楷体" w:eastAsia="楷体" w:cs="楷体"/>
        <w:sz w:val="24"/>
        <w:szCs w:val="40"/>
        <w:lang w:val="en-US" w:eastAsia="zh-CN"/>
      </w:rPr>
    </w:pPr>
    <w:r>
      <w:rPr>
        <w:rFonts w:hint="eastAsia" w:ascii="楷体" w:hAnsi="楷体" w:eastAsia="楷体" w:cs="楷体"/>
        <w:sz w:val="24"/>
        <w:szCs w:val="40"/>
        <w:lang w:val="en-US" w:eastAsia="zh-CN"/>
      </w:rPr>
      <w:t>策勒县农村房屋安全性鉴定工作采购项目（包一）</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C0C656"/>
    <w:multiLevelType w:val="singleLevel"/>
    <w:tmpl w:val="26C0C656"/>
    <w:lvl w:ilvl="0" w:tentative="0">
      <w:start w:val="2"/>
      <w:numFmt w:val="chineseCounting"/>
      <w:suff w:val="nothing"/>
      <w:lvlText w:val="%1、"/>
      <w:lvlJc w:val="left"/>
      <w:rPr>
        <w:rFonts w:hint="eastAsia"/>
      </w:rPr>
    </w:lvl>
  </w:abstractNum>
  <w:abstractNum w:abstractNumId="1">
    <w:nsid w:val="3746372E"/>
    <w:multiLevelType w:val="singleLevel"/>
    <w:tmpl w:val="3746372E"/>
    <w:lvl w:ilvl="0" w:tentative="0">
      <w:start w:val="1"/>
      <w:numFmt w:val="decimal"/>
      <w:suff w:val="nothing"/>
      <w:lvlText w:val="%1、"/>
      <w:lvlJc w:val="left"/>
    </w:lvl>
  </w:abstractNum>
  <w:abstractNum w:abstractNumId="2">
    <w:nsid w:val="656D6133"/>
    <w:multiLevelType w:val="multilevel"/>
    <w:tmpl w:val="656D6133"/>
    <w:lvl w:ilvl="0" w:tentative="0">
      <w:start w:val="1"/>
      <w:numFmt w:val="chineseCountingThousand"/>
      <w:pStyle w:val="2"/>
      <w:suff w:val="nothing"/>
      <w:lvlText w:val="第%1部分"/>
      <w:lvlJc w:val="center"/>
      <w:pPr>
        <w:ind w:left="0" w:firstLine="288"/>
      </w:pPr>
      <w:rPr>
        <w:rFonts w:hint="eastAsia"/>
        <w:sz w:val="28"/>
        <w:szCs w:val="28"/>
      </w:rPr>
    </w:lvl>
    <w:lvl w:ilvl="1" w:tentative="0">
      <w:start w:val="1"/>
      <w:numFmt w:val="chineseCountingThousand"/>
      <w:suff w:val="nothing"/>
      <w:lvlText w:val="%2、"/>
      <w:lvlJc w:val="left"/>
      <w:pPr>
        <w:ind w:left="240" w:firstLine="0"/>
      </w:pPr>
      <w:rPr>
        <w:rFonts w:hint="eastAsia" w:ascii="宋体" w:hAnsi="宋体" w:eastAsia="宋体"/>
        <w:sz w:val="24"/>
        <w:szCs w:val="24"/>
        <w:lang w:val="en-US"/>
      </w:rPr>
    </w:lvl>
    <w:lvl w:ilvl="2" w:tentative="0">
      <w:start w:val="1"/>
      <w:numFmt w:val="chineseCountingThousand"/>
      <w:suff w:val="nothing"/>
      <w:lvlText w:val="(%3)"/>
      <w:lvlJc w:val="left"/>
      <w:pPr>
        <w:ind w:left="0" w:firstLine="0"/>
      </w:pPr>
      <w:rPr>
        <w:rFonts w:hint="default" w:ascii="Times New Roman" w:hAnsi="Times New Roman" w:eastAsia="宋体"/>
        <w:b/>
        <w:i w:val="0"/>
        <w:spacing w:val="0"/>
        <w:w w:val="100"/>
        <w:position w:val="0"/>
        <w:sz w:val="21"/>
        <w:szCs w:val="21"/>
      </w:rPr>
    </w:lvl>
    <w:lvl w:ilvl="3" w:tentative="0">
      <w:start w:val="1"/>
      <w:numFmt w:val="decimal"/>
      <w:suff w:val="nothing"/>
      <w:lvlText w:val="%4、"/>
      <w:lvlJc w:val="left"/>
      <w:pPr>
        <w:ind w:left="0" w:firstLine="0"/>
      </w:pPr>
      <w:rPr>
        <w:rFonts w:hint="eastAsia"/>
      </w:rPr>
    </w:lvl>
    <w:lvl w:ilvl="4" w:tentative="0">
      <w:start w:val="1"/>
      <w:numFmt w:val="upperLetter"/>
      <w:suff w:val="nothing"/>
      <w:lvlText w:val="%5、"/>
      <w:lvlJc w:val="left"/>
      <w:pPr>
        <w:ind w:left="0" w:firstLine="0"/>
      </w:pPr>
      <w:rPr>
        <w:rFonts w:hint="eastAsia"/>
      </w:rPr>
    </w:lvl>
    <w:lvl w:ilvl="5" w:tentative="0">
      <w:start w:val="1"/>
      <w:numFmt w:val="none"/>
      <w:suff w:val="nothing"/>
      <w:lvlText w:val=""/>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abstractNum w:abstractNumId="3">
    <w:nsid w:val="6E7386EA"/>
    <w:multiLevelType w:val="singleLevel"/>
    <w:tmpl w:val="6E7386EA"/>
    <w:lvl w:ilvl="0" w:tentative="0">
      <w:start w:val="16"/>
      <w:numFmt w:val="decimal"/>
      <w:suff w:val="space"/>
      <w:lvlText w:val="（%1）"/>
      <w:lvlJc w:val="left"/>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embedSystemFonts/>
  <w:bordersDoNotSurroundHeader w:val="0"/>
  <w:bordersDoNotSurroundFooter w:val="0"/>
  <w:documentProtection w:enforcement="0"/>
  <w:defaultTabStop w:val="420"/>
  <w:drawingGridHorizontalSpacing w:val="21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40B5795"/>
    <w:rsid w:val="017C1078"/>
    <w:rsid w:val="03345C57"/>
    <w:rsid w:val="03AB4914"/>
    <w:rsid w:val="04C62302"/>
    <w:rsid w:val="04EF308D"/>
    <w:rsid w:val="05847DFE"/>
    <w:rsid w:val="05F63E8F"/>
    <w:rsid w:val="06967E2E"/>
    <w:rsid w:val="071356E7"/>
    <w:rsid w:val="07A556A9"/>
    <w:rsid w:val="08777A67"/>
    <w:rsid w:val="090A6526"/>
    <w:rsid w:val="0AC75140"/>
    <w:rsid w:val="0BE72E13"/>
    <w:rsid w:val="0DDA2C8B"/>
    <w:rsid w:val="0DF526AE"/>
    <w:rsid w:val="0F326D8A"/>
    <w:rsid w:val="0F8834B7"/>
    <w:rsid w:val="0FF17F8D"/>
    <w:rsid w:val="105C6F31"/>
    <w:rsid w:val="10895F2E"/>
    <w:rsid w:val="10B0509B"/>
    <w:rsid w:val="11452CB1"/>
    <w:rsid w:val="115C2B70"/>
    <w:rsid w:val="11D17F7E"/>
    <w:rsid w:val="13DE0C66"/>
    <w:rsid w:val="16BB61B2"/>
    <w:rsid w:val="174922EF"/>
    <w:rsid w:val="175A1B22"/>
    <w:rsid w:val="17D52796"/>
    <w:rsid w:val="17FF0B0E"/>
    <w:rsid w:val="186121D4"/>
    <w:rsid w:val="1AC8074E"/>
    <w:rsid w:val="1BB43639"/>
    <w:rsid w:val="1BB94527"/>
    <w:rsid w:val="1C650BDD"/>
    <w:rsid w:val="1D932D02"/>
    <w:rsid w:val="1E263472"/>
    <w:rsid w:val="1E77521A"/>
    <w:rsid w:val="21D63B99"/>
    <w:rsid w:val="21E12FD5"/>
    <w:rsid w:val="236043F7"/>
    <w:rsid w:val="237C20DC"/>
    <w:rsid w:val="24C20A62"/>
    <w:rsid w:val="26332B08"/>
    <w:rsid w:val="26B6484B"/>
    <w:rsid w:val="26DC3077"/>
    <w:rsid w:val="271B1FAD"/>
    <w:rsid w:val="27BF7879"/>
    <w:rsid w:val="27C15FF8"/>
    <w:rsid w:val="288B1E17"/>
    <w:rsid w:val="293C06D9"/>
    <w:rsid w:val="2C8525F5"/>
    <w:rsid w:val="2D0863EA"/>
    <w:rsid w:val="2D243B97"/>
    <w:rsid w:val="2D5F5891"/>
    <w:rsid w:val="2D73144A"/>
    <w:rsid w:val="2E2F6D32"/>
    <w:rsid w:val="2E4C306E"/>
    <w:rsid w:val="2F291B2B"/>
    <w:rsid w:val="302E3AFE"/>
    <w:rsid w:val="32CF2BE7"/>
    <w:rsid w:val="34423E13"/>
    <w:rsid w:val="35550E71"/>
    <w:rsid w:val="363E33A8"/>
    <w:rsid w:val="36AD73E9"/>
    <w:rsid w:val="36E24D8C"/>
    <w:rsid w:val="3AF21104"/>
    <w:rsid w:val="3B0812A0"/>
    <w:rsid w:val="3C7761D4"/>
    <w:rsid w:val="3CC343F8"/>
    <w:rsid w:val="3DFC0978"/>
    <w:rsid w:val="3E69480A"/>
    <w:rsid w:val="3E765E95"/>
    <w:rsid w:val="43756F74"/>
    <w:rsid w:val="439840B1"/>
    <w:rsid w:val="441A5CC4"/>
    <w:rsid w:val="458C4EFE"/>
    <w:rsid w:val="45AA50DA"/>
    <w:rsid w:val="46562856"/>
    <w:rsid w:val="46C975B3"/>
    <w:rsid w:val="46E6065E"/>
    <w:rsid w:val="46F657D5"/>
    <w:rsid w:val="47810867"/>
    <w:rsid w:val="483D168B"/>
    <w:rsid w:val="48930247"/>
    <w:rsid w:val="48994887"/>
    <w:rsid w:val="48B90FFA"/>
    <w:rsid w:val="49395F6D"/>
    <w:rsid w:val="4C3B1ECF"/>
    <w:rsid w:val="4CB6118A"/>
    <w:rsid w:val="4D634C2E"/>
    <w:rsid w:val="4E721B7D"/>
    <w:rsid w:val="50E12040"/>
    <w:rsid w:val="53773154"/>
    <w:rsid w:val="54111CF4"/>
    <w:rsid w:val="57683D4E"/>
    <w:rsid w:val="581D6E89"/>
    <w:rsid w:val="589765DD"/>
    <w:rsid w:val="59296A2B"/>
    <w:rsid w:val="5A904E89"/>
    <w:rsid w:val="5AB723E7"/>
    <w:rsid w:val="5AC31C73"/>
    <w:rsid w:val="5B2C1937"/>
    <w:rsid w:val="5B5A1A11"/>
    <w:rsid w:val="5B603F6F"/>
    <w:rsid w:val="5B954F32"/>
    <w:rsid w:val="5BBE6C95"/>
    <w:rsid w:val="5BC46D0A"/>
    <w:rsid w:val="5CE56E7C"/>
    <w:rsid w:val="5CE7190E"/>
    <w:rsid w:val="5F4C3AA1"/>
    <w:rsid w:val="5FA00716"/>
    <w:rsid w:val="60170507"/>
    <w:rsid w:val="60A24283"/>
    <w:rsid w:val="61187293"/>
    <w:rsid w:val="622E53E7"/>
    <w:rsid w:val="640B5795"/>
    <w:rsid w:val="640D42A9"/>
    <w:rsid w:val="643670C1"/>
    <w:rsid w:val="64E06F3D"/>
    <w:rsid w:val="64FD7C52"/>
    <w:rsid w:val="6635283B"/>
    <w:rsid w:val="67390AC3"/>
    <w:rsid w:val="67594D9D"/>
    <w:rsid w:val="695843EF"/>
    <w:rsid w:val="695B341F"/>
    <w:rsid w:val="6ADE627C"/>
    <w:rsid w:val="6CA40512"/>
    <w:rsid w:val="6D2A02B2"/>
    <w:rsid w:val="6DA320FF"/>
    <w:rsid w:val="6DDE1C26"/>
    <w:rsid w:val="6E8C0280"/>
    <w:rsid w:val="6FCC01F6"/>
    <w:rsid w:val="6FFE3B9C"/>
    <w:rsid w:val="70CE2713"/>
    <w:rsid w:val="721B76D1"/>
    <w:rsid w:val="72C5585B"/>
    <w:rsid w:val="72E00DE1"/>
    <w:rsid w:val="736F6B4F"/>
    <w:rsid w:val="75494134"/>
    <w:rsid w:val="75DB16FD"/>
    <w:rsid w:val="76201AC9"/>
    <w:rsid w:val="76D47174"/>
    <w:rsid w:val="7774379F"/>
    <w:rsid w:val="777E218A"/>
    <w:rsid w:val="77A41B5D"/>
    <w:rsid w:val="78197CE5"/>
    <w:rsid w:val="78DD771F"/>
    <w:rsid w:val="79845F76"/>
    <w:rsid w:val="7B4D3274"/>
    <w:rsid w:val="7BD20596"/>
    <w:rsid w:val="7C705F5A"/>
    <w:rsid w:val="7D675687"/>
    <w:rsid w:val="7E867918"/>
    <w:rsid w:val="7FC522A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4">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14">
    <w:name w:val="Default Paragraph Font"/>
    <w:semiHidden/>
    <w:qFormat/>
    <w:uiPriority w:val="0"/>
  </w:style>
  <w:style w:type="table" w:default="1" w:styleId="12">
    <w:name w:val="Normal Table"/>
    <w:semiHidden/>
    <w:qFormat/>
    <w:uiPriority w:val="0"/>
    <w:tblPr>
      <w:tblCellMar>
        <w:top w:w="0" w:type="dxa"/>
        <w:left w:w="108" w:type="dxa"/>
        <w:bottom w:w="0" w:type="dxa"/>
        <w:right w:w="108" w:type="dxa"/>
      </w:tblCellMar>
    </w:tblPr>
  </w:style>
  <w:style w:type="paragraph" w:customStyle="1" w:styleId="2">
    <w:name w:val="样式1"/>
    <w:basedOn w:val="1"/>
    <w:qFormat/>
    <w:uiPriority w:val="0"/>
    <w:pPr>
      <w:numPr>
        <w:ilvl w:val="0"/>
        <w:numId w:val="1"/>
      </w:numPr>
      <w:tabs>
        <w:tab w:val="left" w:pos="1110"/>
      </w:tabs>
      <w:adjustRightInd w:val="0"/>
      <w:textAlignment w:val="baseline"/>
    </w:pPr>
    <w:rPr>
      <w:rFonts w:ascii="宋体" w:hAnsi="宋体"/>
      <w:kern w:val="0"/>
      <w:szCs w:val="21"/>
    </w:rPr>
  </w:style>
  <w:style w:type="paragraph" w:styleId="5">
    <w:name w:val="Body Text"/>
    <w:basedOn w:val="1"/>
    <w:qFormat/>
    <w:uiPriority w:val="0"/>
    <w:pPr>
      <w:spacing w:after="120"/>
    </w:pPr>
  </w:style>
  <w:style w:type="paragraph" w:styleId="6">
    <w:name w:val="Plain Text"/>
    <w:basedOn w:val="1"/>
    <w:qFormat/>
    <w:uiPriority w:val="0"/>
    <w:rPr>
      <w:rFonts w:ascii="宋体" w:hAnsi="Courier New" w:cs="Courier New"/>
      <w:szCs w:val="21"/>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Body Text 2"/>
    <w:basedOn w:val="1"/>
    <w:qFormat/>
    <w:uiPriority w:val="0"/>
    <w:pPr>
      <w:adjustRightInd w:val="0"/>
      <w:spacing w:line="360" w:lineRule="atLeast"/>
    </w:pPr>
    <w:rPr>
      <w:rFonts w:ascii="Arial" w:hAnsi="Arial"/>
      <w:kern w:val="0"/>
      <w:sz w:val="24"/>
      <w:szCs w:val="20"/>
    </w:rPr>
  </w:style>
  <w:style w:type="paragraph" w:styleId="10">
    <w:name w:val="Normal (Web)"/>
    <w:basedOn w:val="1"/>
    <w:qFormat/>
    <w:uiPriority w:val="0"/>
    <w:pPr>
      <w:spacing w:before="0" w:beforeAutospacing="1" w:after="0" w:afterAutospacing="1"/>
      <w:ind w:left="0" w:right="0"/>
      <w:jc w:val="left"/>
    </w:pPr>
    <w:rPr>
      <w:kern w:val="0"/>
      <w:sz w:val="24"/>
      <w:lang w:val="en-US" w:eastAsia="zh-CN" w:bidi="ar"/>
    </w:rPr>
  </w:style>
  <w:style w:type="paragraph" w:styleId="11">
    <w:name w:val="Body Text First Indent"/>
    <w:basedOn w:val="5"/>
    <w:qFormat/>
    <w:uiPriority w:val="0"/>
    <w:pPr>
      <w:adjustRightInd w:val="0"/>
      <w:spacing w:after="120" w:line="275" w:lineRule="atLeast"/>
      <w:ind w:firstLine="420"/>
      <w:textAlignment w:val="baseline"/>
    </w:pPr>
    <w:rPr>
      <w:rFonts w:ascii="宋体" w:eastAsia="楷体_GB2312"/>
      <w:sz w:val="24"/>
      <w:szCs w:val="20"/>
    </w:rPr>
  </w:style>
  <w:style w:type="table" w:styleId="1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Strong"/>
    <w:basedOn w:val="14"/>
    <w:qFormat/>
    <w:uiPriority w:val="0"/>
    <w:rPr>
      <w:b/>
    </w:rPr>
  </w:style>
  <w:style w:type="character" w:styleId="16">
    <w:name w:val="page number"/>
    <w:basedOn w:val="14"/>
    <w:qFormat/>
    <w:uiPriority w:val="0"/>
  </w:style>
  <w:style w:type="paragraph" w:customStyle="1" w:styleId="17">
    <w:name w:val="缺省文本"/>
    <w:link w:val="20"/>
    <w:qFormat/>
    <w:uiPriority w:val="0"/>
    <w:pPr>
      <w:widowControl w:val="0"/>
      <w:autoSpaceDE w:val="0"/>
      <w:autoSpaceDN w:val="0"/>
      <w:adjustRightInd w:val="0"/>
    </w:pPr>
    <w:rPr>
      <w:rFonts w:ascii="Times New Roman" w:hAnsi="Times New Roman" w:eastAsia="宋体" w:cs="Times New Roman"/>
      <w:color w:val="000000"/>
      <w:szCs w:val="24"/>
      <w:lang w:val="en-US" w:eastAsia="zh-CN" w:bidi="ar-SA"/>
    </w:rPr>
  </w:style>
  <w:style w:type="paragraph" w:customStyle="1" w:styleId="18">
    <w:name w:val="1111"/>
    <w:basedOn w:val="1"/>
    <w:qFormat/>
    <w:locked/>
    <w:uiPriority w:val="0"/>
    <w:pPr>
      <w:jc w:val="left"/>
    </w:pPr>
    <w:rPr>
      <w:rFonts w:ascii="宋体" w:hAnsi="宋体"/>
      <w:sz w:val="18"/>
    </w:rPr>
  </w:style>
  <w:style w:type="paragraph" w:customStyle="1" w:styleId="19">
    <w:name w:val="p0"/>
    <w:basedOn w:val="1"/>
    <w:qFormat/>
    <w:uiPriority w:val="0"/>
    <w:pPr>
      <w:widowControl/>
      <w:jc w:val="left"/>
    </w:pPr>
    <w:rPr>
      <w:kern w:val="0"/>
      <w:szCs w:val="21"/>
    </w:rPr>
  </w:style>
  <w:style w:type="character" w:customStyle="1" w:styleId="20">
    <w:name w:val="缺省文本 Char"/>
    <w:link w:val="17"/>
    <w:qFormat/>
    <w:uiPriority w:val="0"/>
    <w:rPr>
      <w:rFonts w:ascii="Times New Roman" w:hAnsi="Times New Roman" w:eastAsia="宋体" w:cs="Times New Roman"/>
      <w:color w:val="000000"/>
      <w:szCs w:val="24"/>
      <w:lang w:val="en-US" w:eastAsia="zh-CN" w:bidi="ar-SA"/>
    </w:rPr>
  </w:style>
  <w:style w:type="paragraph" w:customStyle="1" w:styleId="21">
    <w:name w:val="首行缩进"/>
    <w:basedOn w:val="1"/>
    <w:qFormat/>
    <w:uiPriority w:val="0"/>
    <w:pPr>
      <w:ind w:firstLine="480" w:firstLineChars="200"/>
    </w:pPr>
    <w:rPr>
      <w:lang w:val="zh-CN"/>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2018-12-14T10:33:00Z</dcterms:created>
  <dc:creator>Administrator</dc:creator>
  <cp:lastModifiedBy>WPS_1492742769</cp:lastModifiedBy>
  <cp:lastPrinted>2020-04-27T02:11:00Z</cp:lastPrinted>
  <dcterms:modified xsi:type="dcterms:W3CDTF">2020-04-27T05:21:08Z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