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both"/>
        <w:rPr>
          <w:rFonts w:hint="eastAsia" w:ascii="黑体" w:hAnsi="宋体" w:eastAsia="黑体"/>
          <w:b/>
          <w:color w:val="000000" w:themeColor="text1"/>
          <w:sz w:val="44"/>
          <w:szCs w:val="44"/>
          <w:highlight w:val="none"/>
          <w14:textFill>
            <w14:solidFill>
              <w14:schemeClr w14:val="tx1"/>
            </w14:solidFill>
          </w14:textFill>
        </w:rPr>
      </w:pPr>
    </w:p>
    <w:p>
      <w:pPr>
        <w:pStyle w:val="17"/>
        <w:jc w:val="center"/>
        <w:rPr>
          <w:rFonts w:hint="eastAsia" w:ascii="黑体" w:hAnsi="宋体" w:eastAsia="黑体"/>
          <w:b/>
          <w:color w:val="000000" w:themeColor="text1"/>
          <w:sz w:val="72"/>
          <w:szCs w:val="72"/>
          <w:highlight w:val="none"/>
          <w:lang w:eastAsia="zh-CN"/>
          <w14:textFill>
            <w14:solidFill>
              <w14:schemeClr w14:val="tx1"/>
            </w14:solidFill>
          </w14:textFill>
        </w:rPr>
      </w:pPr>
      <w:r>
        <w:rPr>
          <w:rFonts w:hint="eastAsia" w:ascii="黑体" w:hAnsi="宋体" w:eastAsia="黑体"/>
          <w:b/>
          <w:color w:val="000000" w:themeColor="text1"/>
          <w:sz w:val="72"/>
          <w:szCs w:val="72"/>
          <w:highlight w:val="none"/>
          <w14:textFill>
            <w14:solidFill>
              <w14:schemeClr w14:val="tx1"/>
            </w14:solidFill>
          </w14:textFill>
        </w:rPr>
        <w:t>策勒县农村房屋安全</w:t>
      </w:r>
      <w:r>
        <w:rPr>
          <w:rFonts w:hint="eastAsia" w:ascii="黑体" w:hAnsi="宋体" w:eastAsia="黑体"/>
          <w:b/>
          <w:color w:val="000000" w:themeColor="text1"/>
          <w:sz w:val="72"/>
          <w:szCs w:val="72"/>
          <w:highlight w:val="none"/>
          <w:lang w:eastAsia="zh-CN"/>
          <w14:textFill>
            <w14:solidFill>
              <w14:schemeClr w14:val="tx1"/>
            </w14:solidFill>
          </w14:textFill>
        </w:rPr>
        <w:t>性</w:t>
      </w:r>
    </w:p>
    <w:p>
      <w:pPr>
        <w:pStyle w:val="17"/>
        <w:jc w:val="center"/>
        <w:rPr>
          <w:rFonts w:hint="eastAsia" w:ascii="黑体" w:hAnsi="宋体" w:eastAsia="黑体"/>
          <w:b/>
          <w:color w:val="000000" w:themeColor="text1"/>
          <w:sz w:val="72"/>
          <w:szCs w:val="72"/>
          <w:highlight w:val="none"/>
          <w:lang w:eastAsia="zh-CN"/>
          <w14:textFill>
            <w14:solidFill>
              <w14:schemeClr w14:val="tx1"/>
            </w14:solidFill>
          </w14:textFill>
        </w:rPr>
      </w:pPr>
      <w:r>
        <w:rPr>
          <w:rFonts w:hint="eastAsia" w:ascii="黑体" w:hAnsi="宋体" w:eastAsia="黑体"/>
          <w:b/>
          <w:color w:val="000000" w:themeColor="text1"/>
          <w:sz w:val="72"/>
          <w:szCs w:val="72"/>
          <w:highlight w:val="none"/>
          <w14:textFill>
            <w14:solidFill>
              <w14:schemeClr w14:val="tx1"/>
            </w14:solidFill>
          </w14:textFill>
        </w:rPr>
        <w:t>鉴定</w:t>
      </w:r>
      <w:r>
        <w:rPr>
          <w:rFonts w:hint="eastAsia" w:ascii="黑体" w:hAnsi="宋体" w:eastAsia="黑体"/>
          <w:b/>
          <w:color w:val="000000" w:themeColor="text1"/>
          <w:sz w:val="72"/>
          <w:szCs w:val="72"/>
          <w:highlight w:val="none"/>
          <w:lang w:eastAsia="zh-CN"/>
          <w14:textFill>
            <w14:solidFill>
              <w14:schemeClr w14:val="tx1"/>
            </w14:solidFill>
          </w14:textFill>
        </w:rPr>
        <w:t>工作</w:t>
      </w:r>
      <w:r>
        <w:rPr>
          <w:rFonts w:hint="eastAsia" w:ascii="黑体" w:hAnsi="宋体" w:eastAsia="黑体"/>
          <w:b/>
          <w:color w:val="000000" w:themeColor="text1"/>
          <w:sz w:val="72"/>
          <w:szCs w:val="72"/>
          <w:highlight w:val="none"/>
          <w14:textFill>
            <w14:solidFill>
              <w14:schemeClr w14:val="tx1"/>
            </w14:solidFill>
          </w14:textFill>
        </w:rPr>
        <w:t>采购项目</w:t>
      </w:r>
      <w:r>
        <w:rPr>
          <w:rFonts w:hint="eastAsia" w:ascii="黑体" w:hAnsi="宋体" w:eastAsia="黑体"/>
          <w:b/>
          <w:color w:val="000000" w:themeColor="text1"/>
          <w:sz w:val="72"/>
          <w:szCs w:val="72"/>
          <w:highlight w:val="none"/>
          <w:lang w:eastAsia="zh-CN"/>
          <w14:textFill>
            <w14:solidFill>
              <w14:schemeClr w14:val="tx1"/>
            </w14:solidFill>
          </w14:textFill>
        </w:rPr>
        <w:t>（</w:t>
      </w:r>
      <w:r>
        <w:rPr>
          <w:rFonts w:hint="eastAsia" w:ascii="黑体" w:hAnsi="宋体" w:eastAsia="黑体"/>
          <w:b/>
          <w:color w:val="000000" w:themeColor="text1"/>
          <w:sz w:val="72"/>
          <w:szCs w:val="72"/>
          <w:highlight w:val="none"/>
          <w:lang w:val="en-US" w:eastAsia="zh-CN"/>
          <w14:textFill>
            <w14:solidFill>
              <w14:schemeClr w14:val="tx1"/>
            </w14:solidFill>
          </w14:textFill>
        </w:rPr>
        <w:t>包七</w:t>
      </w:r>
      <w:r>
        <w:rPr>
          <w:rFonts w:hint="eastAsia" w:ascii="黑体" w:hAnsi="宋体" w:eastAsia="黑体"/>
          <w:b/>
          <w:color w:val="000000" w:themeColor="text1"/>
          <w:sz w:val="72"/>
          <w:szCs w:val="72"/>
          <w:highlight w:val="none"/>
          <w:lang w:eastAsia="zh-CN"/>
          <w14:textFill>
            <w14:solidFill>
              <w14:schemeClr w14:val="tx1"/>
            </w14:solidFill>
          </w14:textFill>
        </w:rPr>
        <w:t>）</w:t>
      </w:r>
    </w:p>
    <w:p>
      <w:pPr>
        <w:pStyle w:val="17"/>
        <w:jc w:val="both"/>
        <w:rPr>
          <w:rFonts w:hint="eastAsia" w:ascii="黑体" w:hAnsi="宋体" w:eastAsia="黑体"/>
          <w:b/>
          <w:color w:val="000000" w:themeColor="text1"/>
          <w:sz w:val="96"/>
          <w:szCs w:val="96"/>
          <w:highlight w:val="none"/>
          <w14:textFill>
            <w14:solidFill>
              <w14:schemeClr w14:val="tx1"/>
            </w14:solidFill>
          </w14:textFill>
        </w:rPr>
      </w:pPr>
    </w:p>
    <w:p>
      <w:pPr>
        <w:pStyle w:val="17"/>
        <w:rPr>
          <w:rFonts w:hint="eastAsia" w:ascii="宋体" w:hAnsi="宋体"/>
          <w:color w:val="000000" w:themeColor="text1"/>
          <w:sz w:val="32"/>
          <w:highlight w:val="none"/>
          <w14:textFill>
            <w14:solidFill>
              <w14:schemeClr w14:val="tx1"/>
            </w14:solidFill>
          </w14:textFill>
        </w:rPr>
      </w:pPr>
    </w:p>
    <w:p>
      <w:pPr>
        <w:pStyle w:val="17"/>
        <w:rPr>
          <w:rFonts w:hint="eastAsia" w:ascii="宋体" w:hAnsi="宋体"/>
          <w:color w:val="000000" w:themeColor="text1"/>
          <w:sz w:val="32"/>
          <w:highlight w:val="none"/>
          <w14:textFill>
            <w14:solidFill>
              <w14:schemeClr w14:val="tx1"/>
            </w14:solidFill>
          </w14:textFill>
        </w:rPr>
      </w:pPr>
    </w:p>
    <w:p>
      <w:pPr>
        <w:pStyle w:val="17"/>
        <w:jc w:val="center"/>
        <w:rPr>
          <w:rFonts w:hint="eastAsia" w:ascii="黑体" w:hAnsi="黑体" w:eastAsia="黑体" w:cs="黑体"/>
          <w:b/>
          <w:bCs/>
          <w:color w:val="000000" w:themeColor="text1"/>
          <w:sz w:val="56"/>
          <w:szCs w:val="56"/>
          <w:highlight w:val="none"/>
          <w14:textFill>
            <w14:solidFill>
              <w14:schemeClr w14:val="tx1"/>
            </w14:solidFill>
          </w14:textFill>
        </w:rPr>
      </w:pPr>
      <w:r>
        <w:rPr>
          <w:rFonts w:hint="eastAsia" w:ascii="黑体" w:hAnsi="黑体" w:eastAsia="黑体" w:cs="黑体"/>
          <w:b/>
          <w:bCs/>
          <w:color w:val="000000" w:themeColor="text1"/>
          <w:sz w:val="56"/>
          <w:szCs w:val="56"/>
          <w:highlight w:val="none"/>
          <w:lang w:eastAsia="zh-CN"/>
          <w14:textFill>
            <w14:solidFill>
              <w14:schemeClr w14:val="tx1"/>
            </w14:solidFill>
          </w14:textFill>
        </w:rPr>
        <w:t>竞争性谈判</w:t>
      </w:r>
      <w:r>
        <w:rPr>
          <w:rFonts w:hint="eastAsia" w:ascii="黑体" w:hAnsi="黑体" w:eastAsia="黑体" w:cs="黑体"/>
          <w:b/>
          <w:bCs/>
          <w:color w:val="000000" w:themeColor="text1"/>
          <w:sz w:val="56"/>
          <w:szCs w:val="56"/>
          <w:highlight w:val="none"/>
          <w:lang w:val="en-US" w:eastAsia="zh-CN"/>
          <w14:textFill>
            <w14:solidFill>
              <w14:schemeClr w14:val="tx1"/>
            </w14:solidFill>
          </w14:textFill>
        </w:rPr>
        <w:t>--</w:t>
      </w:r>
      <w:r>
        <w:rPr>
          <w:rFonts w:hint="eastAsia" w:ascii="黑体" w:hAnsi="黑体" w:eastAsia="黑体" w:cs="黑体"/>
          <w:b/>
          <w:bCs/>
          <w:color w:val="000000" w:themeColor="text1"/>
          <w:sz w:val="56"/>
          <w:szCs w:val="56"/>
          <w:highlight w:val="none"/>
          <w14:textFill>
            <w14:solidFill>
              <w14:schemeClr w14:val="tx1"/>
            </w14:solidFill>
          </w14:textFill>
        </w:rPr>
        <w:t>招标文件</w:t>
      </w:r>
    </w:p>
    <w:p>
      <w:pPr>
        <w:pStyle w:val="17"/>
        <w:rPr>
          <w:rFonts w:ascii="宋体" w:hAnsi="宋体"/>
          <w:color w:val="000000" w:themeColor="text1"/>
          <w:sz w:val="32"/>
          <w:highlight w:val="none"/>
          <w14:textFill>
            <w14:solidFill>
              <w14:schemeClr w14:val="tx1"/>
            </w14:solidFill>
          </w14:textFill>
        </w:rPr>
      </w:pPr>
    </w:p>
    <w:p>
      <w:pPr>
        <w:pStyle w:val="17"/>
        <w:rPr>
          <w:rFonts w:hint="eastAsia" w:ascii="宋体" w:hAnsi="宋体"/>
          <w:color w:val="000000" w:themeColor="text1"/>
          <w:sz w:val="32"/>
          <w:highlight w:val="none"/>
          <w14:textFill>
            <w14:solidFill>
              <w14:schemeClr w14:val="tx1"/>
            </w14:solidFill>
          </w14:textFill>
        </w:rPr>
      </w:pPr>
    </w:p>
    <w:p>
      <w:pPr>
        <w:pStyle w:val="17"/>
        <w:rPr>
          <w:rFonts w:hint="eastAsia" w:ascii="宋体" w:hAnsi="宋体"/>
          <w:color w:val="000000" w:themeColor="text1"/>
          <w:sz w:val="32"/>
          <w:highlight w:val="none"/>
          <w14:textFill>
            <w14:solidFill>
              <w14:schemeClr w14:val="tx1"/>
            </w14:solidFill>
          </w14:textFill>
        </w:rPr>
      </w:pPr>
    </w:p>
    <w:p>
      <w:pPr>
        <w:pStyle w:val="17"/>
        <w:jc w:val="center"/>
        <w:rPr>
          <w:rFonts w:hint="default" w:ascii="黑体" w:hAnsi="黑体" w:eastAsia="黑体" w:cs="黑体"/>
          <w:b/>
          <w:bCs/>
          <w:color w:val="000000" w:themeColor="text1"/>
          <w:sz w:val="56"/>
          <w:szCs w:val="56"/>
          <w:highlight w:val="none"/>
          <w:lang w:val="en-US" w:eastAsia="zh-CN"/>
          <w14:textFill>
            <w14:solidFill>
              <w14:schemeClr w14:val="tx1"/>
            </w14:solidFill>
          </w14:textFill>
        </w:rPr>
      </w:pPr>
      <w:r>
        <w:rPr>
          <w:rFonts w:hint="eastAsia" w:ascii="黑体" w:hAnsi="黑体" w:eastAsia="黑体" w:cs="黑体"/>
          <w:b/>
          <w:bCs/>
          <w:color w:val="000000" w:themeColor="text1"/>
          <w:sz w:val="56"/>
          <w:szCs w:val="56"/>
          <w:highlight w:val="none"/>
          <w:lang w:val="en-US" w:eastAsia="zh-CN"/>
          <w14:textFill>
            <w14:solidFill>
              <w14:schemeClr w14:val="tx1"/>
            </w14:solidFill>
          </w14:textFill>
        </w:rPr>
        <w:t>项目</w:t>
      </w:r>
      <w:r>
        <w:rPr>
          <w:rFonts w:hint="eastAsia" w:ascii="黑体" w:hAnsi="黑体" w:eastAsia="黑体" w:cs="黑体"/>
          <w:b/>
          <w:bCs/>
          <w:color w:val="000000" w:themeColor="text1"/>
          <w:sz w:val="56"/>
          <w:szCs w:val="56"/>
          <w:highlight w:val="none"/>
          <w:lang w:eastAsia="zh-CN"/>
          <w14:textFill>
            <w14:solidFill>
              <w14:schemeClr w14:val="tx1"/>
            </w14:solidFill>
          </w14:textFill>
        </w:rPr>
        <w:t>编号：</w:t>
      </w:r>
      <w:r>
        <w:rPr>
          <w:rFonts w:hint="eastAsia" w:ascii="黑体" w:hAnsi="黑体" w:eastAsia="黑体" w:cs="黑体"/>
          <w:b/>
          <w:bCs/>
          <w:color w:val="000000" w:themeColor="text1"/>
          <w:sz w:val="56"/>
          <w:szCs w:val="56"/>
          <w:highlight w:val="none"/>
          <w:lang w:val="en-US" w:eastAsia="zh-CN"/>
          <w14:textFill>
            <w14:solidFill>
              <w14:schemeClr w14:val="tx1"/>
            </w14:solidFill>
          </w14:textFill>
        </w:rPr>
        <w:t>XYTD2020-003\F-07</w:t>
      </w:r>
    </w:p>
    <w:p>
      <w:pPr>
        <w:pStyle w:val="17"/>
        <w:rPr>
          <w:rFonts w:ascii="黑体" w:hAnsi="宋体" w:eastAsia="黑体"/>
          <w:color w:val="000000" w:themeColor="text1"/>
          <w:sz w:val="30"/>
          <w:highlight w:val="none"/>
          <w14:textFill>
            <w14:solidFill>
              <w14:schemeClr w14:val="tx1"/>
            </w14:solidFill>
          </w14:textFill>
        </w:rPr>
      </w:pPr>
    </w:p>
    <w:p>
      <w:pPr>
        <w:pStyle w:val="17"/>
        <w:rPr>
          <w:rFonts w:ascii="黑体" w:hAnsi="宋体" w:eastAsia="黑体"/>
          <w:color w:val="000000" w:themeColor="text1"/>
          <w:sz w:val="30"/>
          <w:highlight w:val="none"/>
          <w14:textFill>
            <w14:solidFill>
              <w14:schemeClr w14:val="tx1"/>
            </w14:solidFill>
          </w14:textFill>
        </w:rPr>
      </w:pPr>
    </w:p>
    <w:p>
      <w:pPr>
        <w:pStyle w:val="17"/>
        <w:jc w:val="both"/>
        <w:rPr>
          <w:rFonts w:hint="eastAsia" w:ascii="黑体" w:hAnsi="黑体" w:eastAsia="黑体" w:cs="黑体"/>
          <w:b/>
          <w:color w:val="000000" w:themeColor="text1"/>
          <w:sz w:val="36"/>
          <w:szCs w:val="36"/>
          <w:highlight w:val="none"/>
          <w14:textFill>
            <w14:solidFill>
              <w14:schemeClr w14:val="tx1"/>
            </w14:solidFill>
          </w14:textFill>
        </w:rPr>
      </w:pPr>
    </w:p>
    <w:p>
      <w:pPr>
        <w:pStyle w:val="17"/>
        <w:jc w:val="center"/>
        <w:rPr>
          <w:rFonts w:hint="eastAsia" w:ascii="黑体" w:hAnsi="黑体" w:eastAsia="黑体" w:cs="黑体"/>
          <w:b/>
          <w:color w:val="000000" w:themeColor="text1"/>
          <w:sz w:val="36"/>
          <w:szCs w:val="36"/>
          <w:highlight w:val="none"/>
          <w14:textFill>
            <w14:solidFill>
              <w14:schemeClr w14:val="tx1"/>
            </w14:solidFill>
          </w14:textFill>
        </w:rPr>
      </w:pPr>
    </w:p>
    <w:p>
      <w:pPr>
        <w:pStyle w:val="17"/>
        <w:jc w:val="center"/>
        <w:rPr>
          <w:rFonts w:hint="eastAsia" w:ascii="黑体" w:hAnsi="黑体" w:eastAsia="黑体" w:cs="黑体"/>
          <w:b/>
          <w:color w:val="000000" w:themeColor="text1"/>
          <w:sz w:val="36"/>
          <w:szCs w:val="36"/>
          <w:highlight w:val="none"/>
          <w14:textFill>
            <w14:solidFill>
              <w14:schemeClr w14:val="tx1"/>
            </w14:solidFill>
          </w14:textFill>
        </w:rPr>
      </w:pPr>
    </w:p>
    <w:p>
      <w:pPr>
        <w:pStyle w:val="17"/>
        <w:jc w:val="both"/>
        <w:rPr>
          <w:rFonts w:hint="eastAsia" w:ascii="黑体" w:hAnsi="黑体" w:eastAsia="黑体" w:cs="黑体"/>
          <w:b/>
          <w:color w:val="000000" w:themeColor="text1"/>
          <w:sz w:val="36"/>
          <w:szCs w:val="36"/>
          <w:highlight w:val="none"/>
          <w14:textFill>
            <w14:solidFill>
              <w14:schemeClr w14:val="tx1"/>
            </w14:solidFill>
          </w14:textFill>
        </w:rPr>
      </w:pPr>
    </w:p>
    <w:p>
      <w:pPr>
        <w:pStyle w:val="17"/>
        <w:jc w:val="center"/>
        <w:rPr>
          <w:rFonts w:hint="eastAsia" w:ascii="黑体" w:hAnsi="黑体" w:eastAsia="黑体" w:cs="黑体"/>
          <w:b/>
          <w:color w:val="000000" w:themeColor="text1"/>
          <w:sz w:val="36"/>
          <w:szCs w:val="36"/>
          <w:highlight w:val="none"/>
          <w14:textFill>
            <w14:solidFill>
              <w14:schemeClr w14:val="tx1"/>
            </w14:solidFill>
          </w14:textFill>
        </w:rPr>
      </w:pPr>
      <w:r>
        <w:rPr>
          <w:rFonts w:hint="eastAsia" w:ascii="黑体" w:hAnsi="黑体" w:eastAsia="黑体" w:cs="黑体"/>
          <w:b/>
          <w:color w:val="000000" w:themeColor="text1"/>
          <w:sz w:val="36"/>
          <w:szCs w:val="36"/>
          <w:highlight w:val="none"/>
          <w14:textFill>
            <w14:solidFill>
              <w14:schemeClr w14:val="tx1"/>
            </w14:solidFill>
          </w14:textFill>
        </w:rPr>
        <w:t>二〇二〇</w:t>
      </w:r>
      <w:r>
        <w:rPr>
          <w:rFonts w:hint="eastAsia" w:ascii="黑体" w:hAnsi="黑体" w:eastAsia="黑体" w:cs="黑体"/>
          <w:b/>
          <w:color w:val="000000" w:themeColor="text1"/>
          <w:sz w:val="36"/>
          <w:szCs w:val="36"/>
          <w:highlight w:val="none"/>
          <w:lang w:eastAsia="zh-CN"/>
          <w14:textFill>
            <w14:solidFill>
              <w14:schemeClr w14:val="tx1"/>
            </w14:solidFill>
          </w14:textFill>
        </w:rPr>
        <w:t>年</w:t>
      </w:r>
      <w:r>
        <w:rPr>
          <w:rFonts w:hint="eastAsia" w:ascii="黑体" w:hAnsi="黑体" w:eastAsia="黑体" w:cs="黑体"/>
          <w:b/>
          <w:color w:val="000000" w:themeColor="text1"/>
          <w:sz w:val="36"/>
          <w:szCs w:val="36"/>
          <w:highlight w:val="none"/>
          <w:lang w:val="en-US" w:eastAsia="zh-CN"/>
          <w14:textFill>
            <w14:solidFill>
              <w14:schemeClr w14:val="tx1"/>
            </w14:solidFill>
          </w14:textFill>
        </w:rPr>
        <w:t>四</w:t>
      </w:r>
      <w:r>
        <w:rPr>
          <w:rFonts w:hint="eastAsia" w:ascii="黑体" w:hAnsi="黑体" w:eastAsia="黑体" w:cs="黑体"/>
          <w:b/>
          <w:color w:val="000000" w:themeColor="text1"/>
          <w:sz w:val="36"/>
          <w:szCs w:val="36"/>
          <w:highlight w:val="none"/>
          <w14:textFill>
            <w14:solidFill>
              <w14:schemeClr w14:val="tx1"/>
            </w14:solidFill>
          </w14:textFill>
        </w:rPr>
        <w:t>月</w:t>
      </w:r>
    </w:p>
    <w:p>
      <w:pPr>
        <w:pStyle w:val="17"/>
        <w:jc w:val="both"/>
        <w:rPr>
          <w:rFonts w:hint="eastAsia" w:ascii="仿宋_GB2312" w:eastAsia="仿宋_GB2312"/>
          <w:b/>
          <w:color w:val="000000" w:themeColor="text1"/>
          <w:sz w:val="48"/>
          <w:szCs w:val="48"/>
          <w:highlight w:val="none"/>
          <w14:textFill>
            <w14:solidFill>
              <w14:schemeClr w14:val="tx1"/>
            </w14:solidFill>
          </w14:textFill>
        </w:rPr>
      </w:pPr>
    </w:p>
    <w:p>
      <w:pPr>
        <w:pStyle w:val="17"/>
        <w:jc w:val="center"/>
        <w:rPr>
          <w:rFonts w:hint="eastAsia" w:ascii="黑体" w:hAnsi="黑体" w:eastAsia="黑体" w:cs="黑体"/>
          <w:b/>
          <w:color w:val="000000" w:themeColor="text1"/>
          <w:sz w:val="48"/>
          <w:szCs w:val="48"/>
          <w:highlight w:val="none"/>
          <w14:textFill>
            <w14:solidFill>
              <w14:schemeClr w14:val="tx1"/>
            </w14:solidFill>
          </w14:textFill>
        </w:rPr>
        <w:sectPr>
          <w:headerReference r:id="rId3" w:type="default"/>
          <w:footerReference r:id="rId4" w:type="default"/>
          <w:pgSz w:w="11906" w:h="16838"/>
          <w:pgMar w:top="1440" w:right="1800" w:bottom="123"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spacing w:line="540" w:lineRule="exact"/>
        <w:jc w:val="right"/>
        <w:rPr>
          <w:rFonts w:hint="default" w:ascii="宋体" w:eastAsia="宋体"/>
          <w:b/>
          <w:sz w:val="28"/>
          <w:szCs w:val="28"/>
          <w:lang w:val="en-US" w:eastAsia="zh-CN"/>
        </w:rPr>
      </w:pPr>
      <w:r>
        <w:rPr>
          <w:rFonts w:hint="eastAsia" w:ascii="宋体"/>
          <w:b/>
          <w:sz w:val="28"/>
          <w:szCs w:val="28"/>
        </w:rPr>
        <w:t xml:space="preserve">  项目编号：</w:t>
      </w:r>
      <w:r>
        <w:rPr>
          <w:rFonts w:hint="eastAsia" w:ascii="宋体"/>
          <w:b/>
          <w:sz w:val="28"/>
          <w:szCs w:val="28"/>
          <w:lang w:val="en-US" w:eastAsia="zh-CN"/>
        </w:rPr>
        <w:t>XYTD2020-003\F-07</w:t>
      </w:r>
    </w:p>
    <w:p>
      <w:pPr>
        <w:spacing w:line="540" w:lineRule="exact"/>
        <w:jc w:val="center"/>
        <w:rPr>
          <w:rFonts w:hint="eastAsia" w:ascii="新宋体" w:eastAsia="新宋体"/>
          <w:sz w:val="48"/>
          <w:szCs w:val="48"/>
        </w:rPr>
      </w:pPr>
      <w:r>
        <w:rPr>
          <w:rFonts w:hint="eastAsia" w:ascii="宋体"/>
          <w:b/>
          <w:sz w:val="28"/>
          <w:szCs w:val="28"/>
        </w:rPr>
        <w:t xml:space="preserve">  </w:t>
      </w:r>
      <w:r>
        <w:rPr>
          <w:rFonts w:hint="eastAsia" w:ascii="宋体"/>
          <w:b/>
          <w:color w:val="FF0000"/>
          <w:sz w:val="28"/>
          <w:szCs w:val="28"/>
        </w:rPr>
        <w:t xml:space="preserve">                     </w:t>
      </w:r>
    </w:p>
    <w:p>
      <w:pPr>
        <w:jc w:val="center"/>
        <w:rPr>
          <w:rFonts w:hint="eastAsia" w:ascii="黑体" w:hAnsi="黑体" w:eastAsia="黑体" w:cs="黑体"/>
          <w:b/>
          <w:bCs/>
          <w:sz w:val="28"/>
          <w:szCs w:val="28"/>
        </w:rPr>
      </w:pPr>
      <w:r>
        <w:rPr>
          <w:rFonts w:hint="eastAsia" w:ascii="黑体" w:hAnsi="黑体" w:eastAsia="黑体" w:cs="黑体"/>
          <w:b/>
          <w:bCs/>
          <w:sz w:val="48"/>
          <w:szCs w:val="48"/>
          <w:lang w:eastAsia="zh-CN"/>
        </w:rPr>
        <w:t>竞争性谈判</w:t>
      </w:r>
      <w:r>
        <w:rPr>
          <w:rFonts w:hint="eastAsia" w:ascii="黑体" w:hAnsi="黑体" w:eastAsia="黑体" w:cs="黑体"/>
          <w:b/>
          <w:bCs/>
          <w:sz w:val="48"/>
          <w:szCs w:val="48"/>
        </w:rPr>
        <w:t>文件</w:t>
      </w:r>
    </w:p>
    <w:p>
      <w:pPr>
        <w:ind w:left="-141" w:leftChars="-95" w:hanging="58" w:hangingChars="21"/>
        <w:jc w:val="left"/>
        <w:rPr>
          <w:rFonts w:hint="eastAsia" w:ascii="宋体" w:hAnsi="宋体"/>
          <w:bCs/>
          <w:sz w:val="28"/>
          <w:szCs w:val="28"/>
        </w:rPr>
      </w:pPr>
    </w:p>
    <w:p>
      <w:pPr>
        <w:snapToGrid w:val="0"/>
        <w:spacing w:line="700" w:lineRule="exact"/>
        <w:ind w:left="-26" w:leftChars="-95" w:hanging="173" w:hangingChars="62"/>
        <w:rPr>
          <w:rFonts w:hint="eastAsia" w:ascii="宋体" w:hAnsi="宋体"/>
          <w:bCs/>
          <w:sz w:val="28"/>
          <w:szCs w:val="28"/>
          <w:lang w:eastAsia="zh-CN"/>
        </w:rPr>
      </w:pPr>
      <w:r>
        <w:rPr>
          <w:rFonts w:hint="eastAsia" w:ascii="宋体" w:hAnsi="宋体"/>
          <w:bCs/>
          <w:sz w:val="28"/>
          <w:szCs w:val="28"/>
          <w:lang w:eastAsia="zh-CN"/>
        </w:rPr>
        <w:t>项目</w:t>
      </w:r>
      <w:r>
        <w:rPr>
          <w:rFonts w:hint="eastAsia" w:ascii="宋体" w:hAnsi="宋体"/>
          <w:bCs/>
          <w:sz w:val="28"/>
          <w:szCs w:val="28"/>
        </w:rPr>
        <w:t>名称：</w:t>
      </w:r>
      <w:r>
        <w:rPr>
          <w:rFonts w:hint="eastAsia" w:ascii="宋体" w:hAnsi="宋体"/>
          <w:bCs/>
          <w:sz w:val="28"/>
          <w:szCs w:val="28"/>
          <w:lang w:eastAsia="zh-CN"/>
        </w:rPr>
        <w:t>策勒县农村房屋安全性鉴定工作采购项目（包七）</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lang w:eastAsia="zh-CN"/>
        </w:rPr>
        <w:t>采购</w:t>
      </w:r>
      <w:r>
        <w:rPr>
          <w:rFonts w:hint="eastAsia" w:ascii="宋体" w:hAnsi="宋体"/>
          <w:bCs/>
          <w:sz w:val="28"/>
          <w:szCs w:val="28"/>
        </w:rPr>
        <w:t>人:策勒县</w:t>
      </w:r>
      <w:r>
        <w:rPr>
          <w:rFonts w:hint="eastAsia" w:ascii="宋体" w:hAnsi="宋体"/>
          <w:bCs/>
          <w:sz w:val="28"/>
          <w:szCs w:val="28"/>
          <w:lang w:eastAsia="zh-CN"/>
        </w:rPr>
        <w:t>住房和城乡建设局</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法定代表人或其委托代理人</w:t>
      </w:r>
      <w:r>
        <w:rPr>
          <w:rFonts w:ascii="宋体" w:hAnsi="宋体"/>
          <w:bCs/>
          <w:sz w:val="28"/>
          <w:szCs w:val="28"/>
        </w:rPr>
        <w:t>:</w:t>
      </w:r>
      <w:r>
        <w:rPr>
          <w:rFonts w:hint="eastAsia" w:ascii="宋体" w:hAnsi="宋体"/>
          <w:bCs/>
          <w:sz w:val="28"/>
          <w:szCs w:val="28"/>
        </w:rPr>
        <w:t>（签字或盖章）</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 xml:space="preserve">联系人：约麦尔江·艾力 </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联系电话：</w:t>
      </w:r>
      <w:r>
        <w:rPr>
          <w:rFonts w:hint="eastAsia" w:ascii="宋体" w:hAnsi="宋体"/>
          <w:bCs/>
          <w:sz w:val="28"/>
          <w:szCs w:val="28"/>
          <w:lang w:val="en-US" w:eastAsia="zh-CN"/>
        </w:rPr>
        <w:t>0903-6716061</w:t>
      </w:r>
    </w:p>
    <w:p>
      <w:pPr>
        <w:snapToGrid w:val="0"/>
        <w:spacing w:line="700" w:lineRule="exact"/>
        <w:ind w:left="-26" w:leftChars="-95" w:hanging="173" w:hangingChars="62"/>
        <w:rPr>
          <w:rFonts w:hint="eastAsia" w:ascii="宋体" w:hAnsi="宋体"/>
          <w:bCs/>
          <w:sz w:val="28"/>
          <w:szCs w:val="28"/>
        </w:rPr>
      </w:pPr>
    </w:p>
    <w:p>
      <w:pPr>
        <w:snapToGrid w:val="0"/>
        <w:spacing w:line="700" w:lineRule="exact"/>
        <w:ind w:left="-26" w:leftChars="-95" w:hanging="173" w:hangingChars="62"/>
        <w:rPr>
          <w:rFonts w:hint="eastAsia" w:ascii="宋体" w:hAnsi="宋体"/>
          <w:bCs/>
          <w:sz w:val="28"/>
          <w:szCs w:val="28"/>
        </w:rPr>
      </w:pPr>
    </w:p>
    <w:p>
      <w:pPr>
        <w:snapToGrid w:val="0"/>
        <w:spacing w:line="700" w:lineRule="exact"/>
        <w:ind w:left="-26" w:leftChars="-95" w:hanging="173" w:hangingChars="62"/>
        <w:rPr>
          <w:rFonts w:hint="eastAsia" w:ascii="宋体" w:hAnsi="宋体"/>
          <w:bCs/>
          <w:sz w:val="28"/>
          <w:szCs w:val="28"/>
        </w:rPr>
      </w:pP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招标代理机构:</w:t>
      </w:r>
      <w:r>
        <w:rPr>
          <w:rFonts w:hint="eastAsia" w:ascii="宋体" w:hAnsi="宋体"/>
          <w:bCs/>
          <w:sz w:val="28"/>
          <w:szCs w:val="28"/>
          <w:lang w:eastAsia="zh-CN"/>
        </w:rPr>
        <w:t>新疆星耀天都项目管理有限责任公司</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法定代表人或其委托代理人: （签字或盖章）</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联系人：</w:t>
      </w:r>
      <w:r>
        <w:rPr>
          <w:rFonts w:hint="eastAsia" w:ascii="宋体" w:hAnsi="宋体"/>
          <w:bCs/>
          <w:sz w:val="28"/>
          <w:szCs w:val="28"/>
          <w:lang w:eastAsia="zh-CN"/>
        </w:rPr>
        <w:t>刘</w:t>
      </w:r>
      <w:r>
        <w:rPr>
          <w:rFonts w:hint="eastAsia" w:ascii="宋体" w:hAnsi="宋体"/>
          <w:bCs/>
          <w:sz w:val="28"/>
          <w:szCs w:val="28"/>
          <w:lang w:val="en-US" w:eastAsia="zh-CN"/>
        </w:rPr>
        <w:t xml:space="preserve"> </w:t>
      </w:r>
      <w:r>
        <w:rPr>
          <w:rFonts w:hint="eastAsia" w:ascii="宋体" w:hAnsi="宋体"/>
          <w:bCs/>
          <w:sz w:val="28"/>
          <w:szCs w:val="28"/>
          <w:lang w:eastAsia="zh-CN"/>
        </w:rPr>
        <w:t>翔</w:t>
      </w:r>
      <w:r>
        <w:rPr>
          <w:rFonts w:hint="eastAsia" w:ascii="宋体" w:hAnsi="宋体"/>
          <w:bCs/>
          <w:sz w:val="28"/>
          <w:szCs w:val="28"/>
        </w:rPr>
        <w:t xml:space="preserve"> </w:t>
      </w:r>
    </w:p>
    <w:p>
      <w:pPr>
        <w:snapToGrid w:val="0"/>
        <w:spacing w:line="700" w:lineRule="exact"/>
        <w:ind w:left="-26" w:leftChars="-95" w:hanging="173" w:hangingChars="62"/>
        <w:rPr>
          <w:rFonts w:hint="eastAsia" w:ascii="宋体" w:hAnsi="宋体"/>
          <w:bCs/>
          <w:sz w:val="32"/>
        </w:rPr>
      </w:pPr>
      <w:r>
        <w:rPr>
          <w:rFonts w:hint="eastAsia" w:ascii="宋体" w:hAnsi="宋体"/>
          <w:bCs/>
          <w:sz w:val="28"/>
          <w:szCs w:val="28"/>
        </w:rPr>
        <w:t>联系电话：09</w:t>
      </w:r>
      <w:r>
        <w:rPr>
          <w:rFonts w:hint="eastAsia" w:ascii="宋体" w:hAnsi="宋体"/>
          <w:bCs/>
          <w:sz w:val="28"/>
          <w:szCs w:val="28"/>
          <w:lang w:val="en-US" w:eastAsia="zh-CN"/>
        </w:rPr>
        <w:t>91</w:t>
      </w:r>
      <w:r>
        <w:rPr>
          <w:rFonts w:hint="eastAsia" w:ascii="宋体" w:hAnsi="宋体"/>
          <w:bCs/>
          <w:sz w:val="28"/>
          <w:szCs w:val="28"/>
        </w:rPr>
        <w:t>-</w:t>
      </w:r>
      <w:r>
        <w:rPr>
          <w:rFonts w:hint="eastAsia" w:ascii="宋体" w:hAnsi="宋体"/>
          <w:bCs/>
          <w:sz w:val="28"/>
          <w:szCs w:val="28"/>
          <w:lang w:val="en-US" w:eastAsia="zh-CN"/>
        </w:rPr>
        <w:t>3265858</w:t>
      </w:r>
    </w:p>
    <w:p>
      <w:pPr>
        <w:rPr>
          <w:rFonts w:hint="eastAsia" w:ascii="宋体" w:hAnsi="宋体"/>
          <w:bCs/>
          <w:sz w:val="32"/>
        </w:rPr>
      </w:pPr>
    </w:p>
    <w:p>
      <w:pPr>
        <w:snapToGrid w:val="0"/>
        <w:spacing w:line="700" w:lineRule="exact"/>
        <w:ind w:left="-1" w:leftChars="-95" w:hanging="198" w:hangingChars="62"/>
        <w:jc w:val="center"/>
        <w:rPr>
          <w:rFonts w:hint="eastAsia" w:ascii="宋体" w:hAnsi="宋体"/>
          <w:bCs/>
          <w:sz w:val="32"/>
        </w:rPr>
      </w:pPr>
      <w:r>
        <w:rPr>
          <w:rFonts w:hint="eastAsia" w:ascii="宋体" w:hAnsi="宋体"/>
          <w:bCs/>
          <w:sz w:val="32"/>
        </w:rPr>
        <w:t>编 制 日 期：2020年04月</w:t>
      </w:r>
    </w:p>
    <w:p>
      <w:pPr>
        <w:rPr>
          <w:rFonts w:hint="eastAsia" w:ascii="黑体" w:hAnsi="黑体" w:eastAsia="黑体" w:cs="黑体"/>
          <w:b/>
          <w:color w:val="000000" w:themeColor="text1"/>
          <w:sz w:val="48"/>
          <w:szCs w:val="48"/>
          <w:highlight w:val="none"/>
          <w14:textFill>
            <w14:solidFill>
              <w14:schemeClr w14:val="tx1"/>
            </w14:solidFill>
          </w14:textFill>
        </w:rPr>
      </w:pPr>
      <w:r>
        <w:rPr>
          <w:rFonts w:hint="eastAsia" w:ascii="黑体" w:hAnsi="黑体" w:eastAsia="黑体" w:cs="黑体"/>
          <w:b/>
          <w:color w:val="000000" w:themeColor="text1"/>
          <w:sz w:val="48"/>
          <w:szCs w:val="48"/>
          <w:highlight w:val="none"/>
          <w14:textFill>
            <w14:solidFill>
              <w14:schemeClr w14:val="tx1"/>
            </w14:solidFill>
          </w14:textFill>
        </w:rPr>
        <w:br w:type="page"/>
      </w:r>
    </w:p>
    <w:p>
      <w:pPr>
        <w:pStyle w:val="17"/>
        <w:jc w:val="center"/>
        <w:rPr>
          <w:rFonts w:hint="eastAsia" w:ascii="黑体" w:hAnsi="黑体" w:eastAsia="黑体" w:cs="黑体"/>
          <w:b/>
          <w:color w:val="000000" w:themeColor="text1"/>
          <w:sz w:val="48"/>
          <w:szCs w:val="48"/>
          <w:highlight w:val="none"/>
          <w14:textFill>
            <w14:solidFill>
              <w14:schemeClr w14:val="tx1"/>
            </w14:solidFill>
          </w14:textFill>
        </w:rPr>
      </w:pPr>
      <w:r>
        <w:rPr>
          <w:rFonts w:hint="eastAsia" w:ascii="黑体" w:hAnsi="黑体" w:eastAsia="黑体" w:cs="黑体"/>
          <w:b/>
          <w:color w:val="000000" w:themeColor="text1"/>
          <w:sz w:val="48"/>
          <w:szCs w:val="48"/>
          <w:highlight w:val="none"/>
          <w14:textFill>
            <w14:solidFill>
              <w14:schemeClr w14:val="tx1"/>
            </w14:solidFill>
          </w14:textFill>
        </w:rPr>
        <w:t xml:space="preserve">目 </w:t>
      </w:r>
      <w:r>
        <w:rPr>
          <w:rFonts w:hint="eastAsia" w:ascii="黑体" w:hAnsi="黑体" w:eastAsia="黑体" w:cs="黑体"/>
          <w:b/>
          <w:color w:val="000000" w:themeColor="text1"/>
          <w:sz w:val="48"/>
          <w:szCs w:val="48"/>
          <w:highlight w:val="none"/>
          <w:lang w:val="en-US" w:eastAsia="zh-CN"/>
          <w14:textFill>
            <w14:solidFill>
              <w14:schemeClr w14:val="tx1"/>
            </w14:solidFill>
          </w14:textFill>
        </w:rPr>
        <w:t xml:space="preserve">  </w:t>
      </w:r>
      <w:r>
        <w:rPr>
          <w:rFonts w:hint="eastAsia" w:ascii="黑体" w:hAnsi="黑体" w:eastAsia="黑体" w:cs="黑体"/>
          <w:b/>
          <w:color w:val="000000" w:themeColor="text1"/>
          <w:sz w:val="48"/>
          <w:szCs w:val="48"/>
          <w:highlight w:val="none"/>
          <w14:textFill>
            <w14:solidFill>
              <w14:schemeClr w14:val="tx1"/>
            </w14:solidFill>
          </w14:textFill>
        </w:rPr>
        <w:t>录</w:t>
      </w:r>
    </w:p>
    <w:p>
      <w:pPr>
        <w:pStyle w:val="17"/>
        <w:numPr>
          <w:ilvl w:val="0"/>
          <w:numId w:val="0"/>
        </w:numPr>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pStyle w:val="17"/>
        <w:keepNext w:val="0"/>
        <w:keepLines w:val="0"/>
        <w:pageBreakBefore w:val="0"/>
        <w:widowControl w:val="0"/>
        <w:numPr>
          <w:ilvl w:val="0"/>
          <w:numId w:val="0"/>
        </w:numPr>
        <w:kinsoku/>
        <w:wordWrap/>
        <w:overflowPunct/>
        <w:topLinePunct w:val="0"/>
        <w:bidi w:val="0"/>
        <w:snapToGrid/>
        <w:spacing w:line="700" w:lineRule="exact"/>
        <w:jc w:val="left"/>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第一部分  投标人须知</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 xml:space="preserve"> </w:t>
      </w:r>
      <w:r>
        <w:rPr>
          <w:rStyle w:val="20"/>
          <w:rFonts w:hint="eastAsia"/>
          <w:color w:val="000000" w:themeColor="text1"/>
          <w:sz w:val="32"/>
          <w:szCs w:val="44"/>
          <w:highlight w:val="none"/>
          <w:lang w:val="en-US" w:eastAsia="zh-CN"/>
          <w14:textFill>
            <w14:solidFill>
              <w14:schemeClr w14:val="tx1"/>
            </w14:solidFill>
          </w14:textFill>
        </w:rPr>
        <w:t>1-2</w:t>
      </w:r>
    </w:p>
    <w:p>
      <w:pPr>
        <w:pStyle w:val="17"/>
        <w:keepNext w:val="0"/>
        <w:keepLines w:val="0"/>
        <w:pageBreakBefore w:val="0"/>
        <w:widowControl w:val="0"/>
        <w:numPr>
          <w:ilvl w:val="0"/>
          <w:numId w:val="0"/>
        </w:numPr>
        <w:kinsoku/>
        <w:wordWrap/>
        <w:overflowPunct/>
        <w:topLinePunct w:val="0"/>
        <w:bidi w:val="0"/>
        <w:snapToGrid/>
        <w:spacing w:line="700" w:lineRule="exact"/>
        <w:ind w:firstLine="1400" w:firstLineChars="500"/>
        <w:jc w:val="left"/>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第一章   项目概况表</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1-2</w:t>
      </w:r>
    </w:p>
    <w:p>
      <w:pPr>
        <w:pStyle w:val="17"/>
        <w:keepNext w:val="0"/>
        <w:keepLines w:val="0"/>
        <w:pageBreakBefore w:val="0"/>
        <w:widowControl w:val="0"/>
        <w:numPr>
          <w:ilvl w:val="0"/>
          <w:numId w:val="0"/>
        </w:numPr>
        <w:kinsoku/>
        <w:wordWrap/>
        <w:overflowPunct/>
        <w:topLinePunct w:val="0"/>
        <w:bidi w:val="0"/>
        <w:snapToGrid/>
        <w:spacing w:line="700" w:lineRule="exact"/>
        <w:ind w:firstLine="1400" w:firstLineChars="500"/>
        <w:jc w:val="left"/>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第二章   资质要求</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2-4</w:t>
      </w: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第二部分  谈判响应文件的编写</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4-8</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Style w:val="20"/>
          <w:rFonts w:hint="default"/>
          <w:color w:val="000000" w:themeColor="text1"/>
          <w:sz w:val="36"/>
          <w:szCs w:val="48"/>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第三部分  响应文件的递交</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9-10</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第四部分  响应文件的开启和谈判</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11-14</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第五部分  确定中标</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15</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第六部分  授予合同</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16</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第七部分</w:t>
      </w: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ab/>
      </w: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质疑及答复</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17-20</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第八部分  项目内容</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21</w:t>
      </w:r>
    </w:p>
    <w:p>
      <w:pPr>
        <w:pStyle w:val="17"/>
        <w:keepNext w:val="0"/>
        <w:keepLines w:val="0"/>
        <w:pageBreakBefore w:val="0"/>
        <w:widowControl w:val="0"/>
        <w:numPr>
          <w:ilvl w:val="0"/>
          <w:numId w:val="0"/>
        </w:numPr>
        <w:kinsoku/>
        <w:wordWrap/>
        <w:overflowPunct/>
        <w:topLinePunct w:val="0"/>
        <w:bidi w:val="0"/>
        <w:snapToGrid/>
        <w:spacing w:line="700" w:lineRule="exact"/>
        <w:ind w:leftChars="0" w:firstLine="1400" w:firstLineChars="50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第一章   技术参数</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.21</w:t>
      </w:r>
    </w:p>
    <w:p>
      <w:pPr>
        <w:pStyle w:val="17"/>
        <w:keepNext w:val="0"/>
        <w:keepLines w:val="0"/>
        <w:pageBreakBefore w:val="0"/>
        <w:widowControl w:val="0"/>
        <w:numPr>
          <w:ilvl w:val="0"/>
          <w:numId w:val="0"/>
        </w:numPr>
        <w:kinsoku/>
        <w:wordWrap/>
        <w:overflowPunct/>
        <w:topLinePunct w:val="0"/>
        <w:bidi w:val="0"/>
        <w:snapToGrid/>
        <w:spacing w:line="700" w:lineRule="exact"/>
        <w:ind w:firstLine="1400" w:firstLineChars="50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第二章   附件</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22-34</w:t>
      </w:r>
    </w:p>
    <w:p>
      <w:pPr>
        <w:pStyle w:val="17"/>
        <w:keepNext w:val="0"/>
        <w:keepLines w:val="0"/>
        <w:pageBreakBefore w:val="0"/>
        <w:widowControl w:val="0"/>
        <w:numPr>
          <w:ilvl w:val="0"/>
          <w:numId w:val="0"/>
        </w:numPr>
        <w:kinsoku/>
        <w:wordWrap/>
        <w:overflowPunct/>
        <w:topLinePunct w:val="0"/>
        <w:bidi w:val="0"/>
        <w:snapToGrid/>
        <w:spacing w:line="700" w:lineRule="exact"/>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第九部分   合同协议书（仅供参考）</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35-43</w:t>
      </w:r>
    </w:p>
    <w:p>
      <w:pPr>
        <w:pStyle w:val="17"/>
        <w:keepNext w:val="0"/>
        <w:keepLines w:val="0"/>
        <w:pageBreakBefore w:val="0"/>
        <w:widowControl w:val="0"/>
        <w:numPr>
          <w:ilvl w:val="0"/>
          <w:numId w:val="0"/>
        </w:numPr>
        <w:kinsoku/>
        <w:wordWrap/>
        <w:overflowPunct/>
        <w:topLinePunct w:val="0"/>
        <w:bidi w:val="0"/>
        <w:snapToGrid/>
        <w:spacing w:line="700" w:lineRule="exact"/>
        <w:jc w:val="both"/>
        <w:textAlignment w:val="auto"/>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第十部分  服务期限、地点及验收</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44</w:t>
      </w:r>
    </w:p>
    <w:p>
      <w:pPr>
        <w:pStyle w:val="17"/>
        <w:keepNext w:val="0"/>
        <w:keepLines w:val="0"/>
        <w:pageBreakBefore w:val="0"/>
        <w:widowControl w:val="0"/>
        <w:numPr>
          <w:ilvl w:val="0"/>
          <w:numId w:val="0"/>
        </w:numPr>
        <w:kinsoku/>
        <w:wordWrap/>
        <w:overflowPunct/>
        <w:topLinePunct w:val="0"/>
        <w:bidi w:val="0"/>
        <w:snapToGrid/>
        <w:spacing w:line="700" w:lineRule="exact"/>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第十一部分 付款币种及方式.</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45</w:t>
      </w:r>
    </w:p>
    <w:p>
      <w:pPr>
        <w:pStyle w:val="17"/>
        <w:keepNext w:val="0"/>
        <w:keepLines w:val="0"/>
        <w:pageBreakBefore w:val="0"/>
        <w:widowControl w:val="0"/>
        <w:numPr>
          <w:ilvl w:val="0"/>
          <w:numId w:val="0"/>
        </w:numPr>
        <w:kinsoku/>
        <w:wordWrap/>
        <w:overflowPunct/>
        <w:topLinePunct w:val="0"/>
        <w:bidi w:val="0"/>
        <w:snapToGrid/>
        <w:spacing w:line="700" w:lineRule="exact"/>
        <w:jc w:val="both"/>
        <w:textAlignment w:val="auto"/>
        <w:rPr>
          <w:rStyle w:val="20"/>
          <w:rFonts w:hint="default"/>
          <w:color w:val="000000" w:themeColor="text1"/>
          <w:sz w:val="36"/>
          <w:szCs w:val="48"/>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第十二部分 补充说明</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46</w:t>
      </w:r>
    </w:p>
    <w:p>
      <w:pPr>
        <w:pStyle w:val="17"/>
        <w:keepNext w:val="0"/>
        <w:keepLines w:val="0"/>
        <w:pageBreakBefore w:val="0"/>
        <w:widowControl w:val="0"/>
        <w:numPr>
          <w:ilvl w:val="0"/>
          <w:numId w:val="0"/>
        </w:numPr>
        <w:kinsoku/>
        <w:wordWrap/>
        <w:overflowPunct/>
        <w:topLinePunct w:val="0"/>
        <w:bidi w:val="0"/>
        <w:snapToGrid/>
        <w:spacing w:line="700" w:lineRule="exact"/>
        <w:jc w:val="both"/>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sectPr>
          <w:footerReference r:id="rId5" w:type="default"/>
          <w:pgSz w:w="11906" w:h="16838"/>
          <w:pgMar w:top="1440" w:right="1800" w:bottom="123"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第十三部分 评审办法</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47</w:t>
      </w: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第一部分 投标人须知</w:t>
      </w:r>
    </w:p>
    <w:p>
      <w:pPr>
        <w:pStyle w:val="17"/>
        <w:numPr>
          <w:ilvl w:val="0"/>
          <w:numId w:val="0"/>
        </w:numPr>
        <w:jc w:val="center"/>
        <w:rPr>
          <w:rFonts w:hint="eastAsia" w:ascii="Calibri" w:hAnsi="Calibri" w:cs="Calibri"/>
          <w:b/>
          <w:bCs/>
          <w:color w:val="000000" w:themeColor="text1"/>
          <w:w w:val="78"/>
          <w:sz w:val="32"/>
          <w:szCs w:val="32"/>
          <w:highlight w:val="none"/>
          <w:lang w:val="en-US" w:eastAsia="zh-CN"/>
          <w14:textFill>
            <w14:solidFill>
              <w14:schemeClr w14:val="tx1"/>
            </w14:solidFill>
          </w14:textFill>
        </w:rPr>
      </w:pPr>
      <w:r>
        <w:rPr>
          <w:rFonts w:hint="eastAsia" w:ascii="Calibri" w:hAnsi="Calibri" w:cs="Calibri"/>
          <w:b/>
          <w:bCs/>
          <w:color w:val="000000" w:themeColor="text1"/>
          <w:w w:val="78"/>
          <w:sz w:val="32"/>
          <w:szCs w:val="32"/>
          <w:highlight w:val="none"/>
          <w:lang w:val="en-US" w:eastAsia="zh-CN"/>
          <w14:textFill>
            <w14:solidFill>
              <w14:schemeClr w14:val="tx1"/>
            </w14:solidFill>
          </w14:textFill>
        </w:rPr>
        <w:t>第一章   项目概况表</w:t>
      </w:r>
    </w:p>
    <w:p>
      <w:pPr>
        <w:pStyle w:val="9"/>
        <w:spacing w:line="360" w:lineRule="auto"/>
        <w:rPr>
          <w:rFonts w:hint="eastAsia" w:ascii="仿宋" w:hAnsi="仿宋" w:eastAsia="仿宋"/>
          <w:color w:val="000000" w:themeColor="text1"/>
          <w:szCs w:val="24"/>
          <w:highlight w:val="none"/>
          <w14:textFill>
            <w14:solidFill>
              <w14:schemeClr w14:val="tx1"/>
            </w14:solidFill>
          </w14:textFill>
        </w:rPr>
      </w:pPr>
      <w:r>
        <w:rPr>
          <w:rFonts w:ascii="仿宋" w:hAnsi="仿宋" w:eastAsia="仿宋"/>
          <w:color w:val="000000" w:themeColor="text1"/>
          <w:szCs w:val="24"/>
          <w:highlight w:val="none"/>
          <w14:textFill>
            <w14:solidFill>
              <w14:schemeClr w14:val="tx1"/>
            </w14:solidFill>
          </w14:textFill>
        </w:rPr>
        <w:t xml:space="preserve">   </w:t>
      </w:r>
      <w:r>
        <w:rPr>
          <w:rFonts w:ascii="仿宋" w:hAnsi="仿宋" w:eastAsia="仿宋"/>
          <w:color w:val="000000" w:themeColor="text1"/>
          <w:sz w:val="24"/>
          <w:szCs w:val="24"/>
          <w:highlight w:val="none"/>
          <w14:textFill>
            <w14:solidFill>
              <w14:schemeClr w14:val="tx1"/>
            </w14:solidFill>
          </w14:textFill>
        </w:rPr>
        <w:t xml:space="preserve"> 本表关于要采购的货物及服务的具体资料是对“第二章</w:t>
      </w:r>
      <w:r>
        <w:rPr>
          <w:rFonts w:hint="eastAsia" w:ascii="仿宋" w:hAnsi="仿宋" w:eastAsia="仿宋"/>
          <w:color w:val="000000" w:themeColor="text1"/>
          <w:sz w:val="24"/>
          <w:szCs w:val="24"/>
          <w:highlight w:val="none"/>
          <w14:textFill>
            <w14:solidFill>
              <w14:schemeClr w14:val="tx1"/>
            </w14:solidFill>
          </w14:textFill>
        </w:rPr>
        <w:t>投标</w:t>
      </w:r>
      <w:r>
        <w:rPr>
          <w:rFonts w:ascii="仿宋" w:hAnsi="仿宋" w:eastAsia="仿宋"/>
          <w:color w:val="000000" w:themeColor="text1"/>
          <w:sz w:val="24"/>
          <w:szCs w:val="24"/>
          <w:highlight w:val="none"/>
          <w14:textFill>
            <w14:solidFill>
              <w14:schemeClr w14:val="tx1"/>
            </w14:solidFill>
          </w14:textFill>
        </w:rPr>
        <w:t>人须知”的具体补充和修改，如有矛盾，应以本资料表为准。</w:t>
      </w:r>
    </w:p>
    <w:tbl>
      <w:tblPr>
        <w:tblStyle w:val="12"/>
        <w:tblW w:w="946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74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序号</w:t>
            </w:r>
          </w:p>
        </w:tc>
        <w:tc>
          <w:tcPr>
            <w:tcW w:w="8748"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1</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lang w:val="en-US" w:eastAsia="zh-CN"/>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采购人名称：</w:t>
            </w:r>
            <w:r>
              <w:rPr>
                <w:rFonts w:hint="eastAsia" w:ascii="仿宋" w:hAnsi="仿宋" w:eastAsia="仿宋"/>
                <w:b/>
                <w:color w:val="000000" w:themeColor="text1"/>
                <w:sz w:val="24"/>
                <w:highlight w:val="none"/>
                <w14:textFill>
                  <w14:solidFill>
                    <w14:schemeClr w14:val="tx1"/>
                  </w14:solidFill>
                </w14:textFill>
              </w:rPr>
              <w:t>策勒县</w:t>
            </w:r>
            <w:r>
              <w:rPr>
                <w:rFonts w:hint="eastAsia" w:ascii="仿宋" w:hAnsi="仿宋" w:eastAsia="仿宋"/>
                <w:b/>
                <w:color w:val="000000" w:themeColor="text1"/>
                <w:sz w:val="24"/>
                <w:highlight w:val="none"/>
                <w:lang w:eastAsia="zh-CN"/>
                <w14:textFill>
                  <w14:solidFill>
                    <w14:schemeClr w14:val="tx1"/>
                  </w14:solidFill>
                </w14:textFill>
              </w:rPr>
              <w:t>住房和城乡建设局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2</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项目名称：</w:t>
            </w:r>
            <w:r>
              <w:rPr>
                <w:rFonts w:hint="eastAsia" w:ascii="仿宋" w:hAnsi="仿宋" w:eastAsia="仿宋"/>
                <w:b/>
                <w:color w:val="000000" w:themeColor="text1"/>
                <w:sz w:val="24"/>
                <w:highlight w:val="none"/>
                <w14:textFill>
                  <w14:solidFill>
                    <w14:schemeClr w14:val="tx1"/>
                  </w14:solidFill>
                </w14:textFill>
              </w:rPr>
              <w:t>策勒县农村房屋安全</w:t>
            </w:r>
            <w:r>
              <w:rPr>
                <w:rFonts w:hint="eastAsia" w:ascii="仿宋" w:hAnsi="仿宋" w:eastAsia="仿宋"/>
                <w:b/>
                <w:color w:val="000000" w:themeColor="text1"/>
                <w:sz w:val="24"/>
                <w:highlight w:val="none"/>
                <w:lang w:eastAsia="zh-CN"/>
                <w14:textFill>
                  <w14:solidFill>
                    <w14:schemeClr w14:val="tx1"/>
                  </w14:solidFill>
                </w14:textFill>
              </w:rPr>
              <w:t>性</w:t>
            </w:r>
            <w:r>
              <w:rPr>
                <w:rFonts w:hint="eastAsia" w:ascii="仿宋" w:hAnsi="仿宋" w:eastAsia="仿宋"/>
                <w:b/>
                <w:color w:val="000000" w:themeColor="text1"/>
                <w:sz w:val="24"/>
                <w:highlight w:val="none"/>
                <w14:textFill>
                  <w14:solidFill>
                    <w14:schemeClr w14:val="tx1"/>
                  </w14:solidFill>
                </w14:textFill>
              </w:rPr>
              <w:t>鉴定</w:t>
            </w:r>
            <w:r>
              <w:rPr>
                <w:rFonts w:hint="eastAsia" w:ascii="仿宋" w:hAnsi="仿宋" w:eastAsia="仿宋"/>
                <w:b/>
                <w:color w:val="000000" w:themeColor="text1"/>
                <w:sz w:val="24"/>
                <w:highlight w:val="none"/>
                <w:lang w:eastAsia="zh-CN"/>
                <w14:textFill>
                  <w14:solidFill>
                    <w14:schemeClr w14:val="tx1"/>
                  </w14:solidFill>
                </w14:textFill>
              </w:rPr>
              <w:t>工作</w:t>
            </w:r>
            <w:r>
              <w:rPr>
                <w:rFonts w:ascii="仿宋" w:hAnsi="仿宋" w:eastAsia="仿宋"/>
                <w:b/>
                <w:color w:val="000000" w:themeColor="text1"/>
                <w:sz w:val="24"/>
                <w:highlight w:val="none"/>
                <w14:textFill>
                  <w14:solidFill>
                    <w14:schemeClr w14:val="tx1"/>
                  </w14:solidFill>
                </w14:textFill>
              </w:rPr>
              <w:t>采购项目</w:t>
            </w:r>
            <w:r>
              <w:rPr>
                <w:rFonts w:hint="eastAsia" w:ascii="仿宋" w:hAnsi="仿宋" w:eastAsia="仿宋"/>
                <w:b/>
                <w:color w:val="000000" w:themeColor="text1"/>
                <w:sz w:val="24"/>
                <w:highlight w:val="none"/>
                <w:lang w:eastAsia="zh-CN"/>
                <w14:textFill>
                  <w14:solidFill>
                    <w14:schemeClr w14:val="tx1"/>
                  </w14:solidFill>
                </w14:textFill>
              </w:rPr>
              <w:t>（</w:t>
            </w:r>
            <w:r>
              <w:rPr>
                <w:rFonts w:hint="eastAsia" w:ascii="仿宋" w:hAnsi="仿宋" w:eastAsia="仿宋"/>
                <w:b/>
                <w:color w:val="000000" w:themeColor="text1"/>
                <w:sz w:val="24"/>
                <w:highlight w:val="none"/>
                <w:lang w:val="en-US" w:eastAsia="zh-CN"/>
                <w14:textFill>
                  <w14:solidFill>
                    <w14:schemeClr w14:val="tx1"/>
                  </w14:solidFill>
                </w14:textFill>
              </w:rPr>
              <w:t>包七）</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项目编号：</w:t>
            </w:r>
            <w:r>
              <w:rPr>
                <w:rFonts w:hint="eastAsia" w:ascii="仿宋" w:hAnsi="仿宋" w:eastAsia="仿宋"/>
                <w:b/>
                <w:color w:val="000000" w:themeColor="text1"/>
                <w:sz w:val="24"/>
                <w:highlight w:val="none"/>
                <w:lang w:val="en-US" w:eastAsia="zh-CN"/>
                <w14:textFill>
                  <w14:solidFill>
                    <w14:schemeClr w14:val="tx1"/>
                  </w14:solidFill>
                </w14:textFill>
              </w:rPr>
              <w:t>XYTD2020-003\F-07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3</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采购范围：房屋结构安全隐患排查、检测等，主要对房屋结构安全状况进行鉴别、评定，为房屋安全鉴定和管理提供技术支撑。为采购人提供科学、可靠、有效的检测数据和检测报告。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4</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采购预算：32.50万元（最高限价）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5</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分散</w:t>
            </w:r>
            <w:r>
              <w:rPr>
                <w:rFonts w:hint="eastAsia" w:ascii="仿宋" w:hAnsi="仿宋" w:eastAsia="仿宋"/>
                <w:b/>
                <w:color w:val="000000" w:themeColor="text1"/>
                <w:sz w:val="24"/>
                <w:highlight w:val="none"/>
                <w14:textFill>
                  <w14:solidFill>
                    <w14:schemeClr w14:val="tx1"/>
                  </w14:solidFill>
                </w14:textFill>
              </w:rPr>
              <w:t>采购机构</w:t>
            </w:r>
            <w:r>
              <w:rPr>
                <w:rFonts w:ascii="仿宋" w:hAnsi="仿宋" w:eastAsia="仿宋"/>
                <w:b/>
                <w:color w:val="000000" w:themeColor="text1"/>
                <w:sz w:val="24"/>
                <w:highlight w:val="none"/>
                <w14:textFill>
                  <w14:solidFill>
                    <w14:schemeClr w14:val="tx1"/>
                  </w14:solidFill>
                </w14:textFill>
              </w:rPr>
              <w:t xml:space="preserve">名称: </w:t>
            </w:r>
            <w:r>
              <w:rPr>
                <w:rFonts w:hint="eastAsia" w:ascii="仿宋" w:hAnsi="仿宋" w:eastAsia="仿宋"/>
                <w:b/>
                <w:color w:val="000000" w:themeColor="text1"/>
                <w:sz w:val="24"/>
                <w:highlight w:val="none"/>
                <w:lang w:eastAsia="zh-CN"/>
                <w14:textFill>
                  <w14:solidFill>
                    <w14:schemeClr w14:val="tx1"/>
                  </w14:solidFill>
                </w14:textFill>
              </w:rPr>
              <w:t>新疆星耀天都项目管理有限责任公司</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联  系  人：</w:t>
            </w:r>
            <w:r>
              <w:rPr>
                <w:rFonts w:hint="eastAsia" w:ascii="仿宋" w:hAnsi="仿宋" w:eastAsia="仿宋"/>
                <w:b/>
                <w:color w:val="000000" w:themeColor="text1"/>
                <w:sz w:val="24"/>
                <w:highlight w:val="none"/>
                <w:lang w:val="en-US" w:eastAsia="zh-CN"/>
                <w14:textFill>
                  <w14:solidFill>
                    <w14:schemeClr w14:val="tx1"/>
                  </w14:solidFill>
                </w14:textFill>
              </w:rPr>
              <w:t>刘翔</w:t>
            </w:r>
            <w:r>
              <w:rPr>
                <w:rFonts w:hint="eastAsia" w:ascii="仿宋" w:hAnsi="仿宋" w:eastAsia="仿宋"/>
                <w:b/>
                <w:color w:val="000000" w:themeColor="text1"/>
                <w:sz w:val="24"/>
                <w:highlight w:val="none"/>
                <w14:textFill>
                  <w14:solidFill>
                    <w14:schemeClr w14:val="tx1"/>
                  </w14:solidFill>
                </w14:textFill>
              </w:rPr>
              <w:t xml:space="preserve">           电话(传真)：</w:t>
            </w:r>
            <w:r>
              <w:rPr>
                <w:rFonts w:hint="eastAsia" w:ascii="仿宋" w:hAnsi="仿宋" w:eastAsia="仿宋"/>
                <w:b/>
                <w:color w:val="000000" w:themeColor="text1"/>
                <w:sz w:val="24"/>
                <w:highlight w:val="none"/>
                <w:lang w:val="en-US" w:eastAsia="zh-CN"/>
                <w14:textFill>
                  <w14:solidFill>
                    <w14:schemeClr w14:val="tx1"/>
                  </w14:solidFill>
                </w14:textFill>
              </w:rPr>
              <w:t>0991-3265858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5</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语言：中文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7</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报价币种</w:t>
            </w:r>
            <w:r>
              <w:rPr>
                <w:rFonts w:hint="eastAsia" w:ascii="仿宋" w:hAnsi="仿宋" w:eastAsia="仿宋"/>
                <w:b/>
                <w:color w:val="000000" w:themeColor="text1"/>
                <w:sz w:val="24"/>
                <w:highlight w:val="none"/>
                <w14:textFill>
                  <w14:solidFill>
                    <w14:schemeClr w14:val="tx1"/>
                  </w14:solidFill>
                </w14:textFill>
              </w:rPr>
              <w:t>：</w:t>
            </w:r>
            <w:r>
              <w:rPr>
                <w:rFonts w:ascii="仿宋" w:hAnsi="仿宋" w:eastAsia="仿宋"/>
                <w:b/>
                <w:color w:val="000000" w:themeColor="text1"/>
                <w:sz w:val="24"/>
                <w:highlight w:val="none"/>
                <w14:textFill>
                  <w14:solidFill>
                    <w14:schemeClr w14:val="tx1"/>
                  </w14:solidFill>
                </w14:textFill>
              </w:rPr>
              <w:t>人民币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8</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开标时间：2020</w:t>
            </w:r>
            <w:r>
              <w:rPr>
                <w:rFonts w:hint="eastAsia" w:ascii="仿宋" w:hAnsi="仿宋" w:eastAsia="仿宋"/>
                <w:b/>
                <w:color w:val="000000" w:themeColor="text1"/>
                <w:sz w:val="24"/>
                <w:highlight w:val="none"/>
                <w:lang w:val="en-US" w:eastAsia="zh-CN"/>
                <w14:textFill>
                  <w14:solidFill>
                    <w14:schemeClr w14:val="tx1"/>
                  </w14:solidFill>
                </w14:textFill>
              </w:rPr>
              <w:t>年5月8日</w:t>
            </w:r>
            <w:r>
              <w:rPr>
                <w:rFonts w:hint="eastAsia" w:ascii="仿宋" w:hAnsi="仿宋" w:eastAsia="仿宋"/>
                <w:b/>
                <w:color w:val="000000" w:themeColor="text1"/>
                <w:sz w:val="24"/>
                <w:highlight w:val="none"/>
                <w14:textFill>
                  <w14:solidFill>
                    <w14:schemeClr w14:val="tx1"/>
                  </w14:solidFill>
                </w14:textFill>
              </w:rPr>
              <w:t>1</w:t>
            </w:r>
            <w:r>
              <w:rPr>
                <w:rFonts w:hint="eastAsia" w:ascii="仿宋" w:hAnsi="仿宋" w:eastAsia="仿宋"/>
                <w:b/>
                <w:color w:val="000000" w:themeColor="text1"/>
                <w:sz w:val="24"/>
                <w:highlight w:val="none"/>
                <w:lang w:val="en-US" w:eastAsia="zh-CN"/>
                <w14:textFill>
                  <w14:solidFill>
                    <w14:schemeClr w14:val="tx1"/>
                  </w14:solidFill>
                </w14:textFill>
              </w:rPr>
              <w:t>6</w:t>
            </w:r>
            <w:r>
              <w:rPr>
                <w:rFonts w:hint="eastAsia" w:ascii="仿宋" w:hAnsi="仿宋" w:eastAsia="仿宋"/>
                <w:b/>
                <w:color w:val="000000" w:themeColor="text1"/>
                <w:sz w:val="24"/>
                <w:highlight w:val="none"/>
                <w14:textFill>
                  <w14:solidFill>
                    <w14:schemeClr w14:val="tx1"/>
                  </w14:solidFill>
                </w14:textFill>
              </w:rPr>
              <w:t>:00:00</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u w:val="singl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开标地点：策勒县政府采购中心开标厅（策勒县自来水公司二楼）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9</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保 证 金（人民币）：</w:t>
            </w:r>
            <w:r>
              <w:rPr>
                <w:rFonts w:hint="eastAsia" w:ascii="仿宋" w:hAnsi="仿宋" w:eastAsia="仿宋"/>
                <w:b/>
                <w:color w:val="000000" w:themeColor="text1"/>
                <w:sz w:val="24"/>
                <w:highlight w:val="none"/>
                <w:lang w:val="en-US" w:eastAsia="zh-CN"/>
                <w14:textFill>
                  <w14:solidFill>
                    <w14:schemeClr w14:val="tx1"/>
                  </w14:solidFill>
                </w14:textFill>
              </w:rPr>
              <w:t>6000元</w:t>
            </w:r>
            <w:r>
              <w:rPr>
                <w:rFonts w:hint="eastAsia" w:ascii="仿宋" w:hAnsi="仿宋" w:eastAsia="仿宋"/>
                <w:b/>
                <w:color w:val="000000" w:themeColor="text1"/>
                <w:sz w:val="24"/>
                <w:highlight w:val="none"/>
                <w14:textFill>
                  <w14:solidFill>
                    <w14:schemeClr w14:val="tx1"/>
                  </w14:solidFill>
                </w14:textFill>
              </w:rPr>
              <w:t>（大写：</w:t>
            </w:r>
            <w:r>
              <w:rPr>
                <w:rFonts w:hint="eastAsia" w:ascii="仿宋" w:hAnsi="仿宋" w:eastAsia="仿宋"/>
                <w:b/>
                <w:color w:val="000000" w:themeColor="text1"/>
                <w:sz w:val="24"/>
                <w:highlight w:val="none"/>
                <w:lang w:eastAsia="zh-CN"/>
                <w14:textFill>
                  <w14:solidFill>
                    <w14:schemeClr w14:val="tx1"/>
                  </w14:solidFill>
                </w14:textFill>
              </w:rPr>
              <w:t>陆仟元整</w:t>
            </w:r>
            <w:r>
              <w:rPr>
                <w:rFonts w:hint="eastAsia" w:ascii="仿宋" w:hAnsi="仿宋" w:eastAsia="仿宋"/>
                <w:b/>
                <w:color w:val="000000" w:themeColor="text1"/>
                <w:sz w:val="24"/>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收款单位：策勒县政府采购办公室</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账    号：881010012010102633101</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开户银行：策勒县农村信用合作社联合社</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联系电话：0903-6712554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10</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投标方必须按照标准格式编写投标材料,并按顺序自编目录及页码胶装后，装订成册（否则不予唱标）</w:t>
            </w:r>
            <w:r>
              <w:rPr>
                <w:rFonts w:hint="eastAsia" w:ascii="仿宋" w:hAnsi="仿宋" w:eastAsia="仿宋"/>
                <w:b/>
                <w:color w:val="000000" w:themeColor="text1"/>
                <w:sz w:val="24"/>
                <w:highlight w:val="none"/>
                <w:lang w:eastAsia="zh-CN"/>
                <w14:textFill>
                  <w14:solidFill>
                    <w14:schemeClr w14:val="tx1"/>
                  </w14:solidFill>
                </w14:textFill>
              </w:rPr>
              <w:t>；</w:t>
            </w:r>
            <w:r>
              <w:rPr>
                <w:rFonts w:hint="eastAsia" w:ascii="仿宋" w:hAnsi="仿宋" w:eastAsia="仿宋"/>
                <w:b/>
                <w:color w:val="000000" w:themeColor="text1"/>
                <w:sz w:val="24"/>
                <w:highlight w:val="none"/>
                <w:lang w:val="en-US" w:eastAsia="zh-CN"/>
                <w14:textFill>
                  <w14:solidFill>
                    <w14:schemeClr w14:val="tx1"/>
                  </w14:solidFill>
                </w14:textFill>
              </w:rPr>
              <w:t>份数：</w:t>
            </w:r>
            <w:r>
              <w:rPr>
                <w:rFonts w:hint="eastAsia" w:ascii="仿宋" w:hAnsi="仿宋" w:eastAsia="仿宋"/>
                <w:b/>
                <w:color w:val="000000" w:themeColor="text1"/>
                <w:sz w:val="24"/>
                <w:highlight w:val="none"/>
                <w:u w:val="single"/>
                <w:lang w:val="en-US" w:eastAsia="zh-CN"/>
                <w14:textFill>
                  <w14:solidFill>
                    <w14:schemeClr w14:val="tx1"/>
                  </w14:solidFill>
                </w14:textFill>
              </w:rPr>
              <w:t>壹</w:t>
            </w:r>
            <w:r>
              <w:rPr>
                <w:rFonts w:hint="eastAsia" w:ascii="仿宋" w:hAnsi="仿宋" w:eastAsia="仿宋"/>
                <w:b/>
                <w:color w:val="000000" w:themeColor="text1"/>
                <w:sz w:val="24"/>
                <w:highlight w:val="none"/>
                <w:lang w:val="en-US" w:eastAsia="zh-CN"/>
                <w14:textFill>
                  <w14:solidFill>
                    <w14:schemeClr w14:val="tx1"/>
                  </w14:solidFill>
                </w14:textFill>
              </w:rPr>
              <w:t>本正本，</w:t>
            </w:r>
            <w:r>
              <w:rPr>
                <w:rFonts w:hint="eastAsia" w:ascii="仿宋" w:hAnsi="仿宋" w:eastAsia="仿宋"/>
                <w:b/>
                <w:color w:val="000000" w:themeColor="text1"/>
                <w:sz w:val="24"/>
                <w:highlight w:val="none"/>
                <w:u w:val="single"/>
                <w:lang w:val="en-US" w:eastAsia="zh-CN"/>
                <w14:textFill>
                  <w14:solidFill>
                    <w14:schemeClr w14:val="tx1"/>
                  </w14:solidFill>
                </w14:textFill>
              </w:rPr>
              <w:t>叁</w:t>
            </w:r>
            <w:r>
              <w:rPr>
                <w:rFonts w:hint="eastAsia" w:ascii="仿宋" w:hAnsi="仿宋" w:eastAsia="仿宋"/>
                <w:b/>
                <w:color w:val="000000" w:themeColor="text1"/>
                <w:sz w:val="24"/>
                <w:highlight w:val="none"/>
                <w:lang w:val="en-US" w:eastAsia="zh-CN"/>
                <w14:textFill>
                  <w14:solidFill>
                    <w14:schemeClr w14:val="tx1"/>
                  </w14:solidFill>
                </w14:textFill>
              </w:rPr>
              <w:t>本副本</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11</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 xml:space="preserve">报价文件有效期: </w:t>
            </w:r>
            <w:r>
              <w:rPr>
                <w:rFonts w:hint="eastAsia" w:ascii="仿宋" w:hAnsi="仿宋" w:eastAsia="仿宋"/>
                <w:b/>
                <w:color w:val="000000" w:themeColor="text1"/>
                <w:sz w:val="24"/>
                <w:highlight w:val="none"/>
                <w:lang w:val="en-US" w:eastAsia="zh-CN"/>
                <w14:textFill>
                  <w14:solidFill>
                    <w14:schemeClr w14:val="tx1"/>
                  </w14:solidFill>
                </w14:textFill>
              </w:rPr>
              <w:t>60</w:t>
            </w:r>
            <w:r>
              <w:rPr>
                <w:rFonts w:ascii="仿宋" w:hAnsi="仿宋" w:eastAsia="仿宋"/>
                <w:b/>
                <w:color w:val="000000" w:themeColor="text1"/>
                <w:sz w:val="24"/>
                <w:highlight w:val="none"/>
                <w14:textFill>
                  <w14:solidFill>
                    <w14:schemeClr w14:val="tx1"/>
                  </w14:solidFill>
                </w14:textFill>
              </w:rPr>
              <w:t>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12</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lang w:eastAsia="zh-CN"/>
                <w14:textFill>
                  <w14:solidFill>
                    <w14:schemeClr w14:val="tx1"/>
                  </w14:solidFill>
                </w14:textFill>
              </w:rPr>
              <w:t>中标</w:t>
            </w:r>
            <w:r>
              <w:rPr>
                <w:rFonts w:hint="eastAsia" w:ascii="仿宋" w:hAnsi="仿宋" w:eastAsia="仿宋"/>
                <w:b/>
                <w:color w:val="000000" w:themeColor="text1"/>
                <w:sz w:val="24"/>
                <w:highlight w:val="none"/>
                <w14:textFill>
                  <w14:solidFill>
                    <w14:schemeClr w14:val="tx1"/>
                  </w14:solidFill>
                </w14:textFill>
              </w:rPr>
              <w:t>单位须在发放</w:t>
            </w:r>
            <w:r>
              <w:rPr>
                <w:rFonts w:hint="eastAsia" w:ascii="仿宋" w:hAnsi="仿宋" w:eastAsia="仿宋"/>
                <w:b/>
                <w:color w:val="000000" w:themeColor="text1"/>
                <w:sz w:val="24"/>
                <w:highlight w:val="none"/>
                <w:lang w:eastAsia="zh-CN"/>
                <w14:textFill>
                  <w14:solidFill>
                    <w14:schemeClr w14:val="tx1"/>
                  </w14:solidFill>
                </w14:textFill>
              </w:rPr>
              <w:t>中标</w:t>
            </w:r>
            <w:r>
              <w:rPr>
                <w:rFonts w:hint="eastAsia" w:ascii="仿宋" w:hAnsi="仿宋" w:eastAsia="仿宋"/>
                <w:b/>
                <w:color w:val="000000" w:themeColor="text1"/>
                <w:sz w:val="24"/>
                <w:highlight w:val="none"/>
                <w14:textFill>
                  <w14:solidFill>
                    <w14:schemeClr w14:val="tx1"/>
                  </w14:solidFill>
                </w14:textFill>
              </w:rPr>
              <w:t>通知书之日起3日内与采购单位签订合同，逾期（无正当理由不与采购单位签订合同）将视为弃权，采购人有权选择其他参加投标的企业为</w:t>
            </w:r>
            <w:r>
              <w:rPr>
                <w:rFonts w:hint="eastAsia" w:ascii="仿宋" w:hAnsi="仿宋" w:eastAsia="仿宋"/>
                <w:b/>
                <w:color w:val="000000" w:themeColor="text1"/>
                <w:sz w:val="24"/>
                <w:highlight w:val="none"/>
                <w:lang w:eastAsia="zh-CN"/>
                <w14:textFill>
                  <w14:solidFill>
                    <w14:schemeClr w14:val="tx1"/>
                  </w14:solidFill>
                </w14:textFill>
              </w:rPr>
              <w:t>中标</w:t>
            </w:r>
            <w:r>
              <w:rPr>
                <w:rFonts w:hint="eastAsia" w:ascii="仿宋" w:hAnsi="仿宋" w:eastAsia="仿宋"/>
                <w:b/>
                <w:color w:val="000000" w:themeColor="text1"/>
                <w:sz w:val="24"/>
                <w:highlight w:val="none"/>
                <w14:textFill>
                  <w14:solidFill>
                    <w14:schemeClr w14:val="tx1"/>
                  </w14:solidFill>
                </w14:textFill>
              </w:rPr>
              <w:t>者，且不退投标保证金。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13</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服务期限</w:t>
            </w:r>
            <w:r>
              <w:rPr>
                <w:rFonts w:hint="eastAsia" w:ascii="仿宋" w:hAnsi="仿宋" w:eastAsia="仿宋"/>
                <w:b/>
                <w:color w:val="000000" w:themeColor="text1"/>
                <w:sz w:val="24"/>
                <w:highlight w:val="none"/>
                <w14:textFill>
                  <w14:solidFill>
                    <w14:schemeClr w14:val="tx1"/>
                  </w14:solidFill>
                </w14:textFill>
              </w:rPr>
              <w:t>：</w:t>
            </w:r>
            <w:r>
              <w:rPr>
                <w:rFonts w:hint="eastAsia" w:ascii="仿宋" w:hAnsi="仿宋" w:eastAsia="仿宋"/>
                <w:b/>
                <w:color w:val="000000" w:themeColor="text1"/>
                <w:sz w:val="24"/>
                <w:highlight w:val="none"/>
                <w:lang w:val="en-US" w:eastAsia="zh-CN"/>
                <w14:textFill>
                  <w14:solidFill>
                    <w14:schemeClr w14:val="tx1"/>
                  </w14:solidFill>
                </w14:textFill>
              </w:rPr>
              <w:t>45天</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kern w:val="0"/>
                <w:sz w:val="24"/>
                <w:highlight w:val="none"/>
                <w:lang w:val="en-US"/>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服务</w:t>
            </w:r>
            <w:r>
              <w:rPr>
                <w:rFonts w:hint="eastAsia" w:ascii="仿宋" w:hAnsi="仿宋" w:eastAsia="仿宋"/>
                <w:b/>
                <w:color w:val="000000" w:themeColor="text1"/>
                <w:sz w:val="24"/>
                <w:highlight w:val="none"/>
                <w14:textFill>
                  <w14:solidFill>
                    <w14:schemeClr w14:val="tx1"/>
                  </w14:solidFill>
                </w14:textFill>
              </w:rPr>
              <w:t>地点：</w:t>
            </w:r>
            <w:r>
              <w:rPr>
                <w:rFonts w:hint="eastAsia" w:ascii="仿宋" w:hAnsi="仿宋" w:eastAsia="仿宋"/>
                <w:b/>
                <w:color w:val="000000" w:themeColor="text1"/>
                <w:sz w:val="24"/>
                <w:highlight w:val="none"/>
                <w:lang w:val="en-US" w:eastAsia="zh-CN"/>
                <w14:textFill>
                  <w14:solidFill>
                    <w14:schemeClr w14:val="tx1"/>
                  </w14:solidFill>
                </w14:textFill>
              </w:rPr>
              <w:t>策勒县（甲方指定地点）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14</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注意事项：凡参加本次招标项目的投标人，要严格</w:t>
            </w:r>
            <w:r>
              <w:rPr>
                <w:rFonts w:hint="eastAsia" w:ascii="仿宋" w:hAnsi="仿宋" w:eastAsia="仿宋"/>
                <w:b/>
                <w:color w:val="000000" w:themeColor="text1"/>
                <w:sz w:val="24"/>
                <w:highlight w:val="none"/>
                <w:lang w:eastAsia="zh-CN"/>
                <w14:textFill>
                  <w14:solidFill>
                    <w14:schemeClr w14:val="tx1"/>
                  </w14:solidFill>
                </w14:textFill>
              </w:rPr>
              <w:t>按照</w:t>
            </w:r>
            <w:r>
              <w:rPr>
                <w:rFonts w:hint="eastAsia" w:ascii="仿宋" w:hAnsi="仿宋" w:eastAsia="仿宋"/>
                <w:b/>
                <w:color w:val="000000" w:themeColor="text1"/>
                <w:sz w:val="24"/>
                <w:highlight w:val="none"/>
                <w14:textFill>
                  <w14:solidFill>
                    <w14:schemeClr w14:val="tx1"/>
                  </w14:solidFill>
                </w14:textFill>
              </w:rPr>
              <w:t>标书制作</w:t>
            </w:r>
            <w:r>
              <w:rPr>
                <w:rFonts w:hint="eastAsia" w:ascii="仿宋" w:hAnsi="仿宋" w:eastAsia="仿宋"/>
                <w:b/>
                <w:color w:val="000000" w:themeColor="text1"/>
                <w:sz w:val="24"/>
                <w:highlight w:val="none"/>
                <w:lang w:eastAsia="zh-CN"/>
                <w14:textFill>
                  <w14:solidFill>
                    <w14:schemeClr w14:val="tx1"/>
                  </w14:solidFill>
                </w14:textFill>
              </w:rPr>
              <w:t>规范，</w:t>
            </w:r>
            <w:r>
              <w:rPr>
                <w:rFonts w:hint="eastAsia" w:ascii="仿宋" w:hAnsi="仿宋" w:eastAsia="仿宋"/>
                <w:b/>
                <w:color w:val="000000" w:themeColor="text1"/>
                <w:sz w:val="24"/>
                <w:highlight w:val="none"/>
                <w14:textFill>
                  <w14:solidFill>
                    <w14:schemeClr w14:val="tx1"/>
                  </w14:solidFill>
                </w14:textFill>
              </w:rPr>
              <w:t>否则不予唱标，不明事宜请与我</w:t>
            </w:r>
            <w:r>
              <w:rPr>
                <w:rFonts w:hint="eastAsia" w:ascii="仿宋" w:hAnsi="仿宋" w:eastAsia="仿宋"/>
                <w:b/>
                <w:color w:val="000000" w:themeColor="text1"/>
                <w:sz w:val="24"/>
                <w:highlight w:val="none"/>
                <w:lang w:val="en-US" w:eastAsia="zh-CN"/>
                <w14:textFill>
                  <w14:solidFill>
                    <w14:schemeClr w14:val="tx1"/>
                  </w14:solidFill>
                </w14:textFill>
              </w:rPr>
              <w:t>司</w:t>
            </w:r>
            <w:r>
              <w:rPr>
                <w:rFonts w:hint="eastAsia" w:ascii="仿宋" w:hAnsi="仿宋" w:eastAsia="仿宋"/>
                <w:b/>
                <w:color w:val="000000" w:themeColor="text1"/>
                <w:sz w:val="24"/>
                <w:highlight w:val="none"/>
                <w14:textFill>
                  <w14:solidFill>
                    <w14:schemeClr w14:val="tx1"/>
                  </w14:solidFill>
                </w14:textFill>
              </w:rPr>
              <w:t>工作人员联系。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15</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评审方法：最低评标价法（即在“符合采购需求、质量和服务相等”的前提下，以提出最低投标的供应商作为中标供应商）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16</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供应商应该规定缴纳场地服务费等其他费用。</w:t>
            </w:r>
          </w:p>
        </w:tc>
      </w:tr>
    </w:tbl>
    <w:p>
      <w:pPr>
        <w:pStyle w:val="17"/>
        <w:keepNext w:val="0"/>
        <w:keepLines w:val="0"/>
        <w:pageBreakBefore w:val="0"/>
        <w:numPr>
          <w:ilvl w:val="0"/>
          <w:numId w:val="0"/>
        </w:numPr>
        <w:kinsoku/>
        <w:wordWrap/>
        <w:overflowPunct/>
        <w:topLinePunct w:val="0"/>
        <w:bidi w:val="0"/>
        <w:snapToGrid/>
        <w:spacing w:line="480" w:lineRule="exact"/>
        <w:jc w:val="center"/>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Calibri" w:hAnsi="Calibri" w:cs="Calibri"/>
          <w:b/>
          <w:bCs/>
          <w:color w:val="000000" w:themeColor="text1"/>
          <w:w w:val="78"/>
          <w:sz w:val="32"/>
          <w:szCs w:val="32"/>
          <w:highlight w:val="none"/>
          <w:lang w:val="en-US" w:eastAsia="zh-CN"/>
          <w14:textFill>
            <w14:solidFill>
              <w14:schemeClr w14:val="tx1"/>
            </w14:solidFill>
          </w14:textFill>
        </w:rPr>
        <w:t>第二章   资质要求</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 投标人资格</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 以下项内容为投标资格审查时必备条件，需现场提供以下证件原件，不接受二次提供。开标时如果审查缺项，则以无效标处理。</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2.1.1</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经年审合格的企业法人营业执照副本原件、税务登记证副本原件、组织机构代码证副本原件（已办理“三证合一”的只需提供营业执照副本原件）；建设工程质量检测机构资质证书（须包含主体结构工程检测等专项检测）原件。</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2.1.2</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中国裁判文书网（http://wenshu.court.gov.cn/）、国家企业信用信息公示（http://www.gsxt.gov.cn/）、信用中国（www.creditchina.gov.cn）、中国政府采购网（www.ccgp.gov.cn）查询结果。</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2.1.3 </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本项目要求的其他资质证件或证明资料。</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2.1.4：保证金缴纳只接受报名合格企业基本帐户对公转帐，其他以私人名义或现金缴纳等存入、汇款方式均视为无效投标保证金。（请于投标截止前缴纳到账，必须在备注栏写明所投采购项目名称。无需到策勒县公共资源交易中心换取投标保证金收据，开标时现场查验投标保证金到账情况。开标结束后未中标企业现场将授权委托书或法人身份证复印件、开户许可证复印件（注明：联系人、联系电话、行号）、收据（必须加盖公司公章/财务章）、投标保证金银行回单递交至策勒县公共资源交易中心财务室）。</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2.1.5：法定代表人参加须提供法人身份证明及本人身份证原件，授权委托人参加须提供法定代表人授权委托书原件及本人身份证原件。</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2.1.6：以上资质均为原件，其他形式证件视为不响应招标要求。</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2.1.7：投标企业不得以报名时已提交以上资料为借口，开标时如果审查缺少以上资料，则以无效投标处理。</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2.1.8：凡不符合我方提出的招标资质要求的供应商不能参与相应项目的投标。</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2.1.9：供应商与采购人有隶属关系或控股、参股等利益关系的，不得投标。</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2.1.10：供应商之间如果存在法律意义上的利益关系，不得同时参加本项目投标。 </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2.1.11：开标前一年，因欠薪被有关主管部门通报的不得进入策勒县公共资源交易中心投标。</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2.1.12：被各级行业监管部门限制投标的企业不得参与该行业项目的投标.</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2.1.13：被依法设立的各级公共资源交易综合管理部门限制投标的企业不得参与本项目投标。  </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2.2 投标人应符合《政府采购法》第二十二条的规定，即</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（1）具有独立承担民事责任的能力；</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（2）具有良好的商业信誉和健全的财务会计制度；</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（3）具有履行合同所必需的设备和专业技术能力；</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（4）有依法缴纳税收和社会保障资金的良好记录；</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（5）参加政府采购活动前三年内，在经营活动中没有重大违法记录；</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（6）法律、行政法规规定的其他条件。</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 投标费用</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3.1、无论投标结果如何，凡参与招标、投标活动有关的所有费用将由投标方自行承担。</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3.2、投标人被视为熟悉本招标项目的各种情况以及与履行合同有关的一切情况。</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第二部分 谈判响应文件的编写</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1、要求</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 报价方应详细阅读竞争性谈判文件中的条款、规范、表示、条件和格式等所有内容，按谈判文件的要求份数提供响应文件，并保证所提供全部材料的真实性，以使其对谈判文件做出实质性响应。否则，其提交的响应文件将被拒绝。</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1.2 允许报价方对本谈判文件中的所有包提交响应文件，也可根据本企业生产或代理产品的情况对部分包提交报价，但不允许报价方对某一包中的一项或部分项进行报价。</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2、谈判响应文件语言和度量单位</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 谈判文件及报价方和采购方就竞争性谈判活动交换的文件和往来信件，均须以中文书写。</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2.2 除在谈判文件的技术规格中另有规定外，计量单位均应使用中华人民共和国法定计量单位。</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3、谈判响应文件的组成</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3.1</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报价方编写的响应文件应包括下列内容：</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（1）响应文件、谈判报价表；</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（2）资格证明文件；</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（3）所投设备或服务的相关技术/证明资料；</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（4）报价保证金；</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（5）谈判文件中对技术需求、合同特殊条款中要求提交的文件、资料等。</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（6）具体编制顺序按附件中响应文件编制顺序。</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4、谈判响应文件格式</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4.1 报价方应按谈判文件中要求提供的响应文件格式认真编写响应文件，并使用 A4 规格纸张双面打印，装订成册（订口在长边，装订线应位于左侧）；所有响应文件必须编写目录和连续页码，并牢固装订成册，否则其响应文件将被视为无效。</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4.2 牢固装订成册是指用适当的办法,牢固紧密扎紧，以保证响应文件在翻阅过程中不至于散开，也不能用简单办法将任何一页在没有任何损坏的情况下取出或插入。各种用活页夹、文件夹、塑料方便式书脊（插入式或穿孔式）装订均不认为是牢固装订。</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4.3 响应文件封面须标注项目名称、项目编号、所报包号、报价方名称（须加盖公章）、项目联系人及联系电话。</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5.报价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5.1 报价方应在报价表上标明单价和总价。价格不一致时，根据</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《中华人民共和国财政部令第87号--政府采购货物和服务招标投标管理办法》</w:t>
      </w:r>
      <w:r>
        <w:rPr>
          <w:rFonts w:hint="eastAsia" w:ascii="仿宋" w:hAnsi="仿宋" w:eastAsia="仿宋" w:cs="仿宋"/>
          <w:color w:val="000000" w:themeColor="text1"/>
          <w:sz w:val="32"/>
          <w:szCs w:val="32"/>
          <w:highlight w:val="none"/>
          <w:lang w:val="en-US" w:eastAsia="zh-CN"/>
          <w14:textFill>
            <w14:solidFill>
              <w14:schemeClr w14:val="tx1"/>
            </w14:solidFill>
          </w14:textFill>
        </w:rPr>
        <w:t>第五十九条 投标文件报价出现前后不一致的，除招标文件另有规定外，按照</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下列规定修正</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（一）投标文件中开标一览表（报价表）内容与投标文件中相应内容不一致的，以开标一览表（报价表）为准；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（二）大写金额和小写金额不一致的，以大写金额为准；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（三）单价金额小数点或者百分比有明显错位的，以开标一览表的总价为准，并修改单价；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（四）总价金额与按单价汇总金额不一致的，以单价金额计算结果为准。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5.2报价方应在报价表中标明其提供的所有货物及其相关工作范围内所有费用的总价，采购方不接受任何有选择性的报价。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5.3报价的大小写均须按法定格式正确填写。报价没有同时填报大写和小写的，其报价将被拒绝。</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5.4</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报价时应对下列几点特别注明：</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5.4.1</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投标报价应包括完成招标范围内检测项目的全部费用，合同总价由一般检测项目和专项检测项目组成，包括该工程试验费、检测费、材料费、加载车辆租赁费及过磅费、包括民工在内的所有人员工资、管理费、利润、税金、协调费等发生的一切费用。招标人除此以外不支付其它费用，除非合同中另有规定。</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5.4.2招标人提供的检测项目清单仅供参考，投标人应根据招标人提供的房屋现状、招标文件及法律法规规定需检测的项目核对检测项目清单，如投标人认为检测项目清单中有漏项，投标人可将其费用纳入单报价中，中标后招标人不再对单价作任何调整。招标文件另有约定的除外。</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5.4.3投标人根据本工程项目进展情况，结合相关标准和规定自行安排检测工作（包括人员、设备进出场等），满足工程进度需要；所有进出场费均由投标单位自行测算，费用纳入投标报价中，结算时招标人将不再另行支付。招标人除此以外不支付其它费用。</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5.4.4投标人应充分考虑房屋现状，根据现场实际情况等因素，不同检测条件和检测复杂程度的变化，并在报价中一并考虑，结算时招标人将不再另行支付。</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6、报价的货币单位</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6.1 报价单位均为人民币。对进口设备的报价也应以人民币进行报价，允许报价方填列按报价当天的人民币汇率折算的外币报价。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7、谈判文件规定的技术响应文件</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7.1 报价方须提交证明其拟供货物和服务符合谈判文件规定的技术响应文件，作为响应文件的一部分。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7.2 上述文件可以是文字资料、图纸和数据，并提供：</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（1）服务内容的数量、主要技术及性能特点的详细描述；</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（2）对房屋结构安全状况进行鉴别、评定，为房屋安全鉴定和管理提供技术支撑等；</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（3）房屋结构安全隐患排查、检测等；</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（4）规格、技术参数偏离表（见附件）</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7.3没有按要求提供资料或提供资料不完全的，将被视为对谈判文件没有做出实质性响应，其风险由报价方自行承担。</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8、竞争性谈判有效期</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8.1 谈判响应文件从谈判文件开启之日起，响应文件的有效期为60 天（如不满足将导致其报价被拒绝）。</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8.2</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在特殊情况下，采购人可与报价方协商延长响应文件的有效期。</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9、响应文件的签署规定</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9.1 响应文件的页面必须用印刷体打印。</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9.2 响应文件应清楚工整，一般不准修改。个别非实质性修改之处应由报价方的被授权人或法定代表人签章。</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9.3 响应文件应由法定代表人或法人授权代表在规定的签章处逐一签署并加盖公章。所有报价方签字、法定代表人签字、法人代表授权人签字和其它签字处必须加盖具有法律效力的报价方的印章后，响应文件方为有效(自然人除外)。</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9.4</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所有提交的响应文件，均须在封面上标记“正本”和“副本”。（</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谈判文件一律不退</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9.5</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响应文件的正本与副本应当完全一致。当正本和副本之间出现差异时，以正本为准。</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9.6</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以电报、电话、传真、电子邮件等形式提交的谈判文件不予接受。</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10.保证金</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10.1 保证金是为了弥补采购方因报价方的违规行为蒙受的损失而由报价方提交的。采购方在因报价方的违规行为而受到损害时将没收报价方的保证金作为所受损害的补偿。</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10.2 报价方在提交响应文件时应提交报价总额 2%的保证金（人民币，取整到佰元）。报价方应按照不低于响应文件总报价的2%提交保证金，并与响应文件提交截止时间前向采购人送达。</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10.3 </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参照本招标文件第二章2.1.4规定流程执行。</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10.4</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未按规定提交保证金的报价响应，将被拒绝。</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下列任何情况发生时，保证金将不予退还：</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10.5.1 报价方在提交响应文件截止时间后撤回响应文件的；</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10.5.2 报价方在响应文件中提供虚假材料的；</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10.5.3 除因不可抗力或谈判文件认可的情形以外，中标方不与采购人签订合同的；</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10.5.4 报价方与采购人、其他报价方或者采购方恶意串通的；</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10.5.5 响应文件规定的其他情形。</w:t>
      </w:r>
    </w:p>
    <w:p>
      <w:pP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br w:type="page"/>
      </w:r>
    </w:p>
    <w:p>
      <w:pPr>
        <w:pStyle w:val="17"/>
        <w:keepNext w:val="0"/>
        <w:keepLines w:val="0"/>
        <w:pageBreakBefore w:val="0"/>
        <w:numPr>
          <w:ilvl w:val="0"/>
          <w:numId w:val="0"/>
        </w:numPr>
        <w:kinsoku/>
        <w:wordWrap/>
        <w:overflowPunct/>
        <w:topLinePunct w:val="0"/>
        <w:bidi w:val="0"/>
        <w:adjustRightInd w:val="0"/>
        <w:snapToGrid w:val="0"/>
        <w:spacing w:line="600" w:lineRule="exact"/>
        <w:ind w:leftChars="0"/>
        <w:jc w:val="center"/>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第三部分    响应文件的递交</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1、响应文件的密封与标记</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 报价方应将响应文件的正本和所有副本统一密封，并在密封件的封面上标明项目名称、项目编号、竞争性谈判单位名称、“正本”或“副本”字样。注明“响应文件开启时才能启封”字样。</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1.2 所有投标文件必须装入完好无损的密封档案袋，并在档案袋各封口上加盖投标企业的公章。投标文件的正本和副本应分别封装，并在每一密封袋或包装的封面上写明：</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正本或副本:</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招标单位名称:</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招标地点:</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招标时间：</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项目编号：</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项目名称：</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投标人名称及地址；</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1.3</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任何不完整或不满足谈判文件要求的响应文件将被拒绝。</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1.4 由于不可抗拒原因或无法控制的事件而导致的丢失或损坏包装体内的响应文件时，采购方将不负任何责任。</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color w:val="000000" w:themeColor="text1"/>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2、响应文件提交截止时间</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 响应文件的递交不得迟于规定的响应文件提交截止时间。响应文件请以密封形式递交至新疆和田地区策勒县政府采购中心开标厅（策勒县自来水公司二楼）。</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2.2 所有响应文件递交，都必须在采购人规定的提交响应文件截止时间之前送达指定的地点，在此之后送达的响应文件，将一律被拒绝。</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2.3 出现特殊情况或因谈判文件的修改而推迟截止时间的情况时，报价方则须按采购方的书面修改通知重新规定的响应文件提交截止时间之前递交。</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3、响应文件的修改和撤销</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3.1 报价方在递交响应文件后，可在规定的截止时间之前，对其响应文件以书面通知的形式进行修改或撤销。该通知须有报价方或谈判代理人的签字，并得到采购人的确认。</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3.2 报价方对响应文件修改的书面材料或撤销通知应按谈判文件要求进行密封、标注和递交，并注明“修改响应文件”或“撤销”字样，修改或撤销的内容须按谈判文件的要求签署、盖章，并作为响应文件的组成部分。</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3.3 对响应文件修改的书面材料应于谈判截止时间之前送达采购方，谈判截止时间以后不得修改响应文件。</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3.4 报价方不得在谈判开始至响应文件有效期期满前撤销响应文件。否则采购方将不予退还其保证金。</w:t>
      </w:r>
    </w:p>
    <w:p>
      <w:pPr>
        <w:pStyle w:val="17"/>
        <w:keepNext w:val="0"/>
        <w:keepLines w:val="0"/>
        <w:pageBreakBefore w:val="0"/>
        <w:numPr>
          <w:ilvl w:val="0"/>
          <w:numId w:val="0"/>
        </w:numPr>
        <w:kinsoku/>
        <w:wordWrap/>
        <w:overflowPunct/>
        <w:topLinePunct w:val="0"/>
        <w:bidi w:val="0"/>
        <w:adjustRightInd w:val="0"/>
        <w:spacing w:line="540" w:lineRule="exact"/>
        <w:ind w:leftChars="0"/>
        <w:jc w:val="center"/>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pStyle w:val="17"/>
        <w:numPr>
          <w:ilvl w:val="0"/>
          <w:numId w:val="0"/>
        </w:numPr>
        <w:ind w:leftChars="0"/>
        <w:jc w:val="both"/>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第四部分     响应文件的开启和谈判</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Calibri" w:hAnsi="Calibri" w:cs="Calibri"/>
          <w:b/>
          <w:bCs/>
          <w:snapToGrid w:val="0"/>
          <w:color w:val="000000" w:themeColor="text1"/>
          <w:w w:val="78"/>
          <w:sz w:val="32"/>
          <w:szCs w:val="32"/>
          <w:highlight w:val="none"/>
          <w:lang w:val="en-US" w:eastAsia="zh-CN"/>
          <w14:textFill>
            <w14:solidFill>
              <w14:schemeClr w14:val="tx1"/>
            </w14:solidFill>
          </w14:textFill>
        </w:rPr>
        <w:t>1</w:t>
      </w: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、响应文件开启</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1.1  招标方将按投标方须知所规定的投标时间、地点开标。开标仪式由招标方主持，有关监督人员和工作人员参加。投标方法定代表人或者持投标方法定代表人授权委托书的授权代表必须凭证件原件参加开标并签名报到以证明其出席。</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1.2</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谈判时将检查所有响应文件的密封情况，并在确认无误后拆封响应文件进行唱标。唱标以报价方提交的响应文件正本中“谈判报价一览表”的内容为准，并对唱标内容作以记录。</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1.3</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谈判文件开启和唱标的顺序，按照递交响应文件的正顺序依次进行。</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1.4</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谈判文件约定的提交响应文件时间截止后，提交响应文件的报价方不足三家时，按照政府采购法相关规定处理。</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w:t>
      </w: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监督</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2.1  采购人邀请相关行业主管部门及资金管理部门组建监督小组，监督小组对开标、评标、定标的全过程依法进行监督，依法查验投标方现场需提供的资质证件原件，若投标方资质查验未通过或在开标过程中发现投标方相互之间有串联等违法违规行为，因及时告知采购方、采购机构。采购方、采购机构及监督人员有权取消报价方投标资格，拒绝其投标，资质查验不满足开标条件的，不得开标。</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2.2  监督小组成员遵循法定的回避规定。</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2.3  遵纪守法，客观、公正、廉洁地履行职责。</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2.4  配合采购方答复报价方提出的质疑；配合财政部门的投诉处理和监督检查工作。</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3、谈判依据</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3.1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谈判的依据为谈判文件（包括采购方的竞争性谈判文件和报价方的响应文件）。</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4、谈判</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snapToGrid w:val="0"/>
          <w:color w:val="000000" w:themeColor="text1"/>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谈判小组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采购方将根据《中华人民共和国政府采购法》和《政府采购非招标采购方式管理办法》的规定，依法组建本次采购项目的谈判小组，负责本次采购项目的谈判评定活动。</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4.1.2</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谈判小组人选于谈判文件开启前确定。谈判小组成员名单在中标结果确定前保密。</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4.1.3</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谈判小组有关技术、经济等方面的专家和采购人熟悉相关业务的代表人员组成，成员为三人以上的单数，其中技术、经济等方面的成员人数不少于成员总数的三分之二。</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4.1.4</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按前款规定，谈判小组的成员，由采购方从政府采购专家库中采取随机抽取的方式确定。对于技术复杂、专业性要求较高或者国家有特殊要求的采购项目，采取随机抽取的方式抽取的专家不能满足谈判工作需要时，将采取直接确定的方式选定谈判小组的人选。</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4.1.5</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 xml:space="preserve"> 谈判小组成员遵循法定的回避规定。</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4.1.6 谈判小组在采购活动过程中应当履行下列职责：</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（一）审查报价方的响应文件并作出评价；</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（二）要求报价方解释或者澄清其响应文件；</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（三）编写评审报告；</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（四）告知采购方在评审过程中发现的报价方的违法违规行为。</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4.1.7 谈判小组成员应当履行下列义务：</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（一）遵纪守法，客观、公正、廉洁地履行职责；</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（二）根据谈判文件的规定独立进行评审，对个人的评审意见承担法律责任；</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（三）参与评审报告的起草；</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（四）配合采购方答复报价方提出的质疑；</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（五）配合财政部门的投诉处理和监督检查工作。</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5、竞争性谈判的报价方式</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一般情况下，采用两次报价的方式。</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5.1.1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报价方在提交的响应文件中的报价（即投标文件中的第一次报价）不得公开，该报价只允许有一个报价，任何有选择性的报价将不予接受。</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5.1.2</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谈判过程中，报价方可根据谈判情况，进行第二次报价，该报价为谈判的最终报价。</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5.2</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第二次报价采取“现场报价”形式提交。所有报价方的二次报价收集齐全后，采购方将在监标人员的现场监督下，统一启封并在评审现场唱出二次报价。</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5.3</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因特殊原因，谈判小组可以确定是否进行更多轮次的谈判和报价。</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6、谈判和评审过程的保密性</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6.1 所有与本次谈判采购有关的人员，均不得向报价方及与谈判项目无关的其他人员，透露与谈判有关的资料以及授予合同的意见等。</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6.2 在谈判过程中，报价方试图在响应文件审查、澄清、比较及授予合同方面向采购人员施加影响的任何行为都可能导致其响应文件被拒绝。</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7、谈判程序、报价确认和澄清及中标原则</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谈判程序：</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谈判小组根据谈判文件的规定，集体与资格审查合格的报价方分别进行谈判。</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（1）若该项目要求携带样品的，则先对投标方提供的样品进行查验，样品不合格的投标方，谈判小组有权取消其参标资格，取消参标资格的投标方不得进入下一环节。</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（2）在谈判过程中，在报价方介绍方案后，进行技术和商务谈判。</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（3）在首轮谈判的基础上，谈判小组讨论、分析、综合各种因素后，决定是否与各方再次进行谈判。</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（4）进行第二轮报价，采取“同一时间、同一地点、投标方独立报价”的方式。若第二轮最低报价存在报价相同的，经征求采购人、谈判小组意见，再进行第三轮报价。多轮次</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报价后，报价仍然相同的，采取随机抽取的方式确定供应商。</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 xml:space="preserve">（5）综合推荐。谈判小组成员根据报价方的产品技术、性能、服务、价格等进行综合推荐。 </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7.2  对第二次报价是否均超过采购预算的审查和确认：根据《中华人民共和国政府采购法》的规定，所有报价方的报价均超过采购预算，采购人不能支付时，应予废标。出现此种情况时，谈判小组有权决定拒绝所有响应文件。</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snapToGrid w:val="0"/>
          <w:color w:val="000000" w:themeColor="text1"/>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7.3 谈判小组对响应文件进行符合性审查时，对属于下列情况之一的响应文件，将作无效报价处理：</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（1）响应文件未按规定由报价方法定代表人或其授权代理人签字的（需要加盖公章时，报价方应按照谈判文件的约定和谈判小组的要求加盖公章）；</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（2）响应文件载明的采购项目完成期限超过谈判文件规定期限的；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（3）响应文件明显不符合谈判文件规定的技术规格、技术标准以及商务条款要求的；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（4）响应文件附有采购人和采购方不能接受的条件的；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（5）不符合谈判文件规定的其他实质性要求的。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7.4</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对报价的审查：谈判小组将对确定为实质上响应谈判文件要求的响应文件的价格进行审核，看其是否有计算和累加上的错误。谈判小组将按《政府采购货物和服务招标投标管理办法》规定的方法进行修正错误。调整后的价格为谈判评审价，对报价方具有约束力。如果报价方不接受修正后的价格，其报价将被拒绝，其报价保证金将不予退还。</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7.5 澄清：谈判小组对于响应文件中个别地方含义不明确、同类问题表述不一致或者有明显文字和计算错误的内容，可以书面形式（由谈判小组专家签字）要求报价方在规定的时间内（评审结束前）作出必要的澄清、说明或者补正。报价方的澄清、说明或者补正应当采用书面形式，由其法定代表人或授权代理人签字，并不得超出响应文件的范围或者改变响应文件的实质性内容。报价方拒不进行澄清、说明、补正的，或者不能在规定时间内做出书面澄清、说明、补正的，谈判小组将取消其继续参加谈判的资格。</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7.6  中标原则：本次谈判采取最低评标价法。最低评标价法是在全部满足谈判文件实质性要求、符合采购需求、质量和服务相等的前提下，以提出最低报价的报价方作为中标候选报价方或者中标报价方的评审方法。</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7.7  废标条款</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7.7.1符合专业条件的供应商或者对招标文件作实质响应的供应商不足三家的。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7.7.2.出现影响采购公正的违法、违规行为的。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7.7.3.投标人的报价均超过了采购预算,采购人不能支付的。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7.7.4.因重大变故,采购任务取消的。</w:t>
      </w:r>
    </w:p>
    <w:p>
      <w:pPr>
        <w:pStyle w:val="17"/>
        <w:keepNext w:val="0"/>
        <w:keepLines w:val="0"/>
        <w:pageBreakBefore w:val="0"/>
        <w:numPr>
          <w:ilvl w:val="0"/>
          <w:numId w:val="0"/>
        </w:numPr>
        <w:kinsoku/>
        <w:wordWrap/>
        <w:overflowPunct/>
        <w:topLinePunct w:val="0"/>
        <w:bidi w:val="0"/>
        <w:snapToGrid/>
        <w:spacing w:line="660" w:lineRule="exact"/>
        <w:ind w:leftChars="0"/>
        <w:jc w:val="both"/>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pStyle w:val="17"/>
        <w:keepNext w:val="0"/>
        <w:keepLines w:val="0"/>
        <w:pageBreakBefore w:val="0"/>
        <w:numPr>
          <w:ilvl w:val="0"/>
          <w:numId w:val="0"/>
        </w:numPr>
        <w:kinsoku/>
        <w:wordWrap/>
        <w:overflowPunct/>
        <w:topLinePunct w:val="0"/>
        <w:bidi w:val="0"/>
        <w:snapToGrid/>
        <w:spacing w:line="660" w:lineRule="exact"/>
        <w:ind w:leftChars="0"/>
        <w:jc w:val="both"/>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br w:type="page"/>
      </w:r>
    </w:p>
    <w:p>
      <w:pPr>
        <w:pStyle w:val="17"/>
        <w:keepNext w:val="0"/>
        <w:keepLines w:val="0"/>
        <w:pageBreakBefore w:val="0"/>
        <w:numPr>
          <w:ilvl w:val="0"/>
          <w:numId w:val="0"/>
        </w:numPr>
        <w:kinsoku/>
        <w:wordWrap/>
        <w:overflowPunct/>
        <w:topLinePunct w:val="0"/>
        <w:bidi w:val="0"/>
        <w:snapToGrid/>
        <w:spacing w:line="660" w:lineRule="exact"/>
        <w:ind w:leftChars="0"/>
        <w:jc w:val="center"/>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第五部分   确定中标</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1、中标标准</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 合同将授予被确定为实质上响应谈判文件要求，经评定认为具备履行合同义务能力、报价合理、技术和商务条件都符合谈判文件要求的、对采购方最为有利的报价方。</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2、接受和拒绝任何或所有提交响应文件人的权力</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2.1采购人可选择一家报价方为所有包的中标人，也可选择若干个报价方分别中标。</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2.2</w:t>
      </w:r>
      <w:bookmarkStart w:id="0" w:name="_GoBack"/>
      <w:bookmarkEnd w:id="0"/>
      <w:r>
        <w:rPr>
          <w:rFonts w:hint="eastAsia" w:ascii="仿宋" w:hAnsi="仿宋" w:eastAsia="仿宋" w:cs="仿宋"/>
          <w:color w:val="000000" w:themeColor="text1"/>
          <w:sz w:val="32"/>
          <w:szCs w:val="32"/>
          <w:highlight w:val="none"/>
          <w:lang w:val="en-US" w:eastAsia="zh-CN"/>
          <w14:textFill>
            <w14:solidFill>
              <w14:schemeClr w14:val="tx1"/>
            </w14:solidFill>
          </w14:textFill>
        </w:rPr>
        <w:t>为维护国家利益，谈判小组在授予合同之前仍有选择或拒绝任何提交响应文件人的权力。</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3、中标通知书</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3.1 评审结束后，1日内在相关媒体上进行公告，公告结束后向且在公告期限内未收到任何质疑后，招标代理机构将以书面形式向中标方发出《中标通知书》，但发出时间不超过竞争性谈判文件的有效期。</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3.2《中标通知书》是签订合同的依据。</w:t>
      </w:r>
    </w:p>
    <w:p>
      <w:pP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br w:type="page"/>
      </w:r>
    </w:p>
    <w:p>
      <w:pPr>
        <w:pStyle w:val="17"/>
        <w:keepNext w:val="0"/>
        <w:keepLines w:val="0"/>
        <w:pageBreakBefore w:val="0"/>
        <w:numPr>
          <w:ilvl w:val="0"/>
          <w:numId w:val="0"/>
        </w:numPr>
        <w:kinsoku/>
        <w:wordWrap/>
        <w:overflowPunct/>
        <w:topLinePunct w:val="0"/>
        <w:bidi w:val="0"/>
        <w:snapToGrid/>
        <w:spacing w:line="560" w:lineRule="exact"/>
        <w:ind w:leftChars="0"/>
        <w:jc w:val="center"/>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第六部分   授予合同</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1、签订合同</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 中标方应在收到采购方的《中标通知书》后 3个日历日内，按照谈判文件的约定和中标方响应文件中的承诺与采购人签订书面合同，所签订的合同不得对谈判文件和中标方的响应文件作实质性修改。</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1.2</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采购方在授予合同时，有权对竞争性谈判文件中规定的货物和服务的数量在 10%的幅度内予以增加或减少。</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1.3</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如中标方拒签合同，则按违约处理。采购方将不予退还其保证金。</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1.4</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若报价方提供的货物及服务不是报价方生产或拥有的，国内产品必须得到货物制造商或拥有合法代理权限的代理商的授权证明原件。进口产品须提供国内拥有合法代理权限的代理商的授权原件。</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1.5 为确保采购货物销售渠道的合法、货物质量和售后服务优质，保障采购人的利益，在签订合同前，中标方必须向采购人提交中标产品的合法授权书原件，否则采购人有权拒绝签订合同。</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1.6</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谈判文件、中标方的响应文件及其澄清文件等，均为签订经济合同的依据。</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1.7</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不允许中标人将中标项目分包或转交他人承担。特殊情况下，招标人必须与采购人协商后共同决定将合同标的中的部分由第三方承担供货和服务责任，但招标方必须对合同标的的全部内容向采购人负责，并保证第三方提供的货物和服务符合谈判文件的约定和响应文件的承诺及相关约定。</w:t>
      </w: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第七部分</w:t>
      </w: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ab/>
      </w: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 xml:space="preserve"> 质疑及答复</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1、质疑的提出</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 本采购文件中所称质疑及答复，是指参加本次采购活动的供应商对政府采购活动中的采购文件、采购过程和中标结果向采购方提出质疑，采购方答复质疑的行为。</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1.2 供应商认为采购文件、采购过程和中标结果使自己的权益受到损害的，可以在知道或者应知其权益受到损害之日起 7 个工作日内，以书面形式向采购方提出质疑。</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1.2.1供应商应知其权益受到损害之日，是指：</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（一）对可以质疑的采购文件提出质疑的，为收到采购文件之日或者采购文件公告期限届满之日；</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（二）对采购过程提出质疑的，为各采购程序环节结束之日；</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（三）对中标结果提出质疑的，为中标结果公告期限届满之日。</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1.3 对可以质疑的采购文件提出质疑的，质疑人为参与本项目的报价方或潜在报价方。可质疑的文件为采购公告以及采购文件（包括属于其组成部分的澄清、修改、补充文件和评审标准、合同文本等）。</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1.4 对采购过程和中标结果提出质疑的，质疑人为直接参与本项目的报价方。采购过程,即从采购项目信息公告发布起到中标结果公告止，包括采购文件的发出、提交响应文件、响应文件开启、评审等各个采购程序环节。</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1.5   提出质疑应当符合下列条件：</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（一）质疑主体应当符合有关规定；</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（二）在质疑法定期限内提出；</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（三）属于可以提出质疑的政府采购事项受理范围和本项目采购人的管辖权范围；</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（四）政府采购法律、法规、规章规定的其他条件。</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1.7 质疑人所提供的证明材料应当具有真实性、合法性以及与质疑事项的关联性和证明力，否则不能作为认定该质疑事项成立的依据。</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1.8 质疑人提出质疑时应当提交质疑函。质疑函包括下列内容：</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（一）提出质疑的质疑人的名称、地址、邮编、联系人及联系电话等；</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（二）质疑项目的名称、编号；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（三）质疑事项；</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（四）事实依据和证明材料；</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（五）法律依据；</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（六）提出质疑的日期。</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1.9  质疑函采用实名制。质疑人为自然人的应当由本人签字，并附有效身份证明文件；质疑人为法人或者非法人组织的应当由法定代表人或者负责人签字并加盖公章，并附有效身份证明文件。</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1.10 质疑人可以委托代理人进行质疑。代理人应当提交授权委托书。授权委托书应当载明委托代理的具体权限、期限和相关事项。</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2、质疑的审查和受理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 采购方在收到质疑函后应当及时审查是否符合质疑受理条件，对符合质疑受理条件的，及时予以受理。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2.2</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对不符合质疑受理条件的，分别按照下列不同情形予以处理：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（一）质疑函内容不符合规定的，告知质疑人进行修改并重新提出质疑。修改后质疑事项仍不具体、不明确或者最终递交质疑函的时间超过质疑法定期限的，不予受理；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（二）质疑主体不符合有关规定的，告知质疑人不予受理；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（三）超过质疑法定期限提出质疑的，告知质疑人不予受理；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（四）对不属于可以提出质疑的政府采购事项提出质疑的，告知质疑人不予受理；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（五）质疑不属于本项目采购方管辖的，告知质疑人向有管辖权的采购人提出质疑；</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（六）质疑不符合其他条件的，告知质疑人不予受理。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3、质疑的处理和答复</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3.1 按照《</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政府采购质疑和投诉办法（财政部94号令）</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》处理及答复质疑。</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3.2 采购方受理质疑后，将及时把质疑函发送给被质疑人，并要求其在一定限期人提交书面答复，同时提供有关证据、依据和相关材料。</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3.3 对于质疑事项中涉及的问题较多、情况比较复杂的，为了全面查清事实、取得充分的证据，采购方认为有必要时，可以进行调查取证或者组织质证。</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3.4</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对评审过程、中标结果提出质疑的，采购方可以组织原评审委员会协助答复质疑。</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3.5</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质疑处理过程中，质疑人书面申请撤回质疑的，将终止质疑处理程序。</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3.6</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质疑人拒绝配合采购方依法对质疑进行调查处理的，采购方将按质疑人自动撤回质疑处理；被质疑人拒绝配合采购方依法对质疑进行调查处理的，采购方将视同其认可质疑事项。</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3.7 采购方将在正式受理质疑后 7 个工作日内作出答复，但处理质疑需要进行调查取证、组织专家评审、质疑人及被质疑人提交或补正材料等所需时间，不计算在质疑处理期限内。</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3.8 采购方经调查、论证、核实，认定质疑不能成立的，继续开展采购活动；认定质疑成立的，按照以下情况处理：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3.9 采购方将书面答复质疑，质疑答复包括下列内容：</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（一）质疑人名称；</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（二）收到质疑函的日期、质疑项目名称及编号;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（三）质疑事项、质疑答复的具体内容、事实依据和法律依据；</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（四）告知质疑人依法投诉的权利；</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（五）质疑答复日期。</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3.10 质疑人有下列行为之一的，属于虚假、恶意质疑，将由采购方建议财政部门将其列入不良行为记录名单，禁止其 1 至 3 年内参加政府采购活动：</w:t>
      </w:r>
    </w:p>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（一）受理后发现投诉不符合法定受理条件；</w:t>
      </w:r>
    </w:p>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（二）投诉事项缺乏事实依据，投诉事项不成立；</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（三）投诉人捏造事实或者提供虚假材料；</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（四）投诉人以非法手段取得证明材料。证据来源的合法性存在明显疑问，投诉人无法证明其取得方式合法的，视为以非法手段取得证明材料。</w:t>
      </w:r>
    </w:p>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（五）法律法规规定的其他违法情形。</w:t>
      </w:r>
    </w:p>
    <w:p>
      <w:pPr>
        <w:pStyle w:val="17"/>
        <w:numPr>
          <w:ilvl w:val="0"/>
          <w:numId w:val="0"/>
        </w:numPr>
        <w:ind w:leftChars="0"/>
        <w:jc w:val="both"/>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br w:type="page"/>
      </w: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第八部分  项目内容</w:t>
      </w:r>
    </w:p>
    <w:p>
      <w:pPr>
        <w:pStyle w:val="17"/>
        <w:keepNext w:val="0"/>
        <w:keepLines w:val="0"/>
        <w:pageBreakBefore w:val="0"/>
        <w:numPr>
          <w:ilvl w:val="0"/>
          <w:numId w:val="0"/>
        </w:numPr>
        <w:kinsoku/>
        <w:wordWrap/>
        <w:overflowPunct/>
        <w:topLinePunct w:val="0"/>
        <w:bidi w:val="0"/>
        <w:snapToGrid/>
        <w:spacing w:line="450" w:lineRule="exact"/>
        <w:jc w:val="center"/>
        <w:textAlignment w:val="auto"/>
        <w:rPr>
          <w:rFonts w:hint="default" w:ascii="Calibri" w:hAnsi="Calibri" w:cs="Calibri"/>
          <w:b/>
          <w:bCs/>
          <w:color w:val="000000" w:themeColor="text1"/>
          <w:w w:val="78"/>
          <w:sz w:val="32"/>
          <w:szCs w:val="32"/>
          <w:highlight w:val="none"/>
          <w:lang w:val="en-US" w:eastAsia="zh-CN"/>
          <w14:textFill>
            <w14:solidFill>
              <w14:schemeClr w14:val="tx1"/>
            </w14:solidFill>
          </w14:textFill>
        </w:rPr>
      </w:pPr>
      <w:r>
        <w:rPr>
          <w:rFonts w:hint="eastAsia" w:ascii="Calibri" w:hAnsi="Calibri" w:cs="Calibri"/>
          <w:b/>
          <w:bCs/>
          <w:color w:val="000000" w:themeColor="text1"/>
          <w:w w:val="78"/>
          <w:sz w:val="32"/>
          <w:szCs w:val="32"/>
          <w:highlight w:val="none"/>
          <w:lang w:val="en-US" w:eastAsia="zh-CN"/>
          <w14:textFill>
            <w14:solidFill>
              <w14:schemeClr w14:val="tx1"/>
            </w14:solidFill>
          </w14:textFill>
        </w:rPr>
        <w:t>第一章  技术参数</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2748"/>
        <w:gridCol w:w="1170"/>
        <w:gridCol w:w="890"/>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1963"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项目名称</w:t>
            </w:r>
          </w:p>
        </w:tc>
        <w:tc>
          <w:tcPr>
            <w:tcW w:w="2748"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项目地点</w:t>
            </w:r>
          </w:p>
        </w:tc>
        <w:tc>
          <w:tcPr>
            <w:tcW w:w="1170"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数量</w:t>
            </w:r>
          </w:p>
        </w:tc>
        <w:tc>
          <w:tcPr>
            <w:tcW w:w="890"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单位</w:t>
            </w:r>
          </w:p>
        </w:tc>
        <w:tc>
          <w:tcPr>
            <w:tcW w:w="1746"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1963"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策勒县农村房屋安全性鉴定工作采购项目（包七）</w:t>
            </w:r>
          </w:p>
        </w:tc>
        <w:tc>
          <w:tcPr>
            <w:tcW w:w="2748"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乌鲁克萨依乡巴德干村、科库科尔村、阿克齐格村、色格孜力克村等8各村和达玛沟乡普纳克村等9个村</w:t>
            </w:r>
          </w:p>
        </w:tc>
        <w:tc>
          <w:tcPr>
            <w:tcW w:w="1170"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jc w:val="center"/>
              <w:textAlignment w:val="auto"/>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3250</w:t>
            </w:r>
          </w:p>
        </w:tc>
        <w:tc>
          <w:tcPr>
            <w:tcW w:w="890"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套</w:t>
            </w:r>
          </w:p>
        </w:tc>
        <w:tc>
          <w:tcPr>
            <w:tcW w:w="1746"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房屋结构检测、结构安全性及抗震性能鉴定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8517" w:type="dxa"/>
            <w:gridSpan w:val="5"/>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服务要求：提供一式三份鉴定、认定报告（电子版、纸质版），本包按乡、村分类的明细台帐电子版、纸质版各一份、每个包提供签字盖章的空白认定表、鉴定报告各50份，制作明白卡或对明白卡盖章及因工作需要的有关房屋认定、鉴定的其他服务。</w:t>
            </w:r>
          </w:p>
        </w:tc>
      </w:tr>
    </w:tbl>
    <w:p>
      <w:pPr>
        <w:pStyle w:val="17"/>
        <w:keepNext w:val="0"/>
        <w:keepLines w:val="0"/>
        <w:pageBreakBefore w:val="0"/>
        <w:numPr>
          <w:ilvl w:val="0"/>
          <w:numId w:val="0"/>
        </w:numPr>
        <w:kinsoku/>
        <w:wordWrap/>
        <w:overflowPunct/>
        <w:topLinePunct w:val="0"/>
        <w:bidi w:val="0"/>
        <w:snapToGrid/>
        <w:spacing w:line="500" w:lineRule="exact"/>
        <w:jc w:val="both"/>
        <w:textAlignment w:val="auto"/>
        <w:rPr>
          <w:rFonts w:hint="eastAsia" w:ascii="Calibri" w:hAnsi="Calibri" w:cs="Calibri"/>
          <w:b/>
          <w:bCs/>
          <w:color w:val="000000" w:themeColor="text1"/>
          <w:w w:val="78"/>
          <w:sz w:val="32"/>
          <w:szCs w:val="32"/>
          <w:highlight w:val="none"/>
          <w:lang w:val="en-US" w:eastAsia="zh-CN"/>
          <w14:textFill>
            <w14:solidFill>
              <w14:schemeClr w14:val="tx1"/>
            </w14:solidFill>
          </w14:textFill>
        </w:rPr>
      </w:pPr>
    </w:p>
    <w:p>
      <w:pPr>
        <w:rPr>
          <w:rFonts w:hint="eastAsia" w:ascii="Calibri" w:hAnsi="Calibri" w:cs="Calibri"/>
          <w:b/>
          <w:bCs/>
          <w:color w:val="000000" w:themeColor="text1"/>
          <w:w w:val="78"/>
          <w:sz w:val="32"/>
          <w:szCs w:val="32"/>
          <w:highlight w:val="none"/>
          <w:lang w:val="en-US" w:eastAsia="zh-CN"/>
          <w14:textFill>
            <w14:solidFill>
              <w14:schemeClr w14:val="tx1"/>
            </w14:solidFill>
          </w14:textFill>
        </w:rPr>
      </w:pPr>
      <w:r>
        <w:rPr>
          <w:rFonts w:hint="eastAsia" w:ascii="Calibri" w:hAnsi="Calibri" w:cs="Calibri"/>
          <w:b/>
          <w:bCs/>
          <w:color w:val="000000" w:themeColor="text1"/>
          <w:w w:val="78"/>
          <w:sz w:val="32"/>
          <w:szCs w:val="32"/>
          <w:highlight w:val="none"/>
          <w:lang w:val="en-US" w:eastAsia="zh-CN"/>
          <w14:textFill>
            <w14:solidFill>
              <w14:schemeClr w14:val="tx1"/>
            </w14:solidFill>
          </w14:textFill>
        </w:rPr>
        <w:br w:type="page"/>
      </w:r>
    </w:p>
    <w:p>
      <w:pPr>
        <w:pStyle w:val="17"/>
        <w:keepNext w:val="0"/>
        <w:keepLines w:val="0"/>
        <w:pageBreakBefore w:val="0"/>
        <w:numPr>
          <w:ilvl w:val="0"/>
          <w:numId w:val="0"/>
        </w:numPr>
        <w:kinsoku/>
        <w:wordWrap/>
        <w:overflowPunct/>
        <w:topLinePunct w:val="0"/>
        <w:bidi w:val="0"/>
        <w:snapToGrid/>
        <w:spacing w:line="500" w:lineRule="exact"/>
        <w:jc w:val="center"/>
        <w:textAlignment w:val="auto"/>
        <w:rPr>
          <w:rFonts w:hint="eastAsia" w:ascii="Calibri" w:hAnsi="Calibri" w:cs="Calibri"/>
          <w:b/>
          <w:bCs/>
          <w:color w:val="000000" w:themeColor="text1"/>
          <w:w w:val="78"/>
          <w:sz w:val="32"/>
          <w:szCs w:val="32"/>
          <w:highlight w:val="none"/>
          <w:lang w:val="en-US" w:eastAsia="zh-CN"/>
          <w14:textFill>
            <w14:solidFill>
              <w14:schemeClr w14:val="tx1"/>
            </w14:solidFill>
          </w14:textFill>
        </w:rPr>
      </w:pPr>
      <w:r>
        <w:rPr>
          <w:rFonts w:hint="eastAsia" w:ascii="Calibri" w:hAnsi="Calibri" w:cs="Calibri"/>
          <w:b/>
          <w:bCs/>
          <w:color w:val="000000" w:themeColor="text1"/>
          <w:w w:val="78"/>
          <w:sz w:val="32"/>
          <w:szCs w:val="32"/>
          <w:highlight w:val="none"/>
          <w:lang w:val="en-US" w:eastAsia="zh-CN"/>
          <w14:textFill>
            <w14:solidFill>
              <w14:schemeClr w14:val="tx1"/>
            </w14:solidFill>
          </w14:textFill>
        </w:rPr>
        <w:t>第二章   附件</w:t>
      </w:r>
    </w:p>
    <w:p>
      <w:pPr>
        <w:pStyle w:val="19"/>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一、响应文件编制顺序（但不局限于此内容）</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报价方应按下列顺序排列和装订响应文件：</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 提交响应文件的函</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 法定代表人授权委托书原件</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 谈判报价一览表</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 报价方资质证明文件复印件</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 关于资格的声明函</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（6）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技术参数、功能偏离表</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（7） 商务条款偏离表</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（8）服务</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质量保证书</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（9）售后服务承诺书</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（10）</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投标单位（供应商）反商业贿赂承诺书</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11</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）投标企业廉洁自律承诺书</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12</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投标企业所提供资料真实性承诺书</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（13）所投产品的相关技术/证明资料（拟投入本项目的设备等）</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（14）技术支持、售后服务承诺详述</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（15） 报价方综合实力说明（企业简介、技术实力、经济实力等）</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（16） 项目实施方案及计划</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（17） 近三年在国内及新疆地区的类似项目业绩表</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（18） 质疑函</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br w:type="page"/>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numPr>
          <w:ilvl w:val="0"/>
          <w:numId w:val="2"/>
        </w:numPr>
        <w:spacing w:after="0" w:line="366" w:lineRule="exact"/>
        <w:jc w:val="center"/>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ascii="仿宋" w:hAnsi="仿宋" w:eastAsia="仿宋" w:cs="仿宋"/>
          <w:b/>
          <w:bCs/>
          <w:color w:val="000000" w:themeColor="text1"/>
          <w:sz w:val="32"/>
          <w:szCs w:val="32"/>
          <w:highlight w:val="none"/>
          <w14:textFill>
            <w14:solidFill>
              <w14:schemeClr w14:val="tx1"/>
            </w14:solidFill>
          </w14:textFill>
        </w:rPr>
        <w:t>其它有关附件格式范本</w:t>
      </w:r>
    </w:p>
    <w:p>
      <w:pPr>
        <w:numPr>
          <w:ilvl w:val="0"/>
          <w:numId w:val="0"/>
        </w:numPr>
        <w:spacing w:after="0" w:line="366" w:lineRule="exact"/>
        <w:jc w:val="both"/>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ind w:firstLine="643" w:firstLineChars="200"/>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（1）提交响应文件的函（格式）</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致：</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招标代理机构）</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我方认真研究了贵方关于策勒县</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项目的招标文件，愿意遵守招标文件中的所有要求，承担招标文件规定的中标单位的全部责任和义务。为此，我方承诺：</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1、我方愿意以</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元人民币（大写）（￥</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元）的总价承担此次供货任务。</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2、如果我方中标，我方保证按招标文件要求履约相关责任和义务。</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3、我方同意在招标文件规定的投标日期起60日内，我方投标文件始终对我方具有约束力。</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4、我方己向贵方提交了投标保证金</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（元）</w:t>
      </w:r>
      <w:r>
        <w:rPr>
          <w:rFonts w:hint="eastAsia" w:ascii="仿宋" w:hAnsi="仿宋" w:eastAsia="仿宋" w:cs="仿宋"/>
          <w:color w:val="000000" w:themeColor="text1"/>
          <w:sz w:val="32"/>
          <w:szCs w:val="32"/>
          <w:highlight w:val="none"/>
          <w:lang w:val="en-US" w:eastAsia="zh-CN"/>
          <w14:textFill>
            <w14:solidFill>
              <w14:schemeClr w14:val="tx1"/>
            </w14:solidFill>
          </w14:textFill>
        </w:rPr>
        <w:t>人民币，若我方违反招标文件的有关规定，同意贵方取消我方投标资格并没收投标保证金。</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5、如果在规定的招标时间后，我方在招标有效期内撤回报价，投标保证金将被贵方没收。</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6、一旦我方中标，我方保证按照招标文件要求和合同要求工期内完成货物供货。</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7、我方自行承担此次投标活动的所有费用。</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投标单位：</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（法人公章）   </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法定代表人或授权代表人：</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（签字、盖章）               </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地址：</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邮编：</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电话：</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日期：</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643" w:firstLineChars="200"/>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（2）法定代表人授权委托书原件（格式）</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致：</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招标代理机构）</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本人</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姓名        </w:t>
      </w:r>
      <w:r>
        <w:rPr>
          <w:rFonts w:hint="eastAsia" w:ascii="仿宋" w:hAnsi="仿宋" w:eastAsia="仿宋" w:cs="仿宋"/>
          <w:color w:val="000000" w:themeColor="text1"/>
          <w:sz w:val="32"/>
          <w:szCs w:val="32"/>
          <w:highlight w:val="none"/>
          <w:lang w:val="en-US" w:eastAsia="zh-CN"/>
          <w14:textFill>
            <w14:solidFill>
              <w14:schemeClr w14:val="tx1"/>
            </w14:solidFill>
          </w14:textFill>
        </w:rPr>
        <w:t>系</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（投标方全称）</w:t>
      </w:r>
      <w:r>
        <w:rPr>
          <w:rFonts w:hint="eastAsia" w:ascii="仿宋" w:hAnsi="仿宋" w:eastAsia="仿宋" w:cs="仿宋"/>
          <w:color w:val="000000" w:themeColor="text1"/>
          <w:sz w:val="32"/>
          <w:szCs w:val="32"/>
          <w:highlight w:val="none"/>
          <w:lang w:val="en-US" w:eastAsia="zh-CN"/>
          <w14:textFill>
            <w14:solidFill>
              <w14:schemeClr w14:val="tx1"/>
            </w14:solidFill>
          </w14:textFill>
        </w:rPr>
        <w:t>的法定代表人授权我公司</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（投标人代表姓名）  </w:t>
      </w:r>
      <w:r>
        <w:rPr>
          <w:rFonts w:hint="eastAsia" w:ascii="仿宋" w:hAnsi="仿宋" w:eastAsia="仿宋" w:cs="仿宋"/>
          <w:color w:val="000000" w:themeColor="text1"/>
          <w:sz w:val="32"/>
          <w:szCs w:val="32"/>
          <w:highlight w:val="none"/>
          <w:lang w:val="en-US" w:eastAsia="zh-CN"/>
          <w14:textFill>
            <w14:solidFill>
              <w14:schemeClr w14:val="tx1"/>
            </w14:solidFill>
          </w14:textFill>
        </w:rPr>
        <w:t>为投标人代表，代表本公司参加贵中心组织的</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项目（招标编号：</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招标活动，全权代表本公司处理投标过程的一切事宜，包括但不限于：投标人代表在投标过程中所签署的一切文件和处理与之有关的一切事务，本公司均予投标、参与开标、谈判、签约等以认可并对此承担责任。投标人代表无转委托权。特此授权。</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本授权书自出具之日起生效。       </w:t>
      </w: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-174625</wp:posOffset>
                </wp:positionH>
                <wp:positionV relativeFrom="paragraph">
                  <wp:posOffset>132715</wp:posOffset>
                </wp:positionV>
                <wp:extent cx="2971800" cy="1923415"/>
                <wp:effectExtent l="4445" t="4445" r="14605" b="15240"/>
                <wp:wrapNone/>
                <wp:docPr id="7" name="矩形 7"/>
                <wp:cNvGraphicFramePr/>
                <a:graphic xmlns:a="http://schemas.openxmlformats.org/drawingml/2006/main">
                  <a:graphicData uri="http://schemas.microsoft.com/office/word/2010/wordprocessingShape">
                    <wps:wsp>
                      <wps:cNvSpPr/>
                      <wps:spPr>
                        <a:xfrm>
                          <a:off x="0" y="0"/>
                          <a:ext cx="2971800" cy="1923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jc w:val="center"/>
                              <w:rPr>
                                <w:rFonts w:hint="eastAsia" w:ascii="仿宋" w:hAnsi="仿宋" w:eastAsia="仿宋"/>
                              </w:rPr>
                            </w:pPr>
                            <w:r>
                              <w:rPr>
                                <w:rFonts w:hint="eastAsia" w:ascii="仿宋" w:hAnsi="仿宋" w:eastAsia="仿宋"/>
                                <w:b/>
                                <w:bCs/>
                                <w:sz w:val="24"/>
                              </w:rPr>
                              <w:t>授权人身份证件（复印件）</w:t>
                            </w:r>
                          </w:p>
                        </w:txbxContent>
                      </wps:txbx>
                      <wps:bodyPr upright="1"/>
                    </wps:wsp>
                  </a:graphicData>
                </a:graphic>
              </wp:anchor>
            </w:drawing>
          </mc:Choice>
          <mc:Fallback>
            <w:pict>
              <v:rect id="_x0000_s1026" o:spid="_x0000_s1026" o:spt="1" style="position:absolute;left:0pt;margin-left:-13.75pt;margin-top:10.45pt;height:151.45pt;width:234pt;z-index:251659264;mso-width-relative:page;mso-height-relative:page;" fillcolor="#FFFFFF" filled="t" stroked="t" coordsize="21600,21600" o:gfxdata="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kuq1HY&#10;AAAACgEAAA8AAAAAAAAAAQAgAAAAIgAAAGRycy9kb3ducmV2LnhtbFBLAQIUABQAAAAIAIdO4kBL&#10;XRDS5wEAANwDAAAOAAAAAAAAAAEAIAAAACcBAABkcnMvZTJvRG9jLnhtbFBLBQYAAAAABgAGAFkB&#10;AACABQ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jc w:val="center"/>
                        <w:rPr>
                          <w:rFonts w:hint="eastAsia" w:ascii="仿宋" w:hAnsi="仿宋" w:eastAsia="仿宋"/>
                        </w:rPr>
                      </w:pPr>
                      <w:r>
                        <w:rPr>
                          <w:rFonts w:hint="eastAsia" w:ascii="仿宋" w:hAnsi="仿宋" w:eastAsia="仿宋"/>
                          <w:b/>
                          <w:bCs/>
                          <w:sz w:val="24"/>
                        </w:rPr>
                        <w:t>授权人身份证件（复印件）</w:t>
                      </w:r>
                    </w:p>
                  </w:txbxContent>
                </v:textbox>
              </v:rect>
            </w:pict>
          </mc:Fallback>
        </mc:AlternateContent>
      </w:r>
      <w:r>
        <w:rPr>
          <w:rFonts w:ascii="仿宋" w:hAnsi="仿宋" w:eastAsia="仿宋"/>
          <w:color w:val="000000" w:themeColor="text1"/>
          <w:highlight w:val="none"/>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2900045</wp:posOffset>
                </wp:positionH>
                <wp:positionV relativeFrom="paragraph">
                  <wp:posOffset>118110</wp:posOffset>
                </wp:positionV>
                <wp:extent cx="3067050" cy="1920240"/>
                <wp:effectExtent l="4445" t="5080" r="14605" b="17780"/>
                <wp:wrapNone/>
                <wp:docPr id="6" name="矩形 6"/>
                <wp:cNvGraphicFramePr/>
                <a:graphic xmlns:a="http://schemas.openxmlformats.org/drawingml/2006/main">
                  <a:graphicData uri="http://schemas.microsoft.com/office/word/2010/wordprocessingShape">
                    <wps:wsp>
                      <wps:cNvSpPr/>
                      <wps:spPr>
                        <a:xfrm>
                          <a:off x="0" y="0"/>
                          <a:ext cx="3067050" cy="1920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p>
                          <w:p>
                            <w:pPr>
                              <w:jc w:val="center"/>
                              <w:rPr>
                                <w:rFonts w:hint="eastAsia"/>
                              </w:rPr>
                            </w:pPr>
                          </w:p>
                          <w:p>
                            <w:pPr>
                              <w:jc w:val="center"/>
                              <w:rPr>
                                <w:rFonts w:hint="eastAsia"/>
                              </w:rPr>
                            </w:pPr>
                          </w:p>
                          <w:p>
                            <w:pPr>
                              <w:widowControl/>
                              <w:spacing w:line="400" w:lineRule="exact"/>
                              <w:jc w:val="center"/>
                              <w:rPr>
                                <w:rFonts w:hint="eastAsia" w:ascii="仿宋" w:hAnsi="仿宋" w:eastAsia="仿宋"/>
                                <w:b/>
                                <w:bCs/>
                                <w:sz w:val="24"/>
                              </w:rPr>
                            </w:pPr>
                            <w:r>
                              <w:rPr>
                                <w:rFonts w:hint="eastAsia" w:ascii="仿宋" w:hAnsi="仿宋" w:eastAsia="仿宋"/>
                                <w:b/>
                                <w:bCs/>
                                <w:sz w:val="24"/>
                              </w:rPr>
                              <w:t>被授权人身份证件（复印件）</w:t>
                            </w:r>
                          </w:p>
                          <w:p>
                            <w:pPr>
                              <w:jc w:val="center"/>
                              <w:rPr>
                                <w:rFonts w:hint="eastAsia"/>
                              </w:rPr>
                            </w:pPr>
                          </w:p>
                          <w:p>
                            <w:pPr>
                              <w:jc w:val="center"/>
                              <w:rPr>
                                <w:rFonts w:hint="eastAsia"/>
                              </w:rPr>
                            </w:pPr>
                          </w:p>
                          <w:p>
                            <w:pPr>
                              <w:rPr>
                                <w:rFonts w:hint="eastAsia"/>
                              </w:rPr>
                            </w:pPr>
                            <w:r>
                              <w:rPr>
                                <w:rFonts w:hint="eastAsia"/>
                              </w:rPr>
                              <w:t xml:space="preserve">                </w:t>
                            </w:r>
                          </w:p>
                        </w:txbxContent>
                      </wps:txbx>
                      <wps:bodyPr upright="1"/>
                    </wps:wsp>
                  </a:graphicData>
                </a:graphic>
              </wp:anchor>
            </w:drawing>
          </mc:Choice>
          <mc:Fallback>
            <w:pict>
              <v:rect id="_x0000_s1026" o:spid="_x0000_s1026" o:spt="1" style="position:absolute;left:0pt;margin-left:228.35pt;margin-top:9.3pt;height:151.2pt;width:241.5pt;z-index:251658240;mso-width-relative:page;mso-height-relative:page;" fillcolor="#FFFFFF" filled="t" stroked="t" coordsize="21600,21600" o:gfxdata="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a&#10;k0Zn2AAAAAoBAAAPAAAAAAAAAAEAIAAAACIAAABkcnMvZG93bnJldi54bWxQSwECFAAUAAAACACH&#10;TuJAx9zq4+sBAADcAwAADgAAAAAAAAABACAAAAAnAQAAZHJzL2Uyb0RvYy54bWxQSwUGAAAAAAYA&#10;BgBZAQAAhAUAAAAA&#10;">
                <v:fill on="t" focussize="0,0"/>
                <v:stroke color="#000000" joinstyle="miter"/>
                <v:imagedata o:title=""/>
                <o:lock v:ext="edit" aspectratio="f"/>
                <v:textbox>
                  <w:txbxContent>
                    <w:p>
                      <w:pPr>
                        <w:jc w:val="center"/>
                        <w:rPr>
                          <w:rFonts w:hint="eastAsia"/>
                        </w:rPr>
                      </w:pPr>
                    </w:p>
                    <w:p>
                      <w:pPr>
                        <w:jc w:val="center"/>
                        <w:rPr>
                          <w:rFonts w:hint="eastAsia"/>
                        </w:rPr>
                      </w:pPr>
                    </w:p>
                    <w:p>
                      <w:pPr>
                        <w:jc w:val="center"/>
                        <w:rPr>
                          <w:rFonts w:hint="eastAsia"/>
                        </w:rPr>
                      </w:pPr>
                    </w:p>
                    <w:p>
                      <w:pPr>
                        <w:widowControl/>
                        <w:spacing w:line="400" w:lineRule="exact"/>
                        <w:jc w:val="center"/>
                        <w:rPr>
                          <w:rFonts w:hint="eastAsia" w:ascii="仿宋" w:hAnsi="仿宋" w:eastAsia="仿宋"/>
                          <w:b/>
                          <w:bCs/>
                          <w:sz w:val="24"/>
                        </w:rPr>
                      </w:pPr>
                      <w:r>
                        <w:rPr>
                          <w:rFonts w:hint="eastAsia" w:ascii="仿宋" w:hAnsi="仿宋" w:eastAsia="仿宋"/>
                          <w:b/>
                          <w:bCs/>
                          <w:sz w:val="24"/>
                        </w:rPr>
                        <w:t>被授权人身份证件（复印件）</w:t>
                      </w:r>
                    </w:p>
                    <w:p>
                      <w:pPr>
                        <w:jc w:val="center"/>
                        <w:rPr>
                          <w:rFonts w:hint="eastAsia"/>
                        </w:rPr>
                      </w:pPr>
                    </w:p>
                    <w:p>
                      <w:pPr>
                        <w:jc w:val="center"/>
                        <w:rPr>
                          <w:rFonts w:hint="eastAsia"/>
                        </w:rPr>
                      </w:pPr>
                    </w:p>
                    <w:p>
                      <w:pPr>
                        <w:rPr>
                          <w:rFonts w:hint="eastAsia"/>
                        </w:rPr>
                      </w:pPr>
                      <w:r>
                        <w:rPr>
                          <w:rFonts w:hint="eastAsia"/>
                        </w:rPr>
                        <w:t xml:space="preserve">                </w:t>
                      </w:r>
                    </w:p>
                  </w:txbxContent>
                </v:textbox>
              </v:rect>
            </w:pict>
          </mc:Fallback>
        </mc:AlternateContent>
      </w: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ind w:firstLine="4003" w:firstLineChars="1668"/>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ind w:firstLine="3000" w:firstLineChars="1250"/>
        <w:jc w:val="lef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48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w:t>
      </w:r>
      <w:r>
        <w:rPr>
          <w:rFonts w:hint="eastAsia" w:ascii="仿宋" w:hAnsi="仿宋" w:eastAsia="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投标人（加盖公章）：</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法定代表人（签字）：</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投标人代表（签字）：</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1280" w:firstLineChars="4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ind w:firstLine="3200" w:firstLineChars="10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授权日期：</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年</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月</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日</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注：</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1、法定代表人本人作为公司代理人前来参加竞争性谈判的报价方，可不提供此项证明文件。</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2、授权书上应当附有授权人和被授权人的居民身份证复印件（否则视为无效授权）。</w:t>
      </w:r>
    </w:p>
    <w:p>
      <w:pPr>
        <w:pStyle w:val="19"/>
        <w:keepNext w:val="0"/>
        <w:keepLines w:val="0"/>
        <w:pageBreakBefore w:val="0"/>
        <w:widowControl/>
        <w:kinsoku/>
        <w:wordWrap/>
        <w:overflowPunct/>
        <w:topLinePunct w:val="0"/>
        <w:autoSpaceDE/>
        <w:autoSpaceDN/>
        <w:bidi w:val="0"/>
        <w:adjustRightInd/>
        <w:snapToGrid/>
        <w:spacing w:line="450" w:lineRule="exact"/>
        <w:ind w:firstLine="643" w:firstLineChars="200"/>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（3）谈判报价一览表（格式）</w:t>
      </w:r>
    </w:p>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项目名称：</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 xml:space="preserve"> </w:t>
      </w:r>
    </w:p>
    <w:p>
      <w:pPr>
        <w:spacing w:line="360" w:lineRule="auto"/>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项目编号：</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   </w:t>
      </w:r>
    </w:p>
    <w:p>
      <w:pPr>
        <w:spacing w:line="360" w:lineRule="auto"/>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报价方名称（盖章）：</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tbl>
      <w:tblPr>
        <w:tblStyle w:val="12"/>
        <w:tblW w:w="93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2"/>
        <w:gridCol w:w="902"/>
        <w:gridCol w:w="678"/>
        <w:gridCol w:w="631"/>
        <w:gridCol w:w="1297"/>
        <w:gridCol w:w="2469"/>
        <w:gridCol w:w="24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项目名称</w:t>
            </w:r>
          </w:p>
        </w:tc>
        <w:tc>
          <w:tcPr>
            <w:tcW w:w="9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规格描述</w:t>
            </w:r>
          </w:p>
        </w:tc>
        <w:tc>
          <w:tcPr>
            <w:tcW w:w="6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单位</w:t>
            </w:r>
          </w:p>
        </w:tc>
        <w:tc>
          <w:tcPr>
            <w:tcW w:w="6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数量</w:t>
            </w: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单价（元）</w:t>
            </w: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总价</w:t>
            </w: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（元）</w:t>
            </w: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90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6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63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90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6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63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314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合计（人民币）</w:t>
            </w:r>
          </w:p>
        </w:tc>
        <w:tc>
          <w:tcPr>
            <w:tcW w:w="623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小写：</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大写：</w:t>
            </w:r>
          </w:p>
        </w:tc>
      </w:tr>
    </w:tbl>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投标人全权代表签字并盖章</w:t>
      </w:r>
    </w:p>
    <w:p>
      <w:pPr>
        <w:spacing w:line="360" w:lineRule="auto"/>
        <w:rPr>
          <w:rFonts w:hint="eastAsia" w:ascii="仿宋" w:hAnsi="仿宋" w:eastAsia="仿宋"/>
          <w:color w:val="000000" w:themeColor="text1"/>
          <w:sz w:val="24"/>
          <w:highlight w:val="none"/>
          <w:u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日期：</w:t>
      </w:r>
      <w:r>
        <w:rPr>
          <w:rFonts w:hint="eastAsia" w:ascii="仿宋" w:hAnsi="仿宋" w:eastAsia="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注：</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（1）报价货币为人民币；</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2）1、投标报价应包括完成采购范围内检测项目的全部费用，合同总价由一般检测项目和专项检测项目组成，包括该工程试验费、检测费、材料费、加载车辆租赁费及过磅费、包括民工在内的所有人员工资、管理费、利润、税金、协调费等发生的一切费用。采购人除此以外不支付其它费用，除非合同中另有规定。</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2、采购人提供的检测项目清单仅供参考，投标人应根据采购人提供的房屋现状、招标文件及法律法规规定需检测的项目核对检测项目清单，如投标人认为检测项目清单中有漏项，投标人可将其费用纳入单报价中，中标后招标人不再对价格作任何调整。招标文件另有约定的除外。</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3、投标人根据本项目进展情况，结合相关标准和规定自行安排检测工作（包括人员、设备进出场等），满足项目进度需要；所有进出场费均由投标单位自行测算，费用纳入投标报价中，结算时招标人将不再另行支付。招标人除此以外不支付其它费用。</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4、投标人应充分考虑房屋现状，根据现场实际情况等因素，不同检测条件和检测复杂程度的变化，并在报价中一并考虑，结算时招标人将不再另行支付。</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（4）报价方资质证明文件复印件</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5.1  经年审合格的企业法人营业执照副本原件、税务登记证副本原件、组织机构代码证副本原件（已办理“三证合一”的只需提供营业执照副本复印件）；建设工程质量检测机构资质证书（须包含主体结构工程检测等专项检测）原件；</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5.2 中国裁判文书网（http://wenshu.court.gov.cn/）、国家企业信用信息公示（http://www.gsxt.gov.cn/）、</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信用中国（www.creditchina.gov.cn）、</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中国政府采购网（www.ccgp.gov.cn）查询结果。</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打印件（不接受截图打印件）。</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5.3  本项目需要的其他资质证件或证明材料。</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br w:type="page"/>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firstLine="2570" w:firstLineChars="800"/>
        <w:jc w:val="both"/>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（5）关于资格的声明函</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致：</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招标代理机构）</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关于贵方</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年</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月</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日发出的</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项目招标文件，本投标人愿意参加投标，并证明资格文件中和所要求的说明是真实和准确无误的。</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本投标人对可能要求的进一步的资格资料表示理解和同意，并同意按贵方的要求提供任何有关资料。</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投标人名称：</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法人公章：</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法定代表人（或授权代表）签字：</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地址：</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传真：</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kern w:val="0"/>
          <w:sz w:val="32"/>
          <w:szCs w:val="32"/>
          <w:highlight w:val="none"/>
          <w:u w:val="none"/>
          <w:lang w:val="en-US" w:eastAsia="zh-CN" w:bidi="ar-SA"/>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电话：</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p>
    <w:p>
      <w:pPr>
        <w:numPr>
          <w:ilvl w:val="0"/>
          <w:numId w:val="0"/>
        </w:numPr>
        <w:spacing w:line="360" w:lineRule="auto"/>
        <w:jc w:val="cente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（6）技术参数、功能偏离表</w:t>
      </w:r>
    </w:p>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项目名称：</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 xml:space="preserve"> </w:t>
      </w:r>
    </w:p>
    <w:p>
      <w:pPr>
        <w:spacing w:line="360" w:lineRule="auto"/>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项目编号：</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   </w:t>
      </w:r>
    </w:p>
    <w:p>
      <w:pPr>
        <w:spacing w:line="360" w:lineRule="auto"/>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报价方名称（盖章）：</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tbl>
      <w:tblPr>
        <w:tblStyle w:val="12"/>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520"/>
        <w:gridCol w:w="1620"/>
        <w:gridCol w:w="126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55"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序号</w:t>
            </w:r>
          </w:p>
        </w:tc>
        <w:tc>
          <w:tcPr>
            <w:tcW w:w="252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招标文件规格</w:t>
            </w:r>
          </w:p>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条目号</w:t>
            </w:r>
          </w:p>
        </w:tc>
        <w:tc>
          <w:tcPr>
            <w:tcW w:w="162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招标规格</w:t>
            </w:r>
          </w:p>
        </w:tc>
        <w:tc>
          <w:tcPr>
            <w:tcW w:w="126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w:t>
            </w:r>
          </w:p>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规格</w:t>
            </w:r>
          </w:p>
        </w:tc>
        <w:tc>
          <w:tcPr>
            <w:tcW w:w="126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偏离</w:t>
            </w:r>
          </w:p>
        </w:tc>
        <w:tc>
          <w:tcPr>
            <w:tcW w:w="126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55"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w:t>
            </w:r>
          </w:p>
        </w:tc>
        <w:tc>
          <w:tcPr>
            <w:tcW w:w="252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62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55"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w:t>
            </w:r>
          </w:p>
        </w:tc>
        <w:tc>
          <w:tcPr>
            <w:tcW w:w="252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62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55"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w:t>
            </w:r>
          </w:p>
        </w:tc>
        <w:tc>
          <w:tcPr>
            <w:tcW w:w="2520" w:type="dxa"/>
            <w:vAlign w:val="top"/>
          </w:tcPr>
          <w:p>
            <w:pPr>
              <w:widowControl/>
              <w:jc w:val="center"/>
              <w:rPr>
                <w:rFonts w:hint="eastAsia" w:ascii="仿宋" w:hAnsi="仿宋" w:eastAsia="仿宋"/>
                <w:color w:val="000000" w:themeColor="text1"/>
                <w:sz w:val="28"/>
                <w:szCs w:val="28"/>
                <w:highlight w:val="none"/>
                <w14:textFill>
                  <w14:solidFill>
                    <w14:schemeClr w14:val="tx1"/>
                  </w14:solidFill>
                </w14:textFill>
              </w:rPr>
            </w:pPr>
          </w:p>
        </w:tc>
        <w:tc>
          <w:tcPr>
            <w:tcW w:w="162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r>
    </w:tbl>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注：与招标文件要求逐条对应填写。</w:t>
      </w:r>
    </w:p>
    <w:p>
      <w:pPr>
        <w:rPr>
          <w:rFonts w:hint="eastAsia"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投标人代表签字：</w:t>
      </w:r>
      <w:r>
        <w:rPr>
          <w:rFonts w:hint="eastAsia" w:ascii="仿宋" w:hAnsi="仿宋" w:eastAsia="仿宋"/>
          <w:color w:val="000000" w:themeColor="text1"/>
          <w:sz w:val="24"/>
          <w:highlight w:val="none"/>
          <w:u w:val="single"/>
          <w14:textFill>
            <w14:solidFill>
              <w14:schemeClr w14:val="tx1"/>
            </w14:solidFill>
          </w14:textFill>
        </w:rPr>
        <w:t>　　　　　　　　　　　　　　　</w:t>
      </w:r>
    </w:p>
    <w:p>
      <w:pPr>
        <w:rPr>
          <w:rFonts w:hint="eastAsia" w:ascii="仿宋" w:hAnsi="仿宋" w:eastAsia="仿宋"/>
          <w:b/>
          <w:color w:val="000000" w:themeColor="text1"/>
          <w:sz w:val="24"/>
          <w:highlight w:val="none"/>
          <w14:textFill>
            <w14:solidFill>
              <w14:schemeClr w14:val="tx1"/>
            </w14:solidFill>
          </w14:textFill>
        </w:rPr>
      </w:pPr>
    </w:p>
    <w:p>
      <w:pPr>
        <w:numPr>
          <w:ilvl w:val="0"/>
          <w:numId w:val="0"/>
        </w:numPr>
        <w:spacing w:line="360" w:lineRule="auto"/>
        <w:jc w:val="center"/>
        <w:rPr>
          <w:rFonts w:hint="eastAsia" w:ascii="仿宋" w:hAnsi="仿宋" w:eastAsia="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（7）商务条款偏离表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项目名称：</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项目编号：</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报价方名称（盖章）：</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tbl>
      <w:tblPr>
        <w:tblStyle w:val="12"/>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356"/>
        <w:gridCol w:w="2784"/>
        <w:gridCol w:w="25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855"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序号</w:t>
            </w:r>
          </w:p>
        </w:tc>
        <w:tc>
          <w:tcPr>
            <w:tcW w:w="1356"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招标文件</w:t>
            </w:r>
          </w:p>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条目号</w:t>
            </w:r>
          </w:p>
        </w:tc>
        <w:tc>
          <w:tcPr>
            <w:tcW w:w="2784"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招标文件的商务条款</w:t>
            </w:r>
          </w:p>
        </w:tc>
        <w:tc>
          <w:tcPr>
            <w:tcW w:w="252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投标文件的商务</w:t>
            </w:r>
          </w:p>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条款</w:t>
            </w:r>
          </w:p>
        </w:tc>
        <w:tc>
          <w:tcPr>
            <w:tcW w:w="126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55" w:type="dxa"/>
            <w:vAlign w:val="top"/>
          </w:tcPr>
          <w:p>
            <w:pPr>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1</w:t>
            </w:r>
          </w:p>
        </w:tc>
        <w:tc>
          <w:tcPr>
            <w:tcW w:w="1356"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784"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52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55" w:type="dxa"/>
            <w:vAlign w:val="top"/>
          </w:tcPr>
          <w:p>
            <w:pPr>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w:t>
            </w:r>
          </w:p>
        </w:tc>
        <w:tc>
          <w:tcPr>
            <w:tcW w:w="1356"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784"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52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55" w:type="dxa"/>
            <w:vAlign w:val="top"/>
          </w:tcPr>
          <w:p>
            <w:pPr>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w:t>
            </w:r>
          </w:p>
        </w:tc>
        <w:tc>
          <w:tcPr>
            <w:tcW w:w="1356"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784"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52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r>
    </w:tbl>
    <w:p>
      <w:pP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注：与招标文件要求逐条对应填写。</w:t>
      </w:r>
    </w:p>
    <w:p>
      <w:pPr>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投标人代表签字：</w:t>
      </w:r>
      <w:r>
        <w:rPr>
          <w:rFonts w:hint="eastAsia" w:ascii="仿宋" w:hAnsi="仿宋" w:eastAsia="仿宋"/>
          <w:color w:val="000000" w:themeColor="text1"/>
          <w:sz w:val="24"/>
          <w:highlight w:val="none"/>
          <w:u w:val="single"/>
          <w14:textFill>
            <w14:solidFill>
              <w14:schemeClr w14:val="tx1"/>
            </w14:solidFill>
          </w14:textFill>
        </w:rPr>
        <w:t>　　　　　　　　　　　　　　　</w:t>
      </w:r>
    </w:p>
    <w:p>
      <w:pPr>
        <w:numPr>
          <w:ilvl w:val="0"/>
          <w:numId w:val="0"/>
        </w:numPr>
        <w:spacing w:line="360" w:lineRule="auto"/>
        <w:ind w:leftChars="0" w:firstLine="1260" w:firstLineChars="700"/>
        <w:jc w:val="both"/>
        <w:rPr>
          <w:rFonts w:hint="eastAsia" w:ascii="仿宋" w:hAnsi="仿宋" w:eastAsia="仿宋" w:cs="仿宋"/>
          <w:color w:val="000000" w:themeColor="text1"/>
          <w:kern w:val="0"/>
          <w:sz w:val="18"/>
          <w:szCs w:val="18"/>
          <w:highlight w:val="none"/>
          <w:lang w:val="en-US" w:eastAsia="zh-CN" w:bidi="ar-SA"/>
          <w14:textFill>
            <w14:solidFill>
              <w14:schemeClr w14:val="tx1"/>
            </w14:solidFill>
          </w14:textFill>
        </w:rPr>
      </w:pPr>
    </w:p>
    <w:p>
      <w:pPr>
        <w:numPr>
          <w:ilvl w:val="0"/>
          <w:numId w:val="0"/>
        </w:numPr>
        <w:spacing w:line="360" w:lineRule="auto"/>
        <w:ind w:leftChars="0" w:firstLine="2249" w:firstLineChars="700"/>
        <w:jc w:val="both"/>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（8）服务质量保证书</w:t>
      </w:r>
    </w:p>
    <w:p>
      <w:pPr>
        <w:spacing w:line="360" w:lineRule="auto"/>
        <w:rPr>
          <w:rFonts w:hint="default"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要求:格式不限，自行拟定。</w:t>
      </w:r>
    </w:p>
    <w:p>
      <w:pPr>
        <w:spacing w:line="360" w:lineRule="auto"/>
        <w:ind w:firstLine="2249" w:firstLineChars="700"/>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（9）售后服务承诺书</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（招标代理机构</w:t>
      </w:r>
      <w:r>
        <w:rPr>
          <w:rFonts w:hint="eastAsia" w:ascii="仿宋" w:hAnsi="仿宋" w:eastAsia="仿宋" w:cs="仿宋"/>
          <w:color w:val="000000" w:themeColor="text1"/>
          <w:kern w:val="0"/>
          <w:sz w:val="32"/>
          <w:szCs w:val="32"/>
          <w:highlight w:val="none"/>
          <w:u w:val="single"/>
          <w:lang w:val="zh-CN" w:eastAsia="zh-CN" w:bidi="ar-SA"/>
          <w14:textFill>
            <w14:solidFill>
              <w14:schemeClr w14:val="tx1"/>
            </w14:solidFill>
          </w14:textFill>
        </w:rPr>
        <w:t>办及用户方</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w:t>
      </w:r>
    </w:p>
    <w:p>
      <w:pPr>
        <w:spacing w:line="360" w:lineRule="auto"/>
        <w:ind w:firstLine="640" w:firstLineChars="200"/>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我公司自愿参加策勒县政府采购（采购单位、货物名称）项目的报价提交报价文件。我公司郑重承诺，如果我公司的报价被确定为中标，我公司对于中标的货物</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或服务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，除完全响应公开采购文件对伴随服务和售后服务的所有要求外，还将按照以下条款提供优质和完善的售后服务：</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一、拟提供售后服务的项目；</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二、售后服务响应及到达现场的时间（</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小时内）；</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三、技术培训的具体安排；</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四、技术人员及保证措施及收费标准；</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五、供应商在项目所在地设置的售后服务网点明细表及相关情况；</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六、其他售后服务措施。</w:t>
      </w:r>
    </w:p>
    <w:p>
      <w:pPr>
        <w:spacing w:line="360" w:lineRule="auto"/>
        <w:jc w:val="cente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报价单位全称（公章）：</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法定代表人或授权代理人签字：</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年</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月</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p>
    <w:p>
      <w:pP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仿宋" w:hAnsi="仿宋" w:eastAsia="仿宋" w:cs="仿宋"/>
          <w:b/>
          <w:bCs/>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（10）</w:t>
      </w:r>
      <w:r>
        <w:rPr>
          <w:rFonts w:hint="eastAsia" w:ascii="仿宋" w:hAnsi="仿宋" w:eastAsia="仿宋" w:cs="仿宋"/>
          <w:b/>
          <w:bCs/>
          <w:color w:val="000000" w:themeColor="text1"/>
          <w:kern w:val="0"/>
          <w:sz w:val="32"/>
          <w:szCs w:val="32"/>
          <w:highlight w:val="none"/>
          <w:lang w:val="zh-CN" w:eastAsia="zh-CN" w:bidi="ar-SA"/>
          <w14:textFill>
            <w14:solidFill>
              <w14:schemeClr w14:val="tx1"/>
            </w14:solidFill>
          </w14:textFill>
        </w:rPr>
        <w:t>投标单位（供应商）反商业贿赂承诺书</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 xml:space="preserve">    我公司承诺在</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项目(编号：</w:t>
      </w:r>
      <w:r>
        <w:rPr>
          <w:rFonts w:hint="eastAsia" w:ascii="仿宋" w:hAnsi="仿宋" w:eastAsia="仿宋" w:cs="仿宋"/>
          <w:color w:val="000000" w:themeColor="text1"/>
          <w:kern w:val="0"/>
          <w:sz w:val="32"/>
          <w:szCs w:val="32"/>
          <w:highlight w:val="none"/>
          <w:u w:val="single"/>
          <w:lang w:val="zh-CN"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 xml:space="preserve">)招标活动中，不给予国家工作人员及其亲属各种形式的商业贿赂（包括送礼金礼品、有价证券、购物券、回扣、佣金、咨询费、劳务费、赞助费、宣传费、支付旅游费用、报销各种消费凭证、宴请、娱乐等），如有上述行为，我公司及项目参与人员愿意按照《政府采购法》、《反不正当竞争法》的有关规定接受处罚。 </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公司法人代表：（签字盖章）</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法人授权代表：</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项目经办人：</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　                                年      月    日</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ind w:firstLine="2249" w:firstLineChars="700"/>
        <w:jc w:val="both"/>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（11）</w:t>
      </w:r>
      <w:r>
        <w:rPr>
          <w:rFonts w:hint="eastAsia" w:ascii="仿宋" w:hAnsi="仿宋" w:eastAsia="仿宋" w:cs="仿宋"/>
          <w:b/>
          <w:bCs/>
          <w:color w:val="000000" w:themeColor="text1"/>
          <w:kern w:val="0"/>
          <w:sz w:val="32"/>
          <w:szCs w:val="32"/>
          <w:highlight w:val="none"/>
          <w:lang w:val="zh-CN" w:eastAsia="zh-CN" w:bidi="ar-SA"/>
          <w14:textFill>
            <w14:solidFill>
              <w14:schemeClr w14:val="tx1"/>
            </w14:solidFill>
          </w14:textFill>
        </w:rPr>
        <w:t>投标企业廉洁自律承诺书</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在 </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项目（编号：</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）招标活动中，我公司承诺如下 ：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1、不给予国家工作人员及其亲属各种形式的商业贿赂（包括送礼金礼品、有价证券、购物券、回扣、佣金、咨询费、劳务费、赞助费、宣传费、支付旅游费用、报销各种消费凭证、宴请、娱乐等）；</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2、不与投标人相互勾结私下协议，弄虚作假，搞假招标、陪标、串通投标，明招暗定，暗箱操作。</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3、我公司法人及项目参与人员有亲戚担任业主方副科级以上领导职务时，自愿放弃此次投标权。</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如有上述行为，一经发现，我公司及项目参与人员愿意按照《政府采购法》、《招投标法》、《反不正当竞争法》的有关规定接受处罚。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公司法人代表：（签字）</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法人授权代表：（签字）</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 目 经 理： （签字）</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公 司 签 章</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年      月     日</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ind w:firstLine="1285" w:firstLineChars="400"/>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（12）投标企业所提供资料真实性承诺书</w:t>
      </w:r>
    </w:p>
    <w:p>
      <w:pPr>
        <w:spacing w:line="360" w:lineRule="auto"/>
        <w:ind w:firstLine="640" w:firstLineChars="200"/>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我保证在</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项目（编号：</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）的招标活动中，所提供的所有资质证件全部真实有效，如有弄虚作假，愿意接受任何处罚。</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承诺人：公司法人代表（签字盖章）</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法人授权代表：</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年  月  日</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（13）所投产品或服务的相关技术/证明资料（拟投入本项目的设备等）</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left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（14）技术支持、售后服务承诺详述</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left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left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left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（15）报价方综合实力说明（企业简介、技术实力、经济实力等）</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3"/>
        </w:numPr>
        <w:kinsoku/>
        <w:wordWrap/>
        <w:overflowPunct/>
        <w:topLinePunct w:val="0"/>
        <w:autoSpaceDE/>
        <w:autoSpaceDN/>
        <w:bidi w:val="0"/>
        <w:adjustRightInd/>
        <w:snapToGrid/>
        <w:spacing w:line="450" w:lineRule="exact"/>
        <w:ind w:left="0" w:leftChars="0" w:firstLine="0" w:firstLine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项目实施方案及计划</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3"/>
        </w:numPr>
        <w:kinsoku/>
        <w:wordWrap/>
        <w:overflowPunct/>
        <w:topLinePunct w:val="0"/>
        <w:autoSpaceDE/>
        <w:autoSpaceDN/>
        <w:bidi w:val="0"/>
        <w:adjustRightInd/>
        <w:snapToGrid/>
        <w:spacing w:line="450" w:lineRule="exact"/>
        <w:ind w:left="0" w:leftChars="0" w:firstLine="0" w:firstLine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近三年在国内及新疆地区的类似项目业绩表</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left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3"/>
        </w:numPr>
        <w:kinsoku/>
        <w:wordWrap/>
        <w:overflowPunct/>
        <w:topLinePunct w:val="0"/>
        <w:autoSpaceDE/>
        <w:autoSpaceDN/>
        <w:bidi w:val="0"/>
        <w:adjustRightInd/>
        <w:snapToGrid/>
        <w:spacing w:line="450" w:lineRule="exact"/>
        <w:ind w:left="0" w:leftChars="0" w:firstLine="0" w:firstLine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质疑函</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22.1  质 疑 函</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致：</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依据政府采购相关法规，我公司对</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的项目（项目编号：</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）谈判活动存在疑问，特提出质疑（详见下表）。</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我公司和本人对此质疑函内容的真实性负责，并愿意承担由此引起的相应处理和法律责任。</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法定代表人（签字并盖名章）：</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身份证号码：</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固话：</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传真：</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手机：</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本项目授权委托人（签字并盖名章）：</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身份证号码：</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固话：</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传真：</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手机：</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公司地址：</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邮编：</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质疑人（公章）</w:t>
      </w:r>
    </w:p>
    <w:p>
      <w:pPr>
        <w:spacing w:line="360" w:lineRule="auto"/>
        <w:jc w:val="right"/>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月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日</w:t>
      </w: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22.2 质</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疑 内 容</w:t>
      </w:r>
    </w:p>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项目名称：</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 xml:space="preserve">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项目编号：</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   </w:t>
      </w:r>
    </w:p>
    <w:tbl>
      <w:tblPr>
        <w:tblStyle w:val="13"/>
        <w:tblW w:w="82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3"/>
        <w:gridCol w:w="7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restart"/>
            <w:vAlign w:val="center"/>
          </w:tcPr>
          <w:p>
            <w:pPr>
              <w:spacing w:line="360" w:lineRule="auto"/>
              <w:jc w:val="cente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具体内容</w:t>
            </w:r>
          </w:p>
        </w:tc>
        <w:tc>
          <w:tcPr>
            <w:tcW w:w="7409" w:type="dxa"/>
            <w:vAlign w:val="center"/>
          </w:tcPr>
          <w:p>
            <w:pPr>
              <w:spacing w:line="360" w:lineRule="auto"/>
              <w:jc w:val="left"/>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质疑事项：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vAlign w:val="center"/>
          </w:tcPr>
          <w:p>
            <w:pPr>
              <w:spacing w:line="360" w:lineRule="auto"/>
              <w:jc w:val="cente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p>
        </w:tc>
        <w:tc>
          <w:tcPr>
            <w:tcW w:w="7409" w:type="dxa"/>
            <w:vAlign w:val="center"/>
          </w:tcPr>
          <w:p>
            <w:pPr>
              <w:spacing w:line="360" w:lineRule="auto"/>
              <w:jc w:val="left"/>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主要内容：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vAlign w:val="center"/>
          </w:tcPr>
          <w:p>
            <w:pPr>
              <w:spacing w:line="360" w:lineRule="auto"/>
              <w:jc w:val="cente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p>
        </w:tc>
        <w:tc>
          <w:tcPr>
            <w:tcW w:w="7409" w:type="dxa"/>
            <w:vAlign w:val="center"/>
          </w:tcPr>
          <w:p>
            <w:pPr>
              <w:spacing w:line="360" w:lineRule="auto"/>
              <w:jc w:val="left"/>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事实依据：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vAlign w:val="center"/>
          </w:tcPr>
          <w:p>
            <w:pPr>
              <w:spacing w:line="360" w:lineRule="auto"/>
              <w:jc w:val="cente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p>
        </w:tc>
        <w:tc>
          <w:tcPr>
            <w:tcW w:w="7409" w:type="dxa"/>
            <w:vAlign w:val="center"/>
          </w:tcPr>
          <w:p>
            <w:pPr>
              <w:spacing w:line="360" w:lineRule="auto"/>
              <w:jc w:val="left"/>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适应法规条款：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823" w:type="dxa"/>
            <w:vMerge w:val="continue"/>
            <w:vAlign w:val="center"/>
          </w:tcPr>
          <w:p>
            <w:pPr>
              <w:spacing w:line="360" w:lineRule="auto"/>
              <w:jc w:val="cente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p>
        </w:tc>
        <w:tc>
          <w:tcPr>
            <w:tcW w:w="7409" w:type="dxa"/>
            <w:vAlign w:val="top"/>
          </w:tcPr>
          <w:p>
            <w:pPr>
              <w:spacing w:line="360" w:lineRule="auto"/>
              <w:jc w:val="both"/>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佐证材料：</w:t>
            </w:r>
          </w:p>
        </w:tc>
      </w:tr>
    </w:tbl>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备注：</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1、质疑人的法定代表人办理质疑事务的，在提交质疑函（无需填写授权委托人）的同时，还应提交加盖质疑人公章的营业执照副本复印件和法定代表人的身份证复印件。请持身份证原件用于核对。</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2、授权本项目谈判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3、“具体的质疑事项及事实依据”一栏填写不下时，质疑人可另附页（A4），但附纸要求加盖质疑人公章。</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4、与质疑事项有关的材料应与质疑函合并装订。</w:t>
      </w:r>
    </w:p>
    <w:p>
      <w:pPr>
        <w:spacing w:line="360" w:lineRule="auto"/>
        <w:ind w:firstLine="640" w:firstLineChars="200"/>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5、质疑函一式三份。</w:t>
      </w: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第九部分    合同协议书（仅供参考）</w:t>
      </w: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pStyle w:val="3"/>
        <w:snapToGrid w:val="0"/>
        <w:jc w:val="center"/>
        <w:rPr>
          <w:rFonts w:hint="eastAsia" w:ascii="宋体" w:hAnsi="宋体" w:eastAsia="宋体"/>
          <w:b/>
          <w:color w:val="000000" w:themeColor="text1"/>
          <w:szCs w:val="32"/>
          <w:highlight w:val="none"/>
          <w14:textFill>
            <w14:solidFill>
              <w14:schemeClr w14:val="tx1"/>
            </w14:solidFill>
          </w14:textFill>
        </w:rPr>
      </w:pPr>
      <w:r>
        <w:rPr>
          <w:rFonts w:hint="eastAsia" w:ascii="宋体" w:hAnsi="宋体" w:eastAsia="宋体"/>
          <w:b/>
          <w:color w:val="000000" w:themeColor="text1"/>
          <w:kern w:val="2"/>
          <w:sz w:val="44"/>
          <w:szCs w:val="44"/>
          <w:highlight w:val="none"/>
          <w14:textFill>
            <w14:solidFill>
              <w14:schemeClr w14:val="tx1"/>
            </w14:solidFill>
          </w14:textFill>
        </w:rPr>
        <w:t>质量检测合同条款及格式</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p>
      <w:pPr>
        <w:adjustRightInd w:val="0"/>
        <w:snapToGrid w:val="0"/>
        <w:spacing w:line="360" w:lineRule="auto"/>
        <w:jc w:val="center"/>
        <w:rPr>
          <w:rFonts w:eastAsia="黑体"/>
          <w:color w:val="000000" w:themeColor="text1"/>
          <w:sz w:val="52"/>
          <w:highlight w:val="none"/>
          <w14:textFill>
            <w14:solidFill>
              <w14:schemeClr w14:val="tx1"/>
            </w14:solidFill>
          </w14:textFill>
        </w:rPr>
      </w:pPr>
      <w:r>
        <w:rPr>
          <w:rFonts w:hint="eastAsia" w:eastAsia="黑体"/>
          <w:color w:val="000000" w:themeColor="text1"/>
          <w:sz w:val="52"/>
          <w:highlight w:val="none"/>
          <w14:textFill>
            <w14:solidFill>
              <w14:schemeClr w14:val="tx1"/>
            </w14:solidFill>
          </w14:textFill>
        </w:rPr>
        <w:t>质 量 检 测</w:t>
      </w:r>
    </w:p>
    <w:p>
      <w:pPr>
        <w:adjustRightInd w:val="0"/>
        <w:snapToGrid w:val="0"/>
        <w:spacing w:line="360" w:lineRule="auto"/>
        <w:jc w:val="center"/>
        <w:rPr>
          <w:rFonts w:eastAsia="黑体"/>
          <w:color w:val="000000" w:themeColor="text1"/>
          <w:sz w:val="52"/>
          <w:highlight w:val="none"/>
          <w14:textFill>
            <w14:solidFill>
              <w14:schemeClr w14:val="tx1"/>
            </w14:solidFill>
          </w14:textFill>
        </w:rPr>
      </w:pPr>
      <w:r>
        <w:rPr>
          <w:rFonts w:hint="eastAsia" w:eastAsia="黑体"/>
          <w:color w:val="000000" w:themeColor="text1"/>
          <w:sz w:val="52"/>
          <w:highlight w:val="none"/>
          <w14:textFill>
            <w14:solidFill>
              <w14:schemeClr w14:val="tx1"/>
            </w14:solidFill>
          </w14:textFill>
        </w:rPr>
        <w:t>合 同 书</w:t>
      </w: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项目名称：</w:t>
      </w:r>
      <w:r>
        <w:rPr>
          <w:rFonts w:hint="eastAsia" w:ascii="仿宋" w:hAnsi="仿宋" w:eastAsia="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b/>
          <w:color w:val="000000" w:themeColor="text1"/>
          <w:sz w:val="28"/>
          <w:szCs w:val="28"/>
          <w:highlight w:val="none"/>
          <w14:textFill>
            <w14:solidFill>
              <w14:schemeClr w14:val="tx1"/>
            </w14:solidFill>
          </w14:textFill>
        </w:rPr>
        <w:t xml:space="preserve">  </w:t>
      </w: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lang w:val="en-US" w:eastAsia="zh-CN"/>
          <w14:textFill>
            <w14:solidFill>
              <w14:schemeClr w14:val="tx1"/>
            </w14:solidFill>
          </w14:textFill>
        </w:rPr>
        <w:t>项目</w:t>
      </w:r>
      <w:r>
        <w:rPr>
          <w:rFonts w:hint="eastAsia" w:ascii="仿宋" w:hAnsi="仿宋" w:eastAsia="仿宋"/>
          <w:b/>
          <w:color w:val="000000" w:themeColor="text1"/>
          <w:sz w:val="28"/>
          <w:szCs w:val="28"/>
          <w:highlight w:val="none"/>
          <w14:textFill>
            <w14:solidFill>
              <w14:schemeClr w14:val="tx1"/>
            </w14:solidFill>
          </w14:textFill>
        </w:rPr>
        <w:t>地点：</w:t>
      </w:r>
      <w:r>
        <w:rPr>
          <w:rFonts w:hint="eastAsia" w:ascii="仿宋" w:hAnsi="仿宋" w:eastAsia="仿宋"/>
          <w:b/>
          <w:color w:val="000000" w:themeColor="text1"/>
          <w:sz w:val="28"/>
          <w:szCs w:val="28"/>
          <w:highlight w:val="none"/>
          <w:u w:val="single"/>
          <w14:textFill>
            <w14:solidFill>
              <w14:schemeClr w14:val="tx1"/>
            </w14:solidFill>
          </w14:textFill>
        </w:rPr>
        <w:t xml:space="preserve">                                             </w:t>
      </w: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spacing w:line="360" w:lineRule="auto"/>
        <w:jc w:val="left"/>
        <w:rPr>
          <w:rFonts w:hint="eastAsia" w:ascii="仿宋" w:hAnsi="仿宋" w:eastAsia="仿宋"/>
          <w:b/>
          <w:color w:val="000000" w:themeColor="text1"/>
          <w:sz w:val="28"/>
          <w:szCs w:val="28"/>
          <w:highlight w:val="none"/>
          <w:u w:val="singl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甲  方：</w:t>
      </w:r>
      <w:r>
        <w:rPr>
          <w:rFonts w:hint="eastAsia" w:ascii="仿宋" w:hAnsi="仿宋" w:eastAsia="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b/>
          <w:color w:val="000000" w:themeColor="text1"/>
          <w:sz w:val="28"/>
          <w:szCs w:val="28"/>
          <w:highlight w:val="none"/>
          <w:u w:val="single"/>
          <w:lang w:val="en-US" w:eastAsia="zh-CN"/>
          <w14:textFill>
            <w14:solidFill>
              <w14:schemeClr w14:val="tx1"/>
            </w14:solidFill>
          </w14:textFill>
        </w:rPr>
        <w:t>采购人</w:t>
      </w:r>
      <w:r>
        <w:rPr>
          <w:rFonts w:hint="eastAsia" w:ascii="仿宋" w:hAnsi="仿宋" w:eastAsia="仿宋"/>
          <w:b/>
          <w:color w:val="000000" w:themeColor="text1"/>
          <w:sz w:val="28"/>
          <w:szCs w:val="28"/>
          <w:highlight w:val="none"/>
          <w:u w:val="single"/>
          <w14:textFill>
            <w14:solidFill>
              <w14:schemeClr w14:val="tx1"/>
            </w14:solidFill>
          </w14:textFill>
        </w:rPr>
        <w:t>）</w:t>
      </w: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spacing w:line="360" w:lineRule="auto"/>
        <w:jc w:val="left"/>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乙  方：</w:t>
      </w:r>
      <w:r>
        <w:rPr>
          <w:rFonts w:hint="eastAsia" w:ascii="仿宋" w:hAnsi="仿宋" w:eastAsia="仿宋"/>
          <w:b/>
          <w:color w:val="000000" w:themeColor="text1"/>
          <w:sz w:val="28"/>
          <w:szCs w:val="28"/>
          <w:highlight w:val="none"/>
          <w:u w:val="single"/>
          <w14:textFill>
            <w14:solidFill>
              <w14:schemeClr w14:val="tx1"/>
            </w14:solidFill>
          </w14:textFill>
        </w:rPr>
        <w:t xml:space="preserve">                                                </w:t>
      </w:r>
    </w:p>
    <w:p>
      <w:pPr>
        <w:spacing w:line="360" w:lineRule="auto"/>
        <w:jc w:val="left"/>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 xml:space="preserve"> </w:t>
      </w:r>
    </w:p>
    <w:p>
      <w:pPr>
        <w:spacing w:line="360" w:lineRule="auto"/>
        <w:jc w:val="left"/>
        <w:rPr>
          <w:rFonts w:hint="eastAsia" w:ascii="仿宋" w:hAnsi="仿宋" w:eastAsia="仿宋"/>
          <w:b/>
          <w:color w:val="000000" w:themeColor="text1"/>
          <w:sz w:val="24"/>
          <w:highlight w:val="none"/>
          <w14:textFill>
            <w14:solidFill>
              <w14:schemeClr w14:val="tx1"/>
            </w14:solidFill>
          </w14:textFill>
        </w:rPr>
      </w:pPr>
    </w:p>
    <w:p>
      <w:pPr>
        <w:spacing w:line="360" w:lineRule="auto"/>
        <w:jc w:val="left"/>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签订日期：20</w:t>
      </w:r>
      <w:r>
        <w:rPr>
          <w:rFonts w:hint="eastAsia" w:ascii="仿宋" w:hAnsi="仿宋" w:eastAsia="仿宋"/>
          <w:b/>
          <w:color w:val="000000" w:themeColor="text1"/>
          <w:sz w:val="24"/>
          <w:highlight w:val="none"/>
          <w:lang w:val="en-US" w:eastAsia="zh-CN"/>
          <w14:textFill>
            <w14:solidFill>
              <w14:schemeClr w14:val="tx1"/>
            </w14:solidFill>
          </w14:textFill>
        </w:rPr>
        <w:t>20</w:t>
      </w:r>
      <w:r>
        <w:rPr>
          <w:rFonts w:hint="eastAsia" w:ascii="仿宋" w:hAnsi="仿宋" w:eastAsia="仿宋"/>
          <w:b/>
          <w:color w:val="000000" w:themeColor="text1"/>
          <w:sz w:val="24"/>
          <w:highlight w:val="none"/>
          <w14:textFill>
            <w14:solidFill>
              <w14:schemeClr w14:val="tx1"/>
            </w14:solidFill>
          </w14:textFill>
        </w:rPr>
        <w:t>年  月</w:t>
      </w:r>
      <w:r>
        <w:rPr>
          <w:rFonts w:hint="eastAsia" w:ascii="仿宋" w:hAnsi="仿宋" w:eastAsia="仿宋"/>
          <w:b/>
          <w:color w:val="000000" w:themeColor="text1"/>
          <w:sz w:val="24"/>
          <w:highlight w:val="none"/>
          <w14:textFill>
            <w14:solidFill>
              <w14:schemeClr w14:val="tx1"/>
            </w14:solidFill>
          </w14:textFill>
        </w:rPr>
        <w:br w:type="page"/>
      </w:r>
    </w:p>
    <w:p>
      <w:pPr>
        <w:spacing w:line="360" w:lineRule="auto"/>
        <w:jc w:val="center"/>
        <w:rPr>
          <w:rFonts w:hint="eastAsia" w:ascii="仿宋" w:hAnsi="仿宋" w:eastAsia="仿宋"/>
          <w:b/>
          <w:color w:val="000000" w:themeColor="text1"/>
          <w:sz w:val="28"/>
          <w:szCs w:val="28"/>
          <w:highlight w:val="none"/>
          <w:u w:val="single"/>
          <w:lang w:val="en-US" w:eastAsia="zh-CN"/>
          <w14:textFill>
            <w14:solidFill>
              <w14:schemeClr w14:val="tx1"/>
            </w14:solidFill>
          </w14:textFill>
        </w:rPr>
      </w:pPr>
      <w:r>
        <w:rPr>
          <w:rFonts w:hint="eastAsia" w:ascii="仿宋" w:hAnsi="仿宋" w:eastAsia="仿宋"/>
          <w:b/>
          <w:color w:val="000000" w:themeColor="text1"/>
          <w:sz w:val="28"/>
          <w:szCs w:val="28"/>
          <w:highlight w:val="none"/>
          <w:u w:val="single"/>
          <w:lang w:val="en-US" w:eastAsia="zh-CN"/>
          <w14:textFill>
            <w14:solidFill>
              <w14:schemeClr w14:val="tx1"/>
            </w14:solidFill>
          </w14:textFill>
        </w:rPr>
        <w:t>项           目            名            称</w:t>
      </w:r>
    </w:p>
    <w:p>
      <w:pPr>
        <w:spacing w:line="360" w:lineRule="auto"/>
        <w:jc w:val="center"/>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委托合同</w:t>
      </w: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甲 方：                     （</w:t>
      </w:r>
      <w:r>
        <w:rPr>
          <w:rFonts w:hint="eastAsia" w:ascii="仿宋" w:hAnsi="仿宋" w:eastAsia="仿宋"/>
          <w:b/>
          <w:bCs w:val="0"/>
          <w:color w:val="000000" w:themeColor="text1"/>
          <w:sz w:val="28"/>
          <w:szCs w:val="28"/>
          <w:highlight w:val="none"/>
          <w:lang w:val="en-US" w:eastAsia="zh-CN"/>
          <w14:textFill>
            <w14:solidFill>
              <w14:schemeClr w14:val="tx1"/>
            </w14:solidFill>
          </w14:textFill>
        </w:rPr>
        <w:t>采购人</w:t>
      </w:r>
      <w:r>
        <w:rPr>
          <w:rFonts w:hint="eastAsia" w:ascii="仿宋" w:hAnsi="仿宋" w:eastAsia="仿宋"/>
          <w:b/>
          <w:bCs w:val="0"/>
          <w:color w:val="000000" w:themeColor="text1"/>
          <w:sz w:val="28"/>
          <w:szCs w:val="28"/>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 xml:space="preserve">乙 方：       </w:t>
      </w:r>
      <w:r>
        <w:rPr>
          <w:rFonts w:hint="eastAsia" w:ascii="仿宋" w:hAnsi="仿宋" w:eastAsia="仿宋"/>
          <w:b w:val="0"/>
          <w:bCs/>
          <w:color w:val="000000" w:themeColor="text1"/>
          <w:sz w:val="28"/>
          <w:szCs w:val="28"/>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依照《中华人民共和国合同法》、《中华人民共和国建筑法》及其他有关法律、行政法规、遵循平等、志愿、公平和诚实信用的原则，双方就</w:t>
      </w:r>
      <w:r>
        <w:rPr>
          <w:rFonts w:hint="eastAsia" w:ascii="仿宋" w:hAnsi="仿宋" w:eastAsia="仿宋"/>
          <w:b w:val="0"/>
          <w:bCs/>
          <w:color w:val="000000" w:themeColor="text1"/>
          <w:sz w:val="28"/>
          <w:szCs w:val="28"/>
          <w:highlight w:val="none"/>
          <w:u w:val="single"/>
          <w:lang w:eastAsia="zh-CN"/>
          <w14:textFill>
            <w14:solidFill>
              <w14:schemeClr w14:val="tx1"/>
            </w14:solidFill>
          </w14:textFill>
        </w:rPr>
        <w:t>（</w:t>
      </w:r>
      <w:r>
        <w:rPr>
          <w:rFonts w:hint="eastAsia" w:ascii="仿宋" w:hAnsi="仿宋" w:eastAsia="仿宋"/>
          <w:b w:val="0"/>
          <w:bCs/>
          <w:color w:val="000000" w:themeColor="text1"/>
          <w:sz w:val="28"/>
          <w:szCs w:val="28"/>
          <w:highlight w:val="none"/>
          <w:u w:val="single"/>
          <w:lang w:val="en-US" w:eastAsia="zh-CN"/>
          <w14:textFill>
            <w14:solidFill>
              <w14:schemeClr w14:val="tx1"/>
            </w14:solidFill>
          </w14:textFill>
        </w:rPr>
        <w:t>项目名称</w:t>
      </w:r>
      <w:r>
        <w:rPr>
          <w:rFonts w:hint="eastAsia" w:ascii="仿宋" w:hAnsi="仿宋" w:eastAsia="仿宋"/>
          <w:b w:val="0"/>
          <w:bCs/>
          <w:color w:val="000000" w:themeColor="text1"/>
          <w:sz w:val="28"/>
          <w:szCs w:val="28"/>
          <w:highlight w:val="none"/>
          <w:u w:val="single"/>
          <w:lang w:eastAsia="zh-CN"/>
          <w14:textFill>
            <w14:solidFill>
              <w14:schemeClr w14:val="tx1"/>
            </w14:solidFill>
          </w14:textFill>
        </w:rPr>
        <w:t>）</w:t>
      </w:r>
      <w:r>
        <w:rPr>
          <w:rFonts w:hint="eastAsia" w:ascii="仿宋" w:hAnsi="仿宋" w:eastAsia="仿宋"/>
          <w:b w:val="0"/>
          <w:bCs/>
          <w:color w:val="000000" w:themeColor="text1"/>
          <w:sz w:val="28"/>
          <w:szCs w:val="28"/>
          <w:highlight w:val="none"/>
          <w14:textFill>
            <w14:solidFill>
              <w14:schemeClr w14:val="tx1"/>
            </w14:solidFill>
          </w14:textFill>
        </w:rPr>
        <w:t>事项协商一致，订立本合同。</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一、甲方委托承包人检测的</w:t>
      </w:r>
      <w:r>
        <w:rPr>
          <w:rFonts w:hint="eastAsia" w:ascii="仿宋" w:hAnsi="仿宋" w:eastAsia="仿宋"/>
          <w:b/>
          <w:bCs w:val="0"/>
          <w:color w:val="000000" w:themeColor="text1"/>
          <w:sz w:val="28"/>
          <w:szCs w:val="28"/>
          <w:highlight w:val="none"/>
          <w:u w:val="single"/>
          <w:lang w:eastAsia="zh-CN"/>
          <w14:textFill>
            <w14:solidFill>
              <w14:schemeClr w14:val="tx1"/>
            </w14:solidFill>
          </w14:textFill>
        </w:rPr>
        <w:t>（</w:t>
      </w:r>
      <w:r>
        <w:rPr>
          <w:rFonts w:hint="eastAsia" w:ascii="仿宋" w:hAnsi="仿宋" w:eastAsia="仿宋"/>
          <w:b/>
          <w:bCs w:val="0"/>
          <w:color w:val="000000" w:themeColor="text1"/>
          <w:sz w:val="28"/>
          <w:szCs w:val="28"/>
          <w:highlight w:val="none"/>
          <w:u w:val="single"/>
          <w:lang w:val="en-US" w:eastAsia="zh-CN"/>
          <w14:textFill>
            <w14:solidFill>
              <w14:schemeClr w14:val="tx1"/>
            </w14:solidFill>
          </w14:textFill>
        </w:rPr>
        <w:t>项目名称</w:t>
      </w:r>
      <w:r>
        <w:rPr>
          <w:rFonts w:hint="eastAsia" w:ascii="仿宋" w:hAnsi="仿宋" w:eastAsia="仿宋"/>
          <w:b/>
          <w:bCs w:val="0"/>
          <w:color w:val="000000" w:themeColor="text1"/>
          <w:sz w:val="28"/>
          <w:szCs w:val="28"/>
          <w:highlight w:val="none"/>
          <w:u w:val="single"/>
          <w:lang w:eastAsia="zh-CN"/>
          <w14:textFill>
            <w14:solidFill>
              <w14:schemeClr w14:val="tx1"/>
            </w14:solidFill>
          </w14:textFill>
        </w:rPr>
        <w:t>）</w:t>
      </w:r>
      <w:r>
        <w:rPr>
          <w:rFonts w:hint="eastAsia" w:ascii="仿宋" w:hAnsi="仿宋" w:eastAsia="仿宋"/>
          <w:b/>
          <w:bCs w:val="0"/>
          <w:color w:val="000000" w:themeColor="text1"/>
          <w:sz w:val="28"/>
          <w:szCs w:val="28"/>
          <w:highlight w:val="none"/>
          <w14:textFill>
            <w14:solidFill>
              <w14:schemeClr w14:val="tx1"/>
            </w14:solidFill>
          </w14:textFill>
        </w:rPr>
        <w:t>概况如下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1.1. 工程名称：</w:t>
      </w:r>
      <w:r>
        <w:rPr>
          <w:rFonts w:hint="eastAsia" w:ascii="仿宋" w:hAnsi="仿宋" w:eastAsia="仿宋"/>
          <w:b w:val="0"/>
          <w:bCs/>
          <w:color w:val="000000" w:themeColor="text1"/>
          <w:sz w:val="28"/>
          <w:szCs w:val="28"/>
          <w:highlight w:val="none"/>
          <w:u w:val="single"/>
          <w:lang w:eastAsia="zh-CN"/>
          <w14:textFill>
            <w14:solidFill>
              <w14:schemeClr w14:val="tx1"/>
            </w14:solidFill>
          </w14:textFill>
        </w:rPr>
        <w:t>（</w:t>
      </w:r>
      <w:r>
        <w:rPr>
          <w:rFonts w:hint="eastAsia" w:ascii="仿宋" w:hAnsi="仿宋" w:eastAsia="仿宋"/>
          <w:b w:val="0"/>
          <w:bCs/>
          <w:color w:val="000000" w:themeColor="text1"/>
          <w:sz w:val="28"/>
          <w:szCs w:val="28"/>
          <w:highlight w:val="none"/>
          <w:u w:val="single"/>
          <w:lang w:val="en-US" w:eastAsia="zh-CN"/>
          <w14:textFill>
            <w14:solidFill>
              <w14:schemeClr w14:val="tx1"/>
            </w14:solidFill>
          </w14:textFill>
        </w:rPr>
        <w:t>项目名称</w:t>
      </w:r>
      <w:r>
        <w:rPr>
          <w:rFonts w:hint="eastAsia" w:ascii="仿宋" w:hAnsi="仿宋" w:eastAsia="仿宋"/>
          <w:b w:val="0"/>
          <w:bCs/>
          <w:color w:val="000000" w:themeColor="text1"/>
          <w:sz w:val="28"/>
          <w:szCs w:val="28"/>
          <w:highlight w:val="none"/>
          <w:u w:val="single"/>
          <w:lang w:eastAsia="zh-CN"/>
          <w14:textFill>
            <w14:solidFill>
              <w14:schemeClr w14:val="tx1"/>
            </w14:solidFill>
          </w14:textFill>
        </w:rPr>
        <w:t>）</w:t>
      </w:r>
      <w:r>
        <w:rPr>
          <w:rFonts w:hint="eastAsia" w:ascii="仿宋" w:hAnsi="仿宋" w:eastAsia="仿宋"/>
          <w:b w:val="0"/>
          <w:bCs/>
          <w:color w:val="000000" w:themeColor="text1"/>
          <w:sz w:val="28"/>
          <w:szCs w:val="28"/>
          <w:highlight w:val="none"/>
          <w14:textFill>
            <w14:solidFill>
              <w14:schemeClr w14:val="tx1"/>
            </w14:solidFill>
          </w14:textFill>
        </w:rPr>
        <w:t xml:space="preserve">（以下统称“本工程”）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1.2. </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项目</w:t>
      </w:r>
      <w:r>
        <w:rPr>
          <w:rFonts w:hint="eastAsia" w:ascii="仿宋" w:hAnsi="仿宋" w:eastAsia="仿宋"/>
          <w:b w:val="0"/>
          <w:bCs/>
          <w:color w:val="000000" w:themeColor="text1"/>
          <w:sz w:val="28"/>
          <w:szCs w:val="28"/>
          <w:highlight w:val="none"/>
          <w14:textFill>
            <w14:solidFill>
              <w14:schemeClr w14:val="tx1"/>
            </w14:solidFill>
          </w14:textFill>
        </w:rPr>
        <w:t>地点：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1.3. </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项目</w:t>
      </w:r>
      <w:r>
        <w:rPr>
          <w:rFonts w:hint="eastAsia" w:ascii="仿宋" w:hAnsi="仿宋" w:eastAsia="仿宋"/>
          <w:b w:val="0"/>
          <w:bCs/>
          <w:color w:val="000000" w:themeColor="text1"/>
          <w:sz w:val="28"/>
          <w:szCs w:val="28"/>
          <w:highlight w:val="none"/>
          <w14:textFill>
            <w14:solidFill>
              <w14:schemeClr w14:val="tx1"/>
            </w14:solidFill>
          </w14:textFill>
        </w:rPr>
        <w:t>规模：</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二、合同承包范围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1、房屋结构安全隐患排查、检测等，主要对房屋结构安全状况进行鉴别、评定，为房屋安全鉴定和管理提供技术支撑。为招标人提供科学、可靠、有效的检测数据和检测报告。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lang w:eastAsia="zh-CN"/>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2、检测主要内容</w:t>
      </w:r>
      <w:r>
        <w:rPr>
          <w:rFonts w:hint="eastAsia" w:ascii="仿宋" w:hAnsi="仿宋" w:eastAsia="仿宋"/>
          <w:b w:val="0"/>
          <w:bCs/>
          <w:color w:val="000000" w:themeColor="text1"/>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3、每一栋</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房屋</w:t>
      </w:r>
      <w:r>
        <w:rPr>
          <w:rFonts w:hint="eastAsia" w:ascii="仿宋" w:hAnsi="仿宋" w:eastAsia="仿宋"/>
          <w:b w:val="0"/>
          <w:bCs/>
          <w:color w:val="000000" w:themeColor="text1"/>
          <w:sz w:val="28"/>
          <w:szCs w:val="28"/>
          <w:highlight w:val="none"/>
          <w14:textFill>
            <w14:solidFill>
              <w14:schemeClr w14:val="tx1"/>
            </w14:solidFill>
          </w14:textFill>
        </w:rPr>
        <w:t>完成后均需出具三份检测报告</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等其他服务</w:t>
      </w:r>
      <w:r>
        <w:rPr>
          <w:rFonts w:hint="eastAsia" w:ascii="仿宋" w:hAnsi="仿宋" w:eastAsia="仿宋"/>
          <w:b w:val="0"/>
          <w:bCs/>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三、合同工期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3.1. 检测服务期：完成项目全过程检测服务，本工程服务期约为</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45</w:t>
      </w:r>
      <w:r>
        <w:rPr>
          <w:rFonts w:hint="eastAsia" w:ascii="仿宋" w:hAnsi="仿宋" w:eastAsia="仿宋"/>
          <w:b w:val="0"/>
          <w:bCs/>
          <w:color w:val="000000" w:themeColor="text1"/>
          <w:sz w:val="28"/>
          <w:szCs w:val="28"/>
          <w:highlight w:val="none"/>
          <w14:textFill>
            <w14:solidFill>
              <w14:schemeClr w14:val="tx1"/>
            </w14:solidFill>
          </w14:textFill>
        </w:rPr>
        <w:t>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3.2. 开工日期：     年   月  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3.3. 完工日期：     年   月  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3.4.缺陷责任期：12个月</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四、质量标准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检测质量标准：符合国家相关的技术标准、规范、规程以及设计要求。</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五、合同价款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本工程检测</w:t>
      </w:r>
      <w:r>
        <w:rPr>
          <w:rFonts w:hint="eastAsia" w:ascii="仿宋" w:hAnsi="仿宋" w:eastAsia="仿宋"/>
          <w:b w:val="0"/>
          <w:bCs/>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b w:val="0"/>
          <w:bCs/>
          <w:color w:val="000000" w:themeColor="text1"/>
          <w:sz w:val="28"/>
          <w:szCs w:val="28"/>
          <w:highlight w:val="none"/>
          <w14:textFill>
            <w14:solidFill>
              <w14:schemeClr w14:val="tx1"/>
            </w14:solidFill>
          </w14:textFill>
        </w:rPr>
        <w:t>，单价包干（中标价），金额：（大写）              （人民币），总价             元。包括试验费、检测费、材料费、加载车辆租赁费及过磅费、包括民工在内的所有人员工资、管理费、利润、税金、协调费等发生的一切费用。</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六、 为保证本</w:t>
      </w:r>
      <w:r>
        <w:rPr>
          <w:rFonts w:hint="eastAsia" w:ascii="仿宋" w:hAnsi="仿宋" w:eastAsia="仿宋"/>
          <w:b/>
          <w:bCs w:val="0"/>
          <w:color w:val="000000" w:themeColor="text1"/>
          <w:sz w:val="28"/>
          <w:szCs w:val="28"/>
          <w:highlight w:val="none"/>
          <w:lang w:val="en-US" w:eastAsia="zh-CN"/>
          <w14:textFill>
            <w14:solidFill>
              <w14:schemeClr w14:val="tx1"/>
            </w14:solidFill>
          </w14:textFill>
        </w:rPr>
        <w:t>项目</w:t>
      </w:r>
      <w:r>
        <w:rPr>
          <w:rFonts w:hint="eastAsia" w:ascii="仿宋" w:hAnsi="仿宋" w:eastAsia="仿宋"/>
          <w:b/>
          <w:bCs w:val="0"/>
          <w:color w:val="000000" w:themeColor="text1"/>
          <w:sz w:val="28"/>
          <w:szCs w:val="28"/>
          <w:highlight w:val="none"/>
          <w14:textFill>
            <w14:solidFill>
              <w14:schemeClr w14:val="tx1"/>
            </w14:solidFill>
          </w14:textFill>
        </w:rPr>
        <w:t>检测工作正常开展，甲乙双方职责如下：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6.1、甲方职责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6.1.1提供本工程与检测有关的技术资料及文件；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6.1.2提供本工程第三方与检测有关的协调工作；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6.1.3为确保本工程检测工作正常开展，任何人不得干预检测工作的独立性、公正性与准确性。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6.14负责审批乙方上报的项目检测实施规划及动态调整计划。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6.2、乙方职责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6.2.1乙方进场后</w:t>
      </w:r>
      <w:r>
        <w:rPr>
          <w:rFonts w:hint="eastAsia" w:ascii="仿宋" w:hAnsi="仿宋" w:eastAsia="仿宋"/>
          <w:b w:val="0"/>
          <w:bCs/>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b w:val="0"/>
          <w:bCs/>
          <w:color w:val="000000" w:themeColor="text1"/>
          <w:sz w:val="28"/>
          <w:szCs w:val="28"/>
          <w:highlight w:val="none"/>
          <w14:textFill>
            <w14:solidFill>
              <w14:schemeClr w14:val="tx1"/>
            </w14:solidFill>
          </w14:textFill>
        </w:rPr>
        <w:t>个工作日内编制本工程检测实施规划及动态调整计划报甲方审批；针对本项目的检测内容单独建立检测台帐，供甲方或甲方委托的监理人查阅；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6.2.2按照国家相关的技术标准、规范、规程以及设计要求开展检测工作、并对检测报告的真实性、准确性负责；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6.2.3配备必须的乙方员、设备，确保检测工作正常开展，及时向甲方提供检测报告；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6.2.4检测员现场工作期间，严格遵守本工程的安全管理制度，严防安全事故发生。当检测结果出现异常时（包括不合格或明显高于设计要求），必须第一时间通知甲方委托的监理人与甲方。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6.2.5 一般检测项目在收到检测试件24小时内完成检测并提供检测报告。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6.2.6每日 24小时收件（含假节日）。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6.2.7 提供试件的养护场所。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6.2.8到场检测项目在接到通知后48小时内到场检测。并及时提供检测报告。</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七、乙方的违约责任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在本合同履行过程中，乙方下述行为属违约：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7.1. 由于乙方原因终止合同，乙方应承担由此对甲方带来的全部损失。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7.2乙方的人员、设备未能按合同规定及时到位并开展工作。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7.3 拟投入本项目的主要人员未能按指定的日期进场，甲方对项目负责人按2000元/人·天扣除违约金；其它技术人员按1000元/人·天扣除违约金。设备未能按指定的日期进场并开展工作按2000元/天扣除违约金。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7.4乙方试验出现影响结果正确性的差错，必须及时改正，并按5万元/次扣除违约金，其它差错2000~5000元/次扣除违约金，并视情况上报质量监督机构。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7.5乙方抄袭其他类似工程试验检测数据、试验数据做假。一经甲方发现，则按30万元/次扣除乙方的违约金，并上报质量监督等部门作相应处理。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7.6 乙方未能在最佳检测时机进行测试，使检测数据缺项或不准确。一经甲方发现，则按2万元/次扣除扣除乙方的违约金。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7.7被上级主管部门及所属质量监督机构检查出现的其它问题的，视情况按1~5万元/次扣除扣除乙方的违约金。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7.8 未经甲方批准，乙方擅自撤离设备。一经甲方发现，则按2万元/次扣除扣除乙方的违约金。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7.9 乙方在投标文件中填报的项目负责人、其它人员不得随意更换，如有特殊情况需要更换时，项目负责人罚款4万元，其它人员罚款2万元，且拟派人员必须通过甲方的笔试与面试，经甲方同意后方允许更换。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7.10乙方试验人员不能胜任本职工作，而乙方又不能按甲方要求及时更换的，扣除1万元/人次的违约金。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7.11 在合同实施期间发现乙方提供了虚假资料，甲方有权从服务费或履约保证金中扣除不超过10%检测服务费的金额作为违约金。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7.12在乙方履约期间被交通主管部门或所属的质监局检查且核实后存在的其他检测问题，扣除1~5万元/次的违约金。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发生上述违约责任之一，甲方将从应付款或履约保证金中扣除乙方违约金。</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八、质量检测费支付：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本工程无预付款，均按阶段支付进度款。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8.1基础完工，且乙方提交该部分质量检测报告后，甲方支付至合同金额的30%。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8.2主体结构工程完工，且乙方提交该部分质量检测报告后，甲方支付至合同金额的50%。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8.3乙方按合同约定完成全部质量检测工作，并提交完整的检测报告且项目竣工验收合格后，甲方支付至合同金额的70%。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8.4乙方按合同约定提交结算资料且办理结算完成后，甲方支付至结算金额的97%。剩余结算价款的</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3</w:t>
      </w:r>
      <w:r>
        <w:rPr>
          <w:rFonts w:hint="eastAsia" w:ascii="仿宋" w:hAnsi="仿宋" w:eastAsia="仿宋"/>
          <w:b w:val="0"/>
          <w:bCs/>
          <w:color w:val="000000" w:themeColor="text1"/>
          <w:sz w:val="28"/>
          <w:szCs w:val="28"/>
          <w:highlight w:val="none"/>
          <w14:textFill>
            <w14:solidFill>
              <w14:schemeClr w14:val="tx1"/>
            </w14:solidFill>
          </w14:textFill>
        </w:rPr>
        <w:t>%作为质保金，质保期一年，质保期满后经甲方确认未出现因建筑材料质量检测、检验试验等质量检测原因引起的质量事故，甲方支付剩余尾款。</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九、履约保证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9.1 乙方提供的履约保证为合同履约保证金，其金额为“ 合同总造价”的 10% ，即为：     元（大写：     ），其提交方式为：采用现金或转账支票。该保证金应在乙方收到甲方签发的中标通知书后7个工作日内提交，此合同履约保证金均不计利息。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9.2、履约保证金的返还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9.2.1主体结构验收完成，出具合格的检测试验报告后，且乙方无不良履约行为和违约责任时，甲方在30个工作日内支付乙方全部履约保证金；如有违约，则按本合同第七项进行处罚后， 30个工作日内一次性支付剩余履约保证金。</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十、安全责任：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乙方应严格执行《中华人民共和国安全生产法》、中华人民共国国务院第302号文《国务院关于特大安全事故责任追究的规定》。检测过程中发生的一切安全责任事故、风险及费用由乙方自行承担。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十一、违约责任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如因乙方技术失误导致对桥梁荷载的检测失误，根据实际情况乙方应免收或减收检测费用；给甲方造成损失的，按照《中华人民共和国合同法》的相关规定要求，需向建设单位支付赔偿金。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乙方拟派的本项目检测相关人员均不得更换，否则甲方有权取消其中标资格或者终止合同，没收其投标保证金或则履约保证金，对甲方造成的损失还应承担相应责任。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项目负责人、技术负责人在专项检测时必须到场，相关专项检测的人员在其对应专项检测时也均需到场。项目负责人和技术负责人每缺席一次罚款1万元，对应检测时的检测人员每缺席一人罚款0.5万元。</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十二、组成合同的文件包括</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12.1、本合同协议书；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12.2、中标通知书；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12.3、报价明细表；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12.4、在合同实施过程中，双方共同洽商签署的变更、补充与修正等书面协议或文件。</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十三、其他说明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13.1乙方向甲方承诺按照合同条款中约定的方式进行检测并提交检测成果报告。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13.2甲方向乙方承诺按照合同条款中约定的期限和方式支付合同价款及其他应当支付的款项。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13.3合同生效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合同订立时间：     年  月  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合同订立地点：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本合同双方约定：双方法定代表人或授权委托代理人签字盖章后，本合同即开始生效。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13.4本合同变更必须由双方协商一致，并以书面形式确定。本合同未尽事宜双方应协商、调解解决。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13.5合同争议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13.5.1本合同适用中华人民共和国相关法律和法规。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13.5.2 因履行本合同所产生的争议，由甲乙双方协商解决，协商不成的双方同意按下列第（二）种方式解决：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（一）提交  / 仲裁委员会仲裁；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（二）依法向甲方所在地人民法院起诉。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十四、本合同一式拾份，甲方执捌份、乙方执贰份，具有同等法律效益。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甲   方：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住   所：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法定代表人：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委托代理人：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经      办：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乙      方：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住      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经      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年     月    日</w:t>
      </w: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both"/>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t xml:space="preserve">第十部分  </w:t>
      </w:r>
      <w:r>
        <w:rPr>
          <w:rFonts w:hint="eastAsia" w:ascii="黑体" w:hAnsi="黑体" w:eastAsia="黑体" w:cs="黑体"/>
          <w:b/>
          <w:bCs/>
          <w:color w:val="000000" w:themeColor="text1"/>
          <w:w w:val="78"/>
          <w:kern w:val="0"/>
          <w:sz w:val="32"/>
          <w:szCs w:val="32"/>
          <w:highlight w:val="none"/>
          <w:lang w:val="en-US" w:eastAsia="zh-CN" w:bidi="ar-SA"/>
          <w14:textFill>
            <w14:solidFill>
              <w14:schemeClr w14:val="tx1"/>
            </w14:solidFill>
          </w14:textFill>
        </w:rPr>
        <w:t>服务期限</w:t>
      </w:r>
      <w: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t>、地点及验收</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numPr>
          <w:ilvl w:val="0"/>
          <w:numId w:val="4"/>
        </w:num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服务期限</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45天。</w:t>
      </w:r>
    </w:p>
    <w:p>
      <w:pPr>
        <w:numPr>
          <w:ilvl w:val="0"/>
          <w:numId w:val="4"/>
        </w:num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地点：策勒县（甲方指定地点）。</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3、</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服务要求</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提供一式三份鉴定、认定报告（电子版、纸质版），全标段按乡、村分类的明细台帐电子版、纸质版各一份、每个标段提供签字盖章的空白认定表、鉴定报告各50份，制作明白卡或做好的明白卡上盖章子及因工作需要的有关房屋认定、鉴定的其他服务</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4、验收：验收时，应按照国家及行业相关标准由甲方验收，甲方出具验收报告；对因货物不合格或</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质量达不到采购人要求标准而对采购人造成影响的，由中标供应商承担一切责任，并赔偿所造成的损失。因货物验收或</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质量产生的一切费用由中标人负责，验收时采购单位领导及相应人员参加。</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5、投标人须有良好的售后服务信誉，应提供本类</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相关行业要求的售后服务等服务。</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（以上要求投标人必须按企业实际情况作出承诺）</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numPr>
          <w:ilvl w:val="0"/>
          <w:numId w:val="0"/>
        </w:numPr>
        <w:spacing w:line="360" w:lineRule="auto"/>
        <w:jc w:val="center"/>
        <w:rPr>
          <w:rFonts w:hint="eastAsia" w:ascii="黑体" w:hAnsi="黑体" w:eastAsia="黑体" w:cs="黑体"/>
          <w:b/>
          <w:bCs/>
          <w:color w:val="000000" w:themeColor="text1"/>
          <w:w w:val="78"/>
          <w:kern w:val="0"/>
          <w:sz w:val="32"/>
          <w:szCs w:val="32"/>
          <w:highlight w:val="none"/>
          <w:lang w:val="en-US" w:eastAsia="zh-CN" w:bidi="ar-SA"/>
          <w14:textFill>
            <w14:solidFill>
              <w14:schemeClr w14:val="tx1"/>
            </w14:solidFill>
          </w14:textFill>
        </w:rPr>
      </w:pPr>
      <w: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t>第十一部分   付款币种及方式</w:t>
      </w:r>
      <w:r>
        <w:rPr>
          <w:rFonts w:hint="eastAsia" w:ascii="黑体" w:hAnsi="黑体" w:eastAsia="黑体" w:cs="黑体"/>
          <w:b/>
          <w:bCs/>
          <w:color w:val="000000" w:themeColor="text1"/>
          <w:w w:val="78"/>
          <w:kern w:val="0"/>
          <w:sz w:val="32"/>
          <w:szCs w:val="32"/>
          <w:highlight w:val="none"/>
          <w:lang w:val="en-US" w:eastAsia="zh-CN" w:bidi="ar-SA"/>
          <w14:textFill>
            <w14:solidFill>
              <w14:schemeClr w14:val="tx1"/>
            </w14:solidFill>
          </w14:textFill>
        </w:rPr>
        <w:t>.</w:t>
      </w:r>
    </w:p>
    <w:p>
      <w:pPr>
        <w:numPr>
          <w:ilvl w:val="0"/>
          <w:numId w:val="0"/>
        </w:numPr>
        <w:spacing w:line="360" w:lineRule="auto"/>
        <w:jc w:val="both"/>
        <w:rPr>
          <w:rFonts w:hint="eastAsia" w:ascii="黑体" w:hAnsi="黑体" w:eastAsia="黑体" w:cs="黑体"/>
          <w:b/>
          <w:bCs/>
          <w:color w:val="000000" w:themeColor="text1"/>
          <w:w w:val="78"/>
          <w:kern w:val="0"/>
          <w:sz w:val="32"/>
          <w:szCs w:val="32"/>
          <w:highlight w:val="none"/>
          <w:lang w:val="en-US"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1、付款币种</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本次招标所述的项目资金均以人民币支付。</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2、付款方式</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本次采购的</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，策勒县住房和城乡建设局负责</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的数量、</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质量等要求的进行监督。策勒县住房和城乡建设局组成验收组（并邀请财政局、发改委、质监局、市场监督管理局、政府采购中心等相关部门）严把采购</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数量、</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质量关，进行验收。中标方严格按照合同数量、</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时间要求，完成供货任务。合同签订、货物到达并验收合格后支付合同款。</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br w:type="page"/>
      </w:r>
      <w: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t>第十二部分   补充说明</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1、中标方必须严格遵守合同要求，保质、保量、按时完成</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任务。</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2、中标方</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时不得弄虚作假，如发现类似问题，策勒县住房和城乡建设局有权终止合同，一切经济损失由中标方承担。</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3、策勒县住房和城乡建设局负责对所</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采购项目</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数量、</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质量等要求的监督，中标方违反合同要求，出现</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质量、数量等问题，策勒县住房和城乡建设局有权终止合同，拒绝付款，并扣留履约保证金。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4、投标商所报</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价格，应包括</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服务过程中所产生的一切</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费用。</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5、中标方必须保证签订合同后按策勒县住房和城乡建设局要求时间内完成</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，中标方不得以任何方式为由（含不可抗拒因素）拖延。</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6、中标人不得违反招标文件、投标书中的约定、承诺或借故拖延合同的签订，否则将被取消中标资格（并没收履约保证金）。</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采购人</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将在预备中标人中选择新中标人或重新招标。</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7、</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中标供货商必须保证按时保质、保量完成该项目，如不能按时交工，做扣除履约保证金列入不良行为记录名单处理。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8、投标企业收到招标文件之日起3个工作日内如对本项目中的参数有疑义，以书面形式加盖公司公章（或扫描），送至新疆星耀天都项目管理有限责任公司。如3个工作日内无疑义，项目结束后，我公司一概不予受理。</w:t>
      </w:r>
    </w:p>
    <w:p>
      <w:pPr>
        <w:rPr>
          <w:rFonts w:hint="eastAsia" w:ascii="Times New Roman" w:hAnsi="Times New Roman" w:eastAsia="宋体" w:cs="Times New Roman"/>
          <w:b/>
          <w:bCs/>
          <w:color w:val="auto"/>
          <w:sz w:val="32"/>
          <w:szCs w:val="32"/>
          <w:lang w:eastAsia="zh-CN"/>
        </w:rPr>
      </w:pPr>
      <w:r>
        <w:rPr>
          <w:rFonts w:hint="eastAsia" w:ascii="Times New Roman" w:hAnsi="Times New Roman" w:eastAsia="宋体" w:cs="Times New Roman"/>
          <w:b/>
          <w:bCs/>
          <w:color w:val="auto"/>
          <w:sz w:val="32"/>
          <w:szCs w:val="32"/>
          <w:lang w:eastAsia="zh-CN"/>
        </w:rPr>
        <w:br w:type="page"/>
      </w:r>
    </w:p>
    <w:p>
      <w:pPr>
        <w:numPr>
          <w:ilvl w:val="0"/>
          <w:numId w:val="0"/>
        </w:numPr>
        <w:jc w:val="center"/>
        <w:outlineLvl w:val="0"/>
        <w:rPr>
          <w:rFonts w:hint="eastAsia"/>
          <w:color w:val="auto"/>
          <w:sz w:val="24"/>
          <w:szCs w:val="24"/>
          <w:lang w:eastAsia="zh-CN"/>
        </w:rPr>
      </w:pPr>
      <w:r>
        <w:rPr>
          <w:rFonts w:hint="eastAsia" w:ascii="Times New Roman" w:hAnsi="Times New Roman" w:eastAsia="宋体" w:cs="Times New Roman"/>
          <w:b/>
          <w:bCs/>
          <w:color w:val="auto"/>
          <w:sz w:val="32"/>
          <w:szCs w:val="32"/>
          <w:lang w:eastAsia="zh-CN"/>
        </w:rPr>
        <w:t>第</w:t>
      </w:r>
      <w:r>
        <w:rPr>
          <w:rFonts w:hint="eastAsia" w:eastAsia="宋体" w:cs="Times New Roman"/>
          <w:b/>
          <w:bCs/>
          <w:color w:val="auto"/>
          <w:sz w:val="32"/>
          <w:szCs w:val="32"/>
          <w:lang w:eastAsia="zh-CN"/>
        </w:rPr>
        <w:t>十四</w:t>
      </w:r>
      <w:r>
        <w:rPr>
          <w:rFonts w:hint="eastAsia" w:ascii="Times New Roman" w:hAnsi="Times New Roman" w:eastAsia="宋体" w:cs="Times New Roman"/>
          <w:b/>
          <w:bCs/>
          <w:color w:val="auto"/>
          <w:sz w:val="32"/>
          <w:szCs w:val="32"/>
          <w:lang w:eastAsia="zh-CN"/>
        </w:rPr>
        <w:t>部分</w:t>
      </w:r>
      <w:r>
        <w:rPr>
          <w:rFonts w:hint="eastAsia"/>
          <w:color w:val="auto"/>
          <w:sz w:val="24"/>
          <w:szCs w:val="24"/>
          <w:lang w:val="en-US" w:eastAsia="zh-CN"/>
        </w:rPr>
        <w:t xml:space="preserve">   </w:t>
      </w:r>
      <w:r>
        <w:rPr>
          <w:rFonts w:hint="eastAsia"/>
          <w:b/>
          <w:bCs/>
          <w:color w:val="auto"/>
          <w:sz w:val="32"/>
          <w:szCs w:val="32"/>
          <w:lang w:eastAsia="zh-CN"/>
        </w:rPr>
        <w:t>评</w:t>
      </w:r>
      <w:r>
        <w:rPr>
          <w:rFonts w:hint="eastAsia"/>
          <w:b/>
          <w:bCs/>
          <w:color w:val="auto"/>
          <w:sz w:val="32"/>
          <w:szCs w:val="32"/>
          <w:lang w:val="en-US" w:eastAsia="zh-CN"/>
        </w:rPr>
        <w:t xml:space="preserve"> </w:t>
      </w:r>
      <w:r>
        <w:rPr>
          <w:rFonts w:hint="eastAsia"/>
          <w:b/>
          <w:bCs/>
          <w:color w:val="auto"/>
          <w:sz w:val="32"/>
          <w:szCs w:val="32"/>
          <w:lang w:eastAsia="zh-CN"/>
        </w:rPr>
        <w:t>审</w:t>
      </w:r>
      <w:r>
        <w:rPr>
          <w:rFonts w:hint="eastAsia"/>
          <w:b/>
          <w:bCs/>
          <w:color w:val="auto"/>
          <w:sz w:val="32"/>
          <w:szCs w:val="32"/>
          <w:lang w:val="en-US" w:eastAsia="zh-CN"/>
        </w:rPr>
        <w:t xml:space="preserve"> </w:t>
      </w:r>
      <w:r>
        <w:rPr>
          <w:rFonts w:hint="eastAsia"/>
          <w:b/>
          <w:bCs/>
          <w:color w:val="auto"/>
          <w:sz w:val="32"/>
          <w:szCs w:val="32"/>
          <w:lang w:eastAsia="zh-CN"/>
        </w:rPr>
        <w:t>办</w:t>
      </w:r>
      <w:r>
        <w:rPr>
          <w:rFonts w:hint="eastAsia"/>
          <w:b/>
          <w:bCs/>
          <w:color w:val="auto"/>
          <w:sz w:val="32"/>
          <w:szCs w:val="32"/>
          <w:lang w:val="en-US" w:eastAsia="zh-CN"/>
        </w:rPr>
        <w:t xml:space="preserve"> </w:t>
      </w:r>
      <w:r>
        <w:rPr>
          <w:rFonts w:hint="eastAsia"/>
          <w:b/>
          <w:bCs/>
          <w:color w:val="auto"/>
          <w:sz w:val="32"/>
          <w:szCs w:val="32"/>
          <w:lang w:eastAsia="zh-CN"/>
        </w:rPr>
        <w:t>法</w:t>
      </w:r>
    </w:p>
    <w:p>
      <w:pPr>
        <w:spacing w:line="500" w:lineRule="exact"/>
        <w:rPr>
          <w:rFonts w:ascii="宋体" w:hAnsi="宋体" w:eastAsia="宋体" w:cs="宋体"/>
          <w:color w:val="000000"/>
          <w:spacing w:val="-2"/>
          <w:sz w:val="24"/>
        </w:rPr>
      </w:pPr>
      <w:r>
        <w:rPr>
          <w:rFonts w:hint="eastAsia" w:ascii="宋体" w:hAnsi="宋体" w:eastAsia="宋体" w:cs="宋体"/>
          <w:color w:val="000000"/>
          <w:spacing w:val="-2"/>
          <w:sz w:val="24"/>
        </w:rPr>
        <w:t>1.资格性审查</w:t>
      </w:r>
    </w:p>
    <w:tbl>
      <w:tblPr>
        <w:tblStyle w:val="12"/>
        <w:tblW w:w="957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2"/>
        <w:gridCol w:w="6804"/>
        <w:gridCol w:w="567"/>
        <w:gridCol w:w="615"/>
        <w:gridCol w:w="735"/>
        <w:gridCol w:w="4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196" w:type="dxa"/>
            <w:gridSpan w:val="2"/>
            <w:vMerge w:val="restart"/>
            <w:tcBorders>
              <w:right w:val="single" w:color="auto" w:sz="4" w:space="0"/>
            </w:tcBorders>
            <w:noWrap w:val="0"/>
            <w:vAlign w:val="center"/>
          </w:tcPr>
          <w:p>
            <w:pP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评审内容</w:t>
            </w:r>
          </w:p>
        </w:tc>
        <w:tc>
          <w:tcPr>
            <w:tcW w:w="2374" w:type="dxa"/>
            <w:gridSpan w:val="4"/>
            <w:tcBorders>
              <w:left w:val="single" w:color="auto" w:sz="4" w:space="0"/>
              <w:bottom w:val="single" w:color="auto" w:sz="4" w:space="0"/>
            </w:tcBorders>
            <w:noWrap w:val="0"/>
            <w:vAlign w:val="center"/>
          </w:tcPr>
          <w:p>
            <w:pPr>
              <w:jc w:val="center"/>
              <w:rPr>
                <w:rFonts w:ascii="宋体" w:hAnsi="宋体" w:eastAsia="宋体" w:cs="宋体"/>
                <w:color w:val="000000"/>
                <w:spacing w:val="-2"/>
                <w:sz w:val="21"/>
                <w:szCs w:val="21"/>
              </w:rPr>
            </w:pPr>
            <w:r>
              <w:rPr>
                <w:rFonts w:hint="eastAsia" w:ascii="宋体" w:hAnsi="宋体" w:cs="宋体"/>
                <w:color w:val="000000"/>
                <w:spacing w:val="-2"/>
                <w:sz w:val="21"/>
                <w:szCs w:val="21"/>
                <w:lang w:eastAsia="zh-CN"/>
              </w:rPr>
              <w:t>供应商</w:t>
            </w:r>
            <w:r>
              <w:rPr>
                <w:rFonts w:hint="eastAsia" w:ascii="宋体" w:hAnsi="宋体" w:eastAsia="宋体" w:cs="宋体"/>
                <w:color w:val="000000"/>
                <w:spacing w:val="-2"/>
                <w:sz w:val="21"/>
                <w:szCs w:val="21"/>
              </w:rPr>
              <w:t>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196" w:type="dxa"/>
            <w:gridSpan w:val="2"/>
            <w:vMerge w:val="continue"/>
            <w:tcBorders>
              <w:right w:val="single" w:color="auto" w:sz="4" w:space="0"/>
            </w:tcBorders>
            <w:noWrap w:val="0"/>
            <w:vAlign w:val="top"/>
          </w:tcPr>
          <w:p>
            <w:pPr>
              <w:rPr>
                <w:rFonts w:ascii="宋体" w:hAnsi="宋体" w:eastAsia="宋体" w:cs="宋体"/>
                <w:color w:val="000000"/>
                <w:spacing w:val="-2"/>
                <w:sz w:val="21"/>
                <w:szCs w:val="21"/>
              </w:rPr>
            </w:pPr>
          </w:p>
        </w:tc>
        <w:tc>
          <w:tcPr>
            <w:tcW w:w="567" w:type="dxa"/>
            <w:tcBorders>
              <w:top w:val="single" w:color="auto" w:sz="4" w:space="0"/>
              <w:left w:val="single" w:color="auto" w:sz="4" w:space="0"/>
              <w:right w:val="single" w:color="auto" w:sz="4" w:space="0"/>
            </w:tcBorders>
            <w:noWrap w:val="0"/>
            <w:vAlign w:val="top"/>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1</w:t>
            </w:r>
          </w:p>
        </w:tc>
        <w:tc>
          <w:tcPr>
            <w:tcW w:w="615" w:type="dxa"/>
            <w:tcBorders>
              <w:top w:val="single" w:color="auto" w:sz="4" w:space="0"/>
              <w:left w:val="single" w:color="auto" w:sz="4" w:space="0"/>
            </w:tcBorders>
            <w:noWrap w:val="0"/>
            <w:vAlign w:val="top"/>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2</w:t>
            </w:r>
          </w:p>
        </w:tc>
        <w:tc>
          <w:tcPr>
            <w:tcW w:w="735" w:type="dxa"/>
            <w:noWrap w:val="0"/>
            <w:vAlign w:val="center"/>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3</w:t>
            </w:r>
          </w:p>
        </w:tc>
        <w:tc>
          <w:tcPr>
            <w:tcW w:w="457" w:type="dxa"/>
            <w:noWrap w:val="0"/>
            <w:vAlign w:val="center"/>
          </w:tcPr>
          <w:p>
            <w:pPr>
              <w:jc w:val="center"/>
              <w:rPr>
                <w:rFonts w:ascii="宋体" w:hAnsi="宋体" w:eastAsia="宋体" w:cs="宋体"/>
                <w:color w:val="000000"/>
                <w:sz w:val="21"/>
                <w:szCs w:val="21"/>
              </w:rPr>
            </w:pPr>
            <w:r>
              <w:rPr>
                <w:rFonts w:hint="eastAsia" w:ascii="宋体" w:hAnsi="宋体" w:eastAsia="宋体" w:cs="宋体"/>
                <w:b/>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392" w:type="dxa"/>
            <w:noWrap w:val="0"/>
            <w:vAlign w:val="center"/>
          </w:tcPr>
          <w:p>
            <w:pPr>
              <w:spacing w:after="0" w:line="360" w:lineRule="auto"/>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1</w:t>
            </w:r>
          </w:p>
        </w:tc>
        <w:tc>
          <w:tcPr>
            <w:tcW w:w="6804" w:type="dxa"/>
            <w:tcBorders>
              <w:right w:val="single" w:color="auto" w:sz="4" w:space="0"/>
            </w:tcBorders>
            <w:noWrap w:val="0"/>
            <w:vAlign w:val="center"/>
          </w:tcPr>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lang w:eastAsia="zh-CN"/>
              </w:rPr>
              <w:t>是否提供</w:t>
            </w:r>
            <w:r>
              <w:rPr>
                <w:rFonts w:hint="eastAsia" w:ascii="宋体" w:hAnsi="宋体" w:eastAsia="宋体" w:cs="宋体"/>
                <w:color w:val="000000"/>
                <w:spacing w:val="-2"/>
                <w:sz w:val="21"/>
                <w:szCs w:val="21"/>
              </w:rPr>
              <w:t>有效的企业营业执照；</w:t>
            </w:r>
          </w:p>
        </w:tc>
        <w:tc>
          <w:tcPr>
            <w:tcW w:w="567"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61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392" w:type="dxa"/>
            <w:noWrap w:val="0"/>
            <w:vAlign w:val="center"/>
          </w:tcPr>
          <w:p>
            <w:pPr>
              <w:spacing w:after="0" w:line="360" w:lineRule="auto"/>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2</w:t>
            </w:r>
          </w:p>
        </w:tc>
        <w:tc>
          <w:tcPr>
            <w:tcW w:w="6804" w:type="dxa"/>
            <w:tcBorders>
              <w:right w:val="single" w:color="auto" w:sz="4" w:space="0"/>
            </w:tcBorders>
            <w:noWrap w:val="0"/>
            <w:vAlign w:val="center"/>
          </w:tcPr>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lang w:eastAsia="zh-CN"/>
              </w:rPr>
              <w:t>是否具备</w:t>
            </w:r>
            <w:r>
              <w:rPr>
                <w:rFonts w:hint="eastAsia" w:ascii="宋体" w:hAnsi="宋体" w:eastAsia="宋体" w:cs="宋体"/>
                <w:color w:val="000000"/>
                <w:spacing w:val="-2"/>
                <w:sz w:val="21"/>
                <w:szCs w:val="21"/>
              </w:rPr>
              <w:t>法定代表人身份证明（或法定代表人授权委托书）及本人身份证；</w:t>
            </w:r>
          </w:p>
        </w:tc>
        <w:tc>
          <w:tcPr>
            <w:tcW w:w="567"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61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392" w:type="dxa"/>
            <w:noWrap w:val="0"/>
            <w:vAlign w:val="center"/>
          </w:tcPr>
          <w:p>
            <w:pPr>
              <w:spacing w:after="0" w:line="360" w:lineRule="auto"/>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3</w:t>
            </w:r>
          </w:p>
        </w:tc>
        <w:tc>
          <w:tcPr>
            <w:tcW w:w="6804" w:type="dxa"/>
            <w:tcBorders>
              <w:right w:val="single" w:color="auto" w:sz="4" w:space="0"/>
            </w:tcBorders>
            <w:noWrap w:val="0"/>
            <w:vAlign w:val="center"/>
          </w:tcPr>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lang w:eastAsia="zh-CN"/>
              </w:rPr>
              <w:t>是否提供</w:t>
            </w:r>
            <w:r>
              <w:rPr>
                <w:rFonts w:hint="eastAsia" w:ascii="宋体" w:hAnsi="宋体" w:eastAsia="宋体" w:cs="宋体"/>
                <w:color w:val="000000"/>
                <w:spacing w:val="-2"/>
                <w:sz w:val="21"/>
                <w:szCs w:val="21"/>
                <w:lang w:val="en-US" w:eastAsia="zh-CN"/>
              </w:rPr>
              <w:t>建设工程质量检测机构资质证书</w:t>
            </w:r>
            <w:r>
              <w:rPr>
                <w:rFonts w:hint="eastAsia" w:ascii="宋体" w:hAnsi="宋体" w:eastAsia="宋体" w:cs="宋体"/>
                <w:color w:val="000000"/>
                <w:spacing w:val="-2"/>
                <w:sz w:val="21"/>
                <w:szCs w:val="21"/>
              </w:rPr>
              <w:t>；</w:t>
            </w:r>
          </w:p>
        </w:tc>
        <w:tc>
          <w:tcPr>
            <w:tcW w:w="567"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61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4" w:hRule="atLeast"/>
          <w:jc w:val="center"/>
        </w:trPr>
        <w:tc>
          <w:tcPr>
            <w:tcW w:w="392" w:type="dxa"/>
            <w:noWrap w:val="0"/>
            <w:vAlign w:val="center"/>
          </w:tcPr>
          <w:p>
            <w:pPr>
              <w:spacing w:after="0" w:line="360" w:lineRule="auto"/>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4</w:t>
            </w:r>
          </w:p>
        </w:tc>
        <w:tc>
          <w:tcPr>
            <w:tcW w:w="6804" w:type="dxa"/>
            <w:tcBorders>
              <w:right w:val="single" w:color="auto" w:sz="4" w:space="0"/>
            </w:tcBorders>
            <w:noWrap w:val="0"/>
            <w:vAlign w:val="center"/>
          </w:tcPr>
          <w:p>
            <w:pPr>
              <w:spacing w:after="0" w:line="360" w:lineRule="auto"/>
              <w:rPr>
                <w:rFonts w:hint="eastAsia" w:ascii="宋体" w:hAnsi="宋体" w:eastAsia="宋体" w:cs="宋体"/>
                <w:color w:val="000000"/>
                <w:spacing w:val="-2"/>
                <w:sz w:val="21"/>
                <w:szCs w:val="21"/>
                <w:lang w:eastAsia="zh-CN"/>
              </w:rPr>
            </w:pPr>
            <w:r>
              <w:rPr>
                <w:rFonts w:hint="eastAsia" w:ascii="宋体" w:hAnsi="宋体" w:eastAsia="宋体" w:cs="宋体"/>
                <w:color w:val="000000"/>
                <w:spacing w:val="-2"/>
                <w:sz w:val="21"/>
                <w:szCs w:val="21"/>
                <w:lang w:eastAsia="zh-CN"/>
              </w:rPr>
              <w:t>是否提供（</w:t>
            </w:r>
            <w:r>
              <w:rPr>
                <w:rFonts w:hint="eastAsia" w:ascii="宋体" w:hAnsi="宋体" w:eastAsia="宋体" w:cs="宋体"/>
                <w:color w:val="000000"/>
                <w:spacing w:val="-2"/>
                <w:sz w:val="21"/>
                <w:szCs w:val="21"/>
                <w:lang w:val="en-US" w:eastAsia="zh-CN"/>
              </w:rPr>
              <w:t>1</w:t>
            </w:r>
            <w:r>
              <w:rPr>
                <w:rFonts w:hint="eastAsia" w:ascii="宋体" w:hAnsi="宋体" w:eastAsia="宋体" w:cs="宋体"/>
                <w:color w:val="000000"/>
                <w:spacing w:val="-2"/>
                <w:sz w:val="21"/>
                <w:szCs w:val="21"/>
                <w:lang w:eastAsia="zh-CN"/>
              </w:rPr>
              <w:t>）自行查询中国政府采购网（www.ccgp.gov.cn）查询结果；</w:t>
            </w:r>
          </w:p>
          <w:p>
            <w:pPr>
              <w:spacing w:after="0" w:line="360" w:lineRule="auto"/>
              <w:rPr>
                <w:rFonts w:hint="eastAsia" w:ascii="宋体" w:hAnsi="宋体" w:eastAsia="宋体" w:cs="宋体"/>
                <w:color w:val="000000"/>
                <w:spacing w:val="-2"/>
                <w:sz w:val="21"/>
                <w:szCs w:val="21"/>
                <w:lang w:eastAsia="zh-CN"/>
              </w:rPr>
            </w:pPr>
            <w:r>
              <w:rPr>
                <w:rFonts w:hint="eastAsia" w:ascii="宋体" w:hAnsi="宋体" w:eastAsia="宋体" w:cs="宋体"/>
                <w:color w:val="000000"/>
                <w:spacing w:val="-2"/>
                <w:sz w:val="21"/>
                <w:szCs w:val="21"/>
                <w:lang w:eastAsia="zh-CN"/>
              </w:rPr>
              <w:t>（</w:t>
            </w:r>
            <w:r>
              <w:rPr>
                <w:rFonts w:hint="eastAsia" w:ascii="宋体" w:hAnsi="宋体" w:eastAsia="宋体" w:cs="宋体"/>
                <w:color w:val="000000"/>
                <w:spacing w:val="-2"/>
                <w:sz w:val="21"/>
                <w:szCs w:val="21"/>
                <w:lang w:val="en-US" w:eastAsia="zh-CN"/>
              </w:rPr>
              <w:t>2</w:t>
            </w:r>
            <w:r>
              <w:rPr>
                <w:rFonts w:hint="eastAsia" w:ascii="宋体" w:hAnsi="宋体" w:eastAsia="宋体" w:cs="宋体"/>
                <w:color w:val="000000"/>
                <w:spacing w:val="-2"/>
                <w:sz w:val="21"/>
                <w:szCs w:val="21"/>
                <w:lang w:eastAsia="zh-CN"/>
              </w:rPr>
              <w:t>）自行查询国家企业信用信息（http://www.gsxt.gov.cn/）查询结果；</w:t>
            </w:r>
          </w:p>
          <w:p>
            <w:pPr>
              <w:spacing w:after="0" w:line="360" w:lineRule="auto"/>
              <w:rPr>
                <w:rFonts w:hint="eastAsia" w:ascii="宋体" w:hAnsi="宋体" w:eastAsia="宋体" w:cs="宋体"/>
                <w:color w:val="000000"/>
                <w:spacing w:val="-2"/>
                <w:sz w:val="21"/>
                <w:szCs w:val="21"/>
                <w:lang w:val="en-US" w:eastAsia="zh-CN"/>
              </w:rPr>
            </w:pPr>
            <w:r>
              <w:rPr>
                <w:rFonts w:hint="eastAsia" w:ascii="宋体" w:hAnsi="宋体" w:eastAsia="宋体" w:cs="宋体"/>
                <w:color w:val="000000"/>
                <w:spacing w:val="-2"/>
                <w:sz w:val="21"/>
                <w:szCs w:val="21"/>
                <w:lang w:eastAsia="zh-CN"/>
              </w:rPr>
              <w:t>（</w:t>
            </w:r>
            <w:r>
              <w:rPr>
                <w:rFonts w:hint="eastAsia" w:ascii="宋体" w:hAnsi="宋体" w:eastAsia="宋体" w:cs="宋体"/>
                <w:color w:val="000000"/>
                <w:spacing w:val="-2"/>
                <w:sz w:val="21"/>
                <w:szCs w:val="21"/>
                <w:lang w:val="en-US" w:eastAsia="zh-CN"/>
              </w:rPr>
              <w:t>3</w:t>
            </w:r>
            <w:r>
              <w:rPr>
                <w:rFonts w:hint="eastAsia" w:ascii="宋体" w:hAnsi="宋体" w:eastAsia="宋体" w:cs="宋体"/>
                <w:color w:val="000000"/>
                <w:spacing w:val="-2"/>
                <w:sz w:val="21"/>
                <w:szCs w:val="21"/>
                <w:lang w:eastAsia="zh-CN"/>
              </w:rPr>
              <w:t>）</w:t>
            </w:r>
            <w:r>
              <w:rPr>
                <w:rFonts w:hint="eastAsia" w:ascii="宋体" w:hAnsi="宋体" w:eastAsia="宋体" w:cs="宋体"/>
                <w:color w:val="000000"/>
                <w:spacing w:val="-2"/>
                <w:sz w:val="21"/>
                <w:szCs w:val="21"/>
                <w:lang w:val="en-US" w:eastAsia="zh-CN"/>
              </w:rPr>
              <w:t>自行查询中国裁判文书网（http://wenshu.court.gov.cn/）查询结果；</w:t>
            </w:r>
          </w:p>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lang w:val="en-US" w:eastAsia="zh-CN"/>
              </w:rPr>
              <w:t>（4）自行查询“信用中国”（http://creditchina.cn）查询结果</w:t>
            </w:r>
          </w:p>
        </w:tc>
        <w:tc>
          <w:tcPr>
            <w:tcW w:w="567"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61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7196" w:type="dxa"/>
            <w:gridSpan w:val="2"/>
            <w:tcBorders>
              <w:right w:val="single" w:color="auto" w:sz="4" w:space="0"/>
            </w:tcBorders>
            <w:noWrap w:val="0"/>
            <w:vAlign w:val="top"/>
          </w:tcPr>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rPr>
              <w:t>结论：是否通过评审</w:t>
            </w:r>
          </w:p>
        </w:tc>
        <w:tc>
          <w:tcPr>
            <w:tcW w:w="567" w:type="dxa"/>
            <w:tcBorders>
              <w:left w:val="single" w:color="auto" w:sz="4" w:space="0"/>
              <w:right w:val="single" w:color="auto" w:sz="4" w:space="0"/>
            </w:tcBorders>
            <w:noWrap w:val="0"/>
            <w:vAlign w:val="top"/>
          </w:tcPr>
          <w:p>
            <w:pPr>
              <w:rPr>
                <w:rFonts w:ascii="宋体" w:hAnsi="宋体" w:eastAsia="宋体" w:cs="宋体"/>
                <w:color w:val="000000"/>
                <w:spacing w:val="-2"/>
                <w:sz w:val="21"/>
                <w:szCs w:val="21"/>
              </w:rPr>
            </w:pPr>
          </w:p>
        </w:tc>
        <w:tc>
          <w:tcPr>
            <w:tcW w:w="615" w:type="dxa"/>
            <w:tcBorders>
              <w:left w:val="single" w:color="auto" w:sz="4" w:space="0"/>
            </w:tcBorders>
            <w:noWrap w:val="0"/>
            <w:vAlign w:val="top"/>
          </w:tcPr>
          <w:p>
            <w:pPr>
              <w:rPr>
                <w:rFonts w:ascii="宋体" w:hAnsi="宋体" w:eastAsia="宋体" w:cs="宋体"/>
                <w:color w:val="000000"/>
                <w:spacing w:val="-2"/>
                <w:sz w:val="21"/>
                <w:szCs w:val="21"/>
              </w:rPr>
            </w:pPr>
          </w:p>
        </w:tc>
        <w:tc>
          <w:tcPr>
            <w:tcW w:w="735" w:type="dxa"/>
            <w:noWrap w:val="0"/>
            <w:vAlign w:val="top"/>
          </w:tcPr>
          <w:p>
            <w:pPr>
              <w:rPr>
                <w:rFonts w:ascii="宋体" w:hAnsi="宋体" w:eastAsia="宋体" w:cs="宋体"/>
                <w:color w:val="000000"/>
                <w:spacing w:val="-2"/>
                <w:sz w:val="21"/>
                <w:szCs w:val="21"/>
              </w:rPr>
            </w:pPr>
          </w:p>
        </w:tc>
        <w:tc>
          <w:tcPr>
            <w:tcW w:w="457" w:type="dxa"/>
            <w:noWrap w:val="0"/>
            <w:vAlign w:val="top"/>
          </w:tcPr>
          <w:p>
            <w:pPr>
              <w:rPr>
                <w:rFonts w:ascii="宋体" w:hAnsi="宋体" w:eastAsia="宋体" w:cs="宋体"/>
                <w:color w:val="000000"/>
                <w:sz w:val="21"/>
                <w:szCs w:val="21"/>
              </w:rPr>
            </w:pPr>
          </w:p>
        </w:tc>
      </w:tr>
    </w:tbl>
    <w:p>
      <w:pPr>
        <w:spacing w:line="480" w:lineRule="auto"/>
        <w:rPr>
          <w:rFonts w:hint="eastAsia" w:ascii="宋体" w:hAnsi="宋体" w:eastAsia="宋体" w:cs="宋体"/>
          <w:b/>
          <w:color w:val="000000"/>
          <w:sz w:val="24"/>
        </w:rPr>
      </w:pPr>
      <w:r>
        <w:rPr>
          <w:rFonts w:hint="eastAsia" w:ascii="宋体" w:hAnsi="宋体" w:eastAsia="宋体" w:cs="宋体"/>
          <w:b/>
          <w:color w:val="000000"/>
          <w:sz w:val="24"/>
        </w:rPr>
        <w:t>资格性审查不通过，不进行下面的评审。</w:t>
      </w:r>
    </w:p>
    <w:p>
      <w:pPr>
        <w:rPr>
          <w:rFonts w:ascii="宋体" w:hAnsi="宋体" w:eastAsia="宋体" w:cs="宋体"/>
          <w:color w:val="000000"/>
          <w:spacing w:val="-2"/>
          <w:sz w:val="24"/>
        </w:rPr>
      </w:pPr>
      <w:r>
        <w:rPr>
          <w:rFonts w:hint="eastAsia" w:ascii="宋体" w:hAnsi="宋体" w:eastAsia="宋体" w:cs="宋体"/>
          <w:color w:val="000000"/>
          <w:spacing w:val="-2"/>
          <w:sz w:val="24"/>
        </w:rPr>
        <w:t>2.竞争性谈判响应文件初步审查和响应性审查</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5"/>
        <w:gridCol w:w="6255"/>
        <w:gridCol w:w="733"/>
        <w:gridCol w:w="735"/>
        <w:gridCol w:w="735"/>
        <w:gridCol w:w="4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910" w:type="dxa"/>
            <w:gridSpan w:val="2"/>
            <w:vMerge w:val="restart"/>
            <w:tcBorders>
              <w:right w:val="single" w:color="auto" w:sz="4" w:space="0"/>
            </w:tcBorders>
            <w:noWrap w:val="0"/>
            <w:vAlign w:val="center"/>
          </w:tcPr>
          <w:p>
            <w:pP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评审内容</w:t>
            </w:r>
          </w:p>
        </w:tc>
        <w:tc>
          <w:tcPr>
            <w:tcW w:w="2660" w:type="dxa"/>
            <w:gridSpan w:val="4"/>
            <w:tcBorders>
              <w:left w:val="single" w:color="auto" w:sz="4" w:space="0"/>
              <w:bottom w:val="single" w:color="auto" w:sz="4" w:space="0"/>
            </w:tcBorders>
            <w:noWrap w:val="0"/>
            <w:vAlign w:val="center"/>
          </w:tcPr>
          <w:p>
            <w:pPr>
              <w:jc w:val="center"/>
              <w:rPr>
                <w:rFonts w:ascii="宋体" w:hAnsi="宋体" w:eastAsia="宋体" w:cs="宋体"/>
                <w:color w:val="000000"/>
                <w:spacing w:val="-2"/>
                <w:sz w:val="21"/>
                <w:szCs w:val="21"/>
              </w:rPr>
            </w:pPr>
            <w:r>
              <w:rPr>
                <w:rFonts w:hint="eastAsia" w:ascii="宋体" w:hAnsi="宋体" w:cs="宋体"/>
                <w:color w:val="000000"/>
                <w:spacing w:val="-2"/>
                <w:sz w:val="21"/>
                <w:szCs w:val="21"/>
                <w:lang w:eastAsia="zh-CN"/>
              </w:rPr>
              <w:t>供应商</w:t>
            </w:r>
            <w:r>
              <w:rPr>
                <w:rFonts w:hint="eastAsia" w:ascii="宋体" w:hAnsi="宋体" w:eastAsia="宋体" w:cs="宋体"/>
                <w:color w:val="000000"/>
                <w:spacing w:val="-2"/>
                <w:sz w:val="21"/>
                <w:szCs w:val="21"/>
              </w:rPr>
              <w:t>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 w:hRule="atLeast"/>
          <w:jc w:val="center"/>
        </w:trPr>
        <w:tc>
          <w:tcPr>
            <w:tcW w:w="6910" w:type="dxa"/>
            <w:gridSpan w:val="2"/>
            <w:vMerge w:val="continue"/>
            <w:tcBorders>
              <w:right w:val="single" w:color="auto" w:sz="4" w:space="0"/>
            </w:tcBorders>
            <w:noWrap w:val="0"/>
            <w:vAlign w:val="top"/>
          </w:tcPr>
          <w:p>
            <w:pPr>
              <w:rPr>
                <w:rFonts w:ascii="宋体" w:hAnsi="宋体" w:eastAsia="宋体" w:cs="宋体"/>
                <w:color w:val="000000"/>
                <w:spacing w:val="-2"/>
                <w:sz w:val="21"/>
                <w:szCs w:val="21"/>
              </w:rPr>
            </w:pPr>
          </w:p>
        </w:tc>
        <w:tc>
          <w:tcPr>
            <w:tcW w:w="733" w:type="dxa"/>
            <w:tcBorders>
              <w:top w:val="single" w:color="auto" w:sz="4" w:space="0"/>
              <w:left w:val="single" w:color="auto" w:sz="4" w:space="0"/>
              <w:right w:val="single" w:color="auto" w:sz="4" w:space="0"/>
            </w:tcBorders>
            <w:noWrap w:val="0"/>
            <w:vAlign w:val="top"/>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1</w:t>
            </w:r>
          </w:p>
        </w:tc>
        <w:tc>
          <w:tcPr>
            <w:tcW w:w="735" w:type="dxa"/>
            <w:tcBorders>
              <w:top w:val="single" w:color="auto" w:sz="4" w:space="0"/>
              <w:left w:val="single" w:color="auto" w:sz="4" w:space="0"/>
            </w:tcBorders>
            <w:noWrap w:val="0"/>
            <w:vAlign w:val="top"/>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2</w:t>
            </w:r>
          </w:p>
        </w:tc>
        <w:tc>
          <w:tcPr>
            <w:tcW w:w="735" w:type="dxa"/>
            <w:noWrap w:val="0"/>
            <w:vAlign w:val="center"/>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3</w:t>
            </w:r>
          </w:p>
        </w:tc>
        <w:tc>
          <w:tcPr>
            <w:tcW w:w="457" w:type="dxa"/>
            <w:noWrap w:val="0"/>
            <w:vAlign w:val="center"/>
          </w:tcPr>
          <w:p>
            <w:pPr>
              <w:jc w:val="center"/>
              <w:rPr>
                <w:rFonts w:ascii="宋体" w:hAnsi="宋体" w:eastAsia="宋体" w:cs="宋体"/>
                <w:b/>
                <w:color w:val="000000"/>
                <w:sz w:val="21"/>
                <w:szCs w:val="21"/>
              </w:rPr>
            </w:pPr>
            <w:r>
              <w:rPr>
                <w:rFonts w:hint="eastAsia" w:ascii="宋体" w:hAnsi="宋体" w:eastAsia="宋体" w:cs="宋体"/>
                <w:b/>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655" w:type="dxa"/>
            <w:noWrap w:val="0"/>
            <w:vAlign w:val="center"/>
          </w:tcPr>
          <w:p>
            <w:pPr>
              <w:spacing w:after="0"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6255" w:type="dxa"/>
            <w:tcBorders>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spacing w:val="-2"/>
                <w:sz w:val="21"/>
                <w:szCs w:val="21"/>
              </w:rPr>
            </w:pPr>
            <w:r>
              <w:rPr>
                <w:rFonts w:hint="eastAsia" w:ascii="宋体" w:hAnsi="宋体" w:eastAsia="宋体" w:cs="宋体"/>
                <w:i w:val="0"/>
                <w:color w:val="000000"/>
                <w:kern w:val="0"/>
                <w:sz w:val="21"/>
                <w:szCs w:val="21"/>
                <w:u w:val="none"/>
                <w:lang w:val="en-US" w:eastAsia="zh-CN" w:bidi="ar"/>
              </w:rPr>
              <w:t>竞争性谈判响应文件是否完整，有无计算上的错误；</w:t>
            </w:r>
          </w:p>
        </w:tc>
        <w:tc>
          <w:tcPr>
            <w:tcW w:w="733"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73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655" w:type="dxa"/>
            <w:noWrap w:val="0"/>
            <w:vAlign w:val="center"/>
          </w:tcPr>
          <w:p>
            <w:pPr>
              <w:spacing w:after="0"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6255" w:type="dxa"/>
            <w:tcBorders>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spacing w:val="-2"/>
                <w:sz w:val="21"/>
                <w:szCs w:val="21"/>
              </w:rPr>
            </w:pPr>
            <w:r>
              <w:rPr>
                <w:rFonts w:hint="eastAsia" w:ascii="宋体" w:hAnsi="宋体" w:eastAsia="宋体" w:cs="宋体"/>
                <w:i w:val="0"/>
                <w:color w:val="000000"/>
                <w:kern w:val="0"/>
                <w:sz w:val="21"/>
                <w:szCs w:val="21"/>
                <w:u w:val="none"/>
                <w:lang w:val="en-US" w:eastAsia="zh-CN" w:bidi="ar"/>
              </w:rPr>
              <w:t>文件签署是否合格（竞争性谈判采购文件要求：竞争性谈判响应文件的正本和所有的副本均需打印或复印，并由竞争性谈判人法定代表人或其授权代表签字）；</w:t>
            </w:r>
          </w:p>
        </w:tc>
        <w:tc>
          <w:tcPr>
            <w:tcW w:w="733"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73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55" w:type="dxa"/>
            <w:noWrap w:val="0"/>
            <w:vAlign w:val="center"/>
          </w:tcPr>
          <w:p>
            <w:pPr>
              <w:spacing w:after="0"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6255" w:type="dxa"/>
            <w:tcBorders>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spacing w:val="-2"/>
                <w:sz w:val="21"/>
                <w:szCs w:val="21"/>
              </w:rPr>
            </w:pPr>
            <w:r>
              <w:rPr>
                <w:rFonts w:hint="eastAsia" w:ascii="宋体" w:hAnsi="宋体" w:eastAsia="宋体" w:cs="宋体"/>
                <w:i w:val="0"/>
                <w:color w:val="000000"/>
                <w:kern w:val="0"/>
                <w:sz w:val="21"/>
                <w:szCs w:val="21"/>
                <w:u w:val="none"/>
                <w:lang w:val="en-US" w:eastAsia="zh-CN" w:bidi="ar"/>
              </w:rPr>
              <w:t>竞争性谈判响应文件是否大体编排有序,且基本符合竞争性谈判文件要求；</w:t>
            </w:r>
          </w:p>
        </w:tc>
        <w:tc>
          <w:tcPr>
            <w:tcW w:w="733"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73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655" w:type="dxa"/>
            <w:noWrap w:val="0"/>
            <w:vAlign w:val="center"/>
          </w:tcPr>
          <w:p>
            <w:pPr>
              <w:spacing w:after="0"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4</w:t>
            </w:r>
          </w:p>
        </w:tc>
        <w:tc>
          <w:tcPr>
            <w:tcW w:w="6255" w:type="dxa"/>
            <w:tcBorders>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spacing w:val="-2"/>
                <w:sz w:val="21"/>
                <w:szCs w:val="21"/>
              </w:rPr>
            </w:pPr>
            <w:r>
              <w:rPr>
                <w:rFonts w:hint="eastAsia" w:ascii="宋体" w:hAnsi="宋体" w:eastAsia="宋体" w:cs="宋体"/>
                <w:i w:val="0"/>
                <w:color w:val="000000"/>
                <w:kern w:val="0"/>
                <w:sz w:val="21"/>
                <w:szCs w:val="21"/>
                <w:u w:val="none"/>
                <w:lang w:val="en-US" w:eastAsia="zh-CN" w:bidi="ar"/>
              </w:rPr>
              <w:t>竞争性谈判响应文件是否实质性响应了竞争性谈判文件的要求；</w:t>
            </w:r>
          </w:p>
        </w:tc>
        <w:tc>
          <w:tcPr>
            <w:tcW w:w="733"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73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655" w:type="dxa"/>
            <w:noWrap w:val="0"/>
            <w:vAlign w:val="center"/>
          </w:tcPr>
          <w:p>
            <w:pPr>
              <w:spacing w:after="0"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5</w:t>
            </w:r>
          </w:p>
        </w:tc>
        <w:tc>
          <w:tcPr>
            <w:tcW w:w="6255" w:type="dxa"/>
            <w:tcBorders>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FF0000"/>
                <w:spacing w:val="-2"/>
                <w:sz w:val="21"/>
                <w:szCs w:val="21"/>
              </w:rPr>
            </w:pPr>
            <w:r>
              <w:rPr>
                <w:rFonts w:hint="eastAsia" w:ascii="宋体" w:hAnsi="宋体" w:eastAsia="宋体" w:cs="宋体"/>
                <w:i w:val="0"/>
                <w:color w:val="000000"/>
                <w:kern w:val="0"/>
                <w:sz w:val="21"/>
                <w:szCs w:val="21"/>
                <w:u w:val="none"/>
                <w:lang w:val="en-US" w:eastAsia="zh-CN" w:bidi="ar"/>
              </w:rPr>
              <w:t>竞争性谈判响应文件投标报价是否超过项目预算金额；</w:t>
            </w:r>
          </w:p>
        </w:tc>
        <w:tc>
          <w:tcPr>
            <w:tcW w:w="733"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73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910" w:type="dxa"/>
            <w:gridSpan w:val="2"/>
            <w:tcBorders>
              <w:right w:val="single" w:color="auto" w:sz="4" w:space="0"/>
            </w:tcBorders>
            <w:noWrap w:val="0"/>
            <w:vAlign w:val="top"/>
          </w:tcPr>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rPr>
              <w:t>结论：是否通过评审</w:t>
            </w:r>
          </w:p>
        </w:tc>
        <w:tc>
          <w:tcPr>
            <w:tcW w:w="733" w:type="dxa"/>
            <w:tcBorders>
              <w:left w:val="single" w:color="auto" w:sz="4" w:space="0"/>
              <w:right w:val="single" w:color="auto" w:sz="4" w:space="0"/>
            </w:tcBorders>
            <w:noWrap w:val="0"/>
            <w:vAlign w:val="top"/>
          </w:tcPr>
          <w:p>
            <w:pPr>
              <w:rPr>
                <w:rFonts w:ascii="宋体" w:hAnsi="宋体" w:eastAsia="宋体" w:cs="宋体"/>
                <w:color w:val="000000"/>
                <w:spacing w:val="-2"/>
                <w:sz w:val="21"/>
                <w:szCs w:val="21"/>
              </w:rPr>
            </w:pPr>
          </w:p>
        </w:tc>
        <w:tc>
          <w:tcPr>
            <w:tcW w:w="735" w:type="dxa"/>
            <w:tcBorders>
              <w:left w:val="single" w:color="auto" w:sz="4" w:space="0"/>
            </w:tcBorders>
            <w:noWrap w:val="0"/>
            <w:vAlign w:val="top"/>
          </w:tcPr>
          <w:p>
            <w:pPr>
              <w:rPr>
                <w:rFonts w:ascii="宋体" w:hAnsi="宋体" w:eastAsia="宋体" w:cs="宋体"/>
                <w:color w:val="000000"/>
                <w:spacing w:val="-2"/>
                <w:sz w:val="21"/>
                <w:szCs w:val="21"/>
              </w:rPr>
            </w:pPr>
          </w:p>
        </w:tc>
        <w:tc>
          <w:tcPr>
            <w:tcW w:w="735" w:type="dxa"/>
            <w:noWrap w:val="0"/>
            <w:vAlign w:val="top"/>
          </w:tcPr>
          <w:p>
            <w:pPr>
              <w:rPr>
                <w:rFonts w:ascii="宋体" w:hAnsi="宋体" w:eastAsia="宋体" w:cs="宋体"/>
                <w:color w:val="000000"/>
                <w:spacing w:val="-2"/>
                <w:sz w:val="21"/>
                <w:szCs w:val="21"/>
              </w:rPr>
            </w:pPr>
          </w:p>
        </w:tc>
        <w:tc>
          <w:tcPr>
            <w:tcW w:w="457" w:type="dxa"/>
            <w:noWrap w:val="0"/>
            <w:vAlign w:val="top"/>
          </w:tcPr>
          <w:p>
            <w:pPr>
              <w:rPr>
                <w:rFonts w:ascii="宋体" w:hAnsi="宋体" w:eastAsia="宋体" w:cs="宋体"/>
                <w:color w:val="000000"/>
                <w:sz w:val="21"/>
                <w:szCs w:val="21"/>
              </w:rPr>
            </w:pPr>
          </w:p>
        </w:tc>
      </w:tr>
    </w:tbl>
    <w:p>
      <w:pPr>
        <w:spacing w:line="360" w:lineRule="auto"/>
        <w:rPr>
          <w:rFonts w:ascii="宋体" w:hAnsi="宋体" w:eastAsia="宋体" w:cs="宋体"/>
          <w:color w:val="000000"/>
          <w:spacing w:val="-20"/>
          <w:sz w:val="21"/>
          <w:szCs w:val="21"/>
        </w:rPr>
      </w:pPr>
      <w:r>
        <w:rPr>
          <w:rFonts w:hint="eastAsia" w:ascii="宋体" w:hAnsi="宋体" w:eastAsia="宋体" w:cs="宋体"/>
          <w:color w:val="000000"/>
          <w:spacing w:val="-20"/>
          <w:sz w:val="21"/>
          <w:szCs w:val="21"/>
          <w:lang w:eastAsia="zh-CN"/>
        </w:rPr>
        <w:t>注：</w:t>
      </w:r>
      <w:r>
        <w:rPr>
          <w:rFonts w:hint="eastAsia" w:ascii="宋体" w:hAnsi="宋体" w:eastAsia="宋体" w:cs="宋体"/>
          <w:color w:val="000000"/>
          <w:spacing w:val="-20"/>
          <w:sz w:val="21"/>
          <w:szCs w:val="21"/>
          <w:lang w:val="en-US" w:eastAsia="zh-CN"/>
        </w:rPr>
        <w:t>1、</w:t>
      </w:r>
      <w:r>
        <w:rPr>
          <w:rFonts w:hint="eastAsia" w:ascii="宋体" w:hAnsi="宋体" w:eastAsia="宋体" w:cs="宋体"/>
          <w:color w:val="000000"/>
          <w:spacing w:val="-20"/>
          <w:sz w:val="21"/>
          <w:szCs w:val="21"/>
        </w:rPr>
        <w:t>响竞争性谈判响应文件初步审查和响应性审查通过的</w:t>
      </w:r>
      <w:r>
        <w:rPr>
          <w:rFonts w:hint="eastAsia" w:ascii="宋体" w:hAnsi="宋体" w:eastAsia="宋体" w:cs="宋体"/>
          <w:color w:val="000000"/>
          <w:spacing w:val="-20"/>
          <w:sz w:val="21"/>
          <w:szCs w:val="21"/>
          <w:lang w:eastAsia="zh-CN"/>
        </w:rPr>
        <w:t>供应商</w:t>
      </w:r>
      <w:r>
        <w:rPr>
          <w:rFonts w:hint="eastAsia" w:ascii="宋体" w:hAnsi="宋体" w:eastAsia="宋体" w:cs="宋体"/>
          <w:color w:val="000000"/>
          <w:spacing w:val="-20"/>
          <w:sz w:val="21"/>
          <w:szCs w:val="21"/>
        </w:rPr>
        <w:t>企业，进入下一步详细评审阶段，未通过响应文件响应程度的企业，其投标</w:t>
      </w:r>
      <w:r>
        <w:rPr>
          <w:rFonts w:hint="eastAsia" w:ascii="宋体" w:hAnsi="宋体" w:eastAsia="宋体" w:cs="宋体"/>
          <w:color w:val="000000"/>
          <w:spacing w:val="-20"/>
          <w:sz w:val="21"/>
          <w:szCs w:val="21"/>
          <w:lang w:eastAsia="zh-CN"/>
        </w:rPr>
        <w:t>响应</w:t>
      </w:r>
      <w:r>
        <w:rPr>
          <w:rFonts w:hint="eastAsia" w:ascii="宋体" w:hAnsi="宋体" w:eastAsia="宋体" w:cs="宋体"/>
          <w:color w:val="000000"/>
          <w:spacing w:val="-20"/>
          <w:sz w:val="21"/>
          <w:szCs w:val="21"/>
        </w:rPr>
        <w:t>作为无效标，不进入后期评审阶段。</w:t>
      </w:r>
    </w:p>
    <w:p>
      <w:pPr>
        <w:spacing w:line="360" w:lineRule="auto"/>
        <w:rPr>
          <w:rFonts w:hint="eastAsia" w:ascii="宋体" w:hAnsi="宋体" w:eastAsia="宋体" w:cs="宋体"/>
          <w:color w:val="000000"/>
          <w:spacing w:val="-20"/>
          <w:sz w:val="21"/>
          <w:szCs w:val="21"/>
        </w:rPr>
      </w:pPr>
      <w:r>
        <w:rPr>
          <w:rFonts w:hint="eastAsia" w:ascii="宋体" w:hAnsi="宋体" w:eastAsia="宋体" w:cs="宋体"/>
          <w:color w:val="000000"/>
          <w:spacing w:val="-20"/>
          <w:sz w:val="21"/>
          <w:szCs w:val="21"/>
          <w:lang w:val="en-US" w:eastAsia="zh-CN"/>
        </w:rPr>
        <w:t>2、</w:t>
      </w:r>
      <w:r>
        <w:rPr>
          <w:rFonts w:hint="eastAsia" w:ascii="宋体" w:hAnsi="宋体" w:eastAsia="宋体" w:cs="宋体"/>
          <w:color w:val="000000"/>
          <w:spacing w:val="-20"/>
          <w:sz w:val="21"/>
          <w:szCs w:val="21"/>
        </w:rPr>
        <w:t>对通过初步审查和响应性审查的企业，根据其投标最终报价由低到高的顺序推荐3名成交候选人或直接定标；未通过初步审查和响应性审查的企业，其投标作为无效标。</w:t>
      </w:r>
    </w:p>
    <w:p>
      <w:pPr>
        <w:spacing w:after="0" w:line="360" w:lineRule="auto"/>
        <w:rPr>
          <w:rFonts w:hint="eastAsia"/>
          <w:lang w:val="en-US" w:eastAsia="zh-CN"/>
        </w:rPr>
      </w:pPr>
      <w:r>
        <w:rPr>
          <w:rFonts w:hint="eastAsia" w:ascii="宋体" w:hAnsi="宋体" w:eastAsia="宋体" w:cs="宋体"/>
          <w:color w:val="auto"/>
          <w:spacing w:val="-20"/>
          <w:sz w:val="21"/>
          <w:szCs w:val="21"/>
          <w:lang w:val="en-US" w:eastAsia="zh-CN"/>
        </w:rPr>
        <w:t>3、</w:t>
      </w:r>
      <w:r>
        <w:rPr>
          <w:rFonts w:hint="eastAsia" w:ascii="宋体" w:hAnsi="宋体" w:eastAsia="宋体" w:cs="宋体"/>
          <w:color w:val="auto"/>
          <w:spacing w:val="-20"/>
          <w:sz w:val="21"/>
          <w:szCs w:val="21"/>
        </w:rPr>
        <w:t>确定成交供应商的方式：本次谈判实行</w:t>
      </w:r>
      <w:r>
        <w:rPr>
          <w:rFonts w:hint="eastAsia" w:ascii="宋体" w:hAnsi="宋体" w:eastAsia="宋体" w:cs="宋体"/>
          <w:color w:val="auto"/>
          <w:spacing w:val="-20"/>
          <w:sz w:val="21"/>
          <w:szCs w:val="21"/>
          <w:u w:val="single"/>
        </w:rPr>
        <w:t>最低评标价法</w:t>
      </w:r>
      <w:r>
        <w:rPr>
          <w:rFonts w:hint="eastAsia" w:ascii="宋体" w:hAnsi="宋体" w:eastAsia="宋体" w:cs="宋体"/>
          <w:color w:val="auto"/>
          <w:spacing w:val="-20"/>
          <w:sz w:val="21"/>
          <w:szCs w:val="21"/>
        </w:rPr>
        <w:t>，</w:t>
      </w:r>
      <w:r>
        <w:rPr>
          <w:rFonts w:hint="eastAsia" w:ascii="宋体" w:hAnsi="宋体" w:eastAsia="宋体" w:cs="宋体"/>
          <w:b/>
          <w:color w:val="auto"/>
          <w:spacing w:val="-20"/>
          <w:sz w:val="21"/>
          <w:szCs w:val="21"/>
          <w:u w:val="single"/>
        </w:rPr>
        <w:t>经评定认为具备履行合同能力、报价合理、资格、初步审查和响应性审查都符合</w:t>
      </w:r>
      <w:r>
        <w:rPr>
          <w:rFonts w:hint="eastAsia" w:ascii="宋体" w:hAnsi="宋体" w:eastAsia="宋体" w:cs="宋体"/>
          <w:b/>
          <w:color w:val="auto"/>
          <w:spacing w:val="-20"/>
          <w:sz w:val="21"/>
          <w:szCs w:val="21"/>
          <w:u w:val="single"/>
          <w:lang w:eastAsia="zh-CN"/>
        </w:rPr>
        <w:t>竞争性谈判</w:t>
      </w:r>
      <w:r>
        <w:rPr>
          <w:rFonts w:hint="eastAsia" w:ascii="宋体" w:hAnsi="宋体" w:eastAsia="宋体" w:cs="宋体"/>
          <w:b/>
          <w:color w:val="auto"/>
          <w:spacing w:val="-20"/>
          <w:sz w:val="21"/>
          <w:szCs w:val="21"/>
          <w:u w:val="single"/>
        </w:rPr>
        <w:t>文件要求的、报价最低的投标人</w:t>
      </w:r>
      <w:r>
        <w:rPr>
          <w:rFonts w:hint="eastAsia" w:ascii="宋体" w:hAnsi="宋体" w:eastAsia="宋体" w:cs="宋体"/>
          <w:b/>
          <w:color w:val="auto"/>
          <w:spacing w:val="-20"/>
          <w:sz w:val="21"/>
          <w:szCs w:val="21"/>
          <w:lang w:eastAsia="zh-CN"/>
        </w:rPr>
        <w:t>。</w:t>
      </w:r>
    </w:p>
    <w:sectPr>
      <w:footerReference r:id="rId6" w:type="default"/>
      <w:pgSz w:w="11906" w:h="16838"/>
      <w:pgMar w:top="1440" w:right="1800" w:bottom="123"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posOffset>2536190</wp:posOffset>
              </wp:positionH>
              <wp:positionV relativeFrom="paragraph">
                <wp:posOffset>-130175</wp:posOffset>
              </wp:positionV>
              <wp:extent cx="361315" cy="256540"/>
              <wp:effectExtent l="0" t="0" r="0" b="0"/>
              <wp:wrapNone/>
              <wp:docPr id="9" name="文本框 9"/>
              <wp:cNvGraphicFramePr/>
              <a:graphic xmlns:a="http://schemas.openxmlformats.org/drawingml/2006/main">
                <a:graphicData uri="http://schemas.microsoft.com/office/word/2010/wordprocessingShape">
                  <wps:wsp>
                    <wps:cNvSpPr txBox="1"/>
                    <wps:spPr>
                      <a:xfrm>
                        <a:off x="0" y="0"/>
                        <a:ext cx="361315" cy="256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sz w:val="32"/>
                              <w:szCs w:val="48"/>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9.7pt;margin-top:-10.25pt;height:20.2pt;width:28.45pt;mso-position-horizontal-relative:margin;z-index:251660288;mso-width-relative:page;mso-height-relative:page;" filled="f" stroked="f" coordsize="21600,21600" o:gfxdata="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UtGINkAAAAK&#10;AQAADwAAAAAAAAABACAAAAAiAAAAZHJzL2Rvd25yZXYueG1sUEsBAhQAFAAAAAgAh07iQGiToBUb&#10;AgAAEwQAAA4AAAAAAAAAAQAgAAAAKAEAAGRycy9lMm9Eb2MueG1sUEsFBgAAAAAGAAYAWQEAALUF&#10;AAAAAA==&#10;">
              <v:fill on="f" focussize="0,0"/>
              <v:stroke on="f" weight="0.5pt"/>
              <v:imagedata o:title=""/>
              <o:lock v:ext="edit" aspectratio="f"/>
              <v:textbox inset="0mm,0mm,0mm,0mm">
                <w:txbxContent>
                  <w:p>
                    <w:pPr>
                      <w:pStyle w:val="7"/>
                      <w:rPr>
                        <w:rFonts w:hint="eastAsia" w:eastAsia="宋体"/>
                        <w:sz w:val="32"/>
                        <w:szCs w:val="48"/>
                        <w:lang w:eastAsia="zh-CN"/>
                      </w:rPr>
                    </w:pP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eastAsia="zh-CN"/>
      </w:rPr>
    </w:pPr>
    <w:r>
      <w:rPr>
        <w:sz w:val="18"/>
      </w:rPr>
      <mc:AlternateContent>
        <mc:Choice Requires="wps">
          <w:drawing>
            <wp:anchor distT="0" distB="0" distL="114300" distR="114300" simplePos="0" relativeHeight="251664384" behindDoc="0" locked="0" layoutInCell="1" allowOverlap="1">
              <wp:simplePos x="0" y="0"/>
              <wp:positionH relativeFrom="margin">
                <wp:posOffset>2536190</wp:posOffset>
              </wp:positionH>
              <wp:positionV relativeFrom="paragraph">
                <wp:posOffset>-130175</wp:posOffset>
              </wp:positionV>
              <wp:extent cx="361315" cy="2565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61315" cy="256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sz w:val="32"/>
                              <w:szCs w:val="48"/>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9.7pt;margin-top:-10.25pt;height:20.2pt;width:28.45pt;mso-position-horizontal-relative:margin;z-index:251664384;mso-width-relative:page;mso-height-relative:page;" filled="f" stroked="f" coordsize="21600,21600" o:gfxdata="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BS0Yg2QAAAAoB&#10;AAAPAAAAAAAAAAEAIAAAACIAAABkcnMvZG93bnJldi54bWxQSwECFAAUAAAACACHTuJAToTGVRoC&#10;AAATBAAADgAAAAAAAAABACAAAAAoAQAAZHJzL2Uyb0RvYy54bWxQSwUGAAAAAAYABgBZAQAAtAUA&#10;AAAA&#10;">
              <v:fill on="f" focussize="0,0"/>
              <v:stroke on="f" weight="0.5pt"/>
              <v:imagedata o:title=""/>
              <o:lock v:ext="edit" aspectratio="f"/>
              <v:textbox inset="0mm,0mm,0mm,0mm">
                <w:txbxContent>
                  <w:p>
                    <w:pPr>
                      <w:pStyle w:val="7"/>
                      <w:rPr>
                        <w:rFonts w:hint="eastAsia" w:eastAsia="宋体"/>
                        <w:sz w:val="32"/>
                        <w:szCs w:val="48"/>
                        <w:lang w:eastAsia="zh-CN"/>
                      </w:rPr>
                    </w:pP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eastAsia="zh-CN"/>
      </w:rPr>
    </w:pPr>
    <w:r>
      <w:rPr>
        <w:sz w:val="18"/>
      </w:rPr>
      <mc:AlternateContent>
        <mc:Choice Requires="wps">
          <w:drawing>
            <wp:anchor distT="0" distB="0" distL="114300" distR="114300" simplePos="0" relativeHeight="251673600" behindDoc="0" locked="0" layoutInCell="1" allowOverlap="1">
              <wp:simplePos x="0" y="0"/>
              <wp:positionH relativeFrom="margin">
                <wp:posOffset>2266950</wp:posOffset>
              </wp:positionH>
              <wp:positionV relativeFrom="paragraph">
                <wp:posOffset>0</wp:posOffset>
              </wp:positionV>
              <wp:extent cx="869950" cy="259715"/>
              <wp:effectExtent l="0" t="0" r="6350" b="6985"/>
              <wp:wrapNone/>
              <wp:docPr id="3" name="文本框 3"/>
              <wp:cNvGraphicFramePr/>
              <a:graphic xmlns:a="http://schemas.openxmlformats.org/drawingml/2006/main">
                <a:graphicData uri="http://schemas.microsoft.com/office/word/2010/wordprocessingShape">
                  <wps:wsp>
                    <wps:cNvSpPr txBox="1"/>
                    <wps:spPr>
                      <a:xfrm>
                        <a:off x="0" y="0"/>
                        <a:ext cx="869950" cy="25971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sz w:val="32"/>
                              <w:szCs w:val="48"/>
                              <w:lang w:eastAsia="zh-CN"/>
                            </w:rPr>
                          </w:pPr>
                          <w:r>
                            <w:rPr>
                              <w:rFonts w:hint="eastAsia"/>
                              <w:sz w:val="32"/>
                              <w:szCs w:val="48"/>
                              <w:lang w:eastAsia="zh-CN"/>
                            </w:rPr>
                            <w:fldChar w:fldCharType="begin"/>
                          </w:r>
                          <w:r>
                            <w:rPr>
                              <w:rFonts w:hint="eastAsia"/>
                              <w:sz w:val="32"/>
                              <w:szCs w:val="48"/>
                              <w:lang w:eastAsia="zh-CN"/>
                            </w:rPr>
                            <w:instrText xml:space="preserve"> PAGE  \* MERGEFORMAT </w:instrText>
                          </w:r>
                          <w:r>
                            <w:rPr>
                              <w:rFonts w:hint="eastAsia"/>
                              <w:sz w:val="32"/>
                              <w:szCs w:val="48"/>
                              <w:lang w:eastAsia="zh-CN"/>
                            </w:rPr>
                            <w:fldChar w:fldCharType="separate"/>
                          </w:r>
                          <w:r>
                            <w:rPr>
                              <w:rFonts w:hint="eastAsia"/>
                              <w:sz w:val="32"/>
                              <w:szCs w:val="48"/>
                              <w:lang w:eastAsia="zh-CN"/>
                            </w:rPr>
                            <w:t>一</w:t>
                          </w:r>
                          <w:r>
                            <w:rPr>
                              <w:rFonts w:hint="eastAsia"/>
                              <w:sz w:val="32"/>
                              <w:szCs w:val="4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78.5pt;margin-top:0pt;height:20.45pt;width:68.5pt;mso-position-horizontal-relative:margin;z-index:251673600;mso-width-relative:page;mso-height-relative:page;" fillcolor="#FFFFFF [3212]" filled="t" stroked="f" coordsize="21600,21600" o:gfxdata="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nBDLt1QAAAAcBAAAPAAAAAAAAAAEAIAAAACIAAABkcnMvZG93bnJldi54bWxQSwECFAAU&#10;AAAACACHTuJAJul2ZC0CAAA8BAAADgAAAAAAAAABACAAAAAkAQAAZHJzL2Uyb0RvYy54bWxQSwUG&#10;AAAAAAYABgBZAQAAwwUAAAAA&#10;">
              <v:fill on="t" focussize="0,0"/>
              <v:stroke on="f" weight="0.5pt"/>
              <v:imagedata o:title=""/>
              <o:lock v:ext="edit" aspectratio="f"/>
              <v:textbox inset="0mm,0mm,0mm,0mm">
                <w:txbxContent>
                  <w:p>
                    <w:pPr>
                      <w:pStyle w:val="7"/>
                      <w:rPr>
                        <w:rFonts w:hint="eastAsia"/>
                        <w:sz w:val="32"/>
                        <w:szCs w:val="48"/>
                        <w:lang w:eastAsia="zh-CN"/>
                      </w:rPr>
                    </w:pPr>
                    <w:r>
                      <w:rPr>
                        <w:rFonts w:hint="eastAsia"/>
                        <w:sz w:val="32"/>
                        <w:szCs w:val="48"/>
                        <w:lang w:eastAsia="zh-CN"/>
                      </w:rPr>
                      <w:fldChar w:fldCharType="begin"/>
                    </w:r>
                    <w:r>
                      <w:rPr>
                        <w:rFonts w:hint="eastAsia"/>
                        <w:sz w:val="32"/>
                        <w:szCs w:val="48"/>
                        <w:lang w:eastAsia="zh-CN"/>
                      </w:rPr>
                      <w:instrText xml:space="preserve"> PAGE  \* MERGEFORMAT </w:instrText>
                    </w:r>
                    <w:r>
                      <w:rPr>
                        <w:rFonts w:hint="eastAsia"/>
                        <w:sz w:val="32"/>
                        <w:szCs w:val="48"/>
                        <w:lang w:eastAsia="zh-CN"/>
                      </w:rPr>
                      <w:fldChar w:fldCharType="separate"/>
                    </w:r>
                    <w:r>
                      <w:rPr>
                        <w:rFonts w:hint="eastAsia"/>
                        <w:sz w:val="32"/>
                        <w:szCs w:val="48"/>
                        <w:lang w:eastAsia="zh-CN"/>
                      </w:rPr>
                      <w:t>一</w:t>
                    </w:r>
                    <w:r>
                      <w:rPr>
                        <w:rFonts w:hint="eastAsia"/>
                        <w:sz w:val="32"/>
                        <w:szCs w:val="48"/>
                        <w:lang w:eastAsia="zh-CN"/>
                      </w:rPr>
                      <w:fldChar w:fldCharType="end"/>
                    </w:r>
                  </w:p>
                </w:txbxContent>
              </v:textbox>
            </v:shape>
          </w:pict>
        </mc:Fallback>
      </mc:AlternateContent>
    </w:r>
    <w:r>
      <w:rPr>
        <w:sz w:val="18"/>
      </w:rPr>
      <mc:AlternateContent>
        <mc:Choice Requires="wps">
          <w:drawing>
            <wp:anchor distT="0" distB="0" distL="114300" distR="114300" simplePos="0" relativeHeight="251672576" behindDoc="0" locked="0" layoutInCell="1" allowOverlap="1">
              <wp:simplePos x="0" y="0"/>
              <wp:positionH relativeFrom="margin">
                <wp:posOffset>2536190</wp:posOffset>
              </wp:positionH>
              <wp:positionV relativeFrom="paragraph">
                <wp:posOffset>-130175</wp:posOffset>
              </wp:positionV>
              <wp:extent cx="361315" cy="2565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61315" cy="256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sz w:val="32"/>
                              <w:szCs w:val="48"/>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9.7pt;margin-top:-10.25pt;height:20.2pt;width:28.45pt;mso-position-horizontal-relative:margin;z-index:251672576;mso-width-relative:page;mso-height-relative:page;" filled="f" stroked="f" coordsize="21600,21600" o:gfxdata="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FLRiDZAAAACgEA&#10;AA8AAAAAAAAAAQAgAAAAIgAAAGRycy9kb3ducmV2LnhtbFBLAQIUABQAAAAIAIdO4kDQirjKGQIA&#10;ABMEAAAOAAAAAAAAAAEAIAAAACgBAABkcnMvZTJvRG9jLnhtbFBLBQYAAAAABgAGAFkBAACzBQAA&#10;AAA=&#10;">
              <v:fill on="f" focussize="0,0"/>
              <v:stroke on="f" weight="0.5pt"/>
              <v:imagedata o:title=""/>
              <o:lock v:ext="edit" aspectratio="f"/>
              <v:textbox inset="0mm,0mm,0mm,0mm">
                <w:txbxContent>
                  <w:p>
                    <w:pPr>
                      <w:pStyle w:val="7"/>
                      <w:rPr>
                        <w:rFonts w:hint="eastAsia" w:eastAsia="宋体"/>
                        <w:sz w:val="32"/>
                        <w:szCs w:val="48"/>
                        <w:lang w:eastAsia="zh-CN"/>
                      </w:rPr>
                    </w:pP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dotted" w:color="auto" w:sz="4" w:space="1"/>
      </w:pBdr>
      <w:jc w:val="center"/>
      <w:rPr>
        <w:rFonts w:hint="eastAsia" w:ascii="楷体" w:hAnsi="楷体" w:eastAsia="楷体" w:cs="楷体"/>
        <w:sz w:val="24"/>
        <w:szCs w:val="40"/>
        <w:lang w:val="en-US" w:eastAsia="zh-CN"/>
      </w:rPr>
    </w:pPr>
    <w:r>
      <w:rPr>
        <w:rFonts w:hint="eastAsia" w:ascii="楷体" w:hAnsi="楷体" w:eastAsia="楷体" w:cs="楷体"/>
        <w:sz w:val="24"/>
        <w:szCs w:val="40"/>
        <w:lang w:val="en-US" w:eastAsia="zh-CN"/>
      </w:rPr>
      <w:t>策勒县农村房屋安全性鉴定工作采购项目（包七）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0C656"/>
    <w:multiLevelType w:val="singleLevel"/>
    <w:tmpl w:val="26C0C656"/>
    <w:lvl w:ilvl="0" w:tentative="0">
      <w:start w:val="2"/>
      <w:numFmt w:val="chineseCounting"/>
      <w:suff w:val="nothing"/>
      <w:lvlText w:val="%1、"/>
      <w:lvlJc w:val="left"/>
      <w:rPr>
        <w:rFonts w:hint="eastAsia"/>
      </w:rPr>
    </w:lvl>
  </w:abstractNum>
  <w:abstractNum w:abstractNumId="1">
    <w:nsid w:val="3746372E"/>
    <w:multiLevelType w:val="singleLevel"/>
    <w:tmpl w:val="3746372E"/>
    <w:lvl w:ilvl="0" w:tentative="0">
      <w:start w:val="1"/>
      <w:numFmt w:val="decimal"/>
      <w:suff w:val="nothing"/>
      <w:lvlText w:val="%1、"/>
      <w:lvlJc w:val="left"/>
    </w:lvl>
  </w:abstractNum>
  <w:abstractNum w:abstractNumId="2">
    <w:nsid w:val="656D6133"/>
    <w:multiLevelType w:val="multilevel"/>
    <w:tmpl w:val="656D6133"/>
    <w:lvl w:ilvl="0" w:tentative="0">
      <w:start w:val="1"/>
      <w:numFmt w:val="chineseCountingThousand"/>
      <w:pStyle w:val="2"/>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6E7386EA"/>
    <w:multiLevelType w:val="singleLevel"/>
    <w:tmpl w:val="6E7386EA"/>
    <w:lvl w:ilvl="0" w:tentative="0">
      <w:start w:val="16"/>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0B5795"/>
    <w:rsid w:val="017C1078"/>
    <w:rsid w:val="030A7D77"/>
    <w:rsid w:val="03345C57"/>
    <w:rsid w:val="03AB4914"/>
    <w:rsid w:val="04C62302"/>
    <w:rsid w:val="04E6302E"/>
    <w:rsid w:val="04EF308D"/>
    <w:rsid w:val="05847DFE"/>
    <w:rsid w:val="06967E2E"/>
    <w:rsid w:val="071356E7"/>
    <w:rsid w:val="07A556A9"/>
    <w:rsid w:val="08777A67"/>
    <w:rsid w:val="090A6526"/>
    <w:rsid w:val="09DD496D"/>
    <w:rsid w:val="0AC75140"/>
    <w:rsid w:val="0BE72E13"/>
    <w:rsid w:val="0C9F5F47"/>
    <w:rsid w:val="0DDA2C8B"/>
    <w:rsid w:val="0DF526AE"/>
    <w:rsid w:val="0F326D8A"/>
    <w:rsid w:val="0F8834B7"/>
    <w:rsid w:val="0FF17F8D"/>
    <w:rsid w:val="105C6F31"/>
    <w:rsid w:val="10895F2E"/>
    <w:rsid w:val="10B0509B"/>
    <w:rsid w:val="11452CB1"/>
    <w:rsid w:val="115C2B70"/>
    <w:rsid w:val="11D17F7E"/>
    <w:rsid w:val="133F380D"/>
    <w:rsid w:val="13DE0C66"/>
    <w:rsid w:val="14A97F7E"/>
    <w:rsid w:val="14AE1225"/>
    <w:rsid w:val="151E1821"/>
    <w:rsid w:val="16BB61B2"/>
    <w:rsid w:val="174922EF"/>
    <w:rsid w:val="175A1B22"/>
    <w:rsid w:val="17D52796"/>
    <w:rsid w:val="17FF0B0E"/>
    <w:rsid w:val="1A537CE4"/>
    <w:rsid w:val="1AC8074E"/>
    <w:rsid w:val="1BB43639"/>
    <w:rsid w:val="1BB94527"/>
    <w:rsid w:val="1C650BDD"/>
    <w:rsid w:val="1D932D02"/>
    <w:rsid w:val="1E263472"/>
    <w:rsid w:val="1E5E3297"/>
    <w:rsid w:val="1E77521A"/>
    <w:rsid w:val="2156765A"/>
    <w:rsid w:val="21D63B99"/>
    <w:rsid w:val="21E12FD5"/>
    <w:rsid w:val="236043F7"/>
    <w:rsid w:val="237C20DC"/>
    <w:rsid w:val="24C20A62"/>
    <w:rsid w:val="26B6484B"/>
    <w:rsid w:val="26DC3077"/>
    <w:rsid w:val="271B1FAD"/>
    <w:rsid w:val="27BF7879"/>
    <w:rsid w:val="27C15FF8"/>
    <w:rsid w:val="288B1E17"/>
    <w:rsid w:val="293C06D9"/>
    <w:rsid w:val="2BF91F16"/>
    <w:rsid w:val="2C8525F5"/>
    <w:rsid w:val="2D0863EA"/>
    <w:rsid w:val="2D243B97"/>
    <w:rsid w:val="2D565D49"/>
    <w:rsid w:val="2D5F5891"/>
    <w:rsid w:val="2D73144A"/>
    <w:rsid w:val="2E2F6D32"/>
    <w:rsid w:val="2E4C306E"/>
    <w:rsid w:val="2F291B2B"/>
    <w:rsid w:val="302E3AFE"/>
    <w:rsid w:val="32CF2BE7"/>
    <w:rsid w:val="34423E13"/>
    <w:rsid w:val="35550E71"/>
    <w:rsid w:val="363E33A8"/>
    <w:rsid w:val="36AD73E9"/>
    <w:rsid w:val="36E24D8C"/>
    <w:rsid w:val="3AE6481C"/>
    <w:rsid w:val="3AF21104"/>
    <w:rsid w:val="3B0812A0"/>
    <w:rsid w:val="3B2C6492"/>
    <w:rsid w:val="3C7761D4"/>
    <w:rsid w:val="3CC343F8"/>
    <w:rsid w:val="3DFC0978"/>
    <w:rsid w:val="3E69480A"/>
    <w:rsid w:val="3E765E95"/>
    <w:rsid w:val="3E7B5C2B"/>
    <w:rsid w:val="3FF175F4"/>
    <w:rsid w:val="410B06B0"/>
    <w:rsid w:val="427E4582"/>
    <w:rsid w:val="4351084C"/>
    <w:rsid w:val="43756F74"/>
    <w:rsid w:val="439840B1"/>
    <w:rsid w:val="44016B7C"/>
    <w:rsid w:val="441A5CC4"/>
    <w:rsid w:val="45AA50DA"/>
    <w:rsid w:val="46562856"/>
    <w:rsid w:val="46C975B3"/>
    <w:rsid w:val="46E6065E"/>
    <w:rsid w:val="483D168B"/>
    <w:rsid w:val="48930247"/>
    <w:rsid w:val="48994887"/>
    <w:rsid w:val="48B90FFA"/>
    <w:rsid w:val="49395F6D"/>
    <w:rsid w:val="4D634C2E"/>
    <w:rsid w:val="4E721B7D"/>
    <w:rsid w:val="4E727DBD"/>
    <w:rsid w:val="5018057C"/>
    <w:rsid w:val="50E12040"/>
    <w:rsid w:val="53773154"/>
    <w:rsid w:val="54111CF4"/>
    <w:rsid w:val="57012449"/>
    <w:rsid w:val="57683D4E"/>
    <w:rsid w:val="581D6E89"/>
    <w:rsid w:val="589765DD"/>
    <w:rsid w:val="59296A2B"/>
    <w:rsid w:val="5A904E89"/>
    <w:rsid w:val="5AB723E7"/>
    <w:rsid w:val="5AC31C73"/>
    <w:rsid w:val="5B2C1937"/>
    <w:rsid w:val="5B5A1A11"/>
    <w:rsid w:val="5B603F6F"/>
    <w:rsid w:val="5B954F32"/>
    <w:rsid w:val="5BBE6C95"/>
    <w:rsid w:val="5BC46D0A"/>
    <w:rsid w:val="5CE56E7C"/>
    <w:rsid w:val="5CE7190E"/>
    <w:rsid w:val="5F4C3AA1"/>
    <w:rsid w:val="5FA00716"/>
    <w:rsid w:val="60170507"/>
    <w:rsid w:val="60A24283"/>
    <w:rsid w:val="61187293"/>
    <w:rsid w:val="622E53E7"/>
    <w:rsid w:val="640B5795"/>
    <w:rsid w:val="64E06F3D"/>
    <w:rsid w:val="64FD7C52"/>
    <w:rsid w:val="6635283B"/>
    <w:rsid w:val="67390AC3"/>
    <w:rsid w:val="67594D9D"/>
    <w:rsid w:val="695843EF"/>
    <w:rsid w:val="695B341F"/>
    <w:rsid w:val="6A473BDA"/>
    <w:rsid w:val="6ADE627C"/>
    <w:rsid w:val="6CFC0BCB"/>
    <w:rsid w:val="6D2A02B2"/>
    <w:rsid w:val="6DA320FF"/>
    <w:rsid w:val="6DDE1C26"/>
    <w:rsid w:val="6E8C0280"/>
    <w:rsid w:val="6EF86D59"/>
    <w:rsid w:val="6F981FD3"/>
    <w:rsid w:val="6FCC01F6"/>
    <w:rsid w:val="6FF40D1C"/>
    <w:rsid w:val="70CE2713"/>
    <w:rsid w:val="721B76D1"/>
    <w:rsid w:val="72C5585B"/>
    <w:rsid w:val="72E00DE1"/>
    <w:rsid w:val="736F6B4F"/>
    <w:rsid w:val="75494134"/>
    <w:rsid w:val="75DB16FD"/>
    <w:rsid w:val="76201AC9"/>
    <w:rsid w:val="76D47174"/>
    <w:rsid w:val="7774379F"/>
    <w:rsid w:val="777E218A"/>
    <w:rsid w:val="77A41B5D"/>
    <w:rsid w:val="78197CE5"/>
    <w:rsid w:val="79845F76"/>
    <w:rsid w:val="7B4D3274"/>
    <w:rsid w:val="7C705F5A"/>
    <w:rsid w:val="7D3F6222"/>
    <w:rsid w:val="7D675687"/>
    <w:rsid w:val="7E867918"/>
    <w:rsid w:val="7FC522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numPr>
        <w:ilvl w:val="0"/>
        <w:numId w:val="1"/>
      </w:numPr>
      <w:tabs>
        <w:tab w:val="left" w:pos="1110"/>
      </w:tabs>
      <w:adjustRightInd w:val="0"/>
      <w:textAlignment w:val="baseline"/>
    </w:pPr>
    <w:rPr>
      <w:rFonts w:ascii="宋体" w:hAnsi="宋体"/>
      <w:kern w:val="0"/>
      <w:szCs w:val="21"/>
    </w:rPr>
  </w:style>
  <w:style w:type="paragraph" w:styleId="5">
    <w:name w:val="Body Text"/>
    <w:basedOn w:val="1"/>
    <w:qFormat/>
    <w:uiPriority w:val="0"/>
    <w:pPr>
      <w:spacing w:after="120"/>
    </w:p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qFormat/>
    <w:uiPriority w:val="0"/>
    <w:pPr>
      <w:adjustRightInd w:val="0"/>
      <w:spacing w:line="360" w:lineRule="atLeast"/>
    </w:pPr>
    <w:rPr>
      <w:rFonts w:ascii="Arial" w:hAnsi="Arial"/>
      <w:kern w:val="0"/>
      <w:sz w:val="24"/>
      <w:szCs w:val="20"/>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5"/>
    <w:qFormat/>
    <w:uiPriority w:val="0"/>
    <w:pPr>
      <w:adjustRightInd w:val="0"/>
      <w:spacing w:after="120" w:line="275" w:lineRule="atLeast"/>
      <w:ind w:firstLine="420"/>
      <w:textAlignment w:val="baseline"/>
    </w:pPr>
    <w:rPr>
      <w:rFonts w:ascii="宋体" w:eastAsia="楷体_GB2312"/>
      <w:sz w:val="24"/>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style>
  <w:style w:type="paragraph" w:customStyle="1" w:styleId="17">
    <w:name w:val="缺省文本"/>
    <w:link w:val="20"/>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8">
    <w:name w:val="1111"/>
    <w:basedOn w:val="1"/>
    <w:qFormat/>
    <w:locked/>
    <w:uiPriority w:val="0"/>
    <w:pPr>
      <w:jc w:val="left"/>
    </w:pPr>
    <w:rPr>
      <w:rFonts w:ascii="宋体" w:hAnsi="宋体"/>
      <w:sz w:val="18"/>
    </w:rPr>
  </w:style>
  <w:style w:type="paragraph" w:customStyle="1" w:styleId="19">
    <w:name w:val="p0"/>
    <w:basedOn w:val="1"/>
    <w:qFormat/>
    <w:uiPriority w:val="0"/>
    <w:pPr>
      <w:widowControl/>
      <w:jc w:val="left"/>
    </w:pPr>
    <w:rPr>
      <w:kern w:val="0"/>
      <w:szCs w:val="21"/>
    </w:rPr>
  </w:style>
  <w:style w:type="character" w:customStyle="1" w:styleId="20">
    <w:name w:val="缺省文本 Char"/>
    <w:link w:val="17"/>
    <w:qFormat/>
    <w:uiPriority w:val="0"/>
    <w:rPr>
      <w:rFonts w:ascii="Times New Roman" w:hAnsi="Times New Roman" w:eastAsia="宋体" w:cs="Times New Roman"/>
      <w:color w:val="000000"/>
      <w:szCs w:val="24"/>
      <w:lang w:val="en-US" w:eastAsia="zh-CN" w:bidi="ar-SA"/>
    </w:rPr>
  </w:style>
  <w:style w:type="paragraph" w:customStyle="1" w:styleId="21">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2018-12-14T10:33:00Z</dcterms:created>
  <dc:creator>Administrator</dc:creator>
  <cp:lastModifiedBy>WPS_1492742769</cp:lastModifiedBy>
  <cp:lastPrinted>2020-04-26T04:24:00Z</cp:lastPrinted>
  <dcterms:modified xsi:type="dcterms:W3CDTF">2020-04-27T05:24:02Z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