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hint="eastAsia" w:ascii="黑体" w:hAnsi="宋体" w:eastAsia="黑体"/>
          <w:b/>
          <w:color w:val="000000" w:themeColor="text1"/>
          <w:sz w:val="44"/>
          <w:szCs w:val="44"/>
          <w:highlight w:val="none"/>
          <w14:textFill>
            <w14:solidFill>
              <w14:schemeClr w14:val="tx1"/>
            </w14:solidFill>
          </w14:textFill>
        </w:rPr>
      </w:pP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策勒县农村房屋安全</w:t>
      </w:r>
      <w:r>
        <w:rPr>
          <w:rFonts w:hint="eastAsia" w:ascii="黑体" w:hAnsi="宋体" w:eastAsia="黑体"/>
          <w:b/>
          <w:color w:val="000000" w:themeColor="text1"/>
          <w:sz w:val="72"/>
          <w:szCs w:val="72"/>
          <w:highlight w:val="none"/>
          <w:lang w:eastAsia="zh-CN"/>
          <w14:textFill>
            <w14:solidFill>
              <w14:schemeClr w14:val="tx1"/>
            </w14:solidFill>
          </w14:textFill>
        </w:rPr>
        <w:t>性</w:t>
      </w:r>
    </w:p>
    <w:p>
      <w:pPr>
        <w:pStyle w:val="17"/>
        <w:jc w:val="center"/>
        <w:rPr>
          <w:rFonts w:hint="eastAsia" w:ascii="黑体" w:hAnsi="宋体" w:eastAsia="黑体"/>
          <w:b/>
          <w:color w:val="000000" w:themeColor="text1"/>
          <w:sz w:val="72"/>
          <w:szCs w:val="72"/>
          <w:highlight w:val="none"/>
          <w:lang w:eastAsia="zh-CN"/>
          <w14:textFill>
            <w14:solidFill>
              <w14:schemeClr w14:val="tx1"/>
            </w14:solidFill>
          </w14:textFill>
        </w:rPr>
      </w:pPr>
      <w:r>
        <w:rPr>
          <w:rFonts w:hint="eastAsia" w:ascii="黑体" w:hAnsi="宋体" w:eastAsia="黑体"/>
          <w:b/>
          <w:color w:val="000000" w:themeColor="text1"/>
          <w:sz w:val="72"/>
          <w:szCs w:val="72"/>
          <w:highlight w:val="none"/>
          <w14:textFill>
            <w14:solidFill>
              <w14:schemeClr w14:val="tx1"/>
            </w14:solidFill>
          </w14:textFill>
        </w:rPr>
        <w:t>鉴定</w:t>
      </w:r>
      <w:r>
        <w:rPr>
          <w:rFonts w:hint="eastAsia" w:ascii="黑体" w:hAnsi="宋体" w:eastAsia="黑体"/>
          <w:b/>
          <w:color w:val="000000" w:themeColor="text1"/>
          <w:sz w:val="72"/>
          <w:szCs w:val="72"/>
          <w:highlight w:val="none"/>
          <w:lang w:eastAsia="zh-CN"/>
          <w14:textFill>
            <w14:solidFill>
              <w14:schemeClr w14:val="tx1"/>
            </w14:solidFill>
          </w14:textFill>
        </w:rPr>
        <w:t>工作</w:t>
      </w:r>
      <w:r>
        <w:rPr>
          <w:rFonts w:hint="eastAsia" w:ascii="黑体" w:hAnsi="宋体" w:eastAsia="黑体"/>
          <w:b/>
          <w:color w:val="000000" w:themeColor="text1"/>
          <w:sz w:val="72"/>
          <w:szCs w:val="72"/>
          <w:highlight w:val="none"/>
          <w14:textFill>
            <w14:solidFill>
              <w14:schemeClr w14:val="tx1"/>
            </w14:solidFill>
          </w14:textFill>
        </w:rPr>
        <w:t>采购项目</w:t>
      </w:r>
      <w:r>
        <w:rPr>
          <w:rFonts w:hint="eastAsia" w:ascii="黑体" w:hAnsi="宋体" w:eastAsia="黑体"/>
          <w:b/>
          <w:color w:val="000000" w:themeColor="text1"/>
          <w:sz w:val="72"/>
          <w:szCs w:val="72"/>
          <w:highlight w:val="none"/>
          <w:lang w:eastAsia="zh-CN"/>
          <w14:textFill>
            <w14:solidFill>
              <w14:schemeClr w14:val="tx1"/>
            </w14:solidFill>
          </w14:textFill>
        </w:rPr>
        <w:t>（</w:t>
      </w:r>
      <w:r>
        <w:rPr>
          <w:rFonts w:hint="eastAsia" w:ascii="黑体" w:hAnsi="宋体" w:eastAsia="黑体"/>
          <w:b/>
          <w:color w:val="000000" w:themeColor="text1"/>
          <w:sz w:val="72"/>
          <w:szCs w:val="72"/>
          <w:highlight w:val="none"/>
          <w:lang w:val="en-US" w:eastAsia="zh-CN"/>
          <w14:textFill>
            <w14:solidFill>
              <w14:schemeClr w14:val="tx1"/>
            </w14:solidFill>
          </w14:textFill>
        </w:rPr>
        <w:t>包十</w:t>
      </w:r>
      <w:r>
        <w:rPr>
          <w:rFonts w:hint="eastAsia" w:ascii="黑体" w:hAnsi="宋体" w:eastAsia="黑体"/>
          <w:b/>
          <w:color w:val="000000" w:themeColor="text1"/>
          <w:sz w:val="72"/>
          <w:szCs w:val="72"/>
          <w:highlight w:val="none"/>
          <w:lang w:eastAsia="zh-CN"/>
          <w14:textFill>
            <w14:solidFill>
              <w14:schemeClr w14:val="tx1"/>
            </w14:solidFill>
          </w14:textFill>
        </w:rPr>
        <w:t>）</w:t>
      </w:r>
    </w:p>
    <w:p>
      <w:pPr>
        <w:pStyle w:val="17"/>
        <w:jc w:val="both"/>
        <w:rPr>
          <w:rFonts w:hint="eastAsia" w:ascii="黑体" w:hAnsi="宋体" w:eastAsia="黑体"/>
          <w:b/>
          <w:color w:val="000000" w:themeColor="text1"/>
          <w:sz w:val="96"/>
          <w:szCs w:val="96"/>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eastAsia" w:ascii="黑体" w:hAnsi="黑体" w:eastAsia="黑体" w:cs="黑体"/>
          <w:b/>
          <w:bCs/>
          <w:color w:val="000000" w:themeColor="text1"/>
          <w:sz w:val="56"/>
          <w:szCs w:val="56"/>
          <w:highlight w:val="none"/>
          <w14:textFill>
            <w14:solidFill>
              <w14:schemeClr w14:val="tx1"/>
            </w14:solidFill>
          </w14:textFill>
        </w:rPr>
      </w:pPr>
      <w:r>
        <w:rPr>
          <w:rFonts w:hint="eastAsia" w:ascii="黑体" w:hAnsi="黑体" w:eastAsia="黑体" w:cs="黑体"/>
          <w:b/>
          <w:bCs/>
          <w:color w:val="000000" w:themeColor="text1"/>
          <w:sz w:val="56"/>
          <w:szCs w:val="56"/>
          <w:highlight w:val="none"/>
          <w:lang w:eastAsia="zh-CN"/>
          <w14:textFill>
            <w14:solidFill>
              <w14:schemeClr w14:val="tx1"/>
            </w14:solidFill>
          </w14:textFill>
        </w:rPr>
        <w:t>竞争性谈判</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w:t>
      </w:r>
      <w:r>
        <w:rPr>
          <w:rFonts w:hint="eastAsia" w:ascii="黑体" w:hAnsi="黑体" w:eastAsia="黑体" w:cs="黑体"/>
          <w:b/>
          <w:bCs/>
          <w:color w:val="000000" w:themeColor="text1"/>
          <w:sz w:val="56"/>
          <w:szCs w:val="56"/>
          <w:highlight w:val="none"/>
          <w14:textFill>
            <w14:solidFill>
              <w14:schemeClr w14:val="tx1"/>
            </w14:solidFill>
          </w14:textFill>
        </w:rPr>
        <w:t>招标文件</w:t>
      </w:r>
    </w:p>
    <w:p>
      <w:pPr>
        <w:pStyle w:val="17"/>
        <w:rPr>
          <w:rFonts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rPr>
          <w:rFonts w:hint="eastAsia" w:ascii="宋体" w:hAnsi="宋体"/>
          <w:color w:val="000000" w:themeColor="text1"/>
          <w:sz w:val="32"/>
          <w:highlight w:val="none"/>
          <w14:textFill>
            <w14:solidFill>
              <w14:schemeClr w14:val="tx1"/>
            </w14:solidFill>
          </w14:textFill>
        </w:rPr>
      </w:pPr>
    </w:p>
    <w:p>
      <w:pPr>
        <w:pStyle w:val="17"/>
        <w:jc w:val="center"/>
        <w:rPr>
          <w:rFonts w:hint="default" w:ascii="黑体" w:hAnsi="黑体" w:eastAsia="黑体" w:cs="黑体"/>
          <w:b/>
          <w:bCs/>
          <w:color w:val="000000" w:themeColor="text1"/>
          <w:sz w:val="56"/>
          <w:szCs w:val="56"/>
          <w:highlight w:val="none"/>
          <w:lang w:val="en-US" w:eastAsia="zh-CN"/>
          <w14:textFill>
            <w14:solidFill>
              <w14:schemeClr w14:val="tx1"/>
            </w14:solidFill>
          </w14:textFill>
        </w:rPr>
      </w:pP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项目</w:t>
      </w:r>
      <w:r>
        <w:rPr>
          <w:rFonts w:hint="eastAsia" w:ascii="黑体" w:hAnsi="黑体" w:eastAsia="黑体" w:cs="黑体"/>
          <w:b/>
          <w:bCs/>
          <w:color w:val="000000" w:themeColor="text1"/>
          <w:sz w:val="56"/>
          <w:szCs w:val="56"/>
          <w:highlight w:val="none"/>
          <w:lang w:eastAsia="zh-CN"/>
          <w14:textFill>
            <w14:solidFill>
              <w14:schemeClr w14:val="tx1"/>
            </w14:solidFill>
          </w14:textFill>
        </w:rPr>
        <w:t>编号：</w:t>
      </w:r>
      <w:r>
        <w:rPr>
          <w:rFonts w:hint="eastAsia" w:ascii="黑体" w:hAnsi="黑体" w:eastAsia="黑体" w:cs="黑体"/>
          <w:b/>
          <w:bCs/>
          <w:color w:val="000000" w:themeColor="text1"/>
          <w:sz w:val="56"/>
          <w:szCs w:val="56"/>
          <w:highlight w:val="none"/>
          <w:lang w:val="en-US" w:eastAsia="zh-CN"/>
          <w14:textFill>
            <w14:solidFill>
              <w14:schemeClr w14:val="tx1"/>
            </w14:solidFill>
          </w14:textFill>
        </w:rPr>
        <w:t>XYTD2020-003\F-10</w:t>
      </w:r>
    </w:p>
    <w:p>
      <w:pPr>
        <w:pStyle w:val="17"/>
        <w:rPr>
          <w:rFonts w:ascii="黑体" w:hAnsi="宋体" w:eastAsia="黑体"/>
          <w:color w:val="000000" w:themeColor="text1"/>
          <w:sz w:val="30"/>
          <w:highlight w:val="none"/>
          <w14:textFill>
            <w14:solidFill>
              <w14:schemeClr w14:val="tx1"/>
            </w14:solidFill>
          </w14:textFill>
        </w:rPr>
      </w:pPr>
    </w:p>
    <w:p>
      <w:pPr>
        <w:pStyle w:val="17"/>
        <w:rPr>
          <w:rFonts w:ascii="黑体" w:hAnsi="宋体" w:eastAsia="黑体"/>
          <w:color w:val="000000" w:themeColor="text1"/>
          <w:sz w:val="30"/>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p>
    <w:p>
      <w:pPr>
        <w:pStyle w:val="17"/>
        <w:jc w:val="both"/>
        <w:rPr>
          <w:rFonts w:hint="eastAsia" w:ascii="黑体" w:hAnsi="黑体" w:eastAsia="黑体" w:cs="黑体"/>
          <w:b/>
          <w:color w:val="000000" w:themeColor="text1"/>
          <w:sz w:val="36"/>
          <w:szCs w:val="36"/>
          <w:highlight w:val="none"/>
          <w14:textFill>
            <w14:solidFill>
              <w14:schemeClr w14:val="tx1"/>
            </w14:solidFill>
          </w14:textFill>
        </w:rPr>
      </w:pPr>
    </w:p>
    <w:p>
      <w:pPr>
        <w:pStyle w:val="17"/>
        <w:jc w:val="center"/>
        <w:rPr>
          <w:rFonts w:hint="eastAsia" w:ascii="黑体" w:hAnsi="黑体" w:eastAsia="黑体" w:cs="黑体"/>
          <w:b/>
          <w:color w:val="000000" w:themeColor="text1"/>
          <w:sz w:val="36"/>
          <w:szCs w:val="36"/>
          <w:highlight w:val="none"/>
          <w14:textFill>
            <w14:solidFill>
              <w14:schemeClr w14:val="tx1"/>
            </w14:solidFill>
          </w14:textFill>
        </w:rPr>
      </w:pPr>
      <w:r>
        <w:rPr>
          <w:rFonts w:hint="eastAsia" w:ascii="黑体" w:hAnsi="黑体" w:eastAsia="黑体" w:cs="黑体"/>
          <w:b/>
          <w:color w:val="000000" w:themeColor="text1"/>
          <w:sz w:val="36"/>
          <w:szCs w:val="36"/>
          <w:highlight w:val="none"/>
          <w14:textFill>
            <w14:solidFill>
              <w14:schemeClr w14:val="tx1"/>
            </w14:solidFill>
          </w14:textFill>
        </w:rPr>
        <w:t>二〇二〇</w:t>
      </w:r>
      <w:r>
        <w:rPr>
          <w:rFonts w:hint="eastAsia" w:ascii="黑体" w:hAnsi="黑体" w:eastAsia="黑体" w:cs="黑体"/>
          <w:b/>
          <w:color w:val="000000" w:themeColor="text1"/>
          <w:sz w:val="36"/>
          <w:szCs w:val="36"/>
          <w:highlight w:val="none"/>
          <w:lang w:eastAsia="zh-CN"/>
          <w14:textFill>
            <w14:solidFill>
              <w14:schemeClr w14:val="tx1"/>
            </w14:solidFill>
          </w14:textFill>
        </w:rPr>
        <w:t>年</w:t>
      </w:r>
      <w:r>
        <w:rPr>
          <w:rFonts w:hint="eastAsia" w:ascii="黑体" w:hAnsi="黑体" w:eastAsia="黑体" w:cs="黑体"/>
          <w:b/>
          <w:color w:val="000000" w:themeColor="text1"/>
          <w:sz w:val="36"/>
          <w:szCs w:val="36"/>
          <w:highlight w:val="none"/>
          <w:lang w:val="en-US" w:eastAsia="zh-CN"/>
          <w14:textFill>
            <w14:solidFill>
              <w14:schemeClr w14:val="tx1"/>
            </w14:solidFill>
          </w14:textFill>
        </w:rPr>
        <w:t>四</w:t>
      </w:r>
      <w:r>
        <w:rPr>
          <w:rFonts w:hint="eastAsia" w:ascii="黑体" w:hAnsi="黑体" w:eastAsia="黑体" w:cs="黑体"/>
          <w:b/>
          <w:color w:val="000000" w:themeColor="text1"/>
          <w:sz w:val="36"/>
          <w:szCs w:val="36"/>
          <w:highlight w:val="none"/>
          <w14:textFill>
            <w14:solidFill>
              <w14:schemeClr w14:val="tx1"/>
            </w14:solidFill>
          </w14:textFill>
        </w:rPr>
        <w:t>月</w:t>
      </w:r>
    </w:p>
    <w:p>
      <w:pPr>
        <w:pStyle w:val="17"/>
        <w:jc w:val="both"/>
        <w:rPr>
          <w:rFonts w:hint="eastAsia" w:ascii="仿宋_GB2312" w:eastAsia="仿宋_GB2312"/>
          <w:b/>
          <w:color w:val="000000" w:themeColor="text1"/>
          <w:sz w:val="48"/>
          <w:szCs w:val="48"/>
          <w:highlight w:val="none"/>
          <w14:textFill>
            <w14:solidFill>
              <w14:schemeClr w14:val="tx1"/>
            </w14:solidFill>
          </w14:textFill>
        </w:r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headerReference r:id="rId3" w:type="default"/>
          <w:footerReference r:id="rId4"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540" w:lineRule="exact"/>
        <w:jc w:val="right"/>
        <w:rPr>
          <w:rFonts w:hint="default" w:ascii="宋体" w:eastAsia="宋体"/>
          <w:b/>
          <w:sz w:val="28"/>
          <w:szCs w:val="28"/>
          <w:lang w:val="en-US" w:eastAsia="zh-CN"/>
        </w:rPr>
      </w:pPr>
      <w:r>
        <w:rPr>
          <w:rFonts w:hint="eastAsia" w:ascii="宋体"/>
          <w:b/>
          <w:sz w:val="28"/>
          <w:szCs w:val="28"/>
        </w:rPr>
        <w:t xml:space="preserve">  项目编号：</w:t>
      </w:r>
      <w:r>
        <w:rPr>
          <w:rFonts w:hint="eastAsia" w:ascii="宋体"/>
          <w:b/>
          <w:sz w:val="28"/>
          <w:szCs w:val="28"/>
          <w:lang w:val="en-US" w:eastAsia="zh-CN"/>
        </w:rPr>
        <w:t>XYTD2020-003\F-10</w:t>
      </w:r>
    </w:p>
    <w:p>
      <w:pPr>
        <w:spacing w:line="540" w:lineRule="exact"/>
        <w:jc w:val="center"/>
        <w:rPr>
          <w:rFonts w:hint="eastAsia" w:ascii="新宋体" w:eastAsia="新宋体"/>
          <w:sz w:val="48"/>
          <w:szCs w:val="48"/>
        </w:rPr>
      </w:pPr>
      <w:r>
        <w:rPr>
          <w:rFonts w:hint="eastAsia" w:ascii="宋体"/>
          <w:b/>
          <w:sz w:val="28"/>
          <w:szCs w:val="28"/>
        </w:rPr>
        <w:t xml:space="preserve">  </w:t>
      </w:r>
      <w:r>
        <w:rPr>
          <w:rFonts w:hint="eastAsia" w:ascii="宋体"/>
          <w:b/>
          <w:color w:val="FF0000"/>
          <w:sz w:val="28"/>
          <w:szCs w:val="28"/>
        </w:rPr>
        <w:t xml:space="preserve">                     </w:t>
      </w:r>
    </w:p>
    <w:p>
      <w:pPr>
        <w:jc w:val="center"/>
        <w:rPr>
          <w:rFonts w:hint="eastAsia" w:ascii="黑体" w:hAnsi="黑体" w:eastAsia="黑体" w:cs="黑体"/>
          <w:b/>
          <w:bCs/>
          <w:sz w:val="28"/>
          <w:szCs w:val="28"/>
        </w:rPr>
      </w:pPr>
      <w:r>
        <w:rPr>
          <w:rFonts w:hint="eastAsia" w:ascii="黑体" w:hAnsi="黑体" w:eastAsia="黑体" w:cs="黑体"/>
          <w:b/>
          <w:bCs/>
          <w:sz w:val="48"/>
          <w:szCs w:val="48"/>
          <w:lang w:eastAsia="zh-CN"/>
        </w:rPr>
        <w:t>竞争性谈判</w:t>
      </w:r>
      <w:r>
        <w:rPr>
          <w:rFonts w:hint="eastAsia" w:ascii="黑体" w:hAnsi="黑体" w:eastAsia="黑体" w:cs="黑体"/>
          <w:b/>
          <w:bCs/>
          <w:sz w:val="48"/>
          <w:szCs w:val="48"/>
        </w:rPr>
        <w:t>文件</w:t>
      </w:r>
    </w:p>
    <w:p>
      <w:pPr>
        <w:ind w:left="-141" w:leftChars="-95" w:hanging="58" w:hangingChars="21"/>
        <w:jc w:val="left"/>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lang w:eastAsia="zh-CN"/>
        </w:rPr>
      </w:pPr>
      <w:r>
        <w:rPr>
          <w:rFonts w:hint="eastAsia" w:ascii="宋体" w:hAnsi="宋体"/>
          <w:bCs/>
          <w:sz w:val="28"/>
          <w:szCs w:val="28"/>
          <w:lang w:eastAsia="zh-CN"/>
        </w:rPr>
        <w:t>项目</w:t>
      </w:r>
      <w:r>
        <w:rPr>
          <w:rFonts w:hint="eastAsia" w:ascii="宋体" w:hAnsi="宋体"/>
          <w:bCs/>
          <w:sz w:val="28"/>
          <w:szCs w:val="28"/>
        </w:rPr>
        <w:t>名称：</w:t>
      </w:r>
      <w:r>
        <w:rPr>
          <w:rFonts w:hint="eastAsia" w:ascii="宋体" w:hAnsi="宋体"/>
          <w:bCs/>
          <w:sz w:val="28"/>
          <w:szCs w:val="28"/>
          <w:lang w:eastAsia="zh-CN"/>
        </w:rPr>
        <w:t>策勒县农村房屋安全性鉴定工作采购项目（包十）</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lang w:eastAsia="zh-CN"/>
        </w:rPr>
        <w:t>采购</w:t>
      </w:r>
      <w:r>
        <w:rPr>
          <w:rFonts w:hint="eastAsia" w:ascii="宋体" w:hAnsi="宋体"/>
          <w:bCs/>
          <w:sz w:val="28"/>
          <w:szCs w:val="28"/>
        </w:rPr>
        <w:t>人:策勒县</w:t>
      </w:r>
      <w:r>
        <w:rPr>
          <w:rFonts w:hint="eastAsia" w:ascii="宋体" w:hAnsi="宋体"/>
          <w:bCs/>
          <w:sz w:val="28"/>
          <w:szCs w:val="28"/>
          <w:lang w:eastAsia="zh-CN"/>
        </w:rPr>
        <w:t>住房和城乡建设局</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w:t>
      </w:r>
      <w:r>
        <w:rPr>
          <w:rFonts w:ascii="宋体" w:hAnsi="宋体"/>
          <w:bCs/>
          <w:sz w:val="28"/>
          <w:szCs w:val="28"/>
        </w:rPr>
        <w:t>:</w:t>
      </w:r>
      <w:r>
        <w:rPr>
          <w:rFonts w:hint="eastAsia" w:ascii="宋体" w:hAnsi="宋体"/>
          <w:bCs/>
          <w:sz w:val="28"/>
          <w:szCs w:val="28"/>
        </w:rPr>
        <w:t>（签字或盖章）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 xml:space="preserve">联系人：约麦尔江·艾力 </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联系电话：</w:t>
      </w:r>
      <w:r>
        <w:rPr>
          <w:rFonts w:hint="eastAsia" w:ascii="宋体" w:hAnsi="宋体"/>
          <w:bCs/>
          <w:sz w:val="28"/>
          <w:szCs w:val="28"/>
          <w:lang w:val="en-US" w:eastAsia="zh-CN"/>
        </w:rPr>
        <w:t>0903-6716061</w:t>
      </w: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招标代理机构:</w:t>
      </w:r>
      <w:r>
        <w:rPr>
          <w:rFonts w:hint="eastAsia" w:ascii="宋体" w:hAnsi="宋体"/>
          <w:bCs/>
          <w:sz w:val="28"/>
          <w:szCs w:val="28"/>
          <w:lang w:eastAsia="zh-CN"/>
        </w:rPr>
        <w:t>新疆星耀天都项目管理有限责任公司</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法定代表人或其委托代理人: （签字或盖章）</w:t>
      </w:r>
    </w:p>
    <w:p>
      <w:pPr>
        <w:snapToGrid w:val="0"/>
        <w:spacing w:line="700" w:lineRule="exact"/>
        <w:ind w:left="-26" w:leftChars="-95" w:hanging="173" w:hangingChars="62"/>
        <w:rPr>
          <w:rFonts w:hint="eastAsia" w:ascii="宋体" w:hAnsi="宋体"/>
          <w:bCs/>
          <w:sz w:val="28"/>
          <w:szCs w:val="28"/>
        </w:rPr>
      </w:pPr>
      <w:r>
        <w:rPr>
          <w:rFonts w:hint="eastAsia" w:ascii="宋体" w:hAnsi="宋体"/>
          <w:bCs/>
          <w:sz w:val="28"/>
          <w:szCs w:val="28"/>
        </w:rPr>
        <w:t>联系人：</w:t>
      </w:r>
      <w:r>
        <w:rPr>
          <w:rFonts w:hint="eastAsia" w:ascii="宋体" w:hAnsi="宋体"/>
          <w:bCs/>
          <w:sz w:val="28"/>
          <w:szCs w:val="28"/>
          <w:lang w:eastAsia="zh-CN"/>
        </w:rPr>
        <w:t>刘</w:t>
      </w:r>
      <w:r>
        <w:rPr>
          <w:rFonts w:hint="eastAsia" w:ascii="宋体" w:hAnsi="宋体"/>
          <w:bCs/>
          <w:sz w:val="28"/>
          <w:szCs w:val="28"/>
          <w:lang w:val="en-US" w:eastAsia="zh-CN"/>
        </w:rPr>
        <w:t xml:space="preserve"> </w:t>
      </w:r>
      <w:r>
        <w:rPr>
          <w:rFonts w:hint="eastAsia" w:ascii="宋体" w:hAnsi="宋体"/>
          <w:bCs/>
          <w:sz w:val="28"/>
          <w:szCs w:val="28"/>
          <w:lang w:eastAsia="zh-CN"/>
        </w:rPr>
        <w:t>翔</w:t>
      </w:r>
      <w:r>
        <w:rPr>
          <w:rFonts w:hint="eastAsia" w:ascii="宋体" w:hAnsi="宋体"/>
          <w:bCs/>
          <w:sz w:val="28"/>
          <w:szCs w:val="28"/>
        </w:rPr>
        <w:t xml:space="preserve"> </w:t>
      </w:r>
    </w:p>
    <w:p>
      <w:pPr>
        <w:snapToGrid w:val="0"/>
        <w:spacing w:line="700" w:lineRule="exact"/>
        <w:ind w:left="-26" w:leftChars="-95" w:hanging="173" w:hangingChars="62"/>
        <w:rPr>
          <w:rFonts w:hint="eastAsia" w:ascii="宋体" w:hAnsi="宋体"/>
          <w:bCs/>
          <w:sz w:val="32"/>
        </w:rPr>
      </w:pPr>
      <w:r>
        <w:rPr>
          <w:rFonts w:hint="eastAsia" w:ascii="宋体" w:hAnsi="宋体"/>
          <w:bCs/>
          <w:sz w:val="28"/>
          <w:szCs w:val="28"/>
        </w:rPr>
        <w:t>联系电话：09</w:t>
      </w:r>
      <w:r>
        <w:rPr>
          <w:rFonts w:hint="eastAsia" w:ascii="宋体" w:hAnsi="宋体"/>
          <w:bCs/>
          <w:sz w:val="28"/>
          <w:szCs w:val="28"/>
          <w:lang w:val="en-US" w:eastAsia="zh-CN"/>
        </w:rPr>
        <w:t>91</w:t>
      </w:r>
      <w:r>
        <w:rPr>
          <w:rFonts w:hint="eastAsia" w:ascii="宋体" w:hAnsi="宋体"/>
          <w:bCs/>
          <w:sz w:val="28"/>
          <w:szCs w:val="28"/>
        </w:rPr>
        <w:t>-</w:t>
      </w:r>
      <w:r>
        <w:rPr>
          <w:rFonts w:hint="eastAsia" w:ascii="宋体" w:hAnsi="宋体"/>
          <w:bCs/>
          <w:sz w:val="28"/>
          <w:szCs w:val="28"/>
          <w:lang w:val="en-US" w:eastAsia="zh-CN"/>
        </w:rPr>
        <w:t>3265858</w:t>
      </w:r>
    </w:p>
    <w:p>
      <w:pPr>
        <w:rPr>
          <w:rFonts w:hint="eastAsia" w:ascii="宋体" w:hAnsi="宋体"/>
          <w:bCs/>
          <w:sz w:val="32"/>
        </w:rPr>
      </w:pPr>
    </w:p>
    <w:p>
      <w:pPr>
        <w:snapToGrid w:val="0"/>
        <w:spacing w:line="700" w:lineRule="exact"/>
        <w:ind w:left="-1" w:leftChars="-95" w:hanging="198" w:hangingChars="62"/>
        <w:jc w:val="center"/>
        <w:rPr>
          <w:rFonts w:hint="eastAsia" w:ascii="宋体" w:hAnsi="宋体"/>
          <w:bCs/>
          <w:sz w:val="32"/>
        </w:rPr>
      </w:pPr>
      <w:r>
        <w:rPr>
          <w:rFonts w:hint="eastAsia" w:ascii="宋体" w:hAnsi="宋体"/>
          <w:bCs/>
          <w:sz w:val="32"/>
        </w:rPr>
        <w:t>编 制 日 期：2020年04月</w:t>
      </w: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sectPr>
          <w:footerReference r:id="rId5"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3"/>
          <w:cols w:space="425" w:num="1"/>
          <w:docGrid w:type="lines" w:linePitch="312" w:charSpace="0"/>
        </w:sectPr>
      </w:pPr>
    </w:p>
    <w:p>
      <w:pPr>
        <w:pStyle w:val="17"/>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b/>
          <w:color w:val="000000" w:themeColor="text1"/>
          <w:sz w:val="48"/>
          <w:szCs w:val="48"/>
          <w:highlight w:val="none"/>
          <w14:textFill>
            <w14:solidFill>
              <w14:schemeClr w14:val="tx1"/>
            </w14:solidFill>
          </w14:textFill>
        </w:rPr>
        <w:t xml:space="preserve">目 </w:t>
      </w:r>
      <w:r>
        <w:rPr>
          <w:rFonts w:hint="eastAsia" w:ascii="黑体" w:hAnsi="黑体" w:eastAsia="黑体" w:cs="黑体"/>
          <w:b/>
          <w:color w:val="000000" w:themeColor="text1"/>
          <w:sz w:val="48"/>
          <w:szCs w:val="48"/>
          <w:highlight w:val="none"/>
          <w:lang w:val="en-US" w:eastAsia="zh-CN"/>
          <w14:textFill>
            <w14:solidFill>
              <w14:schemeClr w14:val="tx1"/>
            </w14:solidFill>
          </w14:textFill>
        </w:rPr>
        <w:t xml:space="preserve">  </w:t>
      </w:r>
      <w:r>
        <w:rPr>
          <w:rFonts w:hint="eastAsia" w:ascii="黑体" w:hAnsi="黑体" w:eastAsia="黑体" w:cs="黑体"/>
          <w:b/>
          <w:color w:val="000000" w:themeColor="text1"/>
          <w:sz w:val="48"/>
          <w:szCs w:val="48"/>
          <w:highlight w:val="none"/>
          <w14:textFill>
            <w14:solidFill>
              <w14:schemeClr w14:val="tx1"/>
            </w14:solidFill>
          </w14:textFill>
        </w:rPr>
        <w:t>录</w:t>
      </w:r>
    </w:p>
    <w:p>
      <w:pPr>
        <w:pStyle w:val="17"/>
        <w:keepNext w:val="0"/>
        <w:keepLines w:val="0"/>
        <w:pageBreakBefore w:val="0"/>
        <w:widowControl w:val="0"/>
        <w:numPr>
          <w:ilvl w:val="0"/>
          <w:numId w:val="0"/>
        </w:numPr>
        <w:kinsoku/>
        <w:wordWrap/>
        <w:overflowPunct/>
        <w:topLinePunct w:val="0"/>
        <w:bidi w:val="0"/>
        <w:snapToGrid/>
        <w:spacing w:line="700" w:lineRule="exact"/>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第一部分  投标人须知</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 xml:space="preserve"> </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项目概况表</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1-2</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left"/>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资质要求</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2-4</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第二部分  谈判响应文件的编写</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4-8</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第三部分  响应文件的递交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9-10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第四部分  响应文件的开启和谈判</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11-14</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第五部分  确定中标</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15</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第六部分  授予合同</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16</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第七部分</w:t>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ab/>
      </w: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质疑及答复</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17-20</w:t>
      </w:r>
    </w:p>
    <w:p>
      <w:pPr>
        <w:pStyle w:val="17"/>
        <w:keepNext w:val="0"/>
        <w:keepLines w:val="0"/>
        <w:pageBreakBefore w:val="0"/>
        <w:widowControl w:val="0"/>
        <w:numPr>
          <w:ilvl w:val="0"/>
          <w:numId w:val="0"/>
        </w:numPr>
        <w:kinsoku/>
        <w:wordWrap/>
        <w:overflowPunct/>
        <w:topLinePunct w:val="0"/>
        <w:bidi w:val="0"/>
        <w:snapToGrid/>
        <w:spacing w:line="700" w:lineRule="exact"/>
        <w:ind w:leftChars="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第八部分  项目内容</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leftChars="0"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第一章   技术参数</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.21</w:t>
      </w:r>
    </w:p>
    <w:p>
      <w:pPr>
        <w:pStyle w:val="17"/>
        <w:keepNext w:val="0"/>
        <w:keepLines w:val="0"/>
        <w:pageBreakBefore w:val="0"/>
        <w:widowControl w:val="0"/>
        <w:numPr>
          <w:ilvl w:val="0"/>
          <w:numId w:val="0"/>
        </w:numPr>
        <w:kinsoku/>
        <w:wordWrap/>
        <w:overflowPunct/>
        <w:topLinePunct w:val="0"/>
        <w:bidi w:val="0"/>
        <w:snapToGrid/>
        <w:spacing w:line="700" w:lineRule="exact"/>
        <w:ind w:firstLine="1400" w:firstLineChars="500"/>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第二章   附件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22-34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第九部分   合同协议书（仅供参考）</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35-43</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第十部分  服务期限、地点及验收</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44</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楷体" w:hAnsi="楷体" w:eastAsia="楷体" w:cs="楷体"/>
          <w:b w:val="0"/>
          <w:bCs w:val="0"/>
          <w:color w:val="000000" w:themeColor="text1"/>
          <w:w w:val="78"/>
          <w:sz w:val="36"/>
          <w:szCs w:val="36"/>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第十一部分 付款币种及方式.</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45</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Style w:val="20"/>
          <w:rFonts w:hint="default"/>
          <w:color w:val="000000" w:themeColor="text1"/>
          <w:sz w:val="36"/>
          <w:szCs w:val="48"/>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第十二部分 补充说明</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46</w:t>
      </w:r>
    </w:p>
    <w:p>
      <w:pPr>
        <w:pStyle w:val="17"/>
        <w:keepNext w:val="0"/>
        <w:keepLines w:val="0"/>
        <w:pageBreakBefore w:val="0"/>
        <w:widowControl w:val="0"/>
        <w:numPr>
          <w:ilvl w:val="0"/>
          <w:numId w:val="0"/>
        </w:numPr>
        <w:kinsoku/>
        <w:wordWrap/>
        <w:overflowPunct/>
        <w:topLinePunct w:val="0"/>
        <w:bidi w:val="0"/>
        <w:snapToGrid/>
        <w:spacing w:line="700" w:lineRule="exact"/>
        <w:jc w:val="both"/>
        <w:textAlignment w:val="auto"/>
        <w:rPr>
          <w:rFonts w:hint="default"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w w:val="78"/>
          <w:sz w:val="36"/>
          <w:szCs w:val="36"/>
          <w:highlight w:val="none"/>
          <w:lang w:val="en-US" w:eastAsia="zh-CN"/>
          <w14:textFill>
            <w14:solidFill>
              <w14:schemeClr w14:val="tx1"/>
            </w14:solidFill>
          </w14:textFill>
        </w:rPr>
        <w:t>第十三部分 评审办法</w:t>
      </w:r>
      <w:r>
        <w:rPr>
          <w:rFonts w:hint="eastAsia" w:ascii="楷体" w:hAnsi="楷体" w:eastAsia="楷体" w:cs="楷体"/>
          <w:b w:val="0"/>
          <w:bCs w:val="0"/>
          <w:color w:val="000000" w:themeColor="text1"/>
          <w:w w:val="78"/>
          <w:sz w:val="36"/>
          <w:szCs w:val="36"/>
          <w:highlight w:val="none"/>
          <w14:textFill>
            <w14:solidFill>
              <w14:schemeClr w14:val="tx1"/>
            </w14:solidFill>
          </w14:textFill>
        </w:rPr>
        <w:t>...................................</w:t>
      </w:r>
      <w:r>
        <w:rPr>
          <w:rStyle w:val="20"/>
          <w:rFonts w:hint="eastAsia"/>
          <w:color w:val="000000" w:themeColor="text1"/>
          <w:sz w:val="32"/>
          <w:szCs w:val="44"/>
          <w:highlight w:val="none"/>
          <w:lang w:val="en-US" w:eastAsia="zh-CN"/>
          <w14:textFill>
            <w14:solidFill>
              <w14:schemeClr w14:val="tx1"/>
            </w14:solidFill>
          </w14:textFill>
        </w:rPr>
        <w:t>47</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sectPr>
          <w:footerReference r:id="rId6"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3"/>
          <w:cols w:space="425" w:num="1"/>
          <w:docGrid w:type="lines" w:linePitch="312" w:charSpace="0"/>
        </w:sect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第一部分 投标人须知</w:t>
      </w:r>
    </w:p>
    <w:p>
      <w:pPr>
        <w:pStyle w:val="17"/>
        <w:numPr>
          <w:ilvl w:val="0"/>
          <w:numId w:val="0"/>
        </w:numPr>
        <w:jc w:val="cente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项目概况表</w:t>
      </w:r>
    </w:p>
    <w:p>
      <w:pPr>
        <w:pStyle w:val="9"/>
        <w:spacing w:line="360" w:lineRule="auto"/>
        <w:rPr>
          <w:rFonts w:hint="eastAsia" w:ascii="仿宋" w:hAnsi="仿宋" w:eastAsia="仿宋"/>
          <w:color w:val="000000" w:themeColor="text1"/>
          <w:szCs w:val="24"/>
          <w:highlight w:val="none"/>
          <w14:textFill>
            <w14:solidFill>
              <w14:schemeClr w14:val="tx1"/>
            </w14:solidFill>
          </w14:textFill>
        </w:rPr>
      </w:pPr>
      <w:r>
        <w:rPr>
          <w:rFonts w:ascii="仿宋" w:hAnsi="仿宋" w:eastAsia="仿宋"/>
          <w:color w:val="000000" w:themeColor="text1"/>
          <w:szCs w:val="24"/>
          <w:highlight w:val="none"/>
          <w14:textFill>
            <w14:solidFill>
              <w14:schemeClr w14:val="tx1"/>
            </w14:solidFill>
          </w14:textFill>
        </w:rPr>
        <w:t xml:space="preserve">   </w:t>
      </w:r>
      <w:r>
        <w:rPr>
          <w:rFonts w:ascii="仿宋" w:hAnsi="仿宋" w:eastAsia="仿宋"/>
          <w:color w:val="000000" w:themeColor="text1"/>
          <w:sz w:val="24"/>
          <w:szCs w:val="24"/>
          <w:highlight w:val="none"/>
          <w14:textFill>
            <w14:solidFill>
              <w14:schemeClr w14:val="tx1"/>
            </w14:solidFill>
          </w14:textFill>
        </w:rPr>
        <w:t xml:space="preserve"> 本表关于要采购的货物及服务的具体资料是对“第二章</w:t>
      </w:r>
      <w:r>
        <w:rPr>
          <w:rFonts w:hint="eastAsia" w:ascii="仿宋" w:hAnsi="仿宋" w:eastAsia="仿宋"/>
          <w:color w:val="000000" w:themeColor="text1"/>
          <w:sz w:val="24"/>
          <w:szCs w:val="24"/>
          <w:highlight w:val="none"/>
          <w14:textFill>
            <w14:solidFill>
              <w14:schemeClr w14:val="tx1"/>
            </w14:solidFill>
          </w14:textFill>
        </w:rPr>
        <w:t>投标</w:t>
      </w:r>
      <w:r>
        <w:rPr>
          <w:rFonts w:ascii="仿宋" w:hAnsi="仿宋" w:eastAsia="仿宋"/>
          <w:color w:val="000000" w:themeColor="text1"/>
          <w:sz w:val="24"/>
          <w:szCs w:val="24"/>
          <w:highlight w:val="none"/>
          <w14:textFill>
            <w14:solidFill>
              <w14:schemeClr w14:val="tx1"/>
            </w14:solidFill>
          </w14:textFill>
        </w:rPr>
        <w:t>人须知”的具体补充和修改，如有矛盾，应以本资料表为准。</w:t>
      </w:r>
    </w:p>
    <w:tbl>
      <w:tblPr>
        <w:tblStyle w:val="12"/>
        <w:tblW w:w="946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7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序号</w:t>
            </w:r>
          </w:p>
        </w:tc>
        <w:tc>
          <w:tcPr>
            <w:tcW w:w="8748"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采购人名称：</w:t>
            </w:r>
            <w:r>
              <w:rPr>
                <w:rFonts w:hint="eastAsia" w:ascii="仿宋" w:hAnsi="仿宋" w:eastAsia="仿宋"/>
                <w:b/>
                <w:color w:val="000000" w:themeColor="text1"/>
                <w:sz w:val="24"/>
                <w:highlight w:val="none"/>
                <w14:textFill>
                  <w14:solidFill>
                    <w14:schemeClr w14:val="tx1"/>
                  </w14:solidFill>
                </w14:textFill>
              </w:rPr>
              <w:t>策勒县</w:t>
            </w:r>
            <w:r>
              <w:rPr>
                <w:rFonts w:hint="eastAsia" w:ascii="仿宋" w:hAnsi="仿宋" w:eastAsia="仿宋"/>
                <w:b/>
                <w:color w:val="000000" w:themeColor="text1"/>
                <w:sz w:val="24"/>
                <w:highlight w:val="none"/>
                <w:lang w:eastAsia="zh-CN"/>
                <w14:textFill>
                  <w14:solidFill>
                    <w14:schemeClr w14:val="tx1"/>
                  </w14:solidFill>
                </w14:textFill>
              </w:rPr>
              <w:t>住房和城乡建设局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项目名称：</w:t>
            </w:r>
            <w:r>
              <w:rPr>
                <w:rFonts w:hint="eastAsia" w:ascii="仿宋" w:hAnsi="仿宋" w:eastAsia="仿宋"/>
                <w:b/>
                <w:color w:val="000000" w:themeColor="text1"/>
                <w:sz w:val="24"/>
                <w:highlight w:val="none"/>
                <w14:textFill>
                  <w14:solidFill>
                    <w14:schemeClr w14:val="tx1"/>
                  </w14:solidFill>
                </w14:textFill>
              </w:rPr>
              <w:t>策勒县农村房屋安全</w:t>
            </w:r>
            <w:r>
              <w:rPr>
                <w:rFonts w:hint="eastAsia" w:ascii="仿宋" w:hAnsi="仿宋" w:eastAsia="仿宋"/>
                <w:b/>
                <w:color w:val="000000" w:themeColor="text1"/>
                <w:sz w:val="24"/>
                <w:highlight w:val="none"/>
                <w:lang w:eastAsia="zh-CN"/>
                <w14:textFill>
                  <w14:solidFill>
                    <w14:schemeClr w14:val="tx1"/>
                  </w14:solidFill>
                </w14:textFill>
              </w:rPr>
              <w:t>性</w:t>
            </w:r>
            <w:r>
              <w:rPr>
                <w:rFonts w:hint="eastAsia" w:ascii="仿宋" w:hAnsi="仿宋" w:eastAsia="仿宋"/>
                <w:b/>
                <w:color w:val="000000" w:themeColor="text1"/>
                <w:sz w:val="24"/>
                <w:highlight w:val="none"/>
                <w14:textFill>
                  <w14:solidFill>
                    <w14:schemeClr w14:val="tx1"/>
                  </w14:solidFill>
                </w14:textFill>
              </w:rPr>
              <w:t>鉴定</w:t>
            </w:r>
            <w:r>
              <w:rPr>
                <w:rFonts w:hint="eastAsia" w:ascii="仿宋" w:hAnsi="仿宋" w:eastAsia="仿宋"/>
                <w:b/>
                <w:color w:val="000000" w:themeColor="text1"/>
                <w:sz w:val="24"/>
                <w:highlight w:val="none"/>
                <w:lang w:eastAsia="zh-CN"/>
                <w14:textFill>
                  <w14:solidFill>
                    <w14:schemeClr w14:val="tx1"/>
                  </w14:solidFill>
                </w14:textFill>
              </w:rPr>
              <w:t>工作</w:t>
            </w:r>
            <w:r>
              <w:rPr>
                <w:rFonts w:ascii="仿宋" w:hAnsi="仿宋" w:eastAsia="仿宋"/>
                <w:b/>
                <w:color w:val="000000" w:themeColor="text1"/>
                <w:sz w:val="24"/>
                <w:highlight w:val="none"/>
                <w14:textFill>
                  <w14:solidFill>
                    <w14:schemeClr w14:val="tx1"/>
                  </w14:solidFill>
                </w14:textFill>
              </w:rPr>
              <w:t>采购项目</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包十）</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项目编号：</w:t>
            </w:r>
            <w:r>
              <w:rPr>
                <w:rFonts w:hint="eastAsia" w:ascii="仿宋" w:hAnsi="仿宋" w:eastAsia="仿宋"/>
                <w:b/>
                <w:color w:val="000000" w:themeColor="text1"/>
                <w:sz w:val="24"/>
                <w:highlight w:val="none"/>
                <w:lang w:val="en-US" w:eastAsia="zh-CN"/>
                <w14:textFill>
                  <w14:solidFill>
                    <w14:schemeClr w14:val="tx1"/>
                  </w14:solidFill>
                </w14:textFill>
              </w:rPr>
              <w:t>XYTD2020-003\F-10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采购范围：房屋结构安全隐患排查、检测等，主要对房屋结构安全状况进行鉴别、评定，为房屋安全鉴定和管理提供技术支撑。为采购人提供科学、可靠、有效的检测数据和检测报告。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采购预算：84.90万元（最高限价）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分散</w:t>
            </w:r>
            <w:r>
              <w:rPr>
                <w:rFonts w:hint="eastAsia" w:ascii="仿宋" w:hAnsi="仿宋" w:eastAsia="仿宋"/>
                <w:b/>
                <w:color w:val="000000" w:themeColor="text1"/>
                <w:sz w:val="24"/>
                <w:highlight w:val="none"/>
                <w14:textFill>
                  <w14:solidFill>
                    <w14:schemeClr w14:val="tx1"/>
                  </w14:solidFill>
                </w14:textFill>
              </w:rPr>
              <w:t>采购机构</w:t>
            </w:r>
            <w:r>
              <w:rPr>
                <w:rFonts w:ascii="仿宋" w:hAnsi="仿宋" w:eastAsia="仿宋"/>
                <w:b/>
                <w:color w:val="000000" w:themeColor="text1"/>
                <w:sz w:val="24"/>
                <w:highlight w:val="none"/>
                <w14:textFill>
                  <w14:solidFill>
                    <w14:schemeClr w14:val="tx1"/>
                  </w14:solidFill>
                </w14:textFill>
              </w:rPr>
              <w:t xml:space="preserve">名称: </w:t>
            </w:r>
            <w:r>
              <w:rPr>
                <w:rFonts w:hint="eastAsia" w:ascii="仿宋" w:hAnsi="仿宋" w:eastAsia="仿宋"/>
                <w:b/>
                <w:color w:val="000000" w:themeColor="text1"/>
                <w:sz w:val="24"/>
                <w:highlight w:val="none"/>
                <w:lang w:eastAsia="zh-CN"/>
                <w14:textFill>
                  <w14:solidFill>
                    <w14:schemeClr w14:val="tx1"/>
                  </w14:solidFill>
                </w14:textFill>
              </w:rPr>
              <w:t>新疆星耀天都项目管理有限责任公司</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  系  人：</w:t>
            </w:r>
            <w:r>
              <w:rPr>
                <w:rFonts w:hint="eastAsia" w:ascii="仿宋" w:hAnsi="仿宋" w:eastAsia="仿宋"/>
                <w:b/>
                <w:color w:val="000000" w:themeColor="text1"/>
                <w:sz w:val="24"/>
                <w:highlight w:val="none"/>
                <w:lang w:val="en-US" w:eastAsia="zh-CN"/>
                <w14:textFill>
                  <w14:solidFill>
                    <w14:schemeClr w14:val="tx1"/>
                  </w14:solidFill>
                </w14:textFill>
              </w:rPr>
              <w:t>刘翔</w:t>
            </w:r>
            <w:r>
              <w:rPr>
                <w:rFonts w:hint="eastAsia" w:ascii="仿宋" w:hAnsi="仿宋" w:eastAsia="仿宋"/>
                <w:b/>
                <w:color w:val="000000" w:themeColor="text1"/>
                <w:sz w:val="24"/>
                <w:highlight w:val="none"/>
                <w14:textFill>
                  <w14:solidFill>
                    <w14:schemeClr w14:val="tx1"/>
                  </w14:solidFill>
                </w14:textFill>
              </w:rPr>
              <w:t xml:space="preserve">           电话(传真)：</w:t>
            </w:r>
            <w:r>
              <w:rPr>
                <w:rFonts w:hint="eastAsia" w:ascii="仿宋" w:hAnsi="仿宋" w:eastAsia="仿宋"/>
                <w:b/>
                <w:color w:val="000000" w:themeColor="text1"/>
                <w:sz w:val="24"/>
                <w:highlight w:val="none"/>
                <w:lang w:val="en-US" w:eastAsia="zh-CN"/>
                <w14:textFill>
                  <w14:solidFill>
                    <w14:schemeClr w14:val="tx1"/>
                  </w14:solidFill>
                </w14:textFill>
              </w:rPr>
              <w:t>0991-3265858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报价币种</w:t>
            </w:r>
            <w:r>
              <w:rPr>
                <w:rFonts w:hint="eastAsia" w:ascii="仿宋" w:hAnsi="仿宋" w:eastAsia="仿宋"/>
                <w:b/>
                <w:color w:val="000000" w:themeColor="text1"/>
                <w:sz w:val="24"/>
                <w:highlight w:val="none"/>
                <w14:textFill>
                  <w14:solidFill>
                    <w14:schemeClr w14:val="tx1"/>
                  </w14:solidFill>
                </w14:textFill>
              </w:rPr>
              <w:t>：</w:t>
            </w:r>
            <w:r>
              <w:rPr>
                <w:rFonts w:ascii="仿宋" w:hAnsi="仿宋" w:eastAsia="仿宋"/>
                <w:b/>
                <w:color w:val="000000" w:themeColor="text1"/>
                <w:sz w:val="24"/>
                <w:highlight w:val="none"/>
                <w14:textFill>
                  <w14:solidFill>
                    <w14:schemeClr w14:val="tx1"/>
                  </w14:solidFill>
                </w14:textFill>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8</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开标时间：2020</w:t>
            </w:r>
            <w:r>
              <w:rPr>
                <w:rFonts w:hint="eastAsia" w:ascii="仿宋" w:hAnsi="仿宋" w:eastAsia="仿宋"/>
                <w:b/>
                <w:color w:val="000000" w:themeColor="text1"/>
                <w:sz w:val="24"/>
                <w:highlight w:val="none"/>
                <w:lang w:val="en-US" w:eastAsia="zh-CN"/>
                <w14:textFill>
                  <w14:solidFill>
                    <w14:schemeClr w14:val="tx1"/>
                  </w14:solidFill>
                </w14:textFill>
              </w:rPr>
              <w:t>年5月8日</w:t>
            </w: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6</w:t>
            </w:r>
            <w:r>
              <w:rPr>
                <w:rFonts w:hint="eastAsia" w:ascii="仿宋" w:hAnsi="仿宋" w:eastAsia="仿宋"/>
                <w:b/>
                <w:color w:val="000000" w:themeColor="text1"/>
                <w:sz w:val="24"/>
                <w:highlight w:val="none"/>
                <w14:textFill>
                  <w14:solidFill>
                    <w14:schemeClr w14:val="tx1"/>
                  </w14:solidFill>
                </w14:textFill>
              </w:rPr>
              <w:t>:00:00</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u w:val="singl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开标地点：策勒县政府采购中心开标厅（策勒县自来水公司二楼）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9</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保 证 金（人民币）：</w:t>
            </w:r>
            <w:r>
              <w:rPr>
                <w:rFonts w:hint="eastAsia" w:ascii="仿宋" w:hAnsi="仿宋" w:eastAsia="仿宋"/>
                <w:b/>
                <w:color w:val="000000" w:themeColor="text1"/>
                <w:sz w:val="24"/>
                <w:highlight w:val="none"/>
                <w:lang w:val="en-US" w:eastAsia="zh-CN"/>
                <w14:textFill>
                  <w14:solidFill>
                    <w14:schemeClr w14:val="tx1"/>
                  </w14:solidFill>
                </w14:textFill>
              </w:rPr>
              <w:t>16000元</w:t>
            </w:r>
            <w:r>
              <w:rPr>
                <w:rFonts w:hint="eastAsia" w:ascii="仿宋" w:hAnsi="仿宋" w:eastAsia="仿宋"/>
                <w:b/>
                <w:color w:val="000000" w:themeColor="text1"/>
                <w:sz w:val="24"/>
                <w:highlight w:val="none"/>
                <w14:textFill>
                  <w14:solidFill>
                    <w14:schemeClr w14:val="tx1"/>
                  </w14:solidFill>
                </w14:textFill>
              </w:rPr>
              <w:t>（大写：</w:t>
            </w:r>
            <w:r>
              <w:rPr>
                <w:rFonts w:hint="eastAsia" w:ascii="仿宋" w:hAnsi="仿宋" w:eastAsia="仿宋"/>
                <w:b/>
                <w:color w:val="000000" w:themeColor="text1"/>
                <w:sz w:val="24"/>
                <w:highlight w:val="none"/>
                <w:lang w:eastAsia="zh-CN"/>
                <w14:textFill>
                  <w14:solidFill>
                    <w14:schemeClr w14:val="tx1"/>
                  </w14:solidFill>
                </w14:textFill>
              </w:rPr>
              <w:t>壹万陆仟元整</w:t>
            </w:r>
            <w:r>
              <w:rPr>
                <w:rFonts w:hint="eastAsia" w:ascii="仿宋" w:hAnsi="仿宋" w:eastAsia="仿宋"/>
                <w:b/>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收款单位：策勒县政府采购办公室</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账    号：881010012010102633101</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开户银行：策勒县农村信用合作社联合社</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联系电话：0903-6712554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10</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投标方必须按照标准格式编写投标材料,并按顺序自编目录及页码胶装后，装订成册（否则不予唱标）</w:t>
            </w:r>
            <w:r>
              <w:rPr>
                <w:rFonts w:hint="eastAsia" w:ascii="仿宋" w:hAnsi="仿宋" w:eastAsia="仿宋"/>
                <w:b/>
                <w:color w:val="000000" w:themeColor="text1"/>
                <w:sz w:val="24"/>
                <w:highlight w:val="none"/>
                <w:lang w:eastAsia="zh-CN"/>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份数：</w:t>
            </w:r>
            <w:r>
              <w:rPr>
                <w:rFonts w:hint="eastAsia" w:ascii="仿宋" w:hAnsi="仿宋" w:eastAsia="仿宋"/>
                <w:b/>
                <w:color w:val="000000" w:themeColor="text1"/>
                <w:sz w:val="24"/>
                <w:highlight w:val="none"/>
                <w:u w:val="single"/>
                <w:lang w:val="en-US" w:eastAsia="zh-CN"/>
                <w14:textFill>
                  <w14:solidFill>
                    <w14:schemeClr w14:val="tx1"/>
                  </w14:solidFill>
                </w14:textFill>
              </w:rPr>
              <w:t>壹</w:t>
            </w:r>
            <w:r>
              <w:rPr>
                <w:rFonts w:hint="eastAsia" w:ascii="仿宋" w:hAnsi="仿宋" w:eastAsia="仿宋"/>
                <w:b/>
                <w:color w:val="000000" w:themeColor="text1"/>
                <w:sz w:val="24"/>
                <w:highlight w:val="none"/>
                <w:lang w:val="en-US" w:eastAsia="zh-CN"/>
                <w14:textFill>
                  <w14:solidFill>
                    <w14:schemeClr w14:val="tx1"/>
                  </w14:solidFill>
                </w14:textFill>
              </w:rPr>
              <w:t>本正本，</w:t>
            </w:r>
            <w:r>
              <w:rPr>
                <w:rFonts w:hint="eastAsia" w:ascii="仿宋" w:hAnsi="仿宋" w:eastAsia="仿宋"/>
                <w:b/>
                <w:color w:val="000000" w:themeColor="text1"/>
                <w:sz w:val="24"/>
                <w:highlight w:val="none"/>
                <w:u w:val="single"/>
                <w:lang w:val="en-US" w:eastAsia="zh-CN"/>
                <w14:textFill>
                  <w14:solidFill>
                    <w14:schemeClr w14:val="tx1"/>
                  </w14:solidFill>
                </w14:textFill>
              </w:rPr>
              <w:t>叁</w:t>
            </w:r>
            <w:r>
              <w:rPr>
                <w:rFonts w:hint="eastAsia" w:ascii="仿宋" w:hAnsi="仿宋" w:eastAsia="仿宋"/>
                <w:b/>
                <w:color w:val="000000" w:themeColor="text1"/>
                <w:sz w:val="24"/>
                <w:highlight w:val="none"/>
                <w:lang w:val="en-US" w:eastAsia="zh-CN"/>
                <w14:textFill>
                  <w14:solidFill>
                    <w14:schemeClr w14:val="tx1"/>
                  </w14:solidFill>
                </w14:textFill>
              </w:rPr>
              <w:t>本副本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11</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报价文件有效期: </w:t>
            </w:r>
            <w:r>
              <w:rPr>
                <w:rFonts w:hint="eastAsia" w:ascii="仿宋" w:hAnsi="仿宋" w:eastAsia="仿宋"/>
                <w:b/>
                <w:color w:val="000000" w:themeColor="text1"/>
                <w:sz w:val="24"/>
                <w:highlight w:val="none"/>
                <w:lang w:val="en-US" w:eastAsia="zh-CN"/>
                <w14:textFill>
                  <w14:solidFill>
                    <w14:schemeClr w14:val="tx1"/>
                  </w14:solidFill>
                </w14:textFill>
              </w:rPr>
              <w:t>60</w:t>
            </w:r>
            <w:r>
              <w:rPr>
                <w:rFonts w:ascii="仿宋" w:hAnsi="仿宋" w:eastAsia="仿宋"/>
                <w:b/>
                <w:color w:val="000000" w:themeColor="text1"/>
                <w:sz w:val="24"/>
                <w:highlight w:val="none"/>
                <w14:textFill>
                  <w14:solidFill>
                    <w14:schemeClr w14:val="tx1"/>
                  </w14:solidFill>
                </w14:textFill>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12</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单位须在发放</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通知书之日起3日内与采购单位签订合同，逾期（无正当理由不与采购单位签订合同）将视为弃权，采购人有权选择其他参加投标的企业为</w:t>
            </w:r>
            <w:r>
              <w:rPr>
                <w:rFonts w:hint="eastAsia" w:ascii="仿宋" w:hAnsi="仿宋" w:eastAsia="仿宋"/>
                <w:b/>
                <w:color w:val="000000" w:themeColor="text1"/>
                <w:sz w:val="24"/>
                <w:highlight w:val="none"/>
                <w:lang w:eastAsia="zh-CN"/>
                <w14:textFill>
                  <w14:solidFill>
                    <w14:schemeClr w14:val="tx1"/>
                  </w14:solidFill>
                </w14:textFill>
              </w:rPr>
              <w:t>中标</w:t>
            </w:r>
            <w:r>
              <w:rPr>
                <w:rFonts w:hint="eastAsia" w:ascii="仿宋" w:hAnsi="仿宋" w:eastAsia="仿宋"/>
                <w:b/>
                <w:color w:val="000000" w:themeColor="text1"/>
                <w:sz w:val="24"/>
                <w:highlight w:val="none"/>
                <w14:textFill>
                  <w14:solidFill>
                    <w14:schemeClr w14:val="tx1"/>
                  </w14:solidFill>
                </w14:textFill>
              </w:rPr>
              <w:t>者，且不退投标保证金。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13</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服务期限</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45天</w:t>
            </w:r>
          </w:p>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kern w:val="0"/>
                <w:sz w:val="24"/>
                <w:highlight w:val="none"/>
                <w:lang w:val="en-US"/>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服务</w:t>
            </w:r>
            <w:r>
              <w:rPr>
                <w:rFonts w:hint="eastAsia" w:ascii="仿宋" w:hAnsi="仿宋" w:eastAsia="仿宋"/>
                <w:b/>
                <w:color w:val="000000" w:themeColor="text1"/>
                <w:sz w:val="24"/>
                <w:highlight w:val="none"/>
                <w14:textFill>
                  <w14:solidFill>
                    <w14:schemeClr w14:val="tx1"/>
                  </w14:solidFill>
                </w14:textFill>
              </w:rPr>
              <w:t>地点：</w:t>
            </w:r>
            <w:r>
              <w:rPr>
                <w:rFonts w:hint="eastAsia" w:ascii="仿宋" w:hAnsi="仿宋" w:eastAsia="仿宋"/>
                <w:b/>
                <w:color w:val="000000" w:themeColor="text1"/>
                <w:sz w:val="24"/>
                <w:highlight w:val="none"/>
                <w:lang w:val="en-US" w:eastAsia="zh-CN"/>
                <w14:textFill>
                  <w14:solidFill>
                    <w14:schemeClr w14:val="tx1"/>
                  </w14:solidFill>
                </w14:textFill>
              </w:rPr>
              <w:t>策勒县（甲方指定地点）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14</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注意事项：凡参加本次招标项目的投标人，要严格</w:t>
            </w:r>
            <w:r>
              <w:rPr>
                <w:rFonts w:hint="eastAsia" w:ascii="仿宋" w:hAnsi="仿宋" w:eastAsia="仿宋"/>
                <w:b/>
                <w:color w:val="000000" w:themeColor="text1"/>
                <w:sz w:val="24"/>
                <w:highlight w:val="none"/>
                <w:lang w:eastAsia="zh-CN"/>
                <w14:textFill>
                  <w14:solidFill>
                    <w14:schemeClr w14:val="tx1"/>
                  </w14:solidFill>
                </w14:textFill>
              </w:rPr>
              <w:t>按照</w:t>
            </w:r>
            <w:r>
              <w:rPr>
                <w:rFonts w:hint="eastAsia" w:ascii="仿宋" w:hAnsi="仿宋" w:eastAsia="仿宋"/>
                <w:b/>
                <w:color w:val="000000" w:themeColor="text1"/>
                <w:sz w:val="24"/>
                <w:highlight w:val="none"/>
                <w14:textFill>
                  <w14:solidFill>
                    <w14:schemeClr w14:val="tx1"/>
                  </w14:solidFill>
                </w14:textFill>
              </w:rPr>
              <w:t>标书制作</w:t>
            </w:r>
            <w:r>
              <w:rPr>
                <w:rFonts w:hint="eastAsia" w:ascii="仿宋" w:hAnsi="仿宋" w:eastAsia="仿宋"/>
                <w:b/>
                <w:color w:val="000000" w:themeColor="text1"/>
                <w:sz w:val="24"/>
                <w:highlight w:val="none"/>
                <w:lang w:eastAsia="zh-CN"/>
                <w14:textFill>
                  <w14:solidFill>
                    <w14:schemeClr w14:val="tx1"/>
                  </w14:solidFill>
                </w14:textFill>
              </w:rPr>
              <w:t>规范，</w:t>
            </w:r>
            <w:r>
              <w:rPr>
                <w:rFonts w:hint="eastAsia" w:ascii="仿宋" w:hAnsi="仿宋" w:eastAsia="仿宋"/>
                <w:b/>
                <w:color w:val="000000" w:themeColor="text1"/>
                <w:sz w:val="24"/>
                <w:highlight w:val="none"/>
                <w14:textFill>
                  <w14:solidFill>
                    <w14:schemeClr w14:val="tx1"/>
                  </w14:solidFill>
                </w14:textFill>
              </w:rPr>
              <w:t>否则不予唱标，不明事宜请与我</w:t>
            </w:r>
            <w:r>
              <w:rPr>
                <w:rFonts w:hint="eastAsia" w:ascii="仿宋" w:hAnsi="仿宋" w:eastAsia="仿宋"/>
                <w:b/>
                <w:color w:val="000000" w:themeColor="text1"/>
                <w:sz w:val="24"/>
                <w:highlight w:val="none"/>
                <w:lang w:val="en-US" w:eastAsia="zh-CN"/>
                <w14:textFill>
                  <w14:solidFill>
                    <w14:schemeClr w14:val="tx1"/>
                  </w14:solidFill>
                </w14:textFill>
              </w:rPr>
              <w:t>司</w:t>
            </w:r>
            <w:r>
              <w:rPr>
                <w:rFonts w:hint="eastAsia" w:ascii="仿宋" w:hAnsi="仿宋" w:eastAsia="仿宋"/>
                <w:b/>
                <w:color w:val="000000" w:themeColor="text1"/>
                <w:sz w:val="24"/>
                <w:highlight w:val="none"/>
                <w14:textFill>
                  <w14:solidFill>
                    <w14:schemeClr w14:val="tx1"/>
                  </w14:solidFill>
                </w14:textFill>
              </w:rPr>
              <w:t>工作人员联系。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15</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评审方法：最低评标价法（即在“符合采购需求、质量和服务相等”的前提下，以提出最低投标的供应商作为中标供应商）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20" w:type="dxa"/>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16</w:t>
            </w:r>
          </w:p>
        </w:tc>
        <w:tc>
          <w:tcPr>
            <w:tcW w:w="8748" w:type="dxa"/>
            <w:vAlign w:val="center"/>
          </w:tcPr>
          <w:p>
            <w:pPr>
              <w:keepNext w:val="0"/>
              <w:keepLines w:val="0"/>
              <w:pageBreakBefore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供应商应该规定缴纳场地服务费等其他费用。</w:t>
            </w:r>
          </w:p>
        </w:tc>
      </w:tr>
    </w:tbl>
    <w:p>
      <w:pPr>
        <w:pStyle w:val="17"/>
        <w:keepNext w:val="0"/>
        <w:keepLines w:val="0"/>
        <w:pageBreakBefore w:val="0"/>
        <w:numPr>
          <w:ilvl w:val="0"/>
          <w:numId w:val="0"/>
        </w:numPr>
        <w:kinsoku/>
        <w:wordWrap/>
        <w:overflowPunct/>
        <w:topLinePunct w:val="0"/>
        <w:bidi w:val="0"/>
        <w:snapToGrid/>
        <w:spacing w:line="480" w:lineRule="exact"/>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资质要求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投标人资格</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以下项内容为投标资格审查时必备条件，需现场提供以下证件原件，不接受二次提供。开标时如果审查缺项，则以无效标处理。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经年审合格的企业法人营业执照副本原件、税务登记证副本原件、组织机构代码证副本原件（已办理“三证合一”的只需提供营业执照副本原件）；建设工程质量检测机构资质证书（须包含主体结构工程检测等专项检测）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中国裁判文书网（http://wenshu.court.gov.cn/）、国家企业信用信息公示（http://www.gsxt.gov.cn/）、信用中国（www.creditchina.gov.cn）、中国政府采购网（www.ccgp.gov.cn）查询结果。</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2.1.3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本项目要求的其他资质证件或证明资料。</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2.1.4：保证金缴纳只接受报名合格企业基本帐户对公转帐，其他以私人名义或现金缴纳等存入、汇款方式均视为无效投标保证金。（请于投标截止前缴纳到账，必须在备注栏写明所投采购项目名称。无需到策勒县公共资源交易中心换取投标保证金收据，开标时现场查验投标保证金到账情况。开标结束后未中标企业现场将授权委托书或法人身份证复印件、开户许可证复印件（注明：联系人、联系电话、行号）、收据（必须加盖公司公章/财务章）、投标保证金银行回单递交至策勒县公共资源交易中心财务室）。</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2.1.5：法定代表人参加须提供法人身份证明及本人身份证原件，授权委托人参加须提供法定代表人授权委托书原件及本人身份证原件。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2.1.6：以上资质均为原件，其他形式证件视为不响应招标要求。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2.1.7：投标企业不得以报名时已提交以上资料为借口，开标时如果审查缺少以上资料，则以无效投标处理。</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2.1.8：凡不符合我方提出的招标资质要求的供应商不能参与相应项目的投标。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2.1.9：供应商与采购人有隶属关系或控股、参股等利益关系的，不得投标。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2.1.10：供应商之间如果存在法律意义上的利益关系，不得同时参加本项目投标。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2.1.11：开标前一年，因欠薪被有关主管部门通报的不得进入策勒县公共资源交易中心投标。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2.1.12：被各级行业监管部门限制投标的企业不得参与该行业项目的投标.</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2.1.13：被依法设立的各级公共资源交易综合管理部门限制投标的企业不得参与本项目投标。  </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投标人应符合《政府采购法》第二十二条的规定，即</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（1）具有独立承担民事责任的能力；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（2）具有良好的商业信誉和健全的财务会计制度；</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（3）具有履行合同所必需的设备和专业技术能力；</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（4）有依法缴纳税收和社会保障资金的良好记录；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（5）参加政府采购活动前三年内，在经营活动中没有重大违法记录；</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（6）法律、行政法规规定的其他条件。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投标费用</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3.1、无论投标结果如何，凡参与招标、投标活动有关的所有费用将由投标方自行承担。</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3.2、投标人被视为熟悉本招标项目的各种情况以及与履行合同有关的一切情况。</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第二部分 谈判响应文件的编写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1、要求</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详细阅读竞争性谈判文件中的条款、规范、表示、条件和格式等所有内容，按谈判文件的要求份数提供响应文件，并保证所提供全部材料的真实性，以使其对谈判文件做出实质性响应。否则，其提交的响应文件将被拒绝。</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允许报价方对本谈判文件中的所有包提交响应文件，也可根据本企业生产或代理产品的情况对部分包提交报价，但不允许报价方对某一包中的一项或部分项进行报价。</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2、谈判响应文件语言和度量单位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谈判文件及报价方和采购方就竞争性谈判活动交换的文件和往来信件，均须以中文书写。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除在谈判文件的技术规格中另有规定外，计量单位均应使用中华人民共和国法定计量单位。</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3、谈判响应文件的组成</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报价方编写的响应文件应包括下列内容：</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（1）响应文件、谈判报价表；</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（2）资格证明文件；</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（3）所投设备或服务的相关技术/证明资料；</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（4）报价保证金；</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（5）谈判文件中对技术需求、合同特殊条款中要求提交的文件、资料等。</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（6）具体编制顺序按附件中响应文件编制顺序。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4、谈判响应文件格式</w:t>
      </w:r>
    </w:p>
    <w:p>
      <w:pPr>
        <w:pStyle w:val="19"/>
        <w:keepNext w:val="0"/>
        <w:keepLines w:val="0"/>
        <w:pageBreakBefore w:val="0"/>
        <w:widowControl/>
        <w:kinsoku/>
        <w:wordWrap/>
        <w:overflowPunct/>
        <w:topLinePunct w:val="0"/>
        <w:autoSpaceDE/>
        <w:autoSpaceDN/>
        <w:bidi w:val="0"/>
        <w:adjustRightInd/>
        <w:snapToGrid/>
        <w:spacing w:line="47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4.1 报价方应按谈判文件中要求提供的响应文件格式认真编写响应文件，并使用 A4 规格纸张双面打印，装订成册（订口在长边，装订线应位于左侧）；所有响应文件必须编写目录和连续页码，并牢固装订成册，否则其响应文件将被视为无效。</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4.2 牢固装订成册是指用适当的办法,牢固紧密扎紧，以保证响应文件在翻阅过程中不至于散开，也不能用简单办法将任何一页在没有任何损坏的情况下取出或插入。各种用活页夹、文件夹、塑料方便式书脊（插入式或穿孔式）装订均不认为是牢固装订。</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4.3 响应文件封面须标注项目名称、项目编号、所报包号、报价方名称（须加盖公章）、项目联系人及联系电话。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报价方应在报价表上标明单价和总价。价格不一致时，根据</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《中华人民共和国财政部令第87号--政府采购货物和服务招标投标管理办法》</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第五十九条 投标文件报价出现前后不一致的，除招标文件另有规定外，按照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下列规定修正</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（一）投标文件中开标一览表（报价表）内容与投标文件中相应内容不一致的，以开标一览表（报价表）为准；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（二）大写金额和小写金额不一致的，以大写金额为准；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（三）单价金额小数点或者百分比有明显错位的，以开标一览表的总价为准，并修改单价；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（四）总价金额与按单价汇总金额不一致的，以单价金额计算结果为准。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5.2报价方应在报价表中标明其提供的所有货物及其相关工作范围内所有费用的总价，采购方不接受任何有选择性的报价。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5.3报价的大小写均须按法定格式正确填写。报价没有同时填报大写和小写的，其报价将被拒绝。</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报价时应对下列几点特别注明：</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5.4.1</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报价应包括完成招标范围内检测项目的全部费用，合同总价由一般检测项目和专项检测项目组成，包括该工程试验费、检测费、材料费、加载车辆租赁费及过磅费、包括民工在内的所有人员工资、管理费、利润、税金、协调费等发生的一切费用。招标人除此以外不支付其它费用，除非合同中另有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5.4.2招标人提供的检测项目清单仅供参考，投标人应根据招标人提供的房屋现状、招标文件及法律法规规定需检测的项目核对检测项目清单，如投标人认为检测项目清单中有漏项，投标人可将其费用纳入单报价中，中标后招标人不再对单价作任何调整。招标文件另有约定的除外。</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5.4.3投标人根据本工程项目进展情况，结合相关标准和规定自行安排检测工作（包括人员、设备进出场等），满足工程进度需要；所有进出场费均由投标单位自行测算，费用纳入投标报价中，结算时招标人将不再另行支付。招标人除此以外不支付其它费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5.4.4投标人应充分考虑房屋现状，根据现场实际情况等因素，不同检测条件和检测复杂程度的变化，并在报价中一并考虑，结算时招标人将不再另行支付。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6、报价的货币单位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6.1 报价单位均为人民币。对进口设备的报价也应以人民币进行报价，允许报价方填列按报价当天的人民币汇率折算的外币报价。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7、谈判文件规定的技术响应文件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7.1 报价方须提交证明其拟供货物和服务符合谈判文件规定的技术响应文件，作为响应文件的一部分。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7.2 上述文件可以是文字资料、图纸和数据，并提供：</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（1）服务内容的数量、主要技术及性能特点的详细描述；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（2）对房屋结构安全状况进行鉴别、评定，为房屋安全鉴定和管理提供技术支撑等；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（3）房屋结构安全隐患排查、检测等；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（4）规格、技术参数偏离表（见附件）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7.3没有按要求提供资料或提供资料不完全的，将被视为对谈判文件没有做出实质性响应，其风险由报价方自行承担。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8、竞争性谈判有效期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8.1 谈判响应文件从谈判文件开启之日起，响应文件的有效期为60 天（如不满足将导致其报价被拒绝）。</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在特殊情况下，采购人可与报价方协商延长响应文件的有效期。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9、响应文件的签署规定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9.1 响应文件的页面必须用印刷体打印。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9.2 响应文件应清楚工整，一般不准修改。个别非实质性修改之处应由报价方的被授权人或法定代表人签章。</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9.3 响应文件应由法定代表人或法人授权代表在规定的签章处逐一签署并加盖公章。所有报价方签字、法定代表人签字、法人代表授权人签字和其它签字处必须加盖具有法律效力的报价方的印章后，响应文件方为有效(自然人除外)。</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所有提交的响应文件，均须在封面上标记“正本”和“副本”。（</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谈判文件一律不退</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响应文件的正本与副本应当完全一致。当正本和副本之间出现差异时，以正本为准。</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以电报、电话、传真、电子邮件等形式提交的谈判文件不予接受。</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10.保证金</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10.1 保证金是为了弥补采购方因报价方的违规行为蒙受的损失而由报价方提交的。采购方在因报价方的违规行为而受到损害时将没收报价方的保证金作为所受损害的补偿。</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10.2 报价方在提交响应文件时应提交报价总额 2%的保证金（人民币，取整到佰元）。报价方应按照不低于响应文件总报价的2%提交保证金，并与响应文件提交截止时间前向采购人送达。</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10.3 </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参照本招标文件第二章2.1.4规定流程执行。</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未按规定提交保证金的报价响应，将被拒绝。</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下列任何情况发生时，保证金将不予退还：</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10.5.1 报价方在提交响应文件截止时间后撤回响应文件的；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10.5.2 报价方在响应文件中提供虚假材料的；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10.5.3 除因不可抗力或谈判文件认可的情形以外，中标方不与采购人签订合同的；</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10.5.4 报价方与采购人、其他报价方或者采购方恶意串通的；</w:t>
      </w:r>
    </w:p>
    <w:p>
      <w:pPr>
        <w:pStyle w:val="19"/>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10.5.5 响应文件规定的其他情形。</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adjustRightInd w:val="0"/>
        <w:snapToGrid w:val="0"/>
        <w:spacing w:line="60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第三部分    响应文件的递交</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1、响应文件的密封与标记</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报价方应将响应文件的正本和所有副本统一密封，并在密封件的封面上标明项目名称、项目编号、竞争性谈判单位名称、“正本”或“副本”字样。注明“响应文件开启时才能启封”字样。</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所有投标文件必须装入完好无损的密封档案袋，并在档案袋各封口上加盖投标企业的公章。投标文件的正本和副本应分别封装，并在每一密封袋或包装的封面上写明：</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正本或副本:</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招标单位名称: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招标地点:</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招标时间：</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项目编号：</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p>
      <w:pPr>
        <w:pStyle w:val="19"/>
        <w:keepNext w:val="0"/>
        <w:keepLines w:val="0"/>
        <w:pageBreakBefore w:val="0"/>
        <w:widowControl/>
        <w:kinsoku/>
        <w:wordWrap/>
        <w:overflowPunct/>
        <w:topLinePunct w:val="0"/>
        <w:autoSpaceDE/>
        <w:autoSpaceDN/>
        <w:bidi w:val="0"/>
        <w:adjustRightInd w:val="0"/>
        <w:snapToGrid w:val="0"/>
        <w:spacing w:line="580" w:lineRule="exact"/>
        <w:ind w:firstLine="960" w:firstLineChars="3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投标人名称及地址；</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任何不完整或不满足谈判文件要求的响应文件将被拒绝。</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由于不可抗拒原因或无法控制的事件而导致的丢失或损坏包装体内的响应文件时，采购方将不负任何责任。</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2、响应文件提交截止时间</w:t>
      </w:r>
    </w:p>
    <w:p>
      <w:pPr>
        <w:pStyle w:val="19"/>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响应文件的递交不得迟于规定的响应文件提交截止时间。响应文件请以密封形式递交至新疆和田地区策勒县政府采购中心开标厅（策勒县自来水公司二楼）。</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 所有响应文件递交，都必须在采购人规定的提交响应文件截止时间之前送达指定的地点，在此之后送达的响应文件，将一律被拒绝。</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2.3 出现特殊情况或因谈判文件的修改而推迟截止时间的情况时，报价方则须按采购方的书面修改通知重新规定的响应文件提交截止时间之前递交。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3、响应文件的修改和撤销</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报价方在递交响应文件后，可在规定的截止时间之前，对其响应文件以书面通知的形式进行修改或撤销。该通知须有报价方或谈判代理人的签字，并得到采购人的确认。</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报价方对响应文件修改的书面材料或撤销通知应按谈判文件要求进行密封、标注和递交，并注明“修改响应文件”或“撤销”字样，修改或撤销的内容须按谈判文件的要求签署、盖章，并作为响应文件的组成部分。</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对响应文件修改的书面材料应于谈判截止时间之前送达采购方，谈判截止时间以后不得修改响应文件。</w:t>
      </w:r>
    </w:p>
    <w:p>
      <w:pPr>
        <w:pStyle w:val="19"/>
        <w:keepNext w:val="0"/>
        <w:keepLines w:val="0"/>
        <w:pageBreakBefore w:val="0"/>
        <w:widowControl/>
        <w:kinsoku/>
        <w:wordWrap/>
        <w:overflowPunct/>
        <w:topLinePunct w:val="0"/>
        <w:autoSpaceDE/>
        <w:autoSpaceDN/>
        <w:bidi w:val="0"/>
        <w:adjustRightInd w:val="0"/>
        <w:snapToGrid w:val="0"/>
        <w:spacing w:line="7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 报价方不得在谈判开始至响应文件有效期期满前撤销响应文件。否则采购方将不予退还其保证金。</w:t>
      </w:r>
    </w:p>
    <w:p>
      <w:pPr>
        <w:pStyle w:val="17"/>
        <w:keepNext w:val="0"/>
        <w:keepLines w:val="0"/>
        <w:pageBreakBefore w:val="0"/>
        <w:numPr>
          <w:ilvl w:val="0"/>
          <w:numId w:val="0"/>
        </w:numPr>
        <w:kinsoku/>
        <w:wordWrap/>
        <w:overflowPunct/>
        <w:topLinePunct w:val="0"/>
        <w:bidi w:val="0"/>
        <w:adjustRightInd w:val="0"/>
        <w:spacing w:line="54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第四部分     响应文件的开启和谈判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Calibri" w:hAnsi="Calibri" w:cs="Calibri"/>
          <w:b/>
          <w:bCs/>
          <w:snapToGrid w:val="0"/>
          <w:color w:val="000000" w:themeColor="text1"/>
          <w:w w:val="78"/>
          <w:sz w:val="32"/>
          <w:szCs w:val="32"/>
          <w:highlight w:val="none"/>
          <w:lang w:val="en-US" w:eastAsia="zh-CN"/>
          <w14:textFill>
            <w14:solidFill>
              <w14:schemeClr w14:val="tx1"/>
            </w14:solidFill>
          </w14:textFill>
        </w:rPr>
        <w:t>1</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、响应文件开启</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1.1  招标方将按投标方须知所规定的投标时间、地点开标。开标仪式由招标方主持，有关监督人员和工作人员参加。投标方法定代表人或者持投标方法定代表人授权委托书的授权代表必须凭证件原件参加开标并签名报到以证明其出席。</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谈判时将检查所有响应文件的密封情况，并在确认无误后拆封响应文件进行唱标。唱标以报价方提交的响应文件正本中“谈判报价一览表”的内容为准，并对唱标内容作以记录。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谈判文件开启和唱标的顺序，按照递交响应文件的正顺序依次进行。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谈判文件约定的提交响应文件时间截止后，提交响应文件的报价方不足三家时，按照政府采购法相关规定处理。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监督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2.1  采购人邀请相关行业主管部门及资金管理部门组建监督小组，监督小组对开标、评标、定标的全过程依法进行监督，依法查验投标方现场需提供的资质证件原件，若投标方资质查验未通过或在开标过程中发现投标方相互之间有串联等违法违规行为，因及时告知采购方、采购机构。采购方、采购机构及监督人员有权取消报价方投标资格，拒绝其投标，资质查验不满足开标条件的，不得开标。</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2.2  监督小组成员遵循法定的回避规定。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2.3  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2.4  配合采购方答复报价方提出的质疑；配合财政部门的投诉处理和监督检查工作。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3、谈判依据</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谈判的依据为谈判文件（包括采购方的竞争性谈判文件和报价方的响应文件）。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4、谈判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采购方将根据《中华人民共和国政府采购法》和《政府采购非招标采购方式管理办法》的规定，依法组建本次采购项目的谈判小组，负责本次采购项目的谈判评定活动。</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谈判小组人选于谈判文件开启前确定。谈判小组成员名单在中标结果确定前保密。</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谈判小组有关技术、经济等方面的专家和采购人熟悉相关业务的代表人员组成，成员为三人以上的单数，其中技术、经济等方面的成员人数不少于成员总数的三分之二。</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按前款规定，谈判小组的成员，由采购方从政府采购专家库中采取随机抽取的方式确定。对于技术复杂、专业性要求较高或者国家有特殊要求的采购项目，采取随机抽取的方式抽取的专家不能满足谈判工作需要时，将采取直接确定的方式选定谈判小组的人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4.1.5</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 谈判小组成员遵循法定的回避规定。</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4.1.6 谈判小组在采购活动过程中应当履行下列职责：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（一）审查报价方的响应文件并作出评价；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（二）要求报价方解释或者澄清其响应文件；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（三）编写评审报告；</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（四）告知采购方在评审过程中发现的报价方的违法违规行为。</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4.1.7 谈判小组成员应当履行下列义务：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（一）遵纪守法，客观、公正、廉洁地履行职责；</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（二）根据谈判文件的规定独立进行评审，对个人的评审意见承担法律责任；</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（三）参与评审报告的起草；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（四）配合采购方答复报价方提出的质疑；</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（五）配合财政部门的投诉处理和监督检查工作。</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5、竞争性谈判的报价方式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一般情况下，采用两次报价的方式。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报价方在提交的响应文件中的报价（即投标文件中的第一次报价）不得公开，该报价只允许有一个报价，任何有选择性的报价将不予接受。</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5.1.2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谈判过程中，报价方可根据谈判情况，进行第二次报价，该报价为谈判的最终报价。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5.2</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第二次报价采取“现场报价”形式提交。所有报价方的二次报价收集齐全后，采购方将在监标人员的现场监督下，统一启封并在评审现场唱出二次报价。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5.3</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因特殊原因，谈判小组可以确定是否进行更多轮次的谈判和报价。</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6、谈判和评审过程的保密性</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6.1 所有与本次谈判采购有关的人员，均不得向报价方及与谈判项目无关的其他人员，透露与谈判有关的资料以及授予合同的意见等。</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6.2 在谈判过程中，报价方试图在响应文件审查、澄清、比较及授予合同方面向采购人员施加影响的任何行为都可能导致其响应文件被拒绝。</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snapToGrid w:val="0"/>
          <w:color w:val="000000" w:themeColor="text1"/>
          <w:sz w:val="32"/>
          <w:szCs w:val="32"/>
          <w:highlight w:val="none"/>
          <w:lang w:val="en-US" w:eastAsia="zh-CN"/>
          <w14:textFill>
            <w14:solidFill>
              <w14:schemeClr w14:val="tx1"/>
            </w14:solidFill>
          </w14:textFill>
        </w:rPr>
        <w:t>7、谈判程序、报价确认和澄清及中标原则</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7.1</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谈判程序：</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谈判小组根据谈判文件的规定，集体与资格审查合格的报价方分别进行谈判。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（1）若该项目要求携带样品的，则先对投标方提供的样品进行查验，样品不合格的投标方，谈判小组有权取消其参标资格，取消参标资格的投标方不得进入下一环节。</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（2）在谈判过程中，在报价方介绍方案后，进行技术和商务谈判。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（3）在首轮谈判的基础上，谈判小组讨论、分析、综合各种因素后，决定是否与各方再次进行谈判。</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（4）进行第二轮报价，采取“同一时间、同一地点、投标方独立报价”的方式。若第二轮最低报价存在报价相同的，经征求采购人、谈判小组意见，再进行第三轮报价。多轮次</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报价后，报价仍然相同的，采取随机抽取的方式确定供应商。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 xml:space="preserve">（5）综合推荐。谈判小组成员根据报价方的产品技术、性能、服务、价格等进行综合推荐。 </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7.2  对第二次报价是否均超过采购预算的审查和确认：根据《中华人民共和国政府采购法》的规定，所有报价方的报价均超过采购预算，采购人不能支付时，应予废标。出现此种情况时，谈判小组有权决定拒绝所有响应文件。</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snapToGrid w:val="0"/>
          <w:color w:val="000000" w:themeColor="text1"/>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7.3 谈判小组对响应文件进行符合性审查时，对属于下列情况之一的响应文件，将作无效报价处理：</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（1）响应文件未按规定由报价方法定代表人或其授权代理人签字的（需要加盖公章时，报价方应按照谈判文件的约定和谈判小组的要求加盖公章）；</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（2）响应文件载明的采购项目完成期限超过谈判文件规定期限的；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（3）响应文件明显不符合谈判文件规定的技术规格、技术标准以及商务条款要求的；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（4）响应文件附有采购人和采购方不能接受的条件的；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（5）不符合谈判文件规定的其他实质性要求的。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7.4</w:t>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对报价的审查：谈判小组将对确定为实质上响应谈判文件要求的响应文件的价格进行审核，看其是否有计算和累加上的错误。谈判小组将按《政府采购货物和服务招标投标管理办法》规定的方法进行修正错误。调整后的价格为谈判评审价，对报价方具有约束力。如果报价方不接受修正后的价格，其报价将被拒绝，其报价保证金将不予退还。</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7.5 澄清：谈判小组对于响应文件中个别地方含义不明确、同类问题表述不一致或者有明显文字和计算错误的内容，可以书面形式（由谈判小组专家签字）要求报价方在规定的时间内（评审结束前）作出必要的澄清、说明或者补正。报价方的澄清、说明或者补正应当采用书面形式，由其法定代表人或授权代理人签字，并不得超出响应文件的范围或者改变响应文件的实质性内容。报价方拒不进行澄清、说明、补正的，或者不能在规定时间内做出书面澄清、说明、补正的，谈判小组将取消其继续参加谈判的资格。</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7.6  中标原则：本次谈判采取最低评标价法。最低评标价法是在全部满足谈判文件实质性要求、符合采购需求、质量和服务相等的前提下，以提出最低报价的报价方作为中标候选报价方或者中标报价方的评审方法。</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  废标条款</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7.7.1符合专业条件的供应商或者对招标文件作实质响应的供应商不足三家的。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7.7.2.出现影响采购公正的违法、违规行为的。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7.7.3.投标人的报价均超过了采购预算,采购人不能支付的。</w:t>
      </w:r>
    </w:p>
    <w:p>
      <w:pPr>
        <w:pStyle w:val="19"/>
        <w:keepNext w:val="0"/>
        <w:keepLines w:val="0"/>
        <w:pageBreakBefore w:val="0"/>
        <w:widowControl/>
        <w:kinsoku/>
        <w:wordWrap/>
        <w:overflowPunct/>
        <w:topLinePunct w:val="0"/>
        <w:autoSpaceDE/>
        <w:autoSpaceDN/>
        <w:bidi w:val="0"/>
        <w:adjustRightInd/>
        <w:snapToGrid/>
        <w:spacing w:line="390" w:lineRule="exact"/>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snapToGrid w:val="0"/>
          <w:color w:val="000000" w:themeColor="text1"/>
          <w:sz w:val="32"/>
          <w:szCs w:val="32"/>
          <w:highlight w:val="none"/>
          <w:lang w:val="en-US" w:eastAsia="zh-CN"/>
          <w14:textFill>
            <w14:solidFill>
              <w14:schemeClr w14:val="tx1"/>
            </w14:solidFill>
          </w14:textFill>
        </w:rPr>
        <w:t>7.7.4.因重大变故,采购任务取消的。</w:t>
      </w: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keepNext w:val="0"/>
        <w:keepLines w:val="0"/>
        <w:pageBreakBefore w:val="0"/>
        <w:numPr>
          <w:ilvl w:val="0"/>
          <w:numId w:val="0"/>
        </w:numPr>
        <w:kinsoku/>
        <w:wordWrap/>
        <w:overflowPunct/>
        <w:topLinePunct w:val="0"/>
        <w:bidi w:val="0"/>
        <w:snapToGrid/>
        <w:spacing w:line="660" w:lineRule="exact"/>
        <w:ind w:leftChars="0"/>
        <w:jc w:val="both"/>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6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第五部分   确定中标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1、中标标准</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合同将授予被确定为实质上响应谈判文件要求，经评定认为具备履行合同义务能力、报价合理、技术和商务条件都符合谈判文件要求的、对采购方最为有利的报价方。</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2、接受和拒绝任何或所有提交响应文件人的权力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2.1采购人可选择一家报价方为所有包的中标人，也可选择若干个报价方分别中标。</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bookmarkStart w:id="0" w:name="_GoBack"/>
      <w:bookmarkEnd w:id="0"/>
      <w:r>
        <w:rPr>
          <w:rFonts w:hint="eastAsia" w:ascii="仿宋" w:hAnsi="仿宋" w:eastAsia="仿宋" w:cs="仿宋"/>
          <w:color w:val="000000" w:themeColor="text1"/>
          <w:sz w:val="32"/>
          <w:szCs w:val="32"/>
          <w:highlight w:val="none"/>
          <w:lang w:val="en-US" w:eastAsia="zh-CN"/>
          <w14:textFill>
            <w14:solidFill>
              <w14:schemeClr w14:val="tx1"/>
            </w14:solidFill>
          </w14:textFill>
        </w:rPr>
        <w:t>为维护国家利益，谈判小组在授予合同之前仍有选择或拒绝任何提交响应文件人的权力。</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3、中标通知书</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 评审结束后，1日内在相关媒体上进行公告，公告结束后向且在公告期限内未收到任何质疑后，招标代理机构将以书面形式向中标方发出《中标通知书》，但发出时间不超过竞争性谈判文件的有效期。</w:t>
      </w:r>
    </w:p>
    <w:p>
      <w:pPr>
        <w:pStyle w:val="19"/>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3.2《中标通知书》是签订合同的依据。</w:t>
      </w: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60" w:lineRule="exact"/>
        <w:ind w:leftChars="0"/>
        <w:jc w:val="center"/>
        <w:textAlignment w:val="auto"/>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第六部分   授予合同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中标方应在收到采购方的《中标通知书》后 3个日历日内，按照谈判文件的约定和中标方响应文件中的承诺与采购人签订书面合同，所签订的合同不得对谈判文件和中标方的响应文件作实质性修改。</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采购方在授予合同时，有权对竞争性谈判文件中规定的货物和服务的数量在 10%的幅度内予以增加或减少。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如中标方拒签合同，则按违约处理。采购方将不予退还其保证金。</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若报价方提供的货物及服务不是报价方生产或拥有的，国内产品必须得到货物制造商或拥有合法代理权限的代理商的授权证明原件。进口产品须提供国内拥有合法代理权限的代理商的授权原件。</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为确保采购货物销售渠道的合法、货物质量和售后服务优质，保障采购人的利益，在签订合同前，中标方必须向采购人提交中标产品的合法授权书原件，否则采购人有权拒绝签订合同。</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谈判文件、中标方的响应文件及其澄清文件等，均为签订经济合同的依据。</w:t>
      </w:r>
    </w:p>
    <w:p>
      <w:pPr>
        <w:pStyle w:val="19"/>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不允许中标人将中标项目分包或转交他人承担。特殊情况下，招标人必须与采购人协商后共同决定将合同标的中的部分由第三方承担供货和服务责任，但招标方必须对合同标的的全部内容向采购人负责，并保证第三方提供的货物和服务符合谈判文件的约定和响应文件的承诺及相关约定。</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第七部分</w:t>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ab/>
      </w: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 xml:space="preserve"> 质疑及答复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1、质疑的提出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 本采购文件中所称质疑及答复，是指参加本次采购活动的供应商对政府采购活动中的采购文件、采购过程和中标结果向采购方提出质疑，采购方答复质疑的行为。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 供应商认为采购文件、采购过程和中标结果使自己的权益受到损害的，可以在知道或者应知其权益受到损害之日起 7 个工作日内，以书面形式向采购方提出质疑。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1.2.1供应商应知其权益受到损害之日，是指：</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（一）对可以质疑的采购文件提出质疑的，为收到采购文件之日或者采购文件公告期限届满之日；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（二）对采购过程提出质疑的，为各采购程序环节结束之日；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（三）对中标结果提出质疑的，为中标结果公告期限届满之日。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 对可以质疑的采购文件提出质疑的，质疑人为参与本项目的报价方或潜在报价方。可质疑的文件为采购公告以及采购文件（包括属于其组成部分的澄清、修改、补充文件和评审标准、合同文本等）。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 对采购过程和中标结果提出质疑的，质疑人为直接参与本项目的报价方。采购过程,即从采购项目信息公告发布起到中标结果公告止，包括采购文件的发出、提交响应文件、响应文件开启、评审等各个采购程序环节。</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提出质疑应当符合下列条件：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（一）质疑主体应当符合有关规定；</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（二）在质疑法定期限内提出；</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（三）属于可以提出质疑的政府采购事项受理范围和本项目采购人的管辖权范围；</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（四）政府采购法律、法规、规章规定的其他条件。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质疑人所提供的证明材料应当具有真实性、合法性以及与质疑事项的关联性和证明力，否则不能作为认定该质疑事项成立的依据。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质疑人提出质疑时应当提交质疑函。质疑函包括下列内容：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（一）提出质疑的质疑人的名称、地址、邮编、联系人及联系电话等；</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（二）质疑项目的名称、编号；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（四）事实依据和证明材料；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（六）提出质疑的日期。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  质疑函采用实名制。质疑人为自然人的应当由本人签字，并附有效身份证明文件；质疑人为法人或者非法人组织的应当由法定代表人或者负责人签字并加盖公章，并附有效身份证明文件。</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1.10 质疑人可以委托代理人进行质疑。代理人应当提交授权委托书。授权委托书应当载明委托代理的具体权限、期限和相关事项。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2、质疑的审查和受理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 采购方在收到质疑函后应当及时审查是否符合质疑受理条件，对符合质疑受理条件的，及时予以受理。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2.2</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对不符合质疑受理条件的，分别按照下列不同情形予以处理：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（一）质疑函内容不符合规定的，告知质疑人进行修改并重新提出质疑。修改后质疑事项仍不具体、不明确或者最终递交质疑函的时间超过质疑法定期限的，不予受理；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（二）质疑主体不符合有关规定的，告知质疑人不予受理；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（三）超过质疑法定期限提出质疑的，告知质疑人不予受理；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（四）对不属于可以提出质疑的政府采购事项提出质疑的，告知质疑人不予受理；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（五）质疑不属于本项目采购方管辖的，告知质疑人向有管辖权的采购人提出质疑；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（六）质疑不符合其他条件的，告知质疑人不予受理。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3、质疑的处理和答复</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3.1 按照《</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政府采购质疑和投诉办法（财政部94号令）</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》处理及答复质疑。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3.2 采购方受理质疑后，将及时把质疑函发送给被质疑人，并要求其在一定限期人提交书面答复，同时提供有关证据、依据和相关材料。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3.3 对于质疑事项中涉及的问题较多、情况比较复杂的，为了全面查清事实、取得充分的证据，采购方认为有必要时，可以进行调查取证或者组织质证。</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3.4</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对评审过程、中标结果提出质疑的，采购方可以组织原评审委员会协助答复质疑。</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3.5</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质疑处理过程中，质疑人书面申请撤回质疑的，将终止质疑处理程序。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3.6</w:t>
      </w:r>
      <w:r>
        <w:rPr>
          <w:rFonts w:hint="eastAsia" w:ascii="仿宋" w:hAnsi="仿宋" w:eastAsia="仿宋" w:cs="仿宋"/>
          <w:color w:val="000000" w:themeColor="text1"/>
          <w:sz w:val="32"/>
          <w:szCs w:val="32"/>
          <w:highlight w:val="none"/>
          <w:lang w:val="en-US" w:eastAsia="zh-CN"/>
          <w14:textFill>
            <w14:solidFill>
              <w14:schemeClr w14:val="tx1"/>
            </w14:solidFill>
          </w14:textFill>
        </w:rPr>
        <w:tab/>
      </w:r>
      <w:r>
        <w:rPr>
          <w:rFonts w:hint="eastAsia" w:ascii="仿宋" w:hAnsi="仿宋" w:eastAsia="仿宋" w:cs="仿宋"/>
          <w:color w:val="000000" w:themeColor="text1"/>
          <w:sz w:val="32"/>
          <w:szCs w:val="32"/>
          <w:highlight w:val="none"/>
          <w:lang w:val="en-US" w:eastAsia="zh-CN"/>
          <w14:textFill>
            <w14:solidFill>
              <w14:schemeClr w14:val="tx1"/>
            </w14:solidFill>
          </w14:textFill>
        </w:rPr>
        <w:t>质疑人拒绝配合采购方依法对质疑进行调查处理的，采购方将按质疑人自动撤回质疑处理；被质疑人拒绝配合采购方依法对质疑进行调查处理的，采购方将视同其认可质疑事项。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3.7 采购方将在正式受理质疑后 7 个工作日内作出答复，但处理质疑需要进行调查取证、组织专家评审、质疑人及被质疑人提交或补正材料等所需时间，不计算在质疑处理期限内。</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3.8 采购方经调查、论证、核实，认定质疑不能成立的，继续开展采购活动；认定质疑成立的，按照以下情况处理：</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对采购文件提出的质疑未对中标结果构成影响的，继续开展采购活动；对中标结果构成影响但依法通过澄清或者修改可以继续开展采购活动的，澄清或者修改采购文件后继续开展采购活动，否则应当修改采购文件后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（二）对采购过程、中标结果提出的质疑未对中标结果构成影响的，继续开展采购活动；对中标结果构成影响但合格报价方仍不少于 3 家时，依法从合格的中标候选人中另行确定中标报价方，否则将重新开展采购活动。</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3.9 采购方将书面答复质疑，质疑答复包括下列内容：</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（一）质疑人名称；</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（二）收到质疑函的日期、质疑项目名称及编号;</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（三）质疑事项、质疑答复的具体内容、事实依据和法律依据；</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（四）告知质疑人依法投诉的权利；</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（五）质疑答复日期。</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3.10 质疑人有下列行为之一的，属于虚假、恶意质疑，将由采购方建议财政部门将其列入不良行为记录名单，禁止其 1 至 3 年内参加政府采购活动：</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（一）受理后发现投诉不符合法定受理条件；</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（二）投诉事项缺乏事实依据，投诉事项不成立；</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（三）投诉人捏造事实或者提供虚假材料；</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（四）投诉人以非法手段取得证明材料。证据来源的合法性存在明显疑问，投诉人无法证明其取得方式合法的，视为以非法手段取得证明材料。</w:t>
      </w:r>
    </w:p>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（五）法律法规规定的其他违法情形。</w:t>
      </w:r>
    </w:p>
    <w:p>
      <w:pPr>
        <w:pStyle w:val="17"/>
        <w:numPr>
          <w:ilvl w:val="0"/>
          <w:numId w:val="0"/>
        </w:numPr>
        <w:ind w:leftChars="0"/>
        <w:jc w:val="both"/>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p>
    <w:p>
      <w:pP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br w:type="page"/>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第八部分  项目内容</w:t>
      </w:r>
    </w:p>
    <w:p>
      <w:pPr>
        <w:pStyle w:val="17"/>
        <w:keepNext w:val="0"/>
        <w:keepLines w:val="0"/>
        <w:pageBreakBefore w:val="0"/>
        <w:numPr>
          <w:ilvl w:val="0"/>
          <w:numId w:val="0"/>
        </w:numPr>
        <w:kinsoku/>
        <w:wordWrap/>
        <w:overflowPunct/>
        <w:topLinePunct w:val="0"/>
        <w:bidi w:val="0"/>
        <w:snapToGrid/>
        <w:spacing w:line="450" w:lineRule="exact"/>
        <w:jc w:val="center"/>
        <w:textAlignment w:val="auto"/>
        <w:rPr>
          <w:rFonts w:hint="default"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第一章  技术参数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48"/>
        <w:gridCol w:w="1170"/>
        <w:gridCol w:w="8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项目名称</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项目地点</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数量</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单位</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963"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策勒县农村房屋安全性鉴定工作采购项目（包十）</w:t>
            </w:r>
          </w:p>
        </w:tc>
        <w:tc>
          <w:tcPr>
            <w:tcW w:w="2748"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达玛沟乡除普纳克村外的达西库勒村、硝尔哈纳村、英吾斯塘村、光明村、乔克巴西村等16各村</w:t>
            </w:r>
          </w:p>
        </w:tc>
        <w:tc>
          <w:tcPr>
            <w:tcW w:w="117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jc w:val="center"/>
              <w:textAlignment w:val="auto"/>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8490</w:t>
            </w:r>
          </w:p>
        </w:tc>
        <w:tc>
          <w:tcPr>
            <w:tcW w:w="890"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套</w:t>
            </w:r>
          </w:p>
        </w:tc>
        <w:tc>
          <w:tcPr>
            <w:tcW w:w="1746" w:type="dxa"/>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房屋结构检测、结构安全性及抗震性能鉴定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17" w:type="dxa"/>
            <w:gridSpan w:val="5"/>
            <w:noWrap w:val="0"/>
            <w:vAlign w:val="center"/>
          </w:tcPr>
          <w:p>
            <w:pPr>
              <w:pStyle w:val="19"/>
              <w:keepNext w:val="0"/>
              <w:keepLines w:val="0"/>
              <w:pageBreakBefore w:val="0"/>
              <w:widowControl/>
              <w:kinsoku/>
              <w:wordWrap/>
              <w:overflowPunct/>
              <w:topLinePunct w:val="0"/>
              <w:autoSpaceDE/>
              <w:autoSpaceDN/>
              <w:bidi w:val="0"/>
              <w:adjustRightInd/>
              <w:snapToGrid/>
              <w:spacing w:line="450" w:lineRule="exact"/>
              <w:ind w:firstLine="320" w:firstLineChars="1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服务要求：提供一式三份鉴定、认定报告（电子版、纸质版），本包按乡、村分类的明细台帐电子版、纸质版各一份、每个包提供签字盖章的空白认定表、鉴定报告各50份，制作明白卡或对明白卡盖章及因工作需要的有关房屋认定、鉴定的其他服务。</w:t>
            </w:r>
          </w:p>
        </w:tc>
      </w:tr>
    </w:tbl>
    <w:p>
      <w:pPr>
        <w:pStyle w:val="17"/>
        <w:keepNext w:val="0"/>
        <w:keepLines w:val="0"/>
        <w:pageBreakBefore w:val="0"/>
        <w:numPr>
          <w:ilvl w:val="0"/>
          <w:numId w:val="0"/>
        </w:numPr>
        <w:kinsoku/>
        <w:wordWrap/>
        <w:overflowPunct/>
        <w:topLinePunct w:val="0"/>
        <w:bidi w:val="0"/>
        <w:snapToGrid/>
        <w:spacing w:line="500" w:lineRule="exact"/>
        <w:jc w:val="both"/>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p>
    <w:p>
      <w:pPr>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br w:type="page"/>
      </w:r>
    </w:p>
    <w:p>
      <w:pPr>
        <w:pStyle w:val="17"/>
        <w:keepNext w:val="0"/>
        <w:keepLines w:val="0"/>
        <w:pageBreakBefore w:val="0"/>
        <w:numPr>
          <w:ilvl w:val="0"/>
          <w:numId w:val="0"/>
        </w:numPr>
        <w:kinsoku/>
        <w:wordWrap/>
        <w:overflowPunct/>
        <w:topLinePunct w:val="0"/>
        <w:bidi w:val="0"/>
        <w:snapToGrid/>
        <w:spacing w:line="500" w:lineRule="exact"/>
        <w:jc w:val="center"/>
        <w:textAlignment w:val="auto"/>
        <w:rPr>
          <w:rFonts w:hint="eastAsia" w:ascii="Calibri" w:hAnsi="Calibri" w:cs="Calibri"/>
          <w:b/>
          <w:bCs/>
          <w:color w:val="000000" w:themeColor="text1"/>
          <w:w w:val="78"/>
          <w:sz w:val="32"/>
          <w:szCs w:val="32"/>
          <w:highlight w:val="none"/>
          <w:lang w:val="en-US" w:eastAsia="zh-CN"/>
          <w14:textFill>
            <w14:solidFill>
              <w14:schemeClr w14:val="tx1"/>
            </w14:solidFill>
          </w14:textFill>
        </w:rPr>
      </w:pPr>
      <w:r>
        <w:rPr>
          <w:rFonts w:hint="eastAsia" w:ascii="Calibri" w:hAnsi="Calibri" w:cs="Calibri"/>
          <w:b/>
          <w:bCs/>
          <w:color w:val="000000" w:themeColor="text1"/>
          <w:w w:val="78"/>
          <w:sz w:val="32"/>
          <w:szCs w:val="32"/>
          <w:highlight w:val="none"/>
          <w:lang w:val="en-US" w:eastAsia="zh-CN"/>
          <w14:textFill>
            <w14:solidFill>
              <w14:schemeClr w14:val="tx1"/>
            </w14:solidFill>
          </w14:textFill>
        </w:rPr>
        <w:t>第二章   附件</w:t>
      </w:r>
    </w:p>
    <w:p>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一、响应文件编制顺序（但不局限于此内容）</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报价方应按下列顺序排列和装订响应文件：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 提交响应文件的函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 法定代表人授权委托书原件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 谈判报价一览表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 报价方资质证明文件复印件</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 关于资格的声明函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（6）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技术参数、功能偏离表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 商务条款偏离表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（8）服务</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质量保证书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（9）售后服务承诺书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投标单位（供应商）反商业贿赂承诺书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）投标企业廉洁自律承诺书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12</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投标企业所提供资料真实性承诺书</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（13）所投产品的相关技术/证明资料（拟投入本项目的设备等）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 报价方综合实力说明（企业简介、技术实力、经济实力等）</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 项目实施方案及计划</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 近三年在国内及新疆地区的类似项目业绩表</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 质疑函</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numPr>
          <w:ilvl w:val="0"/>
          <w:numId w:val="2"/>
        </w:numPr>
        <w:spacing w:after="0" w:line="366" w:lineRule="exact"/>
        <w:jc w:val="cente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ascii="仿宋" w:hAnsi="仿宋" w:eastAsia="仿宋" w:cs="仿宋"/>
          <w:b/>
          <w:bCs/>
          <w:color w:val="000000" w:themeColor="text1"/>
          <w:sz w:val="32"/>
          <w:szCs w:val="32"/>
          <w:highlight w:val="none"/>
          <w14:textFill>
            <w14:solidFill>
              <w14:schemeClr w14:val="tx1"/>
            </w14:solidFill>
          </w14:textFill>
        </w:rPr>
        <w:t>其它有关附件格式范本</w:t>
      </w:r>
    </w:p>
    <w:p>
      <w:pPr>
        <w:numPr>
          <w:ilvl w:val="0"/>
          <w:numId w:val="0"/>
        </w:numPr>
        <w:spacing w:after="0" w:line="366" w:lineRule="exact"/>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（1）提交响应文件的函（格式）</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我方认真研究了贵方关于策勒县</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项目的招标文件，愿意遵守招标文件中的所有要求，承担招标文件规定的中标单位的全部责任和义务。为此，我方承诺：</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1、我方愿意以</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元人民币（大写）（￥</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元）的总价承担此次供货任务。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2、如果我方中标，我方保证按招标文件要求履约相关责任和义务。</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3、我方同意在招标文件规定的投标日期起60日内，我方投标文件始终对我方具有约束力。</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4、我方己向贵方提交了投标保证金</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（元）</w:t>
      </w:r>
      <w:r>
        <w:rPr>
          <w:rFonts w:hint="eastAsia" w:ascii="仿宋" w:hAnsi="仿宋" w:eastAsia="仿宋" w:cs="仿宋"/>
          <w:color w:val="000000" w:themeColor="text1"/>
          <w:sz w:val="32"/>
          <w:szCs w:val="32"/>
          <w:highlight w:val="none"/>
          <w:lang w:val="en-US" w:eastAsia="zh-CN"/>
          <w14:textFill>
            <w14:solidFill>
              <w14:schemeClr w14:val="tx1"/>
            </w14:solidFill>
          </w14:textFill>
        </w:rPr>
        <w:t>人民币，若我方违反招标文件的有关规定，同意贵方取消我方投标资格并没收投标保证金。</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5、如果在规定的招标时间后，我方在招标有效期内撤回报价，投标保证金将被贵方没收。</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6、一旦我方中标，我方保证按照招标文件要求和合同要求工期内完成货物供货。</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7、我方自行承担此次投标活动的所有费用。</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投标单位：</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（法人公章）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（签字、盖章）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邮编：</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（2）法定代表人授权委托书原件（格式）</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本人</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系</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（投标方全称）</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的法定代表人授权我公司</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（投标人代表姓名）  </w:t>
      </w:r>
      <w:r>
        <w:rPr>
          <w:rFonts w:hint="eastAsia" w:ascii="仿宋" w:hAnsi="仿宋" w:eastAsia="仿宋" w:cs="仿宋"/>
          <w:color w:val="000000" w:themeColor="text1"/>
          <w:sz w:val="32"/>
          <w:szCs w:val="32"/>
          <w:highlight w:val="none"/>
          <w:lang w:val="en-US" w:eastAsia="zh-CN"/>
          <w14:textFill>
            <w14:solidFill>
              <w14:schemeClr w14:val="tx1"/>
            </w14:solidFill>
          </w14:textFill>
        </w:rPr>
        <w:t>为投标人代表，代表本公司参加贵中心组织的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项目（招标编号：</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招标活动，全权代表本公司处理投标过程的一切事宜，包括但不限于：投标人代表在投标过程中所签署的一切文件和处理与之有关的一切事务，本公司均予投标、参与开标、谈判、签约等以认可并对此承担责任。投标人代表无转委托权。特此授权。</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本授权书自出具之日起生效。       </w: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132715</wp:posOffset>
                </wp:positionV>
                <wp:extent cx="2971800" cy="1923415"/>
                <wp:effectExtent l="4445" t="4445" r="14605" b="15240"/>
                <wp:wrapNone/>
                <wp:docPr id="7" name="矩形 7"/>
                <wp:cNvGraphicFramePr/>
                <a:graphic xmlns:a="http://schemas.openxmlformats.org/drawingml/2006/main">
                  <a:graphicData uri="http://schemas.microsoft.com/office/word/2010/wordprocessingShape">
                    <wps:wsp>
                      <wps:cNvSpPr/>
                      <wps:spPr>
                        <a:xfrm>
                          <a:off x="0" y="0"/>
                          <a:ext cx="2971800" cy="1923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wps:txbx>
                      <wps:bodyPr upright="1"/>
                    </wps:wsp>
                  </a:graphicData>
                </a:graphic>
              </wp:anchor>
            </w:drawing>
          </mc:Choice>
          <mc:Fallback>
            <w:pict>
              <v:rect id="_x0000_s1026" o:spid="_x0000_s1026" o:spt="1" style="position:absolute;left:0pt;margin-left:-13.75pt;margin-top:10.45pt;height:151.45pt;width:234pt;z-index:251659264;mso-width-relative:page;mso-height-relative:page;" fillcolor="#FFFFFF" filled="t" stroked="t" coordsize="21600,21600" o:gfxdata="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uq1HY&#10;AAAACgEAAA8AAAAAAAAAAQAgAAAAIgAAAGRycy9kb3ducmV2LnhtbFBLAQIUABQAAAAIAIdO4kBL&#10;XRDS5wEAANwDAAAOAAAAAAAAAAEAIAAAACcBAABkcnMvZTJvRG9jLnhtbFBLBQYAAAAABgAGAFkB&#10;AACA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ascii="仿宋" w:hAnsi="仿宋" w:eastAsia="仿宋"/>
                        </w:rPr>
                      </w:pPr>
                      <w:r>
                        <w:rPr>
                          <w:rFonts w:hint="eastAsia" w:ascii="仿宋" w:hAnsi="仿宋" w:eastAsia="仿宋"/>
                          <w:b/>
                          <w:bCs/>
                          <w:sz w:val="24"/>
                        </w:rPr>
                        <w:t>授权人身份证件（复印件）</w:t>
                      </w:r>
                    </w:p>
                  </w:txbxContent>
                </v:textbox>
              </v:rect>
            </w:pict>
          </mc:Fallback>
        </mc:AlternateContent>
      </w:r>
      <w:r>
        <w:rPr>
          <w:rFonts w:ascii="仿宋" w:hAnsi="仿宋" w:eastAsia="仿宋"/>
          <w:color w:val="000000" w:themeColor="text1"/>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2900045</wp:posOffset>
                </wp:positionH>
                <wp:positionV relativeFrom="paragraph">
                  <wp:posOffset>118110</wp:posOffset>
                </wp:positionV>
                <wp:extent cx="3067050" cy="1920240"/>
                <wp:effectExtent l="4445" t="5080" r="14605" b="17780"/>
                <wp:wrapNone/>
                <wp:docPr id="6" name="矩形 6"/>
                <wp:cNvGraphicFramePr/>
                <a:graphic xmlns:a="http://schemas.openxmlformats.org/drawingml/2006/main">
                  <a:graphicData uri="http://schemas.microsoft.com/office/word/2010/wordprocessingShape">
                    <wps:wsp>
                      <wps:cNvSpPr/>
                      <wps:spPr>
                        <a:xfrm>
                          <a:off x="0" y="0"/>
                          <a:ext cx="3067050" cy="1920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wps:txbx>
                      <wps:bodyPr upright="1"/>
                    </wps:wsp>
                  </a:graphicData>
                </a:graphic>
              </wp:anchor>
            </w:drawing>
          </mc:Choice>
          <mc:Fallback>
            <w:pict>
              <v:rect id="_x0000_s1026" o:spid="_x0000_s1026" o:spt="1" style="position:absolute;left:0pt;margin-left:228.35pt;margin-top:9.3pt;height:151.2pt;width:241.5pt;z-index:251658240;mso-width-relative:page;mso-height-relative:page;" fillcolor="#FFFFFF" filled="t" stroked="t" coordsize="21600,21600" o:gfxdata="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k0Zn2AAAAAoBAAAPAAAAAAAAAAEAIAAAACIAAABkcnMvZG93bnJldi54bWxQSwECFAAUAAAACACH&#10;TuJAx9zq4+sBAADcAwAADgAAAAAAAAABACAAAAAnAQAAZHJzL2Uyb0RvYy54bWxQSwUGAAAAAAYA&#10;BgBZAQAAhA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rPr>
                          <w:rFonts w:hint="eastAsia"/>
                        </w:rPr>
                      </w:pPr>
                    </w:p>
                    <w:p>
                      <w:pPr>
                        <w:widowControl/>
                        <w:spacing w:line="400" w:lineRule="exact"/>
                        <w:jc w:val="center"/>
                        <w:rPr>
                          <w:rFonts w:hint="eastAsia" w:ascii="仿宋" w:hAnsi="仿宋" w:eastAsia="仿宋"/>
                          <w:b/>
                          <w:bCs/>
                          <w:sz w:val="24"/>
                        </w:rPr>
                      </w:pPr>
                      <w:r>
                        <w:rPr>
                          <w:rFonts w:hint="eastAsia" w:ascii="仿宋" w:hAnsi="仿宋" w:eastAsia="仿宋"/>
                          <w:b/>
                          <w:bCs/>
                          <w:sz w:val="24"/>
                        </w:rPr>
                        <w:t>被授权人身份证件（复印件）</w:t>
                      </w:r>
                    </w:p>
                    <w:p>
                      <w:pPr>
                        <w:jc w:val="center"/>
                        <w:rPr>
                          <w:rFonts w:hint="eastAsia"/>
                        </w:rPr>
                      </w:pPr>
                    </w:p>
                    <w:p>
                      <w:pPr>
                        <w:jc w:val="center"/>
                        <w:rPr>
                          <w:rFonts w:hint="eastAsia"/>
                        </w:rPr>
                      </w:pPr>
                    </w:p>
                    <w:p>
                      <w:pPr>
                        <w:rPr>
                          <w:rFonts w:hint="eastAsia"/>
                        </w:rPr>
                      </w:pPr>
                      <w:r>
                        <w:rPr>
                          <w:rFonts w:hint="eastAsia"/>
                        </w:rPr>
                        <w:t xml:space="preserve">                </w:t>
                      </w:r>
                    </w:p>
                  </w:txbxContent>
                </v:textbox>
              </v:rect>
            </w:pict>
          </mc:Fallback>
        </mc:AlternateContent>
      </w: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4003" w:firstLineChars="1668"/>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jc w:val="left"/>
        <w:rPr>
          <w:rFonts w:hint="eastAsia" w:ascii="仿宋" w:hAnsi="仿宋" w:eastAsia="仿宋"/>
          <w:color w:val="000000" w:themeColor="text1"/>
          <w:sz w:val="24"/>
          <w:highlight w:val="none"/>
          <w14:textFill>
            <w14:solidFill>
              <w14:schemeClr w14:val="tx1"/>
            </w14:solidFill>
          </w14:textFill>
        </w:rPr>
      </w:pPr>
    </w:p>
    <w:p>
      <w:pPr>
        <w:widowControl/>
        <w:spacing w:line="400" w:lineRule="exact"/>
        <w:ind w:firstLine="3000" w:firstLineChars="1250"/>
        <w:jc w:val="left"/>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48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投标人（加盖公章）：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法定代表人（签字）：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投标人代表（签字）：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450" w:lineRule="exact"/>
        <w:ind w:firstLine="1280" w:firstLineChars="4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line="450" w:lineRule="exact"/>
        <w:ind w:firstLine="3200" w:firstLineChars="10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授权日期：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line="45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注：</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1、法定代表人本人作为公司代理人前来参加竞争性谈判的报价方，可不提供此项证明文件。</w:t>
      </w:r>
    </w:p>
    <w:p>
      <w:pPr>
        <w:pStyle w:val="19"/>
        <w:keepNext w:val="0"/>
        <w:keepLines w:val="0"/>
        <w:pageBreakBefore w:val="0"/>
        <w:widowControl/>
        <w:kinsoku/>
        <w:wordWrap/>
        <w:overflowPunct/>
        <w:topLinePunct w:val="0"/>
        <w:autoSpaceDE/>
        <w:autoSpaceDN/>
        <w:bidi w:val="0"/>
        <w:adjustRightInd/>
        <w:snapToGrid/>
        <w:spacing w:line="45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2、授权书上应当附有授权人和被授权人的居民身份证复印件（否则视为无效授权）。</w:t>
      </w:r>
    </w:p>
    <w:p>
      <w:pPr>
        <w:pStyle w:val="19"/>
        <w:keepNext w:val="0"/>
        <w:keepLines w:val="0"/>
        <w:pageBreakBefore w:val="0"/>
        <w:widowControl/>
        <w:kinsoku/>
        <w:wordWrap/>
        <w:overflowPunct/>
        <w:topLinePunct w:val="0"/>
        <w:autoSpaceDE/>
        <w:autoSpaceDN/>
        <w:bidi w:val="0"/>
        <w:adjustRightInd/>
        <w:snapToGrid/>
        <w:spacing w:line="450" w:lineRule="exact"/>
        <w:ind w:firstLine="643" w:firstLineChars="200"/>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（3）谈判报价一览表（格式）</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2"/>
        <w:gridCol w:w="902"/>
        <w:gridCol w:w="678"/>
        <w:gridCol w:w="631"/>
        <w:gridCol w:w="1297"/>
        <w:gridCol w:w="2469"/>
        <w:gridCol w:w="2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规格描述</w:t>
            </w: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单位</w:t>
            </w: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数量</w:t>
            </w: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单价（元）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总价</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（元）</w:t>
            </w: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63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c>
          <w:tcPr>
            <w:tcW w:w="246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31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合计（人民币）</w:t>
            </w:r>
          </w:p>
        </w:tc>
        <w:tc>
          <w:tcPr>
            <w:tcW w:w="62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小写：</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大写：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投标人全权代表签字并盖章</w:t>
      </w:r>
    </w:p>
    <w:p>
      <w:pPr>
        <w:spacing w:line="360" w:lineRule="auto"/>
        <w:rPr>
          <w:rFonts w:hint="eastAsia" w:ascii="仿宋" w:hAnsi="仿宋" w:eastAsia="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日期：</w:t>
      </w:r>
      <w:r>
        <w:rPr>
          <w:rFonts w:hint="eastAsia" w:ascii="仿宋" w:hAnsi="仿宋" w:eastAsia="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（1）报价货币为人民币；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1、投标报价应包括完成采购范围内检测项目的全部费用，合同总价由一般检测项目和专项检测项目组成，包括该工程试验费、检测费、材料费、加载车辆租赁费及过磅费、包括民工在内的所有人员工资、管理费、利润、税金、协调费等发生的一切费用。采购人除此以外不支付其它费用，除非合同中另有规定。</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采购人提供的检测项目清单仅供参考，投标人应根据采购人提供的房屋现状、招标文件及法律法规规定需检测的项目核对检测项目清单，如投标人认为检测项目清单中有漏项，投标人可将其费用纳入单报价中，中标后招标人不再对价格作任何调整。招标文件另有约定的除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投标人根据本项目进展情况，结合相关标准和规定自行安排检测工作（包括人员、设备进出场等），满足项目进度需要；所有进出场费均由投标单位自行测算，费用纳入投标报价中，结算时招标人将不再另行支付。招标人除此以外不支付其它费用。</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4、投标人应充分考虑房屋现状，根据现场实际情况等因素，不同检测条件和检测复杂程度的变化，并在报价中一并考虑，结算时招标人将不再另行支付。</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（4）报价方资质证明文件复印件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5.1  经年审合格的企业法人营业执照副本原件、税务登记证副本原件、组织机构代码证副本原件（已办理“三证合一”的只需提供营业执照副本复印件）；建设工程质量检测机构资质证书（须包含主体结构工程检测等专项检测）原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5.2 中国裁判文书网（http://wenshu.court.gov.cn/）、国家企业信用信息公示（http://www.gsxt.gov.cn/）、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信用中国（www.creditchina.gov.cn）、</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中国政府采购网（www.ccgp.gov.cn）查询结果。</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打印件（不接受截图打印件）。</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5.3  本项目需要的其他资质证件或证明材料。</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center"/>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page"/>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firstLine="2570" w:firstLineChars="800"/>
        <w:jc w:val="both"/>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（5）关于资格的声明函</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招标代理机构）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关于贵方</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日发出的</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项目招标文件，本投标人愿意参加投标，并证明资格文件中和所要求的说明是真实和准确无误的。</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本投标人对可能要求的进一步的资格资料表示理解和同意，并同意按贵方的要求提供任何有关资料。</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投标人名称：</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法人公章：</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法定代表人（或授权代表）签字：</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地址：</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传真：</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电话：</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w:t>
      </w:r>
    </w:p>
    <w:p>
      <w:pPr>
        <w:numPr>
          <w:ilvl w:val="0"/>
          <w:numId w:val="0"/>
        </w:numPr>
        <w:spacing w:line="360" w:lineRule="auto"/>
        <w:jc w:val="cente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（6）技术参数、功能偏离表</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spacing w:line="360" w:lineRule="auto"/>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520"/>
        <w:gridCol w:w="1620"/>
        <w:gridCol w:w="12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招标文件规格</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16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规格</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偏离</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p>
        </w:tc>
        <w:tc>
          <w:tcPr>
            <w:tcW w:w="25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p>
        </w:tc>
        <w:tc>
          <w:tcPr>
            <w:tcW w:w="2520" w:type="dxa"/>
            <w:vAlign w:val="top"/>
          </w:tcPr>
          <w:p>
            <w:pPr>
              <w:widowControl/>
              <w:jc w:val="center"/>
              <w:rPr>
                <w:rFonts w:hint="eastAsia" w:ascii="仿宋" w:hAnsi="仿宋" w:eastAsia="仿宋"/>
                <w:color w:val="000000" w:themeColor="text1"/>
                <w:sz w:val="28"/>
                <w:szCs w:val="28"/>
                <w:highlight w:val="none"/>
                <w14:textFill>
                  <w14:solidFill>
                    <w14:schemeClr w14:val="tx1"/>
                  </w14:solidFill>
                </w14:textFill>
              </w:rPr>
            </w:pPr>
          </w:p>
        </w:tc>
        <w:tc>
          <w:tcPr>
            <w:tcW w:w="162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jc w:val="cente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rPr>
          <w:rFonts w:hint="eastAsia" w:ascii="仿宋" w:hAnsi="仿宋" w:eastAsia="仿宋"/>
          <w:b/>
          <w:color w:val="000000" w:themeColor="text1"/>
          <w:sz w:val="24"/>
          <w:highlight w:val="none"/>
          <w14:textFill>
            <w14:solidFill>
              <w14:schemeClr w14:val="tx1"/>
            </w14:solidFill>
          </w14:textFill>
        </w:rPr>
      </w:pPr>
    </w:p>
    <w:p>
      <w:pPr>
        <w:numPr>
          <w:ilvl w:val="0"/>
          <w:numId w:val="0"/>
        </w:numPr>
        <w:spacing w:line="360" w:lineRule="auto"/>
        <w:jc w:val="center"/>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（7）商务条款偏离表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报价方名称（盖章）：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tbl>
      <w:tblPr>
        <w:tblStyle w:val="12"/>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56"/>
        <w:gridCol w:w="2784"/>
        <w:gridCol w:w="25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855"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序号</w:t>
            </w:r>
          </w:p>
        </w:tc>
        <w:tc>
          <w:tcPr>
            <w:tcW w:w="1356"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条目号</w:t>
            </w:r>
          </w:p>
        </w:tc>
        <w:tc>
          <w:tcPr>
            <w:tcW w:w="2784"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招标文件的商务条款</w:t>
            </w:r>
          </w:p>
        </w:tc>
        <w:tc>
          <w:tcPr>
            <w:tcW w:w="252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投标文件的商务</w:t>
            </w:r>
          </w:p>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条款</w:t>
            </w:r>
          </w:p>
        </w:tc>
        <w:tc>
          <w:tcPr>
            <w:tcW w:w="1260" w:type="dxa"/>
            <w:vAlign w:val="center"/>
          </w:tcPr>
          <w:p>
            <w:pPr>
              <w:jc w:val="center"/>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55" w:type="dxa"/>
            <w:vAlign w:val="top"/>
          </w:tcPr>
          <w:p>
            <w:pPr>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p>
        </w:tc>
        <w:tc>
          <w:tcPr>
            <w:tcW w:w="1356"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784"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252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c>
          <w:tcPr>
            <w:tcW w:w="1260" w:type="dxa"/>
            <w:vAlign w:val="top"/>
          </w:tcPr>
          <w:p>
            <w:pPr>
              <w:rPr>
                <w:rFonts w:hint="eastAsia" w:ascii="仿宋" w:hAnsi="仿宋" w:eastAsia="仿宋"/>
                <w:color w:val="000000" w:themeColor="text1"/>
                <w:sz w:val="28"/>
                <w:szCs w:val="28"/>
                <w:highlight w:val="none"/>
                <w14:textFill>
                  <w14:solidFill>
                    <w14:schemeClr w14:val="tx1"/>
                  </w14:solidFill>
                </w14:textFill>
              </w:rPr>
            </w:pPr>
          </w:p>
        </w:tc>
      </w:tr>
    </w:tbl>
    <w:p>
      <w:pP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注：与招标文件要求逐条对应填写。</w:t>
      </w:r>
    </w:p>
    <w:p>
      <w:pP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投标人代表签字：</w:t>
      </w:r>
      <w:r>
        <w:rPr>
          <w:rFonts w:hint="eastAsia" w:ascii="仿宋" w:hAnsi="仿宋" w:eastAsia="仿宋"/>
          <w:color w:val="000000" w:themeColor="text1"/>
          <w:sz w:val="24"/>
          <w:highlight w:val="none"/>
          <w:u w:val="single"/>
          <w14:textFill>
            <w14:solidFill>
              <w14:schemeClr w14:val="tx1"/>
            </w14:solidFill>
          </w14:textFill>
        </w:rPr>
        <w:t>　　　　　　　　　　　　　　　</w:t>
      </w:r>
    </w:p>
    <w:p>
      <w:pPr>
        <w:numPr>
          <w:ilvl w:val="0"/>
          <w:numId w:val="0"/>
        </w:numPr>
        <w:spacing w:line="360" w:lineRule="auto"/>
        <w:ind w:leftChars="0" w:firstLine="1260" w:firstLineChars="700"/>
        <w:jc w:val="both"/>
        <w:rPr>
          <w:rFonts w:hint="eastAsia" w:ascii="仿宋" w:hAnsi="仿宋" w:eastAsia="仿宋" w:cs="仿宋"/>
          <w:color w:val="000000" w:themeColor="text1"/>
          <w:kern w:val="0"/>
          <w:sz w:val="18"/>
          <w:szCs w:val="18"/>
          <w:highlight w:val="none"/>
          <w:lang w:val="en-US" w:eastAsia="zh-CN" w:bidi="ar-SA"/>
          <w14:textFill>
            <w14:solidFill>
              <w14:schemeClr w14:val="tx1"/>
            </w14:solidFill>
          </w14:textFill>
        </w:rPr>
      </w:pPr>
    </w:p>
    <w:p>
      <w:pPr>
        <w:numPr>
          <w:ilvl w:val="0"/>
          <w:numId w:val="0"/>
        </w:numPr>
        <w:spacing w:line="360" w:lineRule="auto"/>
        <w:ind w:leftChars="0"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（8）服务质量保证书</w:t>
      </w:r>
    </w:p>
    <w:p>
      <w:pPr>
        <w:spacing w:line="360" w:lineRule="auto"/>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要求:格式不限，自行拟定。</w:t>
      </w:r>
    </w:p>
    <w:p>
      <w:pPr>
        <w:spacing w:line="360" w:lineRule="auto"/>
        <w:ind w:firstLine="2249" w:firstLineChars="7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（9）售后服务承诺书</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（招标代理机构</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办及用户方</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我公司自愿参加策勒县政府采购（采购单位、货物名称）项目的报价提交报价文件。我公司郑重承诺，如果我公司的报价被确定为中标，我公司对于中标的货物</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或服务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，除完全响应公开采购文件对伴随服务和售后服务的所有要求外，还将按照以下条款提供优质和完善的售后服务：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一、拟提供售后服务的项目；</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二、售后服务响应及到达现场的时间（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小时内）；</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三、技术培训的具体安排；</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四、技术人员及保证措施及收费标准；</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五、供应商在项目所在地设置的售后服务网点明细表及相关情况；</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六、其他售后服务措施。</w:t>
      </w:r>
    </w:p>
    <w:p>
      <w:pPr>
        <w:spacing w:line="360" w:lineRule="auto"/>
        <w:jc w:val="cente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报价单位全称（公章）：</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法定代表人或授权代理人签字：</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月</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p>
    <w:p>
      <w:pP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（10）</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投标单位（供应商）反商业贿赂承诺书</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    我公司承诺在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zh-CN"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xml:space="preserve">)招标活动中，不给予国家工作人员及其亲属各种形式的商业贿赂（包括送礼金礼品、有价证券、购物券、回扣、佣金、咨询费、劳务费、赞助费、宣传费、支付旅游费用、报销各种消费凭证、宴请、娱乐等），如有上述行为，我公司及项目参与人员愿意按照《政府采购法》、《反不正当竞争法》的有关规定接受处罚。 </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公司法人代表：（签字盖章）</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项目经办人：</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2249" w:firstLineChars="700"/>
        <w:jc w:val="both"/>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（11）</w:t>
      </w:r>
      <w:r>
        <w:rPr>
          <w:rFonts w:hint="eastAsia" w:ascii="仿宋" w:hAnsi="仿宋" w:eastAsia="仿宋" w:cs="仿宋"/>
          <w:b/>
          <w:bCs/>
          <w:color w:val="000000" w:themeColor="text1"/>
          <w:kern w:val="0"/>
          <w:sz w:val="32"/>
          <w:szCs w:val="32"/>
          <w:highlight w:val="none"/>
          <w:lang w:val="zh-CN" w:eastAsia="zh-CN" w:bidi="ar-SA"/>
          <w14:textFill>
            <w14:solidFill>
              <w14:schemeClr w14:val="tx1"/>
            </w14:solidFill>
          </w14:textFill>
        </w:rPr>
        <w:t>投标企业廉洁自律承诺书</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在 </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）招标活动中，我公司承诺如下 ：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1、不给予国家工作人员及其亲属各种形式的商业贿赂（包括送礼金礼品、有价证券、购物券、回扣、佣金、咨询费、劳务费、赞助费、宣传费、支付旅游费用、报销各种消费凭证、宴请、娱乐等）；</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2、不与投标人相互勾结私下协议，弄虚作假，搞假招标、陪标、串通投标，明招暗定，暗箱操作。</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3、我公司法人及项目参与人员有亲戚担任业主方副科级以上领导职务时，自愿放弃此次投标权。</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如有上述行为，一经发现，我公司及项目参与人员愿意按照《政府采购法》、《招投标法》、《反不正当竞争法》的有关规定接受处罚。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公司法人代表：（签字）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法人授权代表：（签字）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 目 经 理： （签字）</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公 司 签 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ind w:firstLine="1285" w:firstLineChars="400"/>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0"/>
          <w:sz w:val="32"/>
          <w:szCs w:val="32"/>
          <w:highlight w:val="none"/>
          <w:lang w:val="en-US" w:eastAsia="zh-CN" w:bidi="ar-SA"/>
          <w14:textFill>
            <w14:solidFill>
              <w14:schemeClr w14:val="tx1"/>
            </w14:solidFill>
          </w14:textFill>
        </w:rPr>
        <w:t>（12）投标企业所提供资料真实性承诺书</w:t>
      </w:r>
    </w:p>
    <w:p>
      <w:pPr>
        <w:spacing w:line="360" w:lineRule="auto"/>
        <w:ind w:firstLine="640" w:firstLineChars="200"/>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我保证在</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）的招标活动中，所提供的所有资质证件全部真实有效，如有弄虚作假，愿意接受任何处罚。</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承诺人：公司法人代表（签字盖章）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法人授权代表：</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年  月  日</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（13）所投产品或服务的相关技术/证明资料（拟投入本项目的设备等）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（14）技术支持、售后服务承诺详述</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（15）报价方综合实力说明（企业简介、技术实力、经济实力等）</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项目实施方案及计划</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近三年在国内及新疆地区的类似项目业绩表</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ind w:left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p>
    <w:p>
      <w:pPr>
        <w:pStyle w:val="19"/>
        <w:keepNext w:val="0"/>
        <w:keepLines w:val="0"/>
        <w:pageBreakBefore w:val="0"/>
        <w:widowControl/>
        <w:numPr>
          <w:ilvl w:val="0"/>
          <w:numId w:val="3"/>
        </w:numPr>
        <w:kinsoku/>
        <w:wordWrap/>
        <w:overflowPunct/>
        <w:topLinePunct w:val="0"/>
        <w:autoSpaceDE/>
        <w:autoSpaceDN/>
        <w:bidi w:val="0"/>
        <w:adjustRightInd/>
        <w:snapToGrid/>
        <w:spacing w:line="450" w:lineRule="exact"/>
        <w:ind w:left="0" w:leftChars="0" w:firstLine="0" w:firstLineChars="0"/>
        <w:jc w:val="lef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质疑函</w:t>
      </w:r>
    </w:p>
    <w:p>
      <w:pPr>
        <w:pStyle w:val="19"/>
        <w:keepNext w:val="0"/>
        <w:keepLines w:val="0"/>
        <w:pageBreakBefore w:val="0"/>
        <w:widowControl/>
        <w:numPr>
          <w:ilvl w:val="0"/>
          <w:numId w:val="0"/>
        </w:numPr>
        <w:kinsoku/>
        <w:wordWrap/>
        <w:overflowPunct/>
        <w:topLinePunct w:val="0"/>
        <w:autoSpaceDE/>
        <w:autoSpaceDN/>
        <w:bidi w:val="0"/>
        <w:adjustRightInd/>
        <w:snapToGrid/>
        <w:spacing w:line="450" w:lineRule="exact"/>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22.1  质 疑 函</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致：</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依据政府采购相关法规，我公司对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的项目（项目编号：</w:t>
      </w:r>
      <w:r>
        <w:rPr>
          <w:rFonts w:hint="eastAsia" w:ascii="仿宋" w:hAnsi="仿宋" w:eastAsia="仿宋" w:cs="仿宋"/>
          <w:color w:val="000000" w:themeColor="text1"/>
          <w:kern w:val="0"/>
          <w:sz w:val="32"/>
          <w:szCs w:val="32"/>
          <w:highlight w:val="none"/>
          <w:u w:val="single"/>
          <w:lang w:val="en-US" w:eastAsia="zh-CN" w:bidi="ar-SA"/>
          <w14:textFill>
            <w14:solidFill>
              <w14:schemeClr w14:val="tx1"/>
            </w14:solidFill>
          </w14:textFill>
        </w:rPr>
        <w:t xml:space="preserve">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）谈判活动存在疑问，特提出质疑（详见下表）。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我公司和本人对此质疑函内容的真实性负责，并愿意承担由此引起的相应处理和法律责任。</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法定代表人（签字并盖名章）：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本项目授权委托人（签字并盖名章）：</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身份证号码：</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固话：</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传真：</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手机：</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公司地址：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邮编：</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质疑人（公章）</w:t>
      </w:r>
    </w:p>
    <w:p>
      <w:pPr>
        <w:spacing w:line="360" w:lineRule="auto"/>
        <w:jc w:val="right"/>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月 </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日</w:t>
      </w: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spacing w:line="360" w:lineRule="auto"/>
        <w:jc w:val="cente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22.2 质</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ab/>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疑 内 容</w:t>
      </w:r>
    </w:p>
    <w:p>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项目名称：</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项目编号：</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p>
    <w:tbl>
      <w:tblPr>
        <w:tblStyle w:val="13"/>
        <w:tblW w:w="82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3"/>
        <w:gridCol w:w="7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restart"/>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具体内容</w:t>
            </w: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质疑事项：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center"/>
          </w:tcPr>
          <w:p>
            <w:pPr>
              <w:spacing w:line="360" w:lineRule="auto"/>
              <w:jc w:val="left"/>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适应法规条款：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3" w:type="dxa"/>
            <w:vMerge w:val="continue"/>
            <w:vAlign w:val="center"/>
          </w:tcPr>
          <w:p>
            <w:pPr>
              <w:spacing w:line="360" w:lineRule="auto"/>
              <w:jc w:val="cente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p>
        </w:tc>
        <w:tc>
          <w:tcPr>
            <w:tcW w:w="7409" w:type="dxa"/>
            <w:vAlign w:val="top"/>
          </w:tcPr>
          <w:p>
            <w:pPr>
              <w:spacing w:line="360" w:lineRule="auto"/>
              <w:jc w:val="both"/>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vertAlign w:val="baseline"/>
                <w:lang w:val="en-US" w:eastAsia="zh-CN" w:bidi="ar-SA"/>
                <w14:textFill>
                  <w14:solidFill>
                    <w14:schemeClr w14:val="tx1"/>
                  </w14:solidFill>
                </w14:textFill>
              </w:rPr>
              <w:t>佐证材料：</w:t>
            </w:r>
          </w:p>
        </w:tc>
      </w:tr>
    </w:tbl>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备注：</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1、质疑人的法定代表人办理质疑事务的，在提交质疑函（无需填写授权委托人）的同时，还应提交加盖质疑人公章的营业执照副本复印件和法定代表人的身份证复印件。请持身份证原件用于核对。</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授权本项目谈判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3、“具体的质疑事项及事实依据”一栏填写不下时，质疑人可另附页（A4），但附纸要求加盖质疑人公章。</w:t>
      </w:r>
    </w:p>
    <w:p>
      <w:pPr>
        <w:spacing w:line="360" w:lineRule="auto"/>
        <w:ind w:firstLine="640" w:firstLineChars="200"/>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4、与质疑事项有关的材料应与质疑函合并装订。</w:t>
      </w:r>
    </w:p>
    <w:p>
      <w:pPr>
        <w:spacing w:line="360" w:lineRule="auto"/>
        <w:ind w:firstLine="640" w:firstLineChars="200"/>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5、质疑函一式三份。</w:t>
      </w:r>
    </w:p>
    <w:p>
      <w:pPr>
        <w:pStyle w:val="17"/>
        <w:numPr>
          <w:ilvl w:val="0"/>
          <w:numId w:val="0"/>
        </w:numPr>
        <w:ind w:leftChars="0"/>
        <w:jc w:val="cente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pPr>
      <w:r>
        <w:rPr>
          <w:rFonts w:hint="eastAsia" w:ascii="黑体" w:hAnsi="黑体" w:eastAsia="黑体" w:cs="黑体"/>
          <w:b/>
          <w:bCs/>
          <w:color w:val="000000" w:themeColor="text1"/>
          <w:w w:val="78"/>
          <w:sz w:val="32"/>
          <w:szCs w:val="32"/>
          <w:highlight w:val="none"/>
          <w:lang w:val="en-US" w:eastAsia="zh-CN"/>
          <w14:textFill>
            <w14:solidFill>
              <w14:schemeClr w14:val="tx1"/>
            </w14:solidFill>
          </w14:textFill>
        </w:rPr>
        <w:t>第九部分    合同协议书（仅供参考）</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pStyle w:val="3"/>
        <w:snapToGrid w:val="0"/>
        <w:jc w:val="center"/>
        <w:rPr>
          <w:rFonts w:hint="eastAsia" w:ascii="宋体" w:hAnsi="宋体" w:eastAsia="宋体"/>
          <w:b/>
          <w:color w:val="000000" w:themeColor="text1"/>
          <w:szCs w:val="32"/>
          <w:highlight w:val="none"/>
          <w14:textFill>
            <w14:solidFill>
              <w14:schemeClr w14:val="tx1"/>
            </w14:solidFill>
          </w14:textFill>
        </w:rPr>
      </w:pPr>
      <w:r>
        <w:rPr>
          <w:rFonts w:hint="eastAsia" w:ascii="宋体" w:hAnsi="宋体" w:eastAsia="宋体"/>
          <w:b/>
          <w:color w:val="000000" w:themeColor="text1"/>
          <w:kern w:val="2"/>
          <w:sz w:val="44"/>
          <w:szCs w:val="44"/>
          <w:highlight w:val="none"/>
          <w14:textFill>
            <w14:solidFill>
              <w14:schemeClr w14:val="tx1"/>
            </w14:solidFill>
          </w14:textFill>
        </w:rPr>
        <w:t>质量检测合同条款及格式</w:t>
      </w:r>
    </w:p>
    <w:p>
      <w:p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质 量 检 测</w:t>
      </w:r>
    </w:p>
    <w:p>
      <w:pPr>
        <w:adjustRightInd w:val="0"/>
        <w:snapToGrid w:val="0"/>
        <w:spacing w:line="360" w:lineRule="auto"/>
        <w:jc w:val="center"/>
        <w:rPr>
          <w:rFonts w:eastAsia="黑体"/>
          <w:color w:val="000000" w:themeColor="text1"/>
          <w:sz w:val="52"/>
          <w:highlight w:val="none"/>
          <w14:textFill>
            <w14:solidFill>
              <w14:schemeClr w14:val="tx1"/>
            </w14:solidFill>
          </w14:textFill>
        </w:rPr>
      </w:pPr>
      <w:r>
        <w:rPr>
          <w:rFonts w:hint="eastAsia" w:eastAsia="黑体"/>
          <w:color w:val="000000" w:themeColor="text1"/>
          <w:sz w:val="52"/>
          <w:highlight w:val="none"/>
          <w14:textFill>
            <w14:solidFill>
              <w14:schemeClr w14:val="tx1"/>
            </w14:solidFill>
          </w14:textFill>
        </w:rPr>
        <w:t>合 同 书</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项目名称：</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项目</w:t>
      </w:r>
      <w:r>
        <w:rPr>
          <w:rFonts w:hint="eastAsia" w:ascii="仿宋" w:hAnsi="仿宋" w:eastAsia="仿宋"/>
          <w:b/>
          <w:color w:val="000000" w:themeColor="text1"/>
          <w:sz w:val="28"/>
          <w:szCs w:val="28"/>
          <w:highlight w:val="none"/>
          <w14:textFill>
            <w14:solidFill>
              <w14:schemeClr w14:val="tx1"/>
            </w14:solidFill>
          </w14:textFill>
        </w:rPr>
        <w:t>地点：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u w:val="singl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甲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采购人</w:t>
      </w:r>
      <w:r>
        <w:rPr>
          <w:rFonts w:hint="eastAsia" w:ascii="仿宋" w:hAnsi="仿宋" w:eastAsia="仿宋"/>
          <w:b/>
          <w:color w:val="000000" w:themeColor="text1"/>
          <w:sz w:val="28"/>
          <w:szCs w:val="28"/>
          <w:highlight w:val="none"/>
          <w:u w:val="single"/>
          <w14:textFill>
            <w14:solidFill>
              <w14:schemeClr w14:val="tx1"/>
            </w14:solidFill>
          </w14:textFill>
        </w:rPr>
        <w:t>）</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乙  方：</w:t>
      </w:r>
      <w:r>
        <w:rPr>
          <w:rFonts w:hint="eastAsia" w:ascii="仿宋" w:hAnsi="仿宋" w:eastAsia="仿宋"/>
          <w:b/>
          <w:color w:val="000000" w:themeColor="text1"/>
          <w:sz w:val="28"/>
          <w:szCs w:val="28"/>
          <w:highlight w:val="none"/>
          <w:u w:val="singl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 xml:space="preserve"> </w:t>
      </w: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left"/>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签订日期：20</w:t>
      </w:r>
      <w:r>
        <w:rPr>
          <w:rFonts w:hint="eastAsia" w:ascii="仿宋" w:hAnsi="仿宋" w:eastAsia="仿宋"/>
          <w:b/>
          <w:color w:val="000000" w:themeColor="text1"/>
          <w:sz w:val="24"/>
          <w:highlight w:val="none"/>
          <w:lang w:val="en-US" w:eastAsia="zh-CN"/>
          <w14:textFill>
            <w14:solidFill>
              <w14:schemeClr w14:val="tx1"/>
            </w14:solidFill>
          </w14:textFill>
        </w:rPr>
        <w:t>20</w:t>
      </w:r>
      <w:r>
        <w:rPr>
          <w:rFonts w:hint="eastAsia" w:ascii="仿宋" w:hAnsi="仿宋" w:eastAsia="仿宋"/>
          <w:b/>
          <w:color w:val="000000" w:themeColor="text1"/>
          <w:sz w:val="24"/>
          <w:highlight w:val="none"/>
          <w14:textFill>
            <w14:solidFill>
              <w14:schemeClr w14:val="tx1"/>
            </w14:solidFill>
          </w14:textFill>
        </w:rPr>
        <w:t>年  月</w:t>
      </w:r>
      <w:r>
        <w:rPr>
          <w:rFonts w:hint="eastAsia" w:ascii="仿宋" w:hAnsi="仿宋" w:eastAsia="仿宋"/>
          <w:b/>
          <w:color w:val="000000" w:themeColor="text1"/>
          <w:sz w:val="24"/>
          <w:highlight w:val="none"/>
          <w14:textFill>
            <w14:solidFill>
              <w14:schemeClr w14:val="tx1"/>
            </w14:solidFill>
          </w14:textFill>
        </w:rPr>
        <w:br w:type="page"/>
      </w:r>
    </w:p>
    <w:p>
      <w:pPr>
        <w:spacing w:line="360" w:lineRule="auto"/>
        <w:jc w:val="center"/>
        <w:rPr>
          <w:rFonts w:hint="eastAsia" w:ascii="仿宋" w:hAnsi="仿宋" w:eastAsia="仿宋"/>
          <w:b/>
          <w:color w:val="000000" w:themeColor="text1"/>
          <w:sz w:val="28"/>
          <w:szCs w:val="28"/>
          <w:highlight w:val="none"/>
          <w:u w:val="single"/>
          <w:lang w:val="en-US" w:eastAsia="zh-CN"/>
          <w14:textFill>
            <w14:solidFill>
              <w14:schemeClr w14:val="tx1"/>
            </w14:solidFill>
          </w14:textFill>
        </w:rPr>
      </w:pPr>
      <w:r>
        <w:rPr>
          <w:rFonts w:hint="eastAsia" w:ascii="仿宋" w:hAnsi="仿宋" w:eastAsia="仿宋"/>
          <w:b/>
          <w:color w:val="000000" w:themeColor="text1"/>
          <w:sz w:val="28"/>
          <w:szCs w:val="28"/>
          <w:highlight w:val="none"/>
          <w:u w:val="single"/>
          <w:lang w:val="en-US" w:eastAsia="zh-CN"/>
          <w14:textFill>
            <w14:solidFill>
              <w14:schemeClr w14:val="tx1"/>
            </w14:solidFill>
          </w14:textFill>
        </w:rPr>
        <w:t>项           目            名            称</w:t>
      </w:r>
    </w:p>
    <w:p>
      <w:pPr>
        <w:spacing w:line="360" w:lineRule="auto"/>
        <w:jc w:val="center"/>
        <w:rPr>
          <w:rFonts w:hint="eastAsia"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委托合同</w:t>
      </w:r>
    </w:p>
    <w:p>
      <w:pPr>
        <w:spacing w:line="360" w:lineRule="auto"/>
        <w:jc w:val="left"/>
        <w:rPr>
          <w:rFonts w:hint="eastAsia" w:ascii="仿宋" w:hAnsi="仿宋" w:eastAsia="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甲 方：                     （</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采购人</w:t>
      </w:r>
      <w:r>
        <w:rPr>
          <w:rFonts w:hint="eastAsia" w:ascii="仿宋" w:hAnsi="仿宋" w:eastAsia="仿宋"/>
          <w:b/>
          <w:bCs w:val="0"/>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 xml:space="preserve">乙 方：       </w:t>
      </w:r>
      <w:r>
        <w:rPr>
          <w:rFonts w:hint="eastAsia" w:ascii="仿宋" w:hAnsi="仿宋" w:eastAsia="仿宋"/>
          <w:b w:val="0"/>
          <w:bCs/>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依照《中华人民共和国合同法》、《中华人民共和国建筑法》及其他有关法律、行政法规、遵循平等、志愿、公平和诚实信用的原则，双方就</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事项协商一致，订立本合同。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一、甲方委托承包人检测的</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b/>
          <w:bCs w:val="0"/>
          <w:color w:val="000000" w:themeColor="text1"/>
          <w:sz w:val="28"/>
          <w:szCs w:val="28"/>
          <w:highlight w:val="none"/>
          <w14:textFill>
            <w14:solidFill>
              <w14:schemeClr w14:val="tx1"/>
            </w14:solidFill>
          </w14:textFill>
        </w:rPr>
        <w:t>概况如下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1.1. 工程名称：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项目名称</w:t>
      </w:r>
      <w:r>
        <w:rPr>
          <w:rFonts w:hint="eastAsia" w:ascii="仿宋" w:hAnsi="仿宋" w:eastAsia="仿宋"/>
          <w:b w:val="0"/>
          <w:bCs/>
          <w:color w:val="000000" w:themeColor="text1"/>
          <w:sz w:val="28"/>
          <w:szCs w:val="28"/>
          <w:highlight w:val="none"/>
          <w:u w:val="single"/>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 xml:space="preserve">（以下统称“本工程”）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1.2.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1.3. </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项目</w:t>
      </w:r>
      <w:r>
        <w:rPr>
          <w:rFonts w:hint="eastAsia" w:ascii="仿宋" w:hAnsi="仿宋" w:eastAsia="仿宋"/>
          <w:b w:val="0"/>
          <w:bCs/>
          <w:color w:val="000000" w:themeColor="text1"/>
          <w:sz w:val="28"/>
          <w:szCs w:val="28"/>
          <w:highlight w:val="none"/>
          <w14:textFill>
            <w14:solidFill>
              <w14:schemeClr w14:val="tx1"/>
            </w14:solidFill>
          </w14:textFill>
        </w:rPr>
        <w:t>规模：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二、合同承包范围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1、房屋结构安全隐患排查、检测等，主要对房屋结构安全状况进行鉴别、评定，为房屋安全鉴定和管理提供技术支撑。为招标人提供科学、可靠、有效的检测数据和检测报告。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lang w:eastAsia="zh-CN"/>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2、检测主要内容</w:t>
      </w:r>
      <w:r>
        <w:rPr>
          <w:rFonts w:hint="eastAsia" w:ascii="仿宋" w:hAnsi="仿宋" w:eastAsia="仿宋"/>
          <w:b w:val="0"/>
          <w:bCs/>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3、每一栋</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房屋</w:t>
      </w:r>
      <w:r>
        <w:rPr>
          <w:rFonts w:hint="eastAsia" w:ascii="仿宋" w:hAnsi="仿宋" w:eastAsia="仿宋"/>
          <w:b w:val="0"/>
          <w:bCs/>
          <w:color w:val="000000" w:themeColor="text1"/>
          <w:sz w:val="28"/>
          <w:szCs w:val="28"/>
          <w:highlight w:val="none"/>
          <w14:textFill>
            <w14:solidFill>
              <w14:schemeClr w14:val="tx1"/>
            </w14:solidFill>
          </w14:textFill>
        </w:rPr>
        <w:t>完成后均需出具三份检测报告</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等其他服务</w:t>
      </w:r>
      <w:r>
        <w:rPr>
          <w:rFonts w:hint="eastAsia" w:ascii="仿宋" w:hAnsi="仿宋" w:eastAsia="仿宋"/>
          <w:b w:val="0"/>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三、合同工期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3.1. 检测服务期：完成项目全过程检测服务，本工程服务期约为</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45</w:t>
      </w:r>
      <w:r>
        <w:rPr>
          <w:rFonts w:hint="eastAsia" w:ascii="仿宋" w:hAnsi="仿宋" w:eastAsia="仿宋"/>
          <w:b w:val="0"/>
          <w:bCs/>
          <w:color w:val="000000" w:themeColor="text1"/>
          <w:sz w:val="28"/>
          <w:szCs w:val="28"/>
          <w:highlight w:val="none"/>
          <w14:textFill>
            <w14:solidFill>
              <w14:schemeClr w14:val="tx1"/>
            </w14:solidFill>
          </w14:textFill>
        </w:rPr>
        <w:t>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3.2. 开工日期：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3.3. 完工日期：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3.4.缺陷责任期：12个月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四、质量标准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检测质量标准：符合国家相关的技术标准、规范、规程以及设计要求。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五、合同价款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本工程检测</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，单价包干（中标价），金额：（大写）              （人民币），总价             元。包括试验费、检测费、材料费、加载车辆租赁费及过磅费、包括民工在内的所有人员工资、管理费、利润、税金、协调费等发生的一切费用。</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六、 为保证本</w:t>
      </w:r>
      <w:r>
        <w:rPr>
          <w:rFonts w:hint="eastAsia" w:ascii="仿宋" w:hAnsi="仿宋" w:eastAsia="仿宋"/>
          <w:b/>
          <w:bCs w:val="0"/>
          <w:color w:val="000000" w:themeColor="text1"/>
          <w:sz w:val="28"/>
          <w:szCs w:val="28"/>
          <w:highlight w:val="none"/>
          <w:lang w:val="en-US" w:eastAsia="zh-CN"/>
          <w14:textFill>
            <w14:solidFill>
              <w14:schemeClr w14:val="tx1"/>
            </w14:solidFill>
          </w14:textFill>
        </w:rPr>
        <w:t>项目</w:t>
      </w:r>
      <w:r>
        <w:rPr>
          <w:rFonts w:hint="eastAsia" w:ascii="仿宋" w:hAnsi="仿宋" w:eastAsia="仿宋"/>
          <w:b/>
          <w:bCs w:val="0"/>
          <w:color w:val="000000" w:themeColor="text1"/>
          <w:sz w:val="28"/>
          <w:szCs w:val="28"/>
          <w:highlight w:val="none"/>
          <w14:textFill>
            <w14:solidFill>
              <w14:schemeClr w14:val="tx1"/>
            </w14:solidFill>
          </w14:textFill>
        </w:rPr>
        <w:t>检测工作正常开展，甲乙双方职责如下：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6.1、甲方职责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6.1.1提供本工程与检测有关的技术资料及文件；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6.1.2提供本工程第三方与检测有关的协调工作；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6.1.3为确保本工程检测工作正常开展，任何人不得干预检测工作的独立性、公正性与准确性。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6.14负责审批乙方上报的项目检测实施规划及动态调整计划。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6.2、乙方职责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6.2.1乙方进场后</w:t>
      </w:r>
      <w:r>
        <w:rPr>
          <w:rFonts w:hint="eastAsia" w:ascii="仿宋" w:hAnsi="仿宋" w:eastAsia="仿宋"/>
          <w:b w:val="0"/>
          <w:bCs/>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b w:val="0"/>
          <w:bCs/>
          <w:color w:val="000000" w:themeColor="text1"/>
          <w:sz w:val="28"/>
          <w:szCs w:val="28"/>
          <w:highlight w:val="none"/>
          <w14:textFill>
            <w14:solidFill>
              <w14:schemeClr w14:val="tx1"/>
            </w14:solidFill>
          </w14:textFill>
        </w:rPr>
        <w:t>个工作日内编制本工程检测实施规划及动态调整计划报甲方审批；针对本项目的检测内容单独建立检测台帐，供甲方或甲方委托的监理人查阅；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6.2.2按照国家相关的技术标准、规范、规程以及设计要求开展检测工作、并对检测报告的真实性、准确性负责；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6.2.3配备必须的乙方员、设备，确保检测工作正常开展，及时向甲方提供检测报告；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6.2.4检测员现场工作期间，严格遵守本工程的安全管理制度，严防安全事故发生。当检测结果出现异常时（包括不合格或明显高于设计要求），必须第一时间通知甲方委托的监理人与甲方。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6.2.5 一般检测项目在收到检测试件24小时内完成检测并提供检测报告。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6.2.6每日 24小时收件（含假节日）。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6.2.7 提供试件的养护场所。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6.2.8到场检测项目在接到通知后48小时内到场检测。并及时提供检测报告。</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七、乙方的违约责任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在本合同履行过程中，乙方下述行为属违约：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 由于乙方原因终止合同，乙方应承担由此对甲方带来的全部损失。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7.2乙方的人员、设备未能按合同规定及时到位并开展工作。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7.3 拟投入本项目的主要人员未能按指定的日期进场，甲方对项目负责人按2000元/人·天扣除违约金；其它技术人员按1000元/人·天扣除违约金。设备未能按指定的日期进场并开展工作按2000元/天扣除违约金。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7.4乙方试验出现影响结果正确性的差错，必须及时改正，并按5万元/次扣除违约金，其它差错2000~5000元/次扣除违约金，并视情况上报质量监督机构。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7.5乙方抄袭其他类似工程试验检测数据、试验数据做假。一经甲方发现，则按30万元/次扣除乙方的违约金，并上报质量监督等部门作相应处理。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7.6 乙方未能在最佳检测时机进行测试，使检测数据缺项或不准确。一经甲方发现，则按2万元/次扣除扣除乙方的违约金。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7.7被上级主管部门及所属质量监督机构检查出现的其它问题的，视情况按1~5万元/次扣除扣除乙方的违约金。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7.8 未经甲方批准，乙方擅自撤离设备。一经甲方发现，则按2万元/次扣除扣除乙方的违约金。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7.9 乙方在投标文件中填报的项目负责人、其它人员不得随意更换，如有特殊情况需要更换时，项目负责人罚款4万元，其它人员罚款2万元，且拟派人员必须通过甲方的笔试与面试，经甲方同意后方允许更换。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7.10乙方试验人员不能胜任本职工作，而乙方又不能按甲方要求及时更换的，扣除1万元/人次的违约金。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7.11 在合同实施期间发现乙方提供了虚假资料，甲方有权从服务费或履约保证金中扣除不超过10%检测服务费的金额作为违约金。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7.12在乙方履约期间被交通主管部门或所属的质监局检查且核实后存在的其他检测问题，扣除1~5万元/次的违约金。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发生上述违约责任之一，甲方将从应付款或履约保证金中扣除乙方违约金。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八、质量检测费支付：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本工程无预付款，均按阶段支付进度款。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8.1基础完工，且乙方提交该部分质量检测报告后，甲方支付至合同金额的30%。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8.2主体结构工程完工，且乙方提交该部分质量检测报告后，甲方支付至合同金额的50%。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8.3乙方按合同约定完成全部质量检测工作，并提交完整的检测报告且项目竣工验收合格后，甲方支付至合同金额的70%。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8.4乙方按合同约定提交结算资料且办理结算完成后，甲方支付至结算金额的97%。剩余结算价款的</w:t>
      </w:r>
      <w:r>
        <w:rPr>
          <w:rFonts w:hint="eastAsia" w:ascii="仿宋" w:hAnsi="仿宋" w:eastAsia="仿宋"/>
          <w:b w:val="0"/>
          <w:bCs/>
          <w:color w:val="000000" w:themeColor="text1"/>
          <w:sz w:val="28"/>
          <w:szCs w:val="28"/>
          <w:highlight w:val="none"/>
          <w:lang w:val="en-US" w:eastAsia="zh-CN"/>
          <w14:textFill>
            <w14:solidFill>
              <w14:schemeClr w14:val="tx1"/>
            </w14:solidFill>
          </w14:textFill>
        </w:rPr>
        <w:t>3</w:t>
      </w:r>
      <w:r>
        <w:rPr>
          <w:rFonts w:hint="eastAsia" w:ascii="仿宋" w:hAnsi="仿宋" w:eastAsia="仿宋"/>
          <w:b w:val="0"/>
          <w:bCs/>
          <w:color w:val="000000" w:themeColor="text1"/>
          <w:sz w:val="28"/>
          <w:szCs w:val="28"/>
          <w:highlight w:val="none"/>
          <w14:textFill>
            <w14:solidFill>
              <w14:schemeClr w14:val="tx1"/>
            </w14:solidFill>
          </w14:textFill>
        </w:rPr>
        <w:t>%作为质保金，质保期一年，质保期满后经甲方确认未出现因建筑材料质量检测、检验试验等质量检测原因引起的质量事故，甲方支付剩余尾款。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九、履约保证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9.1 乙方提供的履约保证为合同履约保证金，其金额为“ 合同总造价”的 10% ，即为：     元（大写：     ），其提交方式为：采用现金或转账支票。该保证金应在乙方收到甲方签发的中标通知书后7个工作日内提交，此合同履约保证金均不计利息。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9.2、履约保证金的返还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9.2.1主体结构验收完成，出具合格的检测试验报告后，且乙方无不良履约行为和违约责任时，甲方在30个工作日内支付乙方全部履约保证金；如有违约，则按本合同第七项进行处罚后， 30个工作日内一次性支付剩余履约保证金。</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十、安全责任：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   乙方应严格执行《中华人民共和国安全生产法》、中华人民共国国务院第302号文《国务院关于特大安全事故责任追究的规定》。检测过程中发生的一切安全责任事故、风险及费用由乙方自行承担。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十一、违约责任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如因乙方技术失误导致对桥梁荷载的检测失误，根据实际情况乙方应免收或减收检测费用；给甲方造成损失的，按照《中华人民共和国合同法》的相关规定要求，需向建设单位支付赔偿金。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乙方拟派的本项目检测相关人员均不得更换，否则甲方有权取消其中标资格或者终止合同，没收其投标保证金或则履约保证金，对甲方造成的损失还应承担相应责任。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项目负责人、技术负责人在专项检测时必须到场，相关专项检测的人员在其对应专项检测时也均需到场。项目负责人和技术负责人每缺席一次罚款1万元，对应检测时的检测人员每缺席一人罚款0.5万元。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十二、组成合同的文件包括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12.1、本合同协议书；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12.2、中标通知书；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12.3、报价明细表；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12.4、在合同实施过程中，双方共同洽商签署的变更、补充与修正等书面协议或文件。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b/>
          <w:bCs w:val="0"/>
          <w:color w:val="000000" w:themeColor="text1"/>
          <w:sz w:val="28"/>
          <w:szCs w:val="28"/>
          <w:highlight w:val="none"/>
          <w14:textFill>
            <w14:solidFill>
              <w14:schemeClr w14:val="tx1"/>
            </w14:solidFill>
          </w14:textFill>
        </w:rPr>
      </w:pPr>
      <w:r>
        <w:rPr>
          <w:rFonts w:hint="eastAsia" w:ascii="仿宋" w:hAnsi="仿宋" w:eastAsia="仿宋"/>
          <w:b/>
          <w:bCs w:val="0"/>
          <w:color w:val="000000" w:themeColor="text1"/>
          <w:sz w:val="28"/>
          <w:szCs w:val="28"/>
          <w:highlight w:val="none"/>
          <w14:textFill>
            <w14:solidFill>
              <w14:schemeClr w14:val="tx1"/>
            </w14:solidFill>
          </w14:textFill>
        </w:rPr>
        <w:t>十三、其他说明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13.1乙方向甲方承诺按照合同条款中约定的方式进行检测并提交检测成果报告。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13.2甲方向乙方承诺按照合同条款中约定的期限和方式支付合同价款及其他应当支付的款项。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13.3合同生效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合同订立地点：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本合同双方约定：双方法定代表人或授权委托代理人签字盖章后，本合同即开始生效。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13.4本合同变更必须由双方协商一致，并以书面形式确定。本合同未尽事宜双方应协商、调解解决。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13.5合同争议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13.5.1本合同适用中华人民共和国相关法律和法规。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13.5.2 因履行本合同所产生的争议，由甲乙双方协商解决，协商不成的双方同意按下列第（二）种方式解决：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（一）提交  / 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（二）依法向甲方所在地人民法院起诉。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十四、本合同一式拾份，甲方执捌份、乙方执贰份，具有同等法律效益。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甲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住   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法定代表人：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经      办：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 xml:space="preserve">乙      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住      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经      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highlight w:val="none"/>
          <w14:textFill>
            <w14:solidFill>
              <w14:schemeClr w14:val="tx1"/>
            </w14:solidFill>
          </w14:textFill>
        </w:rPr>
        <w:t>年     月    日</w:t>
      </w: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b/>
          <w:color w:val="000000" w:themeColor="text1"/>
          <w:sz w:val="24"/>
          <w:highlight w:val="none"/>
          <w14:textFill>
            <w14:solidFill>
              <w14:schemeClr w14:val="tx1"/>
            </w14:solidFill>
          </w14:textFill>
        </w:rPr>
      </w:pPr>
    </w:p>
    <w:p>
      <w:pPr>
        <w:spacing w:line="360" w:lineRule="auto"/>
        <w:jc w:val="both"/>
        <w:rPr>
          <w:rFonts w:hint="eastAsia" w:ascii="仿宋" w:hAnsi="仿宋" w:eastAsia="仿宋"/>
          <w:b/>
          <w:color w:val="000000" w:themeColor="text1"/>
          <w:sz w:val="24"/>
          <w:highlight w:val="none"/>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p>
    <w:p>
      <w:pPr>
        <w:spacing w:line="360" w:lineRule="auto"/>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 xml:space="preserve">第十部分  </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服务期限</w:t>
      </w: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、地点及验收</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4"/>
        </w:numPr>
        <w:spacing w:line="360" w:lineRule="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服务期限</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45天。</w:t>
      </w:r>
    </w:p>
    <w:p>
      <w:pPr>
        <w:numPr>
          <w:ilvl w:val="0"/>
          <w:numId w:val="4"/>
        </w:num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地点：策勒县（甲方指定地点）。</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服务要求</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提供一式三份鉴定、认定报告（电子版、纸质版），全标段按乡、村分类的明细台帐电子版、纸质版各一份、每个标段提供签字盖章的空白认定表、鉴定报告各50份，制作明白卡或做好的明白卡上盖章子及因工作需要的有关房屋认定、鉴定的其他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4、验收：验收时，应按照国家及行业相关标准由甲方验收，甲方出具验收报告；对因货物不合格或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质量达不到采购人要求标准而对采购人造成影响的，由中标供应商承担一切责任，并赔偿所造成的损失。因货物验收或</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质量产生的一切费用由中标人负责，验收时采购单位领导及相应人员参加。</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5、投标人须有良好的售后服务信誉，应提供本类</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相关行业要求的售后服务等服务。</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（以上要求投标人必须按企业实际情况作出承诺）</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numPr>
          <w:ilvl w:val="0"/>
          <w:numId w:val="0"/>
        </w:numPr>
        <w:spacing w:line="360" w:lineRule="auto"/>
        <w:jc w:val="cente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第十一部分   付款币种及方式</w:t>
      </w:r>
      <w:r>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t>.</w:t>
      </w:r>
    </w:p>
    <w:p>
      <w:pPr>
        <w:numPr>
          <w:ilvl w:val="0"/>
          <w:numId w:val="0"/>
        </w:numPr>
        <w:spacing w:line="360" w:lineRule="auto"/>
        <w:jc w:val="both"/>
        <w:rPr>
          <w:rFonts w:hint="eastAsia" w:ascii="黑体" w:hAnsi="黑体" w:eastAsia="黑体" w:cs="黑体"/>
          <w:b/>
          <w:bCs/>
          <w:color w:val="000000" w:themeColor="text1"/>
          <w:w w:val="78"/>
          <w:kern w:val="0"/>
          <w:sz w:val="32"/>
          <w:szCs w:val="32"/>
          <w:highlight w:val="none"/>
          <w:lang w:val="en-US"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1、付款币种</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本次招标所述的项目资金均以人民币支付。</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2、付款方式</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本次采购的</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，策勒县住房和城乡建设局负责</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的数量、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质量等要求的进行监督。策勒县住房和城乡建设局组成验收组（并邀请财政局、发改委、质监局、市场监督管理局、政府采购中心等相关部门）严把采购</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质量关，进行验收。中标方严格按照合同数量、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时间要求，完成供货任务。合同签订、货物到达并验收合格后支付合同款。</w:t>
      </w: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spacing w:line="360" w:lineRule="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p>
    <w:p>
      <w:pP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br w:type="page"/>
      </w:r>
    </w:p>
    <w:p>
      <w:pPr>
        <w:numPr>
          <w:ilvl w:val="0"/>
          <w:numId w:val="0"/>
        </w:numPr>
        <w:spacing w:line="360" w:lineRule="auto"/>
        <w:ind w:leftChars="0"/>
        <w:jc w:val="cente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pPr>
      <w:r>
        <w:rPr>
          <w:rFonts w:hint="eastAsia" w:ascii="黑体" w:hAnsi="黑体" w:eastAsia="黑体" w:cs="黑体"/>
          <w:b/>
          <w:bCs/>
          <w:color w:val="000000" w:themeColor="text1"/>
          <w:w w:val="78"/>
          <w:kern w:val="0"/>
          <w:sz w:val="32"/>
          <w:szCs w:val="32"/>
          <w:highlight w:val="none"/>
          <w:lang w:val="zh-CN" w:eastAsia="zh-CN" w:bidi="ar-SA"/>
          <w14:textFill>
            <w14:solidFill>
              <w14:schemeClr w14:val="tx1"/>
            </w14:solidFill>
          </w14:textFill>
        </w:rPr>
        <w:t>第十二部分   补充说明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1、中标方必须严格遵守合同要求，保质、保量、按时完成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任务。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2、中标方</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时不得弄虚作假，如发现类似问题，策勒县住房和城乡建设局有权终止合同，一切经济损失由中标方承担。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3、策勒县住房和城乡建设局负责对所</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采购项目</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数量、</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质量等要求的监督，中标方违反合同要求，出现</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质量、数量等问题，策勒县住房和城乡建设局有权终止合同，拒绝付款，并扣留履约保证金。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4、投标商所报</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价格，应包括</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服务过程中所产生的一切</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5、中标方必须保证签订合同后按策勒县住房和城乡建设局要求时间内完成</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服务</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，中标方不得以任何方式为由（含不可抗拒因素）拖延。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6、中标人不得违反招标文件、投标书中的约定、承诺或借故拖延合同的签订，否则将被取消中标资格（并没收履约保证金）。</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采购人</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将在预备中标人中选择新中标人或重新招标。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7、</w:t>
      </w:r>
      <w:r>
        <w:rPr>
          <w:rFonts w:hint="eastAsia" w:ascii="仿宋" w:hAnsi="仿宋" w:eastAsia="仿宋" w:cs="仿宋"/>
          <w:color w:val="000000" w:themeColor="text1"/>
          <w:kern w:val="0"/>
          <w:sz w:val="32"/>
          <w:szCs w:val="32"/>
          <w:highlight w:val="none"/>
          <w:lang w:val="zh-CN" w:eastAsia="zh-CN" w:bidi="ar-SA"/>
          <w14:textFill>
            <w14:solidFill>
              <w14:schemeClr w14:val="tx1"/>
            </w14:solidFill>
          </w14:textFill>
        </w:rPr>
        <w:t>中标供货商必须保证按时保质、保量完成该项目，如不能按时交工，做扣除履约保证金列入不良行为记录名单处理。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8、投标企业收到招标文件之日起3个工作日内如对本项目中的参数有疑义，以书面形式加盖公司公章（或扫描），送至新疆星耀天都项目管理有限责任公司。如3个工作日内无疑义，项目结束后，我公司一概不予受理。</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br w:type="page"/>
      </w:r>
    </w:p>
    <w:p>
      <w:pPr>
        <w:numPr>
          <w:ilvl w:val="0"/>
          <w:numId w:val="0"/>
        </w:numPr>
        <w:jc w:val="center"/>
        <w:outlineLvl w:val="0"/>
        <w:rPr>
          <w:rFonts w:hint="eastAsia"/>
          <w:color w:val="auto"/>
          <w:sz w:val="24"/>
          <w:szCs w:val="24"/>
          <w:lang w:eastAsia="zh-CN"/>
        </w:rPr>
      </w:pPr>
      <w:r>
        <w:rPr>
          <w:rFonts w:hint="eastAsia" w:ascii="Times New Roman" w:hAnsi="Times New Roman" w:eastAsia="宋体" w:cs="Times New Roman"/>
          <w:b/>
          <w:bCs/>
          <w:color w:val="auto"/>
          <w:sz w:val="32"/>
          <w:szCs w:val="32"/>
          <w:lang w:eastAsia="zh-CN"/>
        </w:rPr>
        <w:t>第</w:t>
      </w:r>
      <w:r>
        <w:rPr>
          <w:rFonts w:hint="eastAsia" w:eastAsia="宋体" w:cs="Times New Roman"/>
          <w:b/>
          <w:bCs/>
          <w:color w:val="auto"/>
          <w:sz w:val="32"/>
          <w:szCs w:val="32"/>
          <w:lang w:eastAsia="zh-CN"/>
        </w:rPr>
        <w:t>十</w:t>
      </w:r>
      <w:r>
        <w:rPr>
          <w:rFonts w:hint="eastAsia" w:cs="Times New Roman"/>
          <w:b/>
          <w:bCs/>
          <w:color w:val="auto"/>
          <w:sz w:val="32"/>
          <w:szCs w:val="32"/>
          <w:lang w:eastAsia="zh-CN"/>
        </w:rPr>
        <w:t>三</w:t>
      </w:r>
      <w:r>
        <w:rPr>
          <w:rFonts w:hint="eastAsia" w:ascii="Times New Roman" w:hAnsi="Times New Roman" w:eastAsia="宋体" w:cs="Times New Roman"/>
          <w:b/>
          <w:bCs/>
          <w:color w:val="auto"/>
          <w:sz w:val="32"/>
          <w:szCs w:val="32"/>
          <w:lang w:eastAsia="zh-CN"/>
        </w:rPr>
        <w:t>部分</w:t>
      </w:r>
      <w:r>
        <w:rPr>
          <w:rFonts w:hint="eastAsia"/>
          <w:color w:val="auto"/>
          <w:sz w:val="24"/>
          <w:szCs w:val="24"/>
          <w:lang w:val="en-US" w:eastAsia="zh-CN"/>
        </w:rPr>
        <w:t xml:space="preserve">   </w:t>
      </w:r>
      <w:r>
        <w:rPr>
          <w:rFonts w:hint="eastAsia"/>
          <w:b/>
          <w:bCs/>
          <w:color w:val="auto"/>
          <w:sz w:val="32"/>
          <w:szCs w:val="32"/>
          <w:lang w:eastAsia="zh-CN"/>
        </w:rPr>
        <w:t>评</w:t>
      </w:r>
      <w:r>
        <w:rPr>
          <w:rFonts w:hint="eastAsia"/>
          <w:b/>
          <w:bCs/>
          <w:color w:val="auto"/>
          <w:sz w:val="32"/>
          <w:szCs w:val="32"/>
          <w:lang w:val="en-US" w:eastAsia="zh-CN"/>
        </w:rPr>
        <w:t xml:space="preserve"> </w:t>
      </w:r>
      <w:r>
        <w:rPr>
          <w:rFonts w:hint="eastAsia"/>
          <w:b/>
          <w:bCs/>
          <w:color w:val="auto"/>
          <w:sz w:val="32"/>
          <w:szCs w:val="32"/>
          <w:lang w:eastAsia="zh-CN"/>
        </w:rPr>
        <w:t>审</w:t>
      </w:r>
      <w:r>
        <w:rPr>
          <w:rFonts w:hint="eastAsia"/>
          <w:b/>
          <w:bCs/>
          <w:color w:val="auto"/>
          <w:sz w:val="32"/>
          <w:szCs w:val="32"/>
          <w:lang w:val="en-US" w:eastAsia="zh-CN"/>
        </w:rPr>
        <w:t xml:space="preserve"> </w:t>
      </w:r>
      <w:r>
        <w:rPr>
          <w:rFonts w:hint="eastAsia"/>
          <w:b/>
          <w:bCs/>
          <w:color w:val="auto"/>
          <w:sz w:val="32"/>
          <w:szCs w:val="32"/>
          <w:lang w:eastAsia="zh-CN"/>
        </w:rPr>
        <w:t>办</w:t>
      </w:r>
      <w:r>
        <w:rPr>
          <w:rFonts w:hint="eastAsia"/>
          <w:b/>
          <w:bCs/>
          <w:color w:val="auto"/>
          <w:sz w:val="32"/>
          <w:szCs w:val="32"/>
          <w:lang w:val="en-US" w:eastAsia="zh-CN"/>
        </w:rPr>
        <w:t xml:space="preserve"> </w:t>
      </w:r>
      <w:r>
        <w:rPr>
          <w:rFonts w:hint="eastAsia"/>
          <w:b/>
          <w:bCs/>
          <w:color w:val="auto"/>
          <w:sz w:val="32"/>
          <w:szCs w:val="32"/>
          <w:lang w:eastAsia="zh-CN"/>
        </w:rPr>
        <w:t>法</w:t>
      </w:r>
    </w:p>
    <w:p>
      <w:pPr>
        <w:spacing w:line="500" w:lineRule="exact"/>
        <w:rPr>
          <w:rFonts w:ascii="宋体" w:hAnsi="宋体" w:eastAsia="宋体" w:cs="宋体"/>
          <w:color w:val="000000"/>
          <w:spacing w:val="-2"/>
          <w:sz w:val="24"/>
        </w:rPr>
      </w:pPr>
      <w:r>
        <w:rPr>
          <w:rFonts w:hint="eastAsia" w:ascii="宋体" w:hAnsi="宋体" w:eastAsia="宋体" w:cs="宋体"/>
          <w:color w:val="000000"/>
          <w:spacing w:val="-2"/>
          <w:sz w:val="24"/>
        </w:rPr>
        <w:t>1.资格性审查</w:t>
      </w:r>
    </w:p>
    <w:tbl>
      <w:tblPr>
        <w:tblStyle w:val="12"/>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2"/>
        <w:gridCol w:w="6804"/>
        <w:gridCol w:w="567"/>
        <w:gridCol w:w="61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374"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96"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567"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1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rPr>
              <w:t>有效的企业营业执照；</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是否具备</w:t>
            </w:r>
            <w:r>
              <w:rPr>
                <w:rFonts w:hint="eastAsia" w:ascii="宋体" w:hAnsi="宋体" w:eastAsia="宋体" w:cs="宋体"/>
                <w:color w:val="000000"/>
                <w:spacing w:val="-2"/>
                <w:sz w:val="21"/>
                <w:szCs w:val="21"/>
              </w:rPr>
              <w:t>法定代表人身份证明（或法定代表人授权委托书）及本人身份证；</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6804" w:type="dxa"/>
            <w:tcBorders>
              <w:right w:val="single" w:color="auto" w:sz="4" w:space="0"/>
            </w:tcBorders>
            <w:noWrap w:val="0"/>
            <w:vAlign w:val="center"/>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建设工程质量检测机构资质证书</w:t>
            </w:r>
            <w:r>
              <w:rPr>
                <w:rFonts w:hint="eastAsia" w:ascii="宋体" w:hAnsi="宋体" w:eastAsia="宋体" w:cs="宋体"/>
                <w:color w:val="000000"/>
                <w:spacing w:val="-2"/>
                <w:sz w:val="21"/>
                <w:szCs w:val="21"/>
              </w:rPr>
              <w:t>；</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392" w:type="dxa"/>
            <w:noWrap w:val="0"/>
            <w:vAlign w:val="center"/>
          </w:tcPr>
          <w:p>
            <w:pPr>
              <w:spacing w:after="0" w:line="360" w:lineRule="auto"/>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4</w:t>
            </w:r>
          </w:p>
        </w:tc>
        <w:tc>
          <w:tcPr>
            <w:tcW w:w="6804" w:type="dxa"/>
            <w:tcBorders>
              <w:right w:val="single" w:color="auto" w:sz="4" w:space="0"/>
            </w:tcBorders>
            <w:noWrap w:val="0"/>
            <w:vAlign w:val="center"/>
          </w:tcPr>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是否提供（</w:t>
            </w:r>
            <w:r>
              <w:rPr>
                <w:rFonts w:hint="eastAsia" w:ascii="宋体" w:hAnsi="宋体" w:eastAsia="宋体" w:cs="宋体"/>
                <w:color w:val="000000"/>
                <w:spacing w:val="-2"/>
                <w:sz w:val="21"/>
                <w:szCs w:val="21"/>
                <w:lang w:val="en-US" w:eastAsia="zh-CN"/>
              </w:rPr>
              <w:t>1</w:t>
            </w:r>
            <w:r>
              <w:rPr>
                <w:rFonts w:hint="eastAsia" w:ascii="宋体" w:hAnsi="宋体" w:eastAsia="宋体" w:cs="宋体"/>
                <w:color w:val="000000"/>
                <w:spacing w:val="-2"/>
                <w:sz w:val="21"/>
                <w:szCs w:val="21"/>
                <w:lang w:eastAsia="zh-CN"/>
              </w:rPr>
              <w:t>）自行查询中国政府采购网（www.ccgp.gov.cn）查询结果；</w:t>
            </w:r>
          </w:p>
          <w:p>
            <w:pPr>
              <w:spacing w:after="0" w:line="360" w:lineRule="auto"/>
              <w:rPr>
                <w:rFonts w:hint="eastAsia" w:ascii="宋体" w:hAnsi="宋体" w:eastAsia="宋体" w:cs="宋体"/>
                <w:color w:val="000000"/>
                <w:spacing w:val="-2"/>
                <w:sz w:val="21"/>
                <w:szCs w:val="21"/>
                <w:lang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2</w:t>
            </w:r>
            <w:r>
              <w:rPr>
                <w:rFonts w:hint="eastAsia" w:ascii="宋体" w:hAnsi="宋体" w:eastAsia="宋体" w:cs="宋体"/>
                <w:color w:val="000000"/>
                <w:spacing w:val="-2"/>
                <w:sz w:val="21"/>
                <w:szCs w:val="21"/>
                <w:lang w:eastAsia="zh-CN"/>
              </w:rPr>
              <w:t>）自行查询国家企业信用信息（http://www.gsxt.gov.cn/）查询结果；</w:t>
            </w:r>
          </w:p>
          <w:p>
            <w:pPr>
              <w:spacing w:after="0" w:line="360" w:lineRule="auto"/>
              <w:rPr>
                <w:rFonts w:hint="eastAsia" w:ascii="宋体" w:hAnsi="宋体" w:eastAsia="宋体" w:cs="宋体"/>
                <w:color w:val="000000"/>
                <w:spacing w:val="-2"/>
                <w:sz w:val="21"/>
                <w:szCs w:val="21"/>
                <w:lang w:val="en-US" w:eastAsia="zh-CN"/>
              </w:rPr>
            </w:pP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3</w:t>
            </w:r>
            <w:r>
              <w:rPr>
                <w:rFonts w:hint="eastAsia" w:ascii="宋体" w:hAnsi="宋体" w:eastAsia="宋体" w:cs="宋体"/>
                <w:color w:val="000000"/>
                <w:spacing w:val="-2"/>
                <w:sz w:val="21"/>
                <w:szCs w:val="21"/>
                <w:lang w:eastAsia="zh-CN"/>
              </w:rPr>
              <w:t>）</w:t>
            </w:r>
            <w:r>
              <w:rPr>
                <w:rFonts w:hint="eastAsia" w:ascii="宋体" w:hAnsi="宋体" w:eastAsia="宋体" w:cs="宋体"/>
                <w:color w:val="000000"/>
                <w:spacing w:val="-2"/>
                <w:sz w:val="21"/>
                <w:szCs w:val="21"/>
                <w:lang w:val="en-US" w:eastAsia="zh-CN"/>
              </w:rPr>
              <w:t>自行查询中国裁判文书网（http://wenshu.court.gov.cn/）查询结果；</w:t>
            </w:r>
          </w:p>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lang w:val="en-US" w:eastAsia="zh-CN"/>
              </w:rPr>
              <w:t>（4）自行查询“信用中国”（http://creditchina.cn）查询结果</w:t>
            </w:r>
          </w:p>
        </w:tc>
        <w:tc>
          <w:tcPr>
            <w:tcW w:w="567"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61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7196"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567"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61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480" w:lineRule="auto"/>
        <w:rPr>
          <w:rFonts w:hint="eastAsia" w:ascii="宋体" w:hAnsi="宋体" w:eastAsia="宋体" w:cs="宋体"/>
          <w:b/>
          <w:color w:val="000000"/>
          <w:sz w:val="24"/>
        </w:rPr>
      </w:pPr>
      <w:r>
        <w:rPr>
          <w:rFonts w:hint="eastAsia" w:ascii="宋体" w:hAnsi="宋体" w:eastAsia="宋体" w:cs="宋体"/>
          <w:b/>
          <w:color w:val="000000"/>
          <w:sz w:val="24"/>
        </w:rPr>
        <w:t>资格性审查不通过，不进行下面的评审。</w:t>
      </w:r>
    </w:p>
    <w:p>
      <w:pPr>
        <w:rPr>
          <w:rFonts w:ascii="宋体" w:hAnsi="宋体" w:eastAsia="宋体" w:cs="宋体"/>
          <w:color w:val="000000"/>
          <w:spacing w:val="-2"/>
          <w:sz w:val="24"/>
        </w:rPr>
      </w:pPr>
      <w:r>
        <w:rPr>
          <w:rFonts w:hint="eastAsia" w:ascii="宋体" w:hAnsi="宋体" w:eastAsia="宋体" w:cs="宋体"/>
          <w:color w:val="000000"/>
          <w:spacing w:val="-2"/>
          <w:sz w:val="24"/>
        </w:rPr>
        <w:t>2.竞争性谈判响应文件初步审查和响应性审查</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6255"/>
        <w:gridCol w:w="733"/>
        <w:gridCol w:w="735"/>
        <w:gridCol w:w="735"/>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vMerge w:val="restart"/>
            <w:tcBorders>
              <w:right w:val="single" w:color="auto" w:sz="4" w:space="0"/>
            </w:tcBorders>
            <w:noWrap w:val="0"/>
            <w:vAlign w:val="center"/>
          </w:tcPr>
          <w:p>
            <w:pP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评审内容</w:t>
            </w:r>
          </w:p>
        </w:tc>
        <w:tc>
          <w:tcPr>
            <w:tcW w:w="2660" w:type="dxa"/>
            <w:gridSpan w:val="4"/>
            <w:tcBorders>
              <w:left w:val="single" w:color="auto" w:sz="4" w:space="0"/>
              <w:bottom w:val="single" w:color="auto" w:sz="4" w:space="0"/>
            </w:tcBorders>
            <w:noWrap w:val="0"/>
            <w:vAlign w:val="center"/>
          </w:tcPr>
          <w:p>
            <w:pPr>
              <w:jc w:val="center"/>
              <w:rPr>
                <w:rFonts w:ascii="宋体" w:hAnsi="宋体" w:eastAsia="宋体" w:cs="宋体"/>
                <w:color w:val="000000"/>
                <w:spacing w:val="-2"/>
                <w:sz w:val="21"/>
                <w:szCs w:val="21"/>
              </w:rPr>
            </w:pPr>
            <w:r>
              <w:rPr>
                <w:rFonts w:hint="eastAsia" w:ascii="宋体" w:hAnsi="宋体" w:cs="宋体"/>
                <w:color w:val="000000"/>
                <w:spacing w:val="-2"/>
                <w:sz w:val="21"/>
                <w:szCs w:val="21"/>
                <w:lang w:eastAsia="zh-CN"/>
              </w:rPr>
              <w:t>供应商</w:t>
            </w:r>
            <w:r>
              <w:rPr>
                <w:rFonts w:hint="eastAsia" w:ascii="宋体" w:hAnsi="宋体" w:eastAsia="宋体" w:cs="宋体"/>
                <w:color w:val="000000"/>
                <w:spacing w:val="-2"/>
                <w:sz w:val="21"/>
                <w:szCs w:val="21"/>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6910" w:type="dxa"/>
            <w:gridSpan w:val="2"/>
            <w:vMerge w:val="continue"/>
            <w:tcBorders>
              <w:right w:val="single" w:color="auto" w:sz="4" w:space="0"/>
            </w:tcBorders>
            <w:noWrap w:val="0"/>
            <w:vAlign w:val="top"/>
          </w:tcPr>
          <w:p>
            <w:pPr>
              <w:rPr>
                <w:rFonts w:ascii="宋体" w:hAnsi="宋体" w:eastAsia="宋体" w:cs="宋体"/>
                <w:color w:val="000000"/>
                <w:spacing w:val="-2"/>
                <w:sz w:val="21"/>
                <w:szCs w:val="21"/>
              </w:rPr>
            </w:pPr>
          </w:p>
        </w:tc>
        <w:tc>
          <w:tcPr>
            <w:tcW w:w="733" w:type="dxa"/>
            <w:tcBorders>
              <w:top w:val="single" w:color="auto" w:sz="4" w:space="0"/>
              <w:left w:val="single" w:color="auto" w:sz="4" w:space="0"/>
              <w:righ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1</w:t>
            </w:r>
          </w:p>
        </w:tc>
        <w:tc>
          <w:tcPr>
            <w:tcW w:w="735" w:type="dxa"/>
            <w:tcBorders>
              <w:top w:val="single" w:color="auto" w:sz="4" w:space="0"/>
              <w:left w:val="single" w:color="auto" w:sz="4" w:space="0"/>
            </w:tcBorders>
            <w:noWrap w:val="0"/>
            <w:vAlign w:val="top"/>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2</w:t>
            </w:r>
          </w:p>
        </w:tc>
        <w:tc>
          <w:tcPr>
            <w:tcW w:w="735" w:type="dxa"/>
            <w:noWrap w:val="0"/>
            <w:vAlign w:val="center"/>
          </w:tcPr>
          <w:p>
            <w:pPr>
              <w:jc w:val="center"/>
              <w:rPr>
                <w:rFonts w:ascii="宋体" w:hAnsi="宋体" w:eastAsia="宋体" w:cs="宋体"/>
                <w:color w:val="000000"/>
                <w:spacing w:val="-2"/>
                <w:sz w:val="21"/>
                <w:szCs w:val="21"/>
              </w:rPr>
            </w:pPr>
            <w:r>
              <w:rPr>
                <w:rFonts w:hint="eastAsia" w:ascii="宋体" w:hAnsi="宋体" w:eastAsia="宋体" w:cs="宋体"/>
                <w:color w:val="000000"/>
                <w:spacing w:val="-2"/>
                <w:sz w:val="21"/>
                <w:szCs w:val="21"/>
              </w:rPr>
              <w:t>3</w:t>
            </w:r>
          </w:p>
        </w:tc>
        <w:tc>
          <w:tcPr>
            <w:tcW w:w="457" w:type="dxa"/>
            <w:noWrap w:val="0"/>
            <w:vAlign w:val="center"/>
          </w:tcPr>
          <w:p>
            <w:pPr>
              <w:jc w:val="center"/>
              <w:rPr>
                <w:rFonts w:ascii="宋体" w:hAnsi="宋体" w:eastAsia="宋体" w:cs="宋体"/>
                <w:b/>
                <w:color w:val="000000"/>
                <w:sz w:val="21"/>
                <w:szCs w:val="21"/>
              </w:rPr>
            </w:pPr>
            <w:r>
              <w:rPr>
                <w:rFonts w:hint="eastAsia" w:ascii="宋体" w:hAnsi="宋体" w:eastAsia="宋体" w:cs="宋体"/>
                <w:b/>
                <w:color w:val="0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竞争性谈判响应文件是否完整，有无计算上的错误；</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文件签署是否合格（竞争性谈判采购文件要求：竞争性谈判响应文件的正本和所有的副本均需打印或复印，并由竞争性谈判人法定代表人或其授权代表签字）；</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竞争性谈判响应文件是否大体编排有序,且基本符合竞争性谈判文件要求；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00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竞争性谈判响应文件是否实质性响应了竞争性谈判文件的要求；</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55" w:type="dxa"/>
            <w:noWrap w:val="0"/>
            <w:vAlign w:val="center"/>
          </w:tcPr>
          <w:p>
            <w:pPr>
              <w:spacing w:after="0" w:line="36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6255" w:type="dxa"/>
            <w:tcBorders>
              <w:right w:val="single" w:color="auto" w:sz="4" w:space="0"/>
            </w:tcBorders>
            <w:noWrap w:val="0"/>
            <w:vAlign w:val="center"/>
          </w:tcPr>
          <w:p>
            <w:pPr>
              <w:keepNext w:val="0"/>
              <w:keepLines w:val="0"/>
              <w:widowControl/>
              <w:suppressLineNumbers w:val="0"/>
              <w:jc w:val="left"/>
              <w:textAlignment w:val="center"/>
              <w:rPr>
                <w:rFonts w:ascii="宋体" w:hAnsi="宋体" w:eastAsia="宋体" w:cs="宋体"/>
                <w:color w:val="FF0000"/>
                <w:spacing w:val="-2"/>
                <w:sz w:val="21"/>
                <w:szCs w:val="21"/>
              </w:rPr>
            </w:pPr>
            <w:r>
              <w:rPr>
                <w:rFonts w:hint="eastAsia" w:ascii="宋体" w:hAnsi="宋体" w:eastAsia="宋体" w:cs="宋体"/>
                <w:i w:val="0"/>
                <w:color w:val="000000"/>
                <w:kern w:val="0"/>
                <w:sz w:val="21"/>
                <w:szCs w:val="21"/>
                <w:u w:val="none"/>
                <w:lang w:val="en-US" w:eastAsia="zh-CN" w:bidi="ar"/>
              </w:rPr>
              <w:t>竞争性谈判响应文件投标报价是否超过项目预算金额；</w:t>
            </w:r>
          </w:p>
        </w:tc>
        <w:tc>
          <w:tcPr>
            <w:tcW w:w="733" w:type="dxa"/>
            <w:tcBorders>
              <w:left w:val="single" w:color="auto" w:sz="4" w:space="0"/>
              <w:right w:val="single" w:color="auto" w:sz="4" w:space="0"/>
            </w:tcBorders>
            <w:noWrap w:val="0"/>
            <w:vAlign w:val="center"/>
          </w:tcPr>
          <w:p>
            <w:pPr>
              <w:rPr>
                <w:rFonts w:ascii="宋体" w:hAnsi="宋体" w:eastAsia="宋体" w:cs="宋体"/>
                <w:color w:val="000000"/>
                <w:spacing w:val="-2"/>
                <w:sz w:val="21"/>
                <w:szCs w:val="21"/>
              </w:rPr>
            </w:pPr>
          </w:p>
        </w:tc>
        <w:tc>
          <w:tcPr>
            <w:tcW w:w="735" w:type="dxa"/>
            <w:tcBorders>
              <w:left w:val="single" w:color="auto" w:sz="4" w:space="0"/>
            </w:tcBorders>
            <w:noWrap w:val="0"/>
            <w:vAlign w:val="center"/>
          </w:tcPr>
          <w:p>
            <w:pPr>
              <w:rPr>
                <w:rFonts w:ascii="宋体" w:hAnsi="宋体" w:eastAsia="宋体" w:cs="宋体"/>
                <w:color w:val="000000"/>
                <w:spacing w:val="-2"/>
                <w:sz w:val="21"/>
                <w:szCs w:val="21"/>
              </w:rPr>
            </w:pPr>
          </w:p>
        </w:tc>
        <w:tc>
          <w:tcPr>
            <w:tcW w:w="735" w:type="dxa"/>
            <w:tcBorders>
              <w:right w:val="single" w:color="auto" w:sz="4" w:space="0"/>
            </w:tcBorders>
            <w:noWrap w:val="0"/>
            <w:vAlign w:val="top"/>
          </w:tcPr>
          <w:p>
            <w:pPr>
              <w:rPr>
                <w:rFonts w:ascii="宋体" w:hAnsi="宋体" w:eastAsia="宋体" w:cs="宋体"/>
                <w:color w:val="000000"/>
                <w:spacing w:val="-2"/>
                <w:sz w:val="21"/>
                <w:szCs w:val="21"/>
              </w:rPr>
            </w:pPr>
          </w:p>
        </w:tc>
        <w:tc>
          <w:tcPr>
            <w:tcW w:w="457" w:type="dxa"/>
            <w:tcBorders>
              <w:left w:val="single" w:color="auto" w:sz="4" w:space="0"/>
            </w:tcBorders>
            <w:noWrap w:val="0"/>
            <w:vAlign w:val="top"/>
          </w:tcPr>
          <w:p>
            <w:pPr>
              <w:rPr>
                <w:rFonts w:ascii="宋体" w:hAnsi="宋体" w:eastAsia="宋体" w:cs="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0" w:type="dxa"/>
            <w:gridSpan w:val="2"/>
            <w:tcBorders>
              <w:right w:val="single" w:color="auto" w:sz="4" w:space="0"/>
            </w:tcBorders>
            <w:noWrap w:val="0"/>
            <w:vAlign w:val="top"/>
          </w:tcPr>
          <w:p>
            <w:pPr>
              <w:spacing w:after="0" w:line="360" w:lineRule="auto"/>
              <w:rPr>
                <w:rFonts w:ascii="宋体" w:hAnsi="宋体" w:eastAsia="宋体" w:cs="宋体"/>
                <w:color w:val="000000"/>
                <w:spacing w:val="-2"/>
                <w:sz w:val="21"/>
                <w:szCs w:val="21"/>
              </w:rPr>
            </w:pPr>
            <w:r>
              <w:rPr>
                <w:rFonts w:hint="eastAsia" w:ascii="宋体" w:hAnsi="宋体" w:eastAsia="宋体" w:cs="宋体"/>
                <w:color w:val="000000"/>
                <w:spacing w:val="-2"/>
                <w:sz w:val="21"/>
                <w:szCs w:val="21"/>
              </w:rPr>
              <w:t>结论：是否通过评审</w:t>
            </w:r>
          </w:p>
        </w:tc>
        <w:tc>
          <w:tcPr>
            <w:tcW w:w="733" w:type="dxa"/>
            <w:tcBorders>
              <w:left w:val="single" w:color="auto" w:sz="4" w:space="0"/>
              <w:right w:val="single" w:color="auto" w:sz="4" w:space="0"/>
            </w:tcBorders>
            <w:noWrap w:val="0"/>
            <w:vAlign w:val="top"/>
          </w:tcPr>
          <w:p>
            <w:pPr>
              <w:rPr>
                <w:rFonts w:ascii="宋体" w:hAnsi="宋体" w:eastAsia="宋体" w:cs="宋体"/>
                <w:color w:val="000000"/>
                <w:spacing w:val="-2"/>
                <w:sz w:val="21"/>
                <w:szCs w:val="21"/>
              </w:rPr>
            </w:pPr>
          </w:p>
        </w:tc>
        <w:tc>
          <w:tcPr>
            <w:tcW w:w="735" w:type="dxa"/>
            <w:tcBorders>
              <w:left w:val="single" w:color="auto" w:sz="4" w:space="0"/>
            </w:tcBorders>
            <w:noWrap w:val="0"/>
            <w:vAlign w:val="top"/>
          </w:tcPr>
          <w:p>
            <w:pPr>
              <w:rPr>
                <w:rFonts w:ascii="宋体" w:hAnsi="宋体" w:eastAsia="宋体" w:cs="宋体"/>
                <w:color w:val="000000"/>
                <w:spacing w:val="-2"/>
                <w:sz w:val="21"/>
                <w:szCs w:val="21"/>
              </w:rPr>
            </w:pPr>
          </w:p>
        </w:tc>
        <w:tc>
          <w:tcPr>
            <w:tcW w:w="735" w:type="dxa"/>
            <w:noWrap w:val="0"/>
            <w:vAlign w:val="top"/>
          </w:tcPr>
          <w:p>
            <w:pPr>
              <w:rPr>
                <w:rFonts w:ascii="宋体" w:hAnsi="宋体" w:eastAsia="宋体" w:cs="宋体"/>
                <w:color w:val="000000"/>
                <w:spacing w:val="-2"/>
                <w:sz w:val="21"/>
                <w:szCs w:val="21"/>
              </w:rPr>
            </w:pPr>
          </w:p>
        </w:tc>
        <w:tc>
          <w:tcPr>
            <w:tcW w:w="457" w:type="dxa"/>
            <w:noWrap w:val="0"/>
            <w:vAlign w:val="top"/>
          </w:tcPr>
          <w:p>
            <w:pPr>
              <w:rPr>
                <w:rFonts w:ascii="宋体" w:hAnsi="宋体" w:eastAsia="宋体" w:cs="宋体"/>
                <w:color w:val="000000"/>
                <w:sz w:val="21"/>
                <w:szCs w:val="21"/>
              </w:rPr>
            </w:pPr>
          </w:p>
        </w:tc>
      </w:tr>
    </w:tbl>
    <w:p>
      <w:pPr>
        <w:spacing w:line="360" w:lineRule="auto"/>
        <w:rPr>
          <w:rFonts w:ascii="宋体" w:hAnsi="宋体" w:eastAsia="宋体" w:cs="宋体"/>
          <w:color w:val="000000"/>
          <w:spacing w:val="-20"/>
          <w:sz w:val="21"/>
          <w:szCs w:val="21"/>
        </w:rPr>
      </w:pPr>
      <w:r>
        <w:rPr>
          <w:rFonts w:hint="eastAsia" w:ascii="宋体" w:hAnsi="宋体" w:eastAsia="宋体" w:cs="宋体"/>
          <w:color w:val="000000"/>
          <w:spacing w:val="-20"/>
          <w:sz w:val="21"/>
          <w:szCs w:val="21"/>
          <w:lang w:eastAsia="zh-CN"/>
        </w:rPr>
        <w:t>注：</w:t>
      </w:r>
      <w:r>
        <w:rPr>
          <w:rFonts w:hint="eastAsia" w:ascii="宋体" w:hAnsi="宋体" w:eastAsia="宋体" w:cs="宋体"/>
          <w:color w:val="000000"/>
          <w:spacing w:val="-20"/>
          <w:sz w:val="21"/>
          <w:szCs w:val="21"/>
          <w:lang w:val="en-US" w:eastAsia="zh-CN"/>
        </w:rPr>
        <w:t>1、</w:t>
      </w:r>
      <w:r>
        <w:rPr>
          <w:rFonts w:hint="eastAsia" w:ascii="宋体" w:hAnsi="宋体" w:eastAsia="宋体" w:cs="宋体"/>
          <w:color w:val="000000"/>
          <w:spacing w:val="-20"/>
          <w:sz w:val="21"/>
          <w:szCs w:val="21"/>
        </w:rPr>
        <w:t>响竞争性谈判响应文件初步审查和响应性审查通过的</w:t>
      </w:r>
      <w:r>
        <w:rPr>
          <w:rFonts w:hint="eastAsia" w:ascii="宋体" w:hAnsi="宋体" w:eastAsia="宋体" w:cs="宋体"/>
          <w:color w:val="000000"/>
          <w:spacing w:val="-20"/>
          <w:sz w:val="21"/>
          <w:szCs w:val="21"/>
          <w:lang w:eastAsia="zh-CN"/>
        </w:rPr>
        <w:t>供应商</w:t>
      </w:r>
      <w:r>
        <w:rPr>
          <w:rFonts w:hint="eastAsia" w:ascii="宋体" w:hAnsi="宋体" w:eastAsia="宋体" w:cs="宋体"/>
          <w:color w:val="000000"/>
          <w:spacing w:val="-20"/>
          <w:sz w:val="21"/>
          <w:szCs w:val="21"/>
        </w:rPr>
        <w:t>企业，进入下一步详细评审阶段，未通过响应文件响应程度的企业，其投标</w:t>
      </w:r>
      <w:r>
        <w:rPr>
          <w:rFonts w:hint="eastAsia" w:ascii="宋体" w:hAnsi="宋体" w:eastAsia="宋体" w:cs="宋体"/>
          <w:color w:val="000000"/>
          <w:spacing w:val="-20"/>
          <w:sz w:val="21"/>
          <w:szCs w:val="21"/>
          <w:lang w:eastAsia="zh-CN"/>
        </w:rPr>
        <w:t>响应</w:t>
      </w:r>
      <w:r>
        <w:rPr>
          <w:rFonts w:hint="eastAsia" w:ascii="宋体" w:hAnsi="宋体" w:eastAsia="宋体" w:cs="宋体"/>
          <w:color w:val="000000"/>
          <w:spacing w:val="-20"/>
          <w:sz w:val="21"/>
          <w:szCs w:val="21"/>
        </w:rPr>
        <w:t>作为无效标，不进入后期评审阶段。</w:t>
      </w:r>
    </w:p>
    <w:p>
      <w:pPr>
        <w:spacing w:line="360" w:lineRule="auto"/>
        <w:rPr>
          <w:rFonts w:hint="eastAsia" w:ascii="宋体" w:hAnsi="宋体" w:eastAsia="宋体" w:cs="宋体"/>
          <w:color w:val="000000"/>
          <w:spacing w:val="-20"/>
          <w:sz w:val="21"/>
          <w:szCs w:val="21"/>
        </w:rPr>
      </w:pPr>
      <w:r>
        <w:rPr>
          <w:rFonts w:hint="eastAsia" w:ascii="宋体" w:hAnsi="宋体" w:eastAsia="宋体" w:cs="宋体"/>
          <w:color w:val="000000"/>
          <w:spacing w:val="-20"/>
          <w:sz w:val="21"/>
          <w:szCs w:val="21"/>
          <w:lang w:val="en-US" w:eastAsia="zh-CN"/>
        </w:rPr>
        <w:t>2、</w:t>
      </w:r>
      <w:r>
        <w:rPr>
          <w:rFonts w:hint="eastAsia" w:ascii="宋体" w:hAnsi="宋体" w:eastAsia="宋体" w:cs="宋体"/>
          <w:color w:val="000000"/>
          <w:spacing w:val="-20"/>
          <w:sz w:val="21"/>
          <w:szCs w:val="21"/>
        </w:rPr>
        <w:t>对通过初步审查和响应性审查的企业，根据其投标最终报价由低到高的顺序推荐3名成交候选人或直接定标；未通过初步审查和响应性审查的企业，其投标作为无效标。</w:t>
      </w:r>
    </w:p>
    <w:p>
      <w:pPr>
        <w:spacing w:after="0" w:line="360" w:lineRule="auto"/>
        <w:rPr>
          <w:rFonts w:hint="eastAsia"/>
          <w:lang w:val="en-US" w:eastAsia="zh-CN"/>
        </w:rPr>
      </w:pPr>
      <w:r>
        <w:rPr>
          <w:rFonts w:hint="eastAsia" w:ascii="宋体" w:hAnsi="宋体" w:eastAsia="宋体" w:cs="宋体"/>
          <w:color w:val="auto"/>
          <w:spacing w:val="-20"/>
          <w:sz w:val="21"/>
          <w:szCs w:val="21"/>
          <w:lang w:val="en-US" w:eastAsia="zh-CN"/>
        </w:rPr>
        <w:t>3、</w:t>
      </w:r>
      <w:r>
        <w:rPr>
          <w:rFonts w:hint="eastAsia" w:ascii="宋体" w:hAnsi="宋体" w:eastAsia="宋体" w:cs="宋体"/>
          <w:color w:val="auto"/>
          <w:spacing w:val="-20"/>
          <w:sz w:val="21"/>
          <w:szCs w:val="21"/>
        </w:rPr>
        <w:t>确定成交供应商的方式：本次谈判实行</w:t>
      </w:r>
      <w:r>
        <w:rPr>
          <w:rFonts w:hint="eastAsia" w:ascii="宋体" w:hAnsi="宋体" w:eastAsia="宋体" w:cs="宋体"/>
          <w:color w:val="auto"/>
          <w:spacing w:val="-20"/>
          <w:sz w:val="21"/>
          <w:szCs w:val="21"/>
          <w:u w:val="single"/>
        </w:rPr>
        <w:t>最低评标价法</w:t>
      </w:r>
      <w:r>
        <w:rPr>
          <w:rFonts w:hint="eastAsia" w:ascii="宋体" w:hAnsi="宋体" w:eastAsia="宋体" w:cs="宋体"/>
          <w:color w:val="auto"/>
          <w:spacing w:val="-20"/>
          <w:sz w:val="21"/>
          <w:szCs w:val="21"/>
        </w:rPr>
        <w:t>，</w:t>
      </w:r>
      <w:r>
        <w:rPr>
          <w:rFonts w:hint="eastAsia" w:ascii="宋体" w:hAnsi="宋体" w:eastAsia="宋体" w:cs="宋体"/>
          <w:b/>
          <w:color w:val="auto"/>
          <w:spacing w:val="-20"/>
          <w:sz w:val="21"/>
          <w:szCs w:val="21"/>
          <w:u w:val="single"/>
        </w:rPr>
        <w:t>经评定认为具备履行合同能力、报价合理、资格、初步审查和响应性审查都符合</w:t>
      </w:r>
      <w:r>
        <w:rPr>
          <w:rFonts w:hint="eastAsia" w:ascii="宋体" w:hAnsi="宋体" w:eastAsia="宋体" w:cs="宋体"/>
          <w:b/>
          <w:color w:val="auto"/>
          <w:spacing w:val="-20"/>
          <w:sz w:val="21"/>
          <w:szCs w:val="21"/>
          <w:u w:val="single"/>
          <w:lang w:eastAsia="zh-CN"/>
        </w:rPr>
        <w:t>竞争性谈判</w:t>
      </w:r>
      <w:r>
        <w:rPr>
          <w:rFonts w:hint="eastAsia" w:ascii="宋体" w:hAnsi="宋体" w:eastAsia="宋体" w:cs="宋体"/>
          <w:b/>
          <w:color w:val="auto"/>
          <w:spacing w:val="-20"/>
          <w:sz w:val="21"/>
          <w:szCs w:val="21"/>
          <w:u w:val="single"/>
        </w:rPr>
        <w:t>文件要求的、报价最低的投标人</w:t>
      </w:r>
      <w:r>
        <w:rPr>
          <w:rFonts w:hint="eastAsia" w:ascii="宋体" w:hAnsi="宋体" w:eastAsia="宋体" w:cs="宋体"/>
          <w:b/>
          <w:color w:val="auto"/>
          <w:spacing w:val="-20"/>
          <w:sz w:val="21"/>
          <w:szCs w:val="21"/>
          <w:lang w:eastAsia="zh-CN"/>
        </w:rPr>
        <w:t>。</w:t>
      </w:r>
    </w:p>
    <w:sectPr>
      <w:footerReference r:id="rId7" w:type="default"/>
      <w:pgSz w:w="11906" w:h="16838"/>
      <w:pgMar w:top="1440" w:right="1800" w:bottom="123"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6028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UtGINkAAAAK&#10;AQAADwAAAAAAAAABACAAAAAiAAAAZHJzL2Rvd25yZXYueG1sUEsBAhQAFAAAAAgAh07iQGiToBUb&#10;AgAAEwQAAA4AAAAAAAAAAQAgAAAAKAEAAGRycy9lMm9Eb2MueG1sUEsFBgAAAAAGAAYAWQEAALUF&#10;AA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72576;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FLRiDZAAAACgEA&#10;AA8AAAAAAAAAAQAgAAAAIgAAAGRycy9kb3ducmV2LnhtbFBLAQIUABQAAAAIAIdO4kDQirjKGQIA&#10;ABMEAAAOAAAAAAAAAAEAIAAAACgBAABkcnMvZTJvRG9jLnhtbFBLBQYAAAAABgAGAFkBAACzBQAA&#10;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88960"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688960;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E6ExlU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ToTGVR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722752" behindDoc="0" locked="0" layoutInCell="1" allowOverlap="1">
              <wp:simplePos x="0" y="0"/>
              <wp:positionH relativeFrom="margin">
                <wp:posOffset>2266950</wp:posOffset>
              </wp:positionH>
              <wp:positionV relativeFrom="paragraph">
                <wp:posOffset>0</wp:posOffset>
              </wp:positionV>
              <wp:extent cx="869950" cy="259715"/>
              <wp:effectExtent l="0" t="0" r="6350" b="6985"/>
              <wp:wrapNone/>
              <wp:docPr id="3" name="文本框 3"/>
              <wp:cNvGraphicFramePr/>
              <a:graphic xmlns:a="http://schemas.openxmlformats.org/drawingml/2006/main">
                <a:graphicData uri="http://schemas.microsoft.com/office/word/2010/wordprocessingShape">
                  <wps:wsp>
                    <wps:cNvSpPr txBox="1"/>
                    <wps:spPr>
                      <a:xfrm>
                        <a:off x="0" y="0"/>
                        <a:ext cx="869950" cy="25971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8.5pt;margin-top:0pt;height:20.45pt;width:68.5pt;mso-position-horizontal-relative:margin;z-index:251722752;mso-width-relative:page;mso-height-relative:page;" fillcolor="#FFFFFF [3212]" filled="t" stroked="f" coordsize="21600,21600" o:gfxdata="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BDLt1QAAAAcBAAAPAAAAAAAAAAEAIAAAACIAAABkcnMvZG93bnJldi54bWxQSwECFAAU&#10;AAAACACHTuJAJul2ZC0CAAA8BAAADgAAAAAAAAABACAAAAAkAQAAZHJzL2Uyb0RvYy54bWxQSwUG&#10;AAAAAAYABgBZAQAAwwUAAAAA&#10;">
              <v:fill on="t" focussize="0,0"/>
              <v:stroke on="f" weight="0.5pt"/>
              <v:imagedata o:title=""/>
              <o:lock v:ext="edit" aspectratio="f"/>
              <v:textbox inset="0mm,0mm,0mm,0mm">
                <w:txbxContent>
                  <w:p>
                    <w:pPr>
                      <w:pStyle w:val="7"/>
                      <w:rPr>
                        <w:rFonts w:hint="eastAsia"/>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一</w:t>
                    </w:r>
                    <w:r>
                      <w:rPr>
                        <w:rFonts w:hint="eastAsia"/>
                        <w:sz w:val="32"/>
                        <w:szCs w:val="48"/>
                        <w:lang w:eastAsia="zh-CN"/>
                      </w:rPr>
                      <w:fldChar w:fldCharType="end"/>
                    </w:r>
                  </w:p>
                </w:txbxContent>
              </v:textbox>
            </v:shape>
          </w:pict>
        </mc:Fallback>
      </mc:AlternateContent>
    </w:r>
    <w:r>
      <w:rPr>
        <w:sz w:val="18"/>
      </w:rPr>
      <mc:AlternateContent>
        <mc:Choice Requires="wps">
          <w:drawing>
            <wp:anchor distT="0" distB="0" distL="114300" distR="114300" simplePos="0" relativeHeight="251721728" behindDoc="0" locked="0" layoutInCell="1" allowOverlap="1">
              <wp:simplePos x="0" y="0"/>
              <wp:positionH relativeFrom="margin">
                <wp:posOffset>2536190</wp:posOffset>
              </wp:positionH>
              <wp:positionV relativeFrom="paragraph">
                <wp:posOffset>-130175</wp:posOffset>
              </wp:positionV>
              <wp:extent cx="361315" cy="2565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131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32"/>
                              <w:szCs w:val="4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10.25pt;height:20.2pt;width:28.45pt;mso-position-horizontal-relative:margin;z-index:251721728;mso-width-relative:page;mso-height-relative:page;" filled="f" stroked="f" coordsize="21600,21600" o:gfxdata="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0Yg2QAAAAoB&#10;AAAPAAAAAAAAAAEAIAAAACIAAABkcnMvZG93bnJldi54bWxQSwECFAAUAAAACACHTuJAFYgt8BoC&#10;AAATBAAADgAAAAAAAAABACAAAAAoAQAAZHJzL2Uyb0RvYy54bWxQSwUGAAAAAAYABgBZAQAAtAUA&#10;AAAA&#10;">
              <v:fill on="f" focussize="0,0"/>
              <v:stroke on="f" weight="0.5pt"/>
              <v:imagedata o:title=""/>
              <o:lock v:ext="edit" aspectratio="f"/>
              <v:textbox inset="0mm,0mm,0mm,0mm">
                <w:txbxContent>
                  <w:p>
                    <w:pPr>
                      <w:pStyle w:val="7"/>
                      <w:rPr>
                        <w:rFonts w:hint="eastAsia" w:eastAsia="宋体"/>
                        <w:sz w:val="32"/>
                        <w:szCs w:val="48"/>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tted" w:color="auto" w:sz="4" w:space="1"/>
      </w:pBdr>
      <w:jc w:val="center"/>
      <w:rPr>
        <w:rFonts w:hint="eastAsia" w:ascii="楷体" w:hAnsi="楷体" w:eastAsia="楷体" w:cs="楷体"/>
        <w:sz w:val="24"/>
        <w:szCs w:val="40"/>
        <w:lang w:val="en-US" w:eastAsia="zh-CN"/>
      </w:rPr>
    </w:pPr>
    <w:r>
      <w:rPr>
        <w:rFonts w:hint="eastAsia" w:ascii="楷体" w:hAnsi="楷体" w:eastAsia="楷体" w:cs="楷体"/>
        <w:sz w:val="24"/>
        <w:szCs w:val="40"/>
        <w:lang w:val="en-US" w:eastAsia="zh-CN"/>
      </w:rPr>
      <w:t>策勒县农村房屋安全性鉴定工作采购项目（包十）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C656"/>
    <w:multiLevelType w:val="singleLevel"/>
    <w:tmpl w:val="26C0C656"/>
    <w:lvl w:ilvl="0" w:tentative="0">
      <w:start w:val="2"/>
      <w:numFmt w:val="chineseCounting"/>
      <w:suff w:val="nothing"/>
      <w:lvlText w:val="%1、"/>
      <w:lvlJc w:val="left"/>
      <w:rPr>
        <w:rFonts w:hint="eastAsia"/>
      </w:rPr>
    </w:lvl>
  </w:abstractNum>
  <w:abstractNum w:abstractNumId="1">
    <w:nsid w:val="3746372E"/>
    <w:multiLevelType w:val="singleLevel"/>
    <w:tmpl w:val="3746372E"/>
    <w:lvl w:ilvl="0" w:tentative="0">
      <w:start w:val="1"/>
      <w:numFmt w:val="decimal"/>
      <w:suff w:val="nothing"/>
      <w:lvlText w:val="%1、"/>
      <w:lvlJc w:val="left"/>
    </w:lvl>
  </w:abstractNum>
  <w:abstractNum w:abstractNumId="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E7386EA"/>
    <w:multiLevelType w:val="singleLevel"/>
    <w:tmpl w:val="6E7386EA"/>
    <w:lvl w:ilvl="0" w:tentative="0">
      <w:start w:val="16"/>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B5795"/>
    <w:rsid w:val="00B3491F"/>
    <w:rsid w:val="017C1078"/>
    <w:rsid w:val="030A7D77"/>
    <w:rsid w:val="03226AE3"/>
    <w:rsid w:val="03345C57"/>
    <w:rsid w:val="03AB4914"/>
    <w:rsid w:val="042377DB"/>
    <w:rsid w:val="04C62302"/>
    <w:rsid w:val="04E6302E"/>
    <w:rsid w:val="04EF308D"/>
    <w:rsid w:val="05847DFE"/>
    <w:rsid w:val="06967E2E"/>
    <w:rsid w:val="071356E7"/>
    <w:rsid w:val="07153F7D"/>
    <w:rsid w:val="07A556A9"/>
    <w:rsid w:val="07CF2128"/>
    <w:rsid w:val="08777A67"/>
    <w:rsid w:val="090A6526"/>
    <w:rsid w:val="09DA050B"/>
    <w:rsid w:val="09DD496D"/>
    <w:rsid w:val="0AC75140"/>
    <w:rsid w:val="0BE72E13"/>
    <w:rsid w:val="0C9F5F47"/>
    <w:rsid w:val="0DDA2C8B"/>
    <w:rsid w:val="0DF526AE"/>
    <w:rsid w:val="0F326D8A"/>
    <w:rsid w:val="0F8834B7"/>
    <w:rsid w:val="0FF17F8D"/>
    <w:rsid w:val="105C6F31"/>
    <w:rsid w:val="10895F2E"/>
    <w:rsid w:val="10B0509B"/>
    <w:rsid w:val="10B45602"/>
    <w:rsid w:val="10F06E36"/>
    <w:rsid w:val="11452CB1"/>
    <w:rsid w:val="115C2B70"/>
    <w:rsid w:val="11D17F7E"/>
    <w:rsid w:val="131F6628"/>
    <w:rsid w:val="133F380D"/>
    <w:rsid w:val="13DE0C66"/>
    <w:rsid w:val="14A97F7E"/>
    <w:rsid w:val="14C74A5C"/>
    <w:rsid w:val="151E1821"/>
    <w:rsid w:val="15304C3D"/>
    <w:rsid w:val="15A77B23"/>
    <w:rsid w:val="16BB61B2"/>
    <w:rsid w:val="16C75DB1"/>
    <w:rsid w:val="16FC19D6"/>
    <w:rsid w:val="174922EF"/>
    <w:rsid w:val="175A1B22"/>
    <w:rsid w:val="17D52796"/>
    <w:rsid w:val="17FF0B0E"/>
    <w:rsid w:val="1A537CE4"/>
    <w:rsid w:val="1AC8074E"/>
    <w:rsid w:val="1BB43639"/>
    <w:rsid w:val="1BB94527"/>
    <w:rsid w:val="1C650BDD"/>
    <w:rsid w:val="1D932D02"/>
    <w:rsid w:val="1E263472"/>
    <w:rsid w:val="1E5E3297"/>
    <w:rsid w:val="1E77521A"/>
    <w:rsid w:val="2156765A"/>
    <w:rsid w:val="21D63B99"/>
    <w:rsid w:val="21E12FD5"/>
    <w:rsid w:val="236043F7"/>
    <w:rsid w:val="237C20DC"/>
    <w:rsid w:val="24C20A62"/>
    <w:rsid w:val="26B6484B"/>
    <w:rsid w:val="26DC3077"/>
    <w:rsid w:val="26FB6CB7"/>
    <w:rsid w:val="271B1FAD"/>
    <w:rsid w:val="27BF7879"/>
    <w:rsid w:val="27C15FF8"/>
    <w:rsid w:val="288B1E17"/>
    <w:rsid w:val="293C06D9"/>
    <w:rsid w:val="2BBF1043"/>
    <w:rsid w:val="2C8525F5"/>
    <w:rsid w:val="2D0863EA"/>
    <w:rsid w:val="2D243B97"/>
    <w:rsid w:val="2D565D49"/>
    <w:rsid w:val="2D5F5891"/>
    <w:rsid w:val="2D73144A"/>
    <w:rsid w:val="2DF502DE"/>
    <w:rsid w:val="2E2F6D32"/>
    <w:rsid w:val="2E4C306E"/>
    <w:rsid w:val="2F291B2B"/>
    <w:rsid w:val="302E3AFE"/>
    <w:rsid w:val="32CF2BE7"/>
    <w:rsid w:val="34423E13"/>
    <w:rsid w:val="35550E71"/>
    <w:rsid w:val="363E33A8"/>
    <w:rsid w:val="36AD73E9"/>
    <w:rsid w:val="36E24D8C"/>
    <w:rsid w:val="3AE6481C"/>
    <w:rsid w:val="3AF21104"/>
    <w:rsid w:val="3B0812A0"/>
    <w:rsid w:val="3B2C6492"/>
    <w:rsid w:val="3C7761D4"/>
    <w:rsid w:val="3CC343F8"/>
    <w:rsid w:val="3DFC0978"/>
    <w:rsid w:val="3E69480A"/>
    <w:rsid w:val="3E765E95"/>
    <w:rsid w:val="3E7B5C2B"/>
    <w:rsid w:val="3FF175F4"/>
    <w:rsid w:val="410B06B0"/>
    <w:rsid w:val="4351084C"/>
    <w:rsid w:val="43756F74"/>
    <w:rsid w:val="439840B1"/>
    <w:rsid w:val="44016B7C"/>
    <w:rsid w:val="441A5CC4"/>
    <w:rsid w:val="45AA50DA"/>
    <w:rsid w:val="46562856"/>
    <w:rsid w:val="466410EF"/>
    <w:rsid w:val="46C975B3"/>
    <w:rsid w:val="46E6065E"/>
    <w:rsid w:val="483D168B"/>
    <w:rsid w:val="48930247"/>
    <w:rsid w:val="48994887"/>
    <w:rsid w:val="48B90FFA"/>
    <w:rsid w:val="49395F6D"/>
    <w:rsid w:val="4D634C2E"/>
    <w:rsid w:val="4E721B7D"/>
    <w:rsid w:val="4E727DBD"/>
    <w:rsid w:val="4F946092"/>
    <w:rsid w:val="5018057C"/>
    <w:rsid w:val="50E12040"/>
    <w:rsid w:val="529E6111"/>
    <w:rsid w:val="53773154"/>
    <w:rsid w:val="54111CF4"/>
    <w:rsid w:val="57012449"/>
    <w:rsid w:val="57683D4E"/>
    <w:rsid w:val="581D6E89"/>
    <w:rsid w:val="589765DD"/>
    <w:rsid w:val="59296A2B"/>
    <w:rsid w:val="5A904E89"/>
    <w:rsid w:val="5AB723E7"/>
    <w:rsid w:val="5AC31C73"/>
    <w:rsid w:val="5B2C1937"/>
    <w:rsid w:val="5B5A1A11"/>
    <w:rsid w:val="5B603F6F"/>
    <w:rsid w:val="5B954F32"/>
    <w:rsid w:val="5BBE6C95"/>
    <w:rsid w:val="5BC46D0A"/>
    <w:rsid w:val="5CE56E7C"/>
    <w:rsid w:val="5CE7190E"/>
    <w:rsid w:val="5F4C3AA1"/>
    <w:rsid w:val="5FA00716"/>
    <w:rsid w:val="60170507"/>
    <w:rsid w:val="60A24283"/>
    <w:rsid w:val="61187293"/>
    <w:rsid w:val="622E53E7"/>
    <w:rsid w:val="640B5795"/>
    <w:rsid w:val="64E06F3D"/>
    <w:rsid w:val="64FD7C52"/>
    <w:rsid w:val="660A0334"/>
    <w:rsid w:val="6635283B"/>
    <w:rsid w:val="67390AC3"/>
    <w:rsid w:val="67440AD4"/>
    <w:rsid w:val="67594D9D"/>
    <w:rsid w:val="695843EF"/>
    <w:rsid w:val="695B341F"/>
    <w:rsid w:val="6A473BDA"/>
    <w:rsid w:val="6ADE627C"/>
    <w:rsid w:val="6AF33D94"/>
    <w:rsid w:val="6D2A02B2"/>
    <w:rsid w:val="6DA320FF"/>
    <w:rsid w:val="6DDE1C26"/>
    <w:rsid w:val="6E8C0280"/>
    <w:rsid w:val="6EF86D59"/>
    <w:rsid w:val="6F981FD3"/>
    <w:rsid w:val="6FCC01F6"/>
    <w:rsid w:val="6FF40D1C"/>
    <w:rsid w:val="70CE2713"/>
    <w:rsid w:val="721B76D1"/>
    <w:rsid w:val="72C5585B"/>
    <w:rsid w:val="72E00DE1"/>
    <w:rsid w:val="736F6B4F"/>
    <w:rsid w:val="747D5B08"/>
    <w:rsid w:val="75494134"/>
    <w:rsid w:val="75DB16FD"/>
    <w:rsid w:val="76201AC9"/>
    <w:rsid w:val="76672F49"/>
    <w:rsid w:val="76D47174"/>
    <w:rsid w:val="7774379F"/>
    <w:rsid w:val="777E218A"/>
    <w:rsid w:val="77A41B5D"/>
    <w:rsid w:val="78197CE5"/>
    <w:rsid w:val="79845F76"/>
    <w:rsid w:val="7B4D3274"/>
    <w:rsid w:val="7C705F5A"/>
    <w:rsid w:val="7D3F6222"/>
    <w:rsid w:val="7D675687"/>
    <w:rsid w:val="7E867918"/>
    <w:rsid w:val="7EC402CB"/>
    <w:rsid w:val="7FC52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tLeast"/>
    </w:pPr>
    <w:rPr>
      <w:rFonts w:ascii="Arial" w:hAnsi="Arial"/>
      <w:kern w:val="0"/>
      <w:sz w:val="24"/>
      <w:szCs w:val="2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5"/>
    <w:qFormat/>
    <w:uiPriority w:val="0"/>
    <w:pPr>
      <w:adjustRightInd w:val="0"/>
      <w:spacing w:after="120" w:line="275" w:lineRule="atLeast"/>
      <w:ind w:firstLine="420"/>
      <w:textAlignment w:val="baseline"/>
    </w:pPr>
    <w:rPr>
      <w:rFonts w:ascii="宋体" w:eastAsia="楷体_GB2312"/>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缺省文本"/>
    <w:link w:val="20"/>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
    <w:name w:val="1111"/>
    <w:basedOn w:val="1"/>
    <w:qFormat/>
    <w:locked/>
    <w:uiPriority w:val="0"/>
    <w:pPr>
      <w:jc w:val="left"/>
    </w:pPr>
    <w:rPr>
      <w:rFonts w:ascii="宋体" w:hAnsi="宋体"/>
      <w:sz w:val="18"/>
    </w:rPr>
  </w:style>
  <w:style w:type="paragraph" w:customStyle="1" w:styleId="19">
    <w:name w:val="p0"/>
    <w:basedOn w:val="1"/>
    <w:qFormat/>
    <w:uiPriority w:val="0"/>
    <w:pPr>
      <w:widowControl/>
      <w:jc w:val="left"/>
    </w:pPr>
    <w:rPr>
      <w:kern w:val="0"/>
      <w:szCs w:val="21"/>
    </w:rPr>
  </w:style>
  <w:style w:type="character" w:customStyle="1" w:styleId="20">
    <w:name w:val="缺省文本 Char"/>
    <w:link w:val="17"/>
    <w:qFormat/>
    <w:uiPriority w:val="0"/>
    <w:rPr>
      <w:rFonts w:ascii="Times New Roman" w:hAnsi="Times New Roman" w:eastAsia="宋体" w:cs="Times New Roman"/>
      <w:color w:val="000000"/>
      <w:szCs w:val="24"/>
      <w:lang w:val="en-US" w:eastAsia="zh-CN" w:bidi="ar-SA"/>
    </w:rPr>
  </w:style>
  <w:style w:type="paragraph" w:customStyle="1" w:styleId="2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2018-12-14T10:33:00Z</dcterms:created>
  <dc:creator>Administrator</dc:creator>
  <cp:lastModifiedBy>WPS_1492742769</cp:lastModifiedBy>
  <cp:lastPrinted>2020-04-26T04:24:00Z</cp:lastPrinted>
  <dcterms:modified xsi:type="dcterms:W3CDTF">2020-04-27T05:25:01Z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