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5BE6C1">
      <w:pPr>
        <w:autoSpaceDE w:val="0"/>
        <w:autoSpaceDN w:val="0"/>
        <w:adjustRightInd w:val="0"/>
        <w:jc w:val="center"/>
        <w:rPr>
          <w:rFonts w:hint="eastAsia" w:ascii="宋体" w:hAnsi="宋体" w:cs="宋体"/>
          <w:b/>
          <w:bCs/>
          <w:kern w:val="0"/>
          <w:sz w:val="84"/>
          <w:szCs w:val="84"/>
        </w:rPr>
      </w:pPr>
    </w:p>
    <w:p w14:paraId="6C043ED4">
      <w:pPr>
        <w:pStyle w:val="34"/>
        <w:rPr>
          <w:rFonts w:hint="eastAsia"/>
        </w:rPr>
      </w:pPr>
    </w:p>
    <w:p w14:paraId="3FB2A68E">
      <w:pPr>
        <w:autoSpaceDE w:val="0"/>
        <w:autoSpaceDN w:val="0"/>
        <w:adjustRightInd w:val="0"/>
        <w:spacing w:line="720" w:lineRule="auto"/>
        <w:jc w:val="center"/>
        <w:rPr>
          <w:rFonts w:hint="eastAsia" w:ascii="宋体" w:hAnsi="宋体" w:cs="宋体"/>
          <w:b/>
          <w:bCs/>
          <w:sz w:val="72"/>
          <w:szCs w:val="72"/>
        </w:rPr>
      </w:pPr>
      <w:r>
        <w:rPr>
          <w:rFonts w:hint="eastAsia" w:ascii="宋体" w:hAnsi="宋体" w:cs="宋体"/>
          <w:b/>
          <w:bCs/>
          <w:sz w:val="72"/>
          <w:szCs w:val="72"/>
          <w:lang w:val="zh-CN"/>
        </w:rPr>
        <w:t>竞争性磋商文件</w:t>
      </w:r>
    </w:p>
    <w:p w14:paraId="22BA471D">
      <w:pPr>
        <w:adjustRightInd w:val="0"/>
        <w:spacing w:line="720" w:lineRule="auto"/>
        <w:textAlignment w:val="baseline"/>
        <w:rPr>
          <w:rFonts w:hint="eastAsia" w:ascii="宋体" w:hAnsi="宋体" w:cs="宋体"/>
          <w:b/>
          <w:bCs/>
          <w:sz w:val="24"/>
        </w:rPr>
      </w:pPr>
    </w:p>
    <w:p w14:paraId="02151F10">
      <w:pPr>
        <w:adjustRightInd w:val="0"/>
        <w:spacing w:line="720" w:lineRule="auto"/>
        <w:textAlignment w:val="baseline"/>
        <w:rPr>
          <w:rFonts w:hint="eastAsia" w:ascii="宋体" w:hAnsi="宋体" w:cs="宋体"/>
          <w:b/>
          <w:bCs/>
          <w:sz w:val="24"/>
        </w:rPr>
      </w:pPr>
    </w:p>
    <w:p w14:paraId="3508452A">
      <w:pPr>
        <w:pStyle w:val="34"/>
        <w:rPr>
          <w:rFonts w:hint="eastAsia"/>
        </w:rPr>
      </w:pPr>
    </w:p>
    <w:p w14:paraId="4FC39D5A">
      <w:pPr>
        <w:adjustRightInd w:val="0"/>
        <w:spacing w:line="720" w:lineRule="auto"/>
        <w:ind w:left="2530" w:hanging="2530" w:hangingChars="700"/>
        <w:textAlignment w:val="baseline"/>
        <w:rPr>
          <w:rFonts w:hint="eastAsia" w:ascii="宋体" w:hAnsi="宋体" w:eastAsia="宋体" w:cs="宋体"/>
          <w:b/>
          <w:bCs/>
          <w:sz w:val="36"/>
          <w:szCs w:val="36"/>
          <w:lang w:val="en-US" w:eastAsia="zh-CN"/>
        </w:rPr>
      </w:pPr>
      <w:r>
        <w:rPr>
          <w:rFonts w:hint="eastAsia" w:ascii="宋体" w:hAnsi="宋体" w:cs="宋体"/>
          <w:b/>
          <w:bCs/>
          <w:sz w:val="36"/>
          <w:szCs w:val="36"/>
        </w:rPr>
        <w:t>采购项目编号：</w:t>
      </w:r>
      <w:r>
        <w:rPr>
          <w:rFonts w:hint="eastAsia" w:ascii="宋体" w:hAnsi="宋体" w:cs="宋体"/>
          <w:b/>
          <w:bCs/>
          <w:sz w:val="36"/>
          <w:szCs w:val="36"/>
          <w:lang w:eastAsia="zh-CN"/>
        </w:rPr>
        <w:t>青海鼎铭竞磋（服务）2025-043</w:t>
      </w:r>
    </w:p>
    <w:p w14:paraId="380E6992">
      <w:pPr>
        <w:adjustRightInd w:val="0"/>
        <w:spacing w:line="720" w:lineRule="auto"/>
        <w:ind w:left="2530" w:hanging="2530" w:hangingChars="700"/>
        <w:textAlignment w:val="baseline"/>
        <w:rPr>
          <w:rFonts w:hint="eastAsia" w:ascii="宋体" w:hAnsi="宋体" w:eastAsia="宋体" w:cs="宋体"/>
          <w:b/>
          <w:bCs/>
          <w:sz w:val="36"/>
          <w:szCs w:val="36"/>
          <w:lang w:eastAsia="zh-CN"/>
        </w:rPr>
      </w:pPr>
      <w:r>
        <w:rPr>
          <w:rFonts w:hint="eastAsia" w:ascii="宋体" w:hAnsi="宋体" w:cs="宋体"/>
          <w:b/>
          <w:bCs/>
          <w:sz w:val="36"/>
          <w:szCs w:val="36"/>
        </w:rPr>
        <w:t>采购项目名称：</w:t>
      </w:r>
      <w:r>
        <w:rPr>
          <w:rFonts w:hint="eastAsia" w:ascii="宋体" w:hAnsi="宋体" w:cs="宋体"/>
          <w:b/>
          <w:bCs/>
          <w:sz w:val="36"/>
          <w:szCs w:val="36"/>
          <w:lang w:eastAsia="zh-CN"/>
        </w:rPr>
        <w:t>玉树州支持残疾人就业创业项目</w:t>
      </w:r>
    </w:p>
    <w:p w14:paraId="180F8A0E">
      <w:pPr>
        <w:adjustRightInd w:val="0"/>
        <w:spacing w:line="720" w:lineRule="auto"/>
        <w:textAlignment w:val="baseline"/>
        <w:rPr>
          <w:rFonts w:hint="eastAsia" w:ascii="宋体" w:hAnsi="宋体" w:eastAsia="宋体" w:cs="宋体"/>
          <w:b/>
          <w:bCs/>
          <w:sz w:val="36"/>
          <w:szCs w:val="36"/>
          <w:lang w:eastAsia="zh-CN"/>
        </w:rPr>
      </w:pPr>
      <w:r>
        <w:rPr>
          <w:rFonts w:hint="eastAsia" w:ascii="宋体" w:hAnsi="宋体" w:cs="宋体"/>
          <w:b/>
          <w:bCs/>
          <w:sz w:val="36"/>
          <w:szCs w:val="36"/>
        </w:rPr>
        <w:t>采  购  人：</w:t>
      </w:r>
      <w:r>
        <w:rPr>
          <w:rFonts w:hint="eastAsia" w:ascii="宋体" w:hAnsi="宋体" w:cs="宋体"/>
          <w:b/>
          <w:bCs/>
          <w:sz w:val="36"/>
          <w:szCs w:val="36"/>
          <w:lang w:eastAsia="zh-CN"/>
        </w:rPr>
        <w:t>囊谦县残疾人联合会(本级)</w:t>
      </w:r>
    </w:p>
    <w:p w14:paraId="3268DDF7">
      <w:pPr>
        <w:spacing w:line="720" w:lineRule="auto"/>
        <w:ind w:left="2512" w:hanging="2512" w:hangingChars="695"/>
        <w:rPr>
          <w:rFonts w:hint="eastAsia" w:ascii="宋体" w:hAnsi="宋体" w:cs="宋体"/>
          <w:b/>
          <w:bCs/>
          <w:sz w:val="36"/>
          <w:szCs w:val="36"/>
        </w:rPr>
      </w:pPr>
      <w:r>
        <w:rPr>
          <w:rFonts w:hint="eastAsia" w:ascii="宋体" w:hAnsi="宋体" w:cs="宋体"/>
          <w:b/>
          <w:bCs/>
          <w:sz w:val="36"/>
          <w:szCs w:val="36"/>
        </w:rPr>
        <w:t>采购代理机构：</w:t>
      </w:r>
      <w:r>
        <w:rPr>
          <w:rFonts w:hint="eastAsia" w:ascii="宋体" w:hAnsi="宋体" w:cs="宋体"/>
          <w:b/>
          <w:bCs/>
          <w:sz w:val="36"/>
          <w:szCs w:val="36"/>
          <w:lang w:val="zh-CN"/>
        </w:rPr>
        <w:t>青海鼎铭全过程工程咨询有限公司</w:t>
      </w:r>
    </w:p>
    <w:p w14:paraId="5E23F9AD">
      <w:pPr>
        <w:spacing w:line="720" w:lineRule="auto"/>
        <w:rPr>
          <w:rFonts w:hint="eastAsia" w:ascii="宋体" w:hAnsi="宋体" w:cs="宋体"/>
          <w:b/>
          <w:bCs/>
          <w:sz w:val="24"/>
        </w:rPr>
      </w:pPr>
    </w:p>
    <w:p w14:paraId="12B26B4B">
      <w:pPr>
        <w:spacing w:line="720" w:lineRule="auto"/>
        <w:rPr>
          <w:rFonts w:hint="eastAsia" w:ascii="宋体" w:hAnsi="宋体" w:cs="宋体"/>
          <w:b/>
          <w:bCs/>
          <w:sz w:val="24"/>
        </w:rPr>
      </w:pPr>
    </w:p>
    <w:p w14:paraId="0F700B55">
      <w:pPr>
        <w:spacing w:line="720" w:lineRule="auto"/>
        <w:jc w:val="center"/>
        <w:rPr>
          <w:rFonts w:hint="eastAsia" w:ascii="宋体" w:hAnsi="宋体" w:cs="宋体"/>
          <w:b/>
          <w:bCs/>
          <w:sz w:val="36"/>
          <w:szCs w:val="36"/>
        </w:rPr>
      </w:pPr>
      <w:r>
        <w:rPr>
          <w:rFonts w:hint="eastAsia" w:ascii="宋体" w:hAnsi="宋体" w:cs="宋体"/>
          <w:b/>
          <w:bCs/>
          <w:sz w:val="36"/>
          <w:szCs w:val="36"/>
        </w:rPr>
        <w:t>2025年</w:t>
      </w:r>
      <w:r>
        <w:rPr>
          <w:rFonts w:hint="eastAsia" w:ascii="宋体" w:hAnsi="宋体" w:cs="宋体"/>
          <w:b/>
          <w:bCs/>
          <w:sz w:val="36"/>
          <w:szCs w:val="36"/>
          <w:lang w:val="en-US" w:eastAsia="zh-CN"/>
        </w:rPr>
        <w:t>6</w:t>
      </w:r>
      <w:r>
        <w:rPr>
          <w:rFonts w:hint="eastAsia" w:ascii="宋体" w:hAnsi="宋体" w:cs="宋体"/>
          <w:b/>
          <w:bCs/>
          <w:sz w:val="36"/>
          <w:szCs w:val="36"/>
        </w:rPr>
        <w:t>月</w:t>
      </w:r>
    </w:p>
    <w:p w14:paraId="345D4B31">
      <w:pPr>
        <w:ind w:firstLine="723"/>
        <w:jc w:val="center"/>
        <w:rPr>
          <w:rFonts w:hint="eastAsia" w:ascii="宋体" w:hAnsi="宋体" w:cs="宋体"/>
          <w:b/>
          <w:bCs/>
          <w:sz w:val="36"/>
          <w:szCs w:val="36"/>
        </w:rPr>
      </w:pPr>
    </w:p>
    <w:p w14:paraId="714A0331">
      <w:pPr>
        <w:keepNext/>
        <w:pageBreakBefore/>
        <w:adjustRightInd w:val="0"/>
        <w:spacing w:line="720" w:lineRule="auto"/>
        <w:jc w:val="center"/>
        <w:textAlignment w:val="baseline"/>
        <w:rPr>
          <w:rFonts w:hint="eastAsia" w:ascii="宋体" w:hAnsi="宋体" w:cs="宋体"/>
          <w:b/>
          <w:bCs/>
          <w:sz w:val="40"/>
          <w:szCs w:val="40"/>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pPr>
    </w:p>
    <w:p w14:paraId="73BD7C9E">
      <w:pPr>
        <w:keepNext/>
        <w:pageBreakBefore/>
        <w:adjustRightInd w:val="0"/>
        <w:spacing w:line="360" w:lineRule="auto"/>
        <w:jc w:val="center"/>
        <w:textAlignment w:val="baseline"/>
        <w:rPr>
          <w:rFonts w:hint="eastAsia" w:ascii="宋体" w:hAnsi="宋体" w:cs="宋体"/>
          <w:sz w:val="24"/>
        </w:rPr>
      </w:pPr>
      <w:r>
        <w:rPr>
          <w:rFonts w:hint="eastAsia" w:ascii="宋体" w:hAnsi="宋体" w:cs="宋体"/>
          <w:b/>
          <w:bCs/>
          <w:sz w:val="40"/>
          <w:szCs w:val="40"/>
        </w:rPr>
        <w:t>目  录</w:t>
      </w:r>
    </w:p>
    <w:p w14:paraId="7C8A7440">
      <w:pPr>
        <w:pStyle w:val="24"/>
        <w:tabs>
          <w:tab w:val="right" w:leader="dot" w:pos="8243"/>
        </w:tabs>
        <w:ind w:firstLine="482"/>
      </w:pPr>
      <w:r>
        <w:rPr>
          <w:rFonts w:hint="eastAsia" w:ascii="宋体" w:hAnsi="宋体" w:cs="宋体"/>
          <w:lang w:val="zh-CN"/>
        </w:rPr>
        <w:t>第一部分  投标邀请</w:t>
      </w:r>
      <w:r>
        <w:rPr>
          <w:rFonts w:hint="eastAsia" w:ascii="宋体" w:hAnsi="宋体" w:cs="宋体"/>
        </w:rPr>
        <w:t>..........................................................3</w:t>
      </w:r>
      <w:r>
        <w:rPr>
          <w:rFonts w:hint="eastAsia" w:ascii="宋体" w:hAnsi="宋体" w:cs="宋体"/>
          <w:lang w:val="zh-CN"/>
        </w:rPr>
        <w:fldChar w:fldCharType="begin"/>
      </w:r>
      <w:r>
        <w:rPr>
          <w:rFonts w:hint="eastAsia" w:ascii="宋体" w:hAnsi="宋体" w:cs="宋体"/>
          <w:lang w:val="zh-CN"/>
        </w:rPr>
        <w:instrText xml:space="preserve"> TOC \o "1-3" \h \z \u </w:instrText>
      </w:r>
      <w:r>
        <w:rPr>
          <w:rFonts w:hint="eastAsia" w:ascii="宋体" w:hAnsi="宋体" w:cs="宋体"/>
          <w:lang w:val="zh-CN"/>
        </w:rPr>
        <w:fldChar w:fldCharType="separate"/>
      </w:r>
    </w:p>
    <w:p w14:paraId="16CF4168">
      <w:pPr>
        <w:pStyle w:val="24"/>
        <w:tabs>
          <w:tab w:val="right" w:leader="dot" w:pos="9882"/>
        </w:tabs>
        <w:ind w:firstLine="482"/>
      </w:pPr>
      <w:r>
        <w:rPr>
          <w:rFonts w:hint="eastAsia" w:ascii="宋体" w:hAnsi="宋体" w:cs="宋体"/>
          <w:lang w:val="zh-CN"/>
        </w:rPr>
        <w:fldChar w:fldCharType="begin"/>
      </w:r>
      <w:r>
        <w:rPr>
          <w:rFonts w:hint="eastAsia" w:ascii="宋体" w:hAnsi="宋体" w:cs="宋体"/>
          <w:lang w:val="zh-CN"/>
        </w:rPr>
        <w:instrText xml:space="preserve"> HYPERLINK \l _Toc20546 </w:instrText>
      </w:r>
      <w:r>
        <w:rPr>
          <w:rFonts w:hint="eastAsia" w:ascii="宋体" w:hAnsi="宋体" w:cs="宋体"/>
          <w:lang w:val="zh-CN"/>
        </w:rPr>
        <w:fldChar w:fldCharType="separate"/>
      </w:r>
      <w:r>
        <w:rPr>
          <w:rFonts w:hint="eastAsia" w:ascii="宋体" w:hAnsi="宋体" w:cs="宋体"/>
          <w:lang w:val="zh-CN"/>
        </w:rPr>
        <w:t>第二部分</w:t>
      </w:r>
      <w:r>
        <w:rPr>
          <w:rFonts w:hint="eastAsia" w:ascii="宋体" w:hAnsi="宋体" w:cs="宋体"/>
        </w:rPr>
        <w:t xml:space="preserve">  </w:t>
      </w:r>
      <w:r>
        <w:rPr>
          <w:rFonts w:hint="eastAsia" w:ascii="宋体" w:hAnsi="宋体" w:cs="宋体"/>
          <w:lang w:val="zh-CN"/>
        </w:rPr>
        <w:t>供应商须知前附表</w:t>
      </w:r>
      <w:r>
        <w:tab/>
      </w:r>
      <w:r>
        <w:fldChar w:fldCharType="begin"/>
      </w:r>
      <w:r>
        <w:instrText xml:space="preserve"> PAGEREF _Toc20546 \h </w:instrText>
      </w:r>
      <w:r>
        <w:fldChar w:fldCharType="separate"/>
      </w:r>
      <w:r>
        <w:t>5</w:t>
      </w:r>
      <w:r>
        <w:fldChar w:fldCharType="end"/>
      </w:r>
      <w:r>
        <w:rPr>
          <w:rFonts w:hint="eastAsia" w:ascii="宋体" w:hAnsi="宋体" w:cs="宋体"/>
          <w:lang w:val="zh-CN"/>
        </w:rPr>
        <w:fldChar w:fldCharType="end"/>
      </w:r>
    </w:p>
    <w:p w14:paraId="54FD1DA7">
      <w:pPr>
        <w:pStyle w:val="24"/>
        <w:tabs>
          <w:tab w:val="right" w:leader="dot" w:pos="9882"/>
        </w:tabs>
        <w:ind w:firstLine="482"/>
      </w:pPr>
      <w:r>
        <w:rPr>
          <w:rFonts w:hint="eastAsia" w:ascii="宋体" w:hAnsi="宋体" w:cs="宋体"/>
          <w:lang w:val="zh-CN"/>
        </w:rPr>
        <w:fldChar w:fldCharType="begin"/>
      </w:r>
      <w:r>
        <w:rPr>
          <w:rFonts w:hint="eastAsia" w:ascii="宋体" w:hAnsi="宋体" w:cs="宋体"/>
          <w:lang w:val="zh-CN"/>
        </w:rPr>
        <w:instrText xml:space="preserve"> HYPERLINK \l _Toc12352 </w:instrText>
      </w:r>
      <w:r>
        <w:rPr>
          <w:rFonts w:hint="eastAsia" w:ascii="宋体" w:hAnsi="宋体" w:cs="宋体"/>
          <w:lang w:val="zh-CN"/>
        </w:rPr>
        <w:fldChar w:fldCharType="separate"/>
      </w:r>
      <w:r>
        <w:rPr>
          <w:rFonts w:hint="eastAsia" w:ascii="宋体" w:hAnsi="宋体" w:cs="宋体"/>
          <w:kern w:val="28"/>
          <w:szCs w:val="36"/>
        </w:rPr>
        <w:t>第三部分  供应商须知</w:t>
      </w:r>
      <w:r>
        <w:tab/>
      </w:r>
      <w:r>
        <w:fldChar w:fldCharType="begin"/>
      </w:r>
      <w:r>
        <w:instrText xml:space="preserve"> PAGEREF _Toc12352 \h </w:instrText>
      </w:r>
      <w:r>
        <w:fldChar w:fldCharType="separate"/>
      </w:r>
      <w:r>
        <w:t>8</w:t>
      </w:r>
      <w:r>
        <w:fldChar w:fldCharType="end"/>
      </w:r>
      <w:r>
        <w:rPr>
          <w:rFonts w:hint="eastAsia" w:ascii="宋体" w:hAnsi="宋体" w:cs="宋体"/>
          <w:lang w:val="zh-CN"/>
        </w:rPr>
        <w:fldChar w:fldCharType="end"/>
      </w:r>
    </w:p>
    <w:p w14:paraId="096FBB1B">
      <w:pPr>
        <w:pStyle w:val="24"/>
        <w:tabs>
          <w:tab w:val="right" w:leader="dot" w:pos="9882"/>
        </w:tabs>
        <w:ind w:firstLine="482"/>
      </w:pPr>
      <w:r>
        <w:rPr>
          <w:rFonts w:hint="eastAsia" w:ascii="宋体" w:hAnsi="宋体" w:cs="宋体"/>
          <w:lang w:val="zh-CN"/>
        </w:rPr>
        <w:fldChar w:fldCharType="begin"/>
      </w:r>
      <w:r>
        <w:rPr>
          <w:rFonts w:hint="eastAsia" w:ascii="宋体" w:hAnsi="宋体" w:cs="宋体"/>
          <w:lang w:val="zh-CN"/>
        </w:rPr>
        <w:instrText xml:space="preserve"> HYPERLINK \l _Toc7309 </w:instrText>
      </w:r>
      <w:r>
        <w:rPr>
          <w:rFonts w:hint="eastAsia" w:ascii="宋体" w:hAnsi="宋体" w:cs="宋体"/>
          <w:lang w:val="zh-CN"/>
        </w:rPr>
        <w:fldChar w:fldCharType="separate"/>
      </w:r>
      <w:r>
        <w:rPr>
          <w:rFonts w:hint="eastAsia" w:ascii="宋体" w:hAnsi="宋体" w:cs="宋体"/>
          <w:kern w:val="28"/>
          <w:szCs w:val="36"/>
        </w:rPr>
        <w:t>第四部分  采购项目合同书</w:t>
      </w:r>
      <w:r>
        <w:tab/>
      </w:r>
      <w:r>
        <w:fldChar w:fldCharType="begin"/>
      </w:r>
      <w:r>
        <w:instrText xml:space="preserve"> PAGEREF _Toc7309 \h </w:instrText>
      </w:r>
      <w:r>
        <w:fldChar w:fldCharType="separate"/>
      </w:r>
      <w:r>
        <w:t>21</w:t>
      </w:r>
      <w:r>
        <w:fldChar w:fldCharType="end"/>
      </w:r>
      <w:r>
        <w:rPr>
          <w:rFonts w:hint="eastAsia" w:ascii="宋体" w:hAnsi="宋体" w:cs="宋体"/>
          <w:lang w:val="zh-CN"/>
        </w:rPr>
        <w:fldChar w:fldCharType="end"/>
      </w:r>
    </w:p>
    <w:p w14:paraId="64497CFD">
      <w:pPr>
        <w:pStyle w:val="24"/>
        <w:tabs>
          <w:tab w:val="right" w:leader="dot" w:pos="9882"/>
        </w:tabs>
        <w:ind w:firstLine="482"/>
      </w:pPr>
      <w:r>
        <w:rPr>
          <w:rFonts w:hint="eastAsia" w:ascii="宋体" w:hAnsi="宋体" w:cs="宋体"/>
          <w:lang w:val="zh-CN"/>
        </w:rPr>
        <w:fldChar w:fldCharType="begin"/>
      </w:r>
      <w:r>
        <w:rPr>
          <w:rFonts w:hint="eastAsia" w:ascii="宋体" w:hAnsi="宋体" w:cs="宋体"/>
          <w:lang w:val="zh-CN"/>
        </w:rPr>
        <w:instrText xml:space="preserve"> HYPERLINK \l _Toc31131 </w:instrText>
      </w:r>
      <w:r>
        <w:rPr>
          <w:rFonts w:hint="eastAsia" w:ascii="宋体" w:hAnsi="宋体" w:cs="宋体"/>
          <w:lang w:val="zh-CN"/>
        </w:rPr>
        <w:fldChar w:fldCharType="separate"/>
      </w:r>
      <w:r>
        <w:rPr>
          <w:rFonts w:hint="eastAsia" w:ascii="宋体" w:hAnsi="宋体" w:cs="宋体"/>
          <w:kern w:val="28"/>
          <w:szCs w:val="36"/>
        </w:rPr>
        <w:t>第五部分  响应文件格式</w:t>
      </w:r>
      <w:r>
        <w:tab/>
      </w:r>
      <w:r>
        <w:fldChar w:fldCharType="begin"/>
      </w:r>
      <w:r>
        <w:instrText xml:space="preserve"> PAGEREF _Toc31131 \h </w:instrText>
      </w:r>
      <w:r>
        <w:fldChar w:fldCharType="separate"/>
      </w:r>
      <w:r>
        <w:t>26</w:t>
      </w:r>
      <w:r>
        <w:fldChar w:fldCharType="end"/>
      </w:r>
      <w:r>
        <w:rPr>
          <w:rFonts w:hint="eastAsia" w:ascii="宋体" w:hAnsi="宋体" w:cs="宋体"/>
          <w:lang w:val="zh-CN"/>
        </w:rPr>
        <w:fldChar w:fldCharType="end"/>
      </w:r>
    </w:p>
    <w:p w14:paraId="2557EF49">
      <w:pPr>
        <w:pStyle w:val="24"/>
        <w:tabs>
          <w:tab w:val="right" w:leader="dot" w:pos="9882"/>
        </w:tabs>
        <w:ind w:firstLine="482"/>
      </w:pPr>
      <w:r>
        <w:rPr>
          <w:rFonts w:hint="eastAsia" w:ascii="宋体" w:hAnsi="宋体" w:cs="宋体"/>
          <w:lang w:val="zh-CN"/>
        </w:rPr>
        <w:fldChar w:fldCharType="begin"/>
      </w:r>
      <w:r>
        <w:rPr>
          <w:rFonts w:hint="eastAsia" w:ascii="宋体" w:hAnsi="宋体" w:cs="宋体"/>
          <w:lang w:val="zh-CN"/>
        </w:rPr>
        <w:instrText xml:space="preserve"> HYPERLINK \l _Toc20035 </w:instrText>
      </w:r>
      <w:r>
        <w:rPr>
          <w:rFonts w:hint="eastAsia" w:ascii="宋体" w:hAnsi="宋体" w:cs="宋体"/>
          <w:lang w:val="zh-CN"/>
        </w:rPr>
        <w:fldChar w:fldCharType="separate"/>
      </w:r>
      <w:r>
        <w:rPr>
          <w:rFonts w:hint="eastAsia" w:ascii="宋体" w:hAnsi="宋体" w:cs="宋体"/>
          <w:lang w:val="zh-CN"/>
        </w:rPr>
        <w:t>第六部分</w:t>
      </w:r>
      <w:r>
        <w:rPr>
          <w:rFonts w:hint="eastAsia" w:ascii="宋体" w:hAnsi="宋体" w:cs="宋体"/>
        </w:rPr>
        <w:t xml:space="preserve">  </w:t>
      </w:r>
      <w:r>
        <w:rPr>
          <w:rFonts w:hint="eastAsia" w:ascii="宋体" w:hAnsi="宋体" w:cs="宋体"/>
          <w:lang w:val="zh-CN"/>
        </w:rPr>
        <w:t>采购项目要求及技术参数</w:t>
      </w:r>
      <w:r>
        <w:tab/>
      </w:r>
      <w:r>
        <w:fldChar w:fldCharType="begin"/>
      </w:r>
      <w:r>
        <w:instrText xml:space="preserve"> PAGEREF _Toc20035 \h </w:instrText>
      </w:r>
      <w:r>
        <w:fldChar w:fldCharType="separate"/>
      </w:r>
      <w:r>
        <w:t>45</w:t>
      </w:r>
      <w:r>
        <w:fldChar w:fldCharType="end"/>
      </w:r>
      <w:r>
        <w:rPr>
          <w:rFonts w:hint="eastAsia" w:ascii="宋体" w:hAnsi="宋体" w:cs="宋体"/>
          <w:lang w:val="zh-CN"/>
        </w:rPr>
        <w:fldChar w:fldCharType="end"/>
      </w:r>
    </w:p>
    <w:p w14:paraId="4A786AD5">
      <w:pPr>
        <w:pStyle w:val="24"/>
        <w:tabs>
          <w:tab w:val="right" w:leader="dot" w:pos="9882"/>
        </w:tabs>
        <w:ind w:firstLine="482"/>
      </w:pPr>
    </w:p>
    <w:p w14:paraId="52891E1F">
      <w:pPr>
        <w:pStyle w:val="16"/>
        <w:tabs>
          <w:tab w:val="right" w:leader="dot" w:pos="9882"/>
          <w:tab w:val="clear" w:pos="8777"/>
        </w:tabs>
        <w:ind w:firstLine="86"/>
      </w:pPr>
    </w:p>
    <w:p w14:paraId="30EF737E">
      <w:pPr>
        <w:pStyle w:val="24"/>
        <w:tabs>
          <w:tab w:val="right" w:leader="dot" w:pos="8243"/>
        </w:tabs>
        <w:ind w:firstLine="482"/>
        <w:rPr>
          <w:rFonts w:hint="eastAsia" w:ascii="宋体" w:hAnsi="宋体" w:cs="宋体"/>
          <w:bCs w:val="0"/>
          <w:lang w:val="zh-CN"/>
        </w:rPr>
      </w:pPr>
      <w:r>
        <w:rPr>
          <w:rFonts w:hint="eastAsia" w:ascii="宋体" w:hAnsi="宋体" w:cs="宋体"/>
          <w:lang w:val="zh-CN"/>
        </w:rPr>
        <w:fldChar w:fldCharType="end"/>
      </w:r>
      <w:bookmarkStart w:id="0" w:name="_Toc10494"/>
    </w:p>
    <w:p w14:paraId="7EDD441B">
      <w:pPr>
        <w:tabs>
          <w:tab w:val="center" w:pos="4830"/>
        </w:tabs>
        <w:spacing w:line="360" w:lineRule="auto"/>
        <w:rPr>
          <w:rFonts w:hint="eastAsia" w:ascii="宋体" w:hAnsi="宋体" w:cs="宋体"/>
          <w:b/>
          <w:bCs/>
          <w:sz w:val="36"/>
          <w:szCs w:val="32"/>
          <w:lang w:val="zh-CN"/>
        </w:rPr>
      </w:pPr>
    </w:p>
    <w:p w14:paraId="6E61DE0B">
      <w:pPr>
        <w:tabs>
          <w:tab w:val="center" w:pos="4830"/>
        </w:tabs>
        <w:spacing w:line="360" w:lineRule="auto"/>
        <w:jc w:val="center"/>
        <w:rPr>
          <w:rFonts w:hint="eastAsia" w:ascii="宋体" w:hAnsi="宋体" w:cs="宋体"/>
          <w:b/>
          <w:bCs/>
          <w:sz w:val="36"/>
          <w:szCs w:val="32"/>
          <w:lang w:val="zh-CN"/>
        </w:rPr>
      </w:pPr>
    </w:p>
    <w:p w14:paraId="6D593F46">
      <w:pPr>
        <w:tabs>
          <w:tab w:val="center" w:pos="4830"/>
        </w:tabs>
        <w:spacing w:line="360" w:lineRule="auto"/>
        <w:jc w:val="center"/>
        <w:rPr>
          <w:rFonts w:hint="eastAsia" w:ascii="宋体" w:hAnsi="宋体" w:cs="宋体"/>
          <w:b/>
          <w:bCs/>
          <w:sz w:val="36"/>
          <w:szCs w:val="32"/>
          <w:lang w:val="zh-CN"/>
        </w:rPr>
      </w:pPr>
    </w:p>
    <w:p w14:paraId="62A1A220">
      <w:pPr>
        <w:tabs>
          <w:tab w:val="center" w:pos="4830"/>
        </w:tabs>
        <w:spacing w:line="360" w:lineRule="auto"/>
        <w:jc w:val="center"/>
        <w:rPr>
          <w:rFonts w:hint="eastAsia" w:ascii="宋体" w:hAnsi="宋体" w:cs="宋体"/>
          <w:b/>
          <w:bCs/>
          <w:sz w:val="36"/>
          <w:szCs w:val="32"/>
          <w:lang w:val="zh-CN"/>
        </w:rPr>
      </w:pPr>
    </w:p>
    <w:p w14:paraId="14C502AF">
      <w:pPr>
        <w:pStyle w:val="2"/>
        <w:rPr>
          <w:rFonts w:hint="eastAsia" w:ascii="宋体" w:hAnsi="宋体" w:cs="宋体"/>
          <w:b/>
          <w:bCs/>
          <w:sz w:val="36"/>
          <w:szCs w:val="32"/>
          <w:lang w:val="zh-CN"/>
        </w:rPr>
      </w:pPr>
    </w:p>
    <w:p w14:paraId="63F12121">
      <w:pPr>
        <w:pStyle w:val="100"/>
        <w:rPr>
          <w:rFonts w:hint="eastAsia" w:ascii="宋体" w:hAnsi="宋体" w:cs="宋体"/>
          <w:b/>
          <w:bCs/>
          <w:sz w:val="36"/>
          <w:szCs w:val="32"/>
          <w:lang w:val="zh-CN"/>
        </w:rPr>
      </w:pPr>
    </w:p>
    <w:p w14:paraId="0B1F1714">
      <w:pPr>
        <w:pStyle w:val="101"/>
        <w:ind w:firstLine="723"/>
        <w:rPr>
          <w:rFonts w:hint="eastAsia" w:hAnsi="宋体"/>
          <w:b/>
          <w:bCs/>
          <w:sz w:val="36"/>
          <w:szCs w:val="32"/>
          <w:lang w:val="zh-CN"/>
        </w:rPr>
      </w:pPr>
    </w:p>
    <w:p w14:paraId="58E6182C">
      <w:pPr>
        <w:rPr>
          <w:rFonts w:hint="eastAsia" w:ascii="宋体" w:hAnsi="宋体" w:cs="宋体"/>
          <w:b/>
          <w:bCs/>
          <w:sz w:val="36"/>
          <w:szCs w:val="32"/>
          <w:lang w:val="zh-CN"/>
        </w:rPr>
      </w:pPr>
    </w:p>
    <w:p w14:paraId="789B93BF">
      <w:pPr>
        <w:pStyle w:val="2"/>
        <w:rPr>
          <w:rFonts w:hint="eastAsia" w:ascii="宋体" w:hAnsi="宋体" w:cs="宋体"/>
          <w:b/>
          <w:bCs/>
          <w:sz w:val="36"/>
          <w:szCs w:val="32"/>
          <w:lang w:val="zh-CN"/>
        </w:rPr>
      </w:pPr>
    </w:p>
    <w:p w14:paraId="43F03255">
      <w:pPr>
        <w:pStyle w:val="100"/>
        <w:rPr>
          <w:rFonts w:hint="eastAsia" w:ascii="宋体" w:hAnsi="宋体" w:cs="宋体"/>
          <w:b/>
          <w:bCs/>
          <w:sz w:val="36"/>
          <w:szCs w:val="32"/>
          <w:lang w:val="zh-CN"/>
        </w:rPr>
      </w:pPr>
    </w:p>
    <w:p w14:paraId="4B4774DB">
      <w:pPr>
        <w:pStyle w:val="101"/>
        <w:ind w:firstLine="723"/>
        <w:rPr>
          <w:rFonts w:hint="eastAsia" w:hAnsi="宋体"/>
          <w:b/>
          <w:bCs/>
          <w:sz w:val="36"/>
          <w:szCs w:val="32"/>
          <w:lang w:val="zh-CN"/>
        </w:rPr>
      </w:pPr>
    </w:p>
    <w:p w14:paraId="031B3B27">
      <w:pPr>
        <w:rPr>
          <w:rFonts w:hint="eastAsia" w:ascii="宋体" w:hAnsi="宋体" w:cs="宋体"/>
          <w:b/>
          <w:bCs/>
          <w:sz w:val="36"/>
          <w:szCs w:val="32"/>
          <w:lang w:val="zh-CN"/>
        </w:rPr>
      </w:pPr>
    </w:p>
    <w:p w14:paraId="3ED793AF">
      <w:pPr>
        <w:pStyle w:val="2"/>
        <w:rPr>
          <w:rFonts w:hint="eastAsia" w:ascii="宋体" w:hAnsi="宋体" w:cs="宋体"/>
          <w:b/>
          <w:bCs/>
          <w:sz w:val="36"/>
          <w:szCs w:val="32"/>
          <w:lang w:val="zh-CN"/>
        </w:rPr>
      </w:pPr>
    </w:p>
    <w:p w14:paraId="40B92216">
      <w:pPr>
        <w:pStyle w:val="100"/>
        <w:rPr>
          <w:rFonts w:hint="eastAsia" w:ascii="宋体" w:hAnsi="宋体" w:cs="宋体"/>
          <w:b/>
          <w:bCs/>
          <w:sz w:val="36"/>
          <w:szCs w:val="32"/>
          <w:lang w:val="zh-CN"/>
        </w:rPr>
      </w:pPr>
    </w:p>
    <w:p w14:paraId="735128E4">
      <w:pPr>
        <w:pStyle w:val="101"/>
        <w:ind w:firstLine="723"/>
        <w:rPr>
          <w:rFonts w:hint="eastAsia" w:hAnsi="宋体"/>
          <w:b/>
          <w:bCs/>
          <w:sz w:val="36"/>
          <w:szCs w:val="32"/>
          <w:lang w:val="zh-CN"/>
        </w:rPr>
      </w:pPr>
    </w:p>
    <w:p w14:paraId="59369CCA">
      <w:pPr>
        <w:rPr>
          <w:rFonts w:hint="eastAsia" w:ascii="宋体" w:hAnsi="宋体" w:cs="宋体"/>
          <w:b/>
          <w:bCs/>
          <w:sz w:val="36"/>
          <w:szCs w:val="32"/>
          <w:lang w:val="zh-CN"/>
        </w:rPr>
      </w:pPr>
    </w:p>
    <w:p w14:paraId="0F8118A1">
      <w:pPr>
        <w:pStyle w:val="2"/>
        <w:rPr>
          <w:rFonts w:hint="eastAsia"/>
          <w:lang w:val="zh-CN"/>
        </w:rPr>
      </w:pPr>
    </w:p>
    <w:p w14:paraId="2E31EA59">
      <w:pPr>
        <w:tabs>
          <w:tab w:val="center" w:pos="4830"/>
        </w:tabs>
        <w:spacing w:line="360" w:lineRule="auto"/>
        <w:jc w:val="center"/>
        <w:rPr>
          <w:rFonts w:hint="eastAsia" w:ascii="宋体" w:hAnsi="宋体" w:cs="宋体"/>
          <w:b/>
          <w:bCs/>
          <w:sz w:val="36"/>
          <w:szCs w:val="32"/>
          <w:lang w:val="zh-CN"/>
        </w:rPr>
      </w:pPr>
      <w:r>
        <w:rPr>
          <w:rFonts w:hint="eastAsia" w:ascii="宋体" w:hAnsi="宋体" w:cs="宋体"/>
          <w:b/>
          <w:bCs/>
          <w:sz w:val="36"/>
          <w:szCs w:val="32"/>
          <w:lang w:val="zh-CN"/>
        </w:rPr>
        <w:t>第一部分  投标邀请</w:t>
      </w:r>
      <w:bookmarkEnd w:id="0"/>
    </w:p>
    <w:p w14:paraId="3A47C8DC">
      <w:pPr>
        <w:spacing w:line="360" w:lineRule="auto"/>
        <w:ind w:firstLine="562"/>
        <w:jc w:val="center"/>
        <w:rPr>
          <w:rFonts w:hint="eastAsia" w:ascii="宋体" w:hAnsi="宋体" w:cs="宋体"/>
          <w:b/>
          <w:sz w:val="24"/>
        </w:rPr>
      </w:pPr>
      <w:bookmarkStart w:id="1" w:name="_Toc3201"/>
      <w:r>
        <w:rPr>
          <w:rFonts w:hint="eastAsia" w:ascii="宋体" w:hAnsi="宋体" w:cs="宋体"/>
          <w:b/>
          <w:sz w:val="24"/>
          <w:lang w:val="zh-CN"/>
        </w:rPr>
        <w:t>玉树州支持残疾人就业创业项目</w:t>
      </w:r>
      <w:r>
        <w:rPr>
          <w:rFonts w:hint="eastAsia" w:ascii="宋体" w:hAnsi="宋体" w:cs="宋体"/>
          <w:b/>
          <w:sz w:val="24"/>
        </w:rPr>
        <w:t>竞争性磋商公告</w:t>
      </w:r>
    </w:p>
    <w:p w14:paraId="0578EEF5">
      <w:pPr>
        <w:pBdr>
          <w:top w:val="single" w:color="auto" w:sz="4" w:space="1"/>
          <w:left w:val="single" w:color="auto" w:sz="4" w:space="4"/>
          <w:bottom w:val="single" w:color="auto" w:sz="4" w:space="1"/>
          <w:right w:val="single" w:color="auto" w:sz="4" w:space="4"/>
        </w:pBdr>
        <w:spacing w:line="360" w:lineRule="auto"/>
        <w:ind w:firstLine="482" w:firstLineChars="200"/>
        <w:rPr>
          <w:rFonts w:hint="eastAsia" w:ascii="宋体" w:hAnsi="宋体" w:cs="宋体"/>
          <w:b/>
          <w:bCs/>
          <w:sz w:val="24"/>
        </w:rPr>
      </w:pPr>
      <w:r>
        <w:rPr>
          <w:rFonts w:hint="eastAsia" w:ascii="宋体" w:hAnsi="宋体" w:cs="宋体"/>
          <w:b/>
          <w:bCs/>
          <w:sz w:val="24"/>
        </w:rPr>
        <w:t>项目概况</w:t>
      </w:r>
    </w:p>
    <w:p w14:paraId="60336975">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rPr>
      </w:pPr>
      <w:r>
        <w:rPr>
          <w:rFonts w:hint="eastAsia" w:ascii="宋体" w:hAnsi="宋体" w:cs="宋体"/>
          <w:color w:val="000000"/>
          <w:sz w:val="24"/>
          <w:u w:val="single"/>
          <w:lang w:val="zh-CN"/>
        </w:rPr>
        <w:t>（玉树州支持残疾人就业创业项目</w:t>
      </w:r>
      <w:r>
        <w:rPr>
          <w:rFonts w:hint="eastAsia" w:ascii="宋体" w:hAnsi="宋体" w:cs="宋体"/>
          <w:sz w:val="24"/>
          <w:u w:val="single"/>
          <w:lang w:val="zh-CN"/>
        </w:rPr>
        <w:t>）</w:t>
      </w:r>
      <w:r>
        <w:rPr>
          <w:rFonts w:hint="eastAsia" w:ascii="宋体" w:hAnsi="宋体" w:cs="宋体"/>
          <w:sz w:val="24"/>
        </w:rPr>
        <w:t>采购项目的潜在供应商应在</w:t>
      </w:r>
      <w:r>
        <w:rPr>
          <w:rFonts w:hint="eastAsia" w:ascii="宋体" w:hAnsi="宋体" w:cs="宋体"/>
          <w:sz w:val="24"/>
          <w:u w:val="single"/>
        </w:rPr>
        <w:t>线上获取通过政采云平台（</w:t>
      </w:r>
      <w:r>
        <w:rPr>
          <w:rFonts w:hint="eastAsia" w:ascii="宋体" w:hAnsi="宋体" w:cs="宋体"/>
          <w:sz w:val="24"/>
        </w:rPr>
        <w:t xml:space="preserve"> </w:t>
      </w:r>
      <w:r>
        <w:rPr>
          <w:rFonts w:hint="eastAsia" w:ascii="宋体" w:hAnsi="宋体" w:cs="宋体"/>
          <w:sz w:val="24"/>
          <w:highlight w:val="none"/>
        </w:rPr>
        <w:fldChar w:fldCharType="begin"/>
      </w:r>
      <w:r>
        <w:rPr>
          <w:rFonts w:hint="eastAsia" w:ascii="宋体" w:hAnsi="宋体" w:cs="宋体"/>
          <w:sz w:val="24"/>
          <w:highlight w:val="none"/>
        </w:rPr>
        <w:instrText xml:space="preserve"> HYPERLINK "http://www.zcygov.cn）获取采购文件，并于2023年" </w:instrText>
      </w:r>
      <w:r>
        <w:rPr>
          <w:rFonts w:hint="eastAsia" w:ascii="宋体" w:hAnsi="宋体" w:cs="宋体"/>
          <w:sz w:val="24"/>
          <w:highlight w:val="none"/>
        </w:rPr>
        <w:fldChar w:fldCharType="separate"/>
      </w:r>
      <w:r>
        <w:rPr>
          <w:rFonts w:hint="eastAsia" w:ascii="宋体" w:hAnsi="宋体" w:cs="宋体"/>
          <w:sz w:val="24"/>
          <w:highlight w:val="none"/>
        </w:rPr>
        <w:t>www.zcygov.cn）获取采购文件，并于2025年</w:t>
      </w:r>
      <w:r>
        <w:rPr>
          <w:rFonts w:hint="eastAsia" w:ascii="宋体" w:hAnsi="宋体" w:cs="宋体"/>
          <w:sz w:val="24"/>
          <w:highlight w:val="none"/>
        </w:rPr>
        <w:fldChar w:fldCharType="end"/>
      </w:r>
      <w:r>
        <w:rPr>
          <w:rFonts w:hint="eastAsia" w:ascii="宋体" w:hAnsi="宋体" w:cs="宋体"/>
          <w:sz w:val="24"/>
          <w:highlight w:val="none"/>
          <w:lang w:val="en-US" w:eastAsia="zh-CN"/>
        </w:rPr>
        <w:t>7</w:t>
      </w:r>
      <w:r>
        <w:rPr>
          <w:rFonts w:hint="eastAsia" w:ascii="宋体" w:hAnsi="宋体" w:cs="宋体"/>
          <w:sz w:val="24"/>
          <w:highlight w:val="none"/>
        </w:rPr>
        <w:t>月</w:t>
      </w:r>
      <w:r>
        <w:rPr>
          <w:rFonts w:hint="eastAsia" w:ascii="宋体" w:hAnsi="宋体" w:cs="宋体"/>
          <w:sz w:val="24"/>
          <w:highlight w:val="none"/>
          <w:lang w:val="en-US" w:eastAsia="zh-CN"/>
        </w:rPr>
        <w:t>7</w:t>
      </w:r>
      <w:r>
        <w:rPr>
          <w:rFonts w:hint="eastAsia" w:ascii="宋体" w:hAnsi="宋体" w:cs="宋体"/>
          <w:sz w:val="24"/>
          <w:highlight w:val="none"/>
        </w:rPr>
        <w:t>日</w:t>
      </w:r>
      <w:r>
        <w:rPr>
          <w:rFonts w:hint="eastAsia" w:ascii="宋体" w:hAnsi="宋体" w:cs="宋体"/>
          <w:sz w:val="24"/>
          <w:highlight w:val="none"/>
          <w:lang w:val="en-US" w:eastAsia="zh-CN"/>
        </w:rPr>
        <w:t>下午14</w:t>
      </w:r>
      <w:r>
        <w:rPr>
          <w:rFonts w:hint="eastAsia" w:ascii="宋体" w:hAnsi="宋体" w:cs="宋体"/>
          <w:sz w:val="24"/>
          <w:highlight w:val="none"/>
        </w:rPr>
        <w:t>点</w:t>
      </w:r>
      <w:r>
        <w:rPr>
          <w:rFonts w:hint="eastAsia" w:ascii="宋体" w:hAnsi="宋体" w:cs="宋体"/>
          <w:sz w:val="24"/>
          <w:highlight w:val="none"/>
          <w:lang w:val="en-US" w:eastAsia="zh-CN"/>
        </w:rPr>
        <w:t>3</w:t>
      </w:r>
      <w:r>
        <w:rPr>
          <w:rFonts w:hint="eastAsia" w:ascii="宋体" w:hAnsi="宋体" w:cs="宋体"/>
          <w:sz w:val="24"/>
          <w:highlight w:val="none"/>
        </w:rPr>
        <w:t>0分（北京时间）</w:t>
      </w:r>
      <w:r>
        <w:rPr>
          <w:rFonts w:hint="eastAsia" w:ascii="宋体" w:hAnsi="宋体" w:cs="宋体"/>
          <w:sz w:val="24"/>
        </w:rPr>
        <w:t>前递交响应文件。</w:t>
      </w:r>
    </w:p>
    <w:p w14:paraId="5D986CE0">
      <w:pPr>
        <w:spacing w:line="360" w:lineRule="auto"/>
        <w:outlineLvl w:val="1"/>
        <w:rPr>
          <w:rFonts w:hint="eastAsia" w:ascii="宋体" w:hAnsi="宋体" w:cs="宋体"/>
          <w:b/>
          <w:bCs/>
          <w:sz w:val="24"/>
        </w:rPr>
      </w:pPr>
      <w:bookmarkStart w:id="2" w:name="_Toc28359002"/>
      <w:bookmarkStart w:id="3" w:name="_Toc31340"/>
      <w:bookmarkStart w:id="4" w:name="_Toc8609"/>
      <w:bookmarkStart w:id="5" w:name="_Toc35393790"/>
      <w:bookmarkStart w:id="6" w:name="_Toc35393621"/>
      <w:bookmarkStart w:id="7" w:name="_Toc27050"/>
      <w:bookmarkStart w:id="8" w:name="_Toc6352"/>
      <w:bookmarkStart w:id="9" w:name="_Toc4576"/>
      <w:bookmarkStart w:id="10" w:name="_Toc28359079"/>
      <w:bookmarkStart w:id="11" w:name="_Toc7407"/>
      <w:bookmarkStart w:id="12" w:name="_Hlk24379207"/>
      <w:r>
        <w:rPr>
          <w:rFonts w:hint="eastAsia" w:ascii="宋体" w:hAnsi="宋体" w:cs="宋体"/>
          <w:b/>
          <w:bCs/>
          <w:sz w:val="24"/>
        </w:rPr>
        <w:t>一、项目基本情况</w:t>
      </w:r>
      <w:bookmarkEnd w:id="2"/>
      <w:bookmarkEnd w:id="3"/>
      <w:bookmarkEnd w:id="4"/>
      <w:bookmarkEnd w:id="5"/>
      <w:bookmarkEnd w:id="6"/>
      <w:bookmarkEnd w:id="7"/>
      <w:bookmarkEnd w:id="8"/>
      <w:bookmarkEnd w:id="9"/>
      <w:bookmarkEnd w:id="10"/>
      <w:bookmarkEnd w:id="11"/>
    </w:p>
    <w:p w14:paraId="2DA8EE3E">
      <w:pPr>
        <w:spacing w:line="360" w:lineRule="auto"/>
        <w:ind w:firstLine="482" w:firstLineChars="200"/>
        <w:rPr>
          <w:rFonts w:hint="eastAsia" w:ascii="宋体" w:hAnsi="宋体" w:eastAsia="宋体" w:cs="宋体"/>
          <w:sz w:val="24"/>
          <w:u w:val="single"/>
          <w:lang w:eastAsia="zh-CN"/>
        </w:rPr>
      </w:pPr>
      <w:r>
        <w:rPr>
          <w:rFonts w:hint="eastAsia" w:ascii="宋体" w:hAnsi="宋体" w:cs="宋体"/>
          <w:b/>
          <w:bCs/>
          <w:sz w:val="24"/>
        </w:rPr>
        <w:t>项目编号：</w:t>
      </w:r>
      <w:r>
        <w:rPr>
          <w:rFonts w:hint="eastAsia" w:ascii="宋体" w:hAnsi="宋体" w:cs="宋体"/>
          <w:sz w:val="24"/>
          <w:u w:val="single"/>
          <w:lang w:eastAsia="zh-CN"/>
        </w:rPr>
        <w:t>青海鼎铭竞磋（服务）2025-043</w:t>
      </w:r>
    </w:p>
    <w:p w14:paraId="059095BF">
      <w:pPr>
        <w:spacing w:line="360" w:lineRule="auto"/>
        <w:ind w:firstLine="482" w:firstLineChars="200"/>
        <w:rPr>
          <w:rFonts w:hint="eastAsia" w:ascii="宋体" w:hAnsi="宋体" w:cs="宋体"/>
          <w:sz w:val="24"/>
          <w:u w:val="single"/>
          <w:lang w:val="zh-CN"/>
        </w:rPr>
      </w:pPr>
      <w:r>
        <w:rPr>
          <w:rFonts w:hint="eastAsia" w:ascii="宋体" w:hAnsi="宋体" w:cs="宋体"/>
          <w:b/>
          <w:bCs/>
          <w:sz w:val="24"/>
        </w:rPr>
        <w:t>项目名称：</w:t>
      </w:r>
      <w:r>
        <w:rPr>
          <w:rFonts w:hint="eastAsia" w:ascii="宋体" w:hAnsi="宋体" w:cs="宋体"/>
          <w:sz w:val="24"/>
          <w:u w:val="single"/>
          <w:lang w:val="zh-CN"/>
        </w:rPr>
        <w:t>玉树州支持残疾人就业创业项目</w:t>
      </w:r>
    </w:p>
    <w:p w14:paraId="31FFC7E5">
      <w:pPr>
        <w:pStyle w:val="20"/>
        <w:spacing w:after="0" w:line="360" w:lineRule="auto"/>
        <w:rPr>
          <w:rFonts w:hint="eastAsia" w:ascii="宋体" w:hAnsi="宋体" w:cs="宋体"/>
          <w:sz w:val="24"/>
          <w:szCs w:val="24"/>
        </w:rPr>
      </w:pPr>
      <w:r>
        <w:rPr>
          <w:rFonts w:hint="eastAsia" w:ascii="宋体" w:hAnsi="宋体" w:cs="宋体"/>
          <w:b/>
          <w:bCs/>
          <w:sz w:val="24"/>
          <w:szCs w:val="24"/>
        </w:rPr>
        <w:t>采购方式：</w:t>
      </w:r>
      <w:r>
        <w:rPr>
          <w:rFonts w:hint="eastAsia" w:ascii="宋体" w:hAnsi="宋体" w:cs="宋体"/>
          <w:sz w:val="24"/>
          <w:szCs w:val="24"/>
          <w:u w:val="single"/>
        </w:rPr>
        <w:t>竞争性磋商</w:t>
      </w:r>
    </w:p>
    <w:bookmarkEnd w:id="12"/>
    <w:p w14:paraId="69CE9A2C">
      <w:pPr>
        <w:spacing w:line="360" w:lineRule="auto"/>
        <w:ind w:firstLine="482" w:firstLineChars="200"/>
        <w:rPr>
          <w:rFonts w:hint="eastAsia" w:ascii="宋体" w:hAnsi="宋体" w:cs="宋体"/>
          <w:sz w:val="24"/>
          <w:u w:val="single"/>
        </w:rPr>
      </w:pPr>
      <w:r>
        <w:rPr>
          <w:rFonts w:hint="eastAsia" w:ascii="宋体" w:hAnsi="宋体" w:cs="宋体"/>
          <w:b/>
          <w:bCs/>
          <w:sz w:val="24"/>
        </w:rPr>
        <w:t>预算金额：</w:t>
      </w:r>
      <w:r>
        <w:rPr>
          <w:rFonts w:hint="eastAsia" w:ascii="宋体" w:hAnsi="宋体" w:cs="宋体"/>
          <w:sz w:val="24"/>
          <w:u w:val="single"/>
          <w:lang w:eastAsia="zh-CN"/>
        </w:rPr>
        <w:t>600000.00</w:t>
      </w:r>
      <w:r>
        <w:rPr>
          <w:rFonts w:hint="eastAsia" w:ascii="宋体" w:hAnsi="宋体" w:cs="宋体"/>
          <w:sz w:val="24"/>
          <w:u w:val="single"/>
        </w:rPr>
        <w:t>元</w:t>
      </w:r>
    </w:p>
    <w:p w14:paraId="76DA82A4">
      <w:pPr>
        <w:spacing w:line="360" w:lineRule="auto"/>
        <w:ind w:firstLine="482" w:firstLineChars="200"/>
        <w:rPr>
          <w:rFonts w:ascii="宋体" w:hAnsi="宋体" w:cs="宋体"/>
          <w:sz w:val="24"/>
        </w:rPr>
      </w:pPr>
      <w:r>
        <w:rPr>
          <w:rFonts w:hint="eastAsia" w:ascii="宋体" w:hAnsi="宋体" w:cs="宋体"/>
          <w:b/>
          <w:bCs/>
          <w:sz w:val="24"/>
        </w:rPr>
        <w:t>最高限价：</w:t>
      </w:r>
      <w:r>
        <w:rPr>
          <w:rFonts w:hint="eastAsia" w:ascii="宋体" w:hAnsi="宋体" w:cs="宋体"/>
          <w:sz w:val="24"/>
          <w:u w:val="single"/>
          <w:lang w:eastAsia="zh-CN"/>
        </w:rPr>
        <w:t>600000.00</w:t>
      </w:r>
      <w:r>
        <w:rPr>
          <w:rFonts w:hint="eastAsia" w:ascii="宋体" w:hAnsi="宋体" w:cs="宋体"/>
          <w:sz w:val="24"/>
          <w:u w:val="single"/>
        </w:rPr>
        <w:t>元</w:t>
      </w:r>
    </w:p>
    <w:p w14:paraId="7342FCD5">
      <w:pPr>
        <w:spacing w:line="360" w:lineRule="auto"/>
        <w:ind w:firstLine="482" w:firstLineChars="200"/>
        <w:rPr>
          <w:rFonts w:hint="eastAsia" w:ascii="宋体" w:hAnsi="宋体" w:cs="宋体"/>
          <w:sz w:val="24"/>
        </w:rPr>
      </w:pPr>
      <w:r>
        <w:rPr>
          <w:rFonts w:hint="eastAsia" w:ascii="宋体" w:hAnsi="宋体" w:cs="宋体"/>
          <w:b/>
          <w:bCs/>
          <w:sz w:val="24"/>
          <w:highlight w:val="none"/>
        </w:rPr>
        <w:t>采购需求</w:t>
      </w:r>
      <w:r>
        <w:rPr>
          <w:rFonts w:hint="eastAsia" w:ascii="宋体" w:hAnsi="宋体" w:cs="宋体"/>
          <w:b/>
          <w:bCs/>
          <w:sz w:val="24"/>
          <w:highlight w:val="none"/>
          <w:lang w:eastAsia="zh-CN"/>
        </w:rPr>
        <w:t>：为加快发展残疾人事业，促进残疾人就业能力水平，拓展残疾人就业渠道，全力支持提升就业能力</w:t>
      </w:r>
      <w:r>
        <w:rPr>
          <w:rFonts w:hint="eastAsia" w:ascii="宋体" w:hAnsi="宋体" w:cs="宋体"/>
          <w:b/>
          <w:bCs/>
          <w:sz w:val="24"/>
          <w:highlight w:val="none"/>
          <w:lang w:val="en-US" w:eastAsia="zh-CN"/>
        </w:rPr>
        <w:t>；详见磋商文件</w:t>
      </w:r>
      <w:r>
        <w:rPr>
          <w:rFonts w:hint="eastAsia" w:ascii="宋体" w:hAnsi="宋体" w:cs="宋体"/>
          <w:sz w:val="24"/>
          <w:highlight w:val="none"/>
        </w:rPr>
        <w:t> </w:t>
      </w:r>
      <w:r>
        <w:rPr>
          <w:rFonts w:hint="eastAsia" w:ascii="宋体" w:hAnsi="宋体" w:cs="宋体"/>
          <w:sz w:val="24"/>
        </w:rPr>
        <w:br w:type="textWrapping"/>
      </w:r>
      <w:r>
        <w:rPr>
          <w:rFonts w:hint="eastAsia" w:ascii="宋体" w:hAnsi="宋体" w:cs="宋体"/>
          <w:sz w:val="24"/>
        </w:rPr>
        <w:t>   数量：1</w:t>
      </w:r>
    </w:p>
    <w:p w14:paraId="35BFBB85">
      <w:pPr>
        <w:spacing w:line="360" w:lineRule="auto"/>
        <w:ind w:firstLine="480" w:firstLineChars="200"/>
        <w:rPr>
          <w:rFonts w:hint="eastAsia" w:ascii="宋体" w:hAnsi="宋体" w:cs="宋体"/>
          <w:sz w:val="24"/>
        </w:rPr>
      </w:pPr>
      <w:r>
        <w:rPr>
          <w:rFonts w:hint="eastAsia" w:ascii="宋体" w:hAnsi="宋体" w:cs="宋体"/>
          <w:sz w:val="24"/>
        </w:rPr>
        <w:t>预算金额（元）：</w:t>
      </w:r>
      <w:r>
        <w:rPr>
          <w:rFonts w:hint="eastAsia" w:ascii="宋体" w:hAnsi="宋体" w:cs="宋体"/>
          <w:sz w:val="24"/>
          <w:u w:val="single"/>
          <w:lang w:eastAsia="zh-CN"/>
        </w:rPr>
        <w:t>600000.00</w:t>
      </w:r>
      <w:r>
        <w:rPr>
          <w:rFonts w:hint="eastAsia" w:ascii="宋体" w:hAnsi="宋体" w:cs="宋体"/>
          <w:sz w:val="24"/>
        </w:rPr>
        <w:t> </w:t>
      </w:r>
    </w:p>
    <w:p w14:paraId="1010A149">
      <w:pPr>
        <w:spacing w:line="360" w:lineRule="auto"/>
        <w:ind w:firstLine="480" w:firstLineChars="200"/>
        <w:rPr>
          <w:rFonts w:hint="eastAsia" w:ascii="宋体" w:hAnsi="宋体" w:cs="宋体"/>
          <w:sz w:val="24"/>
        </w:rPr>
      </w:pPr>
      <w:r>
        <w:rPr>
          <w:rFonts w:hint="eastAsia" w:ascii="宋体" w:hAnsi="宋体" w:cs="宋体"/>
          <w:sz w:val="24"/>
        </w:rPr>
        <w:t>单位：/ </w:t>
      </w:r>
    </w:p>
    <w:p w14:paraId="6871F9CA">
      <w:pPr>
        <w:spacing w:line="360" w:lineRule="auto"/>
        <w:ind w:firstLine="480" w:firstLineChars="200"/>
        <w:rPr>
          <w:rFonts w:hint="eastAsia" w:ascii="宋体" w:hAnsi="宋体" w:cs="宋体"/>
          <w:sz w:val="24"/>
        </w:rPr>
      </w:pPr>
      <w:r>
        <w:rPr>
          <w:rFonts w:hint="eastAsia" w:ascii="宋体" w:hAnsi="宋体" w:cs="宋体"/>
          <w:sz w:val="24"/>
        </w:rPr>
        <w:t>简要规格描述：</w:t>
      </w:r>
      <w:r>
        <w:rPr>
          <w:rFonts w:hint="eastAsia" w:ascii="宋体" w:hAnsi="宋体" w:cs="宋体"/>
          <w:sz w:val="24"/>
          <w:lang w:eastAsia="zh-CN"/>
        </w:rPr>
        <w:t>为加快发展残疾人事业，促进残疾人就业能力水平，拓展残疾人就业渠道，全力支持提升就业能力</w:t>
      </w:r>
      <w:r>
        <w:rPr>
          <w:rFonts w:hint="eastAsia" w:ascii="宋体" w:hAnsi="宋体" w:cs="宋体"/>
          <w:sz w:val="24"/>
          <w:lang w:val="en-US" w:eastAsia="zh-CN"/>
        </w:rPr>
        <w:t>；详见磋商文件</w:t>
      </w:r>
      <w:r>
        <w:rPr>
          <w:rFonts w:hint="eastAsia" w:ascii="宋体" w:hAnsi="宋体" w:cs="宋体"/>
          <w:sz w:val="24"/>
        </w:rPr>
        <w:t>具体内容详见《竞争性磋商文件》 </w:t>
      </w:r>
    </w:p>
    <w:p w14:paraId="5B50BA90">
      <w:pPr>
        <w:spacing w:line="360" w:lineRule="auto"/>
        <w:ind w:firstLine="480" w:firstLineChars="200"/>
        <w:rPr>
          <w:rFonts w:hint="eastAsia" w:ascii="宋体" w:hAnsi="宋体" w:cs="宋体"/>
          <w:sz w:val="24"/>
        </w:rPr>
      </w:pPr>
      <w:r>
        <w:rPr>
          <w:rFonts w:hint="eastAsia" w:ascii="宋体" w:hAnsi="宋体" w:cs="宋体"/>
          <w:sz w:val="24"/>
        </w:rPr>
        <w:t>备注： /</w:t>
      </w:r>
    </w:p>
    <w:p w14:paraId="481F0A28">
      <w:pPr>
        <w:spacing w:line="360" w:lineRule="auto"/>
        <w:ind w:firstLine="482" w:firstLineChars="200"/>
        <w:rPr>
          <w:rFonts w:hint="eastAsia" w:ascii="宋体" w:hAnsi="宋体" w:cs="宋体"/>
          <w:color w:val="000000"/>
          <w:sz w:val="24"/>
          <w:u w:val="single"/>
        </w:rPr>
      </w:pPr>
      <w:r>
        <w:rPr>
          <w:rFonts w:hint="eastAsia" w:ascii="宋体" w:hAnsi="宋体" w:cs="宋体"/>
          <w:b/>
          <w:bCs/>
          <w:sz w:val="24"/>
        </w:rPr>
        <w:t>合同履行期限</w:t>
      </w:r>
      <w:r>
        <w:rPr>
          <w:rFonts w:hint="eastAsia" w:ascii="宋体" w:hAnsi="宋体" w:cs="宋体"/>
          <w:sz w:val="24"/>
        </w:rPr>
        <w:t>：</w:t>
      </w:r>
      <w:r>
        <w:rPr>
          <w:rFonts w:hint="eastAsia" w:ascii="宋体" w:hAnsi="宋体" w:cs="宋体"/>
          <w:sz w:val="24"/>
          <w:highlight w:val="none"/>
          <w:lang w:val="en-US" w:eastAsia="zh-CN"/>
        </w:rPr>
        <w:t>12个月</w:t>
      </w:r>
      <w:r>
        <w:rPr>
          <w:rFonts w:hint="eastAsia" w:ascii="宋体" w:hAnsi="宋体" w:cs="宋体"/>
          <w:sz w:val="24"/>
          <w:lang w:val="en-US" w:eastAsia="zh-CN"/>
        </w:rPr>
        <w:t>、</w:t>
      </w:r>
      <w:r>
        <w:rPr>
          <w:rFonts w:hint="eastAsia" w:ascii="宋体" w:hAnsi="宋体" w:cs="宋体"/>
          <w:sz w:val="24"/>
        </w:rPr>
        <w:t>具体详见《磋商文件》</w:t>
      </w:r>
    </w:p>
    <w:p w14:paraId="1530FA12">
      <w:pPr>
        <w:spacing w:line="360" w:lineRule="auto"/>
        <w:ind w:firstLine="482" w:firstLineChars="200"/>
        <w:rPr>
          <w:rFonts w:hint="eastAsia" w:ascii="宋体" w:hAnsi="宋体" w:cs="宋体"/>
          <w:b/>
          <w:bCs/>
          <w:sz w:val="24"/>
        </w:rPr>
      </w:pPr>
      <w:r>
        <w:rPr>
          <w:rFonts w:hint="eastAsia" w:ascii="宋体" w:hAnsi="宋体" w:cs="宋体"/>
          <w:b/>
          <w:bCs/>
          <w:sz w:val="24"/>
        </w:rPr>
        <w:t>本项目不接受联合体投标。</w:t>
      </w:r>
    </w:p>
    <w:p w14:paraId="0CE70F9A">
      <w:pPr>
        <w:spacing w:line="360" w:lineRule="auto"/>
        <w:outlineLvl w:val="1"/>
        <w:rPr>
          <w:rFonts w:hint="eastAsia" w:ascii="宋体" w:hAnsi="宋体" w:cs="宋体"/>
          <w:b/>
          <w:bCs/>
          <w:sz w:val="24"/>
        </w:rPr>
      </w:pPr>
      <w:bookmarkStart w:id="13" w:name="_Toc28359003"/>
      <w:bookmarkStart w:id="14" w:name="_Toc31044"/>
      <w:bookmarkStart w:id="15" w:name="_Toc35393622"/>
      <w:bookmarkStart w:id="16" w:name="_Toc31243"/>
      <w:bookmarkStart w:id="17" w:name="_Toc18625"/>
      <w:bookmarkStart w:id="18" w:name="_Toc28359080"/>
      <w:bookmarkStart w:id="19" w:name="_Toc25880"/>
      <w:bookmarkStart w:id="20" w:name="_Toc25034"/>
      <w:bookmarkStart w:id="21" w:name="_Toc29515"/>
      <w:bookmarkStart w:id="22" w:name="_Toc35393791"/>
      <w:r>
        <w:rPr>
          <w:rFonts w:hint="eastAsia" w:ascii="宋体" w:hAnsi="宋体" w:cs="宋体"/>
          <w:b/>
          <w:bCs/>
          <w:sz w:val="24"/>
        </w:rPr>
        <w:t>二、申请人的资格要求：</w:t>
      </w:r>
      <w:bookmarkEnd w:id="13"/>
      <w:bookmarkEnd w:id="14"/>
      <w:bookmarkEnd w:id="15"/>
      <w:bookmarkEnd w:id="16"/>
      <w:bookmarkEnd w:id="17"/>
      <w:bookmarkEnd w:id="18"/>
      <w:bookmarkEnd w:id="19"/>
      <w:bookmarkEnd w:id="20"/>
      <w:bookmarkEnd w:id="21"/>
      <w:bookmarkEnd w:id="22"/>
    </w:p>
    <w:p w14:paraId="643B097B">
      <w:pPr>
        <w:pStyle w:val="20"/>
        <w:spacing w:after="0" w:line="360" w:lineRule="auto"/>
        <w:rPr>
          <w:rFonts w:hint="eastAsia" w:ascii="宋体" w:hAnsi="宋体" w:cs="宋体"/>
          <w:sz w:val="24"/>
          <w:szCs w:val="24"/>
        </w:rPr>
      </w:pPr>
      <w:r>
        <w:rPr>
          <w:rFonts w:hint="eastAsia" w:ascii="宋体" w:hAnsi="宋体" w:cs="宋体"/>
          <w:sz w:val="24"/>
          <w:szCs w:val="24"/>
        </w:rPr>
        <w:t>1.满足《中华人民共和国政府采购法》第二十二条规定；</w:t>
      </w:r>
    </w:p>
    <w:p w14:paraId="0260F4D7">
      <w:pPr>
        <w:pStyle w:val="20"/>
        <w:spacing w:after="0" w:line="360" w:lineRule="auto"/>
        <w:rPr>
          <w:rFonts w:hint="eastAsia" w:ascii="宋体" w:hAnsi="宋体" w:cs="宋体"/>
          <w:b/>
          <w:bCs/>
          <w:color w:val="auto"/>
          <w:sz w:val="24"/>
          <w:szCs w:val="24"/>
          <w:highlight w:val="none"/>
        </w:rPr>
      </w:pPr>
      <w:bookmarkStart w:id="23" w:name="_Toc28359004"/>
      <w:bookmarkStart w:id="24" w:name="_Toc28359081"/>
      <w:r>
        <w:rPr>
          <w:rFonts w:hint="eastAsia" w:ascii="宋体" w:hAnsi="宋体" w:cs="宋体"/>
          <w:color w:val="auto"/>
          <w:sz w:val="24"/>
          <w:szCs w:val="24"/>
          <w:highlight w:val="none"/>
        </w:rPr>
        <w:t>2.落实政府采购政策需满足的资格要求</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w:t>
      </w:r>
      <w:r>
        <w:rPr>
          <w:rFonts w:hint="eastAsia" w:ascii="宋体" w:hAnsi="宋体" w:cs="宋体"/>
          <w:b/>
          <w:bCs/>
          <w:color w:val="auto"/>
          <w:sz w:val="24"/>
          <w:szCs w:val="24"/>
          <w:highlight w:val="none"/>
        </w:rPr>
        <w:t>；</w:t>
      </w:r>
    </w:p>
    <w:p w14:paraId="7FAE364E">
      <w:pPr>
        <w:pStyle w:val="20"/>
        <w:spacing w:after="0" w:line="360" w:lineRule="auto"/>
        <w:rPr>
          <w:rFonts w:hint="eastAsia" w:ascii="宋体" w:hAnsi="宋体" w:cs="宋体"/>
          <w:sz w:val="24"/>
          <w:szCs w:val="24"/>
        </w:rPr>
      </w:pPr>
      <w:r>
        <w:rPr>
          <w:rFonts w:hint="eastAsia" w:ascii="宋体" w:hAnsi="宋体" w:cs="宋体"/>
          <w:sz w:val="24"/>
          <w:szCs w:val="24"/>
        </w:rPr>
        <w:t>3.本项目的特定资格要求：</w:t>
      </w:r>
    </w:p>
    <w:p w14:paraId="49C05F1D">
      <w:pPr>
        <w:pStyle w:val="20"/>
        <w:spacing w:after="0" w:line="360" w:lineRule="auto"/>
        <w:rPr>
          <w:rFonts w:hint="eastAsia" w:ascii="宋体" w:hAnsi="宋体" w:cs="宋体"/>
          <w:sz w:val="24"/>
          <w:szCs w:val="24"/>
          <w:u w:val="none"/>
          <w:lang w:val="zh-CN"/>
        </w:rPr>
      </w:pPr>
      <w:bookmarkStart w:id="25" w:name="_Toc35393792"/>
      <w:bookmarkStart w:id="26" w:name="_Toc35393623"/>
      <w:r>
        <w:rPr>
          <w:rFonts w:hint="eastAsia" w:ascii="宋体" w:hAnsi="宋体" w:cs="宋体"/>
          <w:sz w:val="24"/>
          <w:szCs w:val="24"/>
        </w:rPr>
        <w:t>（1）</w:t>
      </w:r>
      <w:r>
        <w:rPr>
          <w:rFonts w:hint="eastAsia" w:ascii="宋体" w:hAnsi="宋体" w:cs="宋体"/>
          <w:sz w:val="24"/>
          <w:szCs w:val="24"/>
          <w:u w:val="none"/>
        </w:rPr>
        <w:t>经信用中国（www.creditchina.gov.cn）、中国政府采购网（www.ccgp.gov.cn）等渠道查询后，列入失信被执行人、重大税收违法案件当事人名单、政府采购严重违法失信行为记录名单的，取消投标资格。（提供“信用中国”网站下载的完整的信用信息和“中国政府采购网”截图，信息生成时间和截图时间为磋商时间前10天内）</w:t>
      </w:r>
      <w:r>
        <w:rPr>
          <w:rFonts w:hint="eastAsia" w:ascii="宋体" w:hAnsi="宋体" w:cs="宋体"/>
          <w:sz w:val="24"/>
          <w:szCs w:val="24"/>
          <w:u w:val="none"/>
          <w:lang w:val="zh-CN"/>
        </w:rPr>
        <w:t>；</w:t>
      </w:r>
    </w:p>
    <w:p w14:paraId="579F02D4">
      <w:pPr>
        <w:pStyle w:val="20"/>
        <w:spacing w:after="0" w:line="360" w:lineRule="auto"/>
        <w:rPr>
          <w:rFonts w:hint="eastAsia" w:ascii="宋体" w:hAnsi="宋体" w:cs="宋体"/>
          <w:sz w:val="24"/>
          <w:szCs w:val="24"/>
          <w:u w:val="none"/>
          <w:lang w:val="zh-CN"/>
        </w:rPr>
      </w:pPr>
      <w:r>
        <w:rPr>
          <w:rFonts w:hint="eastAsia" w:ascii="宋体" w:hAnsi="宋体" w:cs="宋体"/>
          <w:sz w:val="24"/>
          <w:szCs w:val="24"/>
          <w:u w:val="none"/>
        </w:rPr>
        <w:t>（2）</w:t>
      </w:r>
      <w:r>
        <w:rPr>
          <w:rFonts w:hint="eastAsia" w:ascii="宋体" w:hAnsi="宋体" w:cs="宋体"/>
          <w:sz w:val="24"/>
          <w:szCs w:val="24"/>
          <w:u w:val="none"/>
          <w:lang w:val="zh-CN"/>
        </w:rPr>
        <w:t>供应商可对上述项目进行投标，但不得就本项目内容拆分投标，所投内容必须完全响应</w:t>
      </w:r>
      <w:r>
        <w:rPr>
          <w:rFonts w:hint="eastAsia" w:ascii="宋体" w:hAnsi="宋体" w:cs="宋体"/>
          <w:sz w:val="24"/>
          <w:szCs w:val="24"/>
          <w:u w:val="none"/>
        </w:rPr>
        <w:t>磋商</w:t>
      </w:r>
      <w:r>
        <w:rPr>
          <w:rFonts w:hint="eastAsia" w:ascii="宋体" w:hAnsi="宋体" w:cs="宋体"/>
          <w:sz w:val="24"/>
          <w:szCs w:val="24"/>
          <w:u w:val="none"/>
          <w:lang w:val="zh-CN"/>
        </w:rPr>
        <w:t>文件所列示内容。</w:t>
      </w:r>
    </w:p>
    <w:p w14:paraId="5959A375">
      <w:pPr>
        <w:pStyle w:val="20"/>
        <w:spacing w:after="0" w:line="360" w:lineRule="auto"/>
        <w:rPr>
          <w:rFonts w:hint="eastAsia" w:ascii="宋体" w:hAnsi="宋体" w:cs="宋体"/>
          <w:sz w:val="24"/>
          <w:szCs w:val="24"/>
          <w:u w:val="none"/>
          <w:lang w:val="zh-CN"/>
        </w:rPr>
      </w:pPr>
      <w:r>
        <w:rPr>
          <w:rFonts w:hint="eastAsia" w:ascii="宋体" w:hAnsi="宋体" w:cs="宋体"/>
          <w:sz w:val="24"/>
          <w:szCs w:val="24"/>
          <w:u w:val="none"/>
          <w:lang w:val="zh-CN"/>
        </w:rPr>
        <w:t>（3）单位负责人为同一人或者存在直接控股、管理关系的不同供应商，不得参加同一合同项下的政府采购活动。否则，皆取消投标资格；</w:t>
      </w:r>
    </w:p>
    <w:p w14:paraId="434ACBD9">
      <w:pPr>
        <w:pStyle w:val="20"/>
        <w:spacing w:after="0" w:line="360" w:lineRule="auto"/>
        <w:rPr>
          <w:rFonts w:hint="eastAsia" w:ascii="宋体" w:hAnsi="宋体" w:cs="宋体"/>
          <w:sz w:val="24"/>
          <w:szCs w:val="24"/>
          <w:u w:val="none"/>
          <w:lang w:val="zh-CN"/>
        </w:rPr>
      </w:pPr>
      <w:r>
        <w:rPr>
          <w:rFonts w:hint="eastAsia" w:ascii="宋体" w:hAnsi="宋体" w:cs="宋体"/>
          <w:sz w:val="24"/>
          <w:szCs w:val="24"/>
          <w:u w:val="none"/>
          <w:lang w:val="zh-CN"/>
        </w:rPr>
        <w:t>（4）为本采购项目提供整体规范编制或者项目管理、监理、检测等服务的供应商，不得再参加该采购项目的其他采购活动；</w:t>
      </w:r>
    </w:p>
    <w:p w14:paraId="4EB4BF15">
      <w:pPr>
        <w:pStyle w:val="20"/>
        <w:spacing w:after="0" w:line="360" w:lineRule="auto"/>
        <w:rPr>
          <w:rFonts w:hint="eastAsia" w:ascii="宋体" w:hAnsi="宋体" w:cs="宋体"/>
          <w:sz w:val="24"/>
          <w:szCs w:val="24"/>
          <w:u w:val="none"/>
          <w:lang w:val="zh-CN"/>
        </w:rPr>
      </w:pPr>
      <w:r>
        <w:rPr>
          <w:rFonts w:hint="eastAsia" w:ascii="宋体" w:hAnsi="宋体" w:cs="宋体"/>
          <w:sz w:val="24"/>
          <w:szCs w:val="24"/>
          <w:u w:val="none"/>
          <w:lang w:val="zh-CN"/>
        </w:rPr>
        <w:t>（5）本项目不接受供应商以联合体方式进行投标。</w:t>
      </w:r>
    </w:p>
    <w:p w14:paraId="47CB7CB4">
      <w:pPr>
        <w:pStyle w:val="20"/>
        <w:spacing w:after="0" w:line="360" w:lineRule="auto"/>
        <w:rPr>
          <w:rFonts w:hint="eastAsia" w:ascii="宋体" w:hAnsi="宋体" w:eastAsia="宋体" w:cs="宋体"/>
          <w:sz w:val="24"/>
          <w:szCs w:val="24"/>
          <w:u w:val="none"/>
          <w:lang w:val="en-US" w:eastAsia="zh-CN"/>
        </w:rPr>
      </w:pPr>
      <w:r>
        <w:rPr>
          <w:rFonts w:hint="eastAsia" w:ascii="宋体" w:hAnsi="宋体" w:cs="宋体"/>
          <w:sz w:val="24"/>
          <w:szCs w:val="24"/>
          <w:u w:val="none"/>
          <w:lang w:val="zh-CN"/>
        </w:rPr>
        <w:t>（</w:t>
      </w:r>
      <w:r>
        <w:rPr>
          <w:rFonts w:hint="eastAsia" w:ascii="宋体" w:hAnsi="宋体" w:cs="宋体"/>
          <w:sz w:val="24"/>
          <w:szCs w:val="24"/>
          <w:u w:val="none"/>
          <w:lang w:val="en-US" w:eastAsia="zh-CN"/>
        </w:rPr>
        <w:t>6）本项目全部面向中小企业采购；</w:t>
      </w:r>
    </w:p>
    <w:p w14:paraId="64FDD0F2">
      <w:pPr>
        <w:spacing w:line="360" w:lineRule="auto"/>
        <w:outlineLvl w:val="1"/>
        <w:rPr>
          <w:rFonts w:hint="eastAsia" w:ascii="宋体" w:hAnsi="宋体" w:cs="宋体"/>
          <w:b/>
          <w:bCs/>
          <w:sz w:val="24"/>
        </w:rPr>
      </w:pPr>
      <w:bookmarkStart w:id="27" w:name="_Toc24094"/>
      <w:bookmarkStart w:id="28" w:name="_Toc22138"/>
      <w:bookmarkStart w:id="29" w:name="_Toc18348"/>
      <w:bookmarkStart w:id="30" w:name="_Toc17750"/>
      <w:bookmarkStart w:id="31" w:name="_Toc10138"/>
      <w:bookmarkStart w:id="32" w:name="_Toc27458"/>
      <w:r>
        <w:rPr>
          <w:rFonts w:hint="eastAsia" w:ascii="宋体" w:hAnsi="宋体" w:cs="宋体"/>
          <w:b/>
          <w:bCs/>
          <w:sz w:val="24"/>
        </w:rPr>
        <w:t>三、获取采购文件</w:t>
      </w:r>
      <w:bookmarkEnd w:id="23"/>
      <w:bookmarkEnd w:id="24"/>
      <w:bookmarkEnd w:id="25"/>
      <w:bookmarkEnd w:id="26"/>
      <w:bookmarkEnd w:id="27"/>
      <w:bookmarkEnd w:id="28"/>
      <w:bookmarkEnd w:id="29"/>
      <w:bookmarkEnd w:id="30"/>
      <w:bookmarkEnd w:id="31"/>
      <w:bookmarkEnd w:id="32"/>
    </w:p>
    <w:p w14:paraId="63B9A4C0">
      <w:pPr>
        <w:spacing w:line="360" w:lineRule="auto"/>
        <w:ind w:firstLine="540"/>
        <w:rPr>
          <w:rFonts w:hint="eastAsia" w:ascii="宋体" w:hAnsi="宋体" w:eastAsia="宋体" w:cs="宋体"/>
          <w:sz w:val="24"/>
          <w:u w:val="none"/>
          <w:lang w:eastAsia="zh-CN"/>
        </w:rPr>
      </w:pPr>
      <w:r>
        <w:rPr>
          <w:rFonts w:hint="eastAsia" w:ascii="宋体" w:hAnsi="宋体" w:cs="宋体"/>
          <w:b/>
          <w:bCs/>
          <w:sz w:val="24"/>
        </w:rPr>
        <w:t>时间：</w:t>
      </w:r>
      <w:r>
        <w:rPr>
          <w:rFonts w:hint="eastAsia" w:ascii="宋体" w:hAnsi="宋体" w:cs="宋体"/>
          <w:sz w:val="24"/>
          <w:u w:val="none"/>
        </w:rPr>
        <w:t>2025年</w:t>
      </w:r>
      <w:r>
        <w:rPr>
          <w:rFonts w:hint="eastAsia" w:ascii="宋体" w:hAnsi="宋体" w:cs="宋体"/>
          <w:sz w:val="24"/>
          <w:u w:val="none"/>
          <w:lang w:val="en-US" w:eastAsia="zh-CN"/>
        </w:rPr>
        <w:t>06</w:t>
      </w:r>
      <w:r>
        <w:rPr>
          <w:rFonts w:hint="eastAsia" w:ascii="宋体" w:hAnsi="宋体" w:cs="宋体"/>
          <w:sz w:val="24"/>
          <w:u w:val="none"/>
        </w:rPr>
        <w:t>月</w:t>
      </w:r>
      <w:r>
        <w:rPr>
          <w:rFonts w:hint="eastAsia" w:ascii="宋体" w:hAnsi="宋体" w:cs="宋体"/>
          <w:sz w:val="24"/>
          <w:u w:val="none"/>
          <w:lang w:val="en-US" w:eastAsia="zh-CN"/>
        </w:rPr>
        <w:t>12</w:t>
      </w:r>
      <w:r>
        <w:rPr>
          <w:rFonts w:hint="eastAsia" w:ascii="宋体" w:hAnsi="宋体" w:cs="宋体"/>
          <w:sz w:val="24"/>
          <w:u w:val="none"/>
        </w:rPr>
        <w:t>日至2025年</w:t>
      </w:r>
      <w:r>
        <w:rPr>
          <w:rFonts w:hint="eastAsia" w:ascii="宋体" w:hAnsi="宋体" w:cs="宋体"/>
          <w:sz w:val="24"/>
          <w:u w:val="none"/>
          <w:lang w:val="en-US" w:eastAsia="zh-CN"/>
        </w:rPr>
        <w:t>06</w:t>
      </w:r>
      <w:r>
        <w:rPr>
          <w:rFonts w:hint="eastAsia" w:ascii="宋体" w:hAnsi="宋体" w:cs="宋体"/>
          <w:sz w:val="24"/>
          <w:u w:val="none"/>
        </w:rPr>
        <w:t>月</w:t>
      </w:r>
      <w:r>
        <w:rPr>
          <w:rFonts w:hint="eastAsia" w:ascii="宋体" w:hAnsi="宋体" w:cs="宋体"/>
          <w:sz w:val="24"/>
          <w:u w:val="none"/>
          <w:lang w:val="en-US" w:eastAsia="zh-CN"/>
        </w:rPr>
        <w:t>18</w:t>
      </w:r>
      <w:r>
        <w:rPr>
          <w:rFonts w:hint="eastAsia" w:ascii="宋体" w:hAnsi="宋体" w:cs="宋体"/>
          <w:sz w:val="24"/>
          <w:u w:val="none"/>
        </w:rPr>
        <w:t>日</w:t>
      </w:r>
      <w:r>
        <w:rPr>
          <w:rFonts w:hint="eastAsia" w:ascii="宋体" w:hAnsi="宋体" w:cs="宋体"/>
          <w:sz w:val="24"/>
          <w:u w:val="none"/>
          <w:lang w:eastAsia="zh-CN"/>
        </w:rPr>
        <w:t>；每天上午 00:00 至 12:00， 下午 12:00 至 23:59（北京时间，法定节假日除外）</w:t>
      </w:r>
    </w:p>
    <w:p w14:paraId="4F9D1C06">
      <w:pPr>
        <w:spacing w:line="360" w:lineRule="auto"/>
        <w:ind w:firstLine="540"/>
        <w:rPr>
          <w:rFonts w:hint="eastAsia" w:ascii="宋体" w:hAnsi="宋体" w:cs="宋体"/>
          <w:sz w:val="24"/>
          <w:u w:val="none"/>
        </w:rPr>
      </w:pPr>
      <w:r>
        <w:rPr>
          <w:rFonts w:hint="eastAsia" w:ascii="宋体" w:hAnsi="宋体" w:cs="宋体"/>
          <w:b/>
          <w:bCs/>
          <w:sz w:val="24"/>
          <w:u w:val="none"/>
        </w:rPr>
        <w:t>地点：</w:t>
      </w:r>
      <w:r>
        <w:rPr>
          <w:rFonts w:hint="eastAsia" w:ascii="宋体" w:hAnsi="宋体" w:cs="宋体"/>
          <w:sz w:val="24"/>
          <w:u w:val="none"/>
        </w:rPr>
        <w:t>线上获取通过政采云平台（ www.zcygov.cn）获取</w:t>
      </w:r>
    </w:p>
    <w:p w14:paraId="5E20219D">
      <w:pPr>
        <w:spacing w:line="360" w:lineRule="auto"/>
        <w:ind w:firstLine="540"/>
        <w:rPr>
          <w:rFonts w:hint="eastAsia" w:ascii="宋体" w:hAnsi="宋体" w:cs="宋体"/>
          <w:sz w:val="24"/>
          <w:u w:val="none"/>
        </w:rPr>
      </w:pPr>
      <w:r>
        <w:rPr>
          <w:rFonts w:hint="eastAsia" w:ascii="宋体" w:hAnsi="宋体" w:cs="宋体"/>
          <w:b/>
          <w:bCs/>
          <w:sz w:val="24"/>
          <w:u w:val="none"/>
        </w:rPr>
        <w:t>方式：</w:t>
      </w:r>
      <w:r>
        <w:rPr>
          <w:rFonts w:hint="eastAsia" w:ascii="宋体" w:hAnsi="宋体" w:cs="宋体"/>
          <w:sz w:val="24"/>
          <w:u w:val="none"/>
        </w:rPr>
        <w:t>供应商登录政采云平台https://www.zcygov.cn/在线申请获取采购文件（进入“项目采购”应用，在获取采购文件菜单中选择项目，申请获取采购文件）</w:t>
      </w:r>
    </w:p>
    <w:p w14:paraId="069C4456">
      <w:pPr>
        <w:spacing w:line="360" w:lineRule="auto"/>
        <w:ind w:firstLine="540"/>
        <w:rPr>
          <w:rFonts w:hint="eastAsia" w:ascii="宋体" w:hAnsi="宋体" w:cs="宋体"/>
          <w:sz w:val="24"/>
          <w:u w:val="none"/>
          <w:lang w:val="zh-CN"/>
        </w:rPr>
      </w:pPr>
      <w:r>
        <w:rPr>
          <w:rFonts w:hint="eastAsia" w:ascii="宋体" w:hAnsi="宋体" w:cs="宋体"/>
          <w:b/>
          <w:bCs/>
          <w:sz w:val="24"/>
          <w:u w:val="none"/>
          <w:lang w:val="zh-CN"/>
        </w:rPr>
        <w:t>售价：</w:t>
      </w:r>
      <w:r>
        <w:rPr>
          <w:rFonts w:hint="eastAsia" w:ascii="宋体" w:hAnsi="宋体" w:cs="宋体"/>
          <w:sz w:val="24"/>
          <w:u w:val="none"/>
        </w:rPr>
        <w:t>0</w:t>
      </w:r>
      <w:r>
        <w:rPr>
          <w:rFonts w:hint="eastAsia" w:ascii="宋体" w:hAnsi="宋体" w:cs="宋体"/>
          <w:sz w:val="24"/>
          <w:u w:val="none"/>
          <w:lang w:val="zh-CN"/>
        </w:rPr>
        <w:t>元（</w:t>
      </w:r>
      <w:r>
        <w:rPr>
          <w:rFonts w:hint="eastAsia" w:ascii="宋体" w:hAnsi="宋体" w:cs="宋体"/>
          <w:sz w:val="24"/>
          <w:u w:val="none"/>
        </w:rPr>
        <w:t>竞争性磋商文件</w:t>
      </w:r>
      <w:r>
        <w:rPr>
          <w:rFonts w:hint="eastAsia" w:ascii="宋体" w:hAnsi="宋体" w:cs="宋体"/>
          <w:sz w:val="24"/>
          <w:u w:val="none"/>
          <w:lang w:val="zh-CN"/>
        </w:rPr>
        <w:t>售后不退,投标资格不能转让）</w:t>
      </w:r>
    </w:p>
    <w:p w14:paraId="14A3AF0E">
      <w:pPr>
        <w:spacing w:line="360" w:lineRule="auto"/>
        <w:outlineLvl w:val="1"/>
        <w:rPr>
          <w:rFonts w:hint="eastAsia" w:ascii="宋体" w:hAnsi="宋体" w:cs="宋体"/>
          <w:b/>
          <w:bCs/>
          <w:sz w:val="24"/>
        </w:rPr>
      </w:pPr>
      <w:bookmarkStart w:id="33" w:name="_Toc28359005"/>
      <w:bookmarkStart w:id="34" w:name="_Toc35393624"/>
      <w:bookmarkStart w:id="35" w:name="_Toc24601"/>
      <w:bookmarkStart w:id="36" w:name="_Toc13059"/>
      <w:bookmarkStart w:id="37" w:name="_Toc28359082"/>
      <w:bookmarkStart w:id="38" w:name="_Toc29703"/>
      <w:bookmarkStart w:id="39" w:name="_Toc35393793"/>
      <w:bookmarkStart w:id="40" w:name="_Toc4607"/>
      <w:bookmarkStart w:id="41" w:name="_Toc4988"/>
      <w:bookmarkStart w:id="42" w:name="_Toc8316"/>
      <w:r>
        <w:rPr>
          <w:rFonts w:hint="eastAsia" w:ascii="宋体" w:hAnsi="宋体" w:cs="宋体"/>
          <w:b/>
          <w:bCs/>
          <w:sz w:val="24"/>
          <w:lang w:val="zh-CN"/>
        </w:rPr>
        <w:t>四、</w:t>
      </w:r>
      <w:bookmarkEnd w:id="33"/>
      <w:bookmarkEnd w:id="34"/>
      <w:bookmarkEnd w:id="35"/>
      <w:bookmarkEnd w:id="36"/>
      <w:bookmarkEnd w:id="37"/>
      <w:bookmarkEnd w:id="38"/>
      <w:bookmarkEnd w:id="39"/>
      <w:r>
        <w:rPr>
          <w:rFonts w:hint="eastAsia" w:ascii="宋体" w:hAnsi="宋体" w:cs="宋体"/>
          <w:b/>
          <w:bCs/>
          <w:sz w:val="24"/>
          <w:lang w:val="zh-CN"/>
        </w:rPr>
        <w:t>响应文件的提交</w:t>
      </w:r>
      <w:bookmarkEnd w:id="40"/>
      <w:bookmarkEnd w:id="41"/>
      <w:bookmarkEnd w:id="42"/>
    </w:p>
    <w:p w14:paraId="5067879B">
      <w:pPr>
        <w:spacing w:line="360" w:lineRule="auto"/>
        <w:ind w:firstLine="540"/>
        <w:rPr>
          <w:rFonts w:hint="eastAsia" w:ascii="宋体" w:hAnsi="宋体" w:cs="宋体"/>
          <w:sz w:val="24"/>
        </w:rPr>
      </w:pPr>
      <w:r>
        <w:rPr>
          <w:rFonts w:hint="eastAsia" w:ascii="宋体" w:hAnsi="宋体" w:cs="宋体"/>
          <w:b/>
          <w:bCs/>
          <w:sz w:val="24"/>
        </w:rPr>
        <w:t>截止时间</w:t>
      </w:r>
      <w:r>
        <w:rPr>
          <w:rFonts w:hint="eastAsia" w:ascii="宋体" w:hAnsi="宋体" w:cs="宋体"/>
          <w:b/>
          <w:bCs/>
          <w:sz w:val="24"/>
          <w:lang w:eastAsia="zh-CN"/>
        </w:rPr>
        <w:t>：</w:t>
      </w:r>
      <w:r>
        <w:rPr>
          <w:rFonts w:hint="eastAsia" w:ascii="宋体" w:hAnsi="宋体" w:cs="宋体"/>
          <w:sz w:val="24"/>
          <w:u w:val="single"/>
        </w:rPr>
        <w:t>2025年</w:t>
      </w:r>
      <w:r>
        <w:rPr>
          <w:rFonts w:hint="eastAsia" w:ascii="宋体" w:hAnsi="宋体" w:cs="宋体"/>
          <w:sz w:val="24"/>
          <w:u w:val="single"/>
          <w:lang w:val="en-US" w:eastAsia="zh-CN"/>
        </w:rPr>
        <w:t>07</w:t>
      </w:r>
      <w:r>
        <w:rPr>
          <w:rFonts w:hint="eastAsia" w:ascii="宋体" w:hAnsi="宋体" w:cs="宋体"/>
          <w:sz w:val="24"/>
          <w:u w:val="single"/>
        </w:rPr>
        <w:t>月</w:t>
      </w:r>
      <w:r>
        <w:rPr>
          <w:rFonts w:hint="eastAsia" w:ascii="宋体" w:hAnsi="宋体" w:cs="宋体"/>
          <w:sz w:val="24"/>
          <w:u w:val="single"/>
          <w:lang w:val="en-US" w:eastAsia="zh-CN"/>
        </w:rPr>
        <w:t>07</w:t>
      </w:r>
      <w:r>
        <w:rPr>
          <w:rFonts w:hint="eastAsia" w:ascii="宋体" w:hAnsi="宋体" w:cs="宋体"/>
          <w:sz w:val="24"/>
          <w:u w:val="single"/>
        </w:rPr>
        <w:t>日</w:t>
      </w:r>
      <w:r>
        <w:rPr>
          <w:rFonts w:hint="eastAsia" w:ascii="宋体" w:hAnsi="宋体" w:cs="宋体"/>
          <w:sz w:val="24"/>
          <w:u w:val="single"/>
          <w:lang w:val="en-US" w:eastAsia="zh-CN"/>
        </w:rPr>
        <w:t xml:space="preserve"> 下午14</w:t>
      </w:r>
      <w:r>
        <w:rPr>
          <w:rFonts w:hint="eastAsia" w:ascii="宋体" w:hAnsi="宋体" w:cs="宋体"/>
          <w:sz w:val="24"/>
          <w:u w:val="single"/>
        </w:rPr>
        <w:t>时</w:t>
      </w:r>
      <w:r>
        <w:rPr>
          <w:rFonts w:hint="eastAsia" w:ascii="宋体" w:hAnsi="宋体" w:cs="宋体"/>
          <w:sz w:val="24"/>
          <w:u w:val="single"/>
          <w:lang w:val="en-US" w:eastAsia="zh-CN"/>
        </w:rPr>
        <w:t>3</w:t>
      </w:r>
      <w:r>
        <w:rPr>
          <w:rFonts w:hint="eastAsia" w:ascii="宋体" w:hAnsi="宋体" w:cs="宋体"/>
          <w:sz w:val="24"/>
          <w:u w:val="single"/>
        </w:rPr>
        <w:t>0分</w:t>
      </w:r>
      <w:r>
        <w:rPr>
          <w:rFonts w:hint="eastAsia" w:ascii="宋体" w:hAnsi="宋体" w:cs="宋体"/>
          <w:sz w:val="24"/>
        </w:rPr>
        <w:t>（北京时间）</w:t>
      </w:r>
    </w:p>
    <w:p w14:paraId="459FF73E">
      <w:pPr>
        <w:spacing w:line="360" w:lineRule="auto"/>
        <w:ind w:firstLine="540"/>
        <w:rPr>
          <w:rFonts w:hint="eastAsia" w:ascii="宋体" w:hAnsi="宋体" w:cs="宋体"/>
          <w:sz w:val="24"/>
        </w:rPr>
      </w:pPr>
      <w:r>
        <w:rPr>
          <w:rFonts w:hint="eastAsia" w:ascii="宋体" w:hAnsi="宋体" w:cs="宋体"/>
          <w:b/>
          <w:bCs/>
          <w:sz w:val="24"/>
        </w:rPr>
        <w:t>地点：</w:t>
      </w:r>
      <w:r>
        <w:rPr>
          <w:rFonts w:ascii="宋体" w:hAnsi="宋体" w:eastAsia="宋体" w:cs="宋体"/>
          <w:sz w:val="24"/>
          <w:szCs w:val="24"/>
        </w:rPr>
        <w:t xml:space="preserve">政采云投标客户端 </w:t>
      </w:r>
      <w:r>
        <w:fldChar w:fldCharType="begin"/>
      </w:r>
      <w:r>
        <w:instrText xml:space="preserve"> HYPERLINK "https://www.zcygov.cn/" </w:instrText>
      </w:r>
      <w:r>
        <w:fldChar w:fldCharType="separate"/>
      </w:r>
      <w:r>
        <w:rPr>
          <w:rFonts w:ascii="宋体" w:hAnsi="宋体" w:eastAsia="宋体" w:cs="宋体"/>
          <w:sz w:val="24"/>
          <w:szCs w:val="24"/>
        </w:rPr>
        <w:t>https://www</w:t>
      </w:r>
      <w:r>
        <w:rPr>
          <w:rFonts w:ascii="宋体" w:hAnsi="宋体" w:eastAsia="宋体" w:cs="宋体"/>
          <w:spacing w:val="-1"/>
          <w:sz w:val="24"/>
          <w:szCs w:val="24"/>
        </w:rPr>
        <w:t>.zcygov.cn/</w:t>
      </w:r>
      <w:r>
        <w:rPr>
          <w:rFonts w:ascii="宋体" w:hAnsi="宋体" w:eastAsia="宋体" w:cs="宋体"/>
          <w:spacing w:val="-1"/>
          <w:sz w:val="24"/>
          <w:szCs w:val="24"/>
        </w:rPr>
        <w:fldChar w:fldCharType="end"/>
      </w:r>
    </w:p>
    <w:p w14:paraId="59104288">
      <w:pPr>
        <w:pStyle w:val="32"/>
        <w:spacing w:before="0" w:beforeAutospacing="0" w:after="0" w:afterAutospacing="0" w:line="360" w:lineRule="auto"/>
        <w:rPr>
          <w:rFonts w:hint="eastAsia"/>
          <w:b/>
          <w:bCs/>
          <w:kern w:val="2"/>
        </w:rPr>
      </w:pPr>
      <w:bookmarkStart w:id="43" w:name="_Toc24901"/>
      <w:bookmarkStart w:id="44" w:name="_Toc7260"/>
      <w:bookmarkStart w:id="45" w:name="_Toc28597"/>
      <w:bookmarkStart w:id="46" w:name="_Toc35393795"/>
      <w:bookmarkStart w:id="47" w:name="_Toc35393626"/>
      <w:r>
        <w:rPr>
          <w:rFonts w:hint="eastAsia"/>
          <w:b/>
          <w:bCs/>
          <w:kern w:val="2"/>
        </w:rPr>
        <w:t>五、响应文件开启</w:t>
      </w:r>
    </w:p>
    <w:p w14:paraId="4674CD69">
      <w:pPr>
        <w:pStyle w:val="32"/>
        <w:spacing w:before="0" w:beforeAutospacing="0" w:after="0" w:afterAutospacing="0" w:line="360" w:lineRule="auto"/>
        <w:ind w:firstLine="482" w:firstLineChars="200"/>
        <w:rPr>
          <w:rFonts w:hint="eastAsia" w:ascii="宋体" w:hAnsi="宋体" w:cs="宋体"/>
        </w:rPr>
      </w:pPr>
      <w:r>
        <w:rPr>
          <w:rFonts w:hint="eastAsia" w:ascii="宋体" w:hAnsi="宋体" w:cs="宋体"/>
          <w:b/>
          <w:bCs/>
        </w:rPr>
        <w:t>开启时间：</w:t>
      </w:r>
      <w:r>
        <w:rPr>
          <w:rFonts w:hint="eastAsia" w:ascii="宋体" w:hAnsi="宋体" w:cs="宋体"/>
          <w:u w:val="single"/>
        </w:rPr>
        <w:t>2025年</w:t>
      </w:r>
      <w:r>
        <w:rPr>
          <w:rFonts w:hint="eastAsia" w:ascii="宋体" w:hAnsi="宋体" w:cs="宋体"/>
          <w:u w:val="single"/>
          <w:lang w:val="en-US" w:eastAsia="zh-CN"/>
        </w:rPr>
        <w:t>07</w:t>
      </w:r>
      <w:r>
        <w:rPr>
          <w:rFonts w:hint="eastAsia" w:ascii="宋体" w:hAnsi="宋体" w:cs="宋体"/>
          <w:u w:val="single"/>
        </w:rPr>
        <w:t>月</w:t>
      </w:r>
      <w:r>
        <w:rPr>
          <w:rFonts w:hint="eastAsia" w:ascii="宋体" w:hAnsi="宋体" w:cs="宋体"/>
          <w:u w:val="single"/>
          <w:lang w:val="en-US" w:eastAsia="zh-CN"/>
        </w:rPr>
        <w:t>07</w:t>
      </w:r>
      <w:r>
        <w:rPr>
          <w:rFonts w:hint="eastAsia" w:ascii="宋体" w:hAnsi="宋体" w:cs="宋体"/>
          <w:u w:val="single"/>
        </w:rPr>
        <w:t>日</w:t>
      </w:r>
      <w:r>
        <w:rPr>
          <w:rFonts w:hint="eastAsia" w:ascii="宋体" w:hAnsi="宋体" w:cs="宋体"/>
          <w:u w:val="single"/>
          <w:lang w:val="en-US" w:eastAsia="zh-CN"/>
        </w:rPr>
        <w:t xml:space="preserve"> 下午14</w:t>
      </w:r>
      <w:r>
        <w:rPr>
          <w:rFonts w:hint="eastAsia" w:ascii="宋体" w:hAnsi="宋体" w:cs="宋体"/>
          <w:u w:val="single"/>
        </w:rPr>
        <w:t>时</w:t>
      </w:r>
      <w:r>
        <w:rPr>
          <w:rFonts w:hint="eastAsia" w:ascii="宋体" w:hAnsi="宋体" w:cs="宋体"/>
          <w:u w:val="single"/>
          <w:lang w:val="en-US" w:eastAsia="zh-CN"/>
        </w:rPr>
        <w:t>3</w:t>
      </w:r>
      <w:r>
        <w:rPr>
          <w:rFonts w:hint="eastAsia" w:ascii="宋体" w:hAnsi="宋体" w:cs="宋体"/>
          <w:u w:val="single"/>
        </w:rPr>
        <w:t>0分</w:t>
      </w:r>
      <w:r>
        <w:rPr>
          <w:rFonts w:hint="eastAsia" w:ascii="宋体" w:hAnsi="宋体" w:cs="宋体"/>
        </w:rPr>
        <w:t>（北京时间）</w:t>
      </w:r>
    </w:p>
    <w:p w14:paraId="4D6F4228">
      <w:pPr>
        <w:spacing w:line="360" w:lineRule="auto"/>
        <w:ind w:firstLine="540"/>
        <w:rPr>
          <w:rFonts w:hint="eastAsia"/>
          <w:b/>
          <w:bCs/>
        </w:rPr>
      </w:pPr>
      <w:r>
        <w:rPr>
          <w:rFonts w:hint="eastAsia" w:ascii="宋体" w:hAnsi="宋体" w:cs="宋体"/>
          <w:b/>
          <w:bCs/>
          <w:sz w:val="24"/>
        </w:rPr>
        <w:t>地点：</w:t>
      </w:r>
      <w:r>
        <w:rPr>
          <w:rFonts w:ascii="宋体" w:hAnsi="宋体" w:eastAsia="宋体" w:cs="宋体"/>
          <w:sz w:val="24"/>
          <w:szCs w:val="24"/>
        </w:rPr>
        <w:t xml:space="preserve">政采云投标客户端 </w:t>
      </w:r>
      <w:r>
        <w:fldChar w:fldCharType="begin"/>
      </w:r>
      <w:r>
        <w:instrText xml:space="preserve"> HYPERLINK "https://www.zcygov.cn/" </w:instrText>
      </w:r>
      <w:r>
        <w:fldChar w:fldCharType="separate"/>
      </w:r>
      <w:r>
        <w:rPr>
          <w:rFonts w:ascii="宋体" w:hAnsi="宋体" w:eastAsia="宋体" w:cs="宋体"/>
          <w:sz w:val="24"/>
          <w:szCs w:val="24"/>
        </w:rPr>
        <w:t>https://www</w:t>
      </w:r>
      <w:r>
        <w:rPr>
          <w:rFonts w:ascii="宋体" w:hAnsi="宋体" w:eastAsia="宋体" w:cs="宋体"/>
          <w:spacing w:val="-1"/>
          <w:sz w:val="24"/>
          <w:szCs w:val="24"/>
        </w:rPr>
        <w:t>.zcygov.cn/</w:t>
      </w:r>
      <w:r>
        <w:rPr>
          <w:rFonts w:ascii="宋体" w:hAnsi="宋体" w:eastAsia="宋体" w:cs="宋体"/>
          <w:spacing w:val="-1"/>
          <w:sz w:val="24"/>
          <w:szCs w:val="24"/>
        </w:rPr>
        <w:fldChar w:fldCharType="end"/>
      </w:r>
    </w:p>
    <w:p w14:paraId="7A72D6B9">
      <w:pPr>
        <w:pStyle w:val="32"/>
        <w:spacing w:before="0" w:beforeAutospacing="0" w:after="0" w:afterAutospacing="0" w:line="360" w:lineRule="auto"/>
        <w:jc w:val="both"/>
        <w:outlineLvl w:val="1"/>
        <w:rPr>
          <w:rFonts w:hint="eastAsia" w:ascii="宋体" w:hAnsi="宋体" w:cs="宋体"/>
          <w:b/>
          <w:bCs/>
        </w:rPr>
      </w:pPr>
      <w:bookmarkStart w:id="48" w:name="_Toc2039"/>
      <w:bookmarkStart w:id="49" w:name="_Toc11071"/>
      <w:bookmarkStart w:id="50" w:name="_Toc30971"/>
      <w:r>
        <w:rPr>
          <w:rFonts w:hint="eastAsia" w:ascii="宋体" w:hAnsi="宋体" w:cs="宋体"/>
          <w:b/>
          <w:bCs/>
        </w:rPr>
        <w:t>六、公告期限</w:t>
      </w:r>
      <w:bookmarkEnd w:id="43"/>
      <w:bookmarkEnd w:id="44"/>
      <w:bookmarkEnd w:id="45"/>
      <w:bookmarkEnd w:id="48"/>
      <w:bookmarkEnd w:id="49"/>
      <w:bookmarkEnd w:id="50"/>
    </w:p>
    <w:p w14:paraId="103DC3DB">
      <w:pPr>
        <w:pStyle w:val="32"/>
        <w:spacing w:before="0" w:beforeAutospacing="0" w:after="0" w:afterAutospacing="0" w:line="360" w:lineRule="auto"/>
        <w:ind w:firstLine="480" w:firstLineChars="200"/>
        <w:rPr>
          <w:rFonts w:hint="eastAsia" w:ascii="宋体" w:hAnsi="宋体" w:cs="宋体"/>
        </w:rPr>
      </w:pPr>
      <w:r>
        <w:rPr>
          <w:rFonts w:hint="eastAsia" w:ascii="宋体" w:hAnsi="宋体" w:cs="宋体"/>
        </w:rPr>
        <w:t>自本公告发布之日起5个工作日。</w:t>
      </w:r>
    </w:p>
    <w:p w14:paraId="5F9B1885">
      <w:pPr>
        <w:spacing w:line="360" w:lineRule="auto"/>
        <w:outlineLvl w:val="1"/>
        <w:rPr>
          <w:rFonts w:hint="eastAsia" w:ascii="宋体" w:hAnsi="宋体" w:cs="宋体"/>
          <w:b/>
          <w:bCs/>
          <w:sz w:val="24"/>
        </w:rPr>
      </w:pPr>
      <w:bookmarkStart w:id="51" w:name="_Toc2752"/>
      <w:bookmarkStart w:id="52" w:name="_Toc30876"/>
      <w:bookmarkStart w:id="53" w:name="_Toc18126"/>
      <w:bookmarkStart w:id="54" w:name="_Toc14683"/>
      <w:bookmarkStart w:id="55" w:name="_Toc26803"/>
      <w:bookmarkStart w:id="56" w:name="_Toc11490"/>
      <w:r>
        <w:rPr>
          <w:rFonts w:hint="eastAsia" w:ascii="宋体" w:hAnsi="宋体" w:cs="宋体"/>
          <w:b/>
          <w:bCs/>
          <w:sz w:val="24"/>
        </w:rPr>
        <w:t>七、其他补充事宜</w:t>
      </w:r>
      <w:bookmarkEnd w:id="46"/>
      <w:bookmarkEnd w:id="47"/>
      <w:bookmarkEnd w:id="51"/>
      <w:bookmarkEnd w:id="52"/>
      <w:bookmarkEnd w:id="53"/>
      <w:bookmarkEnd w:id="54"/>
      <w:bookmarkEnd w:id="55"/>
      <w:bookmarkEnd w:id="56"/>
    </w:p>
    <w:p w14:paraId="40787E2E">
      <w:pPr>
        <w:spacing w:line="360" w:lineRule="auto"/>
        <w:ind w:firstLine="480" w:firstLineChars="200"/>
        <w:outlineLvl w:val="1"/>
        <w:rPr>
          <w:rFonts w:hint="eastAsia" w:ascii="宋体" w:hAnsi="宋体" w:cs="宋体"/>
          <w:b w:val="0"/>
          <w:bCs w:val="0"/>
          <w:sz w:val="24"/>
          <w:lang w:val="zh-CN"/>
        </w:rPr>
      </w:pPr>
      <w:bookmarkStart w:id="57" w:name="_Toc12783"/>
      <w:bookmarkStart w:id="58" w:name="_Toc35393796"/>
      <w:bookmarkStart w:id="59" w:name="_Toc28359085"/>
      <w:bookmarkStart w:id="60" w:name="_Toc6219"/>
      <w:bookmarkStart w:id="61" w:name="_Toc28359008"/>
      <w:bookmarkStart w:id="62" w:name="_Toc35393627"/>
      <w:bookmarkStart w:id="63" w:name="_Toc15107"/>
      <w:bookmarkStart w:id="64" w:name="_Toc27724"/>
      <w:bookmarkStart w:id="65" w:name="_Toc22544"/>
      <w:bookmarkStart w:id="66" w:name="_Toc16079"/>
      <w:r>
        <w:rPr>
          <w:rFonts w:hint="eastAsia" w:ascii="宋体" w:hAnsi="宋体" w:cs="宋体"/>
          <w:b w:val="0"/>
          <w:bCs w:val="0"/>
          <w:sz w:val="24"/>
          <w:lang w:val="zh-CN"/>
        </w:rPr>
        <w:t>1 、 若 对 项 目 采 购 电 子 交 易 系 统 操 作 有 疑 问 ， 可 登 录 政 采 云 （</w:t>
      </w:r>
      <w:r>
        <w:rPr>
          <w:rFonts w:hint="eastAsia" w:ascii="宋体" w:hAnsi="宋体" w:cs="宋体"/>
          <w:b w:val="0"/>
          <w:bCs w:val="0"/>
          <w:sz w:val="24"/>
          <w:lang w:val="zh-CN"/>
        </w:rPr>
        <w:fldChar w:fldCharType="begin"/>
      </w:r>
      <w:r>
        <w:rPr>
          <w:rFonts w:hint="eastAsia" w:ascii="宋体" w:hAnsi="宋体" w:cs="宋体"/>
          <w:b w:val="0"/>
          <w:bCs w:val="0"/>
          <w:sz w:val="24"/>
          <w:lang w:val="zh-CN"/>
        </w:rPr>
        <w:instrText xml:space="preserve"> HYPERLINK "https://www.zcygov.cn/" </w:instrText>
      </w:r>
      <w:r>
        <w:rPr>
          <w:rFonts w:hint="eastAsia" w:ascii="宋体" w:hAnsi="宋体" w:cs="宋体"/>
          <w:b w:val="0"/>
          <w:bCs w:val="0"/>
          <w:sz w:val="24"/>
          <w:lang w:val="zh-CN"/>
        </w:rPr>
        <w:fldChar w:fldCharType="separate"/>
      </w:r>
      <w:r>
        <w:rPr>
          <w:rFonts w:hint="eastAsia" w:ascii="宋体" w:hAnsi="宋体" w:cs="宋体"/>
          <w:b w:val="0"/>
          <w:bCs w:val="0"/>
          <w:sz w:val="24"/>
          <w:lang w:val="zh-CN"/>
        </w:rPr>
        <w:t>https://www.zcygov.cn/</w:t>
      </w:r>
      <w:r>
        <w:rPr>
          <w:rFonts w:hint="eastAsia" w:ascii="宋体" w:hAnsi="宋体" w:cs="宋体"/>
          <w:b w:val="0"/>
          <w:bCs w:val="0"/>
          <w:sz w:val="24"/>
          <w:lang w:val="zh-CN"/>
        </w:rPr>
        <w:fldChar w:fldCharType="end"/>
      </w:r>
      <w:r>
        <w:rPr>
          <w:rFonts w:hint="eastAsia" w:ascii="宋体" w:hAnsi="宋体" w:cs="宋体"/>
          <w:b w:val="0"/>
          <w:bCs w:val="0"/>
          <w:sz w:val="24"/>
          <w:lang w:val="zh-CN"/>
        </w:rPr>
        <w:t>），点击右侧咨询小采，获取采小蜜智能服务管家帮 助，或拨打政采云服务热线 400-881-7190 获取热线服务帮助。CA 问题联系电话（人 工）；天谷 CA 400-087-8198。</w:t>
      </w:r>
    </w:p>
    <w:p w14:paraId="0DE7458A">
      <w:pPr>
        <w:spacing w:line="360" w:lineRule="auto"/>
        <w:ind w:firstLine="480" w:firstLineChars="200"/>
        <w:outlineLvl w:val="1"/>
        <w:rPr>
          <w:rFonts w:hint="eastAsia" w:ascii="宋体" w:hAnsi="宋体" w:cs="宋体"/>
          <w:b w:val="0"/>
          <w:bCs w:val="0"/>
          <w:sz w:val="24"/>
          <w:lang w:val="zh-CN"/>
        </w:rPr>
      </w:pPr>
      <w:r>
        <w:rPr>
          <w:rFonts w:hint="eastAsia" w:ascii="宋体" w:hAnsi="宋体" w:cs="宋体"/>
          <w:b w:val="0"/>
          <w:bCs w:val="0"/>
          <w:sz w:val="24"/>
          <w:lang w:val="zh-CN"/>
        </w:rPr>
        <w:t>2、磋商供应商解密和磋商报价时必须由 e 签宝注册人办理，磋商供应商须在 固定电脑设备前登陆等待解密和磋商报价，磋商供应商须在规定的时间内完成， 如超时，则视为放弃投标。</w:t>
      </w:r>
    </w:p>
    <w:p w14:paraId="5CED9943">
      <w:pPr>
        <w:spacing w:line="360" w:lineRule="auto"/>
        <w:ind w:firstLine="480" w:firstLineChars="200"/>
        <w:outlineLvl w:val="1"/>
        <w:rPr>
          <w:rFonts w:hint="eastAsia" w:ascii="宋体" w:hAnsi="宋体" w:cs="宋体"/>
          <w:b w:val="0"/>
          <w:bCs w:val="0"/>
          <w:sz w:val="24"/>
          <w:lang w:val="zh-CN"/>
        </w:rPr>
      </w:pPr>
      <w:r>
        <w:rPr>
          <w:rFonts w:hint="eastAsia" w:ascii="宋体" w:hAnsi="宋体" w:cs="宋体"/>
          <w:b w:val="0"/>
          <w:bCs w:val="0"/>
          <w:sz w:val="24"/>
          <w:lang w:val="zh-CN"/>
        </w:rPr>
        <w:t>3、本公告同时在《青海政府采购网》、《青海省电子招标投标公共服务平台》 上发布，以《青海政府采购网》发布的公告为准。</w:t>
      </w:r>
    </w:p>
    <w:p w14:paraId="08142C52">
      <w:pPr>
        <w:spacing w:line="360" w:lineRule="auto"/>
        <w:outlineLvl w:val="1"/>
        <w:rPr>
          <w:rFonts w:hint="eastAsia" w:ascii="宋体" w:hAnsi="宋体" w:cs="宋体"/>
          <w:b/>
          <w:bCs/>
          <w:sz w:val="24"/>
          <w:lang w:val="zh-CN"/>
        </w:rPr>
      </w:pPr>
      <w:r>
        <w:rPr>
          <w:rFonts w:hint="eastAsia" w:ascii="宋体" w:hAnsi="宋体" w:cs="宋体"/>
          <w:b/>
          <w:bCs/>
          <w:sz w:val="24"/>
          <w:lang w:val="zh-CN"/>
        </w:rPr>
        <w:t>八、对本次采购提出询问，请按以下方式联系</w:t>
      </w:r>
      <w:bookmarkEnd w:id="57"/>
      <w:bookmarkEnd w:id="58"/>
      <w:bookmarkEnd w:id="59"/>
      <w:bookmarkEnd w:id="60"/>
      <w:bookmarkEnd w:id="61"/>
      <w:bookmarkEnd w:id="62"/>
      <w:bookmarkEnd w:id="63"/>
      <w:bookmarkEnd w:id="64"/>
      <w:bookmarkEnd w:id="65"/>
      <w:bookmarkEnd w:id="66"/>
    </w:p>
    <w:p w14:paraId="55259F59">
      <w:pPr>
        <w:spacing w:line="360" w:lineRule="auto"/>
        <w:ind w:firstLine="482" w:firstLineChars="200"/>
        <w:rPr>
          <w:rFonts w:hint="eastAsia" w:ascii="宋体" w:hAnsi="宋体" w:cs="宋体"/>
          <w:b/>
          <w:bCs/>
          <w:sz w:val="24"/>
          <w:lang w:val="zh-CN"/>
        </w:rPr>
      </w:pPr>
      <w:r>
        <w:rPr>
          <w:rFonts w:hint="eastAsia" w:ascii="宋体" w:hAnsi="宋体" w:cs="宋体"/>
          <w:b/>
          <w:bCs/>
          <w:sz w:val="24"/>
          <w:lang w:val="zh-CN"/>
        </w:rPr>
        <w:t>1.采购人信息</w:t>
      </w:r>
    </w:p>
    <w:p w14:paraId="06564F20">
      <w:pPr>
        <w:spacing w:line="360" w:lineRule="auto"/>
        <w:ind w:firstLine="480" w:firstLineChars="200"/>
        <w:rPr>
          <w:rFonts w:hint="eastAsia" w:ascii="宋体" w:hAnsi="宋体" w:eastAsia="宋体" w:cs="宋体"/>
          <w:sz w:val="24"/>
          <w:u w:val="single"/>
          <w:lang w:eastAsia="zh-CN"/>
        </w:rPr>
      </w:pPr>
      <w:r>
        <w:rPr>
          <w:rFonts w:hint="eastAsia" w:ascii="宋体" w:hAnsi="宋体" w:cs="宋体"/>
          <w:sz w:val="24"/>
          <w:lang w:val="zh-CN"/>
        </w:rPr>
        <w:t>名 称：</w:t>
      </w:r>
      <w:r>
        <w:rPr>
          <w:rFonts w:hint="eastAsia" w:ascii="宋体" w:hAnsi="宋体" w:cs="宋体"/>
          <w:sz w:val="24"/>
          <w:u w:val="single"/>
          <w:lang w:eastAsia="zh-CN"/>
        </w:rPr>
        <w:t>囊谦县残疾人联合会(本级)</w:t>
      </w:r>
    </w:p>
    <w:p w14:paraId="61746A6C">
      <w:pPr>
        <w:spacing w:line="360" w:lineRule="auto"/>
        <w:ind w:firstLine="480" w:firstLineChars="200"/>
        <w:rPr>
          <w:rFonts w:hint="eastAsia" w:ascii="宋体" w:hAnsi="宋体" w:cs="宋体"/>
          <w:sz w:val="24"/>
          <w:u w:val="single"/>
        </w:rPr>
      </w:pPr>
      <w:r>
        <w:rPr>
          <w:rFonts w:hint="eastAsia" w:ascii="宋体" w:hAnsi="宋体" w:cs="宋体"/>
          <w:sz w:val="24"/>
          <w:lang w:val="zh-CN"/>
        </w:rPr>
        <w:t>地址：</w:t>
      </w:r>
      <w:r>
        <w:rPr>
          <w:rFonts w:hint="eastAsia" w:ascii="宋体" w:hAnsi="宋体" w:cs="宋体"/>
          <w:sz w:val="24"/>
          <w:u w:val="single"/>
          <w:lang w:val="zh-CN"/>
        </w:rPr>
        <w:t>囊谦县新城区政府大楼四楼</w:t>
      </w:r>
      <w:r>
        <w:rPr>
          <w:rFonts w:hint="eastAsia" w:ascii="宋体" w:hAnsi="宋体" w:cs="宋体"/>
          <w:sz w:val="24"/>
          <w:lang w:val="zh-CN"/>
        </w:rPr>
        <w:t>   </w:t>
      </w:r>
    </w:p>
    <w:p w14:paraId="5A3AF520">
      <w:pPr>
        <w:spacing w:line="360" w:lineRule="auto"/>
        <w:ind w:firstLine="480" w:firstLineChars="200"/>
        <w:rPr>
          <w:rFonts w:hint="eastAsia" w:ascii="宋体" w:hAnsi="宋体" w:cs="宋体"/>
          <w:sz w:val="24"/>
          <w:lang w:val="zh-CN"/>
        </w:rPr>
      </w:pPr>
      <w:r>
        <w:rPr>
          <w:rFonts w:hint="eastAsia" w:ascii="宋体" w:hAnsi="宋体" w:cs="宋体"/>
          <w:sz w:val="24"/>
          <w:lang w:val="zh-CN"/>
        </w:rPr>
        <w:t>项目联系方式（询问）</w:t>
      </w:r>
      <w:bookmarkStart w:id="67" w:name="_Toc28359086"/>
      <w:bookmarkStart w:id="68" w:name="_Toc28359009"/>
      <w:r>
        <w:rPr>
          <w:rFonts w:hint="eastAsia" w:ascii="宋体" w:hAnsi="宋体" w:cs="宋体"/>
          <w:sz w:val="24"/>
          <w:lang w:val="zh-CN"/>
        </w:rPr>
        <w:t>：</w:t>
      </w:r>
      <w:r>
        <w:rPr>
          <w:rFonts w:hint="eastAsia" w:ascii="宋体" w:hAnsi="宋体" w:cs="宋体"/>
          <w:sz w:val="24"/>
          <w:u w:val="single"/>
          <w:lang w:val="zh-CN"/>
        </w:rPr>
        <w:t>0976-8875950</w:t>
      </w:r>
      <w:r>
        <w:rPr>
          <w:rFonts w:hint="eastAsia" w:ascii="宋体" w:hAnsi="宋体" w:cs="宋体"/>
          <w:sz w:val="24"/>
          <w:lang w:val="zh-CN"/>
        </w:rPr>
        <w:t> </w:t>
      </w:r>
    </w:p>
    <w:p w14:paraId="0539CE43">
      <w:pPr>
        <w:pStyle w:val="2"/>
        <w:spacing w:line="360" w:lineRule="auto"/>
        <w:ind w:firstLine="480" w:firstLineChars="200"/>
        <w:rPr>
          <w:rFonts w:hint="default" w:eastAsia="宋体"/>
          <w:lang w:val="en-US" w:eastAsia="zh-CN"/>
        </w:rPr>
      </w:pPr>
      <w:r>
        <w:rPr>
          <w:rFonts w:hint="eastAsia" w:ascii="宋体" w:hAnsi="宋体" w:cs="宋体"/>
          <w:sz w:val="24"/>
          <w:lang w:val="en-US" w:eastAsia="zh-CN"/>
        </w:rPr>
        <w:t>项目联系人：</w:t>
      </w:r>
      <w:r>
        <w:rPr>
          <w:rFonts w:hint="eastAsia" w:ascii="宋体" w:hAnsi="宋体" w:cs="宋体"/>
          <w:sz w:val="24"/>
          <w:u w:val="single"/>
          <w:lang w:val="en-US" w:eastAsia="zh-CN"/>
        </w:rPr>
        <w:t>央老师</w:t>
      </w:r>
    </w:p>
    <w:p w14:paraId="0C9F8270">
      <w:pPr>
        <w:spacing w:line="360" w:lineRule="auto"/>
        <w:ind w:firstLine="482" w:firstLineChars="200"/>
        <w:rPr>
          <w:rFonts w:hint="eastAsia" w:ascii="宋体" w:hAnsi="宋体" w:cs="宋体"/>
          <w:b/>
          <w:bCs/>
          <w:sz w:val="24"/>
        </w:rPr>
      </w:pPr>
      <w:r>
        <w:rPr>
          <w:rFonts w:hint="eastAsia" w:ascii="宋体" w:hAnsi="宋体" w:cs="宋体"/>
          <w:b/>
          <w:bCs/>
          <w:sz w:val="24"/>
        </w:rPr>
        <w:t>2.采购代理机构信息</w:t>
      </w:r>
      <w:bookmarkEnd w:id="67"/>
      <w:bookmarkEnd w:id="68"/>
    </w:p>
    <w:p w14:paraId="52008800">
      <w:pPr>
        <w:spacing w:line="360" w:lineRule="auto"/>
        <w:ind w:firstLine="480" w:firstLineChars="200"/>
        <w:rPr>
          <w:rFonts w:hint="eastAsia" w:ascii="宋体" w:hAnsi="宋体" w:cs="宋体"/>
          <w:sz w:val="24"/>
          <w:lang w:val="zh-CN"/>
        </w:rPr>
      </w:pPr>
      <w:bookmarkStart w:id="69" w:name="_Toc28359010"/>
      <w:bookmarkStart w:id="70" w:name="_Toc28359087"/>
      <w:r>
        <w:rPr>
          <w:rFonts w:hint="eastAsia" w:ascii="宋体" w:hAnsi="宋体" w:cs="宋体"/>
          <w:sz w:val="24"/>
          <w:lang w:val="zh-CN"/>
        </w:rPr>
        <w:t>名称：</w:t>
      </w:r>
      <w:r>
        <w:rPr>
          <w:rFonts w:hint="eastAsia" w:ascii="宋体" w:hAnsi="宋体" w:cs="宋体"/>
          <w:sz w:val="24"/>
          <w:u w:val="single"/>
          <w:lang w:val="zh-CN"/>
        </w:rPr>
        <w:t>青海鼎铭全过程工程咨询有限公司　</w:t>
      </w:r>
    </w:p>
    <w:p w14:paraId="73C6E9B4">
      <w:pPr>
        <w:widowControl/>
        <w:spacing w:line="360" w:lineRule="auto"/>
        <w:ind w:firstLine="480" w:firstLineChars="200"/>
        <w:jc w:val="left"/>
        <w:rPr>
          <w:rFonts w:hint="eastAsia" w:ascii="宋体" w:hAnsi="宋体" w:cs="宋体"/>
          <w:kern w:val="0"/>
          <w:sz w:val="24"/>
          <w:lang w:val="zh-CN" w:bidi="ar"/>
        </w:rPr>
      </w:pPr>
      <w:r>
        <w:rPr>
          <w:rFonts w:hint="eastAsia" w:ascii="宋体" w:hAnsi="宋体" w:cs="宋体"/>
          <w:sz w:val="24"/>
          <w:lang w:val="zh-CN"/>
        </w:rPr>
        <w:t>地址：</w:t>
      </w:r>
      <w:r>
        <w:rPr>
          <w:rFonts w:hint="eastAsia" w:ascii="宋体" w:hAnsi="宋体" w:cs="宋体"/>
          <w:sz w:val="24"/>
          <w:u w:val="single"/>
          <w:lang w:val="zh-CN"/>
        </w:rPr>
        <w:t>青海省西宁市城西区万达4号写字楼16楼11607室</w:t>
      </w:r>
    </w:p>
    <w:bookmarkEnd w:id="69"/>
    <w:bookmarkEnd w:id="70"/>
    <w:p w14:paraId="13EA88B1">
      <w:pPr>
        <w:spacing w:line="360" w:lineRule="auto"/>
        <w:ind w:firstLine="480" w:firstLineChars="200"/>
        <w:rPr>
          <w:rFonts w:hint="eastAsia" w:ascii="宋体" w:hAnsi="宋体" w:cs="宋体"/>
          <w:sz w:val="24"/>
        </w:rPr>
      </w:pPr>
      <w:r>
        <w:rPr>
          <w:rFonts w:hint="eastAsia" w:ascii="宋体" w:hAnsi="宋体" w:cs="宋体"/>
          <w:sz w:val="24"/>
        </w:rPr>
        <w:t>项目联系人：</w:t>
      </w:r>
      <w:r>
        <w:rPr>
          <w:rFonts w:hint="eastAsia" w:ascii="宋体" w:hAnsi="宋体" w:cs="宋体"/>
          <w:sz w:val="24"/>
          <w:u w:val="single"/>
          <w:lang w:val="en-US" w:eastAsia="zh-CN"/>
        </w:rPr>
        <w:t>郭先生</w:t>
      </w:r>
      <w:r>
        <w:rPr>
          <w:rFonts w:hint="eastAsia" w:ascii="宋体" w:hAnsi="宋体" w:cs="宋体"/>
          <w:sz w:val="24"/>
          <w:u w:val="single"/>
        </w:rPr>
        <w:t xml:space="preserve"> </w:t>
      </w:r>
      <w:r>
        <w:rPr>
          <w:rFonts w:hint="eastAsia" w:ascii="宋体" w:hAnsi="宋体" w:cs="宋体"/>
          <w:sz w:val="24"/>
        </w:rPr>
        <w:t xml:space="preserve">          </w:t>
      </w:r>
    </w:p>
    <w:p w14:paraId="3088F671">
      <w:pPr>
        <w:spacing w:line="360" w:lineRule="auto"/>
        <w:ind w:firstLine="480" w:firstLineChars="200"/>
        <w:rPr>
          <w:rFonts w:hint="eastAsia" w:ascii="宋体" w:hAnsi="宋体" w:cs="宋体"/>
          <w:sz w:val="24"/>
        </w:rPr>
      </w:pPr>
      <w:r>
        <w:rPr>
          <w:rFonts w:hint="eastAsia" w:ascii="宋体" w:hAnsi="宋体" w:cs="宋体"/>
          <w:sz w:val="24"/>
        </w:rPr>
        <w:t>电　话：</w:t>
      </w:r>
      <w:r>
        <w:rPr>
          <w:rFonts w:hint="eastAsia" w:ascii="宋体" w:hAnsi="宋体" w:cs="宋体"/>
          <w:sz w:val="24"/>
          <w:u w:val="single"/>
          <w:lang w:val="zh-CN"/>
        </w:rPr>
        <w:t>0971-3883115</w:t>
      </w:r>
    </w:p>
    <w:p w14:paraId="768258EC">
      <w:pPr>
        <w:spacing w:line="360" w:lineRule="auto"/>
        <w:ind w:firstLine="480" w:firstLineChars="200"/>
        <w:jc w:val="center"/>
        <w:rPr>
          <w:rFonts w:hint="eastAsia" w:ascii="宋体" w:hAnsi="宋体" w:cs="宋体"/>
          <w:sz w:val="24"/>
        </w:rPr>
      </w:pPr>
      <w:r>
        <w:rPr>
          <w:rFonts w:hint="eastAsia" w:ascii="宋体" w:hAnsi="宋体" w:cs="宋体"/>
          <w:sz w:val="24"/>
        </w:rPr>
        <w:t xml:space="preserve">                                   2025年</w:t>
      </w:r>
      <w:r>
        <w:rPr>
          <w:rFonts w:hint="eastAsia" w:ascii="宋体" w:hAnsi="宋体" w:cs="宋体"/>
          <w:sz w:val="24"/>
          <w:lang w:val="en-US" w:eastAsia="zh-CN"/>
        </w:rPr>
        <w:t>6</w:t>
      </w:r>
      <w:r>
        <w:rPr>
          <w:rFonts w:hint="eastAsia" w:ascii="宋体" w:hAnsi="宋体" w:cs="宋体"/>
          <w:sz w:val="24"/>
        </w:rPr>
        <w:t>月</w:t>
      </w:r>
      <w:r>
        <w:rPr>
          <w:rFonts w:hint="eastAsia" w:ascii="宋体" w:hAnsi="宋体" w:cs="宋体"/>
          <w:sz w:val="24"/>
          <w:lang w:val="en-US" w:eastAsia="zh-CN"/>
        </w:rPr>
        <w:t>26</w:t>
      </w:r>
      <w:r>
        <w:rPr>
          <w:rFonts w:hint="eastAsia" w:ascii="宋体" w:hAnsi="宋体" w:cs="宋体"/>
          <w:sz w:val="24"/>
        </w:rPr>
        <w:t>日</w:t>
      </w:r>
    </w:p>
    <w:p w14:paraId="0CA7137D">
      <w:pPr>
        <w:pStyle w:val="33"/>
        <w:spacing w:before="0" w:after="0"/>
        <w:ind w:left="1143" w:hanging="723"/>
        <w:rPr>
          <w:rFonts w:hint="eastAsia" w:ascii="宋体" w:hAnsi="宋体" w:cs="宋体"/>
          <w:lang w:val="zh-CN"/>
        </w:rPr>
      </w:pPr>
      <w:r>
        <w:rPr>
          <w:rFonts w:hint="eastAsia" w:ascii="宋体" w:hAnsi="宋体" w:cs="宋体"/>
          <w:lang w:val="zh-CN"/>
        </w:rPr>
        <w:br w:type="page"/>
      </w:r>
      <w:bookmarkStart w:id="71" w:name="_Toc20546"/>
      <w:r>
        <w:rPr>
          <w:rFonts w:hint="eastAsia" w:ascii="宋体" w:hAnsi="宋体" w:cs="宋体"/>
          <w:lang w:val="zh-CN"/>
        </w:rPr>
        <w:t>第二部分</w:t>
      </w:r>
      <w:r>
        <w:rPr>
          <w:rFonts w:hint="eastAsia" w:ascii="宋体" w:hAnsi="宋体" w:cs="宋体"/>
        </w:rPr>
        <w:t xml:space="preserve">  </w:t>
      </w:r>
      <w:r>
        <w:rPr>
          <w:rFonts w:hint="eastAsia" w:ascii="宋体" w:hAnsi="宋体" w:cs="宋体"/>
          <w:lang w:val="zh-CN"/>
        </w:rPr>
        <w:t>供应商须知前附表</w:t>
      </w:r>
      <w:bookmarkEnd w:id="1"/>
      <w:bookmarkEnd w:id="71"/>
    </w:p>
    <w:tbl>
      <w:tblPr>
        <w:tblStyle w:val="36"/>
        <w:tblpPr w:leftFromText="180" w:rightFromText="180" w:vertAnchor="text" w:horzAnchor="page" w:tblpX="1287" w:tblpY="720"/>
        <w:tblOverlap w:val="never"/>
        <w:tblW w:w="0" w:type="auto"/>
        <w:tblInd w:w="0" w:type="dxa"/>
        <w:tblLayout w:type="fixed"/>
        <w:tblCellMar>
          <w:top w:w="0" w:type="dxa"/>
          <w:left w:w="57" w:type="dxa"/>
          <w:bottom w:w="0" w:type="dxa"/>
          <w:right w:w="57" w:type="dxa"/>
        </w:tblCellMar>
      </w:tblPr>
      <w:tblGrid>
        <w:gridCol w:w="653"/>
        <w:gridCol w:w="2052"/>
        <w:gridCol w:w="6868"/>
      </w:tblGrid>
      <w:tr w14:paraId="6C0D9675">
        <w:tblPrEx>
          <w:tblCellMar>
            <w:top w:w="0" w:type="dxa"/>
            <w:left w:w="57" w:type="dxa"/>
            <w:bottom w:w="0" w:type="dxa"/>
            <w:right w:w="57" w:type="dxa"/>
          </w:tblCellMar>
        </w:tblPrEx>
        <w:trPr>
          <w:trHeight w:val="446"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1642F917">
            <w:pPr>
              <w:autoSpaceDE w:val="0"/>
              <w:autoSpaceDN w:val="0"/>
              <w:jc w:val="center"/>
              <w:rPr>
                <w:rFonts w:hint="eastAsia" w:ascii="宋体" w:hAnsi="宋体" w:cs="宋体"/>
                <w:sz w:val="24"/>
                <w:lang w:val="zh-CN"/>
              </w:rPr>
            </w:pPr>
            <w:r>
              <w:rPr>
                <w:rFonts w:hint="eastAsia" w:ascii="宋体" w:hAnsi="宋体" w:cs="宋体"/>
                <w:b/>
                <w:bCs/>
                <w:sz w:val="24"/>
                <w:lang w:val="zh-CN"/>
              </w:rPr>
              <w:t>序号</w:t>
            </w:r>
          </w:p>
        </w:tc>
        <w:tc>
          <w:tcPr>
            <w:tcW w:w="8920" w:type="dxa"/>
            <w:gridSpan w:val="2"/>
            <w:tcBorders>
              <w:top w:val="single" w:color="000000" w:sz="6" w:space="0"/>
              <w:left w:val="single" w:color="000000" w:sz="6" w:space="0"/>
              <w:bottom w:val="single" w:color="000000" w:sz="6" w:space="0"/>
              <w:right w:val="single" w:color="000000" w:sz="6" w:space="0"/>
            </w:tcBorders>
            <w:noWrap w:val="0"/>
            <w:vAlign w:val="center"/>
          </w:tcPr>
          <w:p w14:paraId="4C516632">
            <w:pPr>
              <w:autoSpaceDE w:val="0"/>
              <w:autoSpaceDN w:val="0"/>
              <w:jc w:val="center"/>
              <w:rPr>
                <w:rFonts w:hint="eastAsia" w:ascii="宋体" w:hAnsi="宋体" w:cs="宋体"/>
                <w:sz w:val="24"/>
                <w:lang w:val="zh-CN"/>
              </w:rPr>
            </w:pPr>
            <w:r>
              <w:rPr>
                <w:rFonts w:hint="eastAsia" w:ascii="宋体" w:hAnsi="宋体" w:cs="宋体"/>
                <w:b/>
                <w:bCs/>
                <w:sz w:val="24"/>
                <w:lang w:val="zh-CN"/>
              </w:rPr>
              <w:t>内容</w:t>
            </w:r>
          </w:p>
        </w:tc>
      </w:tr>
      <w:tr w14:paraId="15F3A616">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5AABA4FA">
            <w:pPr>
              <w:numPr>
                <w:ilvl w:val="0"/>
                <w:numId w:val="2"/>
              </w:numPr>
              <w:autoSpaceDE w:val="0"/>
              <w:autoSpaceDN w:val="0"/>
              <w:spacing w:line="360" w:lineRule="auto"/>
              <w:jc w:val="center"/>
              <w:rPr>
                <w:rFonts w:hint="eastAsia" w:ascii="宋体" w:hAnsi="宋体" w:cs="宋体"/>
                <w:b/>
                <w:bCs/>
                <w:sz w:val="24"/>
                <w:lang w:val="zh-CN"/>
              </w:rPr>
            </w:pPr>
          </w:p>
        </w:tc>
        <w:tc>
          <w:tcPr>
            <w:tcW w:w="2052" w:type="dxa"/>
            <w:tcBorders>
              <w:top w:val="single" w:color="000000" w:sz="6" w:space="0"/>
              <w:left w:val="single" w:color="000000" w:sz="6" w:space="0"/>
              <w:bottom w:val="single" w:color="000000" w:sz="6" w:space="0"/>
              <w:right w:val="single" w:color="000000" w:sz="6" w:space="0"/>
            </w:tcBorders>
            <w:noWrap w:val="0"/>
            <w:vAlign w:val="center"/>
          </w:tcPr>
          <w:p w14:paraId="38822F2B">
            <w:pPr>
              <w:autoSpaceDE w:val="0"/>
              <w:autoSpaceDN w:val="0"/>
              <w:spacing w:line="360" w:lineRule="auto"/>
              <w:jc w:val="left"/>
              <w:rPr>
                <w:rFonts w:hint="eastAsia" w:ascii="宋体" w:hAnsi="宋体" w:cs="宋体"/>
                <w:b/>
                <w:bCs/>
                <w:sz w:val="24"/>
                <w:lang w:val="zh-CN"/>
              </w:rPr>
            </w:pPr>
            <w:r>
              <w:rPr>
                <w:rFonts w:hint="eastAsia" w:ascii="宋体" w:hAnsi="宋体" w:cs="宋体"/>
                <w:b/>
                <w:bCs/>
                <w:sz w:val="24"/>
                <w:lang w:val="zh-CN"/>
              </w:rPr>
              <w:t>采购项目编号</w:t>
            </w:r>
          </w:p>
        </w:tc>
        <w:tc>
          <w:tcPr>
            <w:tcW w:w="6868" w:type="dxa"/>
            <w:tcBorders>
              <w:top w:val="single" w:color="000000" w:sz="6" w:space="0"/>
              <w:left w:val="single" w:color="000000" w:sz="6" w:space="0"/>
              <w:bottom w:val="single" w:color="000000" w:sz="6" w:space="0"/>
              <w:right w:val="single" w:color="000000" w:sz="6" w:space="0"/>
            </w:tcBorders>
            <w:noWrap w:val="0"/>
            <w:vAlign w:val="top"/>
          </w:tcPr>
          <w:p w14:paraId="1CDDE6CF">
            <w:pPr>
              <w:autoSpaceDE w:val="0"/>
              <w:autoSpaceDN w:val="0"/>
              <w:spacing w:line="360" w:lineRule="auto"/>
              <w:jc w:val="left"/>
              <w:rPr>
                <w:rFonts w:hint="eastAsia" w:ascii="宋体" w:hAnsi="宋体" w:cs="宋体"/>
                <w:sz w:val="24"/>
                <w:lang w:val="zh-CN"/>
              </w:rPr>
            </w:pPr>
            <w:r>
              <w:rPr>
                <w:rFonts w:hint="eastAsia" w:ascii="宋体" w:hAnsi="宋体" w:cs="宋体"/>
                <w:sz w:val="24"/>
                <w:lang w:val="zh-CN"/>
              </w:rPr>
              <w:t>青海鼎铭竞磋（服务）2025-043</w:t>
            </w:r>
          </w:p>
        </w:tc>
      </w:tr>
      <w:tr w14:paraId="172B9AEE">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6842CA5C">
            <w:pPr>
              <w:numPr>
                <w:ilvl w:val="0"/>
                <w:numId w:val="2"/>
              </w:numPr>
              <w:autoSpaceDE w:val="0"/>
              <w:autoSpaceDN w:val="0"/>
              <w:spacing w:line="360" w:lineRule="auto"/>
              <w:jc w:val="center"/>
              <w:rPr>
                <w:rFonts w:hint="eastAsia" w:ascii="宋体" w:hAnsi="宋体" w:cs="宋体"/>
                <w:b/>
                <w:bCs/>
                <w:sz w:val="24"/>
                <w:lang w:val="zh-CN"/>
              </w:rPr>
            </w:pPr>
          </w:p>
        </w:tc>
        <w:tc>
          <w:tcPr>
            <w:tcW w:w="2052" w:type="dxa"/>
            <w:tcBorders>
              <w:top w:val="single" w:color="000000" w:sz="6" w:space="0"/>
              <w:left w:val="single" w:color="000000" w:sz="6" w:space="0"/>
              <w:bottom w:val="single" w:color="000000" w:sz="6" w:space="0"/>
              <w:right w:val="single" w:color="000000" w:sz="6" w:space="0"/>
            </w:tcBorders>
            <w:noWrap w:val="0"/>
            <w:vAlign w:val="center"/>
          </w:tcPr>
          <w:p w14:paraId="4A905D2F">
            <w:pPr>
              <w:autoSpaceDE w:val="0"/>
              <w:autoSpaceDN w:val="0"/>
              <w:spacing w:line="360" w:lineRule="auto"/>
              <w:jc w:val="left"/>
              <w:rPr>
                <w:rFonts w:hint="eastAsia" w:ascii="宋体" w:hAnsi="宋体" w:cs="宋体"/>
                <w:b/>
                <w:bCs/>
                <w:sz w:val="24"/>
                <w:lang w:val="zh-CN"/>
              </w:rPr>
            </w:pPr>
            <w:r>
              <w:rPr>
                <w:rFonts w:hint="eastAsia" w:ascii="宋体" w:hAnsi="宋体" w:cs="宋体"/>
                <w:b/>
                <w:bCs/>
                <w:sz w:val="24"/>
                <w:lang w:val="zh-CN"/>
              </w:rPr>
              <w:t>采购项目名称</w:t>
            </w:r>
          </w:p>
        </w:tc>
        <w:tc>
          <w:tcPr>
            <w:tcW w:w="6868" w:type="dxa"/>
            <w:tcBorders>
              <w:top w:val="single" w:color="000000" w:sz="6" w:space="0"/>
              <w:left w:val="single" w:color="000000" w:sz="6" w:space="0"/>
              <w:bottom w:val="single" w:color="000000" w:sz="6" w:space="0"/>
              <w:right w:val="single" w:color="000000" w:sz="6" w:space="0"/>
            </w:tcBorders>
            <w:noWrap w:val="0"/>
            <w:vAlign w:val="top"/>
          </w:tcPr>
          <w:p w14:paraId="7C0DE109">
            <w:pPr>
              <w:autoSpaceDE w:val="0"/>
              <w:autoSpaceDN w:val="0"/>
              <w:spacing w:line="360" w:lineRule="auto"/>
              <w:jc w:val="left"/>
              <w:rPr>
                <w:rFonts w:hint="eastAsia" w:ascii="宋体" w:hAnsi="宋体" w:cs="宋体"/>
                <w:sz w:val="24"/>
                <w:lang w:val="zh-CN"/>
              </w:rPr>
            </w:pPr>
            <w:r>
              <w:rPr>
                <w:rFonts w:hint="eastAsia" w:ascii="宋体" w:hAnsi="宋体" w:cs="宋体"/>
                <w:sz w:val="24"/>
                <w:lang w:val="zh-CN"/>
              </w:rPr>
              <w:t>玉树州支持残疾人就业创业项目</w:t>
            </w:r>
          </w:p>
        </w:tc>
      </w:tr>
      <w:tr w14:paraId="50468B21">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5AD7936C">
            <w:pPr>
              <w:numPr>
                <w:ilvl w:val="0"/>
                <w:numId w:val="2"/>
              </w:numPr>
              <w:autoSpaceDE w:val="0"/>
              <w:autoSpaceDN w:val="0"/>
              <w:spacing w:line="360" w:lineRule="auto"/>
              <w:jc w:val="center"/>
              <w:rPr>
                <w:rFonts w:hint="eastAsia" w:ascii="宋体" w:hAnsi="宋体" w:cs="宋体"/>
                <w:b/>
                <w:bCs/>
                <w:sz w:val="24"/>
                <w:lang w:val="zh-CN"/>
              </w:rPr>
            </w:pPr>
          </w:p>
        </w:tc>
        <w:tc>
          <w:tcPr>
            <w:tcW w:w="2052" w:type="dxa"/>
            <w:tcBorders>
              <w:top w:val="single" w:color="000000" w:sz="6" w:space="0"/>
              <w:left w:val="single" w:color="000000" w:sz="6" w:space="0"/>
              <w:bottom w:val="single" w:color="000000" w:sz="6" w:space="0"/>
              <w:right w:val="single" w:color="000000" w:sz="6" w:space="0"/>
            </w:tcBorders>
            <w:noWrap w:val="0"/>
            <w:vAlign w:val="center"/>
          </w:tcPr>
          <w:p w14:paraId="69DE4F09">
            <w:pPr>
              <w:autoSpaceDE w:val="0"/>
              <w:autoSpaceDN w:val="0"/>
              <w:spacing w:line="360" w:lineRule="auto"/>
              <w:jc w:val="left"/>
              <w:rPr>
                <w:rFonts w:hint="eastAsia" w:ascii="宋体" w:hAnsi="宋体" w:cs="宋体"/>
                <w:b/>
                <w:bCs/>
                <w:sz w:val="24"/>
                <w:lang w:val="zh-CN"/>
              </w:rPr>
            </w:pPr>
            <w:r>
              <w:rPr>
                <w:rFonts w:hint="eastAsia" w:ascii="宋体" w:hAnsi="宋体" w:cs="宋体"/>
                <w:b/>
                <w:bCs/>
                <w:sz w:val="24"/>
                <w:lang w:val="zh-CN"/>
              </w:rPr>
              <w:t>采购人</w:t>
            </w:r>
          </w:p>
        </w:tc>
        <w:tc>
          <w:tcPr>
            <w:tcW w:w="6868" w:type="dxa"/>
            <w:tcBorders>
              <w:top w:val="single" w:color="000000" w:sz="6" w:space="0"/>
              <w:left w:val="single" w:color="000000" w:sz="6" w:space="0"/>
              <w:bottom w:val="single" w:color="000000" w:sz="6" w:space="0"/>
              <w:right w:val="single" w:color="000000" w:sz="6" w:space="0"/>
            </w:tcBorders>
            <w:noWrap w:val="0"/>
            <w:vAlign w:val="top"/>
          </w:tcPr>
          <w:p w14:paraId="0622FD66">
            <w:pPr>
              <w:autoSpaceDE w:val="0"/>
              <w:autoSpaceDN w:val="0"/>
              <w:spacing w:line="360" w:lineRule="auto"/>
              <w:jc w:val="left"/>
              <w:rPr>
                <w:rFonts w:hint="eastAsia" w:ascii="宋体" w:hAnsi="宋体" w:cs="宋体"/>
                <w:sz w:val="24"/>
                <w:lang w:val="zh-CN"/>
              </w:rPr>
            </w:pPr>
            <w:r>
              <w:rPr>
                <w:rFonts w:hint="eastAsia" w:ascii="宋体" w:hAnsi="宋体" w:cs="宋体"/>
                <w:sz w:val="24"/>
                <w:lang w:val="zh-CN"/>
              </w:rPr>
              <w:t>囊谦县残疾人联合会(本级)</w:t>
            </w:r>
          </w:p>
        </w:tc>
      </w:tr>
      <w:tr w14:paraId="50B0D676">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0A8EAFDA">
            <w:pPr>
              <w:numPr>
                <w:ilvl w:val="0"/>
                <w:numId w:val="2"/>
              </w:numPr>
              <w:autoSpaceDE w:val="0"/>
              <w:autoSpaceDN w:val="0"/>
              <w:spacing w:line="360" w:lineRule="auto"/>
              <w:jc w:val="center"/>
              <w:rPr>
                <w:rFonts w:hint="eastAsia" w:ascii="宋体" w:hAnsi="宋体" w:cs="宋体"/>
                <w:b/>
                <w:bCs/>
                <w:sz w:val="24"/>
                <w:lang w:val="zh-CN"/>
              </w:rPr>
            </w:pPr>
          </w:p>
        </w:tc>
        <w:tc>
          <w:tcPr>
            <w:tcW w:w="2052" w:type="dxa"/>
            <w:tcBorders>
              <w:top w:val="single" w:color="000000" w:sz="6" w:space="0"/>
              <w:left w:val="single" w:color="000000" w:sz="6" w:space="0"/>
              <w:bottom w:val="single" w:color="000000" w:sz="6" w:space="0"/>
              <w:right w:val="single" w:color="000000" w:sz="6" w:space="0"/>
            </w:tcBorders>
            <w:noWrap w:val="0"/>
            <w:vAlign w:val="center"/>
          </w:tcPr>
          <w:p w14:paraId="5F9DD97E">
            <w:pPr>
              <w:autoSpaceDE w:val="0"/>
              <w:autoSpaceDN w:val="0"/>
              <w:spacing w:line="360" w:lineRule="auto"/>
              <w:jc w:val="left"/>
              <w:rPr>
                <w:rFonts w:hint="eastAsia" w:ascii="宋体" w:hAnsi="宋体" w:cs="宋体"/>
                <w:b/>
                <w:bCs/>
                <w:sz w:val="24"/>
                <w:lang w:val="zh-CN"/>
              </w:rPr>
            </w:pPr>
            <w:r>
              <w:rPr>
                <w:rFonts w:hint="eastAsia" w:ascii="宋体" w:hAnsi="宋体" w:cs="宋体"/>
                <w:b/>
                <w:bCs/>
                <w:sz w:val="24"/>
                <w:lang w:val="zh-CN"/>
              </w:rPr>
              <w:t>采购代理机构</w:t>
            </w:r>
          </w:p>
        </w:tc>
        <w:tc>
          <w:tcPr>
            <w:tcW w:w="6868" w:type="dxa"/>
            <w:tcBorders>
              <w:top w:val="single" w:color="000000" w:sz="6" w:space="0"/>
              <w:left w:val="single" w:color="000000" w:sz="6" w:space="0"/>
              <w:bottom w:val="single" w:color="000000" w:sz="6" w:space="0"/>
              <w:right w:val="single" w:color="000000" w:sz="6" w:space="0"/>
            </w:tcBorders>
            <w:noWrap w:val="0"/>
            <w:vAlign w:val="top"/>
          </w:tcPr>
          <w:p w14:paraId="64B07EFF">
            <w:pPr>
              <w:autoSpaceDE w:val="0"/>
              <w:autoSpaceDN w:val="0"/>
              <w:spacing w:line="360" w:lineRule="auto"/>
              <w:jc w:val="left"/>
              <w:rPr>
                <w:rFonts w:hint="eastAsia" w:ascii="宋体" w:hAnsi="宋体" w:cs="宋体"/>
                <w:sz w:val="24"/>
                <w:lang w:val="zh-CN"/>
              </w:rPr>
            </w:pPr>
            <w:r>
              <w:rPr>
                <w:rFonts w:hint="eastAsia" w:ascii="宋体" w:hAnsi="宋体" w:cs="宋体"/>
                <w:sz w:val="24"/>
                <w:lang w:val="zh-CN"/>
              </w:rPr>
              <w:t>青海鼎铭全过程工程咨询有限公司</w:t>
            </w:r>
          </w:p>
        </w:tc>
      </w:tr>
      <w:tr w14:paraId="5C84EA6D">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240C2710">
            <w:pPr>
              <w:numPr>
                <w:ilvl w:val="0"/>
                <w:numId w:val="2"/>
              </w:numPr>
              <w:autoSpaceDE w:val="0"/>
              <w:autoSpaceDN w:val="0"/>
              <w:spacing w:line="360" w:lineRule="auto"/>
              <w:jc w:val="center"/>
              <w:rPr>
                <w:rFonts w:hint="eastAsia" w:ascii="宋体" w:hAnsi="宋体" w:cs="宋体"/>
                <w:b/>
                <w:bCs/>
                <w:sz w:val="24"/>
                <w:lang w:val="zh-CN"/>
              </w:rPr>
            </w:pPr>
          </w:p>
        </w:tc>
        <w:tc>
          <w:tcPr>
            <w:tcW w:w="2052" w:type="dxa"/>
            <w:tcBorders>
              <w:top w:val="single" w:color="000000" w:sz="6" w:space="0"/>
              <w:left w:val="single" w:color="000000" w:sz="6" w:space="0"/>
              <w:bottom w:val="single" w:color="000000" w:sz="6" w:space="0"/>
              <w:right w:val="single" w:color="000000" w:sz="6" w:space="0"/>
            </w:tcBorders>
            <w:noWrap w:val="0"/>
            <w:vAlign w:val="center"/>
          </w:tcPr>
          <w:p w14:paraId="2E4F860A">
            <w:pPr>
              <w:autoSpaceDE w:val="0"/>
              <w:autoSpaceDN w:val="0"/>
              <w:spacing w:line="360" w:lineRule="auto"/>
              <w:jc w:val="left"/>
              <w:rPr>
                <w:rFonts w:hint="eastAsia" w:ascii="宋体" w:hAnsi="宋体" w:cs="宋体"/>
                <w:b/>
                <w:bCs/>
                <w:sz w:val="24"/>
                <w:lang w:val="zh-CN"/>
              </w:rPr>
            </w:pPr>
            <w:r>
              <w:rPr>
                <w:rFonts w:hint="eastAsia" w:ascii="宋体" w:hAnsi="宋体" w:cs="宋体"/>
                <w:b/>
                <w:bCs/>
                <w:sz w:val="24"/>
                <w:lang w:val="zh-CN"/>
              </w:rPr>
              <w:t>采购方式</w:t>
            </w:r>
          </w:p>
        </w:tc>
        <w:tc>
          <w:tcPr>
            <w:tcW w:w="6868" w:type="dxa"/>
            <w:tcBorders>
              <w:top w:val="single" w:color="000000" w:sz="6" w:space="0"/>
              <w:left w:val="single" w:color="000000" w:sz="6" w:space="0"/>
              <w:bottom w:val="single" w:color="000000" w:sz="6" w:space="0"/>
              <w:right w:val="single" w:color="000000" w:sz="6" w:space="0"/>
            </w:tcBorders>
            <w:noWrap w:val="0"/>
            <w:vAlign w:val="top"/>
          </w:tcPr>
          <w:p w14:paraId="447C7E90">
            <w:pPr>
              <w:autoSpaceDE w:val="0"/>
              <w:autoSpaceDN w:val="0"/>
              <w:spacing w:line="360" w:lineRule="auto"/>
              <w:jc w:val="left"/>
              <w:rPr>
                <w:rFonts w:hint="eastAsia" w:ascii="宋体" w:hAnsi="宋体" w:cs="宋体"/>
                <w:sz w:val="24"/>
                <w:lang w:val="zh-CN"/>
              </w:rPr>
            </w:pPr>
            <w:r>
              <w:rPr>
                <w:rFonts w:hint="eastAsia" w:ascii="宋体" w:hAnsi="宋体" w:cs="宋体"/>
                <w:sz w:val="24"/>
                <w:lang w:val="zh-CN"/>
              </w:rPr>
              <w:t>竞争性磋商</w:t>
            </w:r>
          </w:p>
        </w:tc>
      </w:tr>
      <w:tr w14:paraId="02AD64AD">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4BF28347">
            <w:pPr>
              <w:numPr>
                <w:ilvl w:val="0"/>
                <w:numId w:val="2"/>
              </w:numPr>
              <w:autoSpaceDE w:val="0"/>
              <w:autoSpaceDN w:val="0"/>
              <w:spacing w:line="360" w:lineRule="auto"/>
              <w:jc w:val="center"/>
              <w:rPr>
                <w:rFonts w:hint="eastAsia" w:ascii="宋体" w:hAnsi="宋体" w:cs="宋体"/>
                <w:b/>
                <w:bCs/>
                <w:sz w:val="24"/>
                <w:lang w:val="zh-CN"/>
              </w:rPr>
            </w:pPr>
          </w:p>
        </w:tc>
        <w:tc>
          <w:tcPr>
            <w:tcW w:w="2052" w:type="dxa"/>
            <w:tcBorders>
              <w:top w:val="single" w:color="000000" w:sz="6" w:space="0"/>
              <w:left w:val="single" w:color="000000" w:sz="6" w:space="0"/>
              <w:bottom w:val="single" w:color="000000" w:sz="6" w:space="0"/>
              <w:right w:val="single" w:color="000000" w:sz="6" w:space="0"/>
            </w:tcBorders>
            <w:noWrap w:val="0"/>
            <w:vAlign w:val="center"/>
          </w:tcPr>
          <w:p w14:paraId="49398867">
            <w:pPr>
              <w:autoSpaceDE w:val="0"/>
              <w:autoSpaceDN w:val="0"/>
              <w:spacing w:line="360" w:lineRule="auto"/>
              <w:jc w:val="left"/>
              <w:rPr>
                <w:rFonts w:hint="eastAsia" w:ascii="宋体" w:hAnsi="宋体" w:cs="宋体"/>
                <w:b/>
                <w:bCs/>
                <w:sz w:val="24"/>
                <w:lang w:val="zh-CN"/>
              </w:rPr>
            </w:pPr>
            <w:r>
              <w:rPr>
                <w:rFonts w:hint="eastAsia" w:ascii="宋体" w:hAnsi="宋体" w:cs="宋体"/>
                <w:b/>
                <w:bCs/>
                <w:sz w:val="24"/>
                <w:lang w:val="zh-CN"/>
              </w:rPr>
              <w:t>评分办法</w:t>
            </w:r>
          </w:p>
        </w:tc>
        <w:tc>
          <w:tcPr>
            <w:tcW w:w="6868" w:type="dxa"/>
            <w:tcBorders>
              <w:top w:val="single" w:color="000000" w:sz="6" w:space="0"/>
              <w:left w:val="single" w:color="000000" w:sz="6" w:space="0"/>
              <w:bottom w:val="single" w:color="000000" w:sz="6" w:space="0"/>
              <w:right w:val="single" w:color="000000" w:sz="6" w:space="0"/>
            </w:tcBorders>
            <w:noWrap w:val="0"/>
            <w:vAlign w:val="top"/>
          </w:tcPr>
          <w:p w14:paraId="7002BAD6">
            <w:pPr>
              <w:autoSpaceDE w:val="0"/>
              <w:autoSpaceDN w:val="0"/>
              <w:spacing w:line="360" w:lineRule="auto"/>
              <w:jc w:val="left"/>
              <w:rPr>
                <w:rFonts w:hint="eastAsia" w:ascii="宋体" w:hAnsi="宋体" w:cs="宋体"/>
                <w:sz w:val="24"/>
                <w:lang w:val="zh-CN"/>
              </w:rPr>
            </w:pPr>
            <w:r>
              <w:rPr>
                <w:rFonts w:hint="eastAsia" w:ascii="宋体" w:hAnsi="宋体" w:cs="宋体"/>
                <w:sz w:val="24"/>
                <w:lang w:val="zh-CN"/>
              </w:rPr>
              <w:t>综合评分法</w:t>
            </w:r>
          </w:p>
        </w:tc>
      </w:tr>
      <w:tr w14:paraId="42E73C8A">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469AC86E">
            <w:pPr>
              <w:numPr>
                <w:ilvl w:val="0"/>
                <w:numId w:val="2"/>
              </w:numPr>
              <w:autoSpaceDE w:val="0"/>
              <w:autoSpaceDN w:val="0"/>
              <w:spacing w:line="360" w:lineRule="auto"/>
              <w:jc w:val="center"/>
              <w:rPr>
                <w:rFonts w:hint="eastAsia" w:ascii="宋体" w:hAnsi="宋体" w:cs="宋体"/>
                <w:b/>
                <w:bCs/>
                <w:sz w:val="24"/>
                <w:lang w:val="zh-CN"/>
              </w:rPr>
            </w:pPr>
          </w:p>
        </w:tc>
        <w:tc>
          <w:tcPr>
            <w:tcW w:w="2052" w:type="dxa"/>
            <w:tcBorders>
              <w:top w:val="single" w:color="000000" w:sz="6" w:space="0"/>
              <w:left w:val="single" w:color="000000" w:sz="6" w:space="0"/>
              <w:bottom w:val="single" w:color="000000" w:sz="6" w:space="0"/>
              <w:right w:val="single" w:color="000000" w:sz="6" w:space="0"/>
            </w:tcBorders>
            <w:noWrap w:val="0"/>
            <w:vAlign w:val="center"/>
          </w:tcPr>
          <w:p w14:paraId="3C80CD5B">
            <w:pPr>
              <w:autoSpaceDE w:val="0"/>
              <w:autoSpaceDN w:val="0"/>
              <w:spacing w:line="360" w:lineRule="auto"/>
              <w:jc w:val="left"/>
              <w:rPr>
                <w:rFonts w:hint="eastAsia" w:ascii="宋体" w:hAnsi="宋体" w:cs="宋体"/>
                <w:b/>
                <w:bCs/>
                <w:sz w:val="24"/>
                <w:lang w:val="zh-CN"/>
              </w:rPr>
            </w:pPr>
            <w:r>
              <w:rPr>
                <w:rFonts w:hint="eastAsia" w:ascii="宋体" w:hAnsi="宋体" w:cs="宋体"/>
                <w:b/>
                <w:bCs/>
                <w:sz w:val="24"/>
                <w:lang w:val="zh-CN"/>
              </w:rPr>
              <w:t>采购预算控制额度</w:t>
            </w:r>
          </w:p>
        </w:tc>
        <w:tc>
          <w:tcPr>
            <w:tcW w:w="6868" w:type="dxa"/>
            <w:tcBorders>
              <w:top w:val="single" w:color="000000" w:sz="6" w:space="0"/>
              <w:left w:val="single" w:color="000000" w:sz="6" w:space="0"/>
              <w:bottom w:val="single" w:color="000000" w:sz="6" w:space="0"/>
              <w:right w:val="single" w:color="000000" w:sz="6" w:space="0"/>
            </w:tcBorders>
            <w:noWrap w:val="0"/>
            <w:vAlign w:val="center"/>
          </w:tcPr>
          <w:p w14:paraId="694B739D">
            <w:pPr>
              <w:spacing w:line="360" w:lineRule="auto"/>
              <w:jc w:val="left"/>
              <w:rPr>
                <w:rFonts w:hint="eastAsia" w:ascii="宋体" w:hAnsi="宋体" w:cs="宋体"/>
                <w:sz w:val="24"/>
                <w:lang w:val="zh-CN"/>
              </w:rPr>
            </w:pPr>
            <w:r>
              <w:rPr>
                <w:rFonts w:hint="eastAsia" w:ascii="宋体" w:hAnsi="宋体" w:cs="宋体"/>
                <w:sz w:val="24"/>
                <w:lang w:eastAsia="zh-CN"/>
              </w:rPr>
              <w:t>600000.00</w:t>
            </w:r>
            <w:r>
              <w:rPr>
                <w:rFonts w:hint="eastAsia" w:ascii="宋体" w:hAnsi="宋体" w:cs="宋体"/>
                <w:sz w:val="24"/>
              </w:rPr>
              <w:t>元</w:t>
            </w:r>
          </w:p>
        </w:tc>
      </w:tr>
      <w:tr w14:paraId="3B32041A">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7E373C73">
            <w:pPr>
              <w:numPr>
                <w:ilvl w:val="0"/>
                <w:numId w:val="2"/>
              </w:numPr>
              <w:autoSpaceDE w:val="0"/>
              <w:autoSpaceDN w:val="0"/>
              <w:spacing w:line="360" w:lineRule="auto"/>
              <w:jc w:val="center"/>
              <w:rPr>
                <w:rFonts w:hint="eastAsia" w:ascii="宋体" w:hAnsi="宋体" w:cs="宋体"/>
                <w:b/>
                <w:bCs/>
                <w:sz w:val="24"/>
                <w:lang w:val="zh-CN"/>
              </w:rPr>
            </w:pPr>
          </w:p>
        </w:tc>
        <w:tc>
          <w:tcPr>
            <w:tcW w:w="2052" w:type="dxa"/>
            <w:tcBorders>
              <w:top w:val="single" w:color="000000" w:sz="6" w:space="0"/>
              <w:left w:val="single" w:color="000000" w:sz="6" w:space="0"/>
              <w:bottom w:val="single" w:color="000000" w:sz="6" w:space="0"/>
              <w:right w:val="single" w:color="000000" w:sz="6" w:space="0"/>
            </w:tcBorders>
            <w:noWrap w:val="0"/>
            <w:vAlign w:val="center"/>
          </w:tcPr>
          <w:p w14:paraId="48C8A1F4">
            <w:pPr>
              <w:autoSpaceDE w:val="0"/>
              <w:autoSpaceDN w:val="0"/>
              <w:spacing w:line="360" w:lineRule="auto"/>
              <w:jc w:val="left"/>
              <w:rPr>
                <w:rFonts w:hint="eastAsia" w:ascii="宋体" w:hAnsi="宋体" w:cs="宋体"/>
                <w:b/>
                <w:bCs/>
                <w:sz w:val="24"/>
                <w:lang w:val="zh-CN"/>
              </w:rPr>
            </w:pPr>
            <w:r>
              <w:rPr>
                <w:rFonts w:hint="eastAsia" w:ascii="宋体" w:hAnsi="宋体" w:cs="宋体"/>
                <w:b/>
                <w:bCs/>
                <w:sz w:val="24"/>
                <w:lang w:val="zh-CN"/>
              </w:rPr>
              <w:t>项目分包个数</w:t>
            </w:r>
          </w:p>
        </w:tc>
        <w:tc>
          <w:tcPr>
            <w:tcW w:w="6868" w:type="dxa"/>
            <w:tcBorders>
              <w:top w:val="single" w:color="000000" w:sz="6" w:space="0"/>
              <w:left w:val="single" w:color="000000" w:sz="6" w:space="0"/>
              <w:bottom w:val="single" w:color="000000" w:sz="6" w:space="0"/>
              <w:right w:val="single" w:color="000000" w:sz="6" w:space="0"/>
            </w:tcBorders>
            <w:noWrap w:val="0"/>
            <w:vAlign w:val="center"/>
          </w:tcPr>
          <w:p w14:paraId="0EB48403">
            <w:pPr>
              <w:spacing w:line="360" w:lineRule="auto"/>
              <w:jc w:val="left"/>
              <w:rPr>
                <w:rFonts w:hint="eastAsia" w:ascii="宋体" w:hAnsi="宋体" w:cs="宋体"/>
                <w:sz w:val="24"/>
              </w:rPr>
            </w:pPr>
            <w:r>
              <w:rPr>
                <w:rFonts w:hint="eastAsia" w:ascii="宋体" w:hAnsi="宋体" w:cs="宋体"/>
                <w:sz w:val="24"/>
              </w:rPr>
              <w:t>无分包</w:t>
            </w:r>
          </w:p>
        </w:tc>
      </w:tr>
      <w:tr w14:paraId="04E42BFD">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1EE5168E">
            <w:pPr>
              <w:numPr>
                <w:ilvl w:val="0"/>
                <w:numId w:val="2"/>
              </w:numPr>
              <w:autoSpaceDE w:val="0"/>
              <w:autoSpaceDN w:val="0"/>
              <w:spacing w:line="360" w:lineRule="auto"/>
              <w:jc w:val="center"/>
              <w:rPr>
                <w:rFonts w:hint="eastAsia" w:ascii="宋体" w:hAnsi="宋体" w:cs="宋体"/>
                <w:b/>
                <w:bCs/>
                <w:sz w:val="24"/>
                <w:lang w:val="zh-CN"/>
              </w:rPr>
            </w:pPr>
          </w:p>
        </w:tc>
        <w:tc>
          <w:tcPr>
            <w:tcW w:w="2052" w:type="dxa"/>
            <w:tcBorders>
              <w:top w:val="single" w:color="000000" w:sz="6" w:space="0"/>
              <w:left w:val="single" w:color="000000" w:sz="6" w:space="0"/>
              <w:bottom w:val="single" w:color="000000" w:sz="6" w:space="0"/>
              <w:right w:val="single" w:color="000000" w:sz="6" w:space="0"/>
            </w:tcBorders>
            <w:noWrap w:val="0"/>
            <w:vAlign w:val="center"/>
          </w:tcPr>
          <w:p w14:paraId="32A991D6">
            <w:pPr>
              <w:autoSpaceDE w:val="0"/>
              <w:autoSpaceDN w:val="0"/>
              <w:spacing w:line="360" w:lineRule="auto"/>
              <w:jc w:val="left"/>
              <w:rPr>
                <w:rFonts w:hint="eastAsia" w:ascii="宋体" w:hAnsi="宋体" w:cs="宋体"/>
                <w:b/>
                <w:bCs/>
                <w:sz w:val="24"/>
                <w:lang w:val="zh-CN"/>
              </w:rPr>
            </w:pPr>
            <w:r>
              <w:rPr>
                <w:rFonts w:hint="eastAsia" w:ascii="宋体" w:hAnsi="宋体" w:cs="宋体"/>
                <w:b/>
                <w:bCs/>
                <w:sz w:val="24"/>
                <w:lang w:val="zh-CN"/>
              </w:rPr>
              <w:t>采购要求</w:t>
            </w:r>
          </w:p>
        </w:tc>
        <w:tc>
          <w:tcPr>
            <w:tcW w:w="6868" w:type="dxa"/>
            <w:tcBorders>
              <w:top w:val="single" w:color="000000" w:sz="6" w:space="0"/>
              <w:left w:val="single" w:color="000000" w:sz="6" w:space="0"/>
              <w:bottom w:val="single" w:color="000000" w:sz="6" w:space="0"/>
              <w:right w:val="single" w:color="000000" w:sz="6" w:space="0"/>
            </w:tcBorders>
            <w:noWrap w:val="0"/>
            <w:vAlign w:val="center"/>
          </w:tcPr>
          <w:p w14:paraId="0149EE8F">
            <w:pPr>
              <w:autoSpaceDE w:val="0"/>
              <w:autoSpaceDN w:val="0"/>
              <w:spacing w:line="360" w:lineRule="auto"/>
              <w:rPr>
                <w:rFonts w:hint="eastAsia" w:ascii="宋体" w:hAnsi="宋体" w:cs="宋体"/>
                <w:sz w:val="24"/>
                <w:lang w:val="zh-CN"/>
              </w:rPr>
            </w:pPr>
            <w:r>
              <w:rPr>
                <w:rFonts w:hint="eastAsia" w:ascii="宋体" w:hAnsi="宋体" w:cs="宋体"/>
                <w:sz w:val="24"/>
                <w:lang w:val="zh-CN" w:eastAsia="zh-CN"/>
              </w:rPr>
              <w:t>为加快发展残疾人事业，促进残疾人就业能力水平，拓展残疾人就业渠道，全力支持提升就业能力；</w:t>
            </w:r>
            <w:r>
              <w:rPr>
                <w:rFonts w:hint="eastAsia" w:ascii="宋体" w:hAnsi="宋体" w:cs="宋体"/>
                <w:sz w:val="24"/>
                <w:lang w:val="zh-CN"/>
              </w:rPr>
              <w:t>详见磋商文件第六部分</w:t>
            </w:r>
          </w:p>
        </w:tc>
      </w:tr>
      <w:tr w14:paraId="4163D468">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442C85A5">
            <w:pPr>
              <w:numPr>
                <w:ilvl w:val="0"/>
                <w:numId w:val="2"/>
              </w:numPr>
              <w:autoSpaceDE w:val="0"/>
              <w:autoSpaceDN w:val="0"/>
              <w:spacing w:line="360" w:lineRule="auto"/>
              <w:jc w:val="center"/>
              <w:rPr>
                <w:rFonts w:hint="eastAsia" w:ascii="宋体" w:hAnsi="宋体" w:cs="宋体"/>
                <w:b/>
                <w:bCs/>
                <w:sz w:val="24"/>
                <w:lang w:val="zh-CN"/>
              </w:rPr>
            </w:pPr>
          </w:p>
        </w:tc>
        <w:tc>
          <w:tcPr>
            <w:tcW w:w="2052" w:type="dxa"/>
            <w:tcBorders>
              <w:top w:val="single" w:color="000000" w:sz="6" w:space="0"/>
              <w:left w:val="single" w:color="000000" w:sz="6" w:space="0"/>
              <w:bottom w:val="single" w:color="000000" w:sz="6" w:space="0"/>
              <w:right w:val="single" w:color="000000" w:sz="6" w:space="0"/>
            </w:tcBorders>
            <w:noWrap w:val="0"/>
            <w:vAlign w:val="center"/>
          </w:tcPr>
          <w:p w14:paraId="2C655A9C">
            <w:pPr>
              <w:autoSpaceDE w:val="0"/>
              <w:autoSpaceDN w:val="0"/>
              <w:spacing w:line="360" w:lineRule="auto"/>
              <w:jc w:val="left"/>
              <w:rPr>
                <w:rFonts w:hint="eastAsia" w:ascii="宋体" w:hAnsi="宋体" w:cs="宋体"/>
                <w:b/>
                <w:bCs/>
                <w:sz w:val="24"/>
                <w:lang w:val="zh-CN"/>
              </w:rPr>
            </w:pPr>
            <w:r>
              <w:rPr>
                <w:rFonts w:hint="eastAsia" w:ascii="宋体" w:hAnsi="宋体" w:cs="宋体"/>
                <w:b/>
                <w:bCs/>
                <w:sz w:val="24"/>
                <w:lang w:val="zh-CN"/>
              </w:rPr>
              <w:t>供应商资格条件</w:t>
            </w:r>
          </w:p>
        </w:tc>
        <w:tc>
          <w:tcPr>
            <w:tcW w:w="6868" w:type="dxa"/>
            <w:tcBorders>
              <w:top w:val="single" w:color="000000" w:sz="6" w:space="0"/>
              <w:left w:val="single" w:color="000000" w:sz="6" w:space="0"/>
              <w:bottom w:val="single" w:color="000000" w:sz="6" w:space="0"/>
              <w:right w:val="single" w:color="000000" w:sz="6" w:space="0"/>
            </w:tcBorders>
            <w:noWrap w:val="0"/>
            <w:vAlign w:val="top"/>
          </w:tcPr>
          <w:p w14:paraId="27B6959A">
            <w:pPr>
              <w:spacing w:line="360" w:lineRule="auto"/>
              <w:rPr>
                <w:rFonts w:hint="eastAsia" w:ascii="宋体" w:hAnsi="宋体" w:cs="宋体"/>
                <w:sz w:val="24"/>
              </w:rPr>
            </w:pPr>
            <w:r>
              <w:rPr>
                <w:rFonts w:hint="eastAsia" w:ascii="宋体" w:hAnsi="宋体" w:cs="宋体"/>
                <w:sz w:val="24"/>
              </w:rPr>
              <w:t>1、符合《政府采购法》第22条条件，并提供下列材料：</w:t>
            </w:r>
          </w:p>
          <w:p w14:paraId="49FE0D4F">
            <w:pPr>
              <w:spacing w:line="360" w:lineRule="auto"/>
              <w:rPr>
                <w:rFonts w:hint="eastAsia" w:ascii="宋体" w:hAnsi="宋体" w:cs="宋体"/>
                <w:sz w:val="24"/>
              </w:rPr>
            </w:pPr>
            <w:r>
              <w:rPr>
                <w:rFonts w:hint="eastAsia" w:ascii="宋体" w:hAnsi="宋体" w:cs="宋体"/>
                <w:sz w:val="24"/>
              </w:rPr>
              <w:t>&lt;1&gt;供应商的营业执照等证明文件，自然人的身份证明。</w:t>
            </w:r>
          </w:p>
          <w:p w14:paraId="3B7E376C">
            <w:pPr>
              <w:spacing w:line="360" w:lineRule="auto"/>
              <w:rPr>
                <w:rFonts w:hint="eastAsia" w:ascii="宋体" w:hAnsi="宋体" w:cs="宋体"/>
                <w:sz w:val="24"/>
              </w:rPr>
            </w:pPr>
            <w:r>
              <w:rPr>
                <w:rFonts w:hint="eastAsia" w:ascii="宋体" w:hAnsi="宋体" w:cs="宋体"/>
                <w:sz w:val="24"/>
              </w:rPr>
              <w:t>&lt;2&gt;财务状况报告，依法缴纳税收和社会保障资金的相关材料。</w:t>
            </w:r>
          </w:p>
          <w:p w14:paraId="3406CCC2">
            <w:pPr>
              <w:spacing w:line="360" w:lineRule="auto"/>
              <w:rPr>
                <w:rFonts w:hint="eastAsia" w:ascii="宋体" w:hAnsi="宋体" w:cs="宋体"/>
                <w:sz w:val="24"/>
              </w:rPr>
            </w:pPr>
            <w:r>
              <w:rPr>
                <w:rFonts w:hint="eastAsia" w:ascii="宋体" w:hAnsi="宋体" w:cs="宋体"/>
                <w:sz w:val="24"/>
              </w:rPr>
              <w:t>&lt;3&gt;</w:t>
            </w:r>
            <w:r>
              <w:rPr>
                <w:rFonts w:hint="eastAsia" w:ascii="宋体" w:hAnsi="宋体" w:cs="宋体"/>
                <w:sz w:val="24"/>
                <w:lang w:val="zh-CN"/>
              </w:rPr>
              <w:t>具备履行合同所必需的设备和专业技术能力的证明材料</w:t>
            </w:r>
            <w:r>
              <w:rPr>
                <w:rFonts w:hint="eastAsia" w:ascii="宋体" w:hAnsi="宋体" w:cs="宋体"/>
                <w:sz w:val="24"/>
              </w:rPr>
              <w:t>。</w:t>
            </w:r>
          </w:p>
          <w:p w14:paraId="26C2BBCC">
            <w:pPr>
              <w:spacing w:line="360" w:lineRule="auto"/>
              <w:rPr>
                <w:rFonts w:hint="eastAsia" w:ascii="宋体" w:hAnsi="宋体" w:cs="宋体"/>
                <w:sz w:val="24"/>
              </w:rPr>
            </w:pPr>
            <w:r>
              <w:rPr>
                <w:rFonts w:hint="eastAsia" w:ascii="宋体" w:hAnsi="宋体" w:cs="宋体"/>
                <w:sz w:val="24"/>
              </w:rPr>
              <w:t>&lt;4&gt;参加政府采购活动前3年内在经营活动中没有重大违法记录的书面声明。</w:t>
            </w:r>
          </w:p>
          <w:p w14:paraId="1CFEABD6">
            <w:pPr>
              <w:spacing w:line="360" w:lineRule="auto"/>
              <w:rPr>
                <w:rFonts w:hint="eastAsia" w:ascii="宋体" w:hAnsi="宋体" w:cs="宋体"/>
                <w:sz w:val="24"/>
              </w:rPr>
            </w:pPr>
            <w:r>
              <w:rPr>
                <w:rFonts w:hint="eastAsia" w:ascii="宋体" w:hAnsi="宋体" w:cs="宋体"/>
                <w:sz w:val="24"/>
              </w:rPr>
              <w:t>&lt;5&gt;具备法律、行政法规规定的其他条件的证明材料。</w:t>
            </w:r>
          </w:p>
          <w:p w14:paraId="1D52C0AA">
            <w:pPr>
              <w:spacing w:line="360" w:lineRule="auto"/>
              <w:rPr>
                <w:rFonts w:hint="eastAsia" w:ascii="宋体" w:hAnsi="宋体" w:cs="宋体"/>
                <w:sz w:val="24"/>
              </w:rPr>
            </w:pPr>
            <w:r>
              <w:rPr>
                <w:rFonts w:hint="eastAsia" w:ascii="宋体" w:hAnsi="宋体" w:cs="宋体"/>
                <w:sz w:val="24"/>
              </w:rPr>
              <w:t>2.单位负责人为同一人或者存在直接控股、管理关系的不同供应商，不得参加同一合同项下的政府采购活动。否则，皆取消投标资格；</w:t>
            </w:r>
          </w:p>
          <w:p w14:paraId="31FEB461">
            <w:pPr>
              <w:spacing w:line="360" w:lineRule="auto"/>
              <w:rPr>
                <w:rFonts w:hint="eastAsia" w:ascii="宋体" w:hAnsi="宋体" w:cs="宋体"/>
                <w:sz w:val="24"/>
              </w:rPr>
            </w:pPr>
            <w:r>
              <w:rPr>
                <w:rFonts w:hint="eastAsia" w:ascii="宋体" w:hAnsi="宋体" w:cs="宋体"/>
                <w:sz w:val="24"/>
              </w:rPr>
              <w:t>3.为本采购项目提供整体设计、规范编制或者项目管理、监理、检测等服务的供应商，不得再参加该采购项目的其他采购活动；</w:t>
            </w:r>
          </w:p>
          <w:p w14:paraId="7ACDA190">
            <w:pPr>
              <w:spacing w:line="360" w:lineRule="auto"/>
              <w:rPr>
                <w:rFonts w:hint="eastAsia" w:ascii="宋体" w:hAnsi="宋体" w:cs="宋体"/>
                <w:sz w:val="24"/>
              </w:rPr>
            </w:pPr>
            <w:r>
              <w:rPr>
                <w:rFonts w:hint="eastAsia" w:ascii="宋体" w:hAnsi="宋体" w:cs="宋体"/>
                <w:sz w:val="24"/>
              </w:rPr>
              <w:t>4.本项目不接受供应商以联合体方式进行投标；</w:t>
            </w:r>
          </w:p>
          <w:p w14:paraId="1C7045CE">
            <w:pPr>
              <w:spacing w:line="360" w:lineRule="auto"/>
              <w:rPr>
                <w:rFonts w:hint="eastAsia" w:ascii="宋体" w:hAnsi="宋体" w:cs="宋体"/>
                <w:kern w:val="0"/>
                <w:sz w:val="24"/>
              </w:rPr>
            </w:pPr>
            <w:r>
              <w:rPr>
                <w:rFonts w:hint="eastAsia" w:ascii="宋体" w:hAnsi="宋体" w:cs="宋体"/>
                <w:sz w:val="24"/>
              </w:rPr>
              <w:t>5.经信用中国（www.creditchina.gov.cn）、中国政府采购网（www.ccgp.gov.cn）等渠道查询后，列入失信被执行人、重大税收违法案件当事人名单、政府采购严重违法失信行为记录名单的，取消投标资格。（提供“信用中国”网站下载的完整的信用信息和“中国政府采购网”的查询截图；信息生成时间和截图时间为响应文件递交截止时间前10天内）；</w:t>
            </w:r>
          </w:p>
          <w:p w14:paraId="6139164E">
            <w:pPr>
              <w:spacing w:line="360" w:lineRule="auto"/>
              <w:rPr>
                <w:rFonts w:hint="eastAsia" w:ascii="宋体" w:hAnsi="宋体" w:cs="宋体"/>
                <w:sz w:val="24"/>
                <w:lang w:val="zh-CN"/>
              </w:rPr>
            </w:pPr>
            <w:r>
              <w:rPr>
                <w:rFonts w:hint="eastAsia" w:ascii="宋体" w:hAnsi="宋体" w:cs="宋体"/>
                <w:kern w:val="0"/>
                <w:sz w:val="24"/>
              </w:rPr>
              <w:t>6、</w:t>
            </w:r>
            <w:r>
              <w:rPr>
                <w:rFonts w:hint="eastAsia" w:ascii="宋体" w:hAnsi="宋体" w:cs="宋体"/>
                <w:sz w:val="24"/>
                <w:lang w:val="zh-CN"/>
              </w:rPr>
              <w:t>供应商可对上述项目进行投标，但不得就本项目中内容进行拆分投标，所投内容必须完全响应磋商文件所列示内容；</w:t>
            </w:r>
          </w:p>
          <w:p w14:paraId="017D268D">
            <w:pPr>
              <w:pStyle w:val="20"/>
              <w:spacing w:after="0" w:line="360" w:lineRule="auto"/>
              <w:ind w:left="0" w:leftChars="0"/>
              <w:rPr>
                <w:rFonts w:hint="eastAsia" w:ascii="宋体" w:hAnsi="宋体" w:eastAsia="宋体" w:cs="宋体"/>
                <w:color w:val="auto"/>
                <w:kern w:val="2"/>
                <w:sz w:val="24"/>
                <w:szCs w:val="24"/>
                <w:lang w:val="zh-CN" w:eastAsia="zh-CN" w:bidi="ar-SA"/>
              </w:rPr>
            </w:pPr>
            <w:r>
              <w:rPr>
                <w:rFonts w:hint="eastAsia" w:ascii="宋体" w:hAnsi="宋体" w:cs="宋体"/>
                <w:color w:val="auto"/>
                <w:sz w:val="24"/>
              </w:rPr>
              <w:t>7、本项目全部面向中小企业采购</w:t>
            </w:r>
            <w:r>
              <w:rPr>
                <w:rFonts w:hint="eastAsia" w:ascii="宋体" w:hAnsi="宋体" w:cs="宋体"/>
                <w:color w:val="auto"/>
                <w:sz w:val="24"/>
                <w:lang w:eastAsia="zh-CN"/>
              </w:rPr>
              <w:t>；</w:t>
            </w:r>
          </w:p>
        </w:tc>
      </w:tr>
      <w:tr w14:paraId="5E4202AF">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5CE3F185">
            <w:pPr>
              <w:numPr>
                <w:ilvl w:val="0"/>
                <w:numId w:val="2"/>
              </w:numPr>
              <w:autoSpaceDE w:val="0"/>
              <w:autoSpaceDN w:val="0"/>
              <w:spacing w:line="360" w:lineRule="auto"/>
              <w:jc w:val="center"/>
              <w:rPr>
                <w:rFonts w:hint="eastAsia" w:ascii="宋体" w:hAnsi="宋体" w:cs="宋体"/>
                <w:b/>
                <w:bCs/>
                <w:sz w:val="24"/>
                <w:lang w:val="zh-CN"/>
              </w:rPr>
            </w:pPr>
          </w:p>
        </w:tc>
        <w:tc>
          <w:tcPr>
            <w:tcW w:w="2052" w:type="dxa"/>
            <w:tcBorders>
              <w:top w:val="single" w:color="000000" w:sz="6" w:space="0"/>
              <w:left w:val="single" w:color="000000" w:sz="6" w:space="0"/>
              <w:bottom w:val="single" w:color="000000" w:sz="6" w:space="0"/>
              <w:right w:val="single" w:color="000000" w:sz="6" w:space="0"/>
            </w:tcBorders>
            <w:noWrap w:val="0"/>
            <w:vAlign w:val="center"/>
          </w:tcPr>
          <w:p w14:paraId="2D55785D">
            <w:pPr>
              <w:autoSpaceDE w:val="0"/>
              <w:autoSpaceDN w:val="0"/>
              <w:spacing w:line="360" w:lineRule="auto"/>
              <w:jc w:val="left"/>
              <w:rPr>
                <w:rFonts w:hint="eastAsia" w:ascii="宋体" w:hAnsi="宋体" w:cs="宋体"/>
                <w:b/>
                <w:bCs/>
                <w:sz w:val="24"/>
                <w:lang w:val="zh-CN"/>
              </w:rPr>
            </w:pPr>
            <w:r>
              <w:rPr>
                <w:rFonts w:hint="eastAsia" w:ascii="宋体" w:hAnsi="宋体" w:cs="宋体"/>
                <w:b/>
                <w:bCs/>
                <w:sz w:val="24"/>
              </w:rPr>
              <w:t>磋商</w:t>
            </w:r>
            <w:r>
              <w:rPr>
                <w:rFonts w:hint="eastAsia" w:ascii="宋体" w:hAnsi="宋体" w:cs="宋体"/>
                <w:b/>
                <w:bCs/>
                <w:sz w:val="24"/>
                <w:lang w:val="zh-CN"/>
              </w:rPr>
              <w:t>保证金</w:t>
            </w:r>
          </w:p>
        </w:tc>
        <w:tc>
          <w:tcPr>
            <w:tcW w:w="6868" w:type="dxa"/>
            <w:tcBorders>
              <w:top w:val="single" w:color="000000" w:sz="6" w:space="0"/>
              <w:left w:val="single" w:color="000000" w:sz="6" w:space="0"/>
              <w:bottom w:val="single" w:color="000000" w:sz="6" w:space="0"/>
              <w:right w:val="single" w:color="000000" w:sz="6" w:space="0"/>
            </w:tcBorders>
            <w:noWrap w:val="0"/>
            <w:vAlign w:val="top"/>
          </w:tcPr>
          <w:p w14:paraId="2C8A40F5">
            <w:pPr>
              <w:autoSpaceDE w:val="0"/>
              <w:autoSpaceDN w:val="0"/>
              <w:spacing w:line="360" w:lineRule="auto"/>
              <w:jc w:val="left"/>
              <w:rPr>
                <w:rFonts w:ascii="宋体" w:hAnsi="宋体" w:cs="宋体"/>
                <w:b/>
                <w:bCs/>
                <w:sz w:val="24"/>
              </w:rPr>
            </w:pPr>
            <w:r>
              <w:rPr>
                <w:rFonts w:hint="eastAsia" w:ascii="宋体" w:hAnsi="宋体" w:cs="宋体"/>
                <w:b/>
                <w:bCs/>
                <w:sz w:val="24"/>
              </w:rPr>
              <w:t>大写：</w:t>
            </w:r>
            <w:r>
              <w:rPr>
                <w:rFonts w:hint="eastAsia" w:ascii="宋体" w:hAnsi="宋体" w:cs="宋体"/>
                <w:b/>
                <w:bCs/>
                <w:sz w:val="24"/>
                <w:lang w:val="en-US" w:eastAsia="zh-CN"/>
              </w:rPr>
              <w:t>壹万贰仟元整</w:t>
            </w:r>
            <w:r>
              <w:rPr>
                <w:rFonts w:hint="eastAsia" w:ascii="宋体" w:hAnsi="宋体" w:cs="宋体"/>
                <w:b/>
                <w:bCs/>
                <w:sz w:val="24"/>
              </w:rPr>
              <w:t xml:space="preserve">      小写：1</w:t>
            </w:r>
            <w:r>
              <w:rPr>
                <w:rFonts w:hint="eastAsia" w:ascii="宋体" w:hAnsi="宋体" w:cs="宋体"/>
                <w:b/>
                <w:bCs/>
                <w:sz w:val="24"/>
                <w:lang w:val="en-US" w:eastAsia="zh-CN"/>
              </w:rPr>
              <w:t>2</w:t>
            </w:r>
            <w:r>
              <w:rPr>
                <w:rFonts w:hint="eastAsia" w:ascii="宋体" w:hAnsi="宋体" w:cs="宋体"/>
                <w:b/>
                <w:bCs/>
                <w:sz w:val="24"/>
              </w:rPr>
              <w:t>000.00元</w:t>
            </w:r>
          </w:p>
          <w:p w14:paraId="285B9E5F">
            <w:pPr>
              <w:autoSpaceDE w:val="0"/>
              <w:autoSpaceDN w:val="0"/>
              <w:spacing w:line="360" w:lineRule="auto"/>
              <w:jc w:val="left"/>
              <w:rPr>
                <w:rFonts w:hint="eastAsia" w:ascii="宋体" w:hAnsi="宋体" w:eastAsia="宋体" w:cs="宋体"/>
                <w:b/>
                <w:bCs/>
                <w:sz w:val="24"/>
                <w:lang w:val="zh-CN" w:eastAsia="zh-CN"/>
              </w:rPr>
            </w:pPr>
            <w:r>
              <w:rPr>
                <w:rFonts w:hint="eastAsia" w:ascii="宋体" w:hAnsi="宋体" w:cs="宋体"/>
                <w:b/>
                <w:bCs/>
                <w:sz w:val="24"/>
                <w:lang w:val="zh-CN"/>
              </w:rPr>
              <w:t>收款单位：</w:t>
            </w:r>
            <w:r>
              <w:rPr>
                <w:rFonts w:hint="eastAsia" w:ascii="宋体" w:hAnsi="宋体" w:cs="宋体"/>
                <w:b/>
                <w:bCs/>
                <w:sz w:val="24"/>
                <w:lang w:eastAsia="zh-CN"/>
              </w:rPr>
              <w:t>青海鼎铭全过程工程咨询有限公司</w:t>
            </w:r>
          </w:p>
          <w:p w14:paraId="379BA97F">
            <w:pPr>
              <w:autoSpaceDE w:val="0"/>
              <w:autoSpaceDN w:val="0"/>
              <w:spacing w:line="360" w:lineRule="auto"/>
              <w:jc w:val="left"/>
              <w:rPr>
                <w:rFonts w:hint="eastAsia" w:ascii="宋体" w:hAnsi="宋体" w:cs="宋体"/>
                <w:b/>
                <w:bCs/>
                <w:sz w:val="24"/>
                <w:lang w:val="zh-CN"/>
              </w:rPr>
            </w:pPr>
            <w:r>
              <w:rPr>
                <w:rFonts w:hint="eastAsia" w:ascii="宋体" w:hAnsi="宋体" w:cs="宋体"/>
                <w:b/>
                <w:bCs/>
                <w:sz w:val="24"/>
                <w:lang w:val="zh-CN"/>
              </w:rPr>
              <w:t>开 户 行：青海银行股份有限公司文逸路支行</w:t>
            </w:r>
          </w:p>
          <w:p w14:paraId="089424AE">
            <w:pPr>
              <w:autoSpaceDE w:val="0"/>
              <w:autoSpaceDN w:val="0"/>
              <w:spacing w:line="360" w:lineRule="auto"/>
              <w:jc w:val="left"/>
              <w:rPr>
                <w:rFonts w:hint="eastAsia" w:ascii="宋体" w:hAnsi="宋体" w:cs="宋体"/>
                <w:b/>
                <w:bCs/>
                <w:sz w:val="24"/>
              </w:rPr>
            </w:pPr>
            <w:r>
              <w:rPr>
                <w:rFonts w:hint="eastAsia" w:ascii="宋体" w:hAnsi="宋体" w:cs="宋体"/>
                <w:b/>
                <w:bCs/>
                <w:sz w:val="24"/>
                <w:lang w:val="zh-CN"/>
              </w:rPr>
              <w:t>银行账号：0714201000503718</w:t>
            </w:r>
          </w:p>
          <w:p w14:paraId="29571221">
            <w:pPr>
              <w:autoSpaceDE w:val="0"/>
              <w:autoSpaceDN w:val="0"/>
              <w:spacing w:line="360" w:lineRule="auto"/>
              <w:jc w:val="left"/>
              <w:rPr>
                <w:rFonts w:ascii="宋体" w:hAnsi="宋体" w:cs="宋体"/>
                <w:sz w:val="24"/>
              </w:rPr>
            </w:pPr>
            <w:r>
              <w:rPr>
                <w:rFonts w:hint="eastAsia" w:ascii="宋体" w:hAnsi="宋体" w:cs="宋体"/>
                <w:b/>
                <w:bCs/>
                <w:sz w:val="24"/>
              </w:rPr>
              <w:t>缴费时间：供应商在磋商响应文件递交截止时间前，以银行到账时间为准。</w:t>
            </w:r>
          </w:p>
        </w:tc>
      </w:tr>
      <w:tr w14:paraId="2447B6CB">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39764723">
            <w:pPr>
              <w:numPr>
                <w:ilvl w:val="0"/>
                <w:numId w:val="2"/>
              </w:numPr>
              <w:autoSpaceDE w:val="0"/>
              <w:autoSpaceDN w:val="0"/>
              <w:spacing w:line="360" w:lineRule="auto"/>
              <w:jc w:val="center"/>
              <w:rPr>
                <w:rFonts w:hint="eastAsia" w:ascii="宋体" w:hAnsi="宋体" w:cs="宋体"/>
                <w:b/>
                <w:bCs/>
                <w:sz w:val="24"/>
                <w:lang w:val="zh-CN"/>
              </w:rPr>
            </w:pPr>
          </w:p>
        </w:tc>
        <w:tc>
          <w:tcPr>
            <w:tcW w:w="2052" w:type="dxa"/>
            <w:tcBorders>
              <w:top w:val="single" w:color="000000" w:sz="6" w:space="0"/>
              <w:left w:val="single" w:color="000000" w:sz="6" w:space="0"/>
              <w:bottom w:val="single" w:color="000000" w:sz="6" w:space="0"/>
              <w:right w:val="single" w:color="000000" w:sz="6" w:space="0"/>
            </w:tcBorders>
            <w:noWrap w:val="0"/>
            <w:vAlign w:val="center"/>
          </w:tcPr>
          <w:p w14:paraId="06B66B20">
            <w:pPr>
              <w:autoSpaceDE w:val="0"/>
              <w:autoSpaceDN w:val="0"/>
              <w:spacing w:line="360" w:lineRule="auto"/>
              <w:jc w:val="left"/>
              <w:rPr>
                <w:rFonts w:hint="eastAsia" w:ascii="宋体" w:hAnsi="宋体" w:cs="宋体"/>
                <w:b/>
                <w:bCs/>
                <w:sz w:val="24"/>
                <w:lang w:val="zh-CN"/>
              </w:rPr>
            </w:pPr>
            <w:r>
              <w:rPr>
                <w:rFonts w:hint="eastAsia" w:ascii="宋体" w:hAnsi="宋体" w:cs="宋体"/>
                <w:b/>
                <w:bCs/>
                <w:sz w:val="24"/>
                <w:lang w:val="zh-CN"/>
              </w:rPr>
              <w:t>缴费方式</w:t>
            </w:r>
          </w:p>
        </w:tc>
        <w:tc>
          <w:tcPr>
            <w:tcW w:w="6868" w:type="dxa"/>
            <w:tcBorders>
              <w:top w:val="single" w:color="000000" w:sz="6" w:space="0"/>
              <w:left w:val="single" w:color="000000" w:sz="6" w:space="0"/>
              <w:bottom w:val="single" w:color="000000" w:sz="6" w:space="0"/>
              <w:right w:val="single" w:color="000000" w:sz="6" w:space="0"/>
            </w:tcBorders>
            <w:noWrap w:val="0"/>
            <w:vAlign w:val="top"/>
          </w:tcPr>
          <w:p w14:paraId="1091FBA4">
            <w:pPr>
              <w:autoSpaceDE w:val="0"/>
              <w:autoSpaceDN w:val="0"/>
              <w:spacing w:line="360" w:lineRule="auto"/>
              <w:rPr>
                <w:rFonts w:hint="eastAsia" w:ascii="宋体" w:hAnsi="宋体" w:cs="宋体"/>
                <w:sz w:val="24"/>
                <w:lang w:val="zh-CN"/>
              </w:rPr>
            </w:pPr>
            <w:r>
              <w:rPr>
                <w:rFonts w:hint="eastAsia" w:ascii="宋体" w:hAnsi="宋体" w:cs="宋体"/>
                <w:sz w:val="24"/>
                <w:lang w:val="zh-CN"/>
              </w:rPr>
              <w:t>提交方式：磋商保证金应当以支票、汇票、本票或者金融机构、担保机构出具的保函等非现金形式提交。通过银行转账的，必须由供应商从其企业账户汇（转）入采购代理机构指定账户。供应商未按照磋商文件要求提交磋商保证金的，磋商无效。</w:t>
            </w:r>
          </w:p>
        </w:tc>
      </w:tr>
      <w:tr w14:paraId="18ABCA84">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48AE2ED3">
            <w:pPr>
              <w:numPr>
                <w:ilvl w:val="0"/>
                <w:numId w:val="2"/>
              </w:numPr>
              <w:autoSpaceDE w:val="0"/>
              <w:autoSpaceDN w:val="0"/>
              <w:spacing w:line="360" w:lineRule="auto"/>
              <w:jc w:val="center"/>
              <w:rPr>
                <w:rFonts w:hint="eastAsia" w:ascii="宋体" w:hAnsi="宋体" w:cs="宋体"/>
                <w:b/>
                <w:bCs/>
                <w:sz w:val="24"/>
                <w:lang w:val="zh-CN"/>
              </w:rPr>
            </w:pPr>
          </w:p>
        </w:tc>
        <w:tc>
          <w:tcPr>
            <w:tcW w:w="2052" w:type="dxa"/>
            <w:tcBorders>
              <w:top w:val="single" w:color="000000" w:sz="6" w:space="0"/>
              <w:left w:val="single" w:color="000000" w:sz="6" w:space="0"/>
              <w:bottom w:val="single" w:color="000000" w:sz="6" w:space="0"/>
              <w:right w:val="single" w:color="000000" w:sz="6" w:space="0"/>
            </w:tcBorders>
            <w:noWrap w:val="0"/>
            <w:vAlign w:val="center"/>
          </w:tcPr>
          <w:p w14:paraId="7F8666AB">
            <w:pPr>
              <w:autoSpaceDE w:val="0"/>
              <w:autoSpaceDN w:val="0"/>
              <w:spacing w:line="360" w:lineRule="auto"/>
              <w:jc w:val="left"/>
              <w:rPr>
                <w:rFonts w:hint="eastAsia" w:ascii="宋体" w:hAnsi="宋体" w:cs="宋体"/>
                <w:b/>
                <w:bCs/>
                <w:sz w:val="24"/>
                <w:lang w:val="zh-CN"/>
              </w:rPr>
            </w:pPr>
            <w:r>
              <w:rPr>
                <w:rFonts w:hint="eastAsia" w:ascii="宋体" w:hAnsi="宋体" w:cs="宋体"/>
                <w:b/>
                <w:bCs/>
                <w:sz w:val="24"/>
                <w:lang w:val="zh-CN"/>
              </w:rPr>
              <w:t>投标保证金退还</w:t>
            </w:r>
          </w:p>
        </w:tc>
        <w:tc>
          <w:tcPr>
            <w:tcW w:w="6868" w:type="dxa"/>
            <w:tcBorders>
              <w:top w:val="single" w:color="000000" w:sz="6" w:space="0"/>
              <w:left w:val="single" w:color="000000" w:sz="6" w:space="0"/>
              <w:bottom w:val="single" w:color="000000" w:sz="6" w:space="0"/>
              <w:right w:val="single" w:color="000000" w:sz="6" w:space="0"/>
            </w:tcBorders>
            <w:noWrap w:val="0"/>
            <w:vAlign w:val="top"/>
          </w:tcPr>
          <w:p w14:paraId="494BA38A">
            <w:pPr>
              <w:spacing w:line="360" w:lineRule="auto"/>
              <w:rPr>
                <w:rFonts w:hint="eastAsia" w:ascii="宋体" w:hAnsi="宋体" w:cs="宋体"/>
                <w:sz w:val="24"/>
                <w:lang w:val="zh-CN"/>
              </w:rPr>
            </w:pPr>
            <w:r>
              <w:rPr>
                <w:rFonts w:hint="eastAsia" w:ascii="宋体" w:hAnsi="宋体" w:cs="宋体"/>
                <w:sz w:val="24"/>
                <w:lang w:val="zh-CN"/>
              </w:rPr>
              <w:t>未成交供应商的磋商保证金自成交通知书发出之日起5个工作日内退还（不退现金）；成交供应商的磋商保证金，自政府采购合同签订之日起5个工作日内退还（不退现金）。</w:t>
            </w:r>
          </w:p>
        </w:tc>
      </w:tr>
      <w:tr w14:paraId="4891144E">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34D06FA6">
            <w:pPr>
              <w:numPr>
                <w:ilvl w:val="0"/>
                <w:numId w:val="2"/>
              </w:numPr>
              <w:autoSpaceDE w:val="0"/>
              <w:autoSpaceDN w:val="0"/>
              <w:spacing w:line="360" w:lineRule="auto"/>
              <w:jc w:val="center"/>
              <w:rPr>
                <w:rFonts w:hint="eastAsia" w:ascii="宋体" w:hAnsi="宋体" w:cs="宋体"/>
                <w:b/>
                <w:bCs/>
                <w:sz w:val="24"/>
                <w:lang w:val="zh-CN"/>
              </w:rPr>
            </w:pPr>
          </w:p>
        </w:tc>
        <w:tc>
          <w:tcPr>
            <w:tcW w:w="2052" w:type="dxa"/>
            <w:tcBorders>
              <w:top w:val="single" w:color="000000" w:sz="6" w:space="0"/>
              <w:left w:val="single" w:color="000000" w:sz="6" w:space="0"/>
              <w:bottom w:val="single" w:color="000000" w:sz="6" w:space="0"/>
              <w:right w:val="single" w:color="000000" w:sz="6" w:space="0"/>
            </w:tcBorders>
            <w:noWrap w:val="0"/>
            <w:vAlign w:val="center"/>
          </w:tcPr>
          <w:p w14:paraId="03C8BC2F">
            <w:pPr>
              <w:autoSpaceDE w:val="0"/>
              <w:autoSpaceDN w:val="0"/>
              <w:spacing w:line="360" w:lineRule="auto"/>
              <w:jc w:val="left"/>
              <w:rPr>
                <w:rFonts w:hint="eastAsia" w:ascii="宋体" w:hAnsi="宋体" w:cs="宋体"/>
                <w:b/>
                <w:bCs/>
                <w:sz w:val="24"/>
                <w:lang w:val="zh-CN"/>
              </w:rPr>
            </w:pPr>
            <w:r>
              <w:rPr>
                <w:rFonts w:hint="eastAsia" w:ascii="宋体" w:hAnsi="宋体" w:cs="宋体"/>
                <w:b/>
                <w:bCs/>
                <w:sz w:val="24"/>
                <w:lang w:val="zh-CN"/>
              </w:rPr>
              <w:t>递交响应文件方式</w:t>
            </w:r>
          </w:p>
        </w:tc>
        <w:tc>
          <w:tcPr>
            <w:tcW w:w="6868" w:type="dxa"/>
            <w:tcBorders>
              <w:top w:val="single" w:color="000000" w:sz="6" w:space="0"/>
              <w:left w:val="single" w:color="000000" w:sz="6" w:space="0"/>
              <w:bottom w:val="single" w:color="000000" w:sz="6" w:space="0"/>
              <w:right w:val="single" w:color="000000" w:sz="6" w:space="0"/>
            </w:tcBorders>
            <w:noWrap w:val="0"/>
            <w:vAlign w:val="center"/>
          </w:tcPr>
          <w:p w14:paraId="26041C8E">
            <w:pPr>
              <w:spacing w:line="360" w:lineRule="auto"/>
              <w:rPr>
                <w:rFonts w:hint="eastAsia" w:ascii="宋体" w:hAnsi="宋体" w:cs="宋体"/>
                <w:b/>
                <w:bCs/>
                <w:sz w:val="24"/>
                <w:lang w:val="zh-CN"/>
              </w:rPr>
            </w:pPr>
            <w:r>
              <w:rPr>
                <w:rFonts w:hint="eastAsia" w:ascii="宋体" w:hAnsi="宋体" w:cs="宋体"/>
                <w:b/>
                <w:bCs/>
                <w:sz w:val="24"/>
                <w:lang w:val="zh-CN"/>
              </w:rPr>
              <w:t>线上递交</w:t>
            </w:r>
          </w:p>
          <w:p w14:paraId="0C10934D">
            <w:pPr>
              <w:spacing w:line="360" w:lineRule="auto"/>
              <w:rPr>
                <w:rFonts w:hint="eastAsia" w:ascii="宋体" w:hAnsi="宋体" w:cs="宋体"/>
                <w:sz w:val="24"/>
                <w:lang w:val="zh-CN"/>
              </w:rPr>
            </w:pPr>
            <w:r>
              <w:rPr>
                <w:rFonts w:hint="eastAsia" w:ascii="宋体" w:hAnsi="宋体" w:cs="宋体"/>
                <w:sz w:val="24"/>
                <w:lang w:val="zh-CN"/>
              </w:rPr>
              <w:t>本项目在政采云平台（https://www.zcygov.cn/）上提交电子响应文件，逾期未完成提交的，将视为放弃此次投标活动。</w:t>
            </w:r>
          </w:p>
        </w:tc>
      </w:tr>
      <w:tr w14:paraId="4BBDC47A">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1A16D19D">
            <w:pPr>
              <w:numPr>
                <w:ilvl w:val="0"/>
                <w:numId w:val="2"/>
              </w:numPr>
              <w:autoSpaceDE w:val="0"/>
              <w:autoSpaceDN w:val="0"/>
              <w:spacing w:line="360" w:lineRule="auto"/>
              <w:jc w:val="center"/>
              <w:rPr>
                <w:rFonts w:hint="eastAsia" w:ascii="宋体" w:hAnsi="宋体" w:cs="宋体"/>
                <w:b/>
                <w:bCs/>
                <w:sz w:val="24"/>
                <w:lang w:val="zh-CN"/>
              </w:rPr>
            </w:pPr>
          </w:p>
        </w:tc>
        <w:tc>
          <w:tcPr>
            <w:tcW w:w="2052" w:type="dxa"/>
            <w:tcBorders>
              <w:top w:val="single" w:color="000000" w:sz="6" w:space="0"/>
              <w:left w:val="single" w:color="000000" w:sz="6" w:space="0"/>
              <w:bottom w:val="single" w:color="000000" w:sz="6" w:space="0"/>
              <w:right w:val="single" w:color="000000" w:sz="6" w:space="0"/>
            </w:tcBorders>
            <w:noWrap w:val="0"/>
            <w:vAlign w:val="center"/>
          </w:tcPr>
          <w:p w14:paraId="7D01D9AA">
            <w:pPr>
              <w:spacing w:line="360" w:lineRule="auto"/>
              <w:jc w:val="left"/>
              <w:rPr>
                <w:rFonts w:hint="eastAsia" w:ascii="宋体" w:hAnsi="宋体" w:cs="宋体"/>
                <w:b/>
                <w:bCs/>
                <w:sz w:val="24"/>
                <w:lang w:val="zh-CN"/>
              </w:rPr>
            </w:pPr>
            <w:r>
              <w:rPr>
                <w:rFonts w:hint="eastAsia" w:ascii="宋体" w:hAnsi="宋体" w:cs="宋体"/>
                <w:b/>
                <w:bCs/>
                <w:sz w:val="24"/>
              </w:rPr>
              <w:t>提交响应文件截止时间</w:t>
            </w:r>
          </w:p>
        </w:tc>
        <w:tc>
          <w:tcPr>
            <w:tcW w:w="6868" w:type="dxa"/>
            <w:tcBorders>
              <w:top w:val="single" w:color="000000" w:sz="6" w:space="0"/>
              <w:left w:val="single" w:color="000000" w:sz="6" w:space="0"/>
              <w:bottom w:val="single" w:color="000000" w:sz="6" w:space="0"/>
              <w:right w:val="single" w:color="000000" w:sz="6" w:space="0"/>
            </w:tcBorders>
            <w:noWrap w:val="0"/>
            <w:vAlign w:val="center"/>
          </w:tcPr>
          <w:p w14:paraId="4D8B6F6B">
            <w:pPr>
              <w:spacing w:line="360" w:lineRule="auto"/>
              <w:jc w:val="left"/>
              <w:rPr>
                <w:rFonts w:hint="eastAsia" w:ascii="宋体" w:hAnsi="宋体" w:cs="宋体"/>
                <w:b/>
                <w:bCs/>
                <w:kern w:val="0"/>
                <w:sz w:val="24"/>
                <w:lang w:val="zh-CN"/>
              </w:rPr>
            </w:pPr>
            <w:r>
              <w:rPr>
                <w:rFonts w:hint="eastAsia" w:ascii="宋体" w:hAnsi="宋体" w:cs="宋体"/>
                <w:b/>
                <w:bCs/>
                <w:sz w:val="24"/>
              </w:rPr>
              <w:t>2025年</w:t>
            </w:r>
            <w:r>
              <w:rPr>
                <w:rFonts w:hint="eastAsia" w:ascii="宋体" w:hAnsi="宋体" w:cs="宋体"/>
                <w:b/>
                <w:bCs/>
                <w:sz w:val="24"/>
                <w:lang w:val="en-US" w:eastAsia="zh-CN"/>
              </w:rPr>
              <w:t>7</w:t>
            </w:r>
            <w:r>
              <w:rPr>
                <w:rFonts w:hint="eastAsia" w:ascii="宋体" w:hAnsi="宋体" w:cs="宋体"/>
                <w:b/>
                <w:bCs/>
                <w:sz w:val="24"/>
              </w:rPr>
              <w:t>月</w:t>
            </w:r>
            <w:r>
              <w:rPr>
                <w:rFonts w:hint="eastAsia" w:ascii="宋体" w:hAnsi="宋体" w:cs="宋体"/>
                <w:b/>
                <w:bCs/>
                <w:sz w:val="24"/>
                <w:lang w:val="en-US" w:eastAsia="zh-CN"/>
              </w:rPr>
              <w:t>7</w:t>
            </w:r>
            <w:r>
              <w:rPr>
                <w:rFonts w:hint="eastAsia" w:ascii="宋体" w:hAnsi="宋体" w:cs="宋体"/>
                <w:b/>
                <w:bCs/>
                <w:sz w:val="24"/>
              </w:rPr>
              <w:t>日</w:t>
            </w:r>
            <w:r>
              <w:rPr>
                <w:rFonts w:hint="eastAsia" w:ascii="宋体" w:hAnsi="宋体" w:cs="宋体"/>
                <w:b/>
                <w:bCs/>
                <w:sz w:val="24"/>
                <w:lang w:val="en-US" w:eastAsia="zh-CN"/>
              </w:rPr>
              <w:t xml:space="preserve"> 下午14</w:t>
            </w:r>
            <w:r>
              <w:rPr>
                <w:rFonts w:hint="eastAsia" w:ascii="宋体" w:hAnsi="宋体" w:cs="宋体"/>
                <w:b/>
                <w:bCs/>
                <w:sz w:val="24"/>
              </w:rPr>
              <w:t>：</w:t>
            </w:r>
            <w:r>
              <w:rPr>
                <w:rFonts w:hint="eastAsia" w:ascii="宋体" w:hAnsi="宋体" w:cs="宋体"/>
                <w:b/>
                <w:bCs/>
                <w:sz w:val="24"/>
                <w:lang w:val="en-US" w:eastAsia="zh-CN"/>
              </w:rPr>
              <w:t>3</w:t>
            </w:r>
            <w:r>
              <w:rPr>
                <w:rFonts w:hint="eastAsia" w:ascii="宋体" w:hAnsi="宋体" w:cs="宋体"/>
                <w:b/>
                <w:bCs/>
                <w:sz w:val="24"/>
              </w:rPr>
              <w:t>0时（北京时间）</w:t>
            </w:r>
          </w:p>
        </w:tc>
      </w:tr>
      <w:tr w14:paraId="1FB54BAA">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59C01029">
            <w:pPr>
              <w:numPr>
                <w:ilvl w:val="0"/>
                <w:numId w:val="2"/>
              </w:numPr>
              <w:autoSpaceDE w:val="0"/>
              <w:autoSpaceDN w:val="0"/>
              <w:spacing w:line="360" w:lineRule="auto"/>
              <w:jc w:val="center"/>
              <w:rPr>
                <w:rFonts w:hint="eastAsia" w:ascii="宋体" w:hAnsi="宋体" w:cs="宋体"/>
                <w:b/>
                <w:bCs/>
                <w:sz w:val="24"/>
                <w:lang w:val="zh-CN"/>
              </w:rPr>
            </w:pPr>
          </w:p>
        </w:tc>
        <w:tc>
          <w:tcPr>
            <w:tcW w:w="2052" w:type="dxa"/>
            <w:tcBorders>
              <w:top w:val="single" w:color="000000" w:sz="6" w:space="0"/>
              <w:left w:val="single" w:color="000000" w:sz="6" w:space="0"/>
              <w:bottom w:val="single" w:color="000000" w:sz="6" w:space="0"/>
              <w:right w:val="single" w:color="000000" w:sz="6" w:space="0"/>
            </w:tcBorders>
            <w:noWrap w:val="0"/>
            <w:vAlign w:val="center"/>
          </w:tcPr>
          <w:p w14:paraId="12D2D030">
            <w:pPr>
              <w:spacing w:line="360" w:lineRule="auto"/>
              <w:jc w:val="left"/>
              <w:rPr>
                <w:rFonts w:hint="eastAsia" w:ascii="宋体" w:hAnsi="宋体" w:cs="宋体"/>
                <w:b/>
                <w:bCs/>
                <w:sz w:val="24"/>
                <w:lang w:val="zh-CN"/>
              </w:rPr>
            </w:pPr>
            <w:r>
              <w:rPr>
                <w:rFonts w:hint="eastAsia" w:ascii="宋体" w:hAnsi="宋体" w:cs="宋体"/>
                <w:b/>
                <w:bCs/>
                <w:sz w:val="24"/>
              </w:rPr>
              <w:t>响应文件开启时间</w:t>
            </w:r>
          </w:p>
        </w:tc>
        <w:tc>
          <w:tcPr>
            <w:tcW w:w="6868" w:type="dxa"/>
            <w:tcBorders>
              <w:top w:val="single" w:color="000000" w:sz="6" w:space="0"/>
              <w:left w:val="single" w:color="000000" w:sz="6" w:space="0"/>
              <w:bottom w:val="single" w:color="000000" w:sz="6" w:space="0"/>
              <w:right w:val="single" w:color="000000" w:sz="6" w:space="0"/>
            </w:tcBorders>
            <w:noWrap w:val="0"/>
            <w:vAlign w:val="center"/>
          </w:tcPr>
          <w:p w14:paraId="03406A24">
            <w:pPr>
              <w:spacing w:line="360" w:lineRule="auto"/>
              <w:jc w:val="left"/>
              <w:rPr>
                <w:rFonts w:hint="eastAsia" w:ascii="宋体" w:hAnsi="宋体" w:cs="宋体"/>
                <w:b/>
                <w:bCs/>
                <w:kern w:val="0"/>
                <w:sz w:val="24"/>
                <w:lang w:val="zh-CN"/>
              </w:rPr>
            </w:pPr>
            <w:r>
              <w:rPr>
                <w:rFonts w:hint="eastAsia" w:ascii="宋体" w:hAnsi="宋体" w:cs="宋体"/>
                <w:b/>
                <w:bCs/>
                <w:sz w:val="24"/>
              </w:rPr>
              <w:t>2025年</w:t>
            </w:r>
            <w:r>
              <w:rPr>
                <w:rFonts w:hint="eastAsia" w:ascii="宋体" w:hAnsi="宋体" w:cs="宋体"/>
                <w:b/>
                <w:bCs/>
                <w:sz w:val="24"/>
                <w:lang w:val="en-US" w:eastAsia="zh-CN"/>
              </w:rPr>
              <w:t>7</w:t>
            </w:r>
            <w:r>
              <w:rPr>
                <w:rFonts w:hint="eastAsia" w:ascii="宋体" w:hAnsi="宋体" w:cs="宋体"/>
                <w:b/>
                <w:bCs/>
                <w:sz w:val="24"/>
              </w:rPr>
              <w:t>月</w:t>
            </w:r>
            <w:r>
              <w:rPr>
                <w:rFonts w:hint="eastAsia" w:ascii="宋体" w:hAnsi="宋体" w:cs="宋体"/>
                <w:b/>
                <w:bCs/>
                <w:sz w:val="24"/>
                <w:lang w:val="en-US" w:eastAsia="zh-CN"/>
              </w:rPr>
              <w:t>7</w:t>
            </w:r>
            <w:r>
              <w:rPr>
                <w:rFonts w:hint="eastAsia" w:ascii="宋体" w:hAnsi="宋体" w:cs="宋体"/>
                <w:b/>
                <w:bCs/>
                <w:sz w:val="24"/>
              </w:rPr>
              <w:t>日</w:t>
            </w:r>
            <w:r>
              <w:rPr>
                <w:rFonts w:hint="eastAsia" w:ascii="宋体" w:hAnsi="宋体" w:cs="宋体"/>
                <w:b/>
                <w:bCs/>
                <w:sz w:val="24"/>
                <w:lang w:val="en-US" w:eastAsia="zh-CN"/>
              </w:rPr>
              <w:t xml:space="preserve"> 下午14</w:t>
            </w:r>
            <w:r>
              <w:rPr>
                <w:rFonts w:hint="eastAsia" w:ascii="宋体" w:hAnsi="宋体" w:cs="宋体"/>
                <w:b/>
                <w:bCs/>
                <w:sz w:val="24"/>
              </w:rPr>
              <w:t>：</w:t>
            </w:r>
            <w:r>
              <w:rPr>
                <w:rFonts w:hint="eastAsia" w:ascii="宋体" w:hAnsi="宋体" w:cs="宋体"/>
                <w:b/>
                <w:bCs/>
                <w:sz w:val="24"/>
                <w:lang w:val="en-US" w:eastAsia="zh-CN"/>
              </w:rPr>
              <w:t>3</w:t>
            </w:r>
            <w:r>
              <w:rPr>
                <w:rFonts w:hint="eastAsia" w:ascii="宋体" w:hAnsi="宋体" w:cs="宋体"/>
                <w:b/>
                <w:bCs/>
                <w:sz w:val="24"/>
              </w:rPr>
              <w:t>0时（北京时间）</w:t>
            </w:r>
          </w:p>
        </w:tc>
      </w:tr>
      <w:tr w14:paraId="06132AD5">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0740682D">
            <w:pPr>
              <w:numPr>
                <w:ilvl w:val="0"/>
                <w:numId w:val="2"/>
              </w:numPr>
              <w:autoSpaceDE w:val="0"/>
              <w:autoSpaceDN w:val="0"/>
              <w:spacing w:line="360" w:lineRule="auto"/>
              <w:jc w:val="center"/>
              <w:rPr>
                <w:rFonts w:hint="eastAsia" w:ascii="宋体" w:hAnsi="宋体" w:cs="宋体"/>
                <w:b/>
                <w:bCs/>
                <w:sz w:val="24"/>
                <w:lang w:val="zh-CN"/>
              </w:rPr>
            </w:pPr>
          </w:p>
        </w:tc>
        <w:tc>
          <w:tcPr>
            <w:tcW w:w="2052" w:type="dxa"/>
            <w:tcBorders>
              <w:top w:val="single" w:color="000000" w:sz="6" w:space="0"/>
              <w:left w:val="single" w:color="000000" w:sz="6" w:space="0"/>
              <w:bottom w:val="single" w:color="000000" w:sz="6" w:space="0"/>
              <w:right w:val="single" w:color="000000" w:sz="6" w:space="0"/>
            </w:tcBorders>
            <w:noWrap w:val="0"/>
            <w:vAlign w:val="center"/>
          </w:tcPr>
          <w:p w14:paraId="2A334F5A">
            <w:pPr>
              <w:spacing w:line="360" w:lineRule="auto"/>
              <w:jc w:val="left"/>
              <w:rPr>
                <w:rFonts w:hint="eastAsia" w:ascii="宋体" w:hAnsi="宋体" w:cs="宋体"/>
                <w:b/>
                <w:bCs/>
                <w:sz w:val="24"/>
                <w:lang w:val="zh-CN"/>
              </w:rPr>
            </w:pPr>
            <w:r>
              <w:rPr>
                <w:rFonts w:hint="eastAsia" w:ascii="宋体" w:hAnsi="宋体" w:cs="宋体"/>
                <w:b/>
                <w:bCs/>
                <w:sz w:val="24"/>
              </w:rPr>
              <w:t>提交响应文件地点</w:t>
            </w:r>
          </w:p>
        </w:tc>
        <w:tc>
          <w:tcPr>
            <w:tcW w:w="6868" w:type="dxa"/>
            <w:tcBorders>
              <w:top w:val="single" w:color="000000" w:sz="6" w:space="0"/>
              <w:left w:val="single" w:color="000000" w:sz="6" w:space="0"/>
              <w:bottom w:val="single" w:color="000000" w:sz="6" w:space="0"/>
              <w:right w:val="single" w:color="000000" w:sz="6" w:space="0"/>
            </w:tcBorders>
            <w:noWrap w:val="0"/>
            <w:vAlign w:val="center"/>
          </w:tcPr>
          <w:p w14:paraId="07CE06E5">
            <w:pPr>
              <w:spacing w:line="360" w:lineRule="auto"/>
              <w:jc w:val="left"/>
              <w:rPr>
                <w:rFonts w:hint="eastAsia" w:ascii="宋体" w:hAnsi="宋体" w:cs="宋体"/>
                <w:sz w:val="24"/>
              </w:rPr>
            </w:pPr>
            <w:r>
              <w:rPr>
                <w:rFonts w:hint="eastAsia" w:ascii="宋体" w:hAnsi="宋体" w:cs="宋体"/>
                <w:b/>
                <w:bCs/>
                <w:sz w:val="24"/>
                <w:lang w:val="zh-CN"/>
              </w:rPr>
              <w:t>政采云平台</w:t>
            </w:r>
            <w:r>
              <w:rPr>
                <w:rFonts w:hint="eastAsia" w:ascii="宋体" w:hAnsi="宋体" w:cs="宋体"/>
                <w:b/>
                <w:bCs/>
                <w:sz w:val="24"/>
              </w:rPr>
              <w:t>（https://www.zcygov.cn/）</w:t>
            </w:r>
          </w:p>
        </w:tc>
      </w:tr>
      <w:tr w14:paraId="4396EB21">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03C18C48">
            <w:pPr>
              <w:numPr>
                <w:ilvl w:val="0"/>
                <w:numId w:val="2"/>
              </w:numPr>
              <w:autoSpaceDE w:val="0"/>
              <w:autoSpaceDN w:val="0"/>
              <w:spacing w:line="360" w:lineRule="auto"/>
              <w:jc w:val="center"/>
              <w:rPr>
                <w:rFonts w:hint="eastAsia" w:ascii="宋体" w:hAnsi="宋体" w:cs="宋体"/>
                <w:b/>
                <w:bCs/>
                <w:sz w:val="24"/>
                <w:lang w:val="zh-CN"/>
              </w:rPr>
            </w:pPr>
          </w:p>
        </w:tc>
        <w:tc>
          <w:tcPr>
            <w:tcW w:w="2052" w:type="dxa"/>
            <w:tcBorders>
              <w:top w:val="single" w:color="000000" w:sz="6" w:space="0"/>
              <w:left w:val="single" w:color="000000" w:sz="6" w:space="0"/>
              <w:bottom w:val="single" w:color="000000" w:sz="6" w:space="0"/>
              <w:right w:val="single" w:color="000000" w:sz="6" w:space="0"/>
            </w:tcBorders>
            <w:noWrap w:val="0"/>
            <w:vAlign w:val="center"/>
          </w:tcPr>
          <w:p w14:paraId="253F9336">
            <w:pPr>
              <w:autoSpaceDE w:val="0"/>
              <w:autoSpaceDN w:val="0"/>
              <w:spacing w:line="360" w:lineRule="auto"/>
              <w:jc w:val="left"/>
              <w:rPr>
                <w:rFonts w:hint="eastAsia" w:ascii="宋体" w:hAnsi="宋体" w:cs="宋体"/>
                <w:b/>
                <w:bCs/>
                <w:sz w:val="24"/>
                <w:lang w:val="zh-CN"/>
              </w:rPr>
            </w:pPr>
            <w:r>
              <w:rPr>
                <w:rFonts w:hint="eastAsia" w:ascii="宋体" w:hAnsi="宋体" w:cs="宋体"/>
                <w:b/>
                <w:bCs/>
                <w:sz w:val="24"/>
                <w:lang w:val="zh-CN"/>
              </w:rPr>
              <w:t>答疑澄清方式</w:t>
            </w:r>
          </w:p>
        </w:tc>
        <w:tc>
          <w:tcPr>
            <w:tcW w:w="6868" w:type="dxa"/>
            <w:tcBorders>
              <w:top w:val="single" w:color="000000" w:sz="6" w:space="0"/>
              <w:left w:val="single" w:color="000000" w:sz="6" w:space="0"/>
              <w:bottom w:val="single" w:color="000000" w:sz="6" w:space="0"/>
              <w:right w:val="single" w:color="000000" w:sz="6" w:space="0"/>
            </w:tcBorders>
            <w:noWrap w:val="0"/>
            <w:vAlign w:val="top"/>
          </w:tcPr>
          <w:p w14:paraId="2D423566">
            <w:pPr>
              <w:autoSpaceDE w:val="0"/>
              <w:autoSpaceDN w:val="0"/>
              <w:spacing w:line="360" w:lineRule="auto"/>
              <w:jc w:val="left"/>
              <w:rPr>
                <w:rFonts w:hint="eastAsia"/>
                <w:b/>
                <w:bCs/>
                <w:sz w:val="24"/>
              </w:rPr>
            </w:pPr>
            <w:r>
              <w:rPr>
                <w:rFonts w:hint="eastAsia"/>
                <w:b/>
                <w:bCs/>
                <w:sz w:val="24"/>
              </w:rPr>
              <w:t>线上答疑</w:t>
            </w:r>
          </w:p>
          <w:p w14:paraId="11B832B5">
            <w:pPr>
              <w:autoSpaceDE w:val="0"/>
              <w:autoSpaceDN w:val="0"/>
              <w:spacing w:line="360" w:lineRule="auto"/>
              <w:jc w:val="left"/>
              <w:rPr>
                <w:rFonts w:hint="eastAsia" w:ascii="宋体" w:hAnsi="宋体" w:cs="宋体"/>
                <w:sz w:val="24"/>
                <w:lang w:val="zh-CN"/>
              </w:rPr>
            </w:pPr>
            <w:r>
              <w:rPr>
                <w:rFonts w:hint="eastAsia" w:ascii="宋体" w:hAnsi="宋体" w:cs="宋体"/>
                <w:sz w:val="24"/>
              </w:rPr>
              <w:t>磋商小组根据投标情况确定答疑时间，答疑或澄清在政采云平台（https://www.zcygov.cn/）上进行，供应商可在政采云平台（https://www.zcygov.cn/）上的“我的澄清”界面了解答疑时间等信息。供应商须提供准确的联系方式（手机和固定电话），在项目评审时须在线了解开标信息，掌握答疑时间，需由法定代表人或委托代理人对磋商小组提出的质疑做出应答。如在规定的时间内联系无果，无法在政采云平台（https://www.zcygov.cn/）上答疑者，视同放弃答疑。</w:t>
            </w:r>
          </w:p>
        </w:tc>
      </w:tr>
      <w:tr w14:paraId="62FE3C9E">
        <w:tblPrEx>
          <w:tblCellMar>
            <w:top w:w="0" w:type="dxa"/>
            <w:left w:w="57" w:type="dxa"/>
            <w:bottom w:w="0" w:type="dxa"/>
            <w:right w:w="57" w:type="dxa"/>
          </w:tblCellMar>
        </w:tblPrEx>
        <w:trPr>
          <w:trHeight w:val="9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236D0EDF">
            <w:pPr>
              <w:numPr>
                <w:ilvl w:val="0"/>
                <w:numId w:val="2"/>
              </w:numPr>
              <w:autoSpaceDE w:val="0"/>
              <w:autoSpaceDN w:val="0"/>
              <w:spacing w:line="360" w:lineRule="auto"/>
              <w:jc w:val="center"/>
              <w:rPr>
                <w:rFonts w:hint="eastAsia" w:ascii="宋体" w:hAnsi="宋体" w:cs="宋体"/>
                <w:b/>
                <w:bCs/>
                <w:sz w:val="24"/>
                <w:lang w:val="zh-CN"/>
              </w:rPr>
            </w:pPr>
          </w:p>
        </w:tc>
        <w:tc>
          <w:tcPr>
            <w:tcW w:w="2052" w:type="dxa"/>
            <w:tcBorders>
              <w:top w:val="single" w:color="000000" w:sz="6" w:space="0"/>
              <w:left w:val="single" w:color="000000" w:sz="6" w:space="0"/>
              <w:bottom w:val="single" w:color="000000" w:sz="6" w:space="0"/>
              <w:right w:val="single" w:color="000000" w:sz="6" w:space="0"/>
            </w:tcBorders>
            <w:noWrap w:val="0"/>
            <w:vAlign w:val="center"/>
          </w:tcPr>
          <w:p w14:paraId="14D87A3D">
            <w:pPr>
              <w:autoSpaceDE w:val="0"/>
              <w:autoSpaceDN w:val="0"/>
              <w:spacing w:line="360" w:lineRule="auto"/>
              <w:jc w:val="left"/>
              <w:rPr>
                <w:rFonts w:hint="eastAsia" w:ascii="宋体" w:hAnsi="宋体" w:cs="宋体"/>
                <w:b/>
                <w:bCs/>
                <w:sz w:val="24"/>
                <w:lang w:val="zh-CN"/>
              </w:rPr>
            </w:pPr>
            <w:r>
              <w:rPr>
                <w:rFonts w:hint="eastAsia" w:ascii="宋体" w:hAnsi="宋体" w:cs="宋体"/>
                <w:b/>
                <w:bCs/>
                <w:sz w:val="24"/>
                <w:lang w:val="zh-CN"/>
              </w:rPr>
              <w:t>代理服务费收取</w:t>
            </w:r>
          </w:p>
        </w:tc>
        <w:tc>
          <w:tcPr>
            <w:tcW w:w="6868" w:type="dxa"/>
            <w:tcBorders>
              <w:top w:val="single" w:color="000000" w:sz="6" w:space="0"/>
              <w:left w:val="single" w:color="000000" w:sz="6" w:space="0"/>
              <w:bottom w:val="single" w:color="000000" w:sz="6" w:space="0"/>
              <w:right w:val="single" w:color="000000" w:sz="6" w:space="0"/>
            </w:tcBorders>
            <w:noWrap w:val="0"/>
            <w:vAlign w:val="top"/>
          </w:tcPr>
          <w:p w14:paraId="3E76BB8D">
            <w:pPr>
              <w:autoSpaceDE w:val="0"/>
              <w:autoSpaceDN w:val="0"/>
              <w:spacing w:line="360" w:lineRule="auto"/>
              <w:jc w:val="left"/>
              <w:rPr>
                <w:rFonts w:hint="eastAsia" w:ascii="宋体" w:hAnsi="宋体" w:cs="宋体"/>
                <w:sz w:val="24"/>
              </w:rPr>
            </w:pPr>
            <w:r>
              <w:rPr>
                <w:rFonts w:hint="eastAsia" w:ascii="宋体" w:hAnsi="宋体" w:cs="宋体"/>
                <w:sz w:val="24"/>
              </w:rPr>
              <w:t>采购代理服务费：</w:t>
            </w:r>
          </w:p>
          <w:p w14:paraId="540E79DE">
            <w:pPr>
              <w:autoSpaceDE w:val="0"/>
              <w:autoSpaceDN w:val="0"/>
              <w:spacing w:line="360" w:lineRule="auto"/>
              <w:jc w:val="left"/>
              <w:rPr>
                <w:rFonts w:hint="eastAsia" w:ascii="宋体" w:hAnsi="宋体" w:cs="宋体"/>
                <w:sz w:val="24"/>
              </w:rPr>
            </w:pPr>
            <w:r>
              <w:rPr>
                <w:rFonts w:hint="eastAsia" w:ascii="宋体" w:hAnsi="宋体" w:cs="宋体"/>
                <w:sz w:val="24"/>
              </w:rPr>
              <w:t>（1）根据国家发改委《关于进一步放开建设项目专业服务价格的通知》（发改价格[2015]299号）规定，</w:t>
            </w:r>
            <w:r>
              <w:rPr>
                <w:rFonts w:hint="eastAsia" w:ascii="宋体" w:hAnsi="宋体" w:cs="宋体"/>
                <w:b/>
                <w:bCs/>
                <w:sz w:val="24"/>
              </w:rPr>
              <w:t>共计</w:t>
            </w:r>
            <w:r>
              <w:rPr>
                <w:rFonts w:hint="eastAsia" w:ascii="宋体" w:hAnsi="宋体" w:cs="宋体"/>
                <w:b/>
                <w:bCs/>
                <w:sz w:val="24"/>
                <w:u w:val="single"/>
                <w:lang w:val="en-US" w:eastAsia="zh-CN"/>
              </w:rPr>
              <w:t>9000.00</w:t>
            </w:r>
            <w:r>
              <w:rPr>
                <w:rFonts w:hint="eastAsia" w:ascii="宋体" w:hAnsi="宋体" w:cs="宋体"/>
                <w:b/>
                <w:bCs/>
                <w:sz w:val="24"/>
                <w:u w:val="single"/>
              </w:rPr>
              <w:t>元。</w:t>
            </w:r>
            <w:r>
              <w:rPr>
                <w:rFonts w:hint="eastAsia" w:ascii="宋体" w:hAnsi="宋体" w:cs="宋体"/>
                <w:b/>
                <w:bCs/>
                <w:sz w:val="24"/>
                <w:u w:val="single"/>
                <w:lang w:eastAsia="zh-CN"/>
              </w:rPr>
              <w:t>（</w:t>
            </w:r>
            <w:r>
              <w:rPr>
                <w:rFonts w:hint="eastAsia" w:ascii="宋体" w:hAnsi="宋体" w:cs="宋体"/>
                <w:b/>
                <w:bCs/>
                <w:sz w:val="24"/>
                <w:u w:val="single"/>
                <w:lang w:val="en-US" w:eastAsia="zh-CN"/>
              </w:rPr>
              <w:t>大写</w:t>
            </w:r>
            <w:r>
              <w:rPr>
                <w:rFonts w:hint="eastAsia" w:ascii="宋体" w:hAnsi="宋体" w:cs="宋体"/>
                <w:b/>
                <w:bCs/>
                <w:sz w:val="24"/>
                <w:u w:val="single"/>
                <w:lang w:eastAsia="zh-CN"/>
              </w:rPr>
              <w:t>）</w:t>
            </w:r>
            <w:r>
              <w:rPr>
                <w:rFonts w:hint="eastAsia" w:ascii="宋体" w:hAnsi="宋体" w:cs="宋体"/>
                <w:b/>
                <w:bCs/>
                <w:sz w:val="24"/>
                <w:u w:val="single"/>
                <w:lang w:val="en-US" w:eastAsia="zh-CN"/>
              </w:rPr>
              <w:t>玖仟元整</w:t>
            </w:r>
            <w:r>
              <w:rPr>
                <w:rFonts w:hint="eastAsia" w:ascii="宋体" w:hAnsi="宋体" w:cs="宋体"/>
                <w:b/>
                <w:bCs/>
                <w:sz w:val="24"/>
              </w:rPr>
              <w:br w:type="textWrapping"/>
            </w:r>
            <w:r>
              <w:rPr>
                <w:rFonts w:hint="eastAsia" w:ascii="宋体" w:hAnsi="宋体" w:cs="宋体"/>
                <w:sz w:val="24"/>
              </w:rPr>
              <w:t>（2）本项目招标代理费由</w:t>
            </w:r>
            <w:r>
              <w:rPr>
                <w:rFonts w:hint="eastAsia" w:ascii="宋体" w:hAnsi="宋体" w:cs="宋体"/>
                <w:b/>
                <w:bCs/>
                <w:sz w:val="24"/>
                <w:highlight w:val="none"/>
              </w:rPr>
              <w:t>成交人</w:t>
            </w:r>
            <w:r>
              <w:rPr>
                <w:rFonts w:hint="eastAsia" w:ascii="宋体" w:hAnsi="宋体" w:cs="宋体"/>
                <w:sz w:val="24"/>
              </w:rPr>
              <w:t>向招标代理机构支付。</w:t>
            </w:r>
          </w:p>
          <w:p w14:paraId="2A5FFCC9">
            <w:pPr>
              <w:autoSpaceDE w:val="0"/>
              <w:autoSpaceDN w:val="0"/>
              <w:spacing w:line="360" w:lineRule="auto"/>
              <w:jc w:val="left"/>
              <w:rPr>
                <w:rFonts w:hint="eastAsia" w:ascii="宋体" w:hAnsi="宋体" w:cs="宋体"/>
                <w:sz w:val="24"/>
              </w:rPr>
            </w:pPr>
            <w:r>
              <w:rPr>
                <w:rFonts w:hint="eastAsia" w:ascii="宋体" w:hAnsi="宋体" w:cs="宋体"/>
                <w:sz w:val="24"/>
              </w:rPr>
              <w:t>（3）代理费收款账号：</w:t>
            </w:r>
          </w:p>
          <w:p w14:paraId="647BD90F">
            <w:pPr>
              <w:autoSpaceDE w:val="0"/>
              <w:autoSpaceDN w:val="0"/>
              <w:adjustRightInd w:val="0"/>
              <w:spacing w:line="360" w:lineRule="auto"/>
              <w:jc w:val="left"/>
              <w:rPr>
                <w:rFonts w:hint="eastAsia" w:ascii="宋体" w:hAnsi="宋体" w:eastAsia="宋体" w:cs="宋体"/>
                <w:sz w:val="24"/>
                <w:lang w:val="zh-CN"/>
              </w:rPr>
            </w:pPr>
            <w:r>
              <w:rPr>
                <w:rFonts w:hint="eastAsia" w:ascii="宋体" w:hAnsi="宋体" w:cs="宋体"/>
                <w:sz w:val="24"/>
                <w:lang w:val="zh-CN"/>
              </w:rPr>
              <w:t>收款单位：</w:t>
            </w:r>
            <w:r>
              <w:rPr>
                <w:rFonts w:hint="eastAsia" w:ascii="宋体" w:hAnsi="宋体" w:eastAsia="宋体" w:cs="宋体"/>
                <w:sz w:val="24"/>
                <w:lang w:val="zh-CN"/>
              </w:rPr>
              <w:t>青海鼎铭全过程工程咨询有限公司</w:t>
            </w:r>
          </w:p>
          <w:p w14:paraId="3F5D6F58">
            <w:pPr>
              <w:autoSpaceDE w:val="0"/>
              <w:autoSpaceDN w:val="0"/>
              <w:adjustRightInd w:val="0"/>
              <w:spacing w:line="360" w:lineRule="auto"/>
              <w:jc w:val="left"/>
              <w:rPr>
                <w:rFonts w:hint="eastAsia" w:ascii="宋体" w:hAnsi="宋体" w:cs="宋体"/>
                <w:sz w:val="24"/>
              </w:rPr>
            </w:pPr>
            <w:r>
              <w:rPr>
                <w:rFonts w:hint="eastAsia" w:ascii="宋体" w:hAnsi="宋体" w:cs="宋体"/>
                <w:sz w:val="24"/>
                <w:lang w:val="zh-CN"/>
              </w:rPr>
              <w:t>开 户 行：青海银行股份有限公司文逸路支行</w:t>
            </w:r>
          </w:p>
          <w:p w14:paraId="7907C76A">
            <w:pPr>
              <w:autoSpaceDE w:val="0"/>
              <w:autoSpaceDN w:val="0"/>
              <w:adjustRightInd w:val="0"/>
              <w:spacing w:line="360" w:lineRule="auto"/>
              <w:jc w:val="left"/>
            </w:pPr>
            <w:r>
              <w:rPr>
                <w:rFonts w:hint="eastAsia" w:ascii="宋体" w:hAnsi="宋体" w:cs="宋体"/>
                <w:sz w:val="24"/>
                <w:lang w:val="zh-CN"/>
              </w:rPr>
              <w:t>银行账号：0714201000503718</w:t>
            </w:r>
          </w:p>
        </w:tc>
      </w:tr>
      <w:tr w14:paraId="1CFA4FE5">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02A2EFA8">
            <w:pPr>
              <w:numPr>
                <w:ilvl w:val="0"/>
                <w:numId w:val="2"/>
              </w:numPr>
              <w:autoSpaceDE w:val="0"/>
              <w:autoSpaceDN w:val="0"/>
              <w:spacing w:line="360" w:lineRule="auto"/>
              <w:jc w:val="center"/>
              <w:rPr>
                <w:rFonts w:hint="eastAsia" w:ascii="宋体" w:hAnsi="宋体" w:cs="宋体"/>
                <w:b/>
                <w:bCs/>
                <w:sz w:val="24"/>
                <w:lang w:val="zh-CN"/>
              </w:rPr>
            </w:pPr>
          </w:p>
        </w:tc>
        <w:tc>
          <w:tcPr>
            <w:tcW w:w="2052" w:type="dxa"/>
            <w:tcBorders>
              <w:top w:val="single" w:color="000000" w:sz="6" w:space="0"/>
              <w:left w:val="single" w:color="000000" w:sz="6" w:space="0"/>
              <w:bottom w:val="single" w:color="000000" w:sz="6" w:space="0"/>
              <w:right w:val="single" w:color="000000" w:sz="6" w:space="0"/>
            </w:tcBorders>
            <w:noWrap w:val="0"/>
            <w:vAlign w:val="center"/>
          </w:tcPr>
          <w:p w14:paraId="2EAEBD3E">
            <w:pPr>
              <w:autoSpaceDE w:val="0"/>
              <w:autoSpaceDN w:val="0"/>
              <w:spacing w:line="360" w:lineRule="auto"/>
              <w:jc w:val="left"/>
              <w:rPr>
                <w:rFonts w:hint="eastAsia" w:ascii="宋体" w:hAnsi="宋体" w:cs="宋体"/>
                <w:b/>
                <w:bCs/>
                <w:sz w:val="24"/>
                <w:lang w:val="zh-CN"/>
              </w:rPr>
            </w:pPr>
            <w:r>
              <w:rPr>
                <w:rFonts w:hint="eastAsia" w:ascii="宋体" w:hAnsi="宋体" w:cs="宋体"/>
                <w:b/>
                <w:bCs/>
                <w:sz w:val="24"/>
                <w:lang w:val="zh-CN"/>
              </w:rPr>
              <w:t>合同签订有效期</w:t>
            </w:r>
          </w:p>
        </w:tc>
        <w:tc>
          <w:tcPr>
            <w:tcW w:w="6868" w:type="dxa"/>
            <w:tcBorders>
              <w:top w:val="single" w:color="000000" w:sz="6" w:space="0"/>
              <w:left w:val="single" w:color="000000" w:sz="6" w:space="0"/>
              <w:bottom w:val="single" w:color="000000" w:sz="6" w:space="0"/>
              <w:right w:val="single" w:color="000000" w:sz="6" w:space="0"/>
            </w:tcBorders>
            <w:noWrap w:val="0"/>
            <w:vAlign w:val="top"/>
          </w:tcPr>
          <w:p w14:paraId="0B7F441D">
            <w:pPr>
              <w:autoSpaceDE w:val="0"/>
              <w:autoSpaceDN w:val="0"/>
              <w:spacing w:line="360" w:lineRule="auto"/>
              <w:jc w:val="left"/>
              <w:rPr>
                <w:rFonts w:hint="eastAsia" w:ascii="宋体" w:hAnsi="宋体" w:cs="宋体"/>
                <w:sz w:val="24"/>
                <w:lang w:val="zh-CN"/>
              </w:rPr>
            </w:pPr>
            <w:r>
              <w:rPr>
                <w:rFonts w:hint="eastAsia" w:ascii="宋体" w:hAnsi="宋体" w:cs="宋体"/>
                <w:sz w:val="24"/>
                <w:lang w:val="zh-CN"/>
              </w:rPr>
              <w:t>自成交通知书发出之日起</w:t>
            </w:r>
            <w:r>
              <w:rPr>
                <w:rFonts w:hint="eastAsia" w:ascii="宋体" w:hAnsi="宋体" w:cs="宋体"/>
                <w:sz w:val="24"/>
              </w:rPr>
              <w:t>30</w:t>
            </w:r>
            <w:r>
              <w:rPr>
                <w:rFonts w:hint="eastAsia" w:ascii="宋体" w:hAnsi="宋体" w:cs="宋体"/>
                <w:sz w:val="24"/>
                <w:lang w:val="zh-CN"/>
              </w:rPr>
              <w:t>日内与采购人签订服务合同</w:t>
            </w:r>
          </w:p>
        </w:tc>
      </w:tr>
      <w:tr w14:paraId="381D3F91">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4145101A">
            <w:pPr>
              <w:numPr>
                <w:ilvl w:val="0"/>
                <w:numId w:val="2"/>
              </w:numPr>
              <w:autoSpaceDE w:val="0"/>
              <w:autoSpaceDN w:val="0"/>
              <w:spacing w:line="360" w:lineRule="auto"/>
              <w:jc w:val="center"/>
              <w:rPr>
                <w:rFonts w:hint="eastAsia" w:ascii="宋体" w:hAnsi="宋体" w:cs="宋体"/>
                <w:b/>
                <w:bCs/>
                <w:sz w:val="24"/>
                <w:lang w:val="zh-CN"/>
              </w:rPr>
            </w:pPr>
          </w:p>
        </w:tc>
        <w:tc>
          <w:tcPr>
            <w:tcW w:w="2052" w:type="dxa"/>
            <w:tcBorders>
              <w:top w:val="single" w:color="000000" w:sz="6" w:space="0"/>
              <w:left w:val="single" w:color="000000" w:sz="6" w:space="0"/>
              <w:bottom w:val="single" w:color="000000" w:sz="6" w:space="0"/>
              <w:right w:val="single" w:color="000000" w:sz="6" w:space="0"/>
            </w:tcBorders>
            <w:noWrap w:val="0"/>
            <w:vAlign w:val="center"/>
          </w:tcPr>
          <w:p w14:paraId="650876CC">
            <w:pPr>
              <w:autoSpaceDE w:val="0"/>
              <w:autoSpaceDN w:val="0"/>
              <w:spacing w:line="360" w:lineRule="auto"/>
              <w:jc w:val="left"/>
              <w:rPr>
                <w:rFonts w:hint="eastAsia" w:ascii="宋体" w:hAnsi="宋体" w:cs="宋体"/>
                <w:b/>
                <w:bCs/>
                <w:sz w:val="24"/>
                <w:lang w:val="zh-CN"/>
              </w:rPr>
            </w:pPr>
            <w:r>
              <w:rPr>
                <w:rFonts w:hint="eastAsia" w:ascii="宋体" w:hAnsi="宋体" w:cs="宋体"/>
                <w:b/>
                <w:bCs/>
                <w:sz w:val="24"/>
                <w:lang w:val="zh-CN"/>
              </w:rPr>
              <w:t>政府采购合同备案</w:t>
            </w:r>
          </w:p>
        </w:tc>
        <w:tc>
          <w:tcPr>
            <w:tcW w:w="6868" w:type="dxa"/>
            <w:tcBorders>
              <w:top w:val="single" w:color="000000" w:sz="6" w:space="0"/>
              <w:left w:val="single" w:color="000000" w:sz="6" w:space="0"/>
              <w:bottom w:val="single" w:color="000000" w:sz="6" w:space="0"/>
              <w:right w:val="single" w:color="000000" w:sz="6" w:space="0"/>
            </w:tcBorders>
            <w:noWrap w:val="0"/>
            <w:vAlign w:val="top"/>
          </w:tcPr>
          <w:p w14:paraId="3F1FD656">
            <w:pPr>
              <w:autoSpaceDE w:val="0"/>
              <w:autoSpaceDN w:val="0"/>
              <w:spacing w:line="360" w:lineRule="auto"/>
              <w:jc w:val="left"/>
              <w:rPr>
                <w:rFonts w:hint="eastAsia" w:ascii="宋体" w:hAnsi="宋体" w:cs="宋体"/>
                <w:sz w:val="24"/>
                <w:lang w:val="zh-CN"/>
              </w:rPr>
            </w:pPr>
            <w:r>
              <w:rPr>
                <w:rFonts w:hint="eastAsia" w:ascii="宋体" w:hAnsi="宋体" w:cs="宋体"/>
                <w:sz w:val="24"/>
                <w:lang w:val="zh-CN"/>
              </w:rPr>
              <w:t>采购合同全数返回采购代理机构鉴证，盖章。</w:t>
            </w:r>
          </w:p>
          <w:p w14:paraId="4EA418A8">
            <w:pPr>
              <w:autoSpaceDE w:val="0"/>
              <w:autoSpaceDN w:val="0"/>
              <w:spacing w:line="360" w:lineRule="auto"/>
              <w:jc w:val="left"/>
              <w:rPr>
                <w:rFonts w:hint="eastAsia" w:ascii="宋体" w:hAnsi="宋体" w:cs="宋体"/>
                <w:sz w:val="24"/>
                <w:lang w:val="zh-CN"/>
              </w:rPr>
            </w:pPr>
            <w:r>
              <w:rPr>
                <w:rFonts w:hint="eastAsia" w:ascii="宋体" w:hAnsi="宋体" w:cs="宋体"/>
                <w:sz w:val="24"/>
                <w:lang w:val="zh-CN"/>
              </w:rPr>
              <w:t>采购代理机构留存</w:t>
            </w:r>
            <w:r>
              <w:rPr>
                <w:rFonts w:hint="eastAsia" w:ascii="宋体" w:hAnsi="宋体" w:cs="宋体"/>
                <w:sz w:val="24"/>
              </w:rPr>
              <w:t>一</w:t>
            </w:r>
            <w:r>
              <w:rPr>
                <w:rFonts w:hint="eastAsia" w:ascii="宋体" w:hAnsi="宋体" w:cs="宋体"/>
                <w:sz w:val="24"/>
                <w:lang w:val="zh-CN"/>
              </w:rPr>
              <w:t>份原件备案。</w:t>
            </w:r>
          </w:p>
        </w:tc>
      </w:tr>
      <w:tr w14:paraId="06F72D87">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18E850A1">
            <w:pPr>
              <w:numPr>
                <w:ilvl w:val="0"/>
                <w:numId w:val="2"/>
              </w:numPr>
              <w:autoSpaceDE w:val="0"/>
              <w:autoSpaceDN w:val="0"/>
              <w:spacing w:line="360" w:lineRule="auto"/>
              <w:jc w:val="center"/>
              <w:rPr>
                <w:rFonts w:hint="eastAsia" w:ascii="宋体" w:hAnsi="宋体" w:cs="宋体"/>
                <w:b/>
                <w:bCs/>
                <w:sz w:val="24"/>
                <w:lang w:val="zh-CN"/>
              </w:rPr>
            </w:pPr>
          </w:p>
        </w:tc>
        <w:tc>
          <w:tcPr>
            <w:tcW w:w="2052" w:type="dxa"/>
            <w:tcBorders>
              <w:top w:val="single" w:color="000000" w:sz="6" w:space="0"/>
              <w:left w:val="single" w:color="000000" w:sz="6" w:space="0"/>
              <w:bottom w:val="single" w:color="000000" w:sz="6" w:space="0"/>
              <w:right w:val="single" w:color="000000" w:sz="6" w:space="0"/>
            </w:tcBorders>
            <w:noWrap w:val="0"/>
            <w:vAlign w:val="center"/>
          </w:tcPr>
          <w:p w14:paraId="0B296887">
            <w:pPr>
              <w:autoSpaceDE w:val="0"/>
              <w:autoSpaceDN w:val="0"/>
              <w:spacing w:line="360" w:lineRule="auto"/>
              <w:jc w:val="left"/>
              <w:rPr>
                <w:rFonts w:hint="eastAsia" w:ascii="宋体" w:hAnsi="宋体" w:cs="宋体"/>
                <w:b/>
                <w:bCs/>
                <w:sz w:val="24"/>
                <w:lang w:val="zh-CN"/>
              </w:rPr>
            </w:pPr>
            <w:r>
              <w:rPr>
                <w:rFonts w:hint="eastAsia" w:ascii="宋体" w:hAnsi="宋体" w:cs="宋体"/>
                <w:b/>
                <w:bCs/>
                <w:sz w:val="24"/>
              </w:rPr>
              <w:t>磋商有效期</w:t>
            </w:r>
          </w:p>
        </w:tc>
        <w:tc>
          <w:tcPr>
            <w:tcW w:w="6868" w:type="dxa"/>
            <w:tcBorders>
              <w:top w:val="single" w:color="000000" w:sz="6" w:space="0"/>
              <w:left w:val="single" w:color="000000" w:sz="6" w:space="0"/>
              <w:bottom w:val="single" w:color="000000" w:sz="6" w:space="0"/>
              <w:right w:val="single" w:color="000000" w:sz="6" w:space="0"/>
            </w:tcBorders>
            <w:noWrap w:val="0"/>
            <w:vAlign w:val="top"/>
          </w:tcPr>
          <w:p w14:paraId="3446ED6C">
            <w:pPr>
              <w:autoSpaceDE w:val="0"/>
              <w:autoSpaceDN w:val="0"/>
              <w:spacing w:line="360" w:lineRule="auto"/>
              <w:jc w:val="left"/>
              <w:rPr>
                <w:rFonts w:hint="eastAsia" w:ascii="宋体" w:hAnsi="宋体" w:cs="宋体"/>
                <w:sz w:val="24"/>
                <w:lang w:val="zh-CN"/>
              </w:rPr>
            </w:pPr>
            <w:r>
              <w:rPr>
                <w:rFonts w:hint="eastAsia" w:ascii="宋体" w:hAnsi="宋体" w:cs="宋体"/>
                <w:sz w:val="24"/>
              </w:rPr>
              <w:t>磋商有效期为自磋商开始之日起60天</w:t>
            </w:r>
          </w:p>
        </w:tc>
      </w:tr>
      <w:tr w14:paraId="084EA4A2">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5C41EC08">
            <w:pPr>
              <w:numPr>
                <w:ilvl w:val="0"/>
                <w:numId w:val="2"/>
              </w:numPr>
              <w:autoSpaceDE w:val="0"/>
              <w:autoSpaceDN w:val="0"/>
              <w:spacing w:line="360" w:lineRule="auto"/>
              <w:jc w:val="center"/>
              <w:rPr>
                <w:rFonts w:hint="eastAsia" w:ascii="宋体" w:hAnsi="宋体" w:cs="宋体"/>
                <w:b/>
                <w:bCs/>
                <w:sz w:val="24"/>
                <w:lang w:val="zh-CN"/>
              </w:rPr>
            </w:pPr>
          </w:p>
        </w:tc>
        <w:tc>
          <w:tcPr>
            <w:tcW w:w="2052" w:type="dxa"/>
            <w:tcBorders>
              <w:top w:val="single" w:color="000000" w:sz="6" w:space="0"/>
              <w:left w:val="single" w:color="000000" w:sz="6" w:space="0"/>
              <w:bottom w:val="single" w:color="000000" w:sz="6" w:space="0"/>
              <w:right w:val="single" w:color="000000" w:sz="6" w:space="0"/>
            </w:tcBorders>
            <w:noWrap w:val="0"/>
            <w:vAlign w:val="center"/>
          </w:tcPr>
          <w:p w14:paraId="0D39113D">
            <w:pPr>
              <w:autoSpaceDE w:val="0"/>
              <w:autoSpaceDN w:val="0"/>
              <w:spacing w:line="360" w:lineRule="auto"/>
              <w:jc w:val="left"/>
              <w:rPr>
                <w:rFonts w:hint="eastAsia" w:ascii="宋体" w:hAnsi="宋体" w:cs="宋体"/>
                <w:b/>
                <w:bCs/>
                <w:sz w:val="24"/>
                <w:lang w:val="zh-CN"/>
              </w:rPr>
            </w:pPr>
            <w:r>
              <w:rPr>
                <w:rFonts w:hint="eastAsia" w:ascii="宋体" w:hAnsi="宋体" w:cs="宋体"/>
                <w:b/>
                <w:bCs/>
                <w:sz w:val="24"/>
                <w:lang w:val="zh-CN"/>
              </w:rPr>
              <w:t>其他事项</w:t>
            </w:r>
          </w:p>
        </w:tc>
        <w:tc>
          <w:tcPr>
            <w:tcW w:w="6868" w:type="dxa"/>
            <w:tcBorders>
              <w:top w:val="single" w:color="000000" w:sz="6" w:space="0"/>
              <w:left w:val="single" w:color="000000" w:sz="6" w:space="0"/>
              <w:bottom w:val="single" w:color="000000" w:sz="6" w:space="0"/>
              <w:right w:val="single" w:color="000000" w:sz="6" w:space="0"/>
            </w:tcBorders>
            <w:noWrap w:val="0"/>
            <w:vAlign w:val="top"/>
          </w:tcPr>
          <w:p w14:paraId="46389D9B">
            <w:pPr>
              <w:autoSpaceDE w:val="0"/>
              <w:autoSpaceDN w:val="0"/>
              <w:adjustRightInd w:val="0"/>
              <w:spacing w:line="360" w:lineRule="auto"/>
              <w:rPr>
                <w:rFonts w:hint="eastAsia" w:ascii="宋体" w:hAnsi="宋体" w:cs="宋体"/>
                <w:b/>
                <w:kern w:val="0"/>
                <w:sz w:val="24"/>
              </w:rPr>
            </w:pPr>
            <w:r>
              <w:rPr>
                <w:rFonts w:hint="eastAsia"/>
                <w:sz w:val="24"/>
              </w:rPr>
              <w:t>1、</w:t>
            </w:r>
            <w:r>
              <w:rPr>
                <w:rFonts w:hint="eastAsia"/>
                <w:sz w:val="24"/>
                <w:lang w:val="zh-CN"/>
              </w:rPr>
              <w:t>本次</w:t>
            </w:r>
            <w:r>
              <w:rPr>
                <w:rFonts w:hint="eastAsia"/>
                <w:sz w:val="24"/>
              </w:rPr>
              <w:t>采购</w:t>
            </w:r>
            <w:r>
              <w:rPr>
                <w:rFonts w:hint="eastAsia"/>
                <w:sz w:val="24"/>
                <w:lang w:val="zh-CN"/>
              </w:rPr>
              <w:t>采用线上提交响应文件的方式进行采购，线上</w:t>
            </w:r>
            <w:r>
              <w:rPr>
                <w:rFonts w:hint="eastAsia"/>
                <w:sz w:val="24"/>
              </w:rPr>
              <w:t>电子版响应</w:t>
            </w:r>
            <w:r>
              <w:rPr>
                <w:rFonts w:hint="eastAsia"/>
                <w:sz w:val="24"/>
                <w:lang w:val="zh-CN"/>
              </w:rPr>
              <w:t>文件须在</w:t>
            </w:r>
            <w:r>
              <w:rPr>
                <w:rFonts w:hint="eastAsia"/>
                <w:sz w:val="24"/>
              </w:rPr>
              <w:t>响应</w:t>
            </w:r>
            <w:r>
              <w:rPr>
                <w:rFonts w:hint="eastAsia"/>
                <w:sz w:val="24"/>
                <w:lang w:val="zh-CN"/>
              </w:rPr>
              <w:t>文件递交截止时间前上传政采云平台；</w:t>
            </w:r>
            <w:r>
              <w:rPr>
                <w:rFonts w:hint="eastAsia"/>
                <w:sz w:val="24"/>
              </w:rPr>
              <w:br w:type="textWrapping"/>
            </w:r>
            <w:r>
              <w:rPr>
                <w:rFonts w:hint="eastAsia"/>
                <w:sz w:val="24"/>
              </w:rPr>
              <w:t>2、 若对项目采购电子交易系统操作有疑问，可登录政采云（https://www.zcygov.cn/），点击右侧咨询小采，获取采小蜜智能服务管家帮助，或拨打政采云服务热400-881-7190获取热线服务帮助。 CA问题联系电话（人工）；天谷CA 400-087-8198。</w:t>
            </w:r>
            <w:r>
              <w:rPr>
                <w:rFonts w:hint="eastAsia"/>
                <w:sz w:val="24"/>
              </w:rPr>
              <w:br w:type="textWrapping"/>
            </w:r>
            <w:r>
              <w:rPr>
                <w:rFonts w:hint="eastAsia"/>
                <w:sz w:val="24"/>
              </w:rPr>
              <w:t>3、 磋商供应商解密和磋商报价时必须由e签宝注册人办理，在固定电脑设备前登陆等待解密和磋商最终报价。</w:t>
            </w:r>
          </w:p>
        </w:tc>
      </w:tr>
    </w:tbl>
    <w:p w14:paraId="247A6B90">
      <w:pPr>
        <w:keepNext/>
        <w:keepLines/>
        <w:pageBreakBefore/>
        <w:widowControl/>
        <w:snapToGrid w:val="0"/>
        <w:spacing w:line="360" w:lineRule="auto"/>
        <w:jc w:val="center"/>
        <w:outlineLvl w:val="0"/>
        <w:rPr>
          <w:rFonts w:hint="eastAsia" w:ascii="宋体" w:hAnsi="宋体" w:cs="宋体"/>
          <w:b/>
          <w:bCs/>
          <w:kern w:val="28"/>
          <w:sz w:val="36"/>
          <w:szCs w:val="36"/>
        </w:rPr>
      </w:pPr>
      <w:bookmarkStart w:id="72" w:name="_Toc12352"/>
      <w:bookmarkStart w:id="73" w:name="_Toc325725997"/>
      <w:r>
        <w:rPr>
          <w:rFonts w:hint="eastAsia" w:ascii="宋体" w:hAnsi="宋体" w:cs="宋体"/>
          <w:b/>
          <w:bCs/>
          <w:kern w:val="28"/>
          <w:sz w:val="36"/>
          <w:szCs w:val="36"/>
        </w:rPr>
        <w:t>第三部分  供应商须知</w:t>
      </w:r>
      <w:bookmarkEnd w:id="72"/>
    </w:p>
    <w:p w14:paraId="56BB40C6">
      <w:pPr>
        <w:widowControl/>
        <w:spacing w:line="360" w:lineRule="auto"/>
        <w:jc w:val="center"/>
        <w:outlineLvl w:val="1"/>
        <w:rPr>
          <w:rFonts w:hint="eastAsia" w:ascii="宋体" w:hAnsi="宋体" w:cs="宋体"/>
          <w:b/>
          <w:bCs/>
          <w:sz w:val="32"/>
          <w:szCs w:val="32"/>
        </w:rPr>
      </w:pPr>
      <w:bookmarkStart w:id="74" w:name="_Toc24622"/>
      <w:bookmarkStart w:id="75" w:name="_Toc7244"/>
      <w:bookmarkStart w:id="76" w:name="_Toc376936728"/>
      <w:bookmarkStart w:id="77" w:name="_Toc14943"/>
      <w:bookmarkStart w:id="78" w:name="_Toc4020"/>
      <w:bookmarkStart w:id="79" w:name="_Toc4378"/>
      <w:r>
        <w:rPr>
          <w:rFonts w:hint="eastAsia" w:ascii="宋体" w:hAnsi="宋体" w:cs="宋体"/>
          <w:b/>
          <w:bCs/>
          <w:sz w:val="32"/>
          <w:szCs w:val="32"/>
        </w:rPr>
        <w:t>一、说  明</w:t>
      </w:r>
      <w:bookmarkEnd w:id="73"/>
      <w:bookmarkEnd w:id="74"/>
      <w:bookmarkEnd w:id="75"/>
      <w:bookmarkEnd w:id="76"/>
      <w:bookmarkEnd w:id="77"/>
      <w:bookmarkEnd w:id="78"/>
      <w:bookmarkEnd w:id="79"/>
    </w:p>
    <w:p w14:paraId="3A613A3E">
      <w:pPr>
        <w:widowControl/>
        <w:spacing w:line="360" w:lineRule="auto"/>
        <w:jc w:val="left"/>
        <w:outlineLvl w:val="2"/>
        <w:rPr>
          <w:rFonts w:hint="eastAsia" w:ascii="宋体" w:hAnsi="宋体" w:cs="宋体"/>
          <w:b/>
          <w:bCs/>
          <w:sz w:val="24"/>
        </w:rPr>
      </w:pPr>
      <w:bookmarkStart w:id="80" w:name="_Toc9770"/>
      <w:bookmarkStart w:id="81" w:name="_Toc376936729"/>
      <w:bookmarkStart w:id="82" w:name="_Toc325725998"/>
      <w:bookmarkStart w:id="83" w:name="_Toc16062"/>
      <w:bookmarkStart w:id="84" w:name="_Toc19290"/>
      <w:bookmarkStart w:id="85" w:name="_Toc22470"/>
      <w:bookmarkStart w:id="86" w:name="_Toc26944"/>
      <w:r>
        <w:rPr>
          <w:rFonts w:hint="eastAsia" w:ascii="宋体" w:hAnsi="宋体" w:cs="宋体"/>
          <w:b/>
          <w:bCs/>
          <w:sz w:val="24"/>
        </w:rPr>
        <w:t>1.适用范围</w:t>
      </w:r>
      <w:bookmarkEnd w:id="80"/>
      <w:bookmarkEnd w:id="81"/>
      <w:bookmarkEnd w:id="82"/>
      <w:bookmarkEnd w:id="83"/>
      <w:bookmarkEnd w:id="84"/>
      <w:bookmarkEnd w:id="85"/>
      <w:bookmarkEnd w:id="86"/>
    </w:p>
    <w:p w14:paraId="60BE728F">
      <w:pPr>
        <w:tabs>
          <w:tab w:val="left" w:pos="840"/>
        </w:tabs>
        <w:spacing w:line="360" w:lineRule="auto"/>
        <w:ind w:firstLine="480"/>
        <w:rPr>
          <w:rFonts w:hint="eastAsia" w:ascii="宋体" w:hAnsi="宋体" w:cs="宋体"/>
          <w:sz w:val="24"/>
        </w:rPr>
      </w:pPr>
      <w:r>
        <w:rPr>
          <w:rFonts w:hint="eastAsia" w:ascii="宋体" w:hAnsi="宋体" w:cs="宋体"/>
          <w:sz w:val="24"/>
        </w:rPr>
        <w:t>本次采购依据采购人下达的采购计划，仅适用于本磋商文件中所叙述的项目。</w:t>
      </w:r>
    </w:p>
    <w:p w14:paraId="69FEC7F0">
      <w:pPr>
        <w:widowControl/>
        <w:spacing w:line="360" w:lineRule="auto"/>
        <w:jc w:val="left"/>
        <w:outlineLvl w:val="2"/>
        <w:rPr>
          <w:rFonts w:hint="eastAsia" w:ascii="宋体" w:hAnsi="宋体" w:cs="宋体"/>
          <w:b/>
          <w:bCs/>
          <w:sz w:val="24"/>
        </w:rPr>
      </w:pPr>
      <w:bookmarkStart w:id="87" w:name="_Toc325725999"/>
      <w:bookmarkStart w:id="88" w:name="_Toc21998"/>
      <w:bookmarkStart w:id="89" w:name="_Toc376936730"/>
      <w:bookmarkStart w:id="90" w:name="_Toc30083"/>
      <w:bookmarkStart w:id="91" w:name="_Toc3372"/>
      <w:bookmarkStart w:id="92" w:name="_Toc31556"/>
      <w:bookmarkStart w:id="93" w:name="_Toc3526"/>
      <w:r>
        <w:rPr>
          <w:rFonts w:hint="eastAsia" w:ascii="宋体" w:hAnsi="宋体" w:cs="宋体"/>
          <w:b/>
          <w:bCs/>
          <w:sz w:val="24"/>
        </w:rPr>
        <w:t>2.采购方式、合格的</w:t>
      </w:r>
      <w:bookmarkEnd w:id="87"/>
      <w:bookmarkEnd w:id="88"/>
      <w:bookmarkEnd w:id="89"/>
      <w:r>
        <w:rPr>
          <w:rFonts w:hint="eastAsia" w:ascii="宋体" w:hAnsi="宋体" w:cs="宋体"/>
          <w:b/>
          <w:bCs/>
          <w:sz w:val="24"/>
        </w:rPr>
        <w:t>供应商</w:t>
      </w:r>
      <w:bookmarkEnd w:id="90"/>
      <w:bookmarkEnd w:id="91"/>
      <w:bookmarkEnd w:id="92"/>
      <w:bookmarkEnd w:id="93"/>
    </w:p>
    <w:p w14:paraId="621C14B0">
      <w:pPr>
        <w:tabs>
          <w:tab w:val="left" w:pos="840"/>
        </w:tabs>
        <w:spacing w:line="360" w:lineRule="auto"/>
        <w:rPr>
          <w:rFonts w:hint="eastAsia" w:ascii="宋体" w:hAnsi="宋体" w:cs="宋体"/>
          <w:sz w:val="24"/>
        </w:rPr>
      </w:pPr>
      <w:r>
        <w:rPr>
          <w:rFonts w:hint="eastAsia" w:ascii="宋体" w:hAnsi="宋体" w:cs="宋体"/>
          <w:sz w:val="24"/>
        </w:rPr>
        <w:t>2.1本次采购采取竞争性磋商方式。</w:t>
      </w:r>
    </w:p>
    <w:p w14:paraId="02EE3E25">
      <w:pPr>
        <w:tabs>
          <w:tab w:val="left" w:pos="840"/>
        </w:tabs>
        <w:spacing w:line="360" w:lineRule="auto"/>
        <w:rPr>
          <w:rFonts w:hint="eastAsia" w:ascii="宋体" w:hAnsi="宋体" w:cs="宋体"/>
          <w:sz w:val="24"/>
        </w:rPr>
      </w:pPr>
      <w:r>
        <w:rPr>
          <w:rFonts w:hint="eastAsia" w:ascii="宋体" w:hAnsi="宋体" w:cs="宋体"/>
          <w:sz w:val="24"/>
        </w:rPr>
        <w:t>2.2合格的供应商：</w:t>
      </w:r>
    </w:p>
    <w:p w14:paraId="383DB449">
      <w:pPr>
        <w:tabs>
          <w:tab w:val="left" w:pos="840"/>
        </w:tabs>
        <w:spacing w:line="360" w:lineRule="auto"/>
        <w:rPr>
          <w:rFonts w:hint="eastAsia" w:ascii="宋体" w:hAnsi="宋体" w:cs="宋体"/>
          <w:sz w:val="24"/>
        </w:rPr>
      </w:pPr>
      <w:r>
        <w:rPr>
          <w:rFonts w:hint="eastAsia" w:ascii="宋体" w:hAnsi="宋体" w:cs="宋体"/>
          <w:sz w:val="24"/>
        </w:rPr>
        <w:t>(1) 符合《政府采购法》第22条条件，并提供下列材料：</w:t>
      </w:r>
    </w:p>
    <w:p w14:paraId="1D2B1F0B">
      <w:pPr>
        <w:tabs>
          <w:tab w:val="left" w:pos="840"/>
        </w:tabs>
        <w:spacing w:line="360" w:lineRule="auto"/>
        <w:rPr>
          <w:rFonts w:hint="eastAsia" w:ascii="宋体" w:hAnsi="宋体" w:cs="宋体"/>
          <w:b/>
          <w:bCs/>
          <w:sz w:val="24"/>
          <w:lang w:val="zh-CN"/>
        </w:rPr>
      </w:pPr>
      <w:r>
        <w:rPr>
          <w:rFonts w:hint="eastAsia" w:ascii="宋体" w:hAnsi="宋体" w:cs="宋体"/>
          <w:b/>
          <w:bCs/>
          <w:sz w:val="24"/>
          <w:lang w:val="zh-CN"/>
        </w:rPr>
        <w:t xml:space="preserve">   &lt;1&gt;供应商的营业执照等证明文件，自然人的身份证明。</w:t>
      </w:r>
    </w:p>
    <w:p w14:paraId="34C7DA40">
      <w:pPr>
        <w:tabs>
          <w:tab w:val="left" w:pos="840"/>
        </w:tabs>
        <w:spacing w:line="360" w:lineRule="auto"/>
        <w:rPr>
          <w:rFonts w:hint="eastAsia" w:ascii="宋体" w:hAnsi="宋体" w:cs="宋体"/>
          <w:b/>
          <w:bCs/>
          <w:sz w:val="24"/>
          <w:lang w:val="zh-CN"/>
        </w:rPr>
      </w:pPr>
      <w:r>
        <w:rPr>
          <w:rFonts w:hint="eastAsia" w:ascii="宋体" w:hAnsi="宋体" w:cs="宋体"/>
          <w:b/>
          <w:bCs/>
          <w:sz w:val="24"/>
          <w:lang w:val="zh-CN"/>
        </w:rPr>
        <w:t xml:space="preserve">   &lt;2&gt;财务状况报告和依法缴纳税收和社会保障资金的相关材料。</w:t>
      </w:r>
    </w:p>
    <w:p w14:paraId="6565982E">
      <w:pPr>
        <w:tabs>
          <w:tab w:val="left" w:pos="840"/>
        </w:tabs>
        <w:spacing w:line="360" w:lineRule="auto"/>
        <w:rPr>
          <w:rFonts w:hint="eastAsia" w:ascii="宋体" w:hAnsi="宋体" w:cs="宋体"/>
          <w:b/>
          <w:bCs/>
          <w:sz w:val="24"/>
          <w:lang w:val="zh-CN"/>
        </w:rPr>
      </w:pPr>
      <w:r>
        <w:rPr>
          <w:rFonts w:hint="eastAsia" w:ascii="宋体" w:hAnsi="宋体" w:cs="宋体"/>
          <w:b/>
          <w:bCs/>
          <w:sz w:val="24"/>
          <w:lang w:val="zh-CN"/>
        </w:rPr>
        <w:t xml:space="preserve">   &lt;3&gt;具备履行合同所必需的设备和专业技术能力的证明材料。</w:t>
      </w:r>
    </w:p>
    <w:p w14:paraId="0D2D66F2">
      <w:pPr>
        <w:tabs>
          <w:tab w:val="left" w:pos="840"/>
        </w:tabs>
        <w:spacing w:line="360" w:lineRule="auto"/>
        <w:rPr>
          <w:rFonts w:hint="eastAsia" w:ascii="宋体" w:hAnsi="宋体" w:cs="宋体"/>
          <w:b/>
          <w:bCs/>
          <w:sz w:val="24"/>
          <w:lang w:val="zh-CN"/>
        </w:rPr>
      </w:pPr>
      <w:r>
        <w:rPr>
          <w:rFonts w:hint="eastAsia" w:ascii="宋体" w:hAnsi="宋体" w:cs="宋体"/>
          <w:b/>
          <w:bCs/>
          <w:sz w:val="24"/>
          <w:lang w:val="zh-CN"/>
        </w:rPr>
        <w:t xml:space="preserve">   &lt;4&gt;参加政府采购活动前3年内在经营活动中没有重大违法记录的书面声明。</w:t>
      </w:r>
    </w:p>
    <w:p w14:paraId="256A5E39">
      <w:pPr>
        <w:tabs>
          <w:tab w:val="left" w:pos="840"/>
        </w:tabs>
        <w:spacing w:line="360" w:lineRule="auto"/>
        <w:rPr>
          <w:rFonts w:hint="eastAsia" w:ascii="宋体" w:hAnsi="宋体" w:cs="宋体"/>
          <w:b/>
          <w:bCs/>
          <w:sz w:val="24"/>
        </w:rPr>
      </w:pPr>
      <w:r>
        <w:rPr>
          <w:rFonts w:hint="eastAsia" w:ascii="宋体" w:hAnsi="宋体" w:cs="宋体"/>
          <w:b/>
          <w:bCs/>
          <w:sz w:val="24"/>
          <w:lang w:val="zh-CN"/>
        </w:rPr>
        <w:t xml:space="preserve">   &lt;5&gt;具备法律、行政法规规定的其他条件的证明材料。</w:t>
      </w:r>
    </w:p>
    <w:p w14:paraId="149E5B45">
      <w:pPr>
        <w:tabs>
          <w:tab w:val="left" w:pos="840"/>
        </w:tabs>
        <w:spacing w:line="360" w:lineRule="auto"/>
        <w:rPr>
          <w:rFonts w:hint="eastAsia" w:ascii="宋体" w:hAnsi="宋体" w:cs="宋体"/>
          <w:sz w:val="24"/>
        </w:rPr>
      </w:pPr>
      <w:r>
        <w:rPr>
          <w:rFonts w:hint="eastAsia" w:ascii="宋体" w:hAnsi="宋体" w:cs="宋体"/>
          <w:sz w:val="24"/>
        </w:rPr>
        <w:t xml:space="preserve">(2) </w:t>
      </w:r>
      <w:r>
        <w:rPr>
          <w:rFonts w:hint="eastAsia" w:ascii="宋体" w:hAnsi="宋体" w:cs="宋体"/>
          <w:sz w:val="24"/>
          <w:lang w:val="zh-CN"/>
        </w:rPr>
        <w:t>单位负责人为同一人或者存在直接控股、管理关系的不同供应商，不得参加同一合同项下的政府采购活动。否则，皆取消投标资格；</w:t>
      </w:r>
    </w:p>
    <w:p w14:paraId="111B3CB1">
      <w:pPr>
        <w:tabs>
          <w:tab w:val="left" w:pos="840"/>
        </w:tabs>
        <w:spacing w:line="360" w:lineRule="auto"/>
        <w:rPr>
          <w:rFonts w:hint="eastAsia" w:ascii="宋体" w:hAnsi="宋体" w:cs="宋体"/>
          <w:sz w:val="24"/>
          <w:lang w:val="zh-CN"/>
        </w:rPr>
      </w:pPr>
      <w:r>
        <w:rPr>
          <w:rFonts w:hint="eastAsia" w:ascii="宋体" w:hAnsi="宋体" w:cs="宋体"/>
          <w:sz w:val="24"/>
        </w:rPr>
        <w:t xml:space="preserve">(3) </w:t>
      </w:r>
      <w:r>
        <w:rPr>
          <w:rFonts w:hint="eastAsia" w:ascii="宋体" w:hAnsi="宋体" w:cs="宋体"/>
          <w:sz w:val="24"/>
          <w:lang w:val="zh-CN"/>
        </w:rPr>
        <w:t>为本采购项目提供整体设计、规范编制或者项目管理、监理、检测等服务的供应商，不得再参加该采购项目的其他采购活动；</w:t>
      </w:r>
    </w:p>
    <w:p w14:paraId="52A262B3">
      <w:pPr>
        <w:tabs>
          <w:tab w:val="left" w:pos="840"/>
        </w:tabs>
        <w:spacing w:line="360" w:lineRule="auto"/>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rPr>
        <w:t>4</w:t>
      </w:r>
      <w:r>
        <w:rPr>
          <w:rFonts w:hint="eastAsia" w:ascii="宋体" w:hAnsi="宋体" w:cs="宋体"/>
          <w:sz w:val="24"/>
          <w:lang w:val="zh-CN"/>
        </w:rPr>
        <w:t>) 本项目不接受供应商以联合体方式进行投标；</w:t>
      </w:r>
    </w:p>
    <w:p w14:paraId="2561D747">
      <w:pPr>
        <w:tabs>
          <w:tab w:val="left" w:pos="840"/>
        </w:tabs>
        <w:spacing w:line="360" w:lineRule="auto"/>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rPr>
        <w:t>5</w:t>
      </w:r>
      <w:r>
        <w:rPr>
          <w:rFonts w:hint="eastAsia" w:ascii="宋体" w:hAnsi="宋体" w:cs="宋体"/>
          <w:sz w:val="24"/>
          <w:lang w:val="zh-CN"/>
        </w:rPr>
        <w:t>）经信用中国（www.creditchina.gov.cn）、中国政府采购网（www.ccgp.gov.cn）等渠道查询后，列入失信被执行人、重大税收违法案件当事人名单、政府采购严重违法失信行为记录名单的，取消投标资格。（提供“信用中国”网站下载的完整的信用信息和“中国政府采购网”的查询截图；信息生成时间和截图时间为响应文件递交截止时间前10天内）；</w:t>
      </w:r>
    </w:p>
    <w:p w14:paraId="499A35C0">
      <w:pPr>
        <w:tabs>
          <w:tab w:val="left" w:pos="840"/>
        </w:tabs>
        <w:spacing w:line="360" w:lineRule="auto"/>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）供应商可对上述项目进行投标，但不得就本项目中内容进行拆分投标，所投内容必须完全响应磋商文件所列示内容；</w:t>
      </w:r>
      <w:bookmarkStart w:id="94" w:name="_Toc8805"/>
      <w:bookmarkStart w:id="95" w:name="_Toc8820"/>
      <w:bookmarkStart w:id="96" w:name="_Toc376936731"/>
      <w:bookmarkStart w:id="97" w:name="_Toc325726000"/>
    </w:p>
    <w:p w14:paraId="6D4DBAD8">
      <w:pPr>
        <w:tabs>
          <w:tab w:val="left" w:pos="840"/>
        </w:tabs>
        <w:spacing w:line="360" w:lineRule="auto"/>
        <w:rPr>
          <w:rFonts w:hint="eastAsia" w:ascii="宋体" w:hAnsi="宋体" w:eastAsia="宋体" w:cs="宋体"/>
          <w:color w:val="auto"/>
          <w:sz w:val="24"/>
          <w:lang w:val="zh-CN"/>
        </w:rPr>
      </w:pPr>
      <w:bookmarkStart w:id="98" w:name="_Toc18110"/>
      <w:bookmarkStart w:id="99" w:name="_Toc4062"/>
      <w:bookmarkStart w:id="100" w:name="_Toc1021"/>
      <w:r>
        <w:rPr>
          <w:rFonts w:hint="eastAsia" w:ascii="宋体" w:hAnsi="宋体" w:cs="宋体"/>
          <w:color w:val="auto"/>
          <w:sz w:val="24"/>
          <w:lang w:val="zh-CN"/>
        </w:rPr>
        <w:t>（</w:t>
      </w:r>
      <w:r>
        <w:rPr>
          <w:rFonts w:hint="eastAsia" w:ascii="宋体" w:hAnsi="宋体" w:cs="宋体"/>
          <w:color w:val="auto"/>
          <w:sz w:val="24"/>
        </w:rPr>
        <w:t>7</w:t>
      </w:r>
      <w:r>
        <w:rPr>
          <w:rFonts w:hint="eastAsia" w:ascii="宋体" w:hAnsi="宋体" w:cs="宋体"/>
          <w:color w:val="auto"/>
          <w:sz w:val="24"/>
          <w:lang w:val="zh-CN"/>
        </w:rPr>
        <w:t>）本项目全部面向中小企业采购；</w:t>
      </w:r>
    </w:p>
    <w:p w14:paraId="6D41D88B">
      <w:pPr>
        <w:widowControl/>
        <w:spacing w:line="360" w:lineRule="auto"/>
        <w:jc w:val="left"/>
        <w:outlineLvl w:val="2"/>
        <w:rPr>
          <w:rFonts w:hint="eastAsia" w:ascii="宋体" w:hAnsi="宋体" w:cs="宋体"/>
          <w:b/>
          <w:bCs/>
          <w:sz w:val="24"/>
        </w:rPr>
      </w:pPr>
      <w:r>
        <w:rPr>
          <w:rFonts w:hint="eastAsia" w:ascii="宋体" w:hAnsi="宋体" w:cs="宋体"/>
          <w:b/>
          <w:bCs/>
          <w:sz w:val="24"/>
        </w:rPr>
        <w:t>3.磋商费用</w:t>
      </w:r>
      <w:bookmarkEnd w:id="94"/>
      <w:bookmarkEnd w:id="95"/>
      <w:bookmarkEnd w:id="96"/>
      <w:bookmarkEnd w:id="97"/>
      <w:bookmarkEnd w:id="98"/>
      <w:bookmarkEnd w:id="99"/>
      <w:bookmarkEnd w:id="100"/>
    </w:p>
    <w:p w14:paraId="09C4DBDF">
      <w:pPr>
        <w:tabs>
          <w:tab w:val="left" w:pos="840"/>
        </w:tabs>
        <w:spacing w:line="360" w:lineRule="auto"/>
        <w:ind w:firstLine="480"/>
        <w:rPr>
          <w:rFonts w:hint="eastAsia" w:ascii="宋体" w:hAnsi="宋体" w:cs="宋体"/>
          <w:b/>
          <w:bCs/>
          <w:sz w:val="24"/>
        </w:rPr>
      </w:pPr>
      <w:r>
        <w:rPr>
          <w:rFonts w:hint="eastAsia" w:ascii="宋体" w:hAnsi="宋体" w:cs="宋体"/>
          <w:sz w:val="24"/>
        </w:rPr>
        <w:t>供应商应自愿承担与参加本次投标有关的费用。采购代理机构对供应商发生的费用不承担任何责任。</w:t>
      </w:r>
    </w:p>
    <w:p w14:paraId="73406A93">
      <w:pPr>
        <w:tabs>
          <w:tab w:val="left" w:pos="840"/>
        </w:tabs>
        <w:spacing w:line="360" w:lineRule="auto"/>
        <w:jc w:val="center"/>
        <w:rPr>
          <w:rFonts w:hint="eastAsia" w:ascii="宋体" w:hAnsi="宋体" w:cs="宋体"/>
          <w:b/>
          <w:bCs/>
          <w:sz w:val="24"/>
        </w:rPr>
      </w:pPr>
      <w:r>
        <w:rPr>
          <w:rFonts w:hint="eastAsia" w:ascii="宋体" w:hAnsi="宋体" w:cs="宋体"/>
          <w:b/>
          <w:bCs/>
          <w:sz w:val="24"/>
        </w:rPr>
        <w:t>二、磋商文件说明</w:t>
      </w:r>
    </w:p>
    <w:p w14:paraId="64A08352">
      <w:pPr>
        <w:widowControl/>
        <w:spacing w:line="360" w:lineRule="auto"/>
        <w:jc w:val="left"/>
        <w:outlineLvl w:val="2"/>
        <w:rPr>
          <w:rFonts w:hint="eastAsia" w:ascii="宋体" w:hAnsi="宋体" w:cs="宋体"/>
          <w:b/>
          <w:bCs/>
          <w:sz w:val="24"/>
        </w:rPr>
      </w:pPr>
      <w:bookmarkStart w:id="101" w:name="_Toc376936733"/>
      <w:bookmarkStart w:id="102" w:name="_Toc14153"/>
      <w:bookmarkStart w:id="103" w:name="_Toc170"/>
      <w:bookmarkStart w:id="104" w:name="_Toc325726002"/>
      <w:bookmarkStart w:id="105" w:name="_Toc28975"/>
      <w:bookmarkStart w:id="106" w:name="_Toc10649"/>
      <w:bookmarkStart w:id="107" w:name="_Toc17127"/>
      <w:r>
        <w:rPr>
          <w:rFonts w:hint="eastAsia" w:ascii="宋体" w:hAnsi="宋体" w:cs="宋体"/>
          <w:b/>
          <w:bCs/>
          <w:sz w:val="24"/>
        </w:rPr>
        <w:t>4.磋商文件的构成</w:t>
      </w:r>
      <w:bookmarkEnd w:id="101"/>
      <w:bookmarkEnd w:id="102"/>
      <w:bookmarkEnd w:id="103"/>
      <w:bookmarkEnd w:id="104"/>
      <w:bookmarkEnd w:id="105"/>
      <w:bookmarkEnd w:id="106"/>
      <w:bookmarkEnd w:id="107"/>
    </w:p>
    <w:p w14:paraId="27A36722">
      <w:pPr>
        <w:spacing w:line="360" w:lineRule="auto"/>
        <w:rPr>
          <w:rFonts w:hint="eastAsia" w:ascii="宋体" w:hAnsi="宋体" w:cs="宋体"/>
          <w:sz w:val="24"/>
        </w:rPr>
      </w:pPr>
      <w:r>
        <w:rPr>
          <w:rFonts w:hint="eastAsia" w:ascii="宋体" w:hAnsi="宋体" w:cs="宋体"/>
          <w:sz w:val="24"/>
        </w:rPr>
        <w:t>4.1磋商文件包括：</w:t>
      </w:r>
    </w:p>
    <w:p w14:paraId="7F20008C">
      <w:pPr>
        <w:spacing w:line="360" w:lineRule="auto"/>
        <w:rPr>
          <w:rFonts w:hint="eastAsia" w:ascii="宋体" w:hAnsi="宋体" w:cs="宋体"/>
          <w:sz w:val="24"/>
        </w:rPr>
      </w:pPr>
      <w:r>
        <w:rPr>
          <w:rFonts w:hint="eastAsia" w:ascii="宋体" w:hAnsi="宋体" w:cs="宋体"/>
          <w:sz w:val="24"/>
        </w:rPr>
        <w:t>（1）投标邀请</w:t>
      </w:r>
    </w:p>
    <w:p w14:paraId="4D3FDB13">
      <w:pPr>
        <w:spacing w:line="360" w:lineRule="auto"/>
        <w:rPr>
          <w:rFonts w:hint="eastAsia" w:ascii="宋体" w:hAnsi="宋体" w:cs="宋体"/>
          <w:sz w:val="24"/>
        </w:rPr>
      </w:pPr>
      <w:r>
        <w:rPr>
          <w:rFonts w:hint="eastAsia" w:ascii="宋体" w:hAnsi="宋体" w:cs="宋体"/>
          <w:sz w:val="24"/>
        </w:rPr>
        <w:t>（2）</w:t>
      </w:r>
      <w:r>
        <w:rPr>
          <w:rFonts w:hint="eastAsia" w:ascii="宋体" w:hAnsi="宋体" w:cs="宋体"/>
          <w:sz w:val="24"/>
          <w:lang w:val="zh-CN"/>
        </w:rPr>
        <w:t>供应商须知前附表</w:t>
      </w:r>
    </w:p>
    <w:p w14:paraId="40ACAD16">
      <w:pPr>
        <w:spacing w:line="360" w:lineRule="auto"/>
        <w:rPr>
          <w:rFonts w:hint="eastAsia" w:ascii="宋体" w:hAnsi="宋体" w:cs="宋体"/>
          <w:sz w:val="24"/>
        </w:rPr>
      </w:pPr>
      <w:r>
        <w:rPr>
          <w:rFonts w:hint="eastAsia" w:ascii="宋体" w:hAnsi="宋体" w:cs="宋体"/>
          <w:sz w:val="24"/>
        </w:rPr>
        <w:t>（3）供应商须知</w:t>
      </w:r>
    </w:p>
    <w:p w14:paraId="7FCB2735">
      <w:pPr>
        <w:spacing w:line="360" w:lineRule="auto"/>
        <w:rPr>
          <w:rFonts w:hint="eastAsia" w:ascii="宋体" w:hAnsi="宋体" w:cs="宋体"/>
          <w:sz w:val="24"/>
        </w:rPr>
      </w:pPr>
      <w:r>
        <w:rPr>
          <w:rFonts w:hint="eastAsia" w:ascii="宋体" w:hAnsi="宋体" w:cs="宋体"/>
          <w:sz w:val="24"/>
        </w:rPr>
        <w:t>（4）采购项目合同书</w:t>
      </w:r>
    </w:p>
    <w:p w14:paraId="23641619">
      <w:pPr>
        <w:spacing w:line="360" w:lineRule="auto"/>
        <w:rPr>
          <w:rFonts w:hint="eastAsia" w:ascii="宋体" w:hAnsi="宋体" w:cs="宋体"/>
          <w:sz w:val="24"/>
        </w:rPr>
      </w:pPr>
      <w:r>
        <w:rPr>
          <w:rFonts w:hint="eastAsia" w:ascii="宋体" w:hAnsi="宋体" w:cs="宋体"/>
          <w:sz w:val="24"/>
        </w:rPr>
        <w:t>（5）响应文件格式（相关附件）</w:t>
      </w:r>
    </w:p>
    <w:p w14:paraId="32B5B858">
      <w:pPr>
        <w:tabs>
          <w:tab w:val="left" w:pos="6889"/>
        </w:tabs>
        <w:spacing w:line="360" w:lineRule="auto"/>
        <w:rPr>
          <w:rFonts w:hint="eastAsia" w:ascii="宋体" w:hAnsi="宋体" w:cs="宋体"/>
          <w:sz w:val="24"/>
        </w:rPr>
      </w:pPr>
      <w:r>
        <w:rPr>
          <w:rFonts w:hint="eastAsia" w:ascii="宋体" w:hAnsi="宋体" w:cs="宋体"/>
          <w:sz w:val="24"/>
        </w:rPr>
        <w:t>（6）采购项目要求及技术参数</w:t>
      </w:r>
      <w:r>
        <w:rPr>
          <w:rFonts w:hint="eastAsia" w:ascii="宋体" w:hAnsi="宋体" w:cs="宋体"/>
          <w:sz w:val="24"/>
        </w:rPr>
        <w:tab/>
      </w:r>
    </w:p>
    <w:p w14:paraId="2B8F8CC7">
      <w:pPr>
        <w:spacing w:line="360" w:lineRule="auto"/>
        <w:rPr>
          <w:rFonts w:hint="eastAsia" w:ascii="宋体" w:hAnsi="宋体" w:cs="宋体"/>
          <w:sz w:val="24"/>
        </w:rPr>
      </w:pPr>
      <w:r>
        <w:rPr>
          <w:rFonts w:hint="eastAsia" w:ascii="宋体" w:hAnsi="宋体" w:cs="宋体"/>
          <w:sz w:val="24"/>
        </w:rPr>
        <w:t>（7）磋商过程中发生的澄清、变更和补充文件</w:t>
      </w:r>
    </w:p>
    <w:p w14:paraId="5FC37A7F">
      <w:pPr>
        <w:spacing w:line="360" w:lineRule="auto"/>
        <w:rPr>
          <w:rFonts w:hint="eastAsia" w:ascii="宋体" w:hAnsi="宋体" w:cs="宋体"/>
          <w:sz w:val="24"/>
        </w:rPr>
      </w:pPr>
      <w:r>
        <w:rPr>
          <w:rFonts w:hint="eastAsia" w:ascii="宋体" w:hAnsi="宋体" w:cs="宋体"/>
          <w:sz w:val="24"/>
        </w:rPr>
        <w:t>4.2 供应商应认真阅读磋商文件中列示的事项、格式、条款和要求等内容。如果供应商未按磋商文件要求提交全部资料，或者对磋商文件未作出实质性响应的，将视为无效响应。</w:t>
      </w:r>
    </w:p>
    <w:p w14:paraId="1960D1AA">
      <w:pPr>
        <w:widowControl/>
        <w:spacing w:line="360" w:lineRule="auto"/>
        <w:jc w:val="left"/>
        <w:outlineLvl w:val="2"/>
        <w:rPr>
          <w:rFonts w:hint="eastAsia" w:ascii="宋体" w:hAnsi="宋体" w:cs="宋体"/>
          <w:b/>
          <w:bCs/>
          <w:sz w:val="24"/>
        </w:rPr>
      </w:pPr>
      <w:bookmarkStart w:id="108" w:name="_Toc376936734"/>
      <w:bookmarkStart w:id="109" w:name="_Toc325726003"/>
      <w:bookmarkStart w:id="110" w:name="_Toc4343"/>
      <w:bookmarkStart w:id="111" w:name="_Toc6482"/>
      <w:bookmarkStart w:id="112" w:name="_Toc29007"/>
      <w:bookmarkStart w:id="113" w:name="_Toc3451"/>
      <w:bookmarkStart w:id="114" w:name="_Toc2913"/>
      <w:r>
        <w:rPr>
          <w:rFonts w:hint="eastAsia" w:ascii="宋体" w:hAnsi="宋体" w:cs="宋体"/>
          <w:b/>
          <w:bCs/>
          <w:sz w:val="24"/>
        </w:rPr>
        <w:t>5.磋商文件的</w:t>
      </w:r>
      <w:bookmarkEnd w:id="108"/>
      <w:bookmarkEnd w:id="109"/>
      <w:r>
        <w:rPr>
          <w:rFonts w:hint="eastAsia" w:ascii="宋体" w:hAnsi="宋体" w:cs="宋体"/>
          <w:b/>
          <w:bCs/>
          <w:sz w:val="24"/>
        </w:rPr>
        <w:t>质疑</w:t>
      </w:r>
      <w:bookmarkEnd w:id="110"/>
      <w:bookmarkEnd w:id="111"/>
      <w:bookmarkEnd w:id="112"/>
      <w:bookmarkEnd w:id="113"/>
      <w:bookmarkEnd w:id="114"/>
    </w:p>
    <w:p w14:paraId="42E4B316">
      <w:pPr>
        <w:autoSpaceDE w:val="0"/>
        <w:autoSpaceDN w:val="0"/>
        <w:adjustRightInd w:val="0"/>
        <w:spacing w:line="360" w:lineRule="auto"/>
        <w:ind w:firstLine="480" w:firstLineChars="200"/>
        <w:rPr>
          <w:rFonts w:hint="eastAsia" w:ascii="宋体" w:hAnsi="宋体" w:cs="宋体"/>
          <w:kern w:val="0"/>
          <w:sz w:val="24"/>
          <w:lang w:val="zh-CN"/>
        </w:rPr>
      </w:pPr>
      <w:bookmarkStart w:id="115" w:name="_Toc25479"/>
      <w:bookmarkStart w:id="116" w:name="_Toc325726004"/>
      <w:bookmarkStart w:id="117" w:name="_Toc376936735"/>
      <w:bookmarkStart w:id="118" w:name="_Toc13050"/>
      <w:bookmarkStart w:id="119" w:name="_Toc4101"/>
      <w:bookmarkStart w:id="120" w:name="_Toc26515"/>
      <w:bookmarkStart w:id="121" w:name="_Toc26142"/>
      <w:r>
        <w:rPr>
          <w:rFonts w:hint="eastAsia" w:ascii="宋体" w:hAnsi="宋体" w:cs="宋体"/>
          <w:kern w:val="0"/>
          <w:sz w:val="24"/>
          <w:lang w:val="zh-CN"/>
        </w:rPr>
        <w:t>参加投标的供应商认为磋商文件、招标活动和中标、成交结果使自己的权益受到损害的，可以在知道或者应知其权益受到损害之日起7个工作日内以书面形式（如信件、传真等）向采购人或者采购代理机构提出质疑，不接受匿名质疑。采购人或采购代理机构在收到供应商的书面质疑后7个工作日内予以答复，并将答复事宜在青海政府采购信息网上发布公告，告知本项目的所有潜在供应商。</w:t>
      </w:r>
    </w:p>
    <w:p w14:paraId="4E44DE96">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质疑时效期间的计算：</w:t>
      </w:r>
    </w:p>
    <w:p w14:paraId="70227C9F">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（1）对可以质疑的磋商文件提出质疑的，为收到磋商文件之日或磋商文件公告期限届满之日；</w:t>
      </w:r>
    </w:p>
    <w:p w14:paraId="43A9D747">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（2）对招标过程提出质疑的，为招标程序各环节结束之日；</w:t>
      </w:r>
    </w:p>
    <w:p w14:paraId="329942BF">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（3）对中标结果提出质疑的，为中标公告期限届满之日。</w:t>
      </w:r>
    </w:p>
    <w:p w14:paraId="6D2188D5">
      <w:pPr>
        <w:widowControl/>
        <w:spacing w:line="360" w:lineRule="auto"/>
        <w:jc w:val="left"/>
        <w:outlineLvl w:val="2"/>
        <w:rPr>
          <w:rFonts w:hint="eastAsia" w:ascii="宋体" w:hAnsi="宋体" w:cs="宋体"/>
          <w:b/>
          <w:bCs/>
          <w:sz w:val="24"/>
        </w:rPr>
      </w:pPr>
      <w:r>
        <w:rPr>
          <w:rFonts w:hint="eastAsia" w:ascii="宋体" w:hAnsi="宋体" w:cs="宋体"/>
          <w:b/>
          <w:bCs/>
          <w:sz w:val="24"/>
        </w:rPr>
        <w:t>6.磋商文件的澄清、修改</w:t>
      </w:r>
      <w:bookmarkEnd w:id="115"/>
      <w:bookmarkEnd w:id="116"/>
      <w:bookmarkEnd w:id="117"/>
      <w:bookmarkEnd w:id="118"/>
      <w:bookmarkEnd w:id="119"/>
      <w:bookmarkEnd w:id="120"/>
      <w:bookmarkEnd w:id="121"/>
    </w:p>
    <w:p w14:paraId="50EA2BEB">
      <w:pPr>
        <w:spacing w:line="360" w:lineRule="auto"/>
        <w:rPr>
          <w:rFonts w:hint="eastAsia" w:ascii="宋体" w:hAnsi="宋体" w:cs="宋体"/>
          <w:sz w:val="24"/>
        </w:rPr>
      </w:pPr>
      <w:bookmarkStart w:id="122" w:name="_Toc325726005"/>
      <w:bookmarkStart w:id="123" w:name="_Toc376936736"/>
      <w:bookmarkStart w:id="124" w:name="_Toc23340"/>
      <w:r>
        <w:rPr>
          <w:rFonts w:hint="eastAsia" w:ascii="宋体" w:hAnsi="宋体" w:cs="宋体"/>
          <w:sz w:val="24"/>
        </w:rPr>
        <w:t>6.1</w:t>
      </w:r>
      <w:r>
        <w:rPr>
          <w:rFonts w:hint="eastAsia" w:ascii="宋体" w:hAnsi="宋体" w:cs="宋体"/>
          <w:snapToGrid w:val="0"/>
          <w:sz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w:t>
      </w:r>
      <w:r>
        <w:rPr>
          <w:rFonts w:hint="eastAsia" w:ascii="宋体" w:hAnsi="宋体" w:cs="宋体"/>
          <w:b/>
          <w:bCs/>
          <w:snapToGrid w:val="0"/>
          <w:sz w:val="24"/>
        </w:rPr>
        <w:t>在《</w:t>
      </w:r>
      <w:r>
        <w:rPr>
          <w:rFonts w:hint="eastAsia" w:ascii="宋体" w:hAnsi="宋体" w:cs="宋体"/>
          <w:b/>
          <w:bCs/>
          <w:sz w:val="24"/>
        </w:rPr>
        <w:t>青海政府采购网</w:t>
      </w:r>
      <w:r>
        <w:rPr>
          <w:rFonts w:hint="eastAsia" w:ascii="宋体" w:hAnsi="宋体" w:cs="宋体"/>
          <w:b/>
          <w:bCs/>
          <w:snapToGrid w:val="0"/>
          <w:sz w:val="24"/>
        </w:rPr>
        <w:t>》上以更正公告的形式发布；</w:t>
      </w:r>
      <w:r>
        <w:rPr>
          <w:rFonts w:hint="eastAsia" w:ascii="宋体" w:hAnsi="宋体" w:cs="宋体"/>
          <w:snapToGrid w:val="0"/>
          <w:sz w:val="24"/>
        </w:rPr>
        <w:t>不足5日的，采购代理机构应当顺延提交首次响应文件截止时间。</w:t>
      </w:r>
    </w:p>
    <w:p w14:paraId="14828FC8">
      <w:pPr>
        <w:spacing w:line="360" w:lineRule="auto"/>
        <w:rPr>
          <w:rFonts w:hint="eastAsia" w:ascii="宋体" w:hAnsi="宋体" w:cs="宋体"/>
          <w:snapToGrid w:val="0"/>
          <w:sz w:val="24"/>
        </w:rPr>
      </w:pPr>
      <w:r>
        <w:rPr>
          <w:rFonts w:hint="eastAsia" w:ascii="宋体" w:hAnsi="宋体" w:cs="宋体"/>
          <w:sz w:val="24"/>
        </w:rPr>
        <w:t>6</w:t>
      </w:r>
      <w:r>
        <w:rPr>
          <w:rFonts w:hint="eastAsia" w:ascii="宋体" w:hAnsi="宋体" w:cs="宋体"/>
          <w:snapToGrid w:val="0"/>
          <w:sz w:val="24"/>
        </w:rPr>
        <w:t>.2在提交响应文件截止时间前，采购代理机构可以视采购具体情况，延长提交响应文件截止时间和开启时间，并在磋商文件中要求的提交响应文件截止时间和开启时间的三日前，将变更公告发布在青海政府采购网上。</w:t>
      </w:r>
    </w:p>
    <w:p w14:paraId="10981EE1">
      <w:pPr>
        <w:spacing w:line="360" w:lineRule="auto"/>
        <w:ind w:firstLine="482" w:firstLineChars="200"/>
        <w:rPr>
          <w:rFonts w:hint="eastAsia" w:ascii="宋体" w:hAnsi="宋体" w:cs="宋体"/>
          <w:b/>
          <w:bCs/>
          <w:snapToGrid w:val="0"/>
          <w:sz w:val="24"/>
        </w:rPr>
      </w:pPr>
      <w:r>
        <w:rPr>
          <w:rFonts w:hint="eastAsia" w:ascii="宋体" w:hAnsi="宋体" w:cs="宋体"/>
          <w:b/>
          <w:bCs/>
          <w:snapToGrid w:val="0"/>
          <w:sz w:val="24"/>
        </w:rPr>
        <w:t>重要提示：潜在供应商自确认参加竞争性磋商起至竞争性磋商响应文件递交截止时间前应随时关注《政采云》平台的消息提醒，及时在《青海政府采购网》查看该项目的采购人（代理机构）发出的通知、变更、答疑等内容。</w:t>
      </w:r>
    </w:p>
    <w:p w14:paraId="543698F3">
      <w:pPr>
        <w:spacing w:line="360" w:lineRule="auto"/>
        <w:jc w:val="center"/>
        <w:rPr>
          <w:rFonts w:hint="eastAsia" w:ascii="宋体" w:hAnsi="宋体" w:cs="宋体"/>
          <w:b/>
          <w:bCs/>
          <w:sz w:val="24"/>
        </w:rPr>
      </w:pPr>
      <w:r>
        <w:rPr>
          <w:rFonts w:hint="eastAsia" w:ascii="宋体" w:hAnsi="宋体" w:cs="宋体"/>
          <w:b/>
          <w:bCs/>
          <w:sz w:val="24"/>
        </w:rPr>
        <w:t>三、响应文件的编制</w:t>
      </w:r>
      <w:bookmarkEnd w:id="122"/>
      <w:bookmarkEnd w:id="123"/>
      <w:bookmarkEnd w:id="124"/>
      <w:bookmarkStart w:id="125" w:name="_Toc376936737"/>
      <w:bookmarkStart w:id="126" w:name="_Toc325726006"/>
      <w:bookmarkStart w:id="127" w:name="_Toc9674"/>
      <w:bookmarkStart w:id="128" w:name="_Toc13057"/>
    </w:p>
    <w:p w14:paraId="6400ADAF">
      <w:pPr>
        <w:widowControl/>
        <w:spacing w:line="360" w:lineRule="auto"/>
        <w:jc w:val="left"/>
        <w:outlineLvl w:val="2"/>
        <w:rPr>
          <w:rFonts w:hint="eastAsia" w:ascii="宋体" w:hAnsi="宋体" w:cs="宋体"/>
          <w:b/>
          <w:bCs/>
          <w:sz w:val="24"/>
        </w:rPr>
      </w:pPr>
      <w:bookmarkStart w:id="129" w:name="_Toc850"/>
      <w:bookmarkStart w:id="130" w:name="_Toc3463"/>
      <w:bookmarkStart w:id="131" w:name="_Toc31277"/>
      <w:r>
        <w:rPr>
          <w:rFonts w:hint="eastAsia" w:ascii="宋体" w:hAnsi="宋体" w:cs="宋体"/>
          <w:b/>
          <w:bCs/>
          <w:sz w:val="24"/>
        </w:rPr>
        <w:t>7.响应文件的语言及度量衡单位</w:t>
      </w:r>
      <w:bookmarkEnd w:id="125"/>
      <w:bookmarkEnd w:id="126"/>
      <w:bookmarkEnd w:id="127"/>
      <w:bookmarkEnd w:id="128"/>
      <w:bookmarkEnd w:id="129"/>
      <w:bookmarkEnd w:id="130"/>
      <w:bookmarkEnd w:id="131"/>
    </w:p>
    <w:p w14:paraId="62495FE1">
      <w:pPr>
        <w:spacing w:line="360" w:lineRule="auto"/>
        <w:rPr>
          <w:rFonts w:hint="eastAsia" w:ascii="宋体" w:hAnsi="宋体" w:cs="宋体"/>
          <w:sz w:val="24"/>
        </w:rPr>
      </w:pPr>
      <w:r>
        <w:rPr>
          <w:rFonts w:hint="eastAsia" w:ascii="宋体" w:hAnsi="宋体" w:cs="宋体"/>
          <w:sz w:val="24"/>
        </w:rPr>
        <w:t>7.1供应商提交的响应文件以及供应商与采购代理机构就此磋商发生的所有来往函电均应使用简体中文。</w:t>
      </w:r>
    </w:p>
    <w:p w14:paraId="5762D0F6">
      <w:pPr>
        <w:spacing w:line="360" w:lineRule="auto"/>
        <w:rPr>
          <w:rFonts w:hint="eastAsia" w:ascii="宋体" w:hAnsi="宋体" w:cs="宋体"/>
          <w:sz w:val="24"/>
        </w:rPr>
      </w:pPr>
      <w:r>
        <w:rPr>
          <w:rFonts w:hint="eastAsia" w:ascii="宋体" w:hAnsi="宋体" w:cs="宋体"/>
          <w:sz w:val="24"/>
        </w:rPr>
        <w:t>7.2 除磋商文件中另有规定外，响应文件所使用的度量衡单位，均须采用国家法定计量单位。</w:t>
      </w:r>
    </w:p>
    <w:p w14:paraId="4AB0C83D">
      <w:pPr>
        <w:spacing w:line="360" w:lineRule="auto"/>
        <w:rPr>
          <w:rFonts w:hint="eastAsia" w:ascii="宋体" w:hAnsi="宋体" w:cs="宋体"/>
          <w:sz w:val="24"/>
        </w:rPr>
      </w:pPr>
      <w:r>
        <w:rPr>
          <w:rFonts w:hint="eastAsia" w:ascii="宋体" w:hAnsi="宋体" w:cs="宋体"/>
          <w:sz w:val="24"/>
        </w:rPr>
        <w:t>7.3附有外文资料的，须翻译成中文并加盖供应商公章，如果翻译的中文资料与外文资料存在差异和矛盾时，以中文资料为准。其准确性由供应商负责。</w:t>
      </w:r>
    </w:p>
    <w:p w14:paraId="03027ED4">
      <w:pPr>
        <w:pStyle w:val="33"/>
        <w:spacing w:line="360" w:lineRule="auto"/>
        <w:ind w:left="902" w:hanging="482"/>
        <w:jc w:val="left"/>
        <w:rPr>
          <w:rFonts w:hint="eastAsia" w:ascii="宋体" w:hAnsi="宋体" w:cs="宋体"/>
          <w:sz w:val="24"/>
          <w:szCs w:val="24"/>
        </w:rPr>
      </w:pPr>
      <w:bookmarkStart w:id="132" w:name="_Toc24618"/>
      <w:bookmarkStart w:id="133" w:name="_Toc5615"/>
      <w:bookmarkStart w:id="134" w:name="_Toc13307"/>
      <w:bookmarkStart w:id="135" w:name="_Toc430937642"/>
      <w:r>
        <w:rPr>
          <w:rFonts w:hint="eastAsia" w:ascii="宋体" w:hAnsi="宋体" w:cs="宋体"/>
          <w:sz w:val="24"/>
          <w:szCs w:val="24"/>
        </w:rPr>
        <w:t>8.磋商报价及币种</w:t>
      </w:r>
      <w:bookmarkEnd w:id="132"/>
      <w:bookmarkEnd w:id="133"/>
      <w:bookmarkEnd w:id="134"/>
      <w:bookmarkEnd w:id="135"/>
    </w:p>
    <w:p w14:paraId="5567AB85">
      <w:pPr>
        <w:autoSpaceDE w:val="0"/>
        <w:autoSpaceDN w:val="0"/>
        <w:spacing w:line="360" w:lineRule="auto"/>
        <w:rPr>
          <w:rFonts w:hint="eastAsia" w:ascii="宋体" w:hAnsi="宋体" w:cs="宋体"/>
          <w:kern w:val="0"/>
          <w:u w:val="single"/>
          <w:lang w:val="zh-CN"/>
        </w:rPr>
      </w:pPr>
      <w:r>
        <w:rPr>
          <w:rFonts w:hint="eastAsia" w:ascii="宋体" w:hAnsi="宋体" w:cs="宋体"/>
          <w:sz w:val="24"/>
          <w:lang w:val="zh-CN"/>
        </w:rPr>
        <w:t>8.1</w:t>
      </w:r>
      <w:r>
        <w:rPr>
          <w:rFonts w:hint="eastAsia" w:ascii="宋体" w:hAnsi="宋体" w:cs="宋体"/>
          <w:sz w:val="24"/>
        </w:rPr>
        <w:t>磋商</w:t>
      </w:r>
      <w:r>
        <w:rPr>
          <w:rFonts w:hint="eastAsia" w:ascii="宋体" w:hAnsi="宋体" w:cs="宋体"/>
          <w:sz w:val="24"/>
          <w:lang w:val="zh-CN"/>
        </w:rPr>
        <w:t>报价为</w:t>
      </w:r>
      <w:r>
        <w:rPr>
          <w:rFonts w:hint="eastAsia" w:ascii="宋体" w:hAnsi="宋体" w:cs="宋体"/>
          <w:sz w:val="24"/>
        </w:rPr>
        <w:t>磋商</w:t>
      </w:r>
      <w:r>
        <w:rPr>
          <w:rFonts w:hint="eastAsia" w:ascii="宋体" w:hAnsi="宋体" w:cs="宋体"/>
          <w:sz w:val="24"/>
          <w:lang w:val="zh-CN"/>
        </w:rPr>
        <w:t>总价。</w:t>
      </w:r>
      <w:r>
        <w:rPr>
          <w:rFonts w:hint="eastAsia" w:ascii="宋体" w:hAnsi="宋体" w:cs="宋体"/>
          <w:sz w:val="24"/>
        </w:rPr>
        <w:t>磋商</w:t>
      </w:r>
      <w:r>
        <w:rPr>
          <w:rFonts w:hint="eastAsia" w:ascii="宋体" w:hAnsi="宋体" w:cs="宋体"/>
          <w:sz w:val="24"/>
          <w:lang w:val="zh-CN"/>
        </w:rPr>
        <w:t>报价必须包括：</w:t>
      </w:r>
      <w:r>
        <w:rPr>
          <w:rFonts w:hint="eastAsia" w:ascii="宋体" w:hAnsi="宋体" w:cs="宋体"/>
          <w:sz w:val="24"/>
          <w:u w:val="single"/>
          <w:lang w:val="en-US" w:eastAsia="zh-CN"/>
        </w:rPr>
        <w:t>可研编制费、</w:t>
      </w:r>
      <w:r>
        <w:rPr>
          <w:rFonts w:hint="eastAsia" w:ascii="宋体" w:hAnsi="宋体" w:cs="宋体"/>
          <w:color w:val="auto"/>
          <w:sz w:val="24"/>
          <w:szCs w:val="32"/>
          <w:u w:val="single"/>
        </w:rPr>
        <w:t>专家评审费</w:t>
      </w:r>
      <w:r>
        <w:rPr>
          <w:rFonts w:hint="eastAsia" w:ascii="宋体" w:hAnsi="宋体" w:cs="宋体"/>
          <w:color w:val="auto"/>
          <w:sz w:val="24"/>
          <w:u w:val="single"/>
        </w:rPr>
        <w:t>、</w:t>
      </w:r>
      <w:r>
        <w:rPr>
          <w:rFonts w:hint="eastAsia" w:ascii="宋体" w:hAnsi="宋体" w:cs="宋体"/>
          <w:color w:val="auto"/>
          <w:sz w:val="24"/>
          <w:u w:val="single"/>
          <w:lang w:val="zh-CN"/>
        </w:rPr>
        <w:t>服</w:t>
      </w:r>
      <w:r>
        <w:rPr>
          <w:rFonts w:hint="eastAsia" w:ascii="宋体" w:hAnsi="宋体" w:cs="宋体"/>
          <w:sz w:val="24"/>
          <w:u w:val="single"/>
          <w:lang w:val="zh-CN"/>
        </w:rPr>
        <w:t>务费、人员工资、保险费、售后服务费、税金、招标代理费及不可预见费等全部费用。</w:t>
      </w:r>
      <w:r>
        <w:rPr>
          <w:rFonts w:hint="eastAsia" w:ascii="宋体" w:hAnsi="宋体" w:cs="宋体"/>
          <w:sz w:val="24"/>
          <w:lang w:val="zh-CN"/>
        </w:rPr>
        <w:t>（说明：具体内容应根据项目特点实事求是的填写）。</w:t>
      </w:r>
    </w:p>
    <w:p w14:paraId="5C9145A0">
      <w:pPr>
        <w:autoSpaceDE w:val="0"/>
        <w:autoSpaceDN w:val="0"/>
        <w:adjustRightInd w:val="0"/>
        <w:spacing w:line="360" w:lineRule="auto"/>
        <w:rPr>
          <w:rFonts w:hint="eastAsia" w:ascii="宋体" w:hAnsi="宋体" w:cs="宋体"/>
          <w:sz w:val="24"/>
          <w:lang w:val="zh-CN"/>
        </w:rPr>
      </w:pPr>
      <w:r>
        <w:rPr>
          <w:rFonts w:hint="eastAsia" w:ascii="宋体" w:hAnsi="宋体" w:cs="宋体"/>
          <w:sz w:val="24"/>
          <w:lang w:val="zh-CN"/>
        </w:rPr>
        <w:t>8.2</w:t>
      </w:r>
      <w:r>
        <w:rPr>
          <w:rFonts w:hint="eastAsia" w:ascii="宋体" w:hAnsi="宋体" w:cs="宋体"/>
          <w:sz w:val="24"/>
        </w:rPr>
        <w:t>磋商</w:t>
      </w:r>
      <w:r>
        <w:rPr>
          <w:rFonts w:hint="eastAsia" w:ascii="宋体" w:hAnsi="宋体" w:cs="宋体"/>
          <w:sz w:val="24"/>
          <w:lang w:val="zh-CN"/>
        </w:rPr>
        <w:t>报价应注明有效期，有效期应与投标有效期一致。</w:t>
      </w:r>
    </w:p>
    <w:p w14:paraId="6798B5D2">
      <w:pPr>
        <w:autoSpaceDE w:val="0"/>
        <w:autoSpaceDN w:val="0"/>
        <w:adjustRightInd w:val="0"/>
        <w:spacing w:line="360" w:lineRule="auto"/>
        <w:rPr>
          <w:rFonts w:hint="eastAsia" w:ascii="宋体" w:hAnsi="宋体" w:cs="宋体"/>
          <w:sz w:val="24"/>
          <w:lang w:val="zh-CN"/>
        </w:rPr>
      </w:pPr>
      <w:r>
        <w:rPr>
          <w:rFonts w:hint="eastAsia" w:ascii="宋体" w:hAnsi="宋体" w:cs="宋体"/>
          <w:sz w:val="24"/>
          <w:lang w:val="zh-CN"/>
        </w:rPr>
        <w:t>8.3供应商应根据竞争性磋商文件规定的格式完整填写所有内容，并保证所提供的全部资料真实可信，自愿承担相应责任。</w:t>
      </w:r>
    </w:p>
    <w:p w14:paraId="6FB50242">
      <w:pPr>
        <w:autoSpaceDE w:val="0"/>
        <w:autoSpaceDN w:val="0"/>
        <w:adjustRightInd w:val="0"/>
        <w:spacing w:line="360" w:lineRule="auto"/>
        <w:rPr>
          <w:rFonts w:hint="eastAsia" w:ascii="宋体" w:hAnsi="宋体" w:cs="宋体"/>
          <w:sz w:val="24"/>
          <w:lang w:val="zh-CN"/>
        </w:rPr>
      </w:pPr>
      <w:r>
        <w:rPr>
          <w:rFonts w:hint="eastAsia" w:ascii="宋体" w:hAnsi="宋体" w:cs="宋体"/>
          <w:sz w:val="24"/>
          <w:lang w:val="zh-CN"/>
        </w:rPr>
        <w:t>8.4</w:t>
      </w:r>
      <w:r>
        <w:rPr>
          <w:rFonts w:hint="eastAsia" w:ascii="宋体" w:hAnsi="宋体" w:cs="宋体"/>
          <w:sz w:val="24"/>
        </w:rPr>
        <w:t>磋商</w:t>
      </w:r>
      <w:r>
        <w:rPr>
          <w:rFonts w:hint="eastAsia" w:ascii="宋体" w:hAnsi="宋体" w:cs="宋体"/>
          <w:sz w:val="24"/>
          <w:lang w:val="zh-CN"/>
        </w:rPr>
        <w:t>报价为闭口价，即中标后在合同有效期内价格不变。</w:t>
      </w:r>
    </w:p>
    <w:p w14:paraId="30E8BDFB">
      <w:pPr>
        <w:autoSpaceDE w:val="0"/>
        <w:autoSpaceDN w:val="0"/>
        <w:adjustRightInd w:val="0"/>
        <w:spacing w:line="360" w:lineRule="auto"/>
        <w:rPr>
          <w:rFonts w:hint="eastAsia" w:ascii="宋体" w:hAnsi="宋体" w:cs="宋体"/>
          <w:sz w:val="24"/>
          <w:lang w:val="zh-CN"/>
        </w:rPr>
      </w:pPr>
      <w:r>
        <w:rPr>
          <w:rFonts w:hint="eastAsia" w:ascii="宋体" w:hAnsi="宋体" w:cs="宋体"/>
          <w:sz w:val="24"/>
          <w:lang w:val="zh-CN"/>
        </w:rPr>
        <w:t>8.5</w:t>
      </w:r>
      <w:r>
        <w:rPr>
          <w:rFonts w:hint="eastAsia" w:ascii="宋体" w:hAnsi="宋体" w:cs="宋体"/>
          <w:sz w:val="24"/>
        </w:rPr>
        <w:t>磋商</w:t>
      </w:r>
      <w:r>
        <w:rPr>
          <w:rFonts w:hint="eastAsia" w:ascii="宋体" w:hAnsi="宋体" w:cs="宋体"/>
          <w:sz w:val="24"/>
          <w:lang w:val="zh-CN"/>
        </w:rPr>
        <w:t>币种是人民币。</w:t>
      </w:r>
    </w:p>
    <w:p w14:paraId="04935F8B">
      <w:pPr>
        <w:widowControl/>
        <w:spacing w:line="360" w:lineRule="auto"/>
        <w:jc w:val="left"/>
        <w:outlineLvl w:val="2"/>
        <w:rPr>
          <w:rFonts w:hint="eastAsia" w:ascii="宋体" w:hAnsi="宋体" w:cs="宋体"/>
          <w:b/>
          <w:bCs/>
          <w:sz w:val="24"/>
        </w:rPr>
      </w:pPr>
      <w:bookmarkStart w:id="136" w:name="_Toc17093"/>
      <w:bookmarkStart w:id="137" w:name="_Toc21569"/>
      <w:bookmarkStart w:id="138" w:name="_Toc376936743"/>
      <w:bookmarkStart w:id="139" w:name="_Toc2060"/>
      <w:bookmarkStart w:id="140" w:name="_Toc29062"/>
      <w:bookmarkStart w:id="141" w:name="_Toc325726012"/>
      <w:bookmarkStart w:id="142" w:name="_Toc8195"/>
      <w:r>
        <w:rPr>
          <w:rFonts w:hint="eastAsia" w:ascii="宋体" w:hAnsi="宋体" w:cs="宋体"/>
          <w:b/>
          <w:bCs/>
          <w:sz w:val="24"/>
        </w:rPr>
        <w:t>9.磋商保证金</w:t>
      </w:r>
      <w:bookmarkEnd w:id="136"/>
      <w:bookmarkEnd w:id="137"/>
      <w:bookmarkEnd w:id="138"/>
      <w:bookmarkEnd w:id="139"/>
      <w:bookmarkEnd w:id="140"/>
      <w:bookmarkEnd w:id="141"/>
      <w:bookmarkEnd w:id="142"/>
    </w:p>
    <w:p w14:paraId="104077AF">
      <w:pPr>
        <w:autoSpaceDE w:val="0"/>
        <w:autoSpaceDN w:val="0"/>
        <w:adjustRightInd w:val="0"/>
        <w:spacing w:line="360" w:lineRule="auto"/>
        <w:rPr>
          <w:rFonts w:hint="eastAsia" w:ascii="宋体" w:hAnsi="宋体" w:cs="宋体"/>
          <w:sz w:val="24"/>
          <w:lang w:val="zh-CN"/>
        </w:rPr>
      </w:pPr>
      <w:bookmarkStart w:id="143" w:name="_Toc32704"/>
      <w:bookmarkStart w:id="144" w:name="_Toc22044"/>
      <w:bookmarkStart w:id="145" w:name="_Toc325726013"/>
      <w:bookmarkStart w:id="146" w:name="_Toc376936744"/>
      <w:r>
        <w:rPr>
          <w:rFonts w:hint="eastAsia" w:ascii="宋体" w:hAnsi="宋体" w:cs="宋体"/>
          <w:sz w:val="24"/>
          <w:lang w:val="zh-CN"/>
        </w:rPr>
        <w:t>9.1供应商应将</w:t>
      </w:r>
      <w:r>
        <w:rPr>
          <w:rFonts w:hint="eastAsia" w:ascii="宋体" w:hAnsi="宋体" w:cs="宋体"/>
          <w:sz w:val="24"/>
        </w:rPr>
        <w:t>磋商</w:t>
      </w:r>
      <w:r>
        <w:rPr>
          <w:rFonts w:hint="eastAsia" w:ascii="宋体" w:hAnsi="宋体" w:cs="宋体"/>
          <w:sz w:val="24"/>
          <w:lang w:val="zh-CN"/>
        </w:rPr>
        <w:t>保证金缴款证明做为响应文件的内容一并提供。交纳的</w:t>
      </w:r>
      <w:r>
        <w:rPr>
          <w:rFonts w:hint="eastAsia" w:ascii="宋体" w:hAnsi="宋体" w:cs="宋体"/>
          <w:sz w:val="24"/>
        </w:rPr>
        <w:t>磋商</w:t>
      </w:r>
      <w:r>
        <w:rPr>
          <w:rFonts w:hint="eastAsia" w:ascii="宋体" w:hAnsi="宋体" w:cs="宋体"/>
          <w:sz w:val="24"/>
          <w:lang w:val="zh-CN"/>
        </w:rPr>
        <w:t>保证金用于因供应商的行为使本次招标活动受到损失的抵项。在本次招标活动中未中标且供应商未发生过失行为的，采购代理机构将在成交通知书发出五个工作日内退还。</w:t>
      </w:r>
    </w:p>
    <w:p w14:paraId="12EB6B1F">
      <w:pPr>
        <w:autoSpaceDE w:val="0"/>
        <w:autoSpaceDN w:val="0"/>
        <w:adjustRightInd w:val="0"/>
        <w:spacing w:line="360" w:lineRule="auto"/>
        <w:rPr>
          <w:rFonts w:hint="eastAsia" w:ascii="宋体" w:hAnsi="宋体" w:cs="宋体"/>
          <w:sz w:val="24"/>
          <w:lang w:val="zh-CN"/>
        </w:rPr>
      </w:pPr>
      <w:r>
        <w:rPr>
          <w:rFonts w:hint="eastAsia" w:ascii="宋体" w:hAnsi="宋体" w:cs="宋体"/>
          <w:sz w:val="24"/>
          <w:lang w:val="zh-CN"/>
        </w:rPr>
        <w:t>9.2供应商应在投标截止期前将磋商保证金缴纳到采购代理机构账户，以银行到账时间为准。</w:t>
      </w:r>
    </w:p>
    <w:p w14:paraId="197AEECD">
      <w:pPr>
        <w:spacing w:line="360" w:lineRule="auto"/>
        <w:rPr>
          <w:rFonts w:hint="eastAsia" w:ascii="宋体" w:hAnsi="宋体" w:cs="宋体"/>
          <w:sz w:val="24"/>
          <w:lang w:val="zh-CN"/>
        </w:rPr>
      </w:pPr>
      <w:r>
        <w:rPr>
          <w:rFonts w:hint="eastAsia" w:ascii="宋体" w:hAnsi="宋体" w:cs="宋体"/>
          <w:sz w:val="24"/>
          <w:lang w:val="zh-CN"/>
        </w:rPr>
        <w:t>9.3 磋商保证金应当以支票、汇票、本票或者金融机构、担保机构出具的保函等非现金形式提交，通过银行转账的，必须由供应商直接汇（转）入采购代理机构指定账户。</w:t>
      </w:r>
    </w:p>
    <w:p w14:paraId="50ED62BC">
      <w:pPr>
        <w:autoSpaceDE w:val="0"/>
        <w:autoSpaceDN w:val="0"/>
        <w:adjustRightInd w:val="0"/>
        <w:spacing w:line="360" w:lineRule="auto"/>
        <w:rPr>
          <w:rFonts w:hint="eastAsia" w:ascii="宋体" w:hAnsi="宋体" w:cs="宋体"/>
          <w:sz w:val="24"/>
          <w:lang w:val="zh-CN"/>
        </w:rPr>
      </w:pPr>
      <w:r>
        <w:rPr>
          <w:rFonts w:hint="eastAsia" w:ascii="宋体" w:hAnsi="宋体" w:cs="宋体"/>
          <w:sz w:val="24"/>
          <w:lang w:val="zh-CN"/>
        </w:rPr>
        <w:t>9.4未按竞争性磋商文件要求在规定时间前交纳规定数额</w:t>
      </w:r>
      <w:r>
        <w:rPr>
          <w:rFonts w:hint="eastAsia" w:ascii="宋体" w:hAnsi="宋体" w:cs="宋体"/>
          <w:sz w:val="24"/>
        </w:rPr>
        <w:t>磋商</w:t>
      </w:r>
      <w:r>
        <w:rPr>
          <w:rFonts w:hint="eastAsia" w:ascii="宋体" w:hAnsi="宋体" w:cs="宋体"/>
          <w:sz w:val="24"/>
          <w:lang w:val="zh-CN"/>
        </w:rPr>
        <w:t>保证金的投标将被拒绝。</w:t>
      </w:r>
    </w:p>
    <w:p w14:paraId="56CFC060">
      <w:pPr>
        <w:autoSpaceDE w:val="0"/>
        <w:autoSpaceDN w:val="0"/>
        <w:adjustRightInd w:val="0"/>
        <w:spacing w:line="360" w:lineRule="auto"/>
        <w:rPr>
          <w:rFonts w:hint="eastAsia" w:ascii="宋体" w:hAnsi="宋体" w:cs="宋体"/>
          <w:sz w:val="24"/>
          <w:lang w:val="zh-CN"/>
        </w:rPr>
      </w:pPr>
      <w:r>
        <w:rPr>
          <w:rFonts w:hint="eastAsia" w:ascii="宋体" w:hAnsi="宋体" w:cs="宋体"/>
          <w:sz w:val="24"/>
          <w:lang w:val="zh-CN"/>
        </w:rPr>
        <w:t>9.5未中标人的</w:t>
      </w:r>
      <w:r>
        <w:rPr>
          <w:rFonts w:hint="eastAsia" w:ascii="宋体" w:hAnsi="宋体" w:cs="宋体"/>
          <w:sz w:val="24"/>
        </w:rPr>
        <w:t>磋商</w:t>
      </w:r>
      <w:r>
        <w:rPr>
          <w:rFonts w:hint="eastAsia" w:ascii="宋体" w:hAnsi="宋体" w:cs="宋体"/>
          <w:sz w:val="24"/>
          <w:lang w:val="zh-CN"/>
        </w:rPr>
        <w:t>保证金自成交通知书发出之日起5个工作日内全额无息退还（不退现金）；中标人的</w:t>
      </w:r>
      <w:r>
        <w:rPr>
          <w:rFonts w:hint="eastAsia" w:ascii="宋体" w:hAnsi="宋体" w:cs="宋体"/>
          <w:sz w:val="24"/>
        </w:rPr>
        <w:t>磋商</w:t>
      </w:r>
      <w:r>
        <w:rPr>
          <w:rFonts w:hint="eastAsia" w:ascii="宋体" w:hAnsi="宋体" w:cs="宋体"/>
          <w:sz w:val="24"/>
          <w:lang w:val="zh-CN"/>
        </w:rPr>
        <w:t>保证金，自政府采购合同签订之日起5个工作日内全额无息退还（不退现金）。</w:t>
      </w:r>
    </w:p>
    <w:p w14:paraId="5D636ADB">
      <w:pPr>
        <w:autoSpaceDE w:val="0"/>
        <w:autoSpaceDN w:val="0"/>
        <w:adjustRightInd w:val="0"/>
        <w:spacing w:line="360" w:lineRule="auto"/>
        <w:rPr>
          <w:rFonts w:hint="eastAsia" w:ascii="宋体" w:hAnsi="宋体" w:cs="宋体"/>
          <w:sz w:val="24"/>
          <w:lang w:val="zh-CN"/>
        </w:rPr>
      </w:pPr>
      <w:r>
        <w:rPr>
          <w:rFonts w:hint="eastAsia" w:ascii="宋体" w:hAnsi="宋体" w:cs="宋体"/>
          <w:sz w:val="24"/>
          <w:lang w:val="zh-CN"/>
        </w:rPr>
        <w:t>9.6下列任何情况发生时，投标保证金将不予退还：</w:t>
      </w:r>
    </w:p>
    <w:p w14:paraId="22A8E7E6">
      <w:pPr>
        <w:autoSpaceDE w:val="0"/>
        <w:autoSpaceDN w:val="0"/>
        <w:adjustRightInd w:val="0"/>
        <w:spacing w:line="360" w:lineRule="auto"/>
        <w:ind w:firstLine="480"/>
        <w:rPr>
          <w:rFonts w:hint="eastAsia" w:ascii="宋体" w:hAnsi="宋体" w:cs="宋体"/>
          <w:sz w:val="24"/>
          <w:lang w:val="zh-CN"/>
        </w:rPr>
      </w:pPr>
      <w:r>
        <w:rPr>
          <w:rFonts w:hint="eastAsia" w:ascii="宋体" w:hAnsi="宋体" w:cs="宋体"/>
          <w:sz w:val="24"/>
          <w:lang w:val="zh-CN"/>
        </w:rPr>
        <w:t>（1）供应商在递交响应文件的截止时间前未到达现场并且没有以书面形式如信函、传真等告知采购代理机构要撤其投标的；</w:t>
      </w:r>
    </w:p>
    <w:p w14:paraId="186BBCC9">
      <w:pPr>
        <w:autoSpaceDE w:val="0"/>
        <w:autoSpaceDN w:val="0"/>
        <w:adjustRightInd w:val="0"/>
        <w:spacing w:line="360" w:lineRule="auto"/>
        <w:ind w:firstLine="480"/>
        <w:rPr>
          <w:rFonts w:hint="eastAsia" w:ascii="宋体" w:hAnsi="宋体" w:cs="宋体"/>
          <w:sz w:val="24"/>
          <w:lang w:val="zh-CN"/>
        </w:rPr>
      </w:pPr>
      <w:r>
        <w:rPr>
          <w:rFonts w:hint="eastAsia" w:ascii="宋体" w:hAnsi="宋体" w:cs="宋体"/>
          <w:sz w:val="24"/>
          <w:lang w:val="zh-CN"/>
        </w:rPr>
        <w:t>（2）中标人在规定期限内未能按规定签订合同或未按规定缴纳中标服务费；</w:t>
      </w:r>
    </w:p>
    <w:p w14:paraId="1F69AE08">
      <w:pPr>
        <w:autoSpaceDE w:val="0"/>
        <w:autoSpaceDN w:val="0"/>
        <w:adjustRightInd w:val="0"/>
        <w:spacing w:line="360" w:lineRule="auto"/>
        <w:ind w:firstLine="480"/>
        <w:rPr>
          <w:rFonts w:hint="eastAsia" w:ascii="宋体" w:hAnsi="宋体" w:cs="宋体"/>
          <w:sz w:val="24"/>
          <w:lang w:val="zh-CN"/>
        </w:rPr>
      </w:pPr>
      <w:r>
        <w:rPr>
          <w:rFonts w:hint="eastAsia" w:ascii="宋体" w:hAnsi="宋体" w:cs="宋体"/>
          <w:sz w:val="24"/>
          <w:lang w:val="zh-CN"/>
        </w:rPr>
        <w:t>（3）提供虚假材料谋取中标的；</w:t>
      </w:r>
    </w:p>
    <w:p w14:paraId="22746B83">
      <w:pPr>
        <w:autoSpaceDE w:val="0"/>
        <w:autoSpaceDN w:val="0"/>
        <w:adjustRightInd w:val="0"/>
        <w:spacing w:line="360" w:lineRule="auto"/>
        <w:ind w:firstLine="480"/>
        <w:rPr>
          <w:rFonts w:hint="eastAsia" w:ascii="宋体" w:hAnsi="宋体" w:cs="宋体"/>
          <w:sz w:val="24"/>
          <w:lang w:val="zh-CN"/>
        </w:rPr>
      </w:pPr>
      <w:r>
        <w:rPr>
          <w:rFonts w:hint="eastAsia" w:ascii="宋体" w:hAnsi="宋体" w:cs="宋体"/>
          <w:sz w:val="24"/>
          <w:lang w:val="zh-CN"/>
        </w:rPr>
        <w:t>（4）将中标项目转让给他人，或者在响应文件中未说明，将中标项目分包给他人的；</w:t>
      </w:r>
    </w:p>
    <w:p w14:paraId="32B94110">
      <w:pPr>
        <w:autoSpaceDE w:val="0"/>
        <w:autoSpaceDN w:val="0"/>
        <w:adjustRightInd w:val="0"/>
        <w:spacing w:line="360" w:lineRule="auto"/>
        <w:ind w:firstLine="480"/>
        <w:rPr>
          <w:rFonts w:hint="eastAsia" w:ascii="宋体" w:hAnsi="宋体" w:cs="宋体"/>
          <w:sz w:val="24"/>
          <w:lang w:val="zh-CN"/>
        </w:rPr>
      </w:pPr>
      <w:r>
        <w:rPr>
          <w:rFonts w:hint="eastAsia" w:ascii="宋体" w:hAnsi="宋体" w:cs="宋体"/>
          <w:sz w:val="24"/>
          <w:lang w:val="zh-CN"/>
        </w:rPr>
        <w:t>（5）拒绝履行合同义务的；</w:t>
      </w:r>
    </w:p>
    <w:p w14:paraId="10B4EBAC">
      <w:pPr>
        <w:autoSpaceDE w:val="0"/>
        <w:autoSpaceDN w:val="0"/>
        <w:adjustRightInd w:val="0"/>
        <w:spacing w:line="360" w:lineRule="auto"/>
        <w:ind w:firstLine="480"/>
        <w:rPr>
          <w:rFonts w:hint="eastAsia" w:ascii="宋体" w:hAnsi="宋体" w:cs="宋体"/>
          <w:sz w:val="24"/>
        </w:rPr>
      </w:pPr>
      <w:r>
        <w:rPr>
          <w:rFonts w:hint="eastAsia" w:ascii="宋体" w:hAnsi="宋体" w:cs="宋体"/>
          <w:sz w:val="24"/>
          <w:lang w:val="zh-CN"/>
        </w:rPr>
        <w:t>（6）法律、法规规定的其他情形。</w:t>
      </w:r>
    </w:p>
    <w:p w14:paraId="03A85B90">
      <w:pPr>
        <w:widowControl/>
        <w:spacing w:line="360" w:lineRule="auto"/>
        <w:jc w:val="left"/>
        <w:outlineLvl w:val="2"/>
        <w:rPr>
          <w:rFonts w:hint="eastAsia" w:ascii="宋体" w:hAnsi="宋体" w:cs="宋体"/>
          <w:b/>
          <w:bCs/>
          <w:sz w:val="24"/>
        </w:rPr>
      </w:pPr>
      <w:bookmarkStart w:id="147" w:name="_Toc23921"/>
      <w:bookmarkStart w:id="148" w:name="_Toc29709"/>
      <w:bookmarkStart w:id="149" w:name="_Toc8553"/>
      <w:r>
        <w:rPr>
          <w:rFonts w:hint="eastAsia" w:ascii="宋体" w:hAnsi="宋体" w:cs="宋体"/>
          <w:b/>
          <w:bCs/>
          <w:sz w:val="24"/>
        </w:rPr>
        <w:t>10.有效期</w:t>
      </w:r>
      <w:bookmarkEnd w:id="143"/>
      <w:bookmarkEnd w:id="144"/>
      <w:bookmarkEnd w:id="145"/>
      <w:bookmarkEnd w:id="146"/>
      <w:bookmarkEnd w:id="147"/>
      <w:bookmarkEnd w:id="148"/>
      <w:bookmarkEnd w:id="149"/>
    </w:p>
    <w:p w14:paraId="3A65F1A0">
      <w:pPr>
        <w:spacing w:line="360" w:lineRule="auto"/>
        <w:ind w:firstLine="482"/>
        <w:rPr>
          <w:rFonts w:hint="eastAsia" w:ascii="宋体" w:hAnsi="宋体" w:cs="宋体"/>
          <w:b/>
          <w:bCs/>
          <w:sz w:val="24"/>
        </w:rPr>
      </w:pPr>
      <w:r>
        <w:rPr>
          <w:rFonts w:hint="eastAsia" w:ascii="宋体" w:hAnsi="宋体" w:cs="宋体"/>
          <w:b/>
          <w:bCs/>
          <w:sz w:val="24"/>
        </w:rPr>
        <w:t>磋商有效期为自磋商开始之日起60日</w:t>
      </w:r>
    </w:p>
    <w:p w14:paraId="0C223253">
      <w:pPr>
        <w:widowControl/>
        <w:spacing w:line="360" w:lineRule="auto"/>
        <w:jc w:val="left"/>
        <w:outlineLvl w:val="2"/>
        <w:rPr>
          <w:rFonts w:hint="eastAsia" w:ascii="宋体" w:hAnsi="宋体" w:cs="宋体"/>
          <w:b/>
          <w:bCs/>
          <w:sz w:val="24"/>
        </w:rPr>
      </w:pPr>
      <w:bookmarkStart w:id="150" w:name="_Toc325726008"/>
      <w:bookmarkStart w:id="151" w:name="_Toc7176"/>
      <w:bookmarkStart w:id="152" w:name="_Toc16445"/>
      <w:bookmarkStart w:id="153" w:name="_Toc376936739"/>
      <w:bookmarkStart w:id="154" w:name="_Toc31915"/>
      <w:bookmarkStart w:id="155" w:name="_Toc26733"/>
      <w:bookmarkStart w:id="156" w:name="_Toc396"/>
      <w:r>
        <w:rPr>
          <w:rFonts w:hint="eastAsia" w:ascii="宋体" w:hAnsi="宋体" w:cs="宋体"/>
          <w:b/>
          <w:bCs/>
          <w:sz w:val="24"/>
        </w:rPr>
        <w:t>11.文件构成</w:t>
      </w:r>
      <w:bookmarkEnd w:id="150"/>
      <w:bookmarkEnd w:id="151"/>
      <w:bookmarkEnd w:id="152"/>
      <w:bookmarkEnd w:id="153"/>
      <w:bookmarkEnd w:id="154"/>
      <w:bookmarkEnd w:id="155"/>
      <w:bookmarkEnd w:id="156"/>
    </w:p>
    <w:p w14:paraId="46951DAE">
      <w:pPr>
        <w:spacing w:line="360" w:lineRule="auto"/>
        <w:rPr>
          <w:rFonts w:hint="eastAsia" w:ascii="宋体" w:hAnsi="宋体" w:cs="宋体"/>
          <w:sz w:val="24"/>
        </w:rPr>
      </w:pPr>
      <w:r>
        <w:rPr>
          <w:rFonts w:hint="eastAsia" w:ascii="宋体" w:hAnsi="宋体" w:cs="宋体"/>
          <w:sz w:val="24"/>
        </w:rPr>
        <w:t>11.1供应商应提交相关证明材料，作为其参加投标和成交后有能力履行合同的证明。编写的响应文件须包括以下内容（格式详见磋商文件第五部分内容）：</w:t>
      </w:r>
    </w:p>
    <w:p w14:paraId="336369C9">
      <w:pPr>
        <w:spacing w:line="360" w:lineRule="auto"/>
        <w:rPr>
          <w:rFonts w:hint="eastAsia" w:ascii="宋体" w:hAnsi="宋体" w:cs="宋体"/>
          <w:sz w:val="24"/>
        </w:rPr>
      </w:pPr>
      <w:bookmarkStart w:id="157" w:name="_Toc373392580"/>
      <w:bookmarkStart w:id="158" w:name="_Toc412617729"/>
      <w:bookmarkStart w:id="159" w:name="_Toc24542"/>
      <w:bookmarkStart w:id="160" w:name="_Toc9679"/>
      <w:bookmarkStart w:id="161" w:name="_Toc371090029"/>
      <w:bookmarkStart w:id="162" w:name="_Toc412617730"/>
      <w:bookmarkStart w:id="163" w:name="_Toc15102"/>
      <w:bookmarkStart w:id="164" w:name="_Toc376936748"/>
      <w:r>
        <w:rPr>
          <w:rFonts w:hint="eastAsia" w:ascii="宋体" w:hAnsi="宋体" w:cs="宋体"/>
          <w:sz w:val="24"/>
        </w:rPr>
        <w:t>11.1.1资格审查部分</w:t>
      </w:r>
    </w:p>
    <w:p w14:paraId="198EB0DD">
      <w:pPr>
        <w:spacing w:line="360" w:lineRule="auto"/>
        <w:rPr>
          <w:rFonts w:hint="eastAsia" w:ascii="宋体" w:hAnsi="宋体" w:cs="宋体"/>
          <w:sz w:val="24"/>
        </w:rPr>
      </w:pPr>
      <w:r>
        <w:rPr>
          <w:rFonts w:hint="eastAsia" w:ascii="宋体" w:hAnsi="宋体" w:cs="宋体"/>
          <w:sz w:val="24"/>
        </w:rPr>
        <w:t>（1）磋商函</w:t>
      </w:r>
    </w:p>
    <w:p w14:paraId="6EF9679B">
      <w:pPr>
        <w:spacing w:line="360" w:lineRule="auto"/>
        <w:rPr>
          <w:rFonts w:hint="eastAsia" w:ascii="宋体" w:hAnsi="宋体" w:cs="宋体"/>
          <w:sz w:val="24"/>
        </w:rPr>
      </w:pPr>
      <w:r>
        <w:rPr>
          <w:rFonts w:hint="eastAsia" w:ascii="宋体" w:hAnsi="宋体" w:cs="宋体"/>
          <w:sz w:val="24"/>
        </w:rPr>
        <w:t>（2）法定代表人证明书</w:t>
      </w:r>
    </w:p>
    <w:p w14:paraId="2D61C717">
      <w:pPr>
        <w:spacing w:line="360" w:lineRule="auto"/>
        <w:rPr>
          <w:rFonts w:hint="eastAsia" w:ascii="宋体" w:hAnsi="宋体" w:cs="宋体"/>
          <w:sz w:val="24"/>
        </w:rPr>
      </w:pPr>
      <w:r>
        <w:rPr>
          <w:rFonts w:hint="eastAsia" w:ascii="宋体" w:hAnsi="宋体" w:cs="宋体"/>
          <w:sz w:val="24"/>
        </w:rPr>
        <w:t>（3）法定代表人授权书</w:t>
      </w:r>
    </w:p>
    <w:p w14:paraId="236A7676">
      <w:pPr>
        <w:spacing w:line="360" w:lineRule="auto"/>
        <w:rPr>
          <w:rFonts w:hint="eastAsia" w:ascii="宋体" w:hAnsi="宋体" w:cs="宋体"/>
          <w:sz w:val="24"/>
        </w:rPr>
      </w:pPr>
      <w:r>
        <w:rPr>
          <w:rFonts w:hint="eastAsia" w:ascii="宋体" w:hAnsi="宋体" w:cs="宋体"/>
          <w:sz w:val="24"/>
        </w:rPr>
        <w:t>（4）供应商承诺函</w:t>
      </w:r>
    </w:p>
    <w:p w14:paraId="0546CCE6">
      <w:pPr>
        <w:spacing w:line="360" w:lineRule="auto"/>
        <w:rPr>
          <w:rFonts w:hint="eastAsia" w:ascii="宋体" w:hAnsi="宋体" w:cs="宋体"/>
          <w:sz w:val="24"/>
        </w:rPr>
      </w:pPr>
      <w:r>
        <w:rPr>
          <w:rFonts w:hint="eastAsia" w:ascii="宋体" w:hAnsi="宋体" w:cs="宋体"/>
          <w:sz w:val="24"/>
        </w:rPr>
        <w:t>（5）供应商诚信承诺书</w:t>
      </w:r>
    </w:p>
    <w:p w14:paraId="517EBCAC">
      <w:pPr>
        <w:spacing w:line="360" w:lineRule="auto"/>
        <w:rPr>
          <w:rFonts w:hint="eastAsia" w:ascii="宋体" w:hAnsi="宋体" w:cs="宋体"/>
          <w:sz w:val="24"/>
        </w:rPr>
      </w:pPr>
      <w:r>
        <w:rPr>
          <w:rFonts w:hint="eastAsia" w:ascii="宋体" w:hAnsi="宋体" w:cs="宋体"/>
          <w:sz w:val="24"/>
        </w:rPr>
        <w:t>（6）供应商资格证明文件</w:t>
      </w:r>
    </w:p>
    <w:p w14:paraId="76A713D6">
      <w:pPr>
        <w:spacing w:line="360" w:lineRule="auto"/>
        <w:rPr>
          <w:rFonts w:hint="eastAsia" w:ascii="宋体" w:hAnsi="宋体" w:cs="宋体"/>
          <w:sz w:val="24"/>
        </w:rPr>
      </w:pPr>
      <w:r>
        <w:rPr>
          <w:rFonts w:hint="eastAsia" w:ascii="宋体" w:hAnsi="宋体" w:cs="宋体"/>
          <w:sz w:val="24"/>
        </w:rPr>
        <w:t>（7）财务状况、缴纳税收和社会保障资金证明</w:t>
      </w:r>
    </w:p>
    <w:p w14:paraId="411D1976">
      <w:pPr>
        <w:spacing w:line="360" w:lineRule="auto"/>
        <w:rPr>
          <w:rFonts w:hint="eastAsia" w:ascii="宋体" w:hAnsi="宋体" w:cs="宋体"/>
          <w:sz w:val="24"/>
        </w:rPr>
      </w:pPr>
      <w:r>
        <w:rPr>
          <w:rFonts w:hint="eastAsia" w:ascii="宋体" w:hAnsi="宋体" w:cs="宋体"/>
          <w:sz w:val="24"/>
        </w:rPr>
        <w:t>（8）无重大违法记录声明</w:t>
      </w:r>
    </w:p>
    <w:p w14:paraId="2AAA33AF">
      <w:pPr>
        <w:spacing w:line="360" w:lineRule="auto"/>
        <w:rPr>
          <w:rFonts w:hint="eastAsia" w:ascii="宋体" w:hAnsi="宋体" w:cs="宋体"/>
          <w:sz w:val="24"/>
        </w:rPr>
      </w:pPr>
      <w:r>
        <w:rPr>
          <w:rFonts w:hint="eastAsia" w:ascii="宋体" w:hAnsi="宋体" w:cs="宋体"/>
          <w:sz w:val="24"/>
        </w:rPr>
        <w:t>（9）具备履行合同所必需的设备和专业技术能力的证明材料</w:t>
      </w:r>
    </w:p>
    <w:p w14:paraId="7A86912E">
      <w:pPr>
        <w:spacing w:line="360" w:lineRule="auto"/>
        <w:rPr>
          <w:rFonts w:hint="eastAsia" w:ascii="宋体" w:hAnsi="宋体" w:cs="宋体"/>
          <w:sz w:val="24"/>
        </w:rPr>
      </w:pPr>
      <w:r>
        <w:rPr>
          <w:rFonts w:hint="eastAsia" w:ascii="宋体" w:hAnsi="宋体" w:cs="宋体"/>
          <w:sz w:val="24"/>
        </w:rPr>
        <w:t>（10）磋商保证金</w:t>
      </w:r>
    </w:p>
    <w:p w14:paraId="6A39B972">
      <w:pPr>
        <w:spacing w:line="360" w:lineRule="auto"/>
        <w:rPr>
          <w:rFonts w:hint="eastAsia" w:ascii="宋体" w:hAnsi="宋体" w:cs="宋体"/>
          <w:sz w:val="24"/>
        </w:rPr>
      </w:pPr>
      <w:r>
        <w:rPr>
          <w:rFonts w:hint="eastAsia" w:ascii="宋体" w:hAnsi="宋体" w:cs="宋体"/>
          <w:sz w:val="24"/>
        </w:rPr>
        <w:t>11.1.2符合性审查部分</w:t>
      </w:r>
    </w:p>
    <w:p w14:paraId="41F160F9">
      <w:pPr>
        <w:spacing w:line="360" w:lineRule="auto"/>
        <w:rPr>
          <w:rFonts w:hint="eastAsia" w:ascii="宋体" w:hAnsi="宋体" w:cs="宋体"/>
          <w:sz w:val="24"/>
        </w:rPr>
      </w:pPr>
      <w:r>
        <w:rPr>
          <w:rFonts w:hint="eastAsia" w:ascii="宋体" w:hAnsi="宋体" w:cs="宋体"/>
          <w:sz w:val="24"/>
        </w:rPr>
        <w:t>（11）竞争性磋商首次报价表</w:t>
      </w:r>
    </w:p>
    <w:p w14:paraId="35B7493E">
      <w:pPr>
        <w:spacing w:line="360" w:lineRule="auto"/>
        <w:rPr>
          <w:rFonts w:hint="eastAsia" w:ascii="宋体" w:hAnsi="宋体" w:cs="宋体"/>
          <w:sz w:val="24"/>
        </w:rPr>
      </w:pPr>
      <w:r>
        <w:rPr>
          <w:rFonts w:hint="eastAsia" w:ascii="宋体" w:hAnsi="宋体" w:cs="宋体"/>
          <w:sz w:val="24"/>
        </w:rPr>
        <w:t>（12）服务内容响应表</w:t>
      </w:r>
    </w:p>
    <w:p w14:paraId="18617ACB">
      <w:pPr>
        <w:spacing w:line="360" w:lineRule="auto"/>
        <w:rPr>
          <w:rFonts w:hint="eastAsia" w:ascii="宋体" w:hAnsi="宋体" w:cs="宋体"/>
          <w:sz w:val="24"/>
        </w:rPr>
      </w:pPr>
      <w:r>
        <w:rPr>
          <w:rFonts w:hint="eastAsia" w:ascii="宋体" w:hAnsi="宋体" w:cs="宋体"/>
          <w:sz w:val="24"/>
        </w:rPr>
        <w:t>（13）供应商类似业绩证明材料</w:t>
      </w:r>
    </w:p>
    <w:p w14:paraId="58EC8447">
      <w:pPr>
        <w:spacing w:line="360" w:lineRule="auto"/>
        <w:rPr>
          <w:rFonts w:hint="eastAsia"/>
        </w:rPr>
      </w:pPr>
      <w:r>
        <w:rPr>
          <w:rFonts w:hint="eastAsia" w:ascii="宋体" w:hAnsi="宋体" w:cs="宋体"/>
          <w:sz w:val="24"/>
        </w:rPr>
        <w:t>（14）中小企业声明函</w:t>
      </w:r>
    </w:p>
    <w:p w14:paraId="147AEE4F">
      <w:pPr>
        <w:spacing w:line="360" w:lineRule="auto"/>
        <w:rPr>
          <w:rFonts w:hint="eastAsia" w:ascii="宋体" w:hAnsi="宋体" w:cs="宋体"/>
          <w:sz w:val="24"/>
        </w:rPr>
      </w:pPr>
      <w:r>
        <w:rPr>
          <w:rFonts w:hint="eastAsia" w:ascii="宋体" w:hAnsi="宋体" w:cs="宋体"/>
          <w:sz w:val="24"/>
        </w:rPr>
        <w:t>（15）残疾人福利性单位声明函</w:t>
      </w:r>
    </w:p>
    <w:p w14:paraId="6CACA477">
      <w:pPr>
        <w:spacing w:line="360" w:lineRule="auto"/>
        <w:rPr>
          <w:rFonts w:hint="eastAsia" w:ascii="宋体" w:hAnsi="宋体" w:cs="宋体"/>
          <w:sz w:val="24"/>
        </w:rPr>
      </w:pPr>
      <w:r>
        <w:rPr>
          <w:rFonts w:hint="eastAsia" w:ascii="宋体" w:hAnsi="宋体" w:cs="宋体"/>
          <w:sz w:val="24"/>
        </w:rPr>
        <w:t>（16）监狱企业证明资料</w:t>
      </w:r>
    </w:p>
    <w:p w14:paraId="11129D48">
      <w:pPr>
        <w:spacing w:line="360" w:lineRule="auto"/>
        <w:rPr>
          <w:rFonts w:hint="eastAsia" w:ascii="宋体" w:hAnsi="宋体" w:cs="宋体"/>
          <w:sz w:val="24"/>
        </w:rPr>
      </w:pPr>
      <w:r>
        <w:rPr>
          <w:rFonts w:hint="eastAsia" w:ascii="宋体" w:hAnsi="宋体" w:cs="宋体"/>
          <w:sz w:val="24"/>
        </w:rPr>
        <w:t>（17）实施方案</w:t>
      </w:r>
    </w:p>
    <w:p w14:paraId="4FF32644">
      <w:pPr>
        <w:spacing w:line="360" w:lineRule="auto"/>
        <w:rPr>
          <w:rFonts w:hint="eastAsia" w:ascii="宋体" w:hAnsi="宋体" w:cs="宋体"/>
          <w:sz w:val="24"/>
        </w:rPr>
      </w:pPr>
      <w:r>
        <w:rPr>
          <w:rFonts w:hint="eastAsia" w:ascii="宋体" w:hAnsi="宋体" w:cs="宋体"/>
          <w:sz w:val="24"/>
        </w:rPr>
        <w:t>（18）供应商在其他方面有必要说明的事项</w:t>
      </w:r>
    </w:p>
    <w:p w14:paraId="192D4200">
      <w:pPr>
        <w:spacing w:line="360" w:lineRule="auto"/>
        <w:rPr>
          <w:rFonts w:hint="eastAsia" w:ascii="宋体" w:hAnsi="宋体" w:cs="宋体"/>
          <w:sz w:val="24"/>
        </w:rPr>
      </w:pPr>
      <w:r>
        <w:rPr>
          <w:rFonts w:hint="eastAsia" w:ascii="宋体" w:hAnsi="宋体" w:cs="宋体"/>
          <w:sz w:val="24"/>
        </w:rPr>
        <w:t>注：供应商须按上述内容、顺序和第11项“磋商响应文件格式及编制要求”格式编制磋商响应文件并</w:t>
      </w:r>
      <w:r>
        <w:rPr>
          <w:rFonts w:hint="eastAsia" w:ascii="宋体" w:hAnsi="宋体" w:cs="宋体"/>
          <w:sz w:val="24"/>
          <w:lang w:val="zh-CN"/>
        </w:rPr>
        <w:t>上传至政采云平台</w:t>
      </w:r>
      <w:r>
        <w:rPr>
          <w:rFonts w:hint="eastAsia" w:ascii="宋体" w:hAnsi="宋体" w:cs="宋体"/>
          <w:sz w:val="24"/>
        </w:rPr>
        <w:t>（https://www.zcygov.cn/）。</w:t>
      </w:r>
    </w:p>
    <w:bookmarkEnd w:id="157"/>
    <w:bookmarkEnd w:id="158"/>
    <w:bookmarkEnd w:id="159"/>
    <w:bookmarkEnd w:id="160"/>
    <w:p w14:paraId="43E7C57E">
      <w:pPr>
        <w:widowControl/>
        <w:spacing w:before="100" w:beforeAutospacing="1" w:after="100" w:afterAutospacing="1" w:line="360" w:lineRule="auto"/>
        <w:jc w:val="left"/>
        <w:outlineLvl w:val="2"/>
        <w:rPr>
          <w:rFonts w:ascii="宋体" w:hAnsi="宋体"/>
          <w:b/>
          <w:bCs/>
          <w:kern w:val="0"/>
          <w:sz w:val="27"/>
          <w:szCs w:val="27"/>
        </w:rPr>
      </w:pPr>
      <w:bookmarkStart w:id="165" w:name="_Toc9168"/>
      <w:bookmarkStart w:id="166" w:name="_Toc28078161"/>
      <w:bookmarkStart w:id="167" w:name="_Toc10947"/>
      <w:r>
        <w:rPr>
          <w:rFonts w:hint="eastAsia" w:ascii="宋体" w:hAnsi="宋体"/>
          <w:b/>
          <w:bCs/>
          <w:kern w:val="0"/>
          <w:sz w:val="27"/>
          <w:szCs w:val="27"/>
        </w:rPr>
        <w:t>12.</w:t>
      </w:r>
      <w:r>
        <w:rPr>
          <w:rFonts w:hint="eastAsia"/>
        </w:rPr>
        <w:t xml:space="preserve"> </w:t>
      </w:r>
      <w:r>
        <w:rPr>
          <w:rFonts w:hint="eastAsia" w:ascii="宋体" w:hAnsi="宋体"/>
          <w:b/>
          <w:bCs/>
          <w:kern w:val="0"/>
          <w:sz w:val="27"/>
          <w:szCs w:val="27"/>
        </w:rPr>
        <w:t>磋商响应文件格式及编制要求</w:t>
      </w:r>
      <w:bookmarkEnd w:id="165"/>
      <w:bookmarkEnd w:id="166"/>
      <w:bookmarkEnd w:id="167"/>
    </w:p>
    <w:p w14:paraId="6DE5B3AB">
      <w:pPr>
        <w:spacing w:line="360" w:lineRule="auto"/>
        <w:rPr>
          <w:rFonts w:hint="eastAsia" w:ascii="宋体" w:hAnsi="宋体" w:cs="宋体"/>
          <w:sz w:val="24"/>
        </w:rPr>
      </w:pPr>
      <w:r>
        <w:rPr>
          <w:rFonts w:hint="eastAsia" w:ascii="宋体" w:hAnsi="宋体" w:cs="宋体"/>
          <w:sz w:val="24"/>
        </w:rPr>
        <w:t>12.1磋商响应文件格式及编制要求：</w:t>
      </w:r>
    </w:p>
    <w:p w14:paraId="1716FC2C">
      <w:pPr>
        <w:spacing w:line="360" w:lineRule="auto"/>
        <w:rPr>
          <w:rFonts w:hint="eastAsia" w:ascii="宋体" w:hAnsi="宋体" w:cs="宋体"/>
          <w:sz w:val="24"/>
        </w:rPr>
      </w:pPr>
      <w:r>
        <w:rPr>
          <w:rFonts w:hint="eastAsia" w:ascii="宋体" w:hAnsi="宋体" w:cs="宋体"/>
          <w:sz w:val="24"/>
        </w:rPr>
        <w:t>12.1.1磋商响应文件编制格式为word系统签章保存后转换为pdf格式上传，格式须按磋商响应文件第五部分“磋商响应文件格式”要求制作，并按“政采云”平台要求上传。</w:t>
      </w:r>
    </w:p>
    <w:p w14:paraId="265CF22B">
      <w:pPr>
        <w:spacing w:line="360" w:lineRule="auto"/>
        <w:rPr>
          <w:rFonts w:hint="eastAsia" w:ascii="宋体" w:hAnsi="宋体" w:cs="宋体"/>
          <w:sz w:val="24"/>
        </w:rPr>
      </w:pPr>
      <w:r>
        <w:rPr>
          <w:rFonts w:hint="eastAsia" w:ascii="宋体" w:hAnsi="宋体" w:cs="宋体"/>
          <w:sz w:val="24"/>
        </w:rPr>
        <w:t>12.1.2磋商响应文件中的扫描或复印件内容应清晰可辨，且要求正向放置。</w:t>
      </w:r>
    </w:p>
    <w:p w14:paraId="7626623C">
      <w:pPr>
        <w:spacing w:line="360" w:lineRule="auto"/>
        <w:rPr>
          <w:rFonts w:hint="eastAsia" w:ascii="宋体" w:hAnsi="宋体" w:cs="宋体"/>
          <w:sz w:val="24"/>
        </w:rPr>
      </w:pPr>
      <w:r>
        <w:rPr>
          <w:rFonts w:hint="eastAsia" w:ascii="宋体" w:hAnsi="宋体" w:cs="宋体"/>
          <w:sz w:val="24"/>
        </w:rPr>
        <w:t>12.1.3磋商响应文件要求签字、盖章的地方必须由供应商的法定代表人或委托代理人按要求签字、盖章。</w:t>
      </w:r>
    </w:p>
    <w:p w14:paraId="2AE367AE">
      <w:pPr>
        <w:spacing w:line="360" w:lineRule="auto"/>
        <w:rPr>
          <w:rFonts w:hint="eastAsia" w:ascii="宋体" w:hAnsi="宋体" w:cs="宋体"/>
          <w:sz w:val="24"/>
        </w:rPr>
      </w:pPr>
      <w:r>
        <w:rPr>
          <w:rFonts w:hint="eastAsia" w:ascii="宋体" w:hAnsi="宋体" w:cs="宋体"/>
          <w:sz w:val="24"/>
        </w:rPr>
        <w:t>12.1.4上传的磋商响应文件不得超过</w:t>
      </w:r>
      <w:r>
        <w:rPr>
          <w:rFonts w:hint="eastAsia" w:ascii="宋体" w:hAnsi="宋体" w:cs="宋体"/>
          <w:sz w:val="24"/>
          <w:lang w:val="en-US" w:eastAsia="zh-CN"/>
        </w:rPr>
        <w:t>300</w:t>
      </w:r>
      <w:r>
        <w:rPr>
          <w:rFonts w:hint="eastAsia" w:ascii="宋体" w:hAnsi="宋体" w:cs="宋体"/>
          <w:sz w:val="24"/>
        </w:rPr>
        <w:t>M。</w:t>
      </w:r>
    </w:p>
    <w:p w14:paraId="527FA08A">
      <w:pPr>
        <w:spacing w:line="360" w:lineRule="auto"/>
        <w:rPr>
          <w:rFonts w:hint="eastAsia" w:ascii="宋体" w:hAnsi="宋体" w:cs="宋体"/>
          <w:sz w:val="24"/>
        </w:rPr>
      </w:pPr>
      <w:r>
        <w:rPr>
          <w:rFonts w:hint="eastAsia" w:ascii="宋体" w:hAnsi="宋体" w:cs="宋体"/>
          <w:sz w:val="24"/>
        </w:rPr>
        <w:t>12.1.5供应商应在提交磋商响应文件截止时间前上传磋商响应文件。因目录格式不准确、不能索引定位到内容、文件过大、未提交全部文件内容或文件内容错误、上传效果差等原因导致无法评审的，有可能判定为无效投标。</w:t>
      </w:r>
    </w:p>
    <w:p w14:paraId="794349AC">
      <w:pPr>
        <w:spacing w:line="360" w:lineRule="auto"/>
        <w:rPr>
          <w:rFonts w:hint="eastAsia" w:ascii="宋体" w:hAnsi="宋体" w:cs="宋体"/>
          <w:sz w:val="24"/>
        </w:rPr>
      </w:pPr>
      <w:r>
        <w:rPr>
          <w:rFonts w:hint="eastAsia" w:ascii="宋体" w:hAnsi="宋体" w:cs="宋体"/>
          <w:sz w:val="24"/>
        </w:rPr>
        <w:t>12.2磋商响应文件编制要求：按照供应商须知11.1项规定的磋商响应文件构成及格式编制并上传至政采云平台（https://www.zcygov.cn/）上。</w:t>
      </w:r>
    </w:p>
    <w:p w14:paraId="62867532">
      <w:pPr>
        <w:spacing w:line="360" w:lineRule="auto"/>
        <w:rPr>
          <w:rFonts w:hint="eastAsia"/>
        </w:rPr>
      </w:pPr>
      <w:r>
        <w:rPr>
          <w:rFonts w:hint="eastAsia" w:ascii="宋体" w:hAnsi="宋体" w:cs="宋体"/>
          <w:sz w:val="24"/>
        </w:rPr>
        <w:t>12.3供应商须在“法定代表人授权书”中提供被授权人（委托代理人）准确的联系方式</w:t>
      </w:r>
      <w:r>
        <w:rPr>
          <w:rFonts w:hint="eastAsia" w:ascii="宋体" w:hAnsi="宋体" w:cs="宋体"/>
          <w:sz w:val="24"/>
          <w:lang w:val="zh-CN"/>
        </w:rPr>
        <w:t>（手机或固定电话）</w:t>
      </w:r>
      <w:r>
        <w:rPr>
          <w:rFonts w:hint="eastAsia" w:ascii="宋体" w:hAnsi="宋体" w:cs="宋体"/>
          <w:sz w:val="24"/>
        </w:rPr>
        <w:t>。</w:t>
      </w:r>
    </w:p>
    <w:bookmarkEnd w:id="161"/>
    <w:bookmarkEnd w:id="162"/>
    <w:bookmarkEnd w:id="163"/>
    <w:bookmarkEnd w:id="164"/>
    <w:p w14:paraId="3F420063">
      <w:pPr>
        <w:widowControl/>
        <w:spacing w:line="360" w:lineRule="auto"/>
        <w:jc w:val="center"/>
        <w:outlineLvl w:val="1"/>
        <w:rPr>
          <w:rFonts w:hint="eastAsia" w:ascii="宋体" w:hAnsi="宋体"/>
          <w:b/>
          <w:bCs/>
          <w:kern w:val="0"/>
          <w:sz w:val="36"/>
          <w:szCs w:val="36"/>
        </w:rPr>
      </w:pPr>
      <w:bookmarkStart w:id="168" w:name="_Toc27264"/>
      <w:bookmarkStart w:id="169" w:name="_Toc28078162"/>
      <w:bookmarkStart w:id="170" w:name="_Toc8979"/>
      <w:bookmarkStart w:id="171" w:name="_Toc14261"/>
      <w:bookmarkStart w:id="172" w:name="_Toc27211"/>
      <w:bookmarkStart w:id="173" w:name="_Toc5644"/>
      <w:bookmarkStart w:id="174" w:name="_Toc325726019"/>
      <w:bookmarkStart w:id="175" w:name="_Toc376936750"/>
      <w:bookmarkStart w:id="176" w:name="_Toc9147"/>
      <w:r>
        <w:rPr>
          <w:rFonts w:hint="eastAsia" w:ascii="宋体" w:hAnsi="宋体"/>
          <w:b/>
          <w:bCs/>
          <w:kern w:val="0"/>
          <w:sz w:val="36"/>
          <w:szCs w:val="36"/>
        </w:rPr>
        <w:t>四、</w:t>
      </w:r>
      <w:bookmarkEnd w:id="168"/>
      <w:bookmarkEnd w:id="169"/>
      <w:bookmarkEnd w:id="170"/>
      <w:r>
        <w:rPr>
          <w:rFonts w:hint="eastAsia" w:ascii="宋体" w:hAnsi="宋体"/>
          <w:b/>
          <w:bCs/>
          <w:kern w:val="0"/>
          <w:sz w:val="36"/>
          <w:szCs w:val="36"/>
        </w:rPr>
        <w:t>响应文件递交</w:t>
      </w:r>
    </w:p>
    <w:p w14:paraId="244C58AE">
      <w:pPr>
        <w:spacing w:line="360" w:lineRule="auto"/>
        <w:rPr>
          <w:rFonts w:hint="eastAsia" w:ascii="宋体" w:hAnsi="宋体" w:cs="宋体"/>
          <w:b/>
          <w:bCs/>
          <w:sz w:val="24"/>
        </w:rPr>
      </w:pPr>
      <w:bookmarkStart w:id="177" w:name="_Toc412617731"/>
      <w:bookmarkStart w:id="178" w:name="_Toc325726016"/>
      <w:bookmarkStart w:id="179" w:name="_Toc373392582"/>
      <w:bookmarkStart w:id="180" w:name="_Toc28078163"/>
      <w:r>
        <w:rPr>
          <w:rFonts w:hint="eastAsia" w:ascii="宋体" w:hAnsi="宋体" w:cs="宋体"/>
          <w:b/>
          <w:bCs/>
          <w:sz w:val="24"/>
        </w:rPr>
        <w:t>13.</w:t>
      </w:r>
      <w:bookmarkEnd w:id="177"/>
      <w:bookmarkEnd w:id="178"/>
      <w:bookmarkEnd w:id="179"/>
      <w:r>
        <w:rPr>
          <w:rFonts w:hint="eastAsia" w:ascii="宋体" w:hAnsi="宋体" w:cs="宋体"/>
          <w:b/>
          <w:bCs/>
          <w:sz w:val="24"/>
        </w:rPr>
        <w:t>网上投标</w:t>
      </w:r>
      <w:bookmarkEnd w:id="180"/>
    </w:p>
    <w:p w14:paraId="3290A035">
      <w:pPr>
        <w:spacing w:line="360" w:lineRule="auto"/>
        <w:rPr>
          <w:rFonts w:hint="eastAsia" w:ascii="宋体" w:hAnsi="宋体" w:cs="宋体"/>
          <w:sz w:val="24"/>
        </w:rPr>
      </w:pPr>
      <w:r>
        <w:rPr>
          <w:rFonts w:hint="eastAsia" w:ascii="宋体" w:hAnsi="宋体" w:cs="宋体"/>
          <w:sz w:val="24"/>
        </w:rPr>
        <w:t>13.1供应商应在政采云平台（https://www.zcygov.cn/）上报价并上传电子磋商响应文件。</w:t>
      </w:r>
    </w:p>
    <w:p w14:paraId="785C606D">
      <w:pPr>
        <w:spacing w:line="360" w:lineRule="auto"/>
        <w:rPr>
          <w:rFonts w:hint="eastAsia" w:ascii="宋体" w:hAnsi="宋体" w:cs="宋体"/>
          <w:sz w:val="24"/>
        </w:rPr>
      </w:pPr>
      <w:r>
        <w:rPr>
          <w:rFonts w:hint="eastAsia" w:ascii="宋体" w:hAnsi="宋体" w:cs="宋体"/>
          <w:sz w:val="24"/>
        </w:rPr>
        <w:t>13.2供应商应按包报价。</w:t>
      </w:r>
    </w:p>
    <w:p w14:paraId="5F073E0D">
      <w:pPr>
        <w:spacing w:line="360" w:lineRule="auto"/>
        <w:rPr>
          <w:rFonts w:hint="eastAsia" w:ascii="宋体" w:hAnsi="宋体" w:cs="宋体"/>
          <w:sz w:val="24"/>
          <w:lang w:val="zh-CN"/>
        </w:rPr>
      </w:pPr>
      <w:r>
        <w:rPr>
          <w:rFonts w:hint="eastAsia" w:ascii="宋体" w:hAnsi="宋体" w:cs="宋体"/>
          <w:sz w:val="24"/>
        </w:rPr>
        <w:t>13.3 开标时的“竞争性磋商首次报价表”由各供应商网上报价生成。</w:t>
      </w:r>
    </w:p>
    <w:bookmarkEnd w:id="171"/>
    <w:bookmarkEnd w:id="172"/>
    <w:p w14:paraId="1875B22D">
      <w:pPr>
        <w:widowControl/>
        <w:spacing w:before="100" w:beforeAutospacing="1" w:after="100" w:afterAutospacing="1" w:line="360" w:lineRule="auto"/>
        <w:jc w:val="left"/>
        <w:outlineLvl w:val="2"/>
        <w:rPr>
          <w:rFonts w:ascii="宋体" w:hAnsi="宋体"/>
          <w:b/>
          <w:bCs/>
          <w:kern w:val="0"/>
          <w:sz w:val="27"/>
          <w:szCs w:val="27"/>
        </w:rPr>
      </w:pPr>
      <w:bookmarkStart w:id="181" w:name="_Toc28784"/>
      <w:bookmarkStart w:id="182" w:name="_Toc28078164"/>
      <w:bookmarkStart w:id="183" w:name="_Toc24635"/>
      <w:bookmarkStart w:id="184" w:name="_Toc1747"/>
      <w:bookmarkStart w:id="185" w:name="_Toc6310"/>
      <w:r>
        <w:rPr>
          <w:rFonts w:hint="eastAsia" w:ascii="宋体" w:hAnsi="宋体"/>
          <w:b/>
          <w:bCs/>
          <w:kern w:val="0"/>
          <w:sz w:val="27"/>
          <w:szCs w:val="27"/>
        </w:rPr>
        <w:t>14.</w:t>
      </w:r>
      <w:r>
        <w:rPr>
          <w:rFonts w:hint="eastAsia"/>
        </w:rPr>
        <w:t xml:space="preserve"> </w:t>
      </w:r>
      <w:r>
        <w:rPr>
          <w:rFonts w:hint="eastAsia" w:ascii="宋体" w:hAnsi="宋体"/>
          <w:b/>
          <w:bCs/>
          <w:kern w:val="0"/>
          <w:sz w:val="27"/>
          <w:szCs w:val="27"/>
        </w:rPr>
        <w:t>提交首次磋商响应文件截止时间</w:t>
      </w:r>
      <w:bookmarkEnd w:id="181"/>
      <w:bookmarkEnd w:id="182"/>
      <w:bookmarkEnd w:id="183"/>
    </w:p>
    <w:p w14:paraId="14473CA9">
      <w:pPr>
        <w:spacing w:line="360" w:lineRule="auto"/>
        <w:rPr>
          <w:rFonts w:hint="eastAsia" w:ascii="宋体" w:hAnsi="宋体" w:cs="宋体"/>
          <w:sz w:val="24"/>
        </w:rPr>
      </w:pPr>
      <w:r>
        <w:rPr>
          <w:rFonts w:hint="eastAsia" w:ascii="宋体" w:hAnsi="宋体" w:cs="宋体"/>
          <w:sz w:val="24"/>
        </w:rPr>
        <w:t>14.1若采购代理机构推迟提交首次磋商响应文件截止时间，采购人、采购代理机构和供应商受提交首次磋商响应文件截止时间约束的所有权利和义务均延长至新的提交首次磋商响应文件截止时间。</w:t>
      </w:r>
    </w:p>
    <w:p w14:paraId="67BBBD55">
      <w:pPr>
        <w:spacing w:line="360" w:lineRule="auto"/>
        <w:rPr>
          <w:rFonts w:hint="eastAsia" w:ascii="宋体" w:hAnsi="宋体" w:cs="宋体"/>
          <w:sz w:val="24"/>
        </w:rPr>
      </w:pPr>
      <w:r>
        <w:rPr>
          <w:rFonts w:hint="eastAsia" w:ascii="宋体" w:hAnsi="宋体" w:cs="宋体"/>
          <w:sz w:val="24"/>
        </w:rPr>
        <w:t>14.2采购人、采购代理机构按照“供应商须知”第6条规定，通过修改磋商文件延长提交首次磋商响应文件截止时间，在此情况下，采购人、采购代理机构、供应商受提交首次磋商响应文件截止时间制约的所有权利和义务均延长至新的截止日期。</w:t>
      </w:r>
    </w:p>
    <w:p w14:paraId="45A8023F">
      <w:pPr>
        <w:widowControl/>
        <w:spacing w:line="360" w:lineRule="auto"/>
        <w:jc w:val="left"/>
        <w:outlineLvl w:val="2"/>
        <w:rPr>
          <w:rFonts w:hint="eastAsia" w:ascii="宋体" w:hAnsi="宋体" w:cs="宋体"/>
          <w:b/>
          <w:bCs/>
          <w:sz w:val="24"/>
        </w:rPr>
      </w:pPr>
      <w:bookmarkStart w:id="186" w:name="_Toc19035"/>
      <w:bookmarkStart w:id="187" w:name="_Toc13401"/>
      <w:r>
        <w:rPr>
          <w:rFonts w:hint="eastAsia" w:ascii="宋体" w:hAnsi="宋体" w:cs="宋体"/>
          <w:b/>
          <w:bCs/>
          <w:sz w:val="24"/>
        </w:rPr>
        <w:t>15.响应文件的撤回</w:t>
      </w:r>
      <w:bookmarkEnd w:id="184"/>
      <w:bookmarkEnd w:id="185"/>
      <w:bookmarkEnd w:id="186"/>
      <w:bookmarkEnd w:id="187"/>
    </w:p>
    <w:p w14:paraId="2510D011">
      <w:pPr>
        <w:pStyle w:val="17"/>
        <w:spacing w:line="360" w:lineRule="auto"/>
        <w:ind w:firstLine="480" w:firstLineChars="200"/>
        <w:rPr>
          <w:rFonts w:hint="eastAsia" w:hAnsi="宋体" w:cs="宋体"/>
          <w:sz w:val="24"/>
          <w:szCs w:val="24"/>
          <w:lang w:val="zh-CN"/>
        </w:rPr>
      </w:pPr>
      <w:r>
        <w:rPr>
          <w:rFonts w:hint="eastAsia" w:hAnsi="宋体" w:cs="宋体"/>
          <w:sz w:val="24"/>
          <w:szCs w:val="24"/>
          <w:lang w:val="zh-CN"/>
        </w:rPr>
        <w:t>允许供应商在提交最后报价之前声明撤回响应文件，但提交最后报价之后不得撤回其磋商，否则其磋商保证金将不予退还。</w:t>
      </w:r>
    </w:p>
    <w:bookmarkEnd w:id="173"/>
    <w:bookmarkEnd w:id="174"/>
    <w:bookmarkEnd w:id="175"/>
    <w:bookmarkEnd w:id="176"/>
    <w:p w14:paraId="1C7A181C">
      <w:pPr>
        <w:widowControl/>
        <w:spacing w:line="360" w:lineRule="auto"/>
        <w:jc w:val="center"/>
        <w:outlineLvl w:val="1"/>
        <w:rPr>
          <w:rFonts w:hint="eastAsia" w:ascii="宋体" w:hAnsi="宋体"/>
          <w:b/>
          <w:bCs/>
          <w:kern w:val="0"/>
          <w:sz w:val="36"/>
          <w:szCs w:val="36"/>
        </w:rPr>
      </w:pPr>
      <w:bookmarkStart w:id="188" w:name="_Toc510171138"/>
      <w:bookmarkStart w:id="189" w:name="_Toc416183208"/>
      <w:bookmarkStart w:id="190" w:name="_Toc28637"/>
      <w:bookmarkStart w:id="191" w:name="_Toc28078165"/>
      <w:bookmarkStart w:id="192" w:name="_Toc14305"/>
      <w:bookmarkStart w:id="193" w:name="_Toc30309"/>
      <w:bookmarkStart w:id="194" w:name="_Toc325726021"/>
      <w:bookmarkStart w:id="195" w:name="_Toc18107"/>
      <w:bookmarkStart w:id="196" w:name="_Toc376936752"/>
      <w:bookmarkStart w:id="197" w:name="_Toc19030"/>
      <w:r>
        <w:rPr>
          <w:rFonts w:hint="eastAsia" w:ascii="宋体" w:hAnsi="宋体"/>
          <w:b/>
          <w:bCs/>
          <w:kern w:val="0"/>
          <w:sz w:val="36"/>
          <w:szCs w:val="36"/>
        </w:rPr>
        <w:t>五、</w:t>
      </w:r>
      <w:bookmarkEnd w:id="188"/>
      <w:bookmarkEnd w:id="189"/>
      <w:bookmarkEnd w:id="190"/>
      <w:bookmarkEnd w:id="191"/>
      <w:bookmarkEnd w:id="192"/>
      <w:r>
        <w:rPr>
          <w:rFonts w:hint="eastAsia" w:ascii="宋体" w:hAnsi="宋体"/>
          <w:b/>
          <w:bCs/>
          <w:kern w:val="0"/>
          <w:sz w:val="36"/>
          <w:szCs w:val="36"/>
        </w:rPr>
        <w:t>磋商过程</w:t>
      </w:r>
    </w:p>
    <w:p w14:paraId="76E84F59">
      <w:pPr>
        <w:widowControl/>
        <w:spacing w:line="360" w:lineRule="auto"/>
        <w:ind w:firstLine="542"/>
        <w:jc w:val="left"/>
        <w:outlineLvl w:val="2"/>
        <w:rPr>
          <w:rFonts w:hint="eastAsia" w:ascii="宋体" w:hAnsi="宋体"/>
          <w:b/>
          <w:bCs/>
          <w:kern w:val="0"/>
          <w:sz w:val="27"/>
          <w:szCs w:val="27"/>
        </w:rPr>
      </w:pPr>
      <w:bookmarkStart w:id="198" w:name="_Toc510171139"/>
      <w:bookmarkStart w:id="199" w:name="_Toc376936751"/>
      <w:bookmarkStart w:id="200" w:name="_Toc28078166"/>
      <w:bookmarkStart w:id="201" w:name="_Toc416183209"/>
      <w:bookmarkStart w:id="202" w:name="_Toc3629"/>
      <w:bookmarkStart w:id="203" w:name="_Toc325726020"/>
      <w:bookmarkStart w:id="204" w:name="_Toc14757"/>
      <w:r>
        <w:rPr>
          <w:rFonts w:hint="eastAsia" w:ascii="宋体" w:hAnsi="宋体"/>
          <w:b/>
          <w:bCs/>
          <w:kern w:val="0"/>
          <w:sz w:val="27"/>
          <w:szCs w:val="27"/>
        </w:rPr>
        <w:t>16.</w:t>
      </w:r>
      <w:bookmarkEnd w:id="198"/>
      <w:bookmarkEnd w:id="199"/>
      <w:bookmarkEnd w:id="200"/>
      <w:bookmarkEnd w:id="201"/>
      <w:bookmarkEnd w:id="202"/>
      <w:bookmarkEnd w:id="203"/>
      <w:bookmarkEnd w:id="204"/>
      <w:r>
        <w:rPr>
          <w:rFonts w:hint="eastAsia" w:ascii="宋体" w:hAnsi="宋体"/>
          <w:b/>
          <w:bCs/>
          <w:kern w:val="0"/>
          <w:sz w:val="27"/>
          <w:szCs w:val="27"/>
        </w:rPr>
        <w:t>磋商过程</w:t>
      </w:r>
    </w:p>
    <w:p w14:paraId="63DDB3C0">
      <w:pPr>
        <w:spacing w:line="360" w:lineRule="auto"/>
        <w:ind w:firstLine="480"/>
        <w:rPr>
          <w:rFonts w:hint="eastAsia" w:ascii="宋体" w:hAnsi="宋体" w:cs="宋体"/>
          <w:sz w:val="24"/>
          <w:lang w:val="zh-CN"/>
        </w:rPr>
      </w:pPr>
      <w:r>
        <w:rPr>
          <w:rFonts w:hint="eastAsia" w:ascii="宋体" w:hAnsi="宋体" w:cs="宋体"/>
          <w:sz w:val="24"/>
          <w:lang w:val="zh-CN"/>
        </w:rPr>
        <w:t>1</w:t>
      </w:r>
      <w:r>
        <w:rPr>
          <w:rFonts w:hint="eastAsia" w:ascii="宋体" w:hAnsi="宋体" w:cs="宋体"/>
          <w:sz w:val="24"/>
        </w:rPr>
        <w:t>6</w:t>
      </w:r>
      <w:r>
        <w:rPr>
          <w:rFonts w:hint="eastAsia" w:ascii="宋体" w:hAnsi="宋体" w:cs="宋体"/>
          <w:sz w:val="24"/>
          <w:lang w:val="zh-CN"/>
        </w:rPr>
        <w:t>.1采购人、采购代理机构在政采云平台（https://www.zcygov.cn/）上组织磋商活动，时间和地点以本磋商文件中确定的为准。</w:t>
      </w:r>
    </w:p>
    <w:p w14:paraId="0DB7BA8A">
      <w:pPr>
        <w:spacing w:line="360" w:lineRule="auto"/>
        <w:ind w:firstLine="480"/>
        <w:rPr>
          <w:rFonts w:hint="eastAsia" w:ascii="宋体" w:hAnsi="宋体" w:cs="宋体"/>
          <w:sz w:val="24"/>
          <w:lang w:val="zh-CN"/>
        </w:rPr>
      </w:pPr>
      <w:r>
        <w:rPr>
          <w:rFonts w:hint="eastAsia" w:ascii="宋体" w:hAnsi="宋体" w:cs="宋体"/>
          <w:sz w:val="24"/>
          <w:lang w:val="zh-CN"/>
        </w:rPr>
        <w:t>1</w:t>
      </w:r>
      <w:r>
        <w:rPr>
          <w:rFonts w:hint="eastAsia" w:ascii="宋体" w:hAnsi="宋体" w:cs="宋体"/>
          <w:sz w:val="24"/>
        </w:rPr>
        <w:t>6</w:t>
      </w:r>
      <w:r>
        <w:rPr>
          <w:rFonts w:hint="eastAsia" w:ascii="宋体" w:hAnsi="宋体" w:cs="宋体"/>
          <w:sz w:val="24"/>
          <w:lang w:val="zh-CN"/>
        </w:rPr>
        <w:t>.2开标后，供应商在政采云平台（https://www.zcygov.cn/）上报价与磋商响应文件内容不一致的，以网上报价为准。若拒绝接受，其投标无效。</w:t>
      </w:r>
    </w:p>
    <w:p w14:paraId="741686B1">
      <w:pPr>
        <w:spacing w:line="360" w:lineRule="auto"/>
        <w:ind w:firstLine="480"/>
        <w:rPr>
          <w:rFonts w:hint="eastAsia" w:ascii="宋体" w:hAnsi="宋体" w:cs="宋体"/>
          <w:sz w:val="24"/>
          <w:lang w:val="zh-CN"/>
        </w:rPr>
      </w:pPr>
      <w:r>
        <w:rPr>
          <w:rFonts w:hint="eastAsia" w:ascii="宋体" w:hAnsi="宋体" w:cs="宋体"/>
          <w:sz w:val="24"/>
          <w:lang w:val="zh-CN"/>
        </w:rPr>
        <w:t>1</w:t>
      </w:r>
      <w:r>
        <w:rPr>
          <w:rFonts w:hint="eastAsia" w:ascii="宋体" w:hAnsi="宋体" w:cs="宋体"/>
          <w:sz w:val="24"/>
        </w:rPr>
        <w:t>6</w:t>
      </w:r>
      <w:r>
        <w:rPr>
          <w:rFonts w:hint="eastAsia" w:ascii="宋体" w:hAnsi="宋体" w:cs="宋体"/>
          <w:sz w:val="24"/>
          <w:lang w:val="zh-CN"/>
        </w:rPr>
        <w:t>.3磋商工作由采购代理机构组织，采购人、采购管理、纪检监察等有关方面代表可根据采购项目的具体情况列席，并对开标过程签字确认。</w:t>
      </w:r>
    </w:p>
    <w:p w14:paraId="5798478B">
      <w:pPr>
        <w:spacing w:line="360" w:lineRule="auto"/>
        <w:ind w:firstLine="480"/>
        <w:rPr>
          <w:rFonts w:hint="eastAsia" w:ascii="宋体" w:hAnsi="宋体" w:cs="宋体"/>
          <w:sz w:val="24"/>
          <w:lang w:val="zh-CN"/>
        </w:rPr>
      </w:pPr>
      <w:bookmarkStart w:id="205" w:name="_Toc28078167"/>
      <w:bookmarkStart w:id="206" w:name="_Toc15250"/>
      <w:r>
        <w:rPr>
          <w:rFonts w:hint="eastAsia" w:ascii="宋体" w:hAnsi="宋体" w:cs="宋体"/>
          <w:sz w:val="24"/>
          <w:lang w:val="zh-CN"/>
        </w:rPr>
        <w:t>1</w:t>
      </w:r>
      <w:r>
        <w:rPr>
          <w:rFonts w:hint="eastAsia" w:ascii="宋体" w:hAnsi="宋体" w:cs="宋体"/>
          <w:sz w:val="24"/>
        </w:rPr>
        <w:t>6</w:t>
      </w:r>
      <w:r>
        <w:rPr>
          <w:rFonts w:hint="eastAsia" w:ascii="宋体" w:hAnsi="宋体" w:cs="宋体"/>
          <w:sz w:val="24"/>
          <w:lang w:val="zh-CN"/>
        </w:rPr>
        <w:t>.4 开标后供应商必须在规定的时间内解密文件；因供应商输入密码错误（10次输入机会）、未及时更新系统、未能按时完成解密、</w:t>
      </w:r>
      <w:r>
        <w:rPr>
          <w:rFonts w:hint="eastAsia" w:ascii="宋体" w:hAnsi="宋体" w:cs="宋体"/>
          <w:sz w:val="24"/>
        </w:rPr>
        <w:t>因</w:t>
      </w:r>
      <w:r>
        <w:rPr>
          <w:rFonts w:hint="eastAsia" w:ascii="宋体" w:hAnsi="宋体" w:cs="宋体"/>
          <w:sz w:val="24"/>
          <w:lang w:val="zh-CN"/>
        </w:rPr>
        <w:t>填写，盖章不规范、导致无法</w:t>
      </w:r>
      <w:r>
        <w:rPr>
          <w:rFonts w:hint="eastAsia" w:ascii="宋体" w:hAnsi="宋体" w:cs="宋体"/>
          <w:sz w:val="24"/>
        </w:rPr>
        <w:t>解密</w:t>
      </w:r>
      <w:r>
        <w:rPr>
          <w:rFonts w:hint="eastAsia" w:ascii="宋体" w:hAnsi="宋体" w:cs="宋体"/>
          <w:sz w:val="24"/>
          <w:lang w:val="zh-CN"/>
        </w:rPr>
        <w:t>、或上传的磋商响应文件损坏无法正常打开的，将会被视为无效投标。</w:t>
      </w:r>
    </w:p>
    <w:p w14:paraId="5AD7BAEE">
      <w:pPr>
        <w:widowControl/>
        <w:spacing w:line="360" w:lineRule="auto"/>
        <w:jc w:val="center"/>
        <w:outlineLvl w:val="1"/>
        <w:rPr>
          <w:rFonts w:hint="eastAsia" w:ascii="宋体" w:hAnsi="宋体" w:cs="宋体"/>
          <w:b/>
          <w:bCs/>
          <w:sz w:val="24"/>
        </w:rPr>
      </w:pPr>
      <w:bookmarkStart w:id="207" w:name="_Toc15501"/>
      <w:r>
        <w:rPr>
          <w:rFonts w:hint="eastAsia" w:ascii="宋体" w:hAnsi="宋体" w:cs="宋体"/>
          <w:b/>
          <w:bCs/>
          <w:sz w:val="24"/>
        </w:rPr>
        <w:t>六、资格审查程序及方法</w:t>
      </w:r>
      <w:bookmarkEnd w:id="205"/>
      <w:bookmarkEnd w:id="206"/>
      <w:bookmarkEnd w:id="207"/>
    </w:p>
    <w:p w14:paraId="526A8063">
      <w:pPr>
        <w:widowControl/>
        <w:spacing w:line="360" w:lineRule="auto"/>
        <w:ind w:firstLine="542"/>
        <w:jc w:val="left"/>
        <w:outlineLvl w:val="2"/>
        <w:rPr>
          <w:rFonts w:hint="eastAsia" w:ascii="宋体" w:hAnsi="宋体"/>
          <w:b/>
          <w:bCs/>
          <w:kern w:val="0"/>
          <w:sz w:val="27"/>
          <w:szCs w:val="27"/>
          <w:lang w:val="zh-CN"/>
        </w:rPr>
      </w:pPr>
      <w:bookmarkStart w:id="208" w:name="_Toc28078168"/>
      <w:bookmarkStart w:id="209" w:name="_Toc496004007"/>
      <w:bookmarkStart w:id="210" w:name="_Toc496189551"/>
      <w:r>
        <w:rPr>
          <w:rFonts w:hint="eastAsia" w:ascii="宋体" w:hAnsi="宋体"/>
          <w:b/>
          <w:bCs/>
          <w:kern w:val="0"/>
          <w:sz w:val="27"/>
          <w:szCs w:val="27"/>
          <w:lang w:val="zh-CN"/>
        </w:rPr>
        <w:t>1</w:t>
      </w:r>
      <w:r>
        <w:rPr>
          <w:rFonts w:hint="eastAsia" w:ascii="宋体" w:hAnsi="宋体"/>
          <w:b/>
          <w:bCs/>
          <w:kern w:val="0"/>
          <w:sz w:val="27"/>
          <w:szCs w:val="27"/>
        </w:rPr>
        <w:t>7</w:t>
      </w:r>
      <w:r>
        <w:rPr>
          <w:rFonts w:hint="eastAsia" w:ascii="宋体" w:hAnsi="宋体"/>
          <w:b/>
          <w:bCs/>
          <w:kern w:val="0"/>
          <w:sz w:val="27"/>
          <w:szCs w:val="27"/>
          <w:lang w:val="zh-CN"/>
        </w:rPr>
        <w:t>. 资格审查程序</w:t>
      </w:r>
      <w:bookmarkEnd w:id="208"/>
      <w:bookmarkEnd w:id="209"/>
      <w:bookmarkEnd w:id="210"/>
    </w:p>
    <w:p w14:paraId="38258F00">
      <w:pPr>
        <w:spacing w:line="360" w:lineRule="auto"/>
        <w:ind w:firstLine="480"/>
        <w:rPr>
          <w:rFonts w:hint="eastAsia" w:ascii="宋体" w:hAnsi="宋体" w:cs="宋体"/>
          <w:sz w:val="24"/>
          <w:lang w:val="zh-CN"/>
        </w:rPr>
      </w:pPr>
      <w:r>
        <w:rPr>
          <w:rFonts w:hint="eastAsia" w:ascii="宋体" w:hAnsi="宋体" w:cs="宋体"/>
          <w:sz w:val="24"/>
          <w:lang w:val="zh-CN"/>
        </w:rPr>
        <w:t>1</w:t>
      </w:r>
      <w:r>
        <w:rPr>
          <w:rFonts w:hint="eastAsia" w:ascii="宋体" w:hAnsi="宋体" w:cs="宋体"/>
          <w:sz w:val="24"/>
        </w:rPr>
        <w:t>7</w:t>
      </w:r>
      <w:r>
        <w:rPr>
          <w:rFonts w:hint="eastAsia" w:ascii="宋体" w:hAnsi="宋体" w:cs="宋体"/>
          <w:sz w:val="24"/>
          <w:lang w:val="zh-CN"/>
        </w:rPr>
        <w:t>.1提交首次磋商响应文件截止时间后，由磋商小组依法对供应商的资格进行审查。</w:t>
      </w:r>
    </w:p>
    <w:p w14:paraId="16F6D2AD">
      <w:pPr>
        <w:spacing w:line="360" w:lineRule="auto"/>
        <w:ind w:firstLine="480"/>
        <w:rPr>
          <w:rFonts w:hint="eastAsia" w:ascii="宋体" w:hAnsi="宋体" w:cs="宋体"/>
          <w:sz w:val="24"/>
          <w:lang w:val="zh-CN"/>
        </w:rPr>
      </w:pPr>
      <w:r>
        <w:rPr>
          <w:rFonts w:hint="eastAsia" w:ascii="宋体" w:hAnsi="宋体" w:cs="宋体"/>
          <w:sz w:val="24"/>
          <w:lang w:val="zh-CN"/>
        </w:rPr>
        <w:t>1</w:t>
      </w:r>
      <w:r>
        <w:rPr>
          <w:rFonts w:hint="eastAsia" w:ascii="宋体" w:hAnsi="宋体" w:cs="宋体"/>
          <w:sz w:val="24"/>
        </w:rPr>
        <w:t>7</w:t>
      </w:r>
      <w:r>
        <w:rPr>
          <w:rFonts w:hint="eastAsia" w:ascii="宋体" w:hAnsi="宋体" w:cs="宋体"/>
          <w:sz w:val="24"/>
          <w:lang w:val="zh-CN"/>
        </w:rPr>
        <w:t>.2 供应商数量不满足相关规定的，不得评审。</w:t>
      </w:r>
    </w:p>
    <w:p w14:paraId="5C26D5F4">
      <w:pPr>
        <w:widowControl/>
        <w:spacing w:line="360" w:lineRule="auto"/>
        <w:ind w:firstLine="542"/>
        <w:jc w:val="left"/>
        <w:outlineLvl w:val="2"/>
        <w:rPr>
          <w:rFonts w:hint="eastAsia" w:ascii="宋体" w:hAnsi="宋体"/>
          <w:b/>
          <w:bCs/>
          <w:kern w:val="0"/>
          <w:sz w:val="27"/>
          <w:szCs w:val="27"/>
          <w:lang w:val="zh-CN"/>
        </w:rPr>
      </w:pPr>
      <w:bookmarkStart w:id="211" w:name="_Toc496004008"/>
      <w:bookmarkStart w:id="212" w:name="_Toc496189552"/>
      <w:bookmarkStart w:id="213" w:name="_Toc28078169"/>
      <w:r>
        <w:rPr>
          <w:rFonts w:hint="eastAsia" w:ascii="宋体" w:hAnsi="宋体"/>
          <w:b/>
          <w:bCs/>
          <w:kern w:val="0"/>
          <w:sz w:val="27"/>
          <w:szCs w:val="27"/>
          <w:lang w:val="zh-CN"/>
        </w:rPr>
        <w:t>1</w:t>
      </w:r>
      <w:r>
        <w:rPr>
          <w:rFonts w:hint="eastAsia" w:ascii="宋体" w:hAnsi="宋体"/>
          <w:b/>
          <w:bCs/>
          <w:kern w:val="0"/>
          <w:sz w:val="27"/>
          <w:szCs w:val="27"/>
        </w:rPr>
        <w:t>8</w:t>
      </w:r>
      <w:r>
        <w:rPr>
          <w:rFonts w:hint="eastAsia" w:ascii="宋体" w:hAnsi="宋体"/>
          <w:b/>
          <w:bCs/>
          <w:kern w:val="0"/>
          <w:sz w:val="27"/>
          <w:szCs w:val="27"/>
          <w:lang w:val="zh-CN"/>
        </w:rPr>
        <w:t>.资格审查</w:t>
      </w:r>
      <w:bookmarkEnd w:id="211"/>
      <w:bookmarkEnd w:id="212"/>
      <w:bookmarkEnd w:id="213"/>
      <w:r>
        <w:rPr>
          <w:rFonts w:hint="eastAsia" w:ascii="宋体" w:hAnsi="宋体"/>
          <w:b/>
          <w:bCs/>
          <w:kern w:val="0"/>
          <w:sz w:val="27"/>
          <w:szCs w:val="27"/>
          <w:lang w:val="zh-CN"/>
        </w:rPr>
        <w:t>内容</w:t>
      </w:r>
    </w:p>
    <w:p w14:paraId="1D0B9309">
      <w:pPr>
        <w:spacing w:line="360" w:lineRule="auto"/>
        <w:ind w:firstLine="480"/>
        <w:rPr>
          <w:rFonts w:hint="eastAsia" w:ascii="宋体" w:hAnsi="宋体" w:cs="宋体"/>
          <w:b/>
          <w:bCs/>
          <w:sz w:val="24"/>
          <w:lang w:val="zh-CN"/>
        </w:rPr>
      </w:pPr>
      <w:r>
        <w:rPr>
          <w:rFonts w:hint="eastAsia" w:ascii="宋体" w:hAnsi="宋体" w:cs="宋体"/>
          <w:b/>
          <w:bCs/>
          <w:sz w:val="24"/>
          <w:lang w:val="zh-CN"/>
        </w:rPr>
        <w:t>1</w:t>
      </w:r>
      <w:r>
        <w:rPr>
          <w:rFonts w:hint="eastAsia" w:ascii="宋体" w:hAnsi="宋体" w:cs="宋体"/>
          <w:b/>
          <w:bCs/>
          <w:sz w:val="24"/>
        </w:rPr>
        <w:t>8</w:t>
      </w:r>
      <w:r>
        <w:rPr>
          <w:rFonts w:hint="eastAsia" w:ascii="宋体" w:hAnsi="宋体" w:cs="宋体"/>
          <w:b/>
          <w:bCs/>
          <w:sz w:val="24"/>
          <w:lang w:val="zh-CN"/>
        </w:rPr>
        <w:t>.1 符合磋商文件第一部分供应商须知前附表“供应商资格条件”的；</w:t>
      </w:r>
    </w:p>
    <w:p w14:paraId="448071F7">
      <w:pPr>
        <w:spacing w:line="360" w:lineRule="auto"/>
        <w:ind w:firstLine="480"/>
        <w:rPr>
          <w:rFonts w:hint="eastAsia" w:ascii="宋体" w:hAnsi="宋体" w:cs="宋体"/>
          <w:b/>
          <w:bCs/>
          <w:sz w:val="24"/>
          <w:lang w:val="zh-CN"/>
        </w:rPr>
      </w:pPr>
      <w:r>
        <w:rPr>
          <w:rFonts w:hint="eastAsia" w:ascii="宋体" w:hAnsi="宋体" w:cs="宋体"/>
          <w:b/>
          <w:bCs/>
          <w:sz w:val="24"/>
          <w:lang w:val="zh-CN"/>
        </w:rPr>
        <w:t>1</w:t>
      </w:r>
      <w:r>
        <w:rPr>
          <w:rFonts w:hint="eastAsia" w:ascii="宋体" w:hAnsi="宋体" w:cs="宋体"/>
          <w:b/>
          <w:bCs/>
          <w:sz w:val="24"/>
        </w:rPr>
        <w:t>8</w:t>
      </w:r>
      <w:r>
        <w:rPr>
          <w:rFonts w:hint="eastAsia" w:ascii="宋体" w:hAnsi="宋体" w:cs="宋体"/>
          <w:b/>
          <w:bCs/>
          <w:sz w:val="24"/>
          <w:lang w:val="zh-CN"/>
        </w:rPr>
        <w:t>.2 按第1</w:t>
      </w:r>
      <w:r>
        <w:rPr>
          <w:rFonts w:hint="eastAsia" w:ascii="宋体" w:hAnsi="宋体" w:cs="宋体"/>
          <w:b/>
          <w:bCs/>
          <w:sz w:val="24"/>
        </w:rPr>
        <w:t>1</w:t>
      </w:r>
      <w:r>
        <w:rPr>
          <w:rFonts w:hint="eastAsia" w:ascii="宋体" w:hAnsi="宋体" w:cs="宋体"/>
          <w:b/>
          <w:bCs/>
          <w:sz w:val="24"/>
          <w:lang w:val="zh-CN"/>
        </w:rPr>
        <w:t>.1.1款（</w:t>
      </w:r>
      <w:r>
        <w:rPr>
          <w:rFonts w:hint="eastAsia" w:ascii="宋体" w:hAnsi="宋体" w:cs="宋体"/>
          <w:b/>
          <w:bCs/>
          <w:sz w:val="24"/>
        </w:rPr>
        <w:t>1</w:t>
      </w:r>
      <w:r>
        <w:rPr>
          <w:rFonts w:hint="eastAsia" w:ascii="宋体" w:hAnsi="宋体" w:cs="宋体"/>
          <w:b/>
          <w:bCs/>
          <w:sz w:val="24"/>
          <w:lang w:val="zh-CN"/>
        </w:rPr>
        <w:t>）-（</w:t>
      </w:r>
      <w:r>
        <w:rPr>
          <w:rFonts w:hint="eastAsia" w:ascii="宋体" w:hAnsi="宋体" w:cs="宋体"/>
          <w:b/>
          <w:bCs/>
          <w:sz w:val="24"/>
        </w:rPr>
        <w:t>10</w:t>
      </w:r>
      <w:r>
        <w:rPr>
          <w:rFonts w:hint="eastAsia" w:ascii="宋体" w:hAnsi="宋体" w:cs="宋体"/>
          <w:b/>
          <w:bCs/>
          <w:sz w:val="24"/>
          <w:lang w:val="zh-CN"/>
        </w:rPr>
        <w:t>）要求提供相关资料的；</w:t>
      </w:r>
    </w:p>
    <w:p w14:paraId="402A1C32">
      <w:pPr>
        <w:spacing w:line="360" w:lineRule="auto"/>
        <w:ind w:firstLine="480"/>
        <w:rPr>
          <w:rFonts w:hint="eastAsia" w:ascii="宋体" w:hAnsi="宋体" w:cs="宋体"/>
          <w:b/>
          <w:bCs/>
          <w:sz w:val="24"/>
          <w:lang w:val="zh-CN"/>
        </w:rPr>
      </w:pPr>
      <w:r>
        <w:rPr>
          <w:rFonts w:hint="eastAsia" w:ascii="宋体" w:hAnsi="宋体" w:cs="宋体"/>
          <w:b/>
          <w:bCs/>
          <w:sz w:val="24"/>
          <w:lang w:val="zh-CN"/>
        </w:rPr>
        <w:t>1</w:t>
      </w:r>
      <w:r>
        <w:rPr>
          <w:rFonts w:hint="eastAsia" w:ascii="宋体" w:hAnsi="宋体" w:cs="宋体"/>
          <w:b/>
          <w:bCs/>
          <w:sz w:val="24"/>
        </w:rPr>
        <w:t>8</w:t>
      </w:r>
      <w:r>
        <w:rPr>
          <w:rFonts w:hint="eastAsia" w:ascii="宋体" w:hAnsi="宋体" w:cs="宋体"/>
          <w:b/>
          <w:bCs/>
          <w:sz w:val="24"/>
          <w:lang w:val="zh-CN"/>
        </w:rPr>
        <w:t>.3 资格审查部分按磋商文件规定和要求签字、盖章的；</w:t>
      </w:r>
    </w:p>
    <w:p w14:paraId="5D98EF5C">
      <w:pPr>
        <w:spacing w:line="360" w:lineRule="auto"/>
        <w:ind w:firstLine="480"/>
        <w:rPr>
          <w:rFonts w:hint="eastAsia" w:ascii="宋体" w:hAnsi="宋体" w:cs="宋体"/>
          <w:b/>
          <w:bCs/>
          <w:sz w:val="24"/>
          <w:lang w:val="zh-CN"/>
        </w:rPr>
      </w:pPr>
      <w:r>
        <w:rPr>
          <w:rFonts w:hint="eastAsia" w:ascii="宋体" w:hAnsi="宋体" w:cs="宋体"/>
          <w:b/>
          <w:bCs/>
          <w:sz w:val="24"/>
          <w:lang w:val="zh-CN"/>
        </w:rPr>
        <w:t>1</w:t>
      </w:r>
      <w:r>
        <w:rPr>
          <w:rFonts w:hint="eastAsia" w:ascii="宋体" w:hAnsi="宋体" w:cs="宋体"/>
          <w:b/>
          <w:bCs/>
          <w:sz w:val="24"/>
        </w:rPr>
        <w:t>8</w:t>
      </w:r>
      <w:r>
        <w:rPr>
          <w:rFonts w:hint="eastAsia" w:ascii="宋体" w:hAnsi="宋体" w:cs="宋体"/>
          <w:b/>
          <w:bCs/>
          <w:sz w:val="24"/>
          <w:lang w:val="zh-CN"/>
        </w:rPr>
        <w:t>.4 未擅自修改磋商文件规定的磋商响应文件格式以及编制要求的。</w:t>
      </w:r>
    </w:p>
    <w:bookmarkEnd w:id="193"/>
    <w:bookmarkEnd w:id="194"/>
    <w:bookmarkEnd w:id="195"/>
    <w:bookmarkEnd w:id="196"/>
    <w:bookmarkEnd w:id="197"/>
    <w:p w14:paraId="7DD9B8F2">
      <w:pPr>
        <w:widowControl/>
        <w:jc w:val="center"/>
        <w:outlineLvl w:val="1"/>
        <w:rPr>
          <w:rFonts w:hint="eastAsia" w:ascii="宋体" w:hAnsi="宋体"/>
          <w:b/>
          <w:bCs/>
          <w:kern w:val="0"/>
          <w:sz w:val="36"/>
          <w:szCs w:val="36"/>
        </w:rPr>
      </w:pPr>
      <w:bookmarkStart w:id="214" w:name="_Toc25045"/>
      <w:bookmarkStart w:id="215" w:name="_Toc28078170"/>
      <w:bookmarkStart w:id="216" w:name="_Toc11624"/>
      <w:bookmarkStart w:id="217" w:name="_Toc376936754"/>
      <w:bookmarkStart w:id="218" w:name="_Toc27086"/>
      <w:bookmarkStart w:id="219" w:name="_Toc325726023"/>
      <w:bookmarkStart w:id="220" w:name="_Toc14694"/>
      <w:bookmarkStart w:id="221" w:name="_Toc10790"/>
      <w:r>
        <w:rPr>
          <w:rFonts w:hint="eastAsia" w:ascii="宋体" w:hAnsi="宋体"/>
          <w:b/>
          <w:bCs/>
          <w:kern w:val="0"/>
          <w:sz w:val="36"/>
          <w:szCs w:val="36"/>
        </w:rPr>
        <w:t>七、磋商程序及方法</w:t>
      </w:r>
      <w:bookmarkEnd w:id="214"/>
      <w:bookmarkEnd w:id="215"/>
      <w:bookmarkEnd w:id="216"/>
    </w:p>
    <w:p w14:paraId="600C39DB">
      <w:pPr>
        <w:widowControl/>
        <w:spacing w:line="360" w:lineRule="auto"/>
        <w:ind w:firstLine="542"/>
        <w:jc w:val="left"/>
        <w:outlineLvl w:val="2"/>
        <w:rPr>
          <w:rFonts w:hint="eastAsia" w:ascii="宋体" w:hAnsi="宋体"/>
          <w:b/>
          <w:bCs/>
          <w:kern w:val="0"/>
          <w:sz w:val="27"/>
          <w:szCs w:val="27"/>
        </w:rPr>
      </w:pPr>
      <w:bookmarkStart w:id="222" w:name="_Toc28868"/>
      <w:bookmarkStart w:id="223" w:name="_Toc325726022"/>
      <w:bookmarkStart w:id="224" w:name="_Toc376936753"/>
      <w:bookmarkStart w:id="225" w:name="_Toc28078171"/>
      <w:bookmarkStart w:id="226" w:name="_Toc21562"/>
      <w:r>
        <w:rPr>
          <w:rFonts w:hint="eastAsia" w:ascii="宋体" w:hAnsi="宋体"/>
          <w:b/>
          <w:bCs/>
          <w:kern w:val="0"/>
          <w:sz w:val="27"/>
          <w:szCs w:val="27"/>
        </w:rPr>
        <w:t>19.磋商小组</w:t>
      </w:r>
      <w:bookmarkEnd w:id="222"/>
      <w:bookmarkEnd w:id="223"/>
      <w:bookmarkEnd w:id="224"/>
      <w:bookmarkEnd w:id="225"/>
      <w:bookmarkEnd w:id="226"/>
    </w:p>
    <w:p w14:paraId="331B45EE">
      <w:pPr>
        <w:spacing w:line="360" w:lineRule="auto"/>
        <w:ind w:firstLine="480"/>
        <w:jc w:val="left"/>
        <w:rPr>
          <w:rFonts w:hint="eastAsia" w:ascii="宋体" w:hAnsi="宋体"/>
          <w:sz w:val="24"/>
        </w:rPr>
      </w:pPr>
      <w:r>
        <w:rPr>
          <w:rFonts w:hint="eastAsia" w:ascii="宋体" w:hAnsi="宋体"/>
          <w:sz w:val="24"/>
        </w:rPr>
        <w:t>19.1 采购人、采购代理机构将根据采购项目的特点依法组建磋商小组，其成员由具有一定专业水平的技术、经济等方面的专家和采购人代表等三人以上单数组成。其中技术、经济等方面的专家不少于成员总数的三分之二。</w:t>
      </w:r>
    </w:p>
    <w:p w14:paraId="32DEFFC2">
      <w:pPr>
        <w:spacing w:line="360" w:lineRule="auto"/>
        <w:ind w:firstLine="480"/>
        <w:jc w:val="left"/>
        <w:rPr>
          <w:rFonts w:hint="eastAsia" w:ascii="宋体" w:hAnsi="宋体"/>
          <w:sz w:val="24"/>
        </w:rPr>
      </w:pPr>
      <w:r>
        <w:rPr>
          <w:rFonts w:hint="eastAsia" w:ascii="宋体" w:hAnsi="宋体"/>
          <w:sz w:val="24"/>
        </w:rPr>
        <w:t>19.2磋商由采购代理机构负责组织，具体磋商事务由依法组建的磋商小组负责，并独立履行下列职责：</w:t>
      </w:r>
    </w:p>
    <w:p w14:paraId="5F946C5B">
      <w:pPr>
        <w:spacing w:line="360" w:lineRule="auto"/>
        <w:ind w:firstLine="480"/>
        <w:jc w:val="left"/>
        <w:rPr>
          <w:rFonts w:hint="eastAsia" w:ascii="宋体" w:hAnsi="宋体"/>
          <w:sz w:val="24"/>
        </w:rPr>
      </w:pPr>
      <w:r>
        <w:rPr>
          <w:rFonts w:hint="eastAsia" w:ascii="宋体" w:hAnsi="宋体"/>
          <w:sz w:val="24"/>
        </w:rPr>
        <w:t>（1）审查通过资格条件供应商的磋商响应文件，并作出评价；</w:t>
      </w:r>
    </w:p>
    <w:p w14:paraId="1BD05DE2">
      <w:pPr>
        <w:spacing w:line="360" w:lineRule="auto"/>
        <w:ind w:firstLine="480"/>
        <w:jc w:val="left"/>
        <w:rPr>
          <w:rFonts w:hint="eastAsia" w:ascii="宋体" w:hAnsi="宋体"/>
          <w:sz w:val="24"/>
        </w:rPr>
      </w:pPr>
      <w:r>
        <w:rPr>
          <w:rFonts w:hint="eastAsia" w:ascii="宋体" w:hAnsi="宋体"/>
          <w:sz w:val="24"/>
        </w:rPr>
        <w:t>（2）要求供应商对解释或澄清其磋商响应文件；</w:t>
      </w:r>
    </w:p>
    <w:p w14:paraId="2338E10C">
      <w:pPr>
        <w:spacing w:line="360" w:lineRule="auto"/>
        <w:ind w:firstLine="480"/>
        <w:jc w:val="left"/>
        <w:rPr>
          <w:rFonts w:hint="eastAsia" w:ascii="宋体" w:hAnsi="宋体"/>
          <w:sz w:val="24"/>
        </w:rPr>
      </w:pPr>
      <w:r>
        <w:rPr>
          <w:rFonts w:hint="eastAsia" w:ascii="宋体" w:hAnsi="宋体"/>
          <w:sz w:val="24"/>
        </w:rPr>
        <w:t>（3）推荐预成交候选供应商；</w:t>
      </w:r>
    </w:p>
    <w:p w14:paraId="74D3BB84">
      <w:pPr>
        <w:spacing w:line="360" w:lineRule="auto"/>
        <w:ind w:firstLine="480"/>
        <w:jc w:val="left"/>
        <w:rPr>
          <w:rFonts w:hint="eastAsia" w:ascii="宋体" w:hAnsi="宋体"/>
          <w:sz w:val="24"/>
        </w:rPr>
      </w:pPr>
      <w:r>
        <w:rPr>
          <w:rFonts w:hint="eastAsia" w:ascii="宋体" w:hAnsi="宋体"/>
          <w:sz w:val="24"/>
        </w:rPr>
        <w:t>（4）对非法干预评标工作的人员和机构进行举报或投诉。</w:t>
      </w:r>
    </w:p>
    <w:p w14:paraId="0EC08FA3">
      <w:pPr>
        <w:spacing w:line="360" w:lineRule="auto"/>
        <w:ind w:firstLine="480"/>
        <w:jc w:val="left"/>
        <w:rPr>
          <w:rFonts w:hint="eastAsia" w:ascii="宋体" w:hAnsi="宋体"/>
          <w:sz w:val="24"/>
        </w:rPr>
      </w:pPr>
      <w:r>
        <w:rPr>
          <w:rFonts w:hint="eastAsia" w:ascii="宋体" w:hAnsi="宋体"/>
          <w:sz w:val="24"/>
        </w:rPr>
        <w:t>17.3磋商小组应遵守并履行下列义务：</w:t>
      </w:r>
    </w:p>
    <w:p w14:paraId="7BECDA09">
      <w:pPr>
        <w:spacing w:line="360" w:lineRule="auto"/>
        <w:ind w:firstLine="480"/>
        <w:jc w:val="left"/>
        <w:rPr>
          <w:rFonts w:hint="eastAsia" w:ascii="宋体" w:hAnsi="宋体"/>
          <w:sz w:val="24"/>
        </w:rPr>
      </w:pPr>
      <w:r>
        <w:rPr>
          <w:rFonts w:hint="eastAsia" w:ascii="宋体" w:hAnsi="宋体"/>
          <w:sz w:val="24"/>
        </w:rPr>
        <w:t>（1）遵纪守法，客观、公正、廉洁地履行职责；</w:t>
      </w:r>
    </w:p>
    <w:p w14:paraId="4557D7C7">
      <w:pPr>
        <w:spacing w:line="360" w:lineRule="auto"/>
        <w:ind w:firstLine="480"/>
        <w:jc w:val="left"/>
        <w:rPr>
          <w:rFonts w:hint="eastAsia" w:ascii="宋体" w:hAnsi="宋体"/>
          <w:sz w:val="24"/>
        </w:rPr>
      </w:pPr>
      <w:r>
        <w:rPr>
          <w:rFonts w:hint="eastAsia" w:ascii="宋体" w:hAnsi="宋体"/>
          <w:sz w:val="24"/>
        </w:rPr>
        <w:t>（2）按照磋商文件规定的评审方法和评审标准进行评审，对评审意见承担磋商小组成员责任；</w:t>
      </w:r>
    </w:p>
    <w:p w14:paraId="5F406917">
      <w:pPr>
        <w:spacing w:line="360" w:lineRule="auto"/>
        <w:ind w:firstLine="480"/>
        <w:jc w:val="left"/>
        <w:rPr>
          <w:rFonts w:hint="eastAsia" w:ascii="宋体" w:hAnsi="宋体"/>
          <w:sz w:val="24"/>
        </w:rPr>
      </w:pPr>
      <w:r>
        <w:rPr>
          <w:rFonts w:hint="eastAsia" w:ascii="宋体" w:hAnsi="宋体"/>
          <w:sz w:val="24"/>
        </w:rPr>
        <w:t>（3）对磋商响应文件、磋商情况和磋商中获悉的商业秘密保密；</w:t>
      </w:r>
    </w:p>
    <w:p w14:paraId="025E48B5">
      <w:pPr>
        <w:spacing w:line="360" w:lineRule="auto"/>
        <w:ind w:firstLine="480"/>
        <w:jc w:val="left"/>
        <w:rPr>
          <w:rFonts w:hint="eastAsia" w:ascii="宋体" w:hAnsi="宋体"/>
          <w:sz w:val="24"/>
        </w:rPr>
      </w:pPr>
      <w:r>
        <w:rPr>
          <w:rFonts w:hint="eastAsia" w:ascii="宋体" w:hAnsi="宋体"/>
          <w:sz w:val="24"/>
        </w:rPr>
        <w:t>（4）参与磋商报告的起草；</w:t>
      </w:r>
    </w:p>
    <w:p w14:paraId="5465A58C">
      <w:pPr>
        <w:spacing w:line="360" w:lineRule="auto"/>
        <w:ind w:firstLine="480"/>
        <w:jc w:val="left"/>
        <w:rPr>
          <w:rFonts w:hint="eastAsia" w:ascii="宋体" w:hAnsi="宋体"/>
          <w:sz w:val="24"/>
        </w:rPr>
      </w:pPr>
      <w:r>
        <w:rPr>
          <w:rFonts w:hint="eastAsia" w:ascii="宋体" w:hAnsi="宋体"/>
          <w:sz w:val="24"/>
        </w:rPr>
        <w:t>（5）解答供应商及有关方面的质疑；</w:t>
      </w:r>
    </w:p>
    <w:p w14:paraId="3AB2CF33">
      <w:pPr>
        <w:spacing w:line="360" w:lineRule="auto"/>
        <w:ind w:firstLine="480"/>
        <w:jc w:val="left"/>
        <w:rPr>
          <w:rFonts w:hint="eastAsia" w:ascii="宋体" w:hAnsi="宋体"/>
          <w:sz w:val="24"/>
        </w:rPr>
      </w:pPr>
      <w:r>
        <w:rPr>
          <w:rFonts w:hint="eastAsia" w:ascii="宋体" w:hAnsi="宋体"/>
          <w:sz w:val="24"/>
        </w:rPr>
        <w:t>（6）配合监管部门进行投诉处理工作。</w:t>
      </w:r>
    </w:p>
    <w:p w14:paraId="1198C73C">
      <w:pPr>
        <w:spacing w:line="360" w:lineRule="auto"/>
        <w:ind w:firstLine="480"/>
        <w:jc w:val="left"/>
        <w:rPr>
          <w:rFonts w:hint="eastAsia" w:ascii="宋体" w:hAnsi="宋体"/>
          <w:sz w:val="24"/>
        </w:rPr>
      </w:pPr>
      <w:r>
        <w:rPr>
          <w:rFonts w:hint="eastAsia" w:ascii="宋体" w:hAnsi="宋体"/>
          <w:sz w:val="24"/>
        </w:rPr>
        <w:t>19.4磋商工作在有关部门的监督和严格保密的情况下依法进行，任何单位和个人不得非法干预、影响磋商工作和磋商结果。</w:t>
      </w:r>
    </w:p>
    <w:p w14:paraId="2F8A1C7E">
      <w:pPr>
        <w:spacing w:line="360" w:lineRule="auto"/>
        <w:ind w:firstLine="480"/>
        <w:jc w:val="left"/>
        <w:rPr>
          <w:rFonts w:hint="eastAsia" w:ascii="宋体" w:hAnsi="宋体"/>
          <w:sz w:val="24"/>
        </w:rPr>
      </w:pPr>
      <w:r>
        <w:rPr>
          <w:rFonts w:hint="eastAsia" w:ascii="宋体" w:hAnsi="宋体"/>
          <w:sz w:val="24"/>
        </w:rPr>
        <w:t>19.5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F534C83">
      <w:pPr>
        <w:autoSpaceDE w:val="0"/>
        <w:autoSpaceDN w:val="0"/>
        <w:adjustRightInd w:val="0"/>
        <w:spacing w:line="360" w:lineRule="auto"/>
        <w:ind w:firstLine="480"/>
        <w:jc w:val="left"/>
        <w:rPr>
          <w:rFonts w:hint="eastAsia" w:ascii="宋体" w:hAnsi="宋体"/>
          <w:color w:val="000000"/>
          <w:sz w:val="24"/>
        </w:rPr>
      </w:pPr>
      <w:r>
        <w:rPr>
          <w:rFonts w:hint="eastAsia" w:ascii="宋体" w:hAnsi="宋体" w:cs="宋体"/>
          <w:color w:val="000000"/>
          <w:sz w:val="24"/>
        </w:rPr>
        <w:t>19.6 磋商小组发现磋商文件存在歧义、重大缺陷导致评标工作无法进行，或者磋商文件内容违反国家有关强制性规定的，应当停止评标工作，与采购人、采购代理机构沟通并作书面记录。采购人、采购代理机构确认后，应当修改磋商文件，重新组织采购活动。</w:t>
      </w:r>
    </w:p>
    <w:p w14:paraId="3B3BCE02">
      <w:pPr>
        <w:widowControl/>
        <w:spacing w:line="360" w:lineRule="auto"/>
        <w:ind w:firstLine="542"/>
        <w:jc w:val="left"/>
        <w:outlineLvl w:val="2"/>
        <w:rPr>
          <w:rFonts w:hint="eastAsia" w:ascii="宋体" w:hAnsi="宋体"/>
          <w:b/>
          <w:bCs/>
          <w:kern w:val="0"/>
          <w:sz w:val="27"/>
          <w:szCs w:val="27"/>
        </w:rPr>
      </w:pPr>
      <w:bookmarkStart w:id="227" w:name="_Toc28078172"/>
      <w:bookmarkStart w:id="228" w:name="_Toc7437"/>
      <w:bookmarkStart w:id="229" w:name="_Toc15362"/>
      <w:r>
        <w:rPr>
          <w:rFonts w:hint="eastAsia" w:ascii="宋体" w:hAnsi="宋体"/>
          <w:b/>
          <w:bCs/>
          <w:kern w:val="0"/>
          <w:sz w:val="27"/>
          <w:szCs w:val="27"/>
        </w:rPr>
        <w:t>20.磋商工作程序</w:t>
      </w:r>
      <w:bookmarkEnd w:id="227"/>
      <w:bookmarkEnd w:id="228"/>
      <w:bookmarkEnd w:id="229"/>
    </w:p>
    <w:p w14:paraId="3172711D">
      <w:pPr>
        <w:spacing w:line="360" w:lineRule="auto"/>
        <w:ind w:firstLine="480"/>
        <w:jc w:val="left"/>
        <w:rPr>
          <w:rFonts w:hint="eastAsia" w:ascii="宋体" w:hAnsi="宋体"/>
          <w:sz w:val="24"/>
        </w:rPr>
      </w:pPr>
      <w:r>
        <w:rPr>
          <w:rFonts w:hint="eastAsia" w:ascii="宋体" w:hAnsi="Courier New"/>
          <w:sz w:val="24"/>
        </w:rPr>
        <w:t>20.1</w:t>
      </w:r>
      <w:r>
        <w:rPr>
          <w:rFonts w:hint="eastAsia" w:ascii="宋体" w:hAnsi="宋体"/>
          <w:sz w:val="24"/>
        </w:rPr>
        <w:t>进入磋商阶段后，由磋商小组独立开展评审工作，负责审议所有通过资格条件供应商的磋商响应文件，并对磋商文件进行评审、评分。</w:t>
      </w:r>
    </w:p>
    <w:p w14:paraId="5461D0FF">
      <w:pPr>
        <w:spacing w:line="360" w:lineRule="auto"/>
        <w:ind w:firstLine="241" w:firstLineChars="100"/>
        <w:jc w:val="left"/>
        <w:rPr>
          <w:rFonts w:hint="eastAsia" w:ascii="宋体" w:hAnsi="宋体"/>
          <w:b/>
          <w:bCs/>
          <w:sz w:val="24"/>
        </w:rPr>
      </w:pPr>
      <w:r>
        <w:rPr>
          <w:rFonts w:hint="eastAsia" w:ascii="宋体" w:hAnsi="宋体"/>
          <w:b/>
          <w:bCs/>
          <w:sz w:val="24"/>
        </w:rPr>
        <w:t>20.2符合性审查时，存在下列情况之一的，按无效投标处理：</w:t>
      </w:r>
    </w:p>
    <w:p w14:paraId="74CFAD96">
      <w:pPr>
        <w:spacing w:line="360" w:lineRule="auto"/>
        <w:jc w:val="left"/>
        <w:rPr>
          <w:rFonts w:hint="eastAsia" w:ascii="宋体" w:hAnsi="宋体"/>
          <w:b/>
          <w:bCs/>
          <w:sz w:val="24"/>
        </w:rPr>
      </w:pPr>
      <w:r>
        <w:rPr>
          <w:rFonts w:hint="eastAsia" w:ascii="宋体" w:hAnsi="宋体"/>
          <w:b/>
          <w:bCs/>
          <w:sz w:val="24"/>
        </w:rPr>
        <w:t>（1）未按第11.1.2款（11）-（12）要求提供相关资料的；</w:t>
      </w:r>
    </w:p>
    <w:p w14:paraId="48E15CF0">
      <w:pPr>
        <w:spacing w:line="360" w:lineRule="auto"/>
        <w:jc w:val="left"/>
        <w:rPr>
          <w:rFonts w:hint="eastAsia" w:ascii="宋体" w:hAnsi="宋体"/>
          <w:b/>
          <w:bCs/>
          <w:sz w:val="24"/>
        </w:rPr>
      </w:pPr>
      <w:r>
        <w:rPr>
          <w:rFonts w:hint="eastAsia" w:ascii="宋体" w:hAnsi="宋体"/>
          <w:b/>
          <w:bCs/>
          <w:sz w:val="24"/>
        </w:rPr>
        <w:t>（2）符合性审查部分没有按磋商文件规定和要求签字、盖章的；</w:t>
      </w:r>
    </w:p>
    <w:p w14:paraId="35D8F931">
      <w:pPr>
        <w:spacing w:line="360" w:lineRule="auto"/>
        <w:jc w:val="left"/>
        <w:rPr>
          <w:rFonts w:hint="eastAsia" w:ascii="宋体" w:hAnsi="宋体"/>
          <w:b/>
          <w:bCs/>
          <w:sz w:val="24"/>
        </w:rPr>
      </w:pPr>
      <w:r>
        <w:rPr>
          <w:rFonts w:hint="eastAsia" w:ascii="宋体" w:hAnsi="宋体"/>
          <w:b/>
          <w:bCs/>
          <w:sz w:val="24"/>
        </w:rPr>
        <w:t>（3）供应商网上最后磋商报价出现两个或两个以上报价方案的；</w:t>
      </w:r>
    </w:p>
    <w:p w14:paraId="0EB8548C">
      <w:pPr>
        <w:spacing w:line="360" w:lineRule="auto"/>
        <w:jc w:val="left"/>
        <w:rPr>
          <w:rFonts w:hint="eastAsia" w:ascii="宋体" w:hAnsi="宋体"/>
          <w:b/>
          <w:bCs/>
          <w:sz w:val="24"/>
        </w:rPr>
      </w:pPr>
      <w:r>
        <w:rPr>
          <w:rFonts w:hint="eastAsia" w:ascii="宋体" w:hAnsi="宋体"/>
          <w:b/>
          <w:bCs/>
          <w:sz w:val="24"/>
        </w:rPr>
        <w:t>（4）服务期、磋商有效期不能满足磋商文件要求的；</w:t>
      </w:r>
    </w:p>
    <w:p w14:paraId="25ADFE43">
      <w:pPr>
        <w:spacing w:line="360" w:lineRule="auto"/>
        <w:jc w:val="left"/>
        <w:rPr>
          <w:rFonts w:hint="eastAsia" w:ascii="宋体" w:hAnsi="宋体"/>
          <w:b/>
          <w:bCs/>
          <w:sz w:val="24"/>
        </w:rPr>
      </w:pPr>
      <w:r>
        <w:rPr>
          <w:rFonts w:hint="eastAsia" w:ascii="宋体" w:hAnsi="宋体"/>
          <w:b/>
          <w:bCs/>
          <w:sz w:val="24"/>
        </w:rPr>
        <w:t>（5）磋商报价超过磋商文件规定的采购预算额度或最高投标限价的；</w:t>
      </w:r>
    </w:p>
    <w:p w14:paraId="0BB26140">
      <w:pPr>
        <w:spacing w:line="360" w:lineRule="auto"/>
        <w:jc w:val="left"/>
        <w:rPr>
          <w:rFonts w:hint="eastAsia" w:ascii="宋体" w:hAnsi="宋体"/>
          <w:b/>
          <w:bCs/>
          <w:sz w:val="24"/>
        </w:rPr>
      </w:pPr>
      <w:r>
        <w:rPr>
          <w:rFonts w:hint="eastAsia" w:ascii="宋体" w:hAnsi="宋体"/>
          <w:b/>
          <w:bCs/>
          <w:sz w:val="24"/>
        </w:rPr>
        <w:t>（6）投标内容的技术指标准明显不符合采购项目要求的；</w:t>
      </w:r>
    </w:p>
    <w:p w14:paraId="5A97EFF5">
      <w:pPr>
        <w:spacing w:line="360" w:lineRule="auto"/>
        <w:jc w:val="left"/>
        <w:rPr>
          <w:rFonts w:hint="eastAsia" w:ascii="宋体" w:hAnsi="宋体"/>
          <w:b/>
          <w:bCs/>
          <w:sz w:val="24"/>
        </w:rPr>
      </w:pPr>
      <w:r>
        <w:rPr>
          <w:rFonts w:hint="eastAsia" w:ascii="宋体" w:hAnsi="宋体"/>
          <w:b/>
          <w:bCs/>
          <w:sz w:val="24"/>
        </w:rPr>
        <w:t>（7）投标内容未完全满足磋商文件确定的重要技术指标、参数的；</w:t>
      </w:r>
    </w:p>
    <w:p w14:paraId="25242086">
      <w:pPr>
        <w:spacing w:line="360" w:lineRule="auto"/>
        <w:jc w:val="left"/>
        <w:rPr>
          <w:rFonts w:hint="eastAsia" w:ascii="宋体" w:hAnsi="宋体"/>
          <w:b/>
          <w:bCs/>
          <w:sz w:val="24"/>
        </w:rPr>
      </w:pPr>
      <w:r>
        <w:rPr>
          <w:rFonts w:hint="eastAsia" w:ascii="宋体" w:hAnsi="宋体"/>
          <w:b/>
          <w:bCs/>
          <w:sz w:val="24"/>
        </w:rPr>
        <w:t>（8）磋商响应文件含有采购人不能接受的附加条件的；</w:t>
      </w:r>
    </w:p>
    <w:p w14:paraId="20FB3F0D">
      <w:pPr>
        <w:spacing w:line="360" w:lineRule="auto"/>
        <w:jc w:val="left"/>
        <w:rPr>
          <w:rFonts w:hint="eastAsia" w:ascii="宋体" w:hAnsi="宋体"/>
          <w:b/>
          <w:bCs/>
          <w:sz w:val="24"/>
        </w:rPr>
      </w:pPr>
      <w:r>
        <w:rPr>
          <w:rFonts w:hint="eastAsia" w:ascii="宋体" w:hAnsi="宋体"/>
          <w:b/>
          <w:bCs/>
          <w:sz w:val="24"/>
        </w:rPr>
        <w:t>（9）磋商小组认为应按无效投标处理的其他情况；</w:t>
      </w:r>
    </w:p>
    <w:p w14:paraId="27BF04BB">
      <w:pPr>
        <w:spacing w:line="360" w:lineRule="auto"/>
        <w:jc w:val="left"/>
        <w:rPr>
          <w:rFonts w:hint="eastAsia" w:ascii="宋体" w:hAnsi="宋体"/>
          <w:b/>
          <w:bCs/>
          <w:sz w:val="24"/>
        </w:rPr>
      </w:pPr>
      <w:r>
        <w:rPr>
          <w:rFonts w:hint="eastAsia" w:ascii="宋体" w:hAnsi="宋体"/>
          <w:b/>
          <w:bCs/>
          <w:sz w:val="24"/>
        </w:rPr>
        <w:t>（10）法律、法规规定的其他情形。</w:t>
      </w:r>
    </w:p>
    <w:p w14:paraId="3E839D06">
      <w:pPr>
        <w:spacing w:line="360" w:lineRule="auto"/>
        <w:ind w:firstLine="480"/>
        <w:jc w:val="left"/>
        <w:rPr>
          <w:rFonts w:hint="eastAsia" w:ascii="宋体" w:hAnsi="宋体"/>
          <w:sz w:val="24"/>
        </w:rPr>
      </w:pPr>
      <w:r>
        <w:rPr>
          <w:rFonts w:hint="eastAsia" w:ascii="宋体" w:hAnsi="宋体"/>
          <w:sz w:val="24"/>
        </w:rPr>
        <w:t>20.3 磋商小组认为供应商的报价明显低于其他通过符合性审查供应商的报价，有可能影响产品质量或者不能诚信履约的，应当要求其在合理的时间内提供书面说明，必要时提交相关证明材料；供应商不能证明其报价合理性的，磋商小组应当将其作为无效投标处理。</w:t>
      </w:r>
    </w:p>
    <w:p w14:paraId="3F200F2F">
      <w:pPr>
        <w:spacing w:line="360" w:lineRule="auto"/>
        <w:ind w:firstLine="480"/>
        <w:jc w:val="left"/>
        <w:rPr>
          <w:rFonts w:hint="eastAsia" w:ascii="宋体" w:hAnsi="宋体"/>
          <w:sz w:val="24"/>
        </w:rPr>
      </w:pPr>
      <w:r>
        <w:rPr>
          <w:rFonts w:hint="eastAsia" w:ascii="宋体" w:hAnsi="宋体"/>
          <w:sz w:val="24"/>
        </w:rPr>
        <w:t xml:space="preserve">20.4 </w:t>
      </w:r>
      <w:r>
        <w:rPr>
          <w:rFonts w:hint="eastAsia" w:ascii="宋体" w:hAnsi="宋体" w:cs="宋体"/>
          <w:sz w:val="24"/>
        </w:rPr>
        <w:t xml:space="preserve">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通知所有参加磋商的供应商，并在政采云平台（https://www.zcygov.cn/）以“评审问题澄清函”形式发布。供应商应当按照磋商文件的变动情况和磋商小组的要求在政采云平台（https://www.zcygov.cn/）上按规定时间作出响应。                                                                                                                                                                                                                                                                                                                                                                                                                                                                                                                                                                                                                                                                                                                                                                                                                                                                                                                                                                                                                                                                                                                                                                                                                                                                                                                                                                                                                                                                                                                                                                                                                                                                                                                                                                                                                                                                                                                                                                                                                                                                                                                                                                                                                                                                                                                                                                                                                                                                                                                                                                                                                                                                                                                                                                                                                                                                                                                                                                                                                                                                                                                                                                                                                                                                                                                                                                                                                                                                                                                                                                                                                                                                                                                                                                                                                                                                                                                                                             </w:t>
      </w:r>
      <w:r>
        <w:rPr>
          <w:rFonts w:hint="eastAsia" w:ascii="宋体" w:hAnsi="宋体" w:cs="宋体"/>
          <w:sz w:val="24"/>
        </w:rPr>
        <w:t xml:space="preserve">                                                                                                                                                                                                                                                                                                                                                                                                                                                                                                                                                                                                                                                                                                                                                                                                                                                                                                                                                                                                                                                                                                                                                                                                                                                                                                                                                                                                                                                                                                                                                                                                                                                                                                                                                                                                                                                                                                                                                                                                                                                                                                                                                                                                                                                                                                                                                                                                                                                                                                                                                                                                                                                                                                                                                                                                                                                                                                                                                                                                                                                                                                                                                                       </w:t>
      </w:r>
    </w:p>
    <w:p w14:paraId="14D60186">
      <w:pPr>
        <w:widowControl/>
        <w:spacing w:line="360" w:lineRule="auto"/>
        <w:ind w:firstLine="542"/>
        <w:jc w:val="left"/>
        <w:outlineLvl w:val="2"/>
        <w:rPr>
          <w:rFonts w:hint="eastAsia" w:ascii="宋体" w:hAnsi="宋体"/>
          <w:b/>
          <w:bCs/>
          <w:kern w:val="0"/>
          <w:sz w:val="27"/>
          <w:szCs w:val="27"/>
        </w:rPr>
      </w:pPr>
      <w:bookmarkStart w:id="230" w:name="_Toc22197"/>
      <w:bookmarkStart w:id="231" w:name="_Toc496004012"/>
      <w:bookmarkStart w:id="232" w:name="_Toc12872"/>
      <w:bookmarkStart w:id="233" w:name="_Toc28078173"/>
      <w:r>
        <w:rPr>
          <w:rFonts w:hint="eastAsia" w:ascii="宋体" w:hAnsi="宋体"/>
          <w:b/>
          <w:bCs/>
          <w:kern w:val="0"/>
          <w:sz w:val="27"/>
          <w:szCs w:val="27"/>
        </w:rPr>
        <w:t>21.答疑的方式和情形</w:t>
      </w:r>
      <w:bookmarkEnd w:id="230"/>
      <w:bookmarkEnd w:id="231"/>
      <w:bookmarkEnd w:id="232"/>
      <w:bookmarkEnd w:id="233"/>
    </w:p>
    <w:p w14:paraId="1EA0B956">
      <w:pPr>
        <w:spacing w:line="360" w:lineRule="auto"/>
        <w:ind w:firstLine="480"/>
        <w:jc w:val="left"/>
        <w:rPr>
          <w:rFonts w:hint="eastAsia" w:ascii="宋体" w:hAnsi="宋体"/>
          <w:sz w:val="24"/>
        </w:rPr>
      </w:pPr>
      <w:r>
        <w:rPr>
          <w:rFonts w:hint="eastAsia" w:ascii="宋体" w:hAnsi="宋体"/>
          <w:sz w:val="24"/>
        </w:rPr>
        <w:t>21.1答疑方式：详见第一部分供应商须知前附表“答疑方式”。</w:t>
      </w:r>
    </w:p>
    <w:p w14:paraId="25C7BB6C">
      <w:pPr>
        <w:spacing w:line="360" w:lineRule="auto"/>
        <w:ind w:firstLine="480"/>
        <w:jc w:val="left"/>
        <w:rPr>
          <w:rFonts w:hint="eastAsia" w:ascii="宋体" w:hAnsi="宋体"/>
          <w:sz w:val="24"/>
        </w:rPr>
      </w:pPr>
      <w:r>
        <w:rPr>
          <w:rFonts w:hint="eastAsia" w:ascii="宋体" w:hAnsi="宋体"/>
          <w:sz w:val="24"/>
        </w:rPr>
        <w:t>21.2 磋商小组在对磋商响应文件的有效性、完整性和响应程度进行审查时，可以要求供应商对响应文件中含义不明确、同类问题表述不一致</w:t>
      </w:r>
      <w:r>
        <w:rPr>
          <w:sz w:val="24"/>
        </w:rPr>
        <w:t>、大写金额与小写金额不一致、总价金额与单价汇总金额不一致</w:t>
      </w:r>
      <w:r>
        <w:rPr>
          <w:rFonts w:hint="eastAsia" w:ascii="宋体" w:hAnsi="宋体"/>
          <w:sz w:val="24"/>
        </w:rPr>
        <w:t>或者有明显文字和计算错误的内容等作出必要的澄清、说明或者更正。供应商的澄清、说明或者更正不得超出磋商响应文件的范围或者改变响应文件的实质性内容，并作为磋商响应文件的组成部分。</w:t>
      </w:r>
    </w:p>
    <w:p w14:paraId="3DC055B6">
      <w:pPr>
        <w:spacing w:line="360" w:lineRule="auto"/>
        <w:ind w:firstLine="480"/>
        <w:jc w:val="left"/>
        <w:rPr>
          <w:rFonts w:hint="eastAsia" w:ascii="宋体" w:hAnsi="宋体"/>
          <w:sz w:val="24"/>
        </w:rPr>
      </w:pPr>
      <w:r>
        <w:rPr>
          <w:rFonts w:hint="eastAsia" w:ascii="宋体" w:hAnsi="宋体"/>
          <w:sz w:val="24"/>
        </w:rPr>
        <w:t>21.3 答疑期间，供应商存在以下情况的，澄清、说明或者更正的内容将不予接受，磋商小组将按照磋商文件的要求对现有的资料做出评审意见：</w:t>
      </w:r>
    </w:p>
    <w:p w14:paraId="1D2245D6">
      <w:pPr>
        <w:spacing w:line="360" w:lineRule="auto"/>
        <w:ind w:firstLine="480"/>
        <w:jc w:val="left"/>
        <w:rPr>
          <w:rFonts w:hint="eastAsia" w:ascii="宋体" w:hAnsi="宋体"/>
          <w:sz w:val="24"/>
        </w:rPr>
      </w:pPr>
      <w:r>
        <w:rPr>
          <w:rFonts w:hint="eastAsia" w:ascii="宋体" w:hAnsi="宋体"/>
          <w:sz w:val="24"/>
        </w:rPr>
        <w:t>（1）拒绝或在规定的时间内未做出澄清、说明或者更正；</w:t>
      </w:r>
    </w:p>
    <w:p w14:paraId="66D1F571">
      <w:pPr>
        <w:spacing w:line="360" w:lineRule="auto"/>
        <w:ind w:firstLine="480"/>
        <w:jc w:val="left"/>
        <w:rPr>
          <w:rFonts w:hint="eastAsia" w:ascii="宋体" w:hAnsi="宋体"/>
          <w:sz w:val="24"/>
        </w:rPr>
      </w:pPr>
      <w:r>
        <w:rPr>
          <w:rFonts w:hint="eastAsia" w:ascii="宋体" w:hAnsi="宋体"/>
          <w:sz w:val="24"/>
        </w:rPr>
        <w:t>（2）</w:t>
      </w:r>
      <w:r>
        <w:rPr>
          <w:rFonts w:hint="eastAsia" w:ascii="Arial" w:hAnsi="Arial" w:cs="Arial"/>
          <w:kern w:val="0"/>
          <w:sz w:val="24"/>
        </w:rPr>
        <w:t>供应商</w:t>
      </w:r>
      <w:r>
        <w:rPr>
          <w:rFonts w:ascii="Arial" w:hAnsi="Arial" w:cs="Arial"/>
          <w:kern w:val="0"/>
          <w:sz w:val="24"/>
        </w:rPr>
        <w:t>的澄清、说明或者</w:t>
      </w:r>
      <w:r>
        <w:rPr>
          <w:rFonts w:hint="eastAsia" w:ascii="Arial" w:hAnsi="Arial" w:cs="Arial"/>
          <w:kern w:val="0"/>
          <w:sz w:val="24"/>
        </w:rPr>
        <w:t>更正</w:t>
      </w:r>
      <w:r>
        <w:rPr>
          <w:rFonts w:hint="eastAsia" w:ascii="宋体" w:hAnsi="宋体"/>
          <w:sz w:val="24"/>
        </w:rPr>
        <w:t>超出磋商响应文件的范围或者改变磋商响应文件的实质性内容；</w:t>
      </w:r>
    </w:p>
    <w:p w14:paraId="722B1F5F">
      <w:pPr>
        <w:spacing w:line="360" w:lineRule="auto"/>
        <w:ind w:firstLine="480"/>
        <w:jc w:val="left"/>
        <w:rPr>
          <w:rFonts w:hint="eastAsia" w:ascii="宋体" w:hAnsi="宋体"/>
          <w:sz w:val="24"/>
        </w:rPr>
      </w:pPr>
      <w:r>
        <w:rPr>
          <w:rFonts w:hint="eastAsia" w:ascii="宋体" w:hAnsi="宋体"/>
          <w:sz w:val="24"/>
        </w:rPr>
        <w:t>（3）澄清、说明或者更正的内容仍不能说明问题的；</w:t>
      </w:r>
    </w:p>
    <w:p w14:paraId="5CF12BD4">
      <w:pPr>
        <w:spacing w:line="360" w:lineRule="auto"/>
        <w:ind w:firstLine="480"/>
        <w:jc w:val="left"/>
        <w:rPr>
          <w:rFonts w:hint="eastAsia" w:ascii="宋体" w:hAnsi="宋体"/>
          <w:sz w:val="24"/>
        </w:rPr>
      </w:pPr>
      <w:r>
        <w:rPr>
          <w:rFonts w:hint="eastAsia" w:ascii="宋体" w:hAnsi="宋体"/>
          <w:sz w:val="24"/>
        </w:rPr>
        <w:t>（4）供应商</w:t>
      </w:r>
      <w:r>
        <w:rPr>
          <w:rFonts w:ascii="宋体" w:hAnsi="宋体"/>
          <w:sz w:val="24"/>
        </w:rPr>
        <w:t>主动提出的</w:t>
      </w:r>
      <w:r>
        <w:rPr>
          <w:rFonts w:hint="eastAsia" w:ascii="宋体" w:hAnsi="宋体"/>
          <w:sz w:val="24"/>
        </w:rPr>
        <w:t>澄清、说明或者更正的内容；</w:t>
      </w:r>
    </w:p>
    <w:p w14:paraId="2C15F5E6">
      <w:pPr>
        <w:tabs>
          <w:tab w:val="left" w:pos="8787"/>
        </w:tabs>
        <w:spacing w:line="360" w:lineRule="auto"/>
        <w:ind w:firstLine="480"/>
        <w:jc w:val="left"/>
        <w:rPr>
          <w:rFonts w:hint="eastAsia" w:ascii="宋体" w:hAnsi="宋体"/>
          <w:sz w:val="24"/>
        </w:rPr>
      </w:pPr>
      <w:r>
        <w:rPr>
          <w:rFonts w:hint="eastAsia" w:ascii="宋体" w:hAnsi="宋体"/>
          <w:sz w:val="24"/>
        </w:rPr>
        <w:t>（5）磋商小组认为应不予接受的其他情况</w:t>
      </w:r>
    </w:p>
    <w:p w14:paraId="39AD4619">
      <w:pPr>
        <w:spacing w:line="360" w:lineRule="auto"/>
        <w:ind w:firstLine="480"/>
        <w:jc w:val="left"/>
        <w:rPr>
          <w:rFonts w:hint="eastAsia" w:ascii="宋体" w:hAnsi="宋体"/>
          <w:sz w:val="24"/>
        </w:rPr>
      </w:pPr>
      <w:bookmarkStart w:id="234" w:name="_Toc7083446"/>
      <w:r>
        <w:rPr>
          <w:rFonts w:hint="eastAsia" w:ascii="宋体" w:hAnsi="宋体"/>
          <w:sz w:val="24"/>
        </w:rPr>
        <w:t>21.4答疑结束后，磋商小组确定满足相关规定数量的合格供应商，在政采云平台（https://www.zcygov.cn/）上按规定的时间（30分钟）填写最后报价。</w:t>
      </w:r>
      <w:bookmarkEnd w:id="234"/>
      <w:r>
        <w:rPr>
          <w:rFonts w:hint="eastAsia" w:ascii="宋体" w:hAnsi="宋体"/>
          <w:sz w:val="24"/>
        </w:rPr>
        <w:t>如果在规定的时间内未提交的视为放弃最终报价，系统将不再进行最终评审。</w:t>
      </w:r>
    </w:p>
    <w:p w14:paraId="2E4F1A3A">
      <w:pPr>
        <w:spacing w:line="360" w:lineRule="auto"/>
        <w:ind w:firstLine="480"/>
        <w:jc w:val="left"/>
        <w:rPr>
          <w:rFonts w:ascii="宋体" w:hAnsi="宋体"/>
          <w:sz w:val="24"/>
        </w:rPr>
      </w:pPr>
      <w:r>
        <w:rPr>
          <w:rFonts w:hint="eastAsia" w:ascii="宋体" w:hAnsi="宋体"/>
          <w:sz w:val="24"/>
        </w:rPr>
        <w:t>21.5最终报价结束后，由代理机构在政采云平台（https://www.zcygov.cn/）上开启报价签字，各供应商签字完毕后可方退出政采云平台（https://www.zcygov.cn/）。</w:t>
      </w:r>
    </w:p>
    <w:bookmarkEnd w:id="217"/>
    <w:bookmarkEnd w:id="218"/>
    <w:bookmarkEnd w:id="219"/>
    <w:bookmarkEnd w:id="220"/>
    <w:bookmarkEnd w:id="221"/>
    <w:p w14:paraId="36751A9A">
      <w:pPr>
        <w:widowControl/>
        <w:spacing w:line="360" w:lineRule="auto"/>
        <w:ind w:firstLine="542"/>
        <w:jc w:val="left"/>
        <w:outlineLvl w:val="2"/>
        <w:rPr>
          <w:rFonts w:hint="eastAsia" w:ascii="宋体" w:hAnsi="宋体"/>
          <w:b/>
          <w:bCs/>
          <w:kern w:val="0"/>
          <w:sz w:val="27"/>
          <w:szCs w:val="27"/>
        </w:rPr>
      </w:pPr>
      <w:bookmarkStart w:id="235" w:name="_Toc27841"/>
      <w:bookmarkStart w:id="236" w:name="_Toc28078174"/>
      <w:bookmarkStart w:id="237" w:name="_Toc9131"/>
      <w:r>
        <w:rPr>
          <w:rFonts w:hint="eastAsia" w:ascii="宋体" w:hAnsi="宋体"/>
          <w:b/>
          <w:bCs/>
          <w:kern w:val="0"/>
          <w:sz w:val="27"/>
          <w:szCs w:val="27"/>
        </w:rPr>
        <w:t>22.评审办法</w:t>
      </w:r>
      <w:bookmarkEnd w:id="235"/>
      <w:bookmarkEnd w:id="236"/>
      <w:bookmarkEnd w:id="237"/>
    </w:p>
    <w:p w14:paraId="61D51E4C">
      <w:pPr>
        <w:spacing w:line="360" w:lineRule="auto"/>
        <w:ind w:firstLine="480"/>
        <w:jc w:val="left"/>
        <w:rPr>
          <w:rFonts w:hint="eastAsia" w:ascii="宋体" w:hAnsi="宋体"/>
          <w:sz w:val="24"/>
        </w:rPr>
      </w:pPr>
      <w:r>
        <w:rPr>
          <w:rFonts w:hint="eastAsia" w:ascii="宋体" w:hAnsi="宋体"/>
          <w:sz w:val="24"/>
        </w:rPr>
        <w:t>22.1依照《中华人民共和国政府采购法》、《中华人民共和国政府采购法实施条例》、《政府采购竞争性磋商采购方式管理暂行办法》的规定，结合该项目的特点制定本评审办法。本次评审采用综合评分法。</w:t>
      </w:r>
    </w:p>
    <w:p w14:paraId="0DB6B9BE">
      <w:pPr>
        <w:spacing w:line="360" w:lineRule="auto"/>
        <w:ind w:firstLine="480"/>
        <w:jc w:val="left"/>
        <w:rPr>
          <w:rFonts w:hint="eastAsia" w:ascii="宋体" w:hAnsi="宋体"/>
          <w:b/>
          <w:sz w:val="24"/>
        </w:rPr>
      </w:pPr>
      <w:r>
        <w:rPr>
          <w:rFonts w:hint="eastAsia" w:ascii="宋体" w:hAnsi="宋体"/>
          <w:sz w:val="24"/>
        </w:rPr>
        <w:t>本次综合评分的主要因素是：磋商报价、项目实施、履约能力等。评标过程中，在同等条件下，优先采购具有环境标志、节能、自主创新的产品。</w:t>
      </w:r>
    </w:p>
    <w:p w14:paraId="75AB15E8">
      <w:pPr>
        <w:spacing w:line="360" w:lineRule="auto"/>
        <w:ind w:firstLine="480"/>
        <w:jc w:val="left"/>
        <w:rPr>
          <w:rFonts w:hint="eastAsia" w:ascii="宋体" w:hAnsi="宋体"/>
          <w:b/>
          <w:sz w:val="24"/>
        </w:rPr>
      </w:pPr>
      <w:r>
        <w:rPr>
          <w:rFonts w:hint="eastAsia" w:ascii="宋体" w:hAnsi="宋体"/>
          <w:sz w:val="24"/>
        </w:rPr>
        <w:t>根据《政府采购促进中小企业发展管理办法》，属于中小企业制造的货物（产品），供应商须提供《中小企业声明函》（详见附件13），并由供应商加盖公章，其划型标准严格按照国家工信部、国家统计局、国家发改委、财政部出台的《中小企业划型标准规定》（工信部联企业[2011]300号）执行。</w:t>
      </w:r>
      <w:r>
        <w:rPr>
          <w:rFonts w:hint="eastAsia" w:ascii="宋体" w:hAnsi="宋体"/>
          <w:b/>
          <w:sz w:val="24"/>
        </w:rPr>
        <w:t>供应商提供的《中小企业声明函》资料必须真实，如有虚假，将依法承担相应责任。</w:t>
      </w:r>
    </w:p>
    <w:p w14:paraId="07C332EC">
      <w:pPr>
        <w:spacing w:line="360" w:lineRule="auto"/>
        <w:ind w:firstLine="480"/>
        <w:jc w:val="left"/>
        <w:rPr>
          <w:rFonts w:hint="eastAsia" w:ascii="宋体" w:hAnsi="宋体"/>
          <w:b/>
          <w:sz w:val="24"/>
        </w:rPr>
      </w:pPr>
      <w:r>
        <w:rPr>
          <w:rFonts w:hint="eastAsia" w:ascii="宋体" w:hAnsi="宋体"/>
          <w:sz w:val="24"/>
        </w:rPr>
        <w:t>根据财政部、民政部、中国残疾人联合会出台的《关于促进残疾人就业政府采购政策的通知》（财库[2017]141号），属残疾人福利性单位的，供应商须提供《残疾人福利性单位声明函》（详见附件14），并由供应商加盖公章，残疾人福利性单位视同小微企业，享受预留份额、评标中价格扣除等促进中小企业发展的政府采购政策。向残疾人福利性单位采购的金额，计入面向中小企业采购的统计数据。</w:t>
      </w:r>
      <w:r>
        <w:rPr>
          <w:rFonts w:hint="eastAsia" w:ascii="宋体" w:hAnsi="宋体"/>
          <w:b/>
          <w:sz w:val="24"/>
        </w:rPr>
        <w:t>供应商提供的《残疾人福利性单位声明函》资料必须真实，如有虚假，将依法承担相应责任。</w:t>
      </w:r>
    </w:p>
    <w:p w14:paraId="418F365C">
      <w:pPr>
        <w:spacing w:line="360" w:lineRule="auto"/>
        <w:ind w:firstLine="480"/>
        <w:jc w:val="left"/>
        <w:rPr>
          <w:rFonts w:hint="eastAsia" w:ascii="宋体" w:hAnsi="宋体" w:cs="宋体"/>
          <w:sz w:val="24"/>
        </w:rPr>
      </w:pPr>
      <w:r>
        <w:rPr>
          <w:rFonts w:hint="eastAsia" w:ascii="宋体" w:hAnsi="宋体" w:cs="宋体"/>
          <w:sz w:val="24"/>
        </w:rPr>
        <w:t>22.2 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技术指标优劣顺序排列。</w:t>
      </w:r>
    </w:p>
    <w:p w14:paraId="58B4A0CC">
      <w:pPr>
        <w:spacing w:line="360" w:lineRule="auto"/>
        <w:ind w:firstLine="480"/>
        <w:jc w:val="left"/>
        <w:rPr>
          <w:rFonts w:hint="eastAsia" w:ascii="宋体" w:hAnsi="宋体"/>
          <w:sz w:val="24"/>
        </w:rPr>
      </w:pPr>
      <w:r>
        <w:rPr>
          <w:rFonts w:hint="eastAsia" w:ascii="宋体" w:hAnsi="宋体"/>
          <w:sz w:val="24"/>
        </w:rPr>
        <w:t>22.3评审标准和分值分配：</w:t>
      </w:r>
    </w:p>
    <w:tbl>
      <w:tblPr>
        <w:tblStyle w:val="3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8"/>
        <w:gridCol w:w="1781"/>
        <w:gridCol w:w="6867"/>
      </w:tblGrid>
      <w:tr w14:paraId="7A368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pct"/>
            <w:noWrap w:val="0"/>
            <w:vAlign w:val="center"/>
          </w:tcPr>
          <w:p w14:paraId="1F41660F">
            <w:pPr>
              <w:spacing w:line="360" w:lineRule="auto"/>
              <w:jc w:val="center"/>
              <w:rPr>
                <w:rFonts w:hint="eastAsia" w:ascii="宋体" w:hAnsi="宋体" w:cs="宋体"/>
                <w:color w:val="auto"/>
                <w:sz w:val="24"/>
              </w:rPr>
            </w:pPr>
            <w:r>
              <w:rPr>
                <w:rFonts w:hint="eastAsia" w:ascii="宋体" w:hAnsi="宋体" w:cs="宋体"/>
                <w:color w:val="auto"/>
                <w:sz w:val="24"/>
              </w:rPr>
              <w:t>磋商报价</w:t>
            </w:r>
          </w:p>
          <w:p w14:paraId="56990AA0">
            <w:pPr>
              <w:spacing w:line="360" w:lineRule="auto"/>
              <w:jc w:val="center"/>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5</w:t>
            </w:r>
            <w:r>
              <w:rPr>
                <w:rFonts w:hint="eastAsia" w:ascii="宋体" w:hAnsi="宋体" w:cs="宋体"/>
                <w:color w:val="auto"/>
                <w:sz w:val="24"/>
              </w:rPr>
              <w:t>分）</w:t>
            </w:r>
          </w:p>
        </w:tc>
        <w:tc>
          <w:tcPr>
            <w:tcW w:w="882" w:type="pct"/>
            <w:noWrap w:val="0"/>
            <w:vAlign w:val="center"/>
          </w:tcPr>
          <w:p w14:paraId="1D3CD23D">
            <w:pPr>
              <w:spacing w:line="360" w:lineRule="auto"/>
              <w:jc w:val="center"/>
              <w:rPr>
                <w:rFonts w:hint="eastAsia" w:ascii="宋体" w:hAnsi="宋体" w:cs="宋体"/>
                <w:color w:val="auto"/>
                <w:sz w:val="24"/>
              </w:rPr>
            </w:pPr>
            <w:r>
              <w:rPr>
                <w:rFonts w:hint="eastAsia" w:ascii="宋体" w:hAnsi="宋体" w:cs="宋体"/>
                <w:color w:val="auto"/>
                <w:sz w:val="24"/>
              </w:rPr>
              <w:t>报价分</w:t>
            </w:r>
          </w:p>
          <w:p w14:paraId="4F016E3C">
            <w:pPr>
              <w:spacing w:line="360" w:lineRule="auto"/>
              <w:jc w:val="center"/>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5</w:t>
            </w:r>
            <w:r>
              <w:rPr>
                <w:rFonts w:hint="eastAsia" w:ascii="宋体" w:hAnsi="宋体" w:cs="宋体"/>
                <w:color w:val="auto"/>
                <w:sz w:val="24"/>
              </w:rPr>
              <w:t>分）</w:t>
            </w:r>
          </w:p>
        </w:tc>
        <w:tc>
          <w:tcPr>
            <w:tcW w:w="3400" w:type="pct"/>
            <w:noWrap w:val="0"/>
            <w:vAlign w:val="top"/>
          </w:tcPr>
          <w:p w14:paraId="56C8FDD1">
            <w:pPr>
              <w:spacing w:line="360" w:lineRule="auto"/>
              <w:jc w:val="left"/>
              <w:rPr>
                <w:rFonts w:hint="eastAsia" w:ascii="宋体" w:hAnsi="宋体" w:cs="宋体"/>
                <w:color w:val="auto"/>
                <w:sz w:val="24"/>
              </w:rPr>
            </w:pPr>
            <w:r>
              <w:rPr>
                <w:rFonts w:hint="eastAsia" w:ascii="宋体" w:hAnsi="宋体"/>
                <w:sz w:val="24"/>
              </w:rPr>
              <w:t>在所有的有效投标报价中，以最低投标报价为基准价，其价格分为满分。其他投标人的报价分统一按下列公式计算：投标报价得分=(评标基准价／投标报价)×价格权值（1</w:t>
            </w:r>
            <w:r>
              <w:rPr>
                <w:rFonts w:hint="eastAsia" w:ascii="宋体" w:hAnsi="宋体"/>
                <w:sz w:val="24"/>
                <w:lang w:val="en-US" w:eastAsia="zh-CN"/>
              </w:rPr>
              <w:t>5</w:t>
            </w:r>
            <w:r>
              <w:rPr>
                <w:rFonts w:hint="eastAsia" w:ascii="宋体" w:hAnsi="宋体"/>
                <w:sz w:val="24"/>
              </w:rPr>
              <w:t>%）×100（四舍五入后保留小数点后两位）。</w:t>
            </w:r>
          </w:p>
        </w:tc>
      </w:tr>
      <w:tr w14:paraId="48D8D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pct"/>
            <w:vMerge w:val="restart"/>
            <w:noWrap w:val="0"/>
            <w:vAlign w:val="center"/>
          </w:tcPr>
          <w:p w14:paraId="3F4DADFD">
            <w:pPr>
              <w:spacing w:line="360" w:lineRule="auto"/>
              <w:jc w:val="center"/>
              <w:rPr>
                <w:rFonts w:hint="eastAsia" w:ascii="宋体" w:hAnsi="宋体" w:eastAsia="宋体" w:cs="Times New Roman"/>
                <w:color w:val="auto"/>
                <w:sz w:val="24"/>
              </w:rPr>
            </w:pPr>
            <w:r>
              <w:rPr>
                <w:rFonts w:hint="eastAsia" w:ascii="宋体" w:hAnsi="宋体" w:eastAsia="宋体" w:cs="Times New Roman"/>
                <w:color w:val="auto"/>
                <w:sz w:val="24"/>
              </w:rPr>
              <w:t>商务评价（</w:t>
            </w:r>
            <w:r>
              <w:rPr>
                <w:rFonts w:hint="eastAsia" w:ascii="宋体" w:hAnsi="宋体" w:cs="Times New Roman"/>
                <w:color w:val="auto"/>
                <w:sz w:val="24"/>
                <w:lang w:val="en-US" w:eastAsia="zh-CN"/>
              </w:rPr>
              <w:t>25</w:t>
            </w:r>
            <w:r>
              <w:rPr>
                <w:rFonts w:hint="eastAsia" w:ascii="宋体" w:hAnsi="宋体" w:eastAsia="宋体" w:cs="Times New Roman"/>
                <w:color w:val="auto"/>
                <w:sz w:val="24"/>
              </w:rPr>
              <w:t>分）</w:t>
            </w:r>
          </w:p>
        </w:tc>
        <w:tc>
          <w:tcPr>
            <w:tcW w:w="882" w:type="pct"/>
            <w:noWrap w:val="0"/>
            <w:vAlign w:val="center"/>
          </w:tcPr>
          <w:p w14:paraId="237DAC0B">
            <w:pPr>
              <w:spacing w:line="360" w:lineRule="auto"/>
              <w:jc w:val="center"/>
              <w:rPr>
                <w:rFonts w:hint="eastAsia" w:ascii="宋体" w:hAnsi="宋体" w:eastAsia="宋体" w:cs="Times New Roman"/>
                <w:color w:val="auto"/>
                <w:sz w:val="24"/>
              </w:rPr>
            </w:pPr>
            <w:r>
              <w:rPr>
                <w:rFonts w:hint="eastAsia" w:ascii="宋体" w:hAnsi="宋体" w:eastAsia="宋体" w:cs="Times New Roman"/>
                <w:color w:val="auto"/>
                <w:sz w:val="24"/>
              </w:rPr>
              <w:t>类似业绩（</w:t>
            </w:r>
            <w:r>
              <w:rPr>
                <w:rFonts w:hint="eastAsia" w:ascii="宋体" w:hAnsi="宋体" w:cs="Times New Roman"/>
                <w:color w:val="auto"/>
                <w:sz w:val="24"/>
                <w:lang w:val="en-US" w:eastAsia="zh-CN"/>
              </w:rPr>
              <w:t>5</w:t>
            </w:r>
            <w:r>
              <w:rPr>
                <w:rFonts w:hint="eastAsia" w:ascii="宋体" w:hAnsi="宋体" w:eastAsia="宋体" w:cs="Times New Roman"/>
                <w:color w:val="auto"/>
                <w:sz w:val="24"/>
              </w:rPr>
              <w:t>分）</w:t>
            </w:r>
          </w:p>
        </w:tc>
        <w:tc>
          <w:tcPr>
            <w:tcW w:w="3400" w:type="pct"/>
            <w:noWrap w:val="0"/>
            <w:vAlign w:val="top"/>
          </w:tcPr>
          <w:p w14:paraId="69185441">
            <w:pPr>
              <w:spacing w:line="360" w:lineRule="auto"/>
              <w:jc w:val="left"/>
              <w:rPr>
                <w:rFonts w:hint="eastAsia" w:ascii="宋体" w:hAnsi="宋体"/>
                <w:bCs/>
                <w:color w:val="auto"/>
                <w:sz w:val="24"/>
                <w:shd w:val="clear" w:color="auto" w:fill="FFFFFF"/>
              </w:rPr>
            </w:pPr>
            <w:r>
              <w:rPr>
                <w:rFonts w:hint="eastAsia" w:ascii="宋体" w:hAnsi="宋体"/>
                <w:color w:val="auto"/>
                <w:sz w:val="24"/>
              </w:rPr>
              <w:t>自202</w:t>
            </w:r>
            <w:r>
              <w:rPr>
                <w:rFonts w:hint="eastAsia" w:ascii="宋体" w:hAnsi="宋体"/>
                <w:color w:val="auto"/>
                <w:sz w:val="24"/>
                <w:lang w:val="en-US" w:eastAsia="zh-CN"/>
              </w:rPr>
              <w:t>2</w:t>
            </w:r>
            <w:r>
              <w:rPr>
                <w:rFonts w:hint="eastAsia" w:ascii="宋体" w:hAnsi="宋体"/>
                <w:color w:val="auto"/>
                <w:sz w:val="24"/>
              </w:rPr>
              <w:t>年</w:t>
            </w:r>
            <w:r>
              <w:rPr>
                <w:rFonts w:hint="eastAsia" w:ascii="宋体" w:hAnsi="宋体"/>
                <w:color w:val="auto"/>
                <w:sz w:val="24"/>
                <w:lang w:val="en-US" w:eastAsia="zh-CN"/>
              </w:rPr>
              <w:t>1</w:t>
            </w:r>
            <w:r>
              <w:rPr>
                <w:rFonts w:hint="eastAsia" w:ascii="宋体" w:hAnsi="宋体"/>
                <w:color w:val="auto"/>
                <w:sz w:val="24"/>
              </w:rPr>
              <w:t>月1日至今供应商具有类似项目业绩（以中标（成交）通知书或合同为准），每提供1个业绩得</w:t>
            </w:r>
            <w:r>
              <w:rPr>
                <w:rFonts w:hint="eastAsia" w:ascii="宋体" w:hAnsi="宋体"/>
                <w:color w:val="auto"/>
                <w:sz w:val="24"/>
                <w:lang w:val="en-US" w:eastAsia="zh-CN"/>
              </w:rPr>
              <w:t>2.5</w:t>
            </w:r>
            <w:r>
              <w:rPr>
                <w:rFonts w:hint="eastAsia" w:ascii="宋体" w:hAnsi="宋体"/>
                <w:color w:val="auto"/>
                <w:sz w:val="24"/>
              </w:rPr>
              <w:t>分，最高得</w:t>
            </w:r>
            <w:r>
              <w:rPr>
                <w:rFonts w:hint="eastAsia" w:ascii="宋体" w:hAnsi="宋体"/>
                <w:color w:val="auto"/>
                <w:sz w:val="24"/>
                <w:lang w:val="en-US" w:eastAsia="zh-CN"/>
              </w:rPr>
              <w:t>5</w:t>
            </w:r>
            <w:r>
              <w:rPr>
                <w:rFonts w:hint="eastAsia" w:ascii="宋体" w:hAnsi="宋体"/>
                <w:color w:val="auto"/>
                <w:sz w:val="24"/>
              </w:rPr>
              <w:t>分，不提供不得分。</w:t>
            </w:r>
          </w:p>
        </w:tc>
      </w:tr>
      <w:tr w14:paraId="7555E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pct"/>
            <w:vMerge w:val="continue"/>
            <w:noWrap w:val="0"/>
            <w:vAlign w:val="top"/>
          </w:tcPr>
          <w:p w14:paraId="7C35B400">
            <w:pPr>
              <w:spacing w:line="360" w:lineRule="auto"/>
              <w:jc w:val="center"/>
              <w:rPr>
                <w:rFonts w:hint="eastAsia" w:ascii="宋体" w:hAnsi="宋体" w:eastAsia="宋体" w:cs="Times New Roman"/>
                <w:color w:val="auto"/>
                <w:sz w:val="24"/>
              </w:rPr>
            </w:pPr>
          </w:p>
        </w:tc>
        <w:tc>
          <w:tcPr>
            <w:tcW w:w="882" w:type="pct"/>
            <w:noWrap w:val="0"/>
            <w:vAlign w:val="center"/>
          </w:tcPr>
          <w:p w14:paraId="059AA60B">
            <w:pPr>
              <w:spacing w:line="360" w:lineRule="auto"/>
              <w:jc w:val="center"/>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人员配备（20分）</w:t>
            </w:r>
          </w:p>
          <w:p w14:paraId="5CC8BF70">
            <w:pPr>
              <w:spacing w:line="360" w:lineRule="auto"/>
              <w:jc w:val="center"/>
              <w:rPr>
                <w:rFonts w:hint="eastAsia" w:ascii="宋体" w:hAnsi="宋体" w:eastAsia="宋体" w:cs="Times New Roman"/>
                <w:color w:val="auto"/>
                <w:sz w:val="24"/>
              </w:rPr>
            </w:pPr>
          </w:p>
        </w:tc>
        <w:tc>
          <w:tcPr>
            <w:tcW w:w="3400" w:type="pct"/>
            <w:noWrap w:val="0"/>
            <w:vAlign w:val="top"/>
          </w:tcPr>
          <w:p w14:paraId="7615E13A">
            <w:pPr>
              <w:spacing w:line="360" w:lineRule="auto"/>
              <w:jc w:val="left"/>
              <w:rPr>
                <w:rFonts w:hint="eastAsia" w:ascii="宋体" w:hAnsi="宋体" w:eastAsia="宋体" w:cs="Times New Roman"/>
                <w:color w:val="auto"/>
                <w:sz w:val="24"/>
                <w:lang w:val="en-US" w:eastAsia="zh-CN"/>
              </w:rPr>
            </w:pPr>
            <w:bookmarkStart w:id="238" w:name="OLE_LINK7"/>
            <w:r>
              <w:rPr>
                <w:rFonts w:hint="eastAsia" w:ascii="宋体" w:hAnsi="宋体" w:eastAsia="宋体" w:cs="Times New Roman"/>
                <w:color w:val="auto"/>
                <w:sz w:val="24"/>
                <w:lang w:val="en-US" w:eastAsia="zh-CN"/>
              </w:rPr>
              <w:t>2、服务团队人员具有</w:t>
            </w:r>
            <w:r>
              <w:rPr>
                <w:rFonts w:hint="eastAsia" w:ascii="宋体" w:hAnsi="宋体" w:cs="Times New Roman"/>
                <w:color w:val="auto"/>
                <w:sz w:val="24"/>
                <w:lang w:val="en-US" w:eastAsia="zh-CN"/>
              </w:rPr>
              <w:t>本项目相关人员</w:t>
            </w:r>
            <w:r>
              <w:rPr>
                <w:rFonts w:hint="eastAsia" w:ascii="宋体" w:hAnsi="宋体" w:eastAsia="宋体" w:cs="Times New Roman"/>
                <w:color w:val="auto"/>
                <w:sz w:val="24"/>
                <w:lang w:val="en-US" w:eastAsia="zh-CN"/>
              </w:rPr>
              <w:t>的提供</w:t>
            </w:r>
            <w:r>
              <w:rPr>
                <w:rFonts w:hint="eastAsia" w:ascii="宋体" w:hAnsi="宋体" w:cs="Times New Roman"/>
                <w:color w:val="auto"/>
                <w:sz w:val="24"/>
                <w:lang w:val="en-US" w:eastAsia="zh-CN"/>
              </w:rPr>
              <w:t>4</w:t>
            </w:r>
            <w:r>
              <w:rPr>
                <w:rFonts w:hint="eastAsia" w:ascii="宋体" w:hAnsi="宋体" w:eastAsia="宋体" w:cs="Times New Roman"/>
                <w:color w:val="auto"/>
                <w:sz w:val="24"/>
                <w:lang w:val="en-US" w:eastAsia="zh-CN"/>
              </w:rPr>
              <w:t>人得</w:t>
            </w:r>
            <w:r>
              <w:rPr>
                <w:rFonts w:hint="eastAsia" w:ascii="宋体" w:hAnsi="宋体" w:cs="Times New Roman"/>
                <w:color w:val="auto"/>
                <w:sz w:val="24"/>
                <w:lang w:val="en-US" w:eastAsia="zh-CN"/>
              </w:rPr>
              <w:t>10</w:t>
            </w:r>
            <w:r>
              <w:rPr>
                <w:rFonts w:hint="eastAsia" w:ascii="宋体" w:hAnsi="宋体" w:eastAsia="宋体" w:cs="Times New Roman"/>
                <w:color w:val="auto"/>
                <w:sz w:val="24"/>
                <w:lang w:val="en-US" w:eastAsia="zh-CN"/>
              </w:rPr>
              <w:t>分</w:t>
            </w:r>
          </w:p>
          <w:p w14:paraId="16D2819A">
            <w:pPr>
              <w:spacing w:line="360" w:lineRule="auto"/>
              <w:jc w:val="left"/>
              <w:rPr>
                <w:rFonts w:hint="eastAsia" w:ascii="宋体" w:hAnsi="宋体"/>
                <w:bCs/>
                <w:color w:val="FF0000"/>
                <w:sz w:val="24"/>
                <w:shd w:val="clear" w:color="auto" w:fill="FFFFFF"/>
              </w:rPr>
            </w:pPr>
            <w:r>
              <w:rPr>
                <w:rFonts w:hint="eastAsia" w:ascii="宋体" w:hAnsi="宋体" w:eastAsia="宋体" w:cs="Times New Roman"/>
                <w:color w:val="auto"/>
                <w:sz w:val="24"/>
                <w:lang w:val="en-US" w:eastAsia="zh-CN"/>
              </w:rPr>
              <w:t>3、各类岗位工作流程完整、科学、可行，各类规</w:t>
            </w:r>
            <w:bookmarkStart w:id="443" w:name="_GoBack"/>
            <w:bookmarkEnd w:id="443"/>
            <w:r>
              <w:rPr>
                <w:rFonts w:hint="eastAsia" w:ascii="宋体" w:hAnsi="宋体" w:eastAsia="宋体" w:cs="Times New Roman"/>
                <w:color w:val="auto"/>
                <w:sz w:val="24"/>
                <w:lang w:val="en-US" w:eastAsia="zh-CN"/>
              </w:rPr>
              <w:t>章制度，提供完整的工作管理制度的得</w:t>
            </w:r>
            <w:r>
              <w:rPr>
                <w:rFonts w:hint="eastAsia" w:ascii="宋体" w:hAnsi="宋体" w:cs="Times New Roman"/>
                <w:color w:val="auto"/>
                <w:sz w:val="24"/>
                <w:lang w:val="en-US" w:eastAsia="zh-CN"/>
              </w:rPr>
              <w:t>10</w:t>
            </w:r>
            <w:r>
              <w:rPr>
                <w:rFonts w:hint="eastAsia" w:ascii="宋体" w:hAnsi="宋体" w:eastAsia="宋体" w:cs="Times New Roman"/>
                <w:color w:val="auto"/>
                <w:sz w:val="24"/>
                <w:lang w:val="en-US" w:eastAsia="zh-CN"/>
              </w:rPr>
              <w:t>分，未提供不得分。</w:t>
            </w:r>
            <w:bookmarkEnd w:id="238"/>
          </w:p>
        </w:tc>
      </w:tr>
      <w:tr w14:paraId="11FFE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17" w:type="pct"/>
            <w:vMerge w:val="restart"/>
            <w:noWrap w:val="0"/>
            <w:vAlign w:val="center"/>
          </w:tcPr>
          <w:p w14:paraId="0E06153E">
            <w:pPr>
              <w:spacing w:line="360" w:lineRule="auto"/>
              <w:jc w:val="center"/>
              <w:rPr>
                <w:rFonts w:hint="eastAsia" w:ascii="宋体" w:hAnsi="宋体" w:eastAsia="宋体" w:cs="Times New Roman"/>
                <w:color w:val="auto"/>
                <w:sz w:val="24"/>
                <w:lang w:eastAsia="zh-CN"/>
              </w:rPr>
            </w:pPr>
            <w:r>
              <w:rPr>
                <w:rFonts w:hint="eastAsia" w:ascii="宋体" w:hAnsi="宋体" w:eastAsia="宋体" w:cs="Times New Roman"/>
                <w:color w:val="auto"/>
                <w:sz w:val="24"/>
                <w:lang w:val="en-US" w:eastAsia="zh-CN"/>
              </w:rPr>
              <w:t>技术</w:t>
            </w:r>
            <w:r>
              <w:rPr>
                <w:rFonts w:hint="eastAsia" w:ascii="宋体" w:hAnsi="宋体" w:eastAsia="宋体" w:cs="Times New Roman"/>
                <w:color w:val="auto"/>
                <w:sz w:val="24"/>
              </w:rPr>
              <w:t>评分标准</w:t>
            </w:r>
          </w:p>
          <w:p w14:paraId="227FD9C6">
            <w:pPr>
              <w:spacing w:line="360" w:lineRule="auto"/>
              <w:jc w:val="center"/>
              <w:rPr>
                <w:rFonts w:hint="eastAsia" w:ascii="宋体" w:hAnsi="宋体"/>
                <w:color w:val="FF0000"/>
                <w:sz w:val="24"/>
              </w:rPr>
            </w:pPr>
            <w:r>
              <w:rPr>
                <w:rFonts w:hint="eastAsia" w:ascii="宋体" w:hAnsi="宋体" w:eastAsia="宋体" w:cs="Times New Roman"/>
                <w:color w:val="auto"/>
                <w:sz w:val="24"/>
                <w:lang w:eastAsia="zh-CN"/>
              </w:rPr>
              <w:t>（</w:t>
            </w:r>
            <w:r>
              <w:rPr>
                <w:rFonts w:hint="eastAsia" w:ascii="宋体" w:hAnsi="宋体" w:eastAsia="宋体" w:cs="Times New Roman"/>
                <w:color w:val="auto"/>
                <w:sz w:val="24"/>
                <w:lang w:val="en-US" w:eastAsia="zh-CN"/>
              </w:rPr>
              <w:t>60分</w:t>
            </w:r>
            <w:r>
              <w:rPr>
                <w:rFonts w:hint="eastAsia" w:ascii="宋体" w:hAnsi="宋体" w:eastAsia="宋体" w:cs="Times New Roman"/>
                <w:color w:val="auto"/>
                <w:sz w:val="24"/>
                <w:lang w:eastAsia="zh-CN"/>
              </w:rPr>
              <w:t>）</w:t>
            </w:r>
          </w:p>
        </w:tc>
        <w:tc>
          <w:tcPr>
            <w:tcW w:w="882" w:type="pct"/>
            <w:noWrap w:val="0"/>
            <w:vAlign w:val="center"/>
          </w:tcPr>
          <w:p w14:paraId="0ABE0AD6">
            <w:pPr>
              <w:spacing w:line="360" w:lineRule="auto"/>
              <w:jc w:val="center"/>
              <w:rPr>
                <w:rFonts w:hint="eastAsia" w:ascii="宋体" w:hAnsi="宋体" w:cs="宋体"/>
                <w:color w:val="auto"/>
                <w:sz w:val="24"/>
              </w:rPr>
            </w:pPr>
            <w:r>
              <w:rPr>
                <w:rFonts w:hint="eastAsia" w:ascii="宋体" w:hAnsi="宋体" w:cs="宋体"/>
                <w:color w:val="auto"/>
                <w:sz w:val="24"/>
                <w:lang w:val="en-US" w:eastAsia="zh-CN"/>
              </w:rPr>
              <w:t>服务方案 （30 分）</w:t>
            </w:r>
          </w:p>
        </w:tc>
        <w:tc>
          <w:tcPr>
            <w:tcW w:w="3400" w:type="pct"/>
            <w:noWrap w:val="0"/>
            <w:vAlign w:val="top"/>
          </w:tcPr>
          <w:p w14:paraId="0531B194">
            <w:pPr>
              <w:spacing w:line="360" w:lineRule="auto"/>
              <w:rPr>
                <w:rFonts w:hint="eastAsia" w:ascii="宋体" w:hAnsi="宋体" w:eastAsia="宋体" w:cs="宋体"/>
                <w:color w:val="auto"/>
                <w:kern w:val="2"/>
                <w:sz w:val="24"/>
                <w:szCs w:val="24"/>
                <w:u w:val="none"/>
                <w:lang w:val="zh-CN" w:eastAsia="zh-CN" w:bidi="ar-SA"/>
              </w:rPr>
            </w:pPr>
            <w:r>
              <w:rPr>
                <w:rFonts w:hint="eastAsia" w:ascii="宋体" w:hAnsi="宋体" w:eastAsia="宋体" w:cs="宋体"/>
                <w:color w:val="auto"/>
                <w:kern w:val="2"/>
                <w:sz w:val="24"/>
                <w:szCs w:val="24"/>
                <w:u w:val="none"/>
                <w:lang w:val="zh-CN" w:eastAsia="zh-CN" w:bidi="ar-SA"/>
              </w:rPr>
              <w:t>供应商针对本项目需求，提供详细、清晰、科学、合理的服务方案，包括但不限于：1.提供免费的办公场所及基础配套设施，水，电，暖，宽带等实行全免</w:t>
            </w:r>
            <w:r>
              <w:rPr>
                <w:rFonts w:hint="eastAsia" w:ascii="宋体" w:hAnsi="宋体" w:cs="宋体"/>
                <w:color w:val="auto"/>
                <w:kern w:val="2"/>
                <w:sz w:val="24"/>
                <w:szCs w:val="24"/>
                <w:u w:val="none"/>
                <w:lang w:val="zh-CN" w:eastAsia="zh-CN" w:bidi="ar-SA"/>
              </w:rPr>
              <w:t>；</w:t>
            </w:r>
            <w:r>
              <w:rPr>
                <w:rFonts w:hint="eastAsia" w:ascii="宋体" w:hAnsi="宋体" w:eastAsia="宋体" w:cs="宋体"/>
                <w:color w:val="auto"/>
                <w:kern w:val="2"/>
                <w:sz w:val="24"/>
                <w:szCs w:val="24"/>
                <w:u w:val="none"/>
                <w:lang w:val="zh-CN" w:eastAsia="zh-CN" w:bidi="ar-SA"/>
              </w:rPr>
              <w:t>2.提供创业培训、帮扶指导、综合管理等个性化服务</w:t>
            </w:r>
            <w:r>
              <w:rPr>
                <w:rFonts w:hint="eastAsia" w:ascii="宋体" w:hAnsi="宋体" w:cs="宋体"/>
                <w:color w:val="auto"/>
                <w:kern w:val="2"/>
                <w:sz w:val="24"/>
                <w:szCs w:val="24"/>
                <w:u w:val="none"/>
                <w:lang w:val="zh-CN" w:eastAsia="zh-CN" w:bidi="ar-SA"/>
              </w:rPr>
              <w:t>；</w:t>
            </w:r>
            <w:r>
              <w:rPr>
                <w:rFonts w:hint="eastAsia" w:ascii="宋体" w:hAnsi="宋体" w:eastAsia="宋体" w:cs="宋体"/>
                <w:color w:val="auto"/>
                <w:kern w:val="2"/>
                <w:sz w:val="24"/>
                <w:szCs w:val="24"/>
                <w:u w:val="none"/>
                <w:lang w:val="zh-CN" w:eastAsia="zh-CN" w:bidi="ar-SA"/>
              </w:rPr>
              <w:t>3.</w:t>
            </w:r>
            <w:r>
              <w:rPr>
                <w:rFonts w:hint="eastAsia" w:ascii="宋体" w:hAnsi="宋体" w:cs="宋体"/>
                <w:color w:val="auto"/>
                <w:kern w:val="2"/>
                <w:sz w:val="24"/>
                <w:szCs w:val="24"/>
                <w:u w:val="none"/>
                <w:lang w:val="en-US" w:eastAsia="zh-CN" w:bidi="ar-SA"/>
              </w:rPr>
              <w:t>残疾人</w:t>
            </w:r>
            <w:r>
              <w:rPr>
                <w:rFonts w:hint="eastAsia" w:ascii="宋体" w:hAnsi="宋体" w:eastAsia="宋体" w:cs="宋体"/>
                <w:color w:val="auto"/>
                <w:kern w:val="2"/>
                <w:sz w:val="24"/>
                <w:szCs w:val="24"/>
                <w:u w:val="none"/>
                <w:lang w:val="zh-CN" w:eastAsia="zh-CN" w:bidi="ar-SA"/>
              </w:rPr>
              <w:t>创业宣传影响力，提高</w:t>
            </w:r>
            <w:r>
              <w:rPr>
                <w:rFonts w:hint="eastAsia" w:ascii="宋体" w:hAnsi="宋体" w:cs="宋体"/>
                <w:color w:val="auto"/>
                <w:kern w:val="2"/>
                <w:sz w:val="24"/>
                <w:szCs w:val="24"/>
                <w:u w:val="none"/>
                <w:lang w:val="en-US" w:eastAsia="zh-CN" w:bidi="ar-SA"/>
              </w:rPr>
              <w:t>残疾人</w:t>
            </w:r>
            <w:r>
              <w:rPr>
                <w:rFonts w:hint="eastAsia" w:ascii="宋体" w:hAnsi="宋体" w:eastAsia="宋体" w:cs="宋体"/>
                <w:color w:val="auto"/>
                <w:kern w:val="2"/>
                <w:sz w:val="24"/>
                <w:szCs w:val="24"/>
                <w:u w:val="none"/>
                <w:lang w:val="zh-CN" w:eastAsia="zh-CN" w:bidi="ar-SA"/>
              </w:rPr>
              <w:t>创新创业成功率</w:t>
            </w:r>
            <w:r>
              <w:rPr>
                <w:rFonts w:hint="eastAsia" w:ascii="宋体" w:hAnsi="宋体" w:cs="宋体"/>
                <w:color w:val="auto"/>
                <w:kern w:val="2"/>
                <w:sz w:val="24"/>
                <w:szCs w:val="24"/>
                <w:u w:val="none"/>
                <w:lang w:val="zh-CN" w:eastAsia="zh-CN" w:bidi="ar-SA"/>
              </w:rPr>
              <w:t>；</w:t>
            </w:r>
            <w:r>
              <w:rPr>
                <w:rFonts w:hint="eastAsia" w:ascii="宋体" w:hAnsi="宋体" w:eastAsia="宋体" w:cs="宋体"/>
                <w:color w:val="auto"/>
                <w:kern w:val="2"/>
                <w:sz w:val="24"/>
                <w:szCs w:val="24"/>
                <w:u w:val="none"/>
                <w:lang w:val="zh-CN" w:eastAsia="zh-CN" w:bidi="ar-SA"/>
              </w:rPr>
              <w:t>4. 做好本市“青藏优品”营销体系建设以上内容提供齐全的方案的20分，</w:t>
            </w:r>
            <w:r>
              <w:rPr>
                <w:rFonts w:hint="eastAsia" w:ascii="宋体" w:hAnsi="宋体" w:cs="宋体"/>
                <w:color w:val="auto"/>
                <w:kern w:val="2"/>
                <w:sz w:val="24"/>
                <w:szCs w:val="24"/>
                <w:u w:val="none"/>
                <w:lang w:val="en-US" w:eastAsia="zh-CN" w:bidi="ar-SA"/>
              </w:rPr>
              <w:t>每有一项缺陷或不足的扣2.5分</w:t>
            </w:r>
            <w:r>
              <w:rPr>
                <w:rFonts w:hint="eastAsia" w:ascii="宋体" w:hAnsi="宋体" w:eastAsia="宋体" w:cs="宋体"/>
                <w:color w:val="auto"/>
                <w:kern w:val="2"/>
                <w:sz w:val="24"/>
                <w:szCs w:val="24"/>
                <w:u w:val="none"/>
                <w:lang w:val="zh-CN" w:eastAsia="zh-CN" w:bidi="ar-SA"/>
              </w:rPr>
              <w:t>。在保证方案合理完善的基础上，方案有创新有新意得5分，能够保证提升特产销量吸引和培育更多的数字化，智能化领域的创业项目得5分，</w:t>
            </w:r>
            <w:r>
              <w:rPr>
                <w:rFonts w:hint="eastAsia" w:ascii="宋体" w:hAnsi="宋体" w:cs="宋体"/>
                <w:color w:val="auto"/>
                <w:kern w:val="2"/>
                <w:sz w:val="24"/>
                <w:szCs w:val="24"/>
                <w:u w:val="none"/>
                <w:lang w:val="en-US" w:eastAsia="zh-CN" w:bidi="ar-SA"/>
              </w:rPr>
              <w:t>缺陷或不足的扣2.5分、</w:t>
            </w:r>
            <w:r>
              <w:rPr>
                <w:rFonts w:hint="eastAsia" w:ascii="宋体" w:hAnsi="宋体" w:eastAsia="宋体" w:cs="宋体"/>
                <w:color w:val="auto"/>
                <w:kern w:val="2"/>
                <w:sz w:val="24"/>
                <w:szCs w:val="24"/>
                <w:u w:val="none"/>
                <w:lang w:val="zh-CN" w:eastAsia="zh-CN" w:bidi="ar-SA"/>
              </w:rPr>
              <w:t>未提供不得分。</w:t>
            </w:r>
          </w:p>
        </w:tc>
      </w:tr>
      <w:tr w14:paraId="4EE1F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pct"/>
            <w:vMerge w:val="continue"/>
            <w:noWrap w:val="0"/>
            <w:vAlign w:val="top"/>
          </w:tcPr>
          <w:p w14:paraId="6E2827F2">
            <w:pPr>
              <w:spacing w:line="360" w:lineRule="auto"/>
              <w:rPr>
                <w:rFonts w:hint="eastAsia" w:ascii="宋体" w:hAnsi="宋体"/>
                <w:color w:val="FF0000"/>
                <w:sz w:val="24"/>
              </w:rPr>
            </w:pPr>
          </w:p>
        </w:tc>
        <w:tc>
          <w:tcPr>
            <w:tcW w:w="882" w:type="pct"/>
            <w:noWrap w:val="0"/>
            <w:vAlign w:val="center"/>
          </w:tcPr>
          <w:p w14:paraId="732C5A24">
            <w:pPr>
              <w:spacing w:line="360" w:lineRule="auto"/>
              <w:jc w:val="center"/>
              <w:rPr>
                <w:rFonts w:hint="eastAsia" w:ascii="宋体" w:hAnsi="宋体"/>
                <w:color w:val="auto"/>
                <w:sz w:val="24"/>
              </w:rPr>
            </w:pPr>
            <w:r>
              <w:rPr>
                <w:rFonts w:hint="eastAsia" w:ascii="宋体" w:hAnsi="宋体"/>
                <w:color w:val="auto"/>
                <w:sz w:val="24"/>
                <w:lang w:val="en-US" w:eastAsia="zh-CN"/>
              </w:rPr>
              <w:t>管理制度方案(20 分)</w:t>
            </w:r>
          </w:p>
        </w:tc>
        <w:tc>
          <w:tcPr>
            <w:tcW w:w="3400" w:type="pct"/>
            <w:noWrap w:val="0"/>
            <w:vAlign w:val="top"/>
          </w:tcPr>
          <w:p w14:paraId="708615FA">
            <w:pPr>
              <w:spacing w:line="360" w:lineRule="auto"/>
              <w:rPr>
                <w:rFonts w:hint="eastAsia" w:ascii="宋体" w:hAnsi="宋体" w:eastAsia="宋体" w:cs="宋体"/>
                <w:color w:val="auto"/>
                <w:kern w:val="2"/>
                <w:sz w:val="24"/>
                <w:szCs w:val="24"/>
                <w:u w:val="none"/>
                <w:lang w:val="zh-CN" w:eastAsia="zh-CN" w:bidi="ar-SA"/>
              </w:rPr>
            </w:pPr>
            <w:r>
              <w:rPr>
                <w:rFonts w:hint="eastAsia" w:ascii="宋体" w:hAnsi="宋体" w:eastAsia="宋体" w:cs="宋体"/>
                <w:color w:val="auto"/>
                <w:kern w:val="2"/>
                <w:sz w:val="24"/>
                <w:szCs w:val="24"/>
                <w:u w:val="none"/>
                <w:lang w:val="zh-CN" w:eastAsia="zh-CN" w:bidi="ar-SA"/>
              </w:rPr>
              <w:t xml:space="preserve">针对本项目特点提供管理制度方案，包含但不限于：①人员管理制度；②内部运行管理制度；③风险防控制度；④ 工作流程图；⑤业务操作规范；以上因素每实质性响应一项得 </w:t>
            </w:r>
            <w:r>
              <w:rPr>
                <w:rFonts w:hint="eastAsia" w:ascii="宋体" w:hAnsi="宋体" w:cs="宋体"/>
                <w:color w:val="auto"/>
                <w:kern w:val="2"/>
                <w:sz w:val="24"/>
                <w:szCs w:val="24"/>
                <w:u w:val="none"/>
                <w:lang w:val="en-US" w:eastAsia="zh-CN" w:bidi="ar-SA"/>
              </w:rPr>
              <w:t>4</w:t>
            </w:r>
            <w:r>
              <w:rPr>
                <w:rFonts w:hint="eastAsia" w:ascii="宋体" w:hAnsi="宋体" w:eastAsia="宋体" w:cs="宋体"/>
                <w:color w:val="auto"/>
                <w:kern w:val="2"/>
                <w:sz w:val="24"/>
                <w:szCs w:val="24"/>
                <w:u w:val="none"/>
                <w:lang w:val="zh-CN" w:eastAsia="zh-CN" w:bidi="ar-SA"/>
              </w:rPr>
              <w:t xml:space="preserve"> 分，每有一项存在缺陷或不足的扣 2.5 分，满分 </w:t>
            </w:r>
            <w:r>
              <w:rPr>
                <w:rFonts w:hint="eastAsia" w:ascii="宋体" w:hAnsi="宋体" w:cs="宋体"/>
                <w:color w:val="auto"/>
                <w:kern w:val="2"/>
                <w:sz w:val="24"/>
                <w:szCs w:val="24"/>
                <w:u w:val="none"/>
                <w:lang w:val="en-US" w:eastAsia="zh-CN" w:bidi="ar-SA"/>
              </w:rPr>
              <w:t>20</w:t>
            </w:r>
            <w:r>
              <w:rPr>
                <w:rFonts w:hint="eastAsia" w:ascii="宋体" w:hAnsi="宋体" w:eastAsia="宋体" w:cs="宋体"/>
                <w:color w:val="auto"/>
                <w:kern w:val="2"/>
                <w:sz w:val="24"/>
                <w:szCs w:val="24"/>
                <w:u w:val="none"/>
                <w:lang w:val="zh-CN" w:eastAsia="zh-CN" w:bidi="ar-SA"/>
              </w:rPr>
              <w:t xml:space="preserve"> 分，未实质性响应或未提供不得分</w:t>
            </w:r>
          </w:p>
        </w:tc>
      </w:tr>
      <w:tr w14:paraId="0D5DF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pct"/>
            <w:vMerge w:val="continue"/>
            <w:noWrap w:val="0"/>
            <w:vAlign w:val="top"/>
          </w:tcPr>
          <w:p w14:paraId="6A08F2E7">
            <w:pPr>
              <w:spacing w:line="360" w:lineRule="auto"/>
              <w:rPr>
                <w:rFonts w:hint="eastAsia" w:ascii="宋体" w:hAnsi="宋体"/>
                <w:color w:val="FF0000"/>
                <w:sz w:val="24"/>
              </w:rPr>
            </w:pPr>
          </w:p>
        </w:tc>
        <w:tc>
          <w:tcPr>
            <w:tcW w:w="882" w:type="pct"/>
            <w:noWrap w:val="0"/>
            <w:vAlign w:val="center"/>
          </w:tcPr>
          <w:p w14:paraId="415A5C89">
            <w:pPr>
              <w:keepNext w:val="0"/>
              <w:keepLines w:val="0"/>
              <w:widowControl/>
              <w:suppressLineNumbers w:val="0"/>
              <w:jc w:val="left"/>
              <w:rPr>
                <w:rFonts w:hint="eastAsia" w:ascii="宋体" w:hAnsi="宋体"/>
                <w:color w:val="auto"/>
                <w:sz w:val="24"/>
              </w:rPr>
            </w:pPr>
            <w:r>
              <w:rPr>
                <w:rFonts w:hint="eastAsia" w:ascii="宋体" w:hAnsi="宋体" w:eastAsia="宋体" w:cs="Times New Roman"/>
                <w:color w:val="auto"/>
                <w:sz w:val="24"/>
                <w:lang w:val="en-US" w:eastAsia="zh-CN"/>
              </w:rPr>
              <w:t>优化服务措施及培训（10 分）</w:t>
            </w:r>
          </w:p>
        </w:tc>
        <w:tc>
          <w:tcPr>
            <w:tcW w:w="3400" w:type="pct"/>
            <w:noWrap w:val="0"/>
            <w:vAlign w:val="top"/>
          </w:tcPr>
          <w:p w14:paraId="616EB0D1">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针对本项目的需求，提供详细、完善的优化服务措施及培训方案，包含但不限于：①对财政部门及预算单位相应服务的措施；②对项目实施涉及的部门和人员进行培训的计划方案；③政策宣传措施；④上门服务措施；⑤其他服务承诺等内容。以上因素每实质性响应一项得 2 分，每有一项存在缺陷或不足的扣 1 分，满分 </w:t>
            </w:r>
          </w:p>
          <w:p w14:paraId="66FD4A8F">
            <w:pPr>
              <w:keepNext w:val="0"/>
              <w:keepLines w:val="0"/>
              <w:widowControl/>
              <w:suppressLineNumbers w:val="0"/>
              <w:jc w:val="left"/>
              <w:rPr>
                <w:rFonts w:hint="eastAsia" w:ascii="宋体" w:hAnsi="宋体" w:eastAsia="宋体" w:cs="宋体"/>
                <w:color w:val="auto"/>
                <w:kern w:val="2"/>
                <w:sz w:val="24"/>
                <w:szCs w:val="24"/>
                <w:u w:val="none"/>
                <w:lang w:val="zh-CN" w:eastAsia="zh-CN" w:bidi="ar-SA"/>
              </w:rPr>
            </w:pPr>
            <w:r>
              <w:rPr>
                <w:rFonts w:hint="eastAsia" w:ascii="宋体" w:hAnsi="宋体" w:eastAsia="宋体" w:cs="宋体"/>
                <w:color w:val="000000"/>
                <w:kern w:val="0"/>
                <w:sz w:val="24"/>
                <w:szCs w:val="24"/>
                <w:lang w:val="en-US" w:eastAsia="zh-CN" w:bidi="ar"/>
              </w:rPr>
              <w:t>10 分，未实质性响应或未提供不得分。</w:t>
            </w:r>
          </w:p>
        </w:tc>
      </w:tr>
    </w:tbl>
    <w:p w14:paraId="6D934408">
      <w:pPr>
        <w:keepNext/>
        <w:pageBreakBefore/>
        <w:widowControl/>
        <w:spacing w:line="360" w:lineRule="auto"/>
        <w:jc w:val="center"/>
        <w:outlineLvl w:val="1"/>
        <w:rPr>
          <w:rFonts w:hint="eastAsia" w:ascii="宋体" w:hAnsi="宋体" w:cs="宋体"/>
          <w:b/>
          <w:bCs/>
          <w:sz w:val="24"/>
        </w:rPr>
      </w:pPr>
      <w:bookmarkStart w:id="239" w:name="_Toc376936756"/>
      <w:bookmarkStart w:id="240" w:name="_Toc325726025"/>
      <w:bookmarkStart w:id="241" w:name="_Toc2506"/>
      <w:bookmarkStart w:id="242" w:name="_Toc7357"/>
      <w:bookmarkStart w:id="243" w:name="_Toc6689"/>
      <w:bookmarkStart w:id="244" w:name="_Toc27660"/>
      <w:bookmarkStart w:id="245" w:name="_Toc13703"/>
      <w:r>
        <w:rPr>
          <w:rFonts w:hint="eastAsia" w:ascii="宋体" w:hAnsi="宋体" w:cs="宋体"/>
          <w:b/>
          <w:bCs/>
          <w:sz w:val="24"/>
        </w:rPr>
        <w:t>七、</w:t>
      </w:r>
      <w:bookmarkEnd w:id="239"/>
      <w:bookmarkEnd w:id="240"/>
      <w:r>
        <w:rPr>
          <w:rFonts w:hint="eastAsia" w:ascii="宋体" w:hAnsi="宋体" w:cs="宋体"/>
          <w:b/>
          <w:bCs/>
          <w:sz w:val="24"/>
        </w:rPr>
        <w:t>确定成交供应商</w:t>
      </w:r>
      <w:bookmarkEnd w:id="241"/>
      <w:bookmarkEnd w:id="242"/>
      <w:bookmarkEnd w:id="243"/>
      <w:bookmarkEnd w:id="244"/>
      <w:bookmarkEnd w:id="245"/>
    </w:p>
    <w:p w14:paraId="79CEB2A4">
      <w:pPr>
        <w:widowControl/>
        <w:spacing w:line="360" w:lineRule="auto"/>
        <w:jc w:val="left"/>
        <w:outlineLvl w:val="2"/>
        <w:rPr>
          <w:rFonts w:hint="eastAsia" w:ascii="宋体" w:hAnsi="宋体" w:cs="宋体"/>
          <w:b/>
          <w:bCs/>
          <w:sz w:val="24"/>
        </w:rPr>
      </w:pPr>
      <w:bookmarkStart w:id="246" w:name="_Toc325726026"/>
      <w:bookmarkStart w:id="247" w:name="_Toc376936757"/>
      <w:bookmarkStart w:id="248" w:name="_Toc32400"/>
      <w:bookmarkStart w:id="249" w:name="_Toc12751"/>
      <w:bookmarkStart w:id="250" w:name="_Toc18011"/>
      <w:bookmarkStart w:id="251" w:name="_Toc17038"/>
      <w:bookmarkStart w:id="252" w:name="_Toc28889"/>
      <w:r>
        <w:rPr>
          <w:rFonts w:hint="eastAsia" w:ascii="宋体" w:hAnsi="宋体" w:cs="宋体"/>
          <w:b/>
          <w:bCs/>
          <w:sz w:val="24"/>
        </w:rPr>
        <w:t>23.推荐并确定成交</w:t>
      </w:r>
      <w:bookmarkEnd w:id="246"/>
      <w:bookmarkEnd w:id="247"/>
      <w:r>
        <w:rPr>
          <w:rFonts w:hint="eastAsia" w:ascii="宋体" w:hAnsi="宋体" w:cs="宋体"/>
          <w:b/>
          <w:bCs/>
          <w:sz w:val="24"/>
        </w:rPr>
        <w:t>供应商</w:t>
      </w:r>
      <w:bookmarkEnd w:id="248"/>
      <w:bookmarkEnd w:id="249"/>
      <w:bookmarkEnd w:id="250"/>
      <w:bookmarkEnd w:id="251"/>
      <w:bookmarkEnd w:id="252"/>
    </w:p>
    <w:p w14:paraId="5A1B78A8">
      <w:pPr>
        <w:spacing w:line="360" w:lineRule="auto"/>
        <w:ind w:firstLine="480"/>
        <w:jc w:val="left"/>
        <w:rPr>
          <w:rFonts w:hint="eastAsia" w:ascii="宋体" w:hAnsi="宋体" w:cs="宋体"/>
          <w:sz w:val="24"/>
        </w:rPr>
      </w:pPr>
      <w:r>
        <w:rPr>
          <w:rFonts w:hint="eastAsia" w:ascii="宋体" w:hAnsi="宋体" w:cs="宋体"/>
          <w:sz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337A9D8">
      <w:pPr>
        <w:widowControl/>
        <w:spacing w:line="360" w:lineRule="auto"/>
        <w:jc w:val="left"/>
        <w:outlineLvl w:val="2"/>
        <w:rPr>
          <w:rFonts w:hint="eastAsia" w:ascii="宋体" w:hAnsi="宋体" w:cs="宋体"/>
          <w:b/>
          <w:bCs/>
          <w:sz w:val="24"/>
        </w:rPr>
      </w:pPr>
      <w:bookmarkStart w:id="253" w:name="_Toc2963"/>
      <w:bookmarkStart w:id="254" w:name="_Toc2346"/>
      <w:bookmarkStart w:id="255" w:name="_Toc31203"/>
      <w:bookmarkStart w:id="256" w:name="_Toc21914"/>
      <w:bookmarkStart w:id="257" w:name="_Toc15811"/>
      <w:bookmarkStart w:id="258" w:name="_Toc376936759"/>
      <w:bookmarkStart w:id="259" w:name="_Toc325726028"/>
      <w:bookmarkStart w:id="260" w:name="_Toc325726027"/>
      <w:r>
        <w:rPr>
          <w:rFonts w:hint="eastAsia" w:ascii="宋体" w:hAnsi="宋体" w:cs="宋体"/>
          <w:b/>
          <w:bCs/>
          <w:sz w:val="24"/>
        </w:rPr>
        <w:t>24.成交通知</w:t>
      </w:r>
      <w:bookmarkEnd w:id="253"/>
      <w:bookmarkEnd w:id="254"/>
      <w:bookmarkEnd w:id="255"/>
      <w:bookmarkEnd w:id="256"/>
      <w:bookmarkEnd w:id="257"/>
      <w:bookmarkEnd w:id="258"/>
      <w:bookmarkEnd w:id="259"/>
    </w:p>
    <w:p w14:paraId="2D456966">
      <w:pPr>
        <w:spacing w:line="360" w:lineRule="auto"/>
        <w:jc w:val="left"/>
        <w:rPr>
          <w:rFonts w:hint="eastAsia" w:ascii="宋体" w:hAnsi="宋体" w:cs="宋体"/>
          <w:sz w:val="24"/>
        </w:rPr>
      </w:pPr>
      <w:r>
        <w:rPr>
          <w:rFonts w:hint="eastAsia" w:ascii="宋体" w:hAnsi="宋体" w:cs="宋体"/>
          <w:sz w:val="24"/>
        </w:rPr>
        <w:t>24.1采购人或者采购代理机构应当在成交供应商确定后2个工作日内，在青海政府采购网上公告成交结果，同时向成交供应商发出成交通知书。</w:t>
      </w:r>
    </w:p>
    <w:p w14:paraId="3202B0BB">
      <w:pPr>
        <w:spacing w:line="360" w:lineRule="auto"/>
        <w:jc w:val="left"/>
        <w:rPr>
          <w:rFonts w:hint="eastAsia" w:ascii="宋体" w:hAnsi="宋体" w:cs="宋体"/>
          <w:sz w:val="24"/>
        </w:rPr>
      </w:pPr>
      <w:r>
        <w:rPr>
          <w:rFonts w:hint="eastAsia" w:ascii="宋体" w:hAnsi="宋体" w:cs="宋体"/>
          <w:sz w:val="24"/>
        </w:rPr>
        <w:t>24.2《成交通知书》发出后，采购人改变成交结果的，或者成交供应商无正当理由放弃成交项目的，依法承担法律责任。</w:t>
      </w:r>
    </w:p>
    <w:p w14:paraId="27F715AD">
      <w:pPr>
        <w:widowControl/>
        <w:spacing w:line="360" w:lineRule="auto"/>
        <w:jc w:val="center"/>
        <w:outlineLvl w:val="1"/>
        <w:rPr>
          <w:rFonts w:hint="eastAsia" w:ascii="宋体" w:hAnsi="宋体" w:cs="宋体"/>
          <w:b/>
          <w:bCs/>
          <w:sz w:val="24"/>
        </w:rPr>
      </w:pPr>
      <w:bookmarkStart w:id="261" w:name="_Toc5556"/>
      <w:bookmarkStart w:id="262" w:name="_Toc5212"/>
      <w:bookmarkStart w:id="263" w:name="_Toc376936758"/>
      <w:bookmarkStart w:id="264" w:name="_Toc18063"/>
      <w:bookmarkStart w:id="265" w:name="_Toc10706"/>
      <w:bookmarkStart w:id="266" w:name="_Toc9599"/>
      <w:r>
        <w:rPr>
          <w:rFonts w:hint="eastAsia" w:ascii="宋体" w:hAnsi="宋体" w:cs="宋体"/>
          <w:b/>
          <w:bCs/>
          <w:sz w:val="24"/>
        </w:rPr>
        <w:t>八、授予合同</w:t>
      </w:r>
      <w:bookmarkEnd w:id="260"/>
      <w:bookmarkEnd w:id="261"/>
      <w:bookmarkEnd w:id="262"/>
      <w:bookmarkEnd w:id="263"/>
      <w:bookmarkEnd w:id="264"/>
      <w:bookmarkEnd w:id="265"/>
      <w:bookmarkEnd w:id="266"/>
    </w:p>
    <w:p w14:paraId="6A254387">
      <w:pPr>
        <w:widowControl/>
        <w:spacing w:line="360" w:lineRule="auto"/>
        <w:jc w:val="left"/>
        <w:outlineLvl w:val="2"/>
        <w:rPr>
          <w:rFonts w:hint="eastAsia" w:ascii="宋体" w:hAnsi="宋体" w:cs="宋体"/>
          <w:b/>
          <w:bCs/>
          <w:sz w:val="24"/>
        </w:rPr>
      </w:pPr>
      <w:bookmarkStart w:id="267" w:name="_Toc325726029"/>
      <w:bookmarkStart w:id="268" w:name="_Toc921"/>
      <w:bookmarkStart w:id="269" w:name="_Toc376936760"/>
      <w:bookmarkStart w:id="270" w:name="_Toc13429"/>
      <w:bookmarkStart w:id="271" w:name="_Toc10917"/>
      <w:bookmarkStart w:id="272" w:name="_Toc26464"/>
      <w:bookmarkStart w:id="273" w:name="_Toc28394"/>
      <w:r>
        <w:rPr>
          <w:rFonts w:hint="eastAsia" w:ascii="宋体" w:hAnsi="宋体" w:cs="宋体"/>
          <w:b/>
          <w:bCs/>
          <w:sz w:val="24"/>
        </w:rPr>
        <w:t>25.签订合同</w:t>
      </w:r>
      <w:bookmarkEnd w:id="267"/>
      <w:bookmarkEnd w:id="268"/>
      <w:bookmarkEnd w:id="269"/>
      <w:bookmarkEnd w:id="270"/>
      <w:bookmarkEnd w:id="271"/>
      <w:bookmarkEnd w:id="272"/>
      <w:bookmarkEnd w:id="273"/>
    </w:p>
    <w:p w14:paraId="3827E8AC">
      <w:pPr>
        <w:spacing w:line="360" w:lineRule="auto"/>
        <w:jc w:val="left"/>
        <w:rPr>
          <w:rFonts w:hint="eastAsia" w:ascii="宋体" w:hAnsi="宋体" w:cs="宋体"/>
          <w:sz w:val="24"/>
        </w:rPr>
      </w:pPr>
      <w:bookmarkStart w:id="274" w:name="_Toc376936761"/>
      <w:bookmarkStart w:id="275" w:name="_Toc325726030"/>
      <w:r>
        <w:rPr>
          <w:rFonts w:hint="eastAsia" w:ascii="宋体" w:hAnsi="宋体" w:cs="宋体"/>
          <w:sz w:val="24"/>
        </w:rPr>
        <w:t>25.1采购人与成交供应商应当在成交通知书发出之日起30日内，按照磋商文件确定的合同文本以及采购标的、规格型号、采购金额、采购数量、技术和服务要求等事项签订政府采购合同。</w:t>
      </w:r>
    </w:p>
    <w:p w14:paraId="159CE5A5">
      <w:pPr>
        <w:spacing w:line="360" w:lineRule="auto"/>
        <w:jc w:val="left"/>
        <w:rPr>
          <w:rFonts w:hint="eastAsia" w:ascii="宋体" w:hAnsi="宋体" w:cs="宋体"/>
          <w:sz w:val="24"/>
        </w:rPr>
      </w:pPr>
      <w:r>
        <w:rPr>
          <w:rFonts w:hint="eastAsia" w:ascii="宋体" w:hAnsi="宋体" w:cs="宋体"/>
          <w:sz w:val="24"/>
        </w:rPr>
        <w:t>25.2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4DC5AA10">
      <w:pPr>
        <w:spacing w:line="360" w:lineRule="auto"/>
        <w:jc w:val="left"/>
        <w:rPr>
          <w:rFonts w:hint="eastAsia" w:ascii="宋体" w:hAnsi="宋体" w:cs="宋体"/>
          <w:sz w:val="24"/>
        </w:rPr>
      </w:pPr>
      <w:r>
        <w:rPr>
          <w:rFonts w:hint="eastAsia" w:ascii="宋体" w:hAnsi="宋体" w:cs="宋体"/>
          <w:sz w:val="24"/>
        </w:rPr>
        <w:t>25.3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12629823">
      <w:pPr>
        <w:widowControl/>
        <w:spacing w:line="360" w:lineRule="auto"/>
        <w:jc w:val="center"/>
        <w:outlineLvl w:val="1"/>
        <w:rPr>
          <w:rFonts w:hint="eastAsia" w:ascii="宋体" w:hAnsi="宋体" w:cs="宋体"/>
          <w:b/>
          <w:bCs/>
          <w:sz w:val="24"/>
        </w:rPr>
      </w:pPr>
      <w:bookmarkStart w:id="276" w:name="_Toc22442"/>
      <w:bookmarkStart w:id="277" w:name="_Toc21140"/>
      <w:bookmarkStart w:id="278" w:name="_Toc32722"/>
      <w:bookmarkStart w:id="279" w:name="_Toc896"/>
      <w:bookmarkStart w:id="280" w:name="_Toc15674"/>
      <w:r>
        <w:rPr>
          <w:rFonts w:hint="eastAsia" w:ascii="宋体" w:hAnsi="宋体" w:cs="宋体"/>
          <w:b/>
          <w:bCs/>
          <w:sz w:val="24"/>
        </w:rPr>
        <w:t>九、</w:t>
      </w:r>
      <w:bookmarkEnd w:id="274"/>
      <w:bookmarkEnd w:id="275"/>
      <w:r>
        <w:rPr>
          <w:rFonts w:hint="eastAsia" w:ascii="宋体" w:hAnsi="宋体" w:cs="宋体"/>
          <w:b/>
          <w:bCs/>
          <w:sz w:val="24"/>
        </w:rPr>
        <w:t>磋商活动终止</w:t>
      </w:r>
      <w:bookmarkEnd w:id="276"/>
      <w:bookmarkEnd w:id="277"/>
      <w:bookmarkEnd w:id="278"/>
      <w:bookmarkEnd w:id="279"/>
      <w:bookmarkEnd w:id="280"/>
    </w:p>
    <w:p w14:paraId="6E469F04">
      <w:pPr>
        <w:widowControl/>
        <w:spacing w:line="360" w:lineRule="auto"/>
        <w:jc w:val="left"/>
        <w:outlineLvl w:val="2"/>
        <w:rPr>
          <w:rFonts w:hint="eastAsia" w:ascii="宋体" w:hAnsi="宋体" w:cs="宋体"/>
          <w:b/>
          <w:bCs/>
          <w:sz w:val="24"/>
        </w:rPr>
      </w:pPr>
      <w:bookmarkStart w:id="281" w:name="_Toc22429"/>
      <w:bookmarkStart w:id="282" w:name="_Toc11684"/>
      <w:bookmarkStart w:id="283" w:name="_Toc23067"/>
      <w:bookmarkStart w:id="284" w:name="_Toc7098"/>
      <w:bookmarkStart w:id="285" w:name="_Toc611"/>
      <w:bookmarkStart w:id="286" w:name="_Toc325726031"/>
      <w:bookmarkStart w:id="287" w:name="_Toc376936762"/>
      <w:r>
        <w:rPr>
          <w:rFonts w:hint="eastAsia" w:ascii="宋体" w:hAnsi="宋体" w:cs="宋体"/>
          <w:b/>
          <w:bCs/>
          <w:sz w:val="24"/>
        </w:rPr>
        <w:t>26.终止情形</w:t>
      </w:r>
      <w:bookmarkEnd w:id="281"/>
      <w:bookmarkEnd w:id="282"/>
      <w:bookmarkEnd w:id="283"/>
      <w:bookmarkEnd w:id="284"/>
      <w:bookmarkEnd w:id="285"/>
    </w:p>
    <w:p w14:paraId="46F4A73C">
      <w:pPr>
        <w:spacing w:line="360" w:lineRule="auto"/>
        <w:jc w:val="left"/>
        <w:rPr>
          <w:rFonts w:hint="eastAsia" w:ascii="宋体" w:hAnsi="宋体" w:cs="宋体"/>
          <w:sz w:val="24"/>
        </w:rPr>
      </w:pPr>
      <w:r>
        <w:rPr>
          <w:rFonts w:hint="eastAsia" w:ascii="宋体" w:hAnsi="宋体" w:cs="宋体"/>
          <w:sz w:val="24"/>
        </w:rPr>
        <w:t>26.1</w:t>
      </w:r>
      <w:bookmarkEnd w:id="286"/>
      <w:bookmarkEnd w:id="287"/>
      <w:r>
        <w:rPr>
          <w:rFonts w:hint="eastAsia" w:ascii="宋体" w:hAnsi="宋体" w:cs="宋体"/>
          <w:sz w:val="24"/>
        </w:rPr>
        <w:t>出现下列情形之一的，采购代理机构应当终止竞争性磋商采购活动，发布项目终止公告并说明原因，重新开展采购活动：</w:t>
      </w:r>
    </w:p>
    <w:p w14:paraId="01F2F957">
      <w:pPr>
        <w:spacing w:line="360" w:lineRule="auto"/>
        <w:jc w:val="left"/>
        <w:rPr>
          <w:rFonts w:hint="eastAsia" w:ascii="宋体" w:hAnsi="宋体" w:cs="宋体"/>
          <w:sz w:val="24"/>
        </w:rPr>
      </w:pPr>
      <w:r>
        <w:rPr>
          <w:rFonts w:hint="eastAsia" w:ascii="宋体" w:hAnsi="宋体" w:cs="宋体"/>
          <w:sz w:val="24"/>
        </w:rPr>
        <w:t>（1）因情况变化，不再符合规定的竞争性磋商采购方式适用情形的；</w:t>
      </w:r>
    </w:p>
    <w:p w14:paraId="2891102B">
      <w:pPr>
        <w:spacing w:line="360" w:lineRule="auto"/>
        <w:jc w:val="left"/>
        <w:rPr>
          <w:rFonts w:hint="eastAsia" w:ascii="宋体" w:hAnsi="宋体" w:cs="宋体"/>
          <w:sz w:val="24"/>
        </w:rPr>
      </w:pPr>
      <w:r>
        <w:rPr>
          <w:rFonts w:hint="eastAsia" w:ascii="宋体" w:hAnsi="宋体" w:cs="宋体"/>
          <w:sz w:val="24"/>
        </w:rPr>
        <w:t>（2）出现影响采购公正的违法、违规行为的；</w:t>
      </w:r>
    </w:p>
    <w:p w14:paraId="447DF07D">
      <w:pPr>
        <w:spacing w:line="360" w:lineRule="auto"/>
        <w:jc w:val="left"/>
        <w:rPr>
          <w:rFonts w:hint="eastAsia" w:ascii="宋体" w:hAnsi="宋体" w:cs="宋体"/>
          <w:sz w:val="24"/>
        </w:rPr>
      </w:pPr>
      <w:r>
        <w:rPr>
          <w:rFonts w:hint="eastAsia" w:ascii="宋体" w:hAnsi="宋体" w:cs="宋体"/>
          <w:sz w:val="24"/>
        </w:rPr>
        <w:t>（3）除《政府采购竞争性磋商采购方式管理暂行办法》第二十一条第三款规定的情形外，在采购过程中符合要求的供应商或者报价未超过采购预算的供应商不足3家的。</w:t>
      </w:r>
    </w:p>
    <w:p w14:paraId="37927391">
      <w:pPr>
        <w:spacing w:line="360" w:lineRule="auto"/>
        <w:rPr>
          <w:rFonts w:hint="eastAsia" w:ascii="宋体" w:hAnsi="宋体" w:cs="宋体"/>
          <w:sz w:val="24"/>
        </w:rPr>
      </w:pPr>
      <w:r>
        <w:rPr>
          <w:rFonts w:hint="eastAsia" w:ascii="宋体" w:hAnsi="宋体" w:cs="宋体"/>
          <w:sz w:val="24"/>
        </w:rPr>
        <w:t>26.2终止磋商活动后，由采购代理机构发布终止公告并说明原因。</w:t>
      </w:r>
      <w:bookmarkStart w:id="288" w:name="_Toc325726032"/>
    </w:p>
    <w:p w14:paraId="599FF971">
      <w:pPr>
        <w:widowControl/>
        <w:spacing w:line="360" w:lineRule="auto"/>
        <w:jc w:val="center"/>
        <w:outlineLvl w:val="1"/>
        <w:rPr>
          <w:rFonts w:hint="eastAsia" w:ascii="宋体" w:hAnsi="宋体" w:cs="宋体"/>
          <w:b/>
          <w:bCs/>
          <w:sz w:val="24"/>
        </w:rPr>
      </w:pPr>
      <w:bookmarkStart w:id="289" w:name="_Toc28554"/>
      <w:bookmarkStart w:id="290" w:name="_Toc6646"/>
      <w:bookmarkStart w:id="291" w:name="_Toc18125"/>
      <w:bookmarkStart w:id="292" w:name="_Toc27950"/>
      <w:bookmarkStart w:id="293" w:name="_Toc21217"/>
      <w:bookmarkStart w:id="294" w:name="_Toc376936763"/>
      <w:r>
        <w:rPr>
          <w:rFonts w:hint="eastAsia" w:ascii="宋体" w:hAnsi="宋体" w:cs="宋体"/>
          <w:b/>
          <w:bCs/>
          <w:sz w:val="24"/>
        </w:rPr>
        <w:t>十、处罚</w:t>
      </w:r>
      <w:bookmarkEnd w:id="288"/>
      <w:bookmarkEnd w:id="289"/>
      <w:bookmarkEnd w:id="290"/>
      <w:bookmarkEnd w:id="291"/>
      <w:bookmarkEnd w:id="292"/>
      <w:bookmarkEnd w:id="293"/>
      <w:bookmarkEnd w:id="294"/>
    </w:p>
    <w:p w14:paraId="5F220F1F">
      <w:pPr>
        <w:widowControl/>
        <w:spacing w:line="360" w:lineRule="auto"/>
        <w:jc w:val="left"/>
        <w:outlineLvl w:val="2"/>
        <w:rPr>
          <w:rFonts w:hint="eastAsia" w:ascii="宋体" w:hAnsi="宋体" w:cs="宋体"/>
          <w:b/>
          <w:bCs/>
          <w:sz w:val="24"/>
        </w:rPr>
      </w:pPr>
      <w:bookmarkStart w:id="295" w:name="_Toc28018"/>
      <w:bookmarkStart w:id="296" w:name="_Toc376936764"/>
      <w:bookmarkStart w:id="297" w:name="_Toc17567"/>
      <w:bookmarkStart w:id="298" w:name="_Toc325726033"/>
      <w:bookmarkStart w:id="299" w:name="_Toc13097"/>
      <w:bookmarkStart w:id="300" w:name="_Toc458"/>
      <w:bookmarkStart w:id="301" w:name="_Toc1625"/>
      <w:r>
        <w:rPr>
          <w:rFonts w:hint="eastAsia" w:ascii="宋体" w:hAnsi="宋体" w:cs="宋体"/>
          <w:b/>
          <w:bCs/>
          <w:sz w:val="24"/>
        </w:rPr>
        <w:t>27.处罚情形</w:t>
      </w:r>
      <w:bookmarkEnd w:id="295"/>
      <w:bookmarkEnd w:id="296"/>
      <w:bookmarkEnd w:id="297"/>
      <w:bookmarkEnd w:id="298"/>
      <w:bookmarkEnd w:id="299"/>
      <w:bookmarkEnd w:id="300"/>
      <w:bookmarkEnd w:id="301"/>
    </w:p>
    <w:p w14:paraId="78C35F7D">
      <w:pPr>
        <w:autoSpaceDE w:val="0"/>
        <w:autoSpaceDN w:val="0"/>
        <w:spacing w:line="360" w:lineRule="auto"/>
        <w:ind w:firstLine="480"/>
        <w:rPr>
          <w:rFonts w:hint="eastAsia" w:ascii="宋体" w:hAnsi="宋体" w:cs="宋体"/>
          <w:sz w:val="24"/>
          <w:lang w:val="zh-CN"/>
        </w:rPr>
      </w:pPr>
      <w:r>
        <w:rPr>
          <w:rFonts w:hint="eastAsia" w:ascii="宋体" w:hAnsi="宋体" w:cs="宋体"/>
          <w:sz w:val="24"/>
          <w:lang w:val="zh-CN"/>
        </w:rPr>
        <w:t>中标人有下列情形之一的，中标无效，投标保证金不予退还。情节严重的，报同级财政部门依法进行处理：</w:t>
      </w:r>
    </w:p>
    <w:p w14:paraId="25A962BE">
      <w:pPr>
        <w:autoSpaceDE w:val="0"/>
        <w:autoSpaceDN w:val="0"/>
        <w:spacing w:line="360" w:lineRule="auto"/>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rPr>
        <w:t>1</w:t>
      </w:r>
      <w:r>
        <w:rPr>
          <w:rFonts w:hint="eastAsia" w:ascii="宋体" w:hAnsi="宋体" w:cs="宋体"/>
          <w:sz w:val="24"/>
          <w:lang w:val="zh-CN"/>
        </w:rPr>
        <w:t>）提供虚假材料谋取中标、成交的；</w:t>
      </w:r>
    </w:p>
    <w:p w14:paraId="0450CE44">
      <w:pPr>
        <w:autoSpaceDE w:val="0"/>
        <w:autoSpaceDN w:val="0"/>
        <w:spacing w:line="360" w:lineRule="auto"/>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）采取不正当手段诋毁、排挤其他供应商的；</w:t>
      </w:r>
    </w:p>
    <w:p w14:paraId="79332E75">
      <w:pPr>
        <w:autoSpaceDE w:val="0"/>
        <w:autoSpaceDN w:val="0"/>
        <w:spacing w:line="360" w:lineRule="auto"/>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rPr>
        <w:t>3</w:t>
      </w:r>
      <w:r>
        <w:rPr>
          <w:rFonts w:hint="eastAsia" w:ascii="宋体" w:hAnsi="宋体" w:cs="宋体"/>
          <w:sz w:val="24"/>
          <w:lang w:val="zh-CN"/>
        </w:rPr>
        <w:t>）与采购人、其他供应商或者采购代理机构恶意串通的；</w:t>
      </w:r>
    </w:p>
    <w:p w14:paraId="4B41F299">
      <w:pPr>
        <w:autoSpaceDE w:val="0"/>
        <w:autoSpaceDN w:val="0"/>
        <w:spacing w:line="360" w:lineRule="auto"/>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rPr>
        <w:t>4</w:t>
      </w:r>
      <w:r>
        <w:rPr>
          <w:rFonts w:hint="eastAsia" w:ascii="宋体" w:hAnsi="宋体" w:cs="宋体"/>
          <w:sz w:val="24"/>
          <w:lang w:val="zh-CN"/>
        </w:rPr>
        <w:t>）向采购人、采购代理机构行贿或者提供其他不正当利益的；</w:t>
      </w:r>
    </w:p>
    <w:p w14:paraId="14110CFB">
      <w:pPr>
        <w:autoSpaceDE w:val="0"/>
        <w:autoSpaceDN w:val="0"/>
        <w:spacing w:line="360" w:lineRule="auto"/>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rPr>
        <w:t>5</w:t>
      </w:r>
      <w:r>
        <w:rPr>
          <w:rFonts w:hint="eastAsia" w:ascii="宋体" w:hAnsi="宋体" w:cs="宋体"/>
          <w:sz w:val="24"/>
          <w:lang w:val="zh-CN"/>
        </w:rPr>
        <w:t>）在招标采购过程中与采购人进行协商谈判的；</w:t>
      </w:r>
    </w:p>
    <w:p w14:paraId="75ADD75A">
      <w:pPr>
        <w:autoSpaceDE w:val="0"/>
        <w:autoSpaceDN w:val="0"/>
        <w:spacing w:line="360" w:lineRule="auto"/>
        <w:rPr>
          <w:rFonts w:hint="eastAsia" w:ascii="宋体" w:hAnsi="宋体" w:cs="宋体"/>
          <w:sz w:val="24"/>
        </w:rPr>
      </w:pP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）向磋商小组行贿或者提供其他不正当利益。</w:t>
      </w:r>
    </w:p>
    <w:p w14:paraId="46BE6A15">
      <w:pPr>
        <w:widowControl/>
        <w:spacing w:line="360" w:lineRule="auto"/>
        <w:jc w:val="center"/>
        <w:outlineLvl w:val="1"/>
        <w:rPr>
          <w:rFonts w:hint="eastAsia" w:ascii="宋体" w:hAnsi="宋体" w:cs="宋体"/>
          <w:b/>
          <w:bCs/>
          <w:sz w:val="24"/>
        </w:rPr>
      </w:pPr>
      <w:bookmarkStart w:id="302" w:name="_Toc28424"/>
      <w:bookmarkStart w:id="303" w:name="_Toc325726034"/>
      <w:bookmarkStart w:id="304" w:name="_Toc16406"/>
      <w:bookmarkStart w:id="305" w:name="_Toc19538"/>
      <w:bookmarkStart w:id="306" w:name="_Toc21793"/>
      <w:bookmarkStart w:id="307" w:name="_Toc8556"/>
      <w:bookmarkStart w:id="308" w:name="_Toc376936765"/>
      <w:r>
        <w:rPr>
          <w:rFonts w:hint="eastAsia" w:ascii="宋体" w:hAnsi="宋体" w:cs="宋体"/>
          <w:b/>
          <w:bCs/>
          <w:sz w:val="24"/>
        </w:rPr>
        <w:t>十一、其他</w:t>
      </w:r>
      <w:bookmarkEnd w:id="302"/>
      <w:bookmarkEnd w:id="303"/>
      <w:bookmarkEnd w:id="304"/>
      <w:bookmarkEnd w:id="305"/>
      <w:bookmarkEnd w:id="306"/>
      <w:bookmarkEnd w:id="307"/>
      <w:bookmarkEnd w:id="308"/>
    </w:p>
    <w:p w14:paraId="7B0D6A24">
      <w:pPr>
        <w:wordWrap w:val="0"/>
        <w:spacing w:line="360" w:lineRule="auto"/>
        <w:ind w:firstLine="480"/>
        <w:rPr>
          <w:rFonts w:hint="eastAsia" w:ascii="宋体" w:hAnsi="宋体" w:cs="宋体"/>
          <w:sz w:val="24"/>
        </w:rPr>
      </w:pPr>
      <w:r>
        <w:rPr>
          <w:rFonts w:hint="eastAsia" w:ascii="宋体" w:hAnsi="宋体" w:cs="宋体"/>
          <w:sz w:val="24"/>
        </w:rPr>
        <w:t>其他未尽事宜，按照《中华人民共和国政府采购法》、《中华人民共和国民法典》、《中华人民共和国政府采购法实施条例》、《政府采购竞争性磋商采购方式管理暂行办法》等法律法规的有关条款执行。</w:t>
      </w:r>
    </w:p>
    <w:p w14:paraId="48A006CE">
      <w:pPr>
        <w:wordWrap w:val="0"/>
        <w:spacing w:line="360" w:lineRule="auto"/>
        <w:rPr>
          <w:rFonts w:hint="eastAsia" w:ascii="宋体" w:hAnsi="宋体" w:cs="宋体"/>
          <w:sz w:val="24"/>
        </w:rPr>
      </w:pPr>
      <w:r>
        <w:rPr>
          <w:rFonts w:hint="eastAsia" w:ascii="宋体" w:hAnsi="宋体" w:cs="宋体"/>
          <w:sz w:val="24"/>
        </w:rPr>
        <w:br w:type="page"/>
      </w:r>
    </w:p>
    <w:p w14:paraId="47C71338">
      <w:pPr>
        <w:keepNext/>
        <w:keepLines/>
        <w:widowControl/>
        <w:snapToGrid w:val="0"/>
        <w:spacing w:line="360" w:lineRule="auto"/>
        <w:jc w:val="center"/>
        <w:outlineLvl w:val="0"/>
        <w:rPr>
          <w:rFonts w:hint="eastAsia" w:ascii="宋体" w:hAnsi="宋体" w:cs="宋体"/>
          <w:sz w:val="24"/>
        </w:rPr>
      </w:pPr>
      <w:bookmarkStart w:id="309" w:name="_Toc7309"/>
      <w:r>
        <w:rPr>
          <w:rFonts w:hint="eastAsia" w:ascii="宋体" w:hAnsi="宋体" w:cs="宋体"/>
          <w:b/>
          <w:bCs/>
          <w:kern w:val="28"/>
          <w:sz w:val="36"/>
          <w:szCs w:val="36"/>
        </w:rPr>
        <w:t>第四部分  采购项目合同书</w:t>
      </w:r>
      <w:bookmarkEnd w:id="309"/>
    </w:p>
    <w:p w14:paraId="27385E2F">
      <w:pPr>
        <w:spacing w:line="360" w:lineRule="auto"/>
        <w:rPr>
          <w:rFonts w:hint="eastAsia" w:ascii="宋体" w:hAnsi="宋体" w:cs="宋体"/>
          <w:sz w:val="24"/>
        </w:rPr>
      </w:pPr>
    </w:p>
    <w:p w14:paraId="6FCE048F">
      <w:pPr>
        <w:spacing w:line="360" w:lineRule="auto"/>
        <w:rPr>
          <w:rFonts w:hint="eastAsia" w:ascii="宋体" w:hAnsi="宋体" w:cs="宋体"/>
          <w:sz w:val="24"/>
        </w:rPr>
      </w:pPr>
    </w:p>
    <w:p w14:paraId="5E7C2CD0">
      <w:pPr>
        <w:spacing w:line="360" w:lineRule="auto"/>
        <w:rPr>
          <w:rFonts w:hint="eastAsia" w:ascii="宋体" w:hAnsi="宋体" w:cs="宋体"/>
          <w:sz w:val="24"/>
        </w:rPr>
      </w:pPr>
    </w:p>
    <w:p w14:paraId="63F38E95">
      <w:pPr>
        <w:spacing w:line="360" w:lineRule="auto"/>
        <w:rPr>
          <w:rFonts w:hint="eastAsia" w:ascii="宋体" w:hAnsi="宋体" w:cs="宋体"/>
          <w:sz w:val="24"/>
        </w:rPr>
      </w:pPr>
    </w:p>
    <w:p w14:paraId="04FA693B">
      <w:pPr>
        <w:autoSpaceDE w:val="0"/>
        <w:autoSpaceDN w:val="0"/>
        <w:spacing w:line="360" w:lineRule="auto"/>
        <w:jc w:val="center"/>
        <w:rPr>
          <w:rFonts w:hint="eastAsia" w:ascii="宋体" w:hAnsi="宋体" w:cs="宋体"/>
          <w:b/>
          <w:bCs/>
          <w:sz w:val="48"/>
          <w:szCs w:val="48"/>
        </w:rPr>
      </w:pPr>
      <w:r>
        <w:rPr>
          <w:rFonts w:hint="eastAsia" w:ascii="宋体" w:hAnsi="宋体" w:cs="宋体"/>
          <w:b/>
          <w:bCs/>
          <w:sz w:val="48"/>
          <w:szCs w:val="48"/>
          <w:lang w:val="zh-CN"/>
        </w:rPr>
        <w:t>青海省政府采购项目合同书</w:t>
      </w:r>
    </w:p>
    <w:p w14:paraId="1798DB13">
      <w:pPr>
        <w:spacing w:line="360" w:lineRule="auto"/>
        <w:rPr>
          <w:rFonts w:hint="eastAsia" w:ascii="宋体" w:hAnsi="宋体" w:cs="宋体"/>
          <w:sz w:val="24"/>
        </w:rPr>
      </w:pPr>
    </w:p>
    <w:p w14:paraId="6D9CAF0A">
      <w:pPr>
        <w:spacing w:line="360" w:lineRule="auto"/>
        <w:rPr>
          <w:rFonts w:hint="eastAsia" w:ascii="宋体" w:hAnsi="宋体" w:cs="宋体"/>
          <w:sz w:val="24"/>
        </w:rPr>
      </w:pPr>
    </w:p>
    <w:p w14:paraId="3FCCBC76">
      <w:pPr>
        <w:spacing w:line="360" w:lineRule="auto"/>
        <w:rPr>
          <w:rFonts w:hint="eastAsia" w:ascii="宋体" w:hAnsi="宋体" w:cs="宋体"/>
          <w:sz w:val="24"/>
        </w:rPr>
      </w:pPr>
    </w:p>
    <w:p w14:paraId="185FC992">
      <w:pPr>
        <w:spacing w:line="360" w:lineRule="auto"/>
        <w:rPr>
          <w:rFonts w:hint="eastAsia" w:ascii="宋体" w:hAnsi="宋体" w:cs="宋体"/>
          <w:sz w:val="24"/>
        </w:rPr>
      </w:pPr>
    </w:p>
    <w:p w14:paraId="282D40AB">
      <w:pPr>
        <w:autoSpaceDE w:val="0"/>
        <w:autoSpaceDN w:val="0"/>
        <w:spacing w:line="360" w:lineRule="auto"/>
        <w:rPr>
          <w:rFonts w:hint="eastAsia" w:ascii="宋体" w:hAnsi="宋体" w:cs="宋体"/>
          <w:b/>
          <w:bCs/>
          <w:sz w:val="30"/>
          <w:szCs w:val="30"/>
          <w:lang w:val="zh-CN"/>
        </w:rPr>
      </w:pPr>
      <w:r>
        <w:rPr>
          <w:rFonts w:hint="eastAsia" w:ascii="宋体" w:hAnsi="宋体" w:cs="宋体"/>
          <w:b/>
          <w:bCs/>
          <w:sz w:val="30"/>
          <w:szCs w:val="30"/>
          <w:lang w:val="zh-CN"/>
        </w:rPr>
        <w:t>采购项目编号：</w:t>
      </w:r>
      <w:r>
        <w:rPr>
          <w:rFonts w:hint="eastAsia" w:ascii="宋体" w:hAnsi="宋体" w:cs="宋体"/>
          <w:b/>
          <w:bCs/>
          <w:sz w:val="30"/>
          <w:szCs w:val="30"/>
          <w:u w:val="single"/>
          <w:lang w:val="zh-CN"/>
        </w:rPr>
        <w:t>青海鼎铭竞磋（服务）2025-043</w:t>
      </w:r>
      <w:r>
        <w:rPr>
          <w:rFonts w:hint="eastAsia" w:ascii="宋体" w:hAnsi="宋体" w:cs="宋体"/>
          <w:b/>
          <w:bCs/>
          <w:sz w:val="30"/>
          <w:szCs w:val="30"/>
          <w:u w:val="single"/>
        </w:rPr>
        <w:t xml:space="preserve"> </w:t>
      </w:r>
    </w:p>
    <w:p w14:paraId="08627902">
      <w:pPr>
        <w:autoSpaceDE w:val="0"/>
        <w:autoSpaceDN w:val="0"/>
        <w:spacing w:line="360" w:lineRule="auto"/>
        <w:rPr>
          <w:rFonts w:hint="eastAsia" w:ascii="宋体" w:hAnsi="宋体" w:cs="宋体"/>
          <w:b/>
          <w:bCs/>
          <w:sz w:val="30"/>
          <w:szCs w:val="30"/>
        </w:rPr>
      </w:pPr>
      <w:r>
        <w:rPr>
          <w:rFonts w:hint="eastAsia" w:ascii="宋体" w:hAnsi="宋体" w:cs="宋体"/>
          <w:b/>
          <w:bCs/>
          <w:sz w:val="30"/>
          <w:szCs w:val="30"/>
          <w:lang w:val="zh-CN"/>
        </w:rPr>
        <w:t>采购项目名称：</w:t>
      </w:r>
      <w:r>
        <w:rPr>
          <w:rFonts w:hint="eastAsia" w:ascii="宋体" w:hAnsi="宋体" w:cs="宋体"/>
          <w:b/>
          <w:bCs/>
          <w:sz w:val="30"/>
          <w:szCs w:val="30"/>
          <w:u w:val="single"/>
          <w:lang w:val="zh-CN"/>
        </w:rPr>
        <w:t>玉树州支持残疾人就业创业项目</w:t>
      </w:r>
    </w:p>
    <w:p w14:paraId="0B8E761A">
      <w:pPr>
        <w:autoSpaceDE w:val="0"/>
        <w:autoSpaceDN w:val="0"/>
        <w:spacing w:line="360" w:lineRule="auto"/>
        <w:rPr>
          <w:rFonts w:hint="default" w:ascii="宋体" w:hAnsi="宋体" w:eastAsia="宋体" w:cs="宋体"/>
          <w:b/>
          <w:bCs/>
          <w:sz w:val="30"/>
          <w:szCs w:val="30"/>
          <w:lang w:val="en-US" w:eastAsia="zh-CN"/>
        </w:rPr>
      </w:pPr>
      <w:r>
        <w:rPr>
          <w:rFonts w:hint="eastAsia" w:ascii="宋体" w:hAnsi="宋体" w:cs="宋体"/>
          <w:b/>
          <w:bCs/>
          <w:sz w:val="30"/>
          <w:szCs w:val="30"/>
          <w:lang w:val="zh-CN"/>
        </w:rPr>
        <w:t>采购合同编号：</w:t>
      </w:r>
      <w:r>
        <w:rPr>
          <w:rFonts w:hint="eastAsia" w:ascii="宋体" w:hAnsi="宋体" w:cs="宋体"/>
          <w:b/>
          <w:bCs/>
          <w:sz w:val="30"/>
          <w:szCs w:val="30"/>
          <w:u w:val="single"/>
          <w:lang w:val="en-US" w:eastAsia="zh-CN"/>
        </w:rPr>
        <w:t>QHDM</w:t>
      </w:r>
      <w:r>
        <w:rPr>
          <w:rFonts w:hint="eastAsia" w:ascii="宋体" w:hAnsi="宋体" w:cs="宋体"/>
          <w:b/>
          <w:bCs/>
          <w:sz w:val="30"/>
          <w:szCs w:val="30"/>
          <w:u w:val="single"/>
          <w:lang w:val="zh-CN"/>
        </w:rPr>
        <w:t>-20</w:t>
      </w:r>
      <w:r>
        <w:rPr>
          <w:rFonts w:hint="eastAsia" w:ascii="宋体" w:hAnsi="宋体" w:cs="宋体"/>
          <w:b/>
          <w:bCs/>
          <w:sz w:val="30"/>
          <w:szCs w:val="30"/>
          <w:u w:val="single"/>
        </w:rPr>
        <w:t>25</w:t>
      </w:r>
      <w:r>
        <w:rPr>
          <w:rFonts w:hint="eastAsia" w:ascii="宋体" w:hAnsi="宋体" w:cs="宋体"/>
          <w:b/>
          <w:bCs/>
          <w:sz w:val="30"/>
          <w:szCs w:val="30"/>
          <w:u w:val="single"/>
          <w:lang w:val="zh-CN"/>
        </w:rPr>
        <w:t>-</w:t>
      </w:r>
      <w:r>
        <w:rPr>
          <w:rFonts w:hint="eastAsia" w:ascii="宋体" w:hAnsi="宋体" w:cs="宋体"/>
          <w:b/>
          <w:bCs/>
          <w:sz w:val="30"/>
          <w:szCs w:val="30"/>
          <w:u w:val="single"/>
          <w:lang w:val="en-US" w:eastAsia="zh-CN"/>
        </w:rPr>
        <w:t>043</w:t>
      </w:r>
    </w:p>
    <w:p w14:paraId="56120E5F">
      <w:pPr>
        <w:autoSpaceDE w:val="0"/>
        <w:autoSpaceDN w:val="0"/>
        <w:spacing w:line="360" w:lineRule="auto"/>
        <w:rPr>
          <w:rFonts w:hint="eastAsia" w:ascii="宋体" w:hAnsi="宋体" w:cs="宋体"/>
          <w:b/>
          <w:bCs/>
          <w:sz w:val="30"/>
          <w:szCs w:val="30"/>
        </w:rPr>
      </w:pPr>
      <w:r>
        <w:rPr>
          <w:rFonts w:hint="eastAsia" w:ascii="宋体" w:hAnsi="宋体" w:cs="宋体"/>
          <w:b/>
          <w:bCs/>
          <w:sz w:val="30"/>
          <w:szCs w:val="30"/>
          <w:lang w:val="zh-CN"/>
        </w:rPr>
        <w:t>合同金额（人民币）：</w:t>
      </w:r>
      <w:r>
        <w:rPr>
          <w:rFonts w:hint="eastAsia" w:ascii="宋体" w:hAnsi="宋体" w:cs="宋体"/>
          <w:b/>
          <w:bCs/>
          <w:sz w:val="30"/>
          <w:szCs w:val="30"/>
        </w:rPr>
        <w:t xml:space="preserve"> </w:t>
      </w:r>
      <w:r>
        <w:rPr>
          <w:rFonts w:hint="eastAsia" w:ascii="宋体" w:hAnsi="宋体" w:cs="宋体"/>
          <w:b/>
          <w:bCs/>
          <w:sz w:val="30"/>
          <w:szCs w:val="30"/>
          <w:u w:val="single"/>
        </w:rPr>
        <w:t xml:space="preserve">                              </w:t>
      </w:r>
    </w:p>
    <w:p w14:paraId="65707C2C">
      <w:pPr>
        <w:autoSpaceDE w:val="0"/>
        <w:autoSpaceDN w:val="0"/>
        <w:spacing w:line="360" w:lineRule="auto"/>
        <w:rPr>
          <w:rFonts w:hint="eastAsia" w:ascii="宋体" w:hAnsi="宋体" w:cs="宋体"/>
          <w:b/>
          <w:bCs/>
          <w:sz w:val="30"/>
          <w:szCs w:val="30"/>
        </w:rPr>
      </w:pPr>
      <w:r>
        <w:rPr>
          <w:rFonts w:hint="eastAsia" w:ascii="宋体" w:hAnsi="宋体" w:cs="宋体"/>
          <w:b/>
          <w:bCs/>
          <w:sz w:val="30"/>
          <w:szCs w:val="30"/>
          <w:lang w:val="zh-CN"/>
        </w:rPr>
        <w:t>采</w:t>
      </w:r>
      <w:r>
        <w:rPr>
          <w:rFonts w:hint="eastAsia" w:ascii="宋体" w:hAnsi="宋体" w:cs="宋体"/>
          <w:b/>
          <w:bCs/>
          <w:sz w:val="30"/>
          <w:szCs w:val="30"/>
        </w:rPr>
        <w:t xml:space="preserve"> </w:t>
      </w:r>
      <w:r>
        <w:rPr>
          <w:rFonts w:hint="eastAsia" w:ascii="宋体" w:hAnsi="宋体" w:cs="宋体"/>
          <w:b/>
          <w:bCs/>
          <w:sz w:val="30"/>
          <w:szCs w:val="30"/>
          <w:lang w:val="zh-CN"/>
        </w:rPr>
        <w:t>购</w:t>
      </w:r>
      <w:r>
        <w:rPr>
          <w:rFonts w:hint="eastAsia" w:ascii="宋体" w:hAnsi="宋体" w:cs="宋体"/>
          <w:b/>
          <w:bCs/>
          <w:sz w:val="30"/>
          <w:szCs w:val="30"/>
        </w:rPr>
        <w:t xml:space="preserve"> </w:t>
      </w:r>
      <w:r>
        <w:rPr>
          <w:rFonts w:hint="eastAsia" w:ascii="宋体" w:hAnsi="宋体" w:cs="宋体"/>
          <w:b/>
          <w:bCs/>
          <w:sz w:val="30"/>
          <w:szCs w:val="30"/>
          <w:lang w:val="zh-CN"/>
        </w:rPr>
        <w:t>人（甲方）：</w:t>
      </w:r>
      <w:r>
        <w:rPr>
          <w:rFonts w:hint="eastAsia" w:ascii="宋体" w:hAnsi="宋体" w:cs="宋体"/>
          <w:b/>
          <w:bCs/>
          <w:sz w:val="30"/>
          <w:szCs w:val="30"/>
          <w:u w:val="single"/>
        </w:rPr>
        <w:t xml:space="preserve">                      </w:t>
      </w:r>
      <w:r>
        <w:rPr>
          <w:rFonts w:hint="eastAsia" w:ascii="宋体" w:hAnsi="宋体" w:cs="宋体"/>
          <w:b/>
          <w:bCs/>
          <w:sz w:val="30"/>
          <w:szCs w:val="30"/>
          <w:u w:val="single"/>
          <w:lang w:val="zh-CN"/>
        </w:rPr>
        <w:t>（盖章）</w:t>
      </w:r>
    </w:p>
    <w:p w14:paraId="52C8E0CE">
      <w:pPr>
        <w:autoSpaceDE w:val="0"/>
        <w:autoSpaceDN w:val="0"/>
        <w:spacing w:line="360" w:lineRule="auto"/>
        <w:rPr>
          <w:rFonts w:hint="eastAsia" w:ascii="宋体" w:hAnsi="宋体" w:cs="宋体"/>
          <w:b/>
          <w:bCs/>
          <w:sz w:val="30"/>
          <w:szCs w:val="30"/>
        </w:rPr>
      </w:pPr>
      <w:r>
        <w:rPr>
          <w:rFonts w:hint="eastAsia" w:ascii="宋体" w:hAnsi="宋体" w:cs="宋体"/>
          <w:b/>
          <w:bCs/>
          <w:sz w:val="30"/>
          <w:szCs w:val="30"/>
          <w:lang w:val="zh-CN"/>
        </w:rPr>
        <w:t>供 应 商（乙方）：</w:t>
      </w:r>
      <w:r>
        <w:rPr>
          <w:rFonts w:hint="eastAsia" w:ascii="宋体" w:hAnsi="宋体" w:cs="宋体"/>
          <w:b/>
          <w:bCs/>
          <w:sz w:val="30"/>
          <w:szCs w:val="30"/>
          <w:u w:val="single"/>
        </w:rPr>
        <w:t xml:space="preserve">                      </w:t>
      </w:r>
      <w:r>
        <w:rPr>
          <w:rFonts w:hint="eastAsia" w:ascii="宋体" w:hAnsi="宋体" w:cs="宋体"/>
          <w:b/>
          <w:bCs/>
          <w:sz w:val="30"/>
          <w:szCs w:val="30"/>
          <w:u w:val="single"/>
          <w:lang w:val="zh-CN"/>
        </w:rPr>
        <w:t>（盖章）</w:t>
      </w:r>
    </w:p>
    <w:p w14:paraId="175C7AF2">
      <w:pPr>
        <w:autoSpaceDE w:val="0"/>
        <w:autoSpaceDN w:val="0"/>
        <w:spacing w:line="360" w:lineRule="auto"/>
        <w:rPr>
          <w:rFonts w:hint="eastAsia" w:ascii="宋体" w:hAnsi="宋体" w:cs="宋体"/>
          <w:b/>
          <w:bCs/>
          <w:sz w:val="30"/>
          <w:szCs w:val="30"/>
        </w:rPr>
      </w:pPr>
      <w:r>
        <w:rPr>
          <w:rFonts w:hint="eastAsia" w:ascii="宋体" w:hAnsi="宋体" w:cs="宋体"/>
          <w:b/>
          <w:bCs/>
          <w:sz w:val="30"/>
          <w:szCs w:val="30"/>
          <w:lang w:val="zh-CN"/>
        </w:rPr>
        <w:t>采购日期：</w:t>
      </w:r>
      <w:r>
        <w:rPr>
          <w:rFonts w:hint="eastAsia" w:ascii="宋体" w:hAnsi="宋体" w:cs="宋体"/>
          <w:b/>
          <w:bCs/>
          <w:sz w:val="30"/>
          <w:szCs w:val="30"/>
          <w:u w:val="single"/>
        </w:rPr>
        <w:t xml:space="preserve">                                      </w:t>
      </w:r>
    </w:p>
    <w:p w14:paraId="0BED4474">
      <w:pPr>
        <w:spacing w:line="360" w:lineRule="auto"/>
        <w:ind w:firstLine="480"/>
        <w:rPr>
          <w:rFonts w:hint="eastAsia" w:ascii="宋体" w:hAnsi="宋体" w:cs="宋体"/>
          <w:sz w:val="24"/>
        </w:rPr>
      </w:pPr>
    </w:p>
    <w:p w14:paraId="5C1745B8">
      <w:pPr>
        <w:spacing w:line="360" w:lineRule="auto"/>
        <w:ind w:firstLine="480"/>
        <w:rPr>
          <w:rFonts w:hint="eastAsia" w:ascii="宋体" w:hAnsi="宋体" w:cs="宋体"/>
          <w:sz w:val="24"/>
        </w:rPr>
      </w:pPr>
    </w:p>
    <w:p w14:paraId="25128AD1">
      <w:pPr>
        <w:spacing w:line="360" w:lineRule="auto"/>
        <w:ind w:firstLine="480"/>
        <w:rPr>
          <w:rFonts w:hint="eastAsia" w:ascii="宋体" w:hAnsi="宋体" w:cs="宋体"/>
          <w:sz w:val="24"/>
        </w:rPr>
      </w:pPr>
    </w:p>
    <w:p w14:paraId="5CE09A7A">
      <w:pPr>
        <w:snapToGrid w:val="0"/>
        <w:spacing w:line="480" w:lineRule="atLeast"/>
        <w:rPr>
          <w:rFonts w:hint="eastAsia" w:ascii="宋体" w:hAnsi="宋体" w:cs="宋体"/>
          <w:color w:val="000000"/>
          <w:sz w:val="32"/>
          <w:szCs w:val="32"/>
        </w:rPr>
      </w:pPr>
    </w:p>
    <w:p w14:paraId="147B65CD">
      <w:pPr>
        <w:pStyle w:val="34"/>
        <w:rPr>
          <w:rFonts w:hint="eastAsia" w:ascii="宋体" w:hAnsi="宋体" w:cs="宋体"/>
          <w:color w:val="000000"/>
          <w:sz w:val="32"/>
          <w:szCs w:val="32"/>
        </w:rPr>
      </w:pPr>
    </w:p>
    <w:p w14:paraId="67D11CE1">
      <w:pPr>
        <w:pStyle w:val="34"/>
        <w:rPr>
          <w:rFonts w:hint="eastAsia" w:ascii="宋体" w:hAnsi="宋体" w:cs="宋体"/>
          <w:color w:val="000000"/>
          <w:sz w:val="32"/>
          <w:szCs w:val="32"/>
        </w:rPr>
      </w:pPr>
    </w:p>
    <w:p w14:paraId="5B8D0543">
      <w:pPr>
        <w:snapToGrid w:val="0"/>
        <w:spacing w:line="560" w:lineRule="exact"/>
        <w:rPr>
          <w:rFonts w:hint="eastAsia" w:ascii="宋体" w:hAnsi="宋体" w:cs="宋体"/>
          <w:b/>
          <w:bCs/>
          <w:color w:val="000000"/>
          <w:sz w:val="44"/>
          <w:szCs w:val="44"/>
        </w:rPr>
      </w:pPr>
    </w:p>
    <w:p w14:paraId="165DC4B0">
      <w:pPr>
        <w:autoSpaceDE w:val="0"/>
        <w:autoSpaceDN w:val="0"/>
        <w:adjustRightInd w:val="0"/>
        <w:spacing w:line="360" w:lineRule="auto"/>
        <w:jc w:val="left"/>
        <w:rPr>
          <w:rFonts w:hint="eastAsia" w:ascii="宋体" w:hAnsi="宋体" w:cs="宋体"/>
          <w:b/>
          <w:bCs/>
          <w:color w:val="000000"/>
          <w:kern w:val="0"/>
          <w:sz w:val="28"/>
          <w:szCs w:val="28"/>
          <w:lang w:val="zh-CN"/>
        </w:rPr>
      </w:pPr>
    </w:p>
    <w:p w14:paraId="55184CC9">
      <w:pPr>
        <w:autoSpaceDE w:val="0"/>
        <w:autoSpaceDN w:val="0"/>
        <w:adjustRightInd w:val="0"/>
        <w:spacing w:line="360" w:lineRule="auto"/>
        <w:jc w:val="left"/>
        <w:rPr>
          <w:rFonts w:hint="eastAsia" w:ascii="宋体" w:hAnsi="宋体" w:cs="宋体"/>
          <w:b/>
          <w:bCs/>
          <w:color w:val="000000"/>
          <w:kern w:val="0"/>
          <w:sz w:val="28"/>
          <w:szCs w:val="28"/>
          <w:lang w:val="zh-CN"/>
        </w:rPr>
      </w:pPr>
    </w:p>
    <w:p w14:paraId="2B0DDD3F">
      <w:pPr>
        <w:autoSpaceDE w:val="0"/>
        <w:autoSpaceDN w:val="0"/>
        <w:adjustRightInd w:val="0"/>
        <w:spacing w:line="360" w:lineRule="auto"/>
        <w:jc w:val="left"/>
        <w:rPr>
          <w:rFonts w:ascii="仿宋_GB2312" w:hAnsi="仿宋_GB2312" w:eastAsia="仿宋_GB2312" w:cs="仿宋_GB2312"/>
          <w:b/>
          <w:bCs/>
          <w:kern w:val="0"/>
          <w:sz w:val="28"/>
        </w:rPr>
      </w:pPr>
      <w:r>
        <w:rPr>
          <w:rFonts w:hint="eastAsia" w:ascii="宋体" w:hAnsi="宋体" w:cs="宋体"/>
          <w:b/>
          <w:bCs/>
          <w:color w:val="000000"/>
          <w:kern w:val="0"/>
          <w:sz w:val="28"/>
          <w:szCs w:val="28"/>
          <w:lang w:val="zh-CN"/>
        </w:rPr>
        <w:t>采</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购</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人（以下简称甲方）：</w:t>
      </w:r>
      <w:r>
        <w:rPr>
          <w:rFonts w:ascii="仿宋_GB2312" w:hAnsi="仿宋_GB2312" w:eastAsia="仿宋_GB2312" w:cs="仿宋_GB2312"/>
          <w:b/>
          <w:bCs/>
          <w:kern w:val="0"/>
          <w:sz w:val="28"/>
        </w:rPr>
        <w:t xml:space="preserve"> </w:t>
      </w:r>
    </w:p>
    <w:p w14:paraId="42E4C54E">
      <w:pPr>
        <w:autoSpaceDE w:val="0"/>
        <w:autoSpaceDN w:val="0"/>
        <w:adjustRightInd w:val="0"/>
        <w:spacing w:line="360" w:lineRule="auto"/>
        <w:jc w:val="left"/>
        <w:rPr>
          <w:rFonts w:hint="eastAsia" w:ascii="宋体" w:hAnsi="宋体" w:cs="宋体"/>
          <w:b/>
          <w:bCs/>
          <w:color w:val="000000"/>
          <w:kern w:val="0"/>
          <w:sz w:val="28"/>
          <w:szCs w:val="28"/>
          <w:lang w:val="zh-CN"/>
        </w:rPr>
      </w:pPr>
      <w:bookmarkStart w:id="310" w:name="_Toc24806_WPSOffice_Level3"/>
      <w:bookmarkStart w:id="311" w:name="_Toc11188_WPSOffice_Level2"/>
      <w:bookmarkStart w:id="312" w:name="_Toc12347_WPSOffice_Level2"/>
      <w:bookmarkStart w:id="313" w:name="_Toc20183_WPSOffice_Level2"/>
      <w:r>
        <w:rPr>
          <w:rFonts w:hint="eastAsia" w:ascii="宋体" w:hAnsi="宋体" w:cs="宋体"/>
          <w:b/>
          <w:bCs/>
          <w:color w:val="000000"/>
          <w:kern w:val="0"/>
          <w:sz w:val="28"/>
          <w:szCs w:val="28"/>
          <w:lang w:val="zh-CN"/>
        </w:rPr>
        <w:t>供</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应</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商（以下简称乙方）：</w:t>
      </w:r>
      <w:bookmarkEnd w:id="310"/>
      <w:bookmarkEnd w:id="311"/>
      <w:bookmarkEnd w:id="312"/>
      <w:bookmarkEnd w:id="313"/>
    </w:p>
    <w:p w14:paraId="7F261FB7">
      <w:pPr>
        <w:autoSpaceDE w:val="0"/>
        <w:autoSpaceDN w:val="0"/>
        <w:adjustRightInd w:val="0"/>
        <w:spacing w:line="440" w:lineRule="exact"/>
        <w:ind w:firstLine="480"/>
        <w:rPr>
          <w:rFonts w:hint="eastAsia" w:ascii="宋体" w:hAnsi="宋体" w:cs="宋体"/>
          <w:sz w:val="24"/>
          <w:szCs w:val="32"/>
          <w:lang w:val="zh-CN"/>
        </w:rPr>
      </w:pPr>
      <w:r>
        <w:rPr>
          <w:rFonts w:hint="eastAsia" w:ascii="宋体" w:hAnsi="宋体" w:cs="宋体"/>
          <w:sz w:val="24"/>
          <w:szCs w:val="32"/>
          <w:lang w:val="zh-CN"/>
        </w:rPr>
        <w:t>甲、乙双方根据    年  月  日</w:t>
      </w:r>
      <w:r>
        <w:rPr>
          <w:rFonts w:hint="eastAsia" w:ascii="宋体" w:hAnsi="宋体" w:cs="宋体"/>
          <w:sz w:val="24"/>
          <w:szCs w:val="32"/>
          <w:u w:val="single"/>
        </w:rPr>
        <w:t xml:space="preserve">  </w:t>
      </w:r>
      <w:r>
        <w:rPr>
          <w:rFonts w:hint="eastAsia" w:ascii="宋体" w:hAnsi="宋体" w:cs="宋体"/>
          <w:sz w:val="24"/>
          <w:szCs w:val="32"/>
          <w:u w:val="single"/>
          <w:lang w:eastAsia="zh-CN"/>
        </w:rPr>
        <w:t>玉树州支持残疾人就业创业项目</w:t>
      </w:r>
      <w:r>
        <w:rPr>
          <w:rFonts w:hint="eastAsia" w:ascii="宋体" w:hAnsi="宋体" w:cs="宋体"/>
          <w:sz w:val="24"/>
          <w:szCs w:val="32"/>
          <w:u w:val="single"/>
        </w:rPr>
        <w:t xml:space="preserve"> </w:t>
      </w:r>
      <w:r>
        <w:rPr>
          <w:rFonts w:hint="eastAsia" w:ascii="宋体" w:hAnsi="宋体" w:cs="宋体"/>
          <w:sz w:val="24"/>
          <w:szCs w:val="32"/>
          <w:lang w:val="zh-CN"/>
        </w:rPr>
        <w:t>的招标文件要求和《</w:t>
      </w:r>
      <w:r>
        <w:rPr>
          <w:rFonts w:hint="eastAsia" w:ascii="宋体" w:hAnsi="宋体" w:cs="宋体"/>
          <w:sz w:val="24"/>
          <w:szCs w:val="32"/>
        </w:rPr>
        <w:t>成交</w:t>
      </w:r>
      <w:r>
        <w:rPr>
          <w:rFonts w:hint="eastAsia" w:ascii="宋体" w:hAnsi="宋体" w:cs="宋体"/>
          <w:sz w:val="24"/>
          <w:szCs w:val="32"/>
          <w:lang w:val="zh-CN"/>
        </w:rPr>
        <w:t>通知书》，并经双方协商一致，签订本合同书。</w:t>
      </w:r>
    </w:p>
    <w:p w14:paraId="7D654416">
      <w:pPr>
        <w:autoSpaceDE w:val="0"/>
        <w:autoSpaceDN w:val="0"/>
        <w:adjustRightInd w:val="0"/>
        <w:spacing w:line="440" w:lineRule="exact"/>
        <w:ind w:firstLine="480"/>
        <w:rPr>
          <w:rFonts w:hint="eastAsia" w:ascii="宋体" w:hAnsi="宋体" w:cs="宋体"/>
          <w:sz w:val="24"/>
          <w:szCs w:val="32"/>
          <w:lang w:val="zh-CN"/>
        </w:rPr>
      </w:pPr>
      <w:bookmarkStart w:id="314" w:name="_Toc29927_WPSOffice_Level3"/>
      <w:bookmarkStart w:id="315" w:name="_Toc1379_WPSOffice_Level2"/>
      <w:bookmarkStart w:id="316" w:name="_Toc25499_WPSOffice_Level2"/>
      <w:bookmarkStart w:id="317" w:name="_Toc25232_WPSOffice_Level2"/>
      <w:r>
        <w:rPr>
          <w:rFonts w:hint="eastAsia" w:ascii="宋体" w:hAnsi="宋体" w:cs="宋体"/>
          <w:sz w:val="24"/>
          <w:szCs w:val="32"/>
          <w:lang w:val="zh-CN"/>
        </w:rPr>
        <w:t>一、签订本政府采购合同的依据</w:t>
      </w:r>
      <w:bookmarkEnd w:id="314"/>
      <w:bookmarkEnd w:id="315"/>
      <w:bookmarkEnd w:id="316"/>
      <w:bookmarkEnd w:id="317"/>
    </w:p>
    <w:p w14:paraId="185A944B">
      <w:pPr>
        <w:autoSpaceDE w:val="0"/>
        <w:autoSpaceDN w:val="0"/>
        <w:adjustRightInd w:val="0"/>
        <w:spacing w:line="440" w:lineRule="exact"/>
        <w:ind w:firstLine="480"/>
        <w:rPr>
          <w:rFonts w:hint="eastAsia" w:ascii="宋体" w:hAnsi="宋体" w:cs="宋体"/>
          <w:sz w:val="24"/>
          <w:szCs w:val="32"/>
          <w:lang w:val="zh-CN"/>
        </w:rPr>
      </w:pPr>
      <w:r>
        <w:rPr>
          <w:rFonts w:hint="eastAsia" w:ascii="宋体" w:hAnsi="宋体" w:cs="宋体"/>
          <w:sz w:val="24"/>
          <w:szCs w:val="32"/>
          <w:lang w:val="zh-CN"/>
        </w:rPr>
        <w:t>本政府采购合同所附下列文件是构成本政府采购合同不可分割的部分：</w:t>
      </w:r>
    </w:p>
    <w:p w14:paraId="523CF5D8">
      <w:pPr>
        <w:autoSpaceDE w:val="0"/>
        <w:autoSpaceDN w:val="0"/>
        <w:adjustRightInd w:val="0"/>
        <w:spacing w:line="440" w:lineRule="exact"/>
        <w:ind w:firstLine="480"/>
        <w:rPr>
          <w:rFonts w:hint="eastAsia" w:ascii="宋体" w:hAnsi="宋体" w:cs="宋体"/>
          <w:sz w:val="24"/>
          <w:szCs w:val="32"/>
          <w:lang w:val="zh-CN"/>
        </w:rPr>
      </w:pPr>
      <w:bookmarkStart w:id="318" w:name="_Toc23684_WPSOffice_Level3"/>
      <w:r>
        <w:rPr>
          <w:rFonts w:hint="eastAsia" w:ascii="宋体" w:hAnsi="宋体" w:cs="宋体"/>
          <w:sz w:val="24"/>
          <w:szCs w:val="32"/>
          <w:lang w:val="zh-CN"/>
        </w:rPr>
        <w:t>1.</w:t>
      </w:r>
      <w:r>
        <w:rPr>
          <w:rFonts w:hint="eastAsia" w:ascii="宋体" w:hAnsi="宋体" w:cs="宋体"/>
          <w:sz w:val="24"/>
          <w:szCs w:val="32"/>
        </w:rPr>
        <w:t>磋商</w:t>
      </w:r>
      <w:r>
        <w:rPr>
          <w:rFonts w:hint="eastAsia" w:ascii="宋体" w:hAnsi="宋体" w:cs="宋体"/>
          <w:sz w:val="24"/>
          <w:szCs w:val="32"/>
          <w:lang w:val="zh-CN"/>
        </w:rPr>
        <w:t>文件；</w:t>
      </w:r>
      <w:bookmarkEnd w:id="318"/>
    </w:p>
    <w:p w14:paraId="25464126">
      <w:pPr>
        <w:autoSpaceDE w:val="0"/>
        <w:autoSpaceDN w:val="0"/>
        <w:adjustRightInd w:val="0"/>
        <w:spacing w:line="440" w:lineRule="exact"/>
        <w:ind w:firstLine="480"/>
        <w:rPr>
          <w:rFonts w:hint="eastAsia" w:ascii="宋体" w:hAnsi="宋体" w:cs="宋体"/>
          <w:sz w:val="24"/>
          <w:szCs w:val="32"/>
          <w:lang w:val="zh-CN"/>
        </w:rPr>
      </w:pPr>
      <w:bookmarkStart w:id="319" w:name="_Toc12225_WPSOffice_Level3"/>
      <w:r>
        <w:rPr>
          <w:rFonts w:hint="eastAsia" w:ascii="宋体" w:hAnsi="宋体" w:cs="宋体"/>
          <w:sz w:val="24"/>
          <w:szCs w:val="32"/>
          <w:lang w:val="zh-CN"/>
        </w:rPr>
        <w:t>2.</w:t>
      </w:r>
      <w:r>
        <w:rPr>
          <w:rFonts w:hint="eastAsia" w:ascii="宋体" w:hAnsi="宋体" w:cs="宋体"/>
          <w:sz w:val="24"/>
          <w:szCs w:val="32"/>
        </w:rPr>
        <w:t>磋商</w:t>
      </w:r>
      <w:r>
        <w:rPr>
          <w:rFonts w:hint="eastAsia" w:ascii="宋体" w:hAnsi="宋体" w:cs="宋体"/>
          <w:sz w:val="24"/>
          <w:szCs w:val="32"/>
          <w:lang w:val="zh-CN"/>
        </w:rPr>
        <w:t>文件的更正、变更公告；</w:t>
      </w:r>
      <w:bookmarkEnd w:id="319"/>
    </w:p>
    <w:p w14:paraId="621C2BEE">
      <w:pPr>
        <w:autoSpaceDE w:val="0"/>
        <w:autoSpaceDN w:val="0"/>
        <w:adjustRightInd w:val="0"/>
        <w:spacing w:line="440" w:lineRule="exact"/>
        <w:ind w:firstLine="480"/>
        <w:rPr>
          <w:rFonts w:hint="eastAsia" w:ascii="宋体" w:hAnsi="宋体" w:cs="宋体"/>
          <w:sz w:val="24"/>
          <w:szCs w:val="32"/>
          <w:lang w:val="zh-CN"/>
        </w:rPr>
      </w:pPr>
      <w:bookmarkStart w:id="320" w:name="_Toc4466_WPSOffice_Level3"/>
      <w:r>
        <w:rPr>
          <w:rFonts w:hint="eastAsia" w:ascii="宋体" w:hAnsi="宋体" w:cs="宋体"/>
          <w:sz w:val="24"/>
          <w:szCs w:val="32"/>
          <w:lang w:val="zh-CN"/>
        </w:rPr>
        <w:t>3.成交供应商提交的</w:t>
      </w:r>
      <w:r>
        <w:rPr>
          <w:rFonts w:hint="eastAsia" w:ascii="宋体" w:hAnsi="宋体" w:cs="宋体"/>
          <w:sz w:val="24"/>
          <w:szCs w:val="32"/>
        </w:rPr>
        <w:t>响应</w:t>
      </w:r>
      <w:r>
        <w:rPr>
          <w:rFonts w:hint="eastAsia" w:ascii="宋体" w:hAnsi="宋体" w:cs="宋体"/>
          <w:sz w:val="24"/>
          <w:szCs w:val="32"/>
          <w:lang w:val="zh-CN"/>
        </w:rPr>
        <w:t>文件；</w:t>
      </w:r>
      <w:bookmarkEnd w:id="320"/>
    </w:p>
    <w:p w14:paraId="72184D10">
      <w:pPr>
        <w:autoSpaceDE w:val="0"/>
        <w:autoSpaceDN w:val="0"/>
        <w:adjustRightInd w:val="0"/>
        <w:spacing w:line="440" w:lineRule="exact"/>
        <w:ind w:firstLine="480"/>
        <w:rPr>
          <w:rFonts w:hint="eastAsia" w:ascii="宋体" w:hAnsi="宋体" w:cs="宋体"/>
          <w:sz w:val="24"/>
          <w:szCs w:val="32"/>
          <w:lang w:val="zh-CN"/>
        </w:rPr>
      </w:pPr>
      <w:bookmarkStart w:id="321" w:name="_Toc15893_WPSOffice_Level3"/>
      <w:r>
        <w:rPr>
          <w:rFonts w:hint="eastAsia" w:ascii="宋体" w:hAnsi="宋体" w:cs="宋体"/>
          <w:sz w:val="24"/>
          <w:szCs w:val="32"/>
          <w:lang w:val="zh-CN"/>
        </w:rPr>
        <w:t>4.</w:t>
      </w:r>
      <w:r>
        <w:rPr>
          <w:rFonts w:hint="eastAsia" w:ascii="宋体" w:hAnsi="宋体" w:cs="宋体"/>
          <w:sz w:val="24"/>
          <w:szCs w:val="32"/>
        </w:rPr>
        <w:t>磋商</w:t>
      </w:r>
      <w:r>
        <w:rPr>
          <w:rFonts w:hint="eastAsia" w:ascii="宋体" w:hAnsi="宋体" w:cs="宋体"/>
          <w:sz w:val="24"/>
          <w:szCs w:val="32"/>
          <w:lang w:val="zh-CN"/>
        </w:rPr>
        <w:t>文件中规定的政府采购合同通用条款；</w:t>
      </w:r>
      <w:bookmarkEnd w:id="321"/>
    </w:p>
    <w:p w14:paraId="145C3CB4">
      <w:pPr>
        <w:autoSpaceDE w:val="0"/>
        <w:autoSpaceDN w:val="0"/>
        <w:adjustRightInd w:val="0"/>
        <w:spacing w:line="440" w:lineRule="exact"/>
        <w:ind w:firstLine="480"/>
        <w:rPr>
          <w:rFonts w:hint="eastAsia" w:ascii="宋体" w:hAnsi="宋体" w:cs="宋体"/>
          <w:sz w:val="24"/>
          <w:szCs w:val="32"/>
          <w:lang w:val="zh-CN"/>
        </w:rPr>
      </w:pPr>
      <w:bookmarkStart w:id="322" w:name="_Toc22327_WPSOffice_Level3"/>
      <w:r>
        <w:rPr>
          <w:rFonts w:hint="eastAsia" w:ascii="宋体" w:hAnsi="宋体" w:cs="宋体"/>
          <w:sz w:val="24"/>
          <w:szCs w:val="32"/>
          <w:lang w:val="zh-CN"/>
        </w:rPr>
        <w:t>5.成交通知书。</w:t>
      </w:r>
      <w:bookmarkEnd w:id="322"/>
    </w:p>
    <w:p w14:paraId="2F57B167">
      <w:pPr>
        <w:autoSpaceDE w:val="0"/>
        <w:autoSpaceDN w:val="0"/>
        <w:adjustRightInd w:val="0"/>
        <w:spacing w:line="440" w:lineRule="exact"/>
        <w:ind w:firstLine="480"/>
        <w:rPr>
          <w:rFonts w:hint="eastAsia" w:ascii="宋体" w:hAnsi="宋体" w:cs="宋体"/>
          <w:sz w:val="24"/>
          <w:szCs w:val="32"/>
          <w:lang w:val="zh-CN"/>
        </w:rPr>
      </w:pPr>
      <w:bookmarkStart w:id="323" w:name="_Toc11202_WPSOffice_Level2"/>
      <w:bookmarkStart w:id="324" w:name="_Toc12834_WPSOffice_Level2"/>
      <w:bookmarkStart w:id="325" w:name="_Toc2114_WPSOffice_Level2"/>
      <w:bookmarkStart w:id="326" w:name="_Toc10163_WPSOffice_Level3"/>
      <w:r>
        <w:rPr>
          <w:rFonts w:hint="eastAsia" w:ascii="宋体" w:hAnsi="宋体" w:cs="宋体"/>
          <w:sz w:val="24"/>
          <w:szCs w:val="32"/>
          <w:lang w:val="zh-CN"/>
        </w:rPr>
        <w:t>二、合同标的及金额                                       单位：元</w:t>
      </w:r>
      <w:bookmarkEnd w:id="323"/>
      <w:bookmarkEnd w:id="324"/>
      <w:bookmarkEnd w:id="325"/>
      <w:bookmarkEnd w:id="326"/>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40"/>
        <w:gridCol w:w="2022"/>
        <w:gridCol w:w="3877"/>
        <w:gridCol w:w="1080"/>
        <w:gridCol w:w="1485"/>
      </w:tblGrid>
      <w:tr w14:paraId="4C1A5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440" w:type="dxa"/>
            <w:noWrap w:val="0"/>
            <w:vAlign w:val="center"/>
          </w:tcPr>
          <w:p w14:paraId="101086B4">
            <w:pPr>
              <w:autoSpaceDE w:val="0"/>
              <w:autoSpaceDN w:val="0"/>
              <w:adjustRightInd w:val="0"/>
              <w:spacing w:line="440" w:lineRule="exact"/>
              <w:rPr>
                <w:rFonts w:hint="eastAsia" w:ascii="宋体" w:hAnsi="宋体" w:cs="宋体"/>
                <w:sz w:val="24"/>
                <w:szCs w:val="32"/>
              </w:rPr>
            </w:pPr>
            <w:r>
              <w:rPr>
                <w:rFonts w:hint="eastAsia" w:ascii="宋体" w:hAnsi="宋体" w:cs="宋体"/>
                <w:sz w:val="24"/>
                <w:szCs w:val="32"/>
              </w:rPr>
              <w:t>序号</w:t>
            </w:r>
          </w:p>
        </w:tc>
        <w:tc>
          <w:tcPr>
            <w:tcW w:w="2022" w:type="dxa"/>
            <w:noWrap w:val="0"/>
            <w:vAlign w:val="center"/>
          </w:tcPr>
          <w:p w14:paraId="2D632EBB">
            <w:pPr>
              <w:autoSpaceDE w:val="0"/>
              <w:autoSpaceDN w:val="0"/>
              <w:spacing w:line="460" w:lineRule="exact"/>
              <w:jc w:val="center"/>
              <w:rPr>
                <w:rFonts w:hint="eastAsia" w:ascii="宋体" w:hAnsi="宋体" w:cs="宋体"/>
                <w:sz w:val="24"/>
                <w:szCs w:val="32"/>
                <w:lang w:val="zh-CN"/>
              </w:rPr>
            </w:pPr>
            <w:r>
              <w:rPr>
                <w:rFonts w:hint="eastAsia" w:ascii="宋体" w:hAnsi="宋体" w:cs="宋体"/>
                <w:bCs/>
                <w:sz w:val="24"/>
                <w:lang w:val="zh-CN"/>
              </w:rPr>
              <w:t>服务名称</w:t>
            </w:r>
          </w:p>
        </w:tc>
        <w:tc>
          <w:tcPr>
            <w:tcW w:w="3877" w:type="dxa"/>
            <w:noWrap w:val="0"/>
            <w:vAlign w:val="center"/>
          </w:tcPr>
          <w:p w14:paraId="667426E3">
            <w:pPr>
              <w:autoSpaceDE w:val="0"/>
              <w:autoSpaceDN w:val="0"/>
              <w:spacing w:line="460" w:lineRule="exact"/>
              <w:jc w:val="center"/>
              <w:rPr>
                <w:rFonts w:hint="eastAsia" w:ascii="宋体" w:hAnsi="宋体" w:cs="宋体"/>
                <w:sz w:val="24"/>
                <w:szCs w:val="32"/>
                <w:lang w:val="zh-CN"/>
              </w:rPr>
            </w:pPr>
            <w:r>
              <w:rPr>
                <w:rFonts w:hint="eastAsia" w:ascii="宋体" w:hAnsi="宋体" w:cs="宋体"/>
                <w:bCs/>
                <w:sz w:val="24"/>
                <w:lang w:val="zh-CN"/>
              </w:rPr>
              <w:t>服务内容</w:t>
            </w:r>
          </w:p>
        </w:tc>
        <w:tc>
          <w:tcPr>
            <w:tcW w:w="1080" w:type="dxa"/>
            <w:noWrap w:val="0"/>
            <w:vAlign w:val="center"/>
          </w:tcPr>
          <w:p w14:paraId="7C663EB7">
            <w:pPr>
              <w:autoSpaceDE w:val="0"/>
              <w:autoSpaceDN w:val="0"/>
              <w:adjustRightInd w:val="0"/>
              <w:spacing w:line="440" w:lineRule="exact"/>
              <w:jc w:val="center"/>
              <w:rPr>
                <w:rFonts w:hint="eastAsia" w:ascii="宋体" w:hAnsi="宋体" w:cs="宋体"/>
                <w:sz w:val="24"/>
                <w:szCs w:val="32"/>
                <w:lang w:val="zh-CN"/>
              </w:rPr>
            </w:pPr>
            <w:r>
              <w:rPr>
                <w:rFonts w:hint="eastAsia" w:ascii="宋体" w:hAnsi="宋体" w:cs="宋体"/>
                <w:sz w:val="24"/>
                <w:szCs w:val="32"/>
                <w:lang w:val="zh-CN"/>
              </w:rPr>
              <w:t>金额</w:t>
            </w:r>
          </w:p>
        </w:tc>
        <w:tc>
          <w:tcPr>
            <w:tcW w:w="1485" w:type="dxa"/>
            <w:noWrap w:val="0"/>
            <w:vAlign w:val="center"/>
          </w:tcPr>
          <w:p w14:paraId="0D60C244">
            <w:pPr>
              <w:autoSpaceDE w:val="0"/>
              <w:autoSpaceDN w:val="0"/>
              <w:adjustRightInd w:val="0"/>
              <w:spacing w:line="440" w:lineRule="exact"/>
              <w:jc w:val="center"/>
              <w:rPr>
                <w:rFonts w:hint="eastAsia" w:ascii="宋体" w:hAnsi="宋体" w:cs="宋体"/>
                <w:sz w:val="24"/>
                <w:szCs w:val="32"/>
                <w:lang w:val="zh-CN"/>
              </w:rPr>
            </w:pPr>
            <w:r>
              <w:rPr>
                <w:rFonts w:hint="eastAsia" w:ascii="宋体" w:hAnsi="宋体" w:cs="宋体"/>
                <w:sz w:val="24"/>
                <w:szCs w:val="32"/>
                <w:lang w:val="zh-CN"/>
              </w:rPr>
              <w:t>备注</w:t>
            </w:r>
          </w:p>
        </w:tc>
      </w:tr>
      <w:tr w14:paraId="174BB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440" w:type="dxa"/>
            <w:noWrap w:val="0"/>
            <w:vAlign w:val="center"/>
          </w:tcPr>
          <w:p w14:paraId="3025C27A">
            <w:pPr>
              <w:autoSpaceDE w:val="0"/>
              <w:autoSpaceDN w:val="0"/>
              <w:adjustRightInd w:val="0"/>
              <w:spacing w:line="440" w:lineRule="exact"/>
              <w:ind w:firstLine="480"/>
              <w:rPr>
                <w:rFonts w:hint="eastAsia" w:ascii="宋体" w:hAnsi="宋体" w:cs="宋体"/>
                <w:sz w:val="24"/>
                <w:szCs w:val="32"/>
                <w:lang w:val="zh-CN"/>
              </w:rPr>
            </w:pPr>
            <w:r>
              <w:rPr>
                <w:rFonts w:hint="eastAsia" w:ascii="宋体" w:hAnsi="宋体" w:cs="宋体"/>
                <w:sz w:val="24"/>
                <w:szCs w:val="32"/>
                <w:lang w:val="zh-CN"/>
              </w:rPr>
              <w:t>1</w:t>
            </w:r>
          </w:p>
        </w:tc>
        <w:tc>
          <w:tcPr>
            <w:tcW w:w="2022" w:type="dxa"/>
            <w:noWrap w:val="0"/>
            <w:vAlign w:val="center"/>
          </w:tcPr>
          <w:p w14:paraId="251F4ED5">
            <w:pPr>
              <w:autoSpaceDE w:val="0"/>
              <w:autoSpaceDN w:val="0"/>
              <w:adjustRightInd w:val="0"/>
              <w:spacing w:line="440" w:lineRule="exact"/>
              <w:ind w:firstLine="480"/>
              <w:rPr>
                <w:rFonts w:hint="eastAsia" w:ascii="宋体" w:hAnsi="宋体" w:cs="宋体"/>
                <w:sz w:val="24"/>
                <w:szCs w:val="32"/>
                <w:lang w:val="zh-CN"/>
              </w:rPr>
            </w:pPr>
          </w:p>
        </w:tc>
        <w:tc>
          <w:tcPr>
            <w:tcW w:w="3877" w:type="dxa"/>
            <w:noWrap w:val="0"/>
            <w:vAlign w:val="center"/>
          </w:tcPr>
          <w:p w14:paraId="47D818C8">
            <w:pPr>
              <w:autoSpaceDE w:val="0"/>
              <w:autoSpaceDN w:val="0"/>
              <w:adjustRightInd w:val="0"/>
              <w:spacing w:line="440" w:lineRule="exact"/>
              <w:ind w:firstLine="480"/>
              <w:rPr>
                <w:rFonts w:hint="eastAsia" w:ascii="宋体" w:hAnsi="宋体" w:cs="宋体"/>
                <w:sz w:val="24"/>
                <w:szCs w:val="32"/>
                <w:lang w:val="zh-CN"/>
              </w:rPr>
            </w:pPr>
          </w:p>
        </w:tc>
        <w:tc>
          <w:tcPr>
            <w:tcW w:w="1080" w:type="dxa"/>
            <w:noWrap w:val="0"/>
            <w:vAlign w:val="center"/>
          </w:tcPr>
          <w:p w14:paraId="5E2F15B1">
            <w:pPr>
              <w:autoSpaceDE w:val="0"/>
              <w:autoSpaceDN w:val="0"/>
              <w:adjustRightInd w:val="0"/>
              <w:spacing w:line="440" w:lineRule="exact"/>
              <w:ind w:firstLine="480"/>
              <w:rPr>
                <w:rFonts w:hint="eastAsia" w:ascii="宋体" w:hAnsi="宋体" w:cs="宋体"/>
                <w:sz w:val="24"/>
                <w:szCs w:val="32"/>
                <w:lang w:val="zh-CN"/>
              </w:rPr>
            </w:pPr>
          </w:p>
        </w:tc>
        <w:tc>
          <w:tcPr>
            <w:tcW w:w="1485" w:type="dxa"/>
            <w:noWrap w:val="0"/>
            <w:vAlign w:val="center"/>
          </w:tcPr>
          <w:p w14:paraId="56FDBA08">
            <w:pPr>
              <w:autoSpaceDE w:val="0"/>
              <w:autoSpaceDN w:val="0"/>
              <w:adjustRightInd w:val="0"/>
              <w:spacing w:line="440" w:lineRule="exact"/>
              <w:ind w:firstLine="480"/>
              <w:rPr>
                <w:rFonts w:hint="eastAsia" w:ascii="宋体" w:hAnsi="宋体" w:cs="宋体"/>
                <w:sz w:val="24"/>
                <w:szCs w:val="32"/>
                <w:lang w:val="zh-CN"/>
              </w:rPr>
            </w:pPr>
          </w:p>
        </w:tc>
      </w:tr>
      <w:tr w14:paraId="1D5D3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440" w:type="dxa"/>
            <w:noWrap w:val="0"/>
            <w:vAlign w:val="center"/>
          </w:tcPr>
          <w:p w14:paraId="05C79E91">
            <w:pPr>
              <w:autoSpaceDE w:val="0"/>
              <w:autoSpaceDN w:val="0"/>
              <w:adjustRightInd w:val="0"/>
              <w:spacing w:line="440" w:lineRule="exact"/>
              <w:ind w:firstLine="480"/>
              <w:rPr>
                <w:rFonts w:hint="eastAsia" w:ascii="宋体" w:hAnsi="宋体" w:cs="宋体"/>
                <w:sz w:val="24"/>
                <w:szCs w:val="32"/>
                <w:lang w:val="zh-CN"/>
              </w:rPr>
            </w:pPr>
            <w:r>
              <w:rPr>
                <w:rFonts w:hint="eastAsia" w:ascii="宋体" w:hAnsi="宋体" w:cs="宋体"/>
                <w:sz w:val="24"/>
                <w:szCs w:val="32"/>
                <w:lang w:val="zh-CN"/>
              </w:rPr>
              <w:t>2</w:t>
            </w:r>
          </w:p>
        </w:tc>
        <w:tc>
          <w:tcPr>
            <w:tcW w:w="2022" w:type="dxa"/>
            <w:noWrap w:val="0"/>
            <w:vAlign w:val="center"/>
          </w:tcPr>
          <w:p w14:paraId="31A547F6">
            <w:pPr>
              <w:autoSpaceDE w:val="0"/>
              <w:autoSpaceDN w:val="0"/>
              <w:adjustRightInd w:val="0"/>
              <w:spacing w:line="440" w:lineRule="exact"/>
              <w:ind w:firstLine="480"/>
              <w:rPr>
                <w:rFonts w:hint="eastAsia" w:ascii="宋体" w:hAnsi="宋体" w:cs="宋体"/>
                <w:sz w:val="24"/>
                <w:szCs w:val="32"/>
                <w:lang w:val="zh-CN"/>
              </w:rPr>
            </w:pPr>
          </w:p>
        </w:tc>
        <w:tc>
          <w:tcPr>
            <w:tcW w:w="3877" w:type="dxa"/>
            <w:noWrap w:val="0"/>
            <w:vAlign w:val="center"/>
          </w:tcPr>
          <w:p w14:paraId="36DAA6C8">
            <w:pPr>
              <w:autoSpaceDE w:val="0"/>
              <w:autoSpaceDN w:val="0"/>
              <w:adjustRightInd w:val="0"/>
              <w:spacing w:line="440" w:lineRule="exact"/>
              <w:ind w:firstLine="480"/>
              <w:rPr>
                <w:rFonts w:hint="eastAsia" w:ascii="宋体" w:hAnsi="宋体" w:cs="宋体"/>
                <w:sz w:val="24"/>
                <w:szCs w:val="32"/>
                <w:lang w:val="zh-CN"/>
              </w:rPr>
            </w:pPr>
          </w:p>
        </w:tc>
        <w:tc>
          <w:tcPr>
            <w:tcW w:w="1080" w:type="dxa"/>
            <w:noWrap w:val="0"/>
            <w:vAlign w:val="center"/>
          </w:tcPr>
          <w:p w14:paraId="35B2252B">
            <w:pPr>
              <w:autoSpaceDE w:val="0"/>
              <w:autoSpaceDN w:val="0"/>
              <w:adjustRightInd w:val="0"/>
              <w:spacing w:line="440" w:lineRule="exact"/>
              <w:ind w:firstLine="480"/>
              <w:rPr>
                <w:rFonts w:hint="eastAsia" w:ascii="宋体" w:hAnsi="宋体" w:cs="宋体"/>
                <w:sz w:val="24"/>
                <w:szCs w:val="32"/>
                <w:lang w:val="zh-CN"/>
              </w:rPr>
            </w:pPr>
          </w:p>
        </w:tc>
        <w:tc>
          <w:tcPr>
            <w:tcW w:w="1485" w:type="dxa"/>
            <w:noWrap w:val="0"/>
            <w:vAlign w:val="center"/>
          </w:tcPr>
          <w:p w14:paraId="306AC913">
            <w:pPr>
              <w:autoSpaceDE w:val="0"/>
              <w:autoSpaceDN w:val="0"/>
              <w:adjustRightInd w:val="0"/>
              <w:spacing w:line="440" w:lineRule="exact"/>
              <w:ind w:firstLine="480"/>
              <w:rPr>
                <w:rFonts w:hint="eastAsia" w:ascii="宋体" w:hAnsi="宋体" w:cs="宋体"/>
                <w:sz w:val="24"/>
                <w:szCs w:val="32"/>
                <w:lang w:val="zh-CN"/>
              </w:rPr>
            </w:pPr>
          </w:p>
        </w:tc>
      </w:tr>
      <w:tr w14:paraId="655D7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440" w:type="dxa"/>
            <w:noWrap w:val="0"/>
            <w:vAlign w:val="center"/>
          </w:tcPr>
          <w:p w14:paraId="142F4470">
            <w:pPr>
              <w:autoSpaceDE w:val="0"/>
              <w:autoSpaceDN w:val="0"/>
              <w:adjustRightInd w:val="0"/>
              <w:spacing w:line="440" w:lineRule="exact"/>
              <w:ind w:firstLine="480"/>
              <w:rPr>
                <w:rFonts w:hint="eastAsia" w:ascii="宋体" w:hAnsi="宋体" w:cs="宋体"/>
                <w:sz w:val="24"/>
                <w:szCs w:val="32"/>
                <w:lang w:val="zh-CN"/>
              </w:rPr>
            </w:pPr>
            <w:r>
              <w:rPr>
                <w:rFonts w:hint="eastAsia" w:ascii="宋体" w:hAnsi="宋体" w:cs="宋体"/>
                <w:sz w:val="24"/>
                <w:szCs w:val="32"/>
                <w:lang w:val="zh-CN"/>
              </w:rPr>
              <w:t>…</w:t>
            </w:r>
          </w:p>
        </w:tc>
        <w:tc>
          <w:tcPr>
            <w:tcW w:w="2022" w:type="dxa"/>
            <w:noWrap w:val="0"/>
            <w:vAlign w:val="center"/>
          </w:tcPr>
          <w:p w14:paraId="0BF522F6">
            <w:pPr>
              <w:autoSpaceDE w:val="0"/>
              <w:autoSpaceDN w:val="0"/>
              <w:adjustRightInd w:val="0"/>
              <w:spacing w:line="440" w:lineRule="exact"/>
              <w:ind w:firstLine="480"/>
              <w:rPr>
                <w:rFonts w:hint="eastAsia" w:ascii="宋体" w:hAnsi="宋体" w:cs="宋体"/>
                <w:sz w:val="24"/>
                <w:szCs w:val="32"/>
                <w:lang w:val="zh-CN"/>
              </w:rPr>
            </w:pPr>
          </w:p>
        </w:tc>
        <w:tc>
          <w:tcPr>
            <w:tcW w:w="3877" w:type="dxa"/>
            <w:noWrap w:val="0"/>
            <w:vAlign w:val="center"/>
          </w:tcPr>
          <w:p w14:paraId="765DE835">
            <w:pPr>
              <w:autoSpaceDE w:val="0"/>
              <w:autoSpaceDN w:val="0"/>
              <w:adjustRightInd w:val="0"/>
              <w:spacing w:line="440" w:lineRule="exact"/>
              <w:ind w:firstLine="480"/>
              <w:rPr>
                <w:rFonts w:hint="eastAsia" w:ascii="宋体" w:hAnsi="宋体" w:cs="宋体"/>
                <w:sz w:val="24"/>
                <w:szCs w:val="32"/>
                <w:lang w:val="zh-CN"/>
              </w:rPr>
            </w:pPr>
          </w:p>
        </w:tc>
        <w:tc>
          <w:tcPr>
            <w:tcW w:w="1080" w:type="dxa"/>
            <w:noWrap w:val="0"/>
            <w:vAlign w:val="center"/>
          </w:tcPr>
          <w:p w14:paraId="4BA208C6">
            <w:pPr>
              <w:autoSpaceDE w:val="0"/>
              <w:autoSpaceDN w:val="0"/>
              <w:adjustRightInd w:val="0"/>
              <w:spacing w:line="440" w:lineRule="exact"/>
              <w:ind w:firstLine="480"/>
              <w:rPr>
                <w:rFonts w:hint="eastAsia" w:ascii="宋体" w:hAnsi="宋体" w:cs="宋体"/>
                <w:sz w:val="24"/>
                <w:szCs w:val="32"/>
                <w:lang w:val="zh-CN"/>
              </w:rPr>
            </w:pPr>
          </w:p>
        </w:tc>
        <w:tc>
          <w:tcPr>
            <w:tcW w:w="1485" w:type="dxa"/>
            <w:noWrap w:val="0"/>
            <w:vAlign w:val="center"/>
          </w:tcPr>
          <w:p w14:paraId="6837B310">
            <w:pPr>
              <w:autoSpaceDE w:val="0"/>
              <w:autoSpaceDN w:val="0"/>
              <w:adjustRightInd w:val="0"/>
              <w:spacing w:line="440" w:lineRule="exact"/>
              <w:ind w:firstLine="480"/>
              <w:rPr>
                <w:rFonts w:hint="eastAsia" w:ascii="宋体" w:hAnsi="宋体" w:cs="宋体"/>
                <w:sz w:val="24"/>
                <w:szCs w:val="32"/>
                <w:lang w:val="zh-CN"/>
              </w:rPr>
            </w:pPr>
          </w:p>
        </w:tc>
      </w:tr>
    </w:tbl>
    <w:p w14:paraId="10CCF187">
      <w:pPr>
        <w:autoSpaceDE w:val="0"/>
        <w:autoSpaceDN w:val="0"/>
        <w:adjustRightInd w:val="0"/>
        <w:spacing w:line="440" w:lineRule="exact"/>
        <w:ind w:firstLine="480"/>
        <w:rPr>
          <w:rFonts w:hint="eastAsia" w:ascii="宋体" w:hAnsi="宋体" w:cs="宋体"/>
          <w:sz w:val="24"/>
          <w:szCs w:val="32"/>
          <w:lang w:val="zh-CN"/>
        </w:rPr>
      </w:pPr>
      <w:r>
        <w:rPr>
          <w:rFonts w:hint="eastAsia" w:ascii="宋体" w:hAnsi="宋体" w:cs="宋体"/>
          <w:sz w:val="24"/>
          <w:szCs w:val="32"/>
          <w:lang w:val="zh-CN"/>
        </w:rPr>
        <w:t>根据上述政府采购合同文件要求，本政府采购合同的总金额为人民币</w:t>
      </w:r>
    </w:p>
    <w:p w14:paraId="09AD1B8F">
      <w:pPr>
        <w:autoSpaceDE w:val="0"/>
        <w:autoSpaceDN w:val="0"/>
        <w:adjustRightInd w:val="0"/>
        <w:spacing w:line="440" w:lineRule="exact"/>
        <w:ind w:firstLine="480"/>
        <w:rPr>
          <w:rFonts w:hint="eastAsia" w:ascii="宋体" w:hAnsi="宋体" w:cs="宋体"/>
          <w:sz w:val="24"/>
          <w:szCs w:val="32"/>
          <w:lang w:val="zh-CN"/>
        </w:rPr>
      </w:pPr>
      <w:r>
        <w:rPr>
          <w:rFonts w:hint="eastAsia" w:ascii="宋体" w:hAnsi="宋体" w:cs="宋体"/>
          <w:sz w:val="24"/>
          <w:szCs w:val="32"/>
          <w:u w:val="single"/>
          <w:lang w:val="zh-CN"/>
        </w:rPr>
        <w:t xml:space="preserve">    （大写）    元</w:t>
      </w:r>
      <w:r>
        <w:rPr>
          <w:rFonts w:hint="eastAsia" w:ascii="宋体" w:hAnsi="宋体" w:cs="宋体"/>
          <w:sz w:val="24"/>
          <w:szCs w:val="32"/>
          <w:lang w:val="zh-CN"/>
        </w:rPr>
        <w:t>。</w:t>
      </w:r>
    </w:p>
    <w:p w14:paraId="0A7D8D95">
      <w:pPr>
        <w:autoSpaceDE w:val="0"/>
        <w:autoSpaceDN w:val="0"/>
        <w:adjustRightInd w:val="0"/>
        <w:spacing w:line="440" w:lineRule="exact"/>
        <w:ind w:firstLine="480"/>
        <w:rPr>
          <w:rFonts w:hint="eastAsia" w:ascii="宋体" w:hAnsi="宋体" w:cs="宋体"/>
          <w:sz w:val="24"/>
          <w:szCs w:val="32"/>
          <w:u w:val="single"/>
          <w:lang w:val="zh-CN"/>
        </w:rPr>
      </w:pPr>
      <w:r>
        <w:rPr>
          <w:rFonts w:hint="eastAsia" w:ascii="宋体" w:hAnsi="宋体" w:cs="宋体"/>
          <w:sz w:val="24"/>
          <w:szCs w:val="32"/>
          <w:lang w:val="zh-CN"/>
        </w:rPr>
        <w:t>本合同以人民币进行结算，合同总价包括：</w:t>
      </w:r>
      <w:r>
        <w:rPr>
          <w:rFonts w:hint="eastAsia" w:ascii="宋体" w:hAnsi="宋体" w:cs="宋体"/>
          <w:sz w:val="24"/>
          <w:szCs w:val="32"/>
          <w:u w:val="single"/>
          <w:lang w:val="zh-CN"/>
        </w:rPr>
        <w:t xml:space="preserve"> 可研编制费、</w:t>
      </w:r>
      <w:r>
        <w:rPr>
          <w:rFonts w:hint="eastAsia" w:ascii="宋体" w:hAnsi="宋体" w:cs="宋体"/>
          <w:sz w:val="24"/>
          <w:szCs w:val="32"/>
          <w:u w:val="single"/>
        </w:rPr>
        <w:t>专家评审费、</w:t>
      </w:r>
      <w:r>
        <w:rPr>
          <w:rFonts w:hint="eastAsia" w:ascii="宋体" w:hAnsi="宋体" w:cs="宋体"/>
          <w:sz w:val="24"/>
          <w:szCs w:val="32"/>
          <w:u w:val="single"/>
          <w:lang w:val="zh-CN"/>
        </w:rPr>
        <w:t>服务费、人员工资、保险费、售后服务费、税金、招标代理费及不可预见费等全部费用</w:t>
      </w:r>
      <w:r>
        <w:rPr>
          <w:rFonts w:hint="eastAsia" w:ascii="宋体" w:hAnsi="宋体" w:cs="宋体"/>
          <w:sz w:val="24"/>
          <w:u w:val="single"/>
          <w:lang w:val="zh-CN"/>
        </w:rPr>
        <w:t>。</w:t>
      </w:r>
    </w:p>
    <w:p w14:paraId="3CF05B40">
      <w:pPr>
        <w:autoSpaceDE w:val="0"/>
        <w:autoSpaceDN w:val="0"/>
        <w:adjustRightInd w:val="0"/>
        <w:spacing w:line="440" w:lineRule="exact"/>
        <w:ind w:firstLine="480"/>
        <w:rPr>
          <w:rFonts w:hint="eastAsia" w:ascii="宋体" w:hAnsi="宋体" w:cs="宋体"/>
          <w:sz w:val="24"/>
          <w:szCs w:val="32"/>
          <w:lang w:val="zh-CN"/>
        </w:rPr>
      </w:pPr>
      <w:bookmarkStart w:id="327" w:name="_Toc25628_WPSOffice_Level2"/>
      <w:bookmarkStart w:id="328" w:name="_Toc17512_WPSOffice_Level2"/>
      <w:bookmarkStart w:id="329" w:name="_Toc13400_WPSOffice_Level3"/>
      <w:bookmarkStart w:id="330" w:name="_Toc12048_WPSOffice_Level2"/>
      <w:r>
        <w:rPr>
          <w:rFonts w:hint="eastAsia" w:ascii="宋体" w:hAnsi="宋体" w:cs="宋体"/>
          <w:sz w:val="24"/>
          <w:szCs w:val="32"/>
          <w:lang w:val="zh-CN"/>
        </w:rPr>
        <w:t>三、</w:t>
      </w:r>
      <w:r>
        <w:rPr>
          <w:rFonts w:hint="eastAsia" w:ascii="宋体" w:hAnsi="宋体" w:cs="宋体"/>
          <w:sz w:val="24"/>
          <w:szCs w:val="32"/>
        </w:rPr>
        <w:t>服务</w:t>
      </w:r>
      <w:r>
        <w:rPr>
          <w:rFonts w:hint="eastAsia" w:ascii="宋体" w:hAnsi="宋体" w:cs="宋体"/>
          <w:sz w:val="24"/>
          <w:szCs w:val="32"/>
          <w:lang w:val="zh-CN"/>
        </w:rPr>
        <w:t>期、地点和要求</w:t>
      </w:r>
      <w:bookmarkEnd w:id="327"/>
      <w:bookmarkEnd w:id="328"/>
      <w:bookmarkEnd w:id="329"/>
      <w:bookmarkEnd w:id="330"/>
    </w:p>
    <w:p w14:paraId="323B2DB2">
      <w:pPr>
        <w:autoSpaceDE w:val="0"/>
        <w:autoSpaceDN w:val="0"/>
        <w:adjustRightInd w:val="0"/>
        <w:spacing w:line="440" w:lineRule="exact"/>
        <w:ind w:firstLine="480"/>
        <w:rPr>
          <w:rFonts w:hint="eastAsia" w:ascii="宋体" w:hAnsi="宋体" w:cs="宋体"/>
          <w:color w:val="auto"/>
          <w:sz w:val="24"/>
          <w:szCs w:val="32"/>
          <w:lang w:val="zh-CN"/>
        </w:rPr>
      </w:pPr>
      <w:r>
        <w:rPr>
          <w:rFonts w:hint="eastAsia" w:ascii="宋体" w:hAnsi="宋体" w:cs="宋体"/>
          <w:sz w:val="24"/>
          <w:szCs w:val="32"/>
          <w:lang w:val="zh-CN"/>
        </w:rPr>
        <w:t>1.</w:t>
      </w:r>
      <w:r>
        <w:rPr>
          <w:rFonts w:hint="eastAsia" w:ascii="宋体" w:hAnsi="宋体" w:cs="宋体"/>
          <w:sz w:val="24"/>
          <w:szCs w:val="32"/>
        </w:rPr>
        <w:t>服务</w:t>
      </w:r>
      <w:r>
        <w:rPr>
          <w:rFonts w:hint="eastAsia" w:ascii="宋体" w:hAnsi="宋体" w:cs="宋体"/>
          <w:sz w:val="24"/>
          <w:szCs w:val="32"/>
          <w:lang w:val="zh-CN"/>
        </w:rPr>
        <w:t>期</w:t>
      </w:r>
      <w:r>
        <w:rPr>
          <w:rFonts w:hint="eastAsia" w:ascii="宋体" w:hAnsi="宋体" w:cs="宋体"/>
          <w:color w:val="auto"/>
          <w:sz w:val="24"/>
          <w:szCs w:val="32"/>
          <w:lang w:val="zh-CN"/>
        </w:rPr>
        <w:t>：</w:t>
      </w:r>
      <w:r>
        <w:rPr>
          <w:rFonts w:hint="eastAsia" w:ascii="宋体" w:hAnsi="宋体" w:cs="宋体"/>
          <w:color w:val="auto"/>
          <w:sz w:val="24"/>
          <w:szCs w:val="32"/>
          <w:highlight w:val="none"/>
          <w:u w:val="single"/>
          <w:lang w:val="zh-CN"/>
        </w:rPr>
        <w:t>12个月</w:t>
      </w:r>
      <w:r>
        <w:rPr>
          <w:rFonts w:hint="eastAsia" w:ascii="宋体" w:hAnsi="宋体" w:cs="宋体"/>
          <w:color w:val="auto"/>
          <w:sz w:val="24"/>
          <w:szCs w:val="32"/>
          <w:highlight w:val="none"/>
          <w:lang w:val="zh-CN"/>
        </w:rPr>
        <w:t>；</w:t>
      </w:r>
    </w:p>
    <w:p w14:paraId="78ED991B">
      <w:pPr>
        <w:autoSpaceDE w:val="0"/>
        <w:autoSpaceDN w:val="0"/>
        <w:adjustRightInd w:val="0"/>
        <w:spacing w:line="440" w:lineRule="exact"/>
        <w:ind w:firstLine="480"/>
        <w:rPr>
          <w:rFonts w:hint="eastAsia" w:ascii="宋体" w:hAnsi="宋体" w:cs="宋体"/>
          <w:color w:val="auto"/>
          <w:sz w:val="24"/>
          <w:szCs w:val="32"/>
          <w:lang w:val="zh-CN"/>
        </w:rPr>
      </w:pPr>
      <w:r>
        <w:rPr>
          <w:rFonts w:hint="eastAsia" w:ascii="宋体" w:hAnsi="宋体" w:cs="宋体"/>
          <w:color w:val="auto"/>
          <w:sz w:val="24"/>
          <w:szCs w:val="32"/>
          <w:lang w:val="zh-CN"/>
        </w:rPr>
        <w:t>服务地点：</w:t>
      </w:r>
      <w:r>
        <w:rPr>
          <w:rFonts w:hint="eastAsia" w:ascii="宋体" w:hAnsi="宋体" w:cs="宋体"/>
          <w:color w:val="auto"/>
          <w:sz w:val="24"/>
          <w:szCs w:val="32"/>
          <w:highlight w:val="none"/>
          <w:u w:val="single"/>
          <w:lang w:val="en-US" w:eastAsia="zh-CN"/>
        </w:rPr>
        <w:t>囊谦县</w:t>
      </w:r>
    </w:p>
    <w:p w14:paraId="43C9860D">
      <w:pPr>
        <w:autoSpaceDE w:val="0"/>
        <w:autoSpaceDN w:val="0"/>
        <w:adjustRightInd w:val="0"/>
        <w:spacing w:line="440" w:lineRule="exact"/>
        <w:ind w:firstLine="480"/>
        <w:rPr>
          <w:rFonts w:hint="eastAsia" w:ascii="宋体" w:hAnsi="宋体" w:cs="宋体"/>
          <w:sz w:val="24"/>
          <w:szCs w:val="32"/>
          <w:lang w:val="zh-CN"/>
        </w:rPr>
      </w:pPr>
      <w:r>
        <w:rPr>
          <w:rFonts w:hint="eastAsia" w:ascii="宋体" w:hAnsi="宋体" w:cs="宋体"/>
          <w:sz w:val="24"/>
          <w:szCs w:val="32"/>
          <w:lang w:val="zh-CN"/>
        </w:rPr>
        <w:t>2.乙方提供不符合招标文件、投标文件和本合同规定的资料，甲方有权拒绝接受，并扣除相应费用。</w:t>
      </w:r>
    </w:p>
    <w:p w14:paraId="2BD10187">
      <w:pPr>
        <w:autoSpaceDE w:val="0"/>
        <w:autoSpaceDN w:val="0"/>
        <w:adjustRightInd w:val="0"/>
        <w:spacing w:line="440" w:lineRule="exact"/>
        <w:ind w:firstLine="480"/>
        <w:rPr>
          <w:rFonts w:hint="eastAsia" w:ascii="宋体" w:hAnsi="宋体" w:cs="宋体"/>
          <w:sz w:val="24"/>
          <w:szCs w:val="32"/>
          <w:lang w:val="zh-CN"/>
        </w:rPr>
      </w:pPr>
      <w:r>
        <w:rPr>
          <w:rFonts w:hint="eastAsia" w:ascii="宋体" w:hAnsi="宋体" w:cs="宋体"/>
          <w:sz w:val="24"/>
          <w:szCs w:val="32"/>
          <w:lang w:val="zh-CN"/>
        </w:rPr>
        <w:t>3.乙方应提供的资料、其他配套资料等交付给甲方，如有缺失应及时补齐，否则视为逾期交货。</w:t>
      </w:r>
    </w:p>
    <w:p w14:paraId="39A586F6">
      <w:pPr>
        <w:autoSpaceDE w:val="0"/>
        <w:autoSpaceDN w:val="0"/>
        <w:adjustRightInd w:val="0"/>
        <w:spacing w:line="440" w:lineRule="exact"/>
        <w:ind w:firstLine="480"/>
        <w:rPr>
          <w:rFonts w:hint="eastAsia" w:ascii="宋体" w:hAnsi="宋体" w:cs="宋体"/>
          <w:sz w:val="24"/>
          <w:szCs w:val="32"/>
          <w:lang w:val="zh-CN"/>
        </w:rPr>
      </w:pPr>
      <w:r>
        <w:rPr>
          <w:rFonts w:hint="eastAsia" w:ascii="宋体" w:hAnsi="宋体" w:cs="宋体"/>
          <w:sz w:val="24"/>
          <w:szCs w:val="32"/>
          <w:lang w:val="zh-CN"/>
        </w:rPr>
        <w:t>4.甲方应当在所有资料齐全后</w:t>
      </w:r>
      <w:r>
        <w:rPr>
          <w:rFonts w:hint="eastAsia" w:ascii="宋体" w:hAnsi="宋体" w:cs="宋体"/>
          <w:sz w:val="24"/>
          <w:szCs w:val="32"/>
          <w:u w:val="single"/>
          <w:lang w:val="zh-CN"/>
        </w:rPr>
        <w:t>7</w:t>
      </w:r>
      <w:r>
        <w:rPr>
          <w:rFonts w:hint="eastAsia" w:ascii="宋体" w:hAnsi="宋体" w:cs="宋体"/>
          <w:sz w:val="24"/>
          <w:szCs w:val="32"/>
          <w:lang w:val="zh-CN"/>
        </w:rPr>
        <w:t>个工作日内进行验收，逾期不验收的，乙方可视为验收合格。验收合格后，由甲乙双方签署项目验收单并加盖采购人公章，甲乙双方各执一份。</w:t>
      </w:r>
    </w:p>
    <w:p w14:paraId="36A839CB">
      <w:pPr>
        <w:autoSpaceDE w:val="0"/>
        <w:autoSpaceDN w:val="0"/>
        <w:adjustRightInd w:val="0"/>
        <w:spacing w:line="440" w:lineRule="exact"/>
        <w:ind w:firstLine="480"/>
        <w:rPr>
          <w:rFonts w:hint="eastAsia" w:ascii="宋体" w:hAnsi="宋体" w:cs="宋体"/>
          <w:sz w:val="24"/>
          <w:szCs w:val="32"/>
          <w:lang w:val="zh-CN"/>
        </w:rPr>
      </w:pPr>
      <w:r>
        <w:rPr>
          <w:rFonts w:hint="eastAsia" w:ascii="宋体" w:hAnsi="宋体" w:cs="宋体"/>
          <w:sz w:val="24"/>
          <w:szCs w:val="32"/>
          <w:lang w:val="zh-CN"/>
        </w:rPr>
        <w:t>5.甲方在验收过程中发现乙方有违约问题，可按招、投标文件的规定要求乙方及时予以解决。</w:t>
      </w:r>
    </w:p>
    <w:p w14:paraId="2D58CB11">
      <w:pPr>
        <w:autoSpaceDE w:val="0"/>
        <w:autoSpaceDN w:val="0"/>
        <w:adjustRightInd w:val="0"/>
        <w:spacing w:line="440" w:lineRule="exact"/>
        <w:ind w:firstLine="480"/>
        <w:rPr>
          <w:rFonts w:hint="eastAsia" w:ascii="宋体" w:hAnsi="宋体" w:cs="宋体"/>
          <w:sz w:val="24"/>
          <w:szCs w:val="32"/>
          <w:lang w:val="zh-CN"/>
        </w:rPr>
      </w:pPr>
      <w:r>
        <w:rPr>
          <w:rFonts w:hint="eastAsia" w:ascii="宋体" w:hAnsi="宋体" w:cs="宋体"/>
          <w:sz w:val="24"/>
          <w:szCs w:val="32"/>
          <w:lang w:val="zh-CN"/>
        </w:rPr>
        <w:t>6.乙方向甲方提供相关完税发票。</w:t>
      </w:r>
    </w:p>
    <w:p w14:paraId="3683763E">
      <w:pPr>
        <w:autoSpaceDE w:val="0"/>
        <w:autoSpaceDN w:val="0"/>
        <w:adjustRightInd w:val="0"/>
        <w:spacing w:line="440" w:lineRule="exact"/>
        <w:ind w:firstLine="480"/>
        <w:rPr>
          <w:rFonts w:hint="eastAsia" w:ascii="宋体" w:hAnsi="宋体" w:cs="宋体"/>
          <w:sz w:val="24"/>
          <w:szCs w:val="32"/>
          <w:lang w:val="zh-CN"/>
        </w:rPr>
      </w:pPr>
      <w:bookmarkStart w:id="331" w:name="_Toc20437_WPSOffice_Level2"/>
      <w:bookmarkStart w:id="332" w:name="_Toc9454_WPSOffice_Level2"/>
      <w:bookmarkStart w:id="333" w:name="_Toc2819_WPSOffice_Level3"/>
      <w:bookmarkStart w:id="334" w:name="_Toc7764_WPSOffice_Level2"/>
      <w:r>
        <w:rPr>
          <w:rFonts w:hint="eastAsia" w:ascii="宋体" w:hAnsi="宋体" w:cs="宋体"/>
          <w:sz w:val="24"/>
          <w:szCs w:val="32"/>
          <w:lang w:val="zh-CN"/>
        </w:rPr>
        <w:t>四、付款方式</w:t>
      </w:r>
      <w:bookmarkEnd w:id="331"/>
      <w:bookmarkEnd w:id="332"/>
      <w:bookmarkEnd w:id="333"/>
      <w:bookmarkEnd w:id="334"/>
    </w:p>
    <w:p w14:paraId="349E9FA0">
      <w:pPr>
        <w:autoSpaceDE w:val="0"/>
        <w:autoSpaceDN w:val="0"/>
        <w:adjustRightInd w:val="0"/>
        <w:spacing w:line="440" w:lineRule="exact"/>
        <w:ind w:firstLine="480"/>
        <w:rPr>
          <w:rFonts w:ascii="宋体" w:hAnsi="宋体" w:cs="宋体"/>
          <w:color w:val="auto"/>
          <w:sz w:val="24"/>
          <w:szCs w:val="32"/>
          <w:highlight w:val="none"/>
        </w:rPr>
      </w:pPr>
      <w:bookmarkStart w:id="335" w:name="_Toc936_WPSOffice_Level2"/>
      <w:bookmarkStart w:id="336" w:name="_Toc32616_WPSOffice_Level2"/>
      <w:bookmarkStart w:id="337" w:name="_Toc16747_WPSOffice_Level2"/>
      <w:bookmarkStart w:id="338" w:name="_Toc3617_WPSOffice_Level3"/>
      <w:r>
        <w:rPr>
          <w:rFonts w:hint="eastAsia" w:ascii="宋体" w:hAnsi="宋体" w:cs="宋体"/>
          <w:color w:val="auto"/>
          <w:sz w:val="24"/>
          <w:szCs w:val="32"/>
          <w:highlight w:val="none"/>
        </w:rPr>
        <w:t>签订合同后3日内支付合同金额的55%（人民币：</w:t>
      </w:r>
      <w:r>
        <w:rPr>
          <w:rFonts w:hint="eastAsia" w:ascii="宋体" w:hAnsi="宋体" w:cs="宋体"/>
          <w:color w:val="auto"/>
          <w:sz w:val="24"/>
          <w:szCs w:val="32"/>
          <w:highlight w:val="none"/>
          <w:u w:val="single"/>
          <w:lang w:val="en-US" w:eastAsia="zh-CN"/>
        </w:rPr>
        <w:t xml:space="preserve">     </w:t>
      </w:r>
      <w:r>
        <w:rPr>
          <w:rFonts w:hint="eastAsia" w:ascii="宋体" w:hAnsi="宋体" w:cs="宋体"/>
          <w:color w:val="auto"/>
          <w:sz w:val="24"/>
          <w:szCs w:val="32"/>
          <w:highlight w:val="none"/>
        </w:rPr>
        <w:t>元）；2、提交正式可行性研究报告并审查合格 5 日内支付合同金额的45%（人民币：</w:t>
      </w:r>
      <w:r>
        <w:rPr>
          <w:rFonts w:hint="eastAsia" w:ascii="宋体" w:hAnsi="宋体" w:cs="宋体"/>
          <w:color w:val="auto"/>
          <w:sz w:val="24"/>
          <w:szCs w:val="32"/>
          <w:highlight w:val="none"/>
          <w:u w:val="single"/>
          <w:lang w:val="en-US" w:eastAsia="zh-CN"/>
        </w:rPr>
        <w:t xml:space="preserve">       </w:t>
      </w:r>
      <w:r>
        <w:rPr>
          <w:rFonts w:hint="eastAsia" w:ascii="宋体" w:hAnsi="宋体" w:cs="宋体"/>
          <w:color w:val="auto"/>
          <w:sz w:val="24"/>
          <w:szCs w:val="32"/>
          <w:highlight w:val="none"/>
        </w:rPr>
        <w:t>元）。</w:t>
      </w:r>
    </w:p>
    <w:p w14:paraId="797F149D">
      <w:pPr>
        <w:autoSpaceDE w:val="0"/>
        <w:autoSpaceDN w:val="0"/>
        <w:adjustRightInd w:val="0"/>
        <w:spacing w:line="440" w:lineRule="exact"/>
        <w:ind w:firstLine="480"/>
        <w:rPr>
          <w:rFonts w:hint="eastAsia" w:ascii="宋体" w:hAnsi="宋体" w:cs="宋体"/>
          <w:sz w:val="24"/>
          <w:szCs w:val="32"/>
          <w:lang w:val="zh-CN"/>
        </w:rPr>
      </w:pPr>
      <w:r>
        <w:rPr>
          <w:rFonts w:hint="eastAsia" w:ascii="宋体" w:hAnsi="宋体" w:cs="宋体"/>
          <w:sz w:val="24"/>
          <w:szCs w:val="32"/>
          <w:lang w:val="zh-CN"/>
        </w:rPr>
        <w:t>五、合同的变更、终止与转让</w:t>
      </w:r>
      <w:bookmarkEnd w:id="335"/>
      <w:bookmarkEnd w:id="336"/>
      <w:bookmarkEnd w:id="337"/>
      <w:bookmarkEnd w:id="338"/>
    </w:p>
    <w:p w14:paraId="5662D5D7">
      <w:pPr>
        <w:autoSpaceDE w:val="0"/>
        <w:autoSpaceDN w:val="0"/>
        <w:adjustRightInd w:val="0"/>
        <w:spacing w:line="440" w:lineRule="exact"/>
        <w:ind w:firstLine="480"/>
        <w:rPr>
          <w:rFonts w:hint="eastAsia" w:ascii="宋体" w:hAnsi="宋体" w:cs="宋体"/>
          <w:sz w:val="24"/>
          <w:szCs w:val="32"/>
          <w:lang w:val="zh-CN"/>
        </w:rPr>
      </w:pPr>
      <w:r>
        <w:rPr>
          <w:rFonts w:hint="eastAsia" w:ascii="宋体" w:hAnsi="宋体" w:cs="宋体"/>
          <w:sz w:val="24"/>
          <w:szCs w:val="32"/>
          <w:lang w:val="zh-CN"/>
        </w:rPr>
        <w:t>1.除《中华人民共和国政府采购法》第50条规定的情形外，本合同一经签订，甲乙双方不得擅自变更、中止或终止。</w:t>
      </w:r>
    </w:p>
    <w:p w14:paraId="7BC66291">
      <w:pPr>
        <w:autoSpaceDE w:val="0"/>
        <w:autoSpaceDN w:val="0"/>
        <w:adjustRightInd w:val="0"/>
        <w:spacing w:line="440" w:lineRule="exact"/>
        <w:ind w:firstLine="480"/>
        <w:rPr>
          <w:rFonts w:hint="eastAsia" w:ascii="宋体" w:hAnsi="宋体" w:cs="宋体"/>
          <w:sz w:val="24"/>
          <w:szCs w:val="32"/>
          <w:lang w:val="zh-CN"/>
        </w:rPr>
      </w:pPr>
      <w:r>
        <w:rPr>
          <w:rFonts w:hint="eastAsia" w:ascii="宋体" w:hAnsi="宋体" w:cs="宋体"/>
          <w:sz w:val="24"/>
          <w:szCs w:val="32"/>
          <w:lang w:val="zh-CN"/>
        </w:rPr>
        <w:t>2.乙方不得擅自转让其应履行的合同义务。</w:t>
      </w:r>
    </w:p>
    <w:p w14:paraId="75FC7F8A">
      <w:pPr>
        <w:autoSpaceDE w:val="0"/>
        <w:autoSpaceDN w:val="0"/>
        <w:adjustRightInd w:val="0"/>
        <w:spacing w:line="440" w:lineRule="exact"/>
        <w:ind w:firstLine="480"/>
        <w:rPr>
          <w:rFonts w:hint="eastAsia" w:ascii="宋体" w:hAnsi="宋体" w:cs="宋体"/>
          <w:sz w:val="24"/>
          <w:szCs w:val="32"/>
          <w:lang w:val="zh-CN"/>
        </w:rPr>
      </w:pPr>
      <w:bookmarkStart w:id="339" w:name="_Toc14484_WPSOffice_Level3"/>
      <w:bookmarkStart w:id="340" w:name="_Toc25996_WPSOffice_Level2"/>
      <w:bookmarkStart w:id="341" w:name="_Toc469_WPSOffice_Level2"/>
      <w:bookmarkStart w:id="342" w:name="_Toc9021_WPSOffice_Level2"/>
      <w:r>
        <w:rPr>
          <w:rFonts w:hint="eastAsia" w:ascii="宋体" w:hAnsi="宋体" w:cs="宋体"/>
          <w:sz w:val="24"/>
          <w:szCs w:val="32"/>
          <w:lang w:val="zh-CN"/>
        </w:rPr>
        <w:t>六、违约责任</w:t>
      </w:r>
      <w:bookmarkEnd w:id="339"/>
      <w:bookmarkEnd w:id="340"/>
      <w:bookmarkEnd w:id="341"/>
      <w:bookmarkEnd w:id="342"/>
    </w:p>
    <w:p w14:paraId="56C06394">
      <w:pPr>
        <w:autoSpaceDE w:val="0"/>
        <w:autoSpaceDN w:val="0"/>
        <w:adjustRightInd w:val="0"/>
        <w:spacing w:line="440" w:lineRule="exact"/>
        <w:ind w:firstLine="480"/>
        <w:rPr>
          <w:rFonts w:hint="eastAsia" w:ascii="宋体" w:hAnsi="宋体" w:cs="宋体"/>
          <w:sz w:val="24"/>
          <w:szCs w:val="32"/>
          <w:lang w:val="zh-CN"/>
        </w:rPr>
      </w:pPr>
      <w:r>
        <w:rPr>
          <w:rFonts w:hint="eastAsia" w:ascii="宋体" w:hAnsi="宋体" w:cs="宋体"/>
          <w:sz w:val="24"/>
          <w:szCs w:val="32"/>
          <w:lang w:val="zh-CN"/>
        </w:rPr>
        <w:t>1.乙方所提供的成果及资料不合格的，应及时修改；修改不及时的，按逾期交付处罚；因规划成果不达标导致甲方不同意接收的，乙方赔偿由此引起的甲方的一切经济损失。</w:t>
      </w:r>
    </w:p>
    <w:p w14:paraId="517543D1">
      <w:pPr>
        <w:autoSpaceDE w:val="0"/>
        <w:autoSpaceDN w:val="0"/>
        <w:adjustRightInd w:val="0"/>
        <w:spacing w:line="440" w:lineRule="exact"/>
        <w:ind w:firstLine="480"/>
        <w:rPr>
          <w:rFonts w:hint="eastAsia" w:ascii="宋体" w:hAnsi="宋体" w:cs="宋体"/>
          <w:sz w:val="24"/>
          <w:szCs w:val="32"/>
          <w:lang w:val="zh-CN"/>
        </w:rPr>
      </w:pPr>
      <w:r>
        <w:rPr>
          <w:rFonts w:hint="eastAsia" w:ascii="宋体" w:hAnsi="宋体" w:cs="宋体"/>
          <w:sz w:val="24"/>
          <w:szCs w:val="32"/>
          <w:lang w:val="zh-CN"/>
        </w:rPr>
        <w:t>2.乙方提供的成果及资料如侵犯了第三方权益而引发纠纷或诉讼的，均由乙方负责交涉并承担全部责任。</w:t>
      </w:r>
    </w:p>
    <w:p w14:paraId="4E7D2509">
      <w:pPr>
        <w:autoSpaceDE w:val="0"/>
        <w:autoSpaceDN w:val="0"/>
        <w:adjustRightInd w:val="0"/>
        <w:spacing w:line="440" w:lineRule="exact"/>
        <w:ind w:firstLine="480"/>
        <w:rPr>
          <w:rFonts w:hint="eastAsia" w:ascii="宋体" w:hAnsi="宋体" w:cs="宋体"/>
          <w:sz w:val="24"/>
          <w:szCs w:val="32"/>
          <w:lang w:val="zh-CN"/>
        </w:rPr>
      </w:pPr>
      <w:r>
        <w:rPr>
          <w:rFonts w:hint="eastAsia" w:ascii="宋体" w:hAnsi="宋体" w:cs="宋体"/>
          <w:sz w:val="24"/>
          <w:szCs w:val="32"/>
          <w:lang w:val="zh-CN"/>
        </w:rPr>
        <w:t>3.甲方无故延期接受成果及资料和乙方逾期交付的，每天应向对方偿付总规划费3‰的违约金，但违约金累计不得超过总规划费的5%，超过20天对方有权解除合同，违约方承担因此给对方造成的经济损失。</w:t>
      </w:r>
    </w:p>
    <w:p w14:paraId="5BB3E50D">
      <w:pPr>
        <w:autoSpaceDE w:val="0"/>
        <w:autoSpaceDN w:val="0"/>
        <w:adjustRightInd w:val="0"/>
        <w:spacing w:line="440" w:lineRule="exact"/>
        <w:ind w:firstLine="480"/>
        <w:rPr>
          <w:rFonts w:hint="eastAsia" w:ascii="宋体" w:hAnsi="宋体" w:cs="宋体"/>
          <w:sz w:val="24"/>
          <w:szCs w:val="32"/>
          <w:lang w:val="zh-CN"/>
        </w:rPr>
      </w:pPr>
      <w:r>
        <w:rPr>
          <w:rFonts w:hint="eastAsia" w:ascii="宋体" w:hAnsi="宋体" w:cs="宋体"/>
          <w:sz w:val="24"/>
          <w:szCs w:val="32"/>
          <w:lang w:val="zh-CN"/>
        </w:rPr>
        <w:t>4.乙方未按本合同和招标文件中规定的服务承诺提供售后服务的，乙方应按本合同合计金额的5%向甲方支付违约金。</w:t>
      </w:r>
    </w:p>
    <w:p w14:paraId="54DB9F2C">
      <w:pPr>
        <w:autoSpaceDE w:val="0"/>
        <w:autoSpaceDN w:val="0"/>
        <w:adjustRightInd w:val="0"/>
        <w:spacing w:line="440" w:lineRule="exact"/>
        <w:ind w:firstLine="480"/>
        <w:rPr>
          <w:rFonts w:hint="eastAsia" w:ascii="宋体" w:hAnsi="宋体" w:cs="宋体"/>
          <w:sz w:val="24"/>
          <w:szCs w:val="32"/>
          <w:lang w:val="zh-CN"/>
        </w:rPr>
      </w:pPr>
      <w:r>
        <w:rPr>
          <w:rFonts w:hint="eastAsia" w:ascii="宋体" w:hAnsi="宋体" w:cs="宋体"/>
          <w:sz w:val="24"/>
          <w:szCs w:val="32"/>
          <w:lang w:val="zh-CN"/>
        </w:rPr>
        <w:t>5.其它违约行为按总规划费的5%收取违约金并赔偿经济损失。</w:t>
      </w:r>
    </w:p>
    <w:p w14:paraId="1E4CCD26">
      <w:pPr>
        <w:autoSpaceDE w:val="0"/>
        <w:autoSpaceDN w:val="0"/>
        <w:adjustRightInd w:val="0"/>
        <w:spacing w:line="440" w:lineRule="exact"/>
        <w:ind w:firstLine="480"/>
        <w:rPr>
          <w:rFonts w:hint="eastAsia" w:ascii="宋体" w:hAnsi="宋体" w:cs="宋体"/>
          <w:sz w:val="24"/>
          <w:szCs w:val="32"/>
          <w:lang w:val="zh-CN"/>
        </w:rPr>
      </w:pPr>
      <w:bookmarkStart w:id="343" w:name="_Toc577_WPSOffice_Level3"/>
      <w:bookmarkStart w:id="344" w:name="_Toc23300_WPSOffice_Level2"/>
      <w:bookmarkStart w:id="345" w:name="_Toc2322_WPSOffice_Level2"/>
      <w:bookmarkStart w:id="346" w:name="_Toc29436_WPSOffice_Level2"/>
      <w:r>
        <w:rPr>
          <w:rFonts w:hint="eastAsia" w:ascii="宋体" w:hAnsi="宋体" w:cs="宋体"/>
          <w:sz w:val="24"/>
          <w:szCs w:val="32"/>
          <w:lang w:val="zh-CN"/>
        </w:rPr>
        <w:t>七、不可抗力</w:t>
      </w:r>
      <w:bookmarkEnd w:id="343"/>
      <w:bookmarkEnd w:id="344"/>
      <w:bookmarkEnd w:id="345"/>
      <w:bookmarkEnd w:id="346"/>
    </w:p>
    <w:p w14:paraId="37A86F62">
      <w:pPr>
        <w:autoSpaceDE w:val="0"/>
        <w:autoSpaceDN w:val="0"/>
        <w:adjustRightInd w:val="0"/>
        <w:spacing w:line="440" w:lineRule="exact"/>
        <w:ind w:firstLine="480"/>
        <w:rPr>
          <w:rFonts w:hint="eastAsia" w:ascii="宋体" w:hAnsi="宋体" w:cs="宋体"/>
          <w:sz w:val="24"/>
          <w:szCs w:val="32"/>
          <w:lang w:val="zh-CN"/>
        </w:rPr>
      </w:pPr>
      <w:r>
        <w:rPr>
          <w:rFonts w:hint="eastAsia" w:ascii="宋体" w:hAnsi="宋体" w:cs="宋体"/>
          <w:sz w:val="24"/>
          <w:szCs w:val="32"/>
          <w:lang w:val="zh-CN"/>
        </w:rPr>
        <w:t>1.不可抗力使合同的某些内容有变更必要的，双方应通过协商在15天内达成进一步履行合同的协议，因不可抗力致使合同不能履行的，合同终止。</w:t>
      </w:r>
    </w:p>
    <w:p w14:paraId="498B5130">
      <w:pPr>
        <w:autoSpaceDE w:val="0"/>
        <w:autoSpaceDN w:val="0"/>
        <w:adjustRightInd w:val="0"/>
        <w:spacing w:line="440" w:lineRule="exact"/>
        <w:ind w:firstLine="480"/>
        <w:rPr>
          <w:rFonts w:hint="eastAsia" w:ascii="宋体" w:hAnsi="宋体" w:cs="宋体"/>
          <w:sz w:val="24"/>
          <w:szCs w:val="32"/>
          <w:lang w:val="zh-CN"/>
        </w:rPr>
      </w:pPr>
      <w:r>
        <w:rPr>
          <w:rFonts w:hint="eastAsia" w:ascii="宋体" w:hAnsi="宋体" w:cs="宋体"/>
          <w:sz w:val="24"/>
          <w:szCs w:val="32"/>
          <w:lang w:val="zh-CN"/>
        </w:rPr>
        <w:t>2.除法律、法规规定的不可抗力情形外，双方约定出现非人为情况亦视为不可抗力。</w:t>
      </w:r>
    </w:p>
    <w:p w14:paraId="28DBD000">
      <w:pPr>
        <w:autoSpaceDE w:val="0"/>
        <w:autoSpaceDN w:val="0"/>
        <w:adjustRightInd w:val="0"/>
        <w:spacing w:line="440" w:lineRule="exact"/>
        <w:ind w:firstLine="480"/>
        <w:rPr>
          <w:rFonts w:hint="eastAsia" w:ascii="宋体" w:hAnsi="宋体" w:cs="宋体"/>
          <w:sz w:val="24"/>
          <w:szCs w:val="32"/>
          <w:lang w:val="zh-CN"/>
        </w:rPr>
      </w:pPr>
      <w:bookmarkStart w:id="347" w:name="_Toc14834_WPSOffice_Level2"/>
      <w:bookmarkStart w:id="348" w:name="_Toc23772_WPSOffice_Level3"/>
      <w:bookmarkStart w:id="349" w:name="_Toc14514_WPSOffice_Level2"/>
      <w:bookmarkStart w:id="350" w:name="_Toc22796_WPSOffice_Level2"/>
      <w:r>
        <w:rPr>
          <w:rFonts w:hint="eastAsia" w:ascii="宋体" w:hAnsi="宋体" w:cs="宋体"/>
          <w:sz w:val="24"/>
          <w:szCs w:val="32"/>
          <w:lang w:val="zh-CN"/>
        </w:rPr>
        <w:t>八、知识产权：</w:t>
      </w:r>
      <w:bookmarkEnd w:id="347"/>
      <w:bookmarkEnd w:id="348"/>
      <w:bookmarkEnd w:id="349"/>
      <w:bookmarkEnd w:id="350"/>
    </w:p>
    <w:p w14:paraId="15CCA2A1">
      <w:pPr>
        <w:autoSpaceDE w:val="0"/>
        <w:autoSpaceDN w:val="0"/>
        <w:adjustRightInd w:val="0"/>
        <w:spacing w:line="440" w:lineRule="exact"/>
        <w:ind w:firstLine="480"/>
        <w:rPr>
          <w:rFonts w:hint="eastAsia" w:ascii="宋体" w:hAnsi="宋体" w:cs="宋体"/>
          <w:sz w:val="24"/>
          <w:szCs w:val="32"/>
          <w:lang w:val="zh-CN"/>
        </w:rPr>
      </w:pPr>
      <w:r>
        <w:rPr>
          <w:rFonts w:hint="eastAsia" w:ascii="宋体" w:hAnsi="宋体" w:cs="宋体"/>
          <w:sz w:val="24"/>
          <w:szCs w:val="32"/>
          <w:lang w:val="zh-CN"/>
        </w:rPr>
        <w:t>8.1乙方应保证提交规划方案后不受第三方提出的侵犯专利权、著作权、商标权和设计权等的起诉。</w:t>
      </w:r>
    </w:p>
    <w:p w14:paraId="67BC0ED4">
      <w:pPr>
        <w:autoSpaceDE w:val="0"/>
        <w:autoSpaceDN w:val="0"/>
        <w:adjustRightInd w:val="0"/>
        <w:spacing w:line="440" w:lineRule="exact"/>
        <w:ind w:firstLine="480"/>
        <w:rPr>
          <w:rFonts w:hint="eastAsia" w:ascii="宋体" w:hAnsi="宋体" w:cs="宋体"/>
          <w:sz w:val="24"/>
          <w:szCs w:val="32"/>
          <w:lang w:val="zh-CN"/>
        </w:rPr>
      </w:pPr>
      <w:r>
        <w:rPr>
          <w:rFonts w:hint="eastAsia" w:ascii="宋体" w:hAnsi="宋体" w:cs="宋体"/>
          <w:sz w:val="24"/>
          <w:szCs w:val="32"/>
          <w:lang w:val="zh-CN"/>
        </w:rPr>
        <w:t>8.2任何第三方提出侵权指控，乙方须与第三方交涉并承担由此产生的一切责任、费用和经济赔偿。</w:t>
      </w:r>
    </w:p>
    <w:p w14:paraId="0BAC782F">
      <w:pPr>
        <w:autoSpaceDE w:val="0"/>
        <w:autoSpaceDN w:val="0"/>
        <w:adjustRightInd w:val="0"/>
        <w:spacing w:line="440" w:lineRule="exact"/>
        <w:ind w:firstLine="480"/>
        <w:rPr>
          <w:rFonts w:hint="eastAsia" w:ascii="宋体" w:hAnsi="宋体" w:cs="宋体"/>
          <w:sz w:val="24"/>
          <w:szCs w:val="32"/>
          <w:lang w:val="zh-CN"/>
        </w:rPr>
      </w:pPr>
      <w:r>
        <w:rPr>
          <w:rFonts w:hint="eastAsia" w:ascii="宋体" w:hAnsi="宋体" w:cs="宋体"/>
          <w:sz w:val="24"/>
          <w:szCs w:val="32"/>
          <w:lang w:val="zh-CN"/>
        </w:rPr>
        <w:t>8.3双方应共同遵守国家有关版权、专利、商标等知识产权方面的法律规定，相互尊重对方的知识产权，对本合同内容、对方的技术秘密和商业秘密负有保密责任。如有违反，违约方负相关法律责任。</w:t>
      </w:r>
    </w:p>
    <w:p w14:paraId="31D5D3B0">
      <w:pPr>
        <w:autoSpaceDE w:val="0"/>
        <w:autoSpaceDN w:val="0"/>
        <w:adjustRightInd w:val="0"/>
        <w:spacing w:line="440" w:lineRule="exact"/>
        <w:ind w:firstLine="480"/>
        <w:rPr>
          <w:rFonts w:hint="eastAsia" w:ascii="宋体" w:hAnsi="宋体" w:cs="宋体"/>
          <w:sz w:val="24"/>
          <w:szCs w:val="32"/>
          <w:lang w:val="zh-CN"/>
        </w:rPr>
      </w:pPr>
      <w:r>
        <w:rPr>
          <w:rFonts w:hint="eastAsia" w:ascii="宋体" w:hAnsi="宋体" w:cs="宋体"/>
          <w:sz w:val="24"/>
          <w:szCs w:val="32"/>
          <w:lang w:val="zh-CN"/>
        </w:rPr>
        <w:t>8.4在本合同生效时已经存在并为各方合法拥有或使用的所有技术、资料和信息的知识产权，仍应属于其各自的原权利人所有或享有，另有约定的除外。</w:t>
      </w:r>
    </w:p>
    <w:p w14:paraId="27151950">
      <w:pPr>
        <w:autoSpaceDE w:val="0"/>
        <w:autoSpaceDN w:val="0"/>
        <w:adjustRightInd w:val="0"/>
        <w:spacing w:line="440" w:lineRule="exact"/>
        <w:ind w:firstLine="480"/>
        <w:rPr>
          <w:rFonts w:hint="eastAsia" w:ascii="宋体" w:hAnsi="宋体" w:cs="宋体"/>
          <w:sz w:val="24"/>
          <w:szCs w:val="32"/>
          <w:lang w:val="zh-CN"/>
        </w:rPr>
      </w:pPr>
      <w:r>
        <w:rPr>
          <w:rFonts w:hint="eastAsia" w:ascii="宋体" w:hAnsi="宋体" w:cs="宋体"/>
          <w:sz w:val="24"/>
          <w:szCs w:val="32"/>
          <w:lang w:val="zh-CN"/>
        </w:rPr>
        <w:t>8.5乙方保证甲方拥有由其提供的所有规划方案的合法使用权。</w:t>
      </w:r>
    </w:p>
    <w:p w14:paraId="6EFCF977">
      <w:pPr>
        <w:autoSpaceDE w:val="0"/>
        <w:autoSpaceDN w:val="0"/>
        <w:adjustRightInd w:val="0"/>
        <w:spacing w:line="440" w:lineRule="exact"/>
        <w:ind w:firstLine="480"/>
        <w:rPr>
          <w:rFonts w:ascii="宋体" w:hAnsi="宋体" w:cs="宋体"/>
          <w:color w:val="FF0000"/>
          <w:sz w:val="24"/>
          <w:szCs w:val="32"/>
        </w:rPr>
      </w:pPr>
      <w:bookmarkStart w:id="351" w:name="_Toc29702_WPSOffice_Level2"/>
      <w:bookmarkStart w:id="352" w:name="_Toc11798_WPSOffice_Level3"/>
      <w:bookmarkStart w:id="353" w:name="_Toc15723_WPSOffice_Level2"/>
      <w:bookmarkStart w:id="354" w:name="_Toc19142_WPSOffice_Level2"/>
      <w:r>
        <w:rPr>
          <w:rFonts w:hint="eastAsia" w:ascii="宋体" w:hAnsi="宋体" w:cs="宋体"/>
          <w:sz w:val="24"/>
          <w:szCs w:val="32"/>
          <w:lang w:val="zh-CN"/>
        </w:rPr>
        <w:t>九、其</w:t>
      </w:r>
      <w:r>
        <w:rPr>
          <w:rFonts w:hint="eastAsia" w:ascii="宋体" w:hAnsi="宋体" w:cs="宋体"/>
          <w:color w:val="auto"/>
          <w:sz w:val="24"/>
          <w:szCs w:val="32"/>
          <w:lang w:val="zh-CN"/>
        </w:rPr>
        <w:t>他约定：</w:t>
      </w:r>
      <w:bookmarkEnd w:id="351"/>
      <w:bookmarkEnd w:id="352"/>
      <w:bookmarkEnd w:id="353"/>
      <w:bookmarkEnd w:id="354"/>
      <w:r>
        <w:rPr>
          <w:rFonts w:hint="eastAsia" w:ascii="宋体" w:hAnsi="宋体" w:cs="宋体"/>
          <w:color w:val="auto"/>
          <w:sz w:val="24"/>
          <w:szCs w:val="32"/>
        </w:rPr>
        <w:t>在项目后续推进过程中，如项目审批、工程设计、施工建设等阶段，有义务为学校提供与可行性研究报告相关的咨询服务。</w:t>
      </w:r>
    </w:p>
    <w:p w14:paraId="5637C41A">
      <w:pPr>
        <w:autoSpaceDE w:val="0"/>
        <w:autoSpaceDN w:val="0"/>
        <w:adjustRightInd w:val="0"/>
        <w:spacing w:line="440" w:lineRule="exact"/>
        <w:ind w:firstLine="480"/>
        <w:rPr>
          <w:rFonts w:hint="eastAsia" w:ascii="宋体" w:hAnsi="宋体" w:cs="宋体"/>
          <w:sz w:val="24"/>
          <w:szCs w:val="32"/>
          <w:lang w:val="zh-CN"/>
        </w:rPr>
      </w:pPr>
      <w:bookmarkStart w:id="355" w:name="_Toc3560_WPSOffice_Level2"/>
      <w:bookmarkStart w:id="356" w:name="_Toc2133_WPSOffice_Level2"/>
      <w:bookmarkStart w:id="357" w:name="_Toc16243_WPSOffice_Level3"/>
      <w:bookmarkStart w:id="358" w:name="_Toc5205_WPSOffice_Level2"/>
      <w:r>
        <w:rPr>
          <w:rFonts w:hint="eastAsia" w:ascii="宋体" w:hAnsi="宋体" w:cs="宋体"/>
          <w:sz w:val="24"/>
          <w:szCs w:val="32"/>
          <w:lang w:val="zh-CN"/>
        </w:rPr>
        <w:t>十、合同争议解决</w:t>
      </w:r>
      <w:bookmarkEnd w:id="355"/>
      <w:bookmarkEnd w:id="356"/>
      <w:bookmarkEnd w:id="357"/>
      <w:bookmarkEnd w:id="358"/>
    </w:p>
    <w:p w14:paraId="2F6A45C7">
      <w:pPr>
        <w:autoSpaceDE w:val="0"/>
        <w:autoSpaceDN w:val="0"/>
        <w:adjustRightInd w:val="0"/>
        <w:spacing w:line="440" w:lineRule="exact"/>
        <w:ind w:firstLine="480"/>
        <w:rPr>
          <w:rFonts w:hint="eastAsia" w:ascii="宋体" w:hAnsi="宋体" w:cs="宋体"/>
          <w:sz w:val="24"/>
          <w:szCs w:val="32"/>
          <w:lang w:val="zh-CN"/>
        </w:rPr>
      </w:pPr>
      <w:r>
        <w:rPr>
          <w:rFonts w:hint="eastAsia" w:ascii="宋体" w:hAnsi="宋体" w:cs="宋体"/>
          <w:sz w:val="24"/>
          <w:szCs w:val="32"/>
          <w:lang w:val="zh-CN"/>
        </w:rPr>
        <w:t>1.因规划方案问题发生争议的，应邀请国家认可的相关机构进行鉴定。方案符合标准的，鉴定费由甲方承担；方案不符合标准的，鉴定费由乙方承担。</w:t>
      </w:r>
    </w:p>
    <w:p w14:paraId="7E92F490">
      <w:pPr>
        <w:autoSpaceDE w:val="0"/>
        <w:autoSpaceDN w:val="0"/>
        <w:adjustRightInd w:val="0"/>
        <w:spacing w:line="440" w:lineRule="exact"/>
        <w:ind w:firstLine="480"/>
        <w:rPr>
          <w:rFonts w:hint="eastAsia" w:ascii="宋体" w:hAnsi="宋体" w:cs="宋体"/>
          <w:sz w:val="24"/>
          <w:szCs w:val="32"/>
          <w:lang w:val="zh-CN"/>
        </w:rPr>
      </w:pPr>
      <w:r>
        <w:rPr>
          <w:rFonts w:hint="eastAsia" w:ascii="宋体" w:hAnsi="宋体" w:cs="宋体"/>
          <w:sz w:val="24"/>
          <w:szCs w:val="32"/>
          <w:lang w:val="zh-CN"/>
        </w:rPr>
        <w:t>2.因履行本合同引起的或与本合同有关的争议，甲乙双方应首先通过友好协商解决，如果协商不能解决，可向甲方所在地人民法院提起诉讼。</w:t>
      </w:r>
    </w:p>
    <w:p w14:paraId="0D66451C">
      <w:pPr>
        <w:autoSpaceDE w:val="0"/>
        <w:autoSpaceDN w:val="0"/>
        <w:adjustRightInd w:val="0"/>
        <w:spacing w:line="440" w:lineRule="exact"/>
        <w:ind w:firstLine="480"/>
        <w:rPr>
          <w:rFonts w:hint="eastAsia" w:ascii="宋体" w:hAnsi="宋体" w:cs="宋体"/>
          <w:sz w:val="24"/>
          <w:szCs w:val="32"/>
          <w:lang w:val="zh-CN"/>
        </w:rPr>
      </w:pPr>
      <w:r>
        <w:rPr>
          <w:rFonts w:hint="eastAsia" w:ascii="宋体" w:hAnsi="宋体" w:cs="宋体"/>
          <w:sz w:val="24"/>
          <w:szCs w:val="32"/>
          <w:lang w:val="zh-CN"/>
        </w:rPr>
        <w:t>3.诉讼期间，本合同继续履行。</w:t>
      </w:r>
    </w:p>
    <w:p w14:paraId="0E401252">
      <w:pPr>
        <w:autoSpaceDE w:val="0"/>
        <w:autoSpaceDN w:val="0"/>
        <w:adjustRightInd w:val="0"/>
        <w:spacing w:line="440" w:lineRule="exact"/>
        <w:ind w:firstLine="480"/>
        <w:rPr>
          <w:rFonts w:hint="eastAsia" w:ascii="宋体" w:hAnsi="宋体" w:cs="宋体"/>
          <w:sz w:val="24"/>
          <w:szCs w:val="32"/>
          <w:lang w:val="zh-CN"/>
        </w:rPr>
      </w:pPr>
      <w:bookmarkStart w:id="359" w:name="_Toc3683_WPSOffice_Level2"/>
      <w:bookmarkStart w:id="360" w:name="_Toc23539_WPSOffice_Level2"/>
      <w:bookmarkStart w:id="361" w:name="_Toc29733_WPSOffice_Level2"/>
      <w:bookmarkStart w:id="362" w:name="_Toc17324_WPSOffice_Level3"/>
      <w:r>
        <w:rPr>
          <w:rFonts w:hint="eastAsia" w:ascii="宋体" w:hAnsi="宋体" w:cs="宋体"/>
          <w:sz w:val="24"/>
          <w:szCs w:val="32"/>
          <w:lang w:val="zh-CN"/>
        </w:rPr>
        <w:t>十一、合同生效及其它：</w:t>
      </w:r>
      <w:bookmarkEnd w:id="359"/>
      <w:bookmarkEnd w:id="360"/>
      <w:bookmarkEnd w:id="361"/>
      <w:bookmarkEnd w:id="362"/>
    </w:p>
    <w:p w14:paraId="480453B0">
      <w:pPr>
        <w:autoSpaceDE w:val="0"/>
        <w:autoSpaceDN w:val="0"/>
        <w:adjustRightInd w:val="0"/>
        <w:spacing w:line="440" w:lineRule="exact"/>
        <w:ind w:firstLine="480"/>
        <w:rPr>
          <w:rFonts w:hint="eastAsia" w:ascii="宋体" w:hAnsi="宋体" w:cs="宋体"/>
          <w:sz w:val="24"/>
          <w:szCs w:val="32"/>
          <w:lang w:val="zh-CN"/>
        </w:rPr>
      </w:pPr>
      <w:bookmarkStart w:id="363" w:name="_Toc8000_WPSOffice_Level3"/>
      <w:r>
        <w:rPr>
          <w:rFonts w:hint="eastAsia" w:ascii="宋体" w:hAnsi="宋体" w:cs="宋体"/>
          <w:sz w:val="24"/>
          <w:szCs w:val="32"/>
          <w:lang w:val="zh-CN"/>
        </w:rPr>
        <w:t>1.本合同一式8份，经双方签字，并加盖公章即为生效。</w:t>
      </w:r>
      <w:bookmarkEnd w:id="363"/>
    </w:p>
    <w:p w14:paraId="53046F41">
      <w:pPr>
        <w:autoSpaceDE w:val="0"/>
        <w:autoSpaceDN w:val="0"/>
        <w:adjustRightInd w:val="0"/>
        <w:spacing w:line="440" w:lineRule="exact"/>
        <w:ind w:firstLine="480"/>
        <w:rPr>
          <w:rFonts w:hint="eastAsia" w:ascii="宋体" w:hAnsi="宋体" w:cs="宋体"/>
          <w:sz w:val="24"/>
          <w:szCs w:val="32"/>
          <w:lang w:val="zh-CN"/>
        </w:rPr>
      </w:pPr>
      <w:bookmarkStart w:id="364" w:name="_Toc5545_WPSOffice_Level3"/>
      <w:r>
        <w:rPr>
          <w:rFonts w:hint="eastAsia" w:ascii="宋体" w:hAnsi="宋体" w:cs="宋体"/>
          <w:sz w:val="24"/>
          <w:szCs w:val="32"/>
          <w:lang w:val="zh-CN"/>
        </w:rPr>
        <w:t>2.本合同未尽事宜，按经济合同法有关规定处理。</w:t>
      </w:r>
      <w:bookmarkEnd w:id="364"/>
    </w:p>
    <w:p w14:paraId="3786D389">
      <w:pPr>
        <w:spacing w:line="440" w:lineRule="exact"/>
        <w:ind w:firstLine="470" w:firstLineChars="196"/>
        <w:rPr>
          <w:rFonts w:ascii="宋体" w:hAnsi="宋体"/>
          <w:sz w:val="24"/>
          <w:szCs w:val="32"/>
        </w:rPr>
      </w:pPr>
    </w:p>
    <w:p w14:paraId="064208C2">
      <w:pPr>
        <w:autoSpaceDE w:val="0"/>
        <w:autoSpaceDN w:val="0"/>
        <w:adjustRightInd w:val="0"/>
        <w:spacing w:line="440" w:lineRule="exact"/>
        <w:ind w:firstLine="480"/>
        <w:rPr>
          <w:rFonts w:ascii="宋体" w:hAnsi="宋体" w:cs="宋体"/>
          <w:sz w:val="24"/>
          <w:szCs w:val="32"/>
          <w:lang w:val="zh-CN"/>
        </w:rPr>
      </w:pPr>
      <w:r>
        <w:rPr>
          <w:rFonts w:hint="eastAsia" w:ascii="宋体" w:hAnsi="宋体" w:cs="宋体"/>
          <w:sz w:val="24"/>
          <w:szCs w:val="32"/>
          <w:lang w:val="zh-CN"/>
        </w:rPr>
        <w:t>甲方（盖章）：</w:t>
      </w:r>
      <w:r>
        <w:rPr>
          <w:rFonts w:ascii="宋体" w:hAnsi="宋体"/>
          <w:sz w:val="24"/>
          <w:szCs w:val="32"/>
        </w:rPr>
        <w:t xml:space="preserve">                        </w:t>
      </w:r>
      <w:r>
        <w:rPr>
          <w:rFonts w:hint="eastAsia" w:ascii="宋体" w:hAnsi="宋体" w:cs="宋体"/>
          <w:sz w:val="24"/>
          <w:szCs w:val="32"/>
          <w:lang w:val="zh-CN"/>
        </w:rPr>
        <w:t>乙方（盖章）：</w:t>
      </w:r>
    </w:p>
    <w:p w14:paraId="2A57971A">
      <w:pPr>
        <w:autoSpaceDE w:val="0"/>
        <w:autoSpaceDN w:val="0"/>
        <w:adjustRightInd w:val="0"/>
        <w:spacing w:line="440" w:lineRule="exact"/>
        <w:ind w:firstLine="480"/>
        <w:rPr>
          <w:rFonts w:ascii="宋体" w:hAnsi="宋体" w:cs="宋体"/>
          <w:sz w:val="24"/>
          <w:szCs w:val="32"/>
        </w:rPr>
      </w:pPr>
      <w:r>
        <w:rPr>
          <w:rFonts w:hint="eastAsia" w:ascii="宋体" w:hAnsi="宋体" w:cs="宋体"/>
          <w:sz w:val="24"/>
          <w:szCs w:val="32"/>
          <w:lang w:val="zh-CN"/>
        </w:rPr>
        <w:t>法定代表人</w:t>
      </w:r>
      <w:r>
        <w:rPr>
          <w:rFonts w:ascii="宋体" w:hAnsi="宋体"/>
          <w:sz w:val="24"/>
          <w:szCs w:val="32"/>
        </w:rPr>
        <w:t xml:space="preserve">                            </w:t>
      </w:r>
      <w:r>
        <w:rPr>
          <w:rFonts w:hint="eastAsia" w:ascii="宋体" w:hAnsi="宋体" w:cs="宋体"/>
          <w:sz w:val="24"/>
          <w:szCs w:val="32"/>
          <w:lang w:val="zh-CN"/>
        </w:rPr>
        <w:t>法定代表人</w:t>
      </w:r>
    </w:p>
    <w:p w14:paraId="4C2EB4C9">
      <w:pPr>
        <w:autoSpaceDE w:val="0"/>
        <w:autoSpaceDN w:val="0"/>
        <w:adjustRightInd w:val="0"/>
        <w:spacing w:line="440" w:lineRule="exact"/>
        <w:ind w:firstLine="480"/>
        <w:rPr>
          <w:rFonts w:hint="eastAsia" w:ascii="宋体" w:hAnsi="宋体"/>
          <w:sz w:val="24"/>
          <w:szCs w:val="32"/>
        </w:rPr>
      </w:pPr>
      <w:r>
        <w:rPr>
          <w:rFonts w:hint="eastAsia" w:ascii="宋体" w:hAnsi="宋体" w:cs="宋体"/>
          <w:sz w:val="24"/>
          <w:szCs w:val="32"/>
          <w:lang w:val="zh-CN"/>
        </w:rPr>
        <w:t>或负责人或委托代理人</w:t>
      </w:r>
      <w:r>
        <w:rPr>
          <w:rFonts w:hint="eastAsia" w:ascii="宋体" w:hAnsi="宋体" w:cs="宋体"/>
          <w:sz w:val="24"/>
          <w:szCs w:val="32"/>
        </w:rPr>
        <w:t xml:space="preserve">：                </w:t>
      </w:r>
      <w:r>
        <w:rPr>
          <w:rFonts w:hint="eastAsia" w:ascii="宋体" w:hAnsi="宋体" w:cs="宋体"/>
          <w:sz w:val="24"/>
          <w:szCs w:val="32"/>
          <w:lang w:val="zh-CN"/>
        </w:rPr>
        <w:t>或负责人或委托代理人</w:t>
      </w:r>
      <w:r>
        <w:rPr>
          <w:rFonts w:hint="eastAsia" w:ascii="宋体" w:hAnsi="宋体" w:cs="宋体"/>
          <w:sz w:val="24"/>
          <w:szCs w:val="32"/>
        </w:rPr>
        <w:t>：</w:t>
      </w:r>
    </w:p>
    <w:p w14:paraId="0DB2AE34">
      <w:pPr>
        <w:autoSpaceDE w:val="0"/>
        <w:autoSpaceDN w:val="0"/>
        <w:adjustRightInd w:val="0"/>
        <w:spacing w:line="440" w:lineRule="exact"/>
        <w:ind w:firstLine="480"/>
        <w:rPr>
          <w:rFonts w:ascii="宋体" w:hAnsi="宋体"/>
          <w:sz w:val="24"/>
          <w:szCs w:val="32"/>
        </w:rPr>
      </w:pPr>
      <w:r>
        <w:rPr>
          <w:rFonts w:ascii="宋体" w:hAnsi="宋体"/>
          <w:sz w:val="24"/>
          <w:szCs w:val="32"/>
        </w:rPr>
        <w:t xml:space="preserve">                                       </w:t>
      </w:r>
    </w:p>
    <w:p w14:paraId="0185CC04">
      <w:pPr>
        <w:autoSpaceDE w:val="0"/>
        <w:autoSpaceDN w:val="0"/>
        <w:adjustRightInd w:val="0"/>
        <w:spacing w:line="440" w:lineRule="exact"/>
        <w:ind w:firstLine="5160" w:firstLineChars="2150"/>
        <w:rPr>
          <w:rFonts w:ascii="宋体" w:hAnsi="宋体" w:cs="宋体"/>
          <w:sz w:val="24"/>
          <w:szCs w:val="32"/>
          <w:lang w:val="zh-CN"/>
        </w:rPr>
      </w:pPr>
      <w:r>
        <w:rPr>
          <w:rFonts w:hint="eastAsia" w:ascii="宋体" w:hAnsi="宋体" w:cs="宋体"/>
          <w:sz w:val="24"/>
          <w:szCs w:val="32"/>
          <w:lang w:val="zh-CN"/>
        </w:rPr>
        <w:t>开户银行：</w:t>
      </w:r>
      <w:r>
        <w:rPr>
          <w:rFonts w:ascii="宋体" w:hAnsi="宋体"/>
          <w:sz w:val="24"/>
          <w:szCs w:val="32"/>
        </w:rPr>
        <w:t xml:space="preserve">    </w:t>
      </w:r>
    </w:p>
    <w:p w14:paraId="5725992B">
      <w:pPr>
        <w:autoSpaceDE w:val="0"/>
        <w:autoSpaceDN w:val="0"/>
        <w:adjustRightInd w:val="0"/>
        <w:spacing w:line="440" w:lineRule="exact"/>
        <w:ind w:firstLine="480"/>
        <w:rPr>
          <w:rFonts w:ascii="宋体" w:hAnsi="宋体"/>
          <w:sz w:val="24"/>
          <w:szCs w:val="32"/>
        </w:rPr>
      </w:pPr>
      <w:r>
        <w:rPr>
          <w:rFonts w:hint="eastAsia" w:ascii="宋体" w:hAnsi="宋体" w:cs="宋体"/>
          <w:sz w:val="24"/>
          <w:szCs w:val="32"/>
          <w:lang w:val="zh-CN"/>
        </w:rPr>
        <w:t>联系电话：</w:t>
      </w:r>
      <w:r>
        <w:rPr>
          <w:rFonts w:ascii="宋体" w:hAnsi="宋体"/>
          <w:sz w:val="24"/>
          <w:szCs w:val="32"/>
        </w:rPr>
        <w:t xml:space="preserve">                             </w:t>
      </w:r>
      <w:r>
        <w:rPr>
          <w:rFonts w:hint="eastAsia" w:ascii="宋体" w:hAnsi="宋体" w:cs="宋体"/>
          <w:sz w:val="24"/>
          <w:szCs w:val="32"/>
          <w:lang w:val="zh-CN"/>
        </w:rPr>
        <w:t>账号：</w:t>
      </w:r>
      <w:r>
        <w:rPr>
          <w:rFonts w:ascii="宋体" w:hAnsi="宋体"/>
          <w:sz w:val="24"/>
          <w:szCs w:val="32"/>
        </w:rPr>
        <w:t xml:space="preserve">                          </w:t>
      </w:r>
    </w:p>
    <w:p w14:paraId="12D5B98D">
      <w:pPr>
        <w:autoSpaceDE w:val="0"/>
        <w:autoSpaceDN w:val="0"/>
        <w:adjustRightInd w:val="0"/>
        <w:spacing w:line="440" w:lineRule="exact"/>
        <w:ind w:firstLine="480"/>
        <w:rPr>
          <w:rFonts w:ascii="宋体" w:hAnsi="宋体"/>
          <w:sz w:val="24"/>
          <w:szCs w:val="32"/>
        </w:rPr>
      </w:pPr>
    </w:p>
    <w:p w14:paraId="436007A3">
      <w:pPr>
        <w:autoSpaceDE w:val="0"/>
        <w:autoSpaceDN w:val="0"/>
        <w:adjustRightInd w:val="0"/>
        <w:spacing w:line="440" w:lineRule="exact"/>
        <w:ind w:firstLine="5040" w:firstLineChars="2100"/>
        <w:rPr>
          <w:rFonts w:ascii="宋体" w:hAnsi="宋体"/>
          <w:sz w:val="24"/>
          <w:szCs w:val="32"/>
        </w:rPr>
      </w:pPr>
      <w:r>
        <w:rPr>
          <w:rFonts w:hint="eastAsia" w:ascii="宋体" w:hAnsi="宋体" w:cs="宋体"/>
          <w:sz w:val="24"/>
          <w:szCs w:val="32"/>
          <w:lang w:val="zh-CN"/>
        </w:rPr>
        <w:t>联系电话：</w:t>
      </w:r>
      <w:r>
        <w:rPr>
          <w:rFonts w:ascii="宋体" w:hAnsi="宋体" w:cs="宋体"/>
          <w:sz w:val="24"/>
          <w:szCs w:val="32"/>
          <w:lang w:val="zh-CN"/>
        </w:rPr>
        <w:t xml:space="preserve"> </w:t>
      </w:r>
    </w:p>
    <w:p w14:paraId="6A7412F0">
      <w:pPr>
        <w:autoSpaceDE w:val="0"/>
        <w:autoSpaceDN w:val="0"/>
        <w:adjustRightInd w:val="0"/>
        <w:spacing w:line="440" w:lineRule="exact"/>
        <w:ind w:firstLine="480" w:firstLineChars="200"/>
        <w:rPr>
          <w:rFonts w:ascii="宋体" w:hAnsi="宋体"/>
          <w:sz w:val="24"/>
          <w:szCs w:val="32"/>
        </w:rPr>
      </w:pPr>
      <w:r>
        <w:rPr>
          <w:rFonts w:hint="eastAsia" w:ascii="宋体" w:hAnsi="宋体" w:cs="宋体"/>
          <w:sz w:val="24"/>
          <w:szCs w:val="32"/>
          <w:lang w:val="zh-CN"/>
        </w:rPr>
        <w:t>签约</w:t>
      </w:r>
      <w:r>
        <w:rPr>
          <w:rFonts w:hint="eastAsia" w:ascii="宋体" w:hAnsi="宋体" w:cs="宋体"/>
          <w:sz w:val="24"/>
          <w:szCs w:val="32"/>
        </w:rPr>
        <w:t>日期</w:t>
      </w:r>
      <w:r>
        <w:rPr>
          <w:rFonts w:hint="eastAsia" w:ascii="宋体" w:hAnsi="宋体" w:cs="宋体"/>
          <w:sz w:val="24"/>
          <w:szCs w:val="32"/>
          <w:lang w:val="zh-CN"/>
        </w:rPr>
        <w:t>：</w:t>
      </w:r>
      <w:r>
        <w:rPr>
          <w:rFonts w:ascii="宋体" w:hAnsi="宋体"/>
          <w:sz w:val="24"/>
          <w:szCs w:val="32"/>
        </w:rPr>
        <w:t xml:space="preserve">  </w:t>
      </w:r>
      <w:r>
        <w:rPr>
          <w:rFonts w:hint="eastAsia" w:ascii="宋体" w:hAnsi="宋体" w:cs="宋体"/>
          <w:sz w:val="24"/>
          <w:szCs w:val="32"/>
          <w:lang w:val="zh-CN"/>
        </w:rPr>
        <w:t>年</w:t>
      </w:r>
      <w:r>
        <w:rPr>
          <w:rFonts w:ascii="宋体" w:hAnsi="宋体"/>
          <w:sz w:val="24"/>
          <w:szCs w:val="32"/>
        </w:rPr>
        <w:t xml:space="preserve">  </w:t>
      </w:r>
      <w:r>
        <w:rPr>
          <w:rFonts w:hint="eastAsia" w:ascii="宋体" w:hAnsi="宋体" w:cs="宋体"/>
          <w:sz w:val="24"/>
          <w:szCs w:val="32"/>
          <w:lang w:val="zh-CN"/>
        </w:rPr>
        <w:t>月</w:t>
      </w:r>
      <w:r>
        <w:rPr>
          <w:rFonts w:ascii="宋体" w:hAnsi="宋体"/>
          <w:sz w:val="24"/>
          <w:szCs w:val="32"/>
        </w:rPr>
        <w:t xml:space="preserve">  </w:t>
      </w:r>
      <w:r>
        <w:rPr>
          <w:rFonts w:hint="eastAsia" w:ascii="宋体" w:hAnsi="宋体" w:cs="宋体"/>
          <w:sz w:val="24"/>
          <w:szCs w:val="32"/>
          <w:lang w:val="zh-CN"/>
        </w:rPr>
        <w:t>日</w:t>
      </w:r>
    </w:p>
    <w:p w14:paraId="5EB1E205">
      <w:pPr>
        <w:autoSpaceDE w:val="0"/>
        <w:autoSpaceDN w:val="0"/>
        <w:adjustRightInd w:val="0"/>
        <w:spacing w:line="440" w:lineRule="exact"/>
        <w:ind w:firstLine="480"/>
        <w:rPr>
          <w:rFonts w:hint="eastAsia" w:ascii="宋体" w:hAnsi="宋体" w:cs="宋体"/>
          <w:sz w:val="24"/>
          <w:szCs w:val="32"/>
          <w:lang w:val="zh-CN"/>
        </w:rPr>
      </w:pPr>
    </w:p>
    <w:p w14:paraId="09B6D43C">
      <w:pPr>
        <w:autoSpaceDE w:val="0"/>
        <w:autoSpaceDN w:val="0"/>
        <w:adjustRightInd w:val="0"/>
        <w:spacing w:line="440" w:lineRule="exact"/>
        <w:ind w:firstLine="480"/>
        <w:rPr>
          <w:rFonts w:ascii="宋体" w:hAnsi="宋体" w:cs="宋体"/>
          <w:sz w:val="24"/>
          <w:szCs w:val="32"/>
          <w:lang w:val="zh-CN"/>
        </w:rPr>
      </w:pPr>
    </w:p>
    <w:p w14:paraId="28E56722">
      <w:pPr>
        <w:autoSpaceDE w:val="0"/>
        <w:autoSpaceDN w:val="0"/>
        <w:adjustRightInd w:val="0"/>
        <w:spacing w:line="440" w:lineRule="exact"/>
        <w:ind w:firstLine="480"/>
        <w:rPr>
          <w:rFonts w:ascii="宋体" w:hAnsi="宋体"/>
          <w:sz w:val="24"/>
          <w:szCs w:val="32"/>
        </w:rPr>
      </w:pPr>
      <w:r>
        <w:rPr>
          <w:rFonts w:hint="eastAsia" w:ascii="宋体" w:hAnsi="宋体" w:cs="宋体"/>
          <w:sz w:val="24"/>
          <w:szCs w:val="32"/>
          <w:lang w:val="zh-CN"/>
        </w:rPr>
        <w:t>采购代理机构：</w:t>
      </w:r>
      <w:r>
        <w:rPr>
          <w:rFonts w:hint="eastAsia" w:ascii="宋体" w:hAnsi="宋体" w:cs="宋体"/>
          <w:sz w:val="24"/>
          <w:szCs w:val="32"/>
          <w:lang w:eastAsia="zh-CN"/>
        </w:rPr>
        <w:t>青海鼎铭全过程工程咨询有限公司</w:t>
      </w:r>
      <w:r>
        <w:rPr>
          <w:rFonts w:ascii="宋体" w:hAnsi="宋体"/>
          <w:sz w:val="24"/>
          <w:szCs w:val="32"/>
        </w:rPr>
        <w:t xml:space="preserve">                     </w:t>
      </w:r>
    </w:p>
    <w:p w14:paraId="5AB7D6A3">
      <w:pPr>
        <w:autoSpaceDE w:val="0"/>
        <w:autoSpaceDN w:val="0"/>
        <w:adjustRightInd w:val="0"/>
        <w:spacing w:line="440" w:lineRule="exact"/>
        <w:ind w:firstLine="480"/>
        <w:rPr>
          <w:rFonts w:hint="eastAsia" w:ascii="宋体" w:hAnsi="宋体" w:cs="宋体"/>
          <w:sz w:val="24"/>
          <w:szCs w:val="32"/>
          <w:lang w:val="zh-CN"/>
        </w:rPr>
      </w:pPr>
      <w:r>
        <w:rPr>
          <w:rFonts w:hint="eastAsia" w:ascii="宋体" w:hAnsi="宋体" w:cs="宋体"/>
          <w:sz w:val="24"/>
          <w:szCs w:val="32"/>
          <w:lang w:val="zh-CN"/>
        </w:rPr>
        <w:t>负责人或经办人：</w:t>
      </w:r>
    </w:p>
    <w:p w14:paraId="27DDB18A">
      <w:pPr>
        <w:autoSpaceDE w:val="0"/>
        <w:autoSpaceDN w:val="0"/>
        <w:adjustRightInd w:val="0"/>
        <w:spacing w:line="440" w:lineRule="exact"/>
        <w:ind w:firstLine="480"/>
        <w:rPr>
          <w:rFonts w:hint="eastAsia" w:ascii="宋体" w:hAnsi="宋体" w:cs="宋体"/>
          <w:sz w:val="24"/>
          <w:szCs w:val="32"/>
          <w:lang w:val="zh-CN"/>
        </w:rPr>
      </w:pPr>
      <w:r>
        <w:rPr>
          <w:rFonts w:hint="eastAsia" w:ascii="宋体" w:hAnsi="宋体" w:cs="宋体"/>
          <w:sz w:val="24"/>
          <w:szCs w:val="32"/>
        </w:rPr>
        <w:t>日期</w:t>
      </w:r>
      <w:r>
        <w:rPr>
          <w:rFonts w:hint="eastAsia" w:ascii="宋体" w:hAnsi="宋体" w:cs="宋体"/>
          <w:sz w:val="24"/>
          <w:szCs w:val="32"/>
          <w:lang w:val="zh-CN"/>
        </w:rPr>
        <w:t>：</w:t>
      </w:r>
      <w:r>
        <w:rPr>
          <w:rFonts w:ascii="宋体" w:hAnsi="宋体"/>
          <w:sz w:val="24"/>
          <w:szCs w:val="32"/>
        </w:rPr>
        <w:t xml:space="preserve">  </w:t>
      </w:r>
      <w:r>
        <w:rPr>
          <w:rFonts w:hint="eastAsia" w:ascii="宋体" w:hAnsi="宋体" w:cs="宋体"/>
          <w:sz w:val="24"/>
          <w:szCs w:val="32"/>
          <w:lang w:val="zh-CN"/>
        </w:rPr>
        <w:t>年</w:t>
      </w:r>
      <w:r>
        <w:rPr>
          <w:rFonts w:ascii="宋体" w:hAnsi="宋体"/>
          <w:sz w:val="24"/>
          <w:szCs w:val="32"/>
        </w:rPr>
        <w:t xml:space="preserve">  </w:t>
      </w:r>
      <w:r>
        <w:rPr>
          <w:rFonts w:hint="eastAsia" w:ascii="宋体" w:hAnsi="宋体" w:cs="宋体"/>
          <w:sz w:val="24"/>
          <w:szCs w:val="32"/>
          <w:lang w:val="zh-CN"/>
        </w:rPr>
        <w:t>月</w:t>
      </w:r>
      <w:r>
        <w:rPr>
          <w:rFonts w:ascii="宋体" w:hAnsi="宋体"/>
          <w:sz w:val="24"/>
          <w:szCs w:val="32"/>
        </w:rPr>
        <w:t xml:space="preserve">  </w:t>
      </w:r>
      <w:r>
        <w:rPr>
          <w:rFonts w:hint="eastAsia" w:ascii="宋体" w:hAnsi="宋体" w:cs="宋体"/>
          <w:sz w:val="24"/>
          <w:szCs w:val="32"/>
          <w:lang w:val="zh-CN"/>
        </w:rPr>
        <w:t>日</w:t>
      </w:r>
    </w:p>
    <w:p w14:paraId="16CF2022">
      <w:pPr>
        <w:wordWrap w:val="0"/>
        <w:spacing w:line="360" w:lineRule="auto"/>
        <w:ind w:firstLine="480"/>
        <w:rPr>
          <w:rFonts w:hint="eastAsia" w:ascii="宋体" w:hAnsi="宋体" w:cs="宋体"/>
          <w:sz w:val="24"/>
          <w:lang w:val="zh-CN"/>
        </w:rPr>
      </w:pPr>
      <w:r>
        <w:rPr>
          <w:rFonts w:hint="eastAsia" w:ascii="宋体" w:hAnsi="宋体" w:cs="宋体"/>
          <w:sz w:val="24"/>
          <w:lang w:val="zh-CN"/>
        </w:rPr>
        <w:br w:type="page"/>
      </w:r>
    </w:p>
    <w:p w14:paraId="68BA7B46">
      <w:pPr>
        <w:keepNext/>
        <w:keepLines/>
        <w:widowControl/>
        <w:snapToGrid w:val="0"/>
        <w:spacing w:line="360" w:lineRule="auto"/>
        <w:jc w:val="center"/>
        <w:outlineLvl w:val="0"/>
        <w:rPr>
          <w:rFonts w:hint="eastAsia" w:ascii="宋体" w:hAnsi="宋体" w:cs="宋体"/>
          <w:b/>
          <w:bCs/>
          <w:kern w:val="28"/>
          <w:sz w:val="36"/>
          <w:szCs w:val="36"/>
        </w:rPr>
      </w:pPr>
      <w:bookmarkStart w:id="365" w:name="_Toc31131"/>
      <w:r>
        <w:rPr>
          <w:rFonts w:hint="eastAsia" w:ascii="宋体" w:hAnsi="宋体" w:cs="宋体"/>
          <w:b/>
          <w:bCs/>
          <w:kern w:val="28"/>
          <w:sz w:val="36"/>
          <w:szCs w:val="36"/>
        </w:rPr>
        <w:t>第五部分  响应文件格式</w:t>
      </w:r>
      <w:bookmarkEnd w:id="365"/>
    </w:p>
    <w:p w14:paraId="45DC8602">
      <w:pPr>
        <w:ind w:firstLine="175" w:firstLineChars="83"/>
        <w:rPr>
          <w:rFonts w:hint="eastAsia"/>
          <w:b/>
        </w:rPr>
      </w:pPr>
      <w:r>
        <w:rPr>
          <w:rFonts w:hint="eastAsia"/>
          <w:b/>
        </w:rPr>
        <w:t>（磋商响应文件封面）</w:t>
      </w:r>
    </w:p>
    <w:p w14:paraId="56FC965C">
      <w:pPr>
        <w:spacing w:line="360" w:lineRule="auto"/>
        <w:ind w:firstLine="198" w:firstLineChars="38"/>
        <w:rPr>
          <w:rFonts w:hint="eastAsia" w:ascii="仿宋_GB2312" w:hAnsi="宋体" w:eastAsia="仿宋_GB2312"/>
          <w:b/>
          <w:sz w:val="52"/>
          <w:szCs w:val="52"/>
        </w:rPr>
      </w:pPr>
    </w:p>
    <w:p w14:paraId="0F3DCE3A">
      <w:pPr>
        <w:spacing w:line="360" w:lineRule="auto"/>
        <w:ind w:firstLine="2088" w:firstLineChars="400"/>
        <w:rPr>
          <w:rFonts w:hint="eastAsia" w:ascii="仿宋_GB2312" w:hAnsi="宋体" w:eastAsia="仿宋_GB2312"/>
          <w:b/>
          <w:sz w:val="52"/>
          <w:szCs w:val="52"/>
        </w:rPr>
      </w:pPr>
      <w:r>
        <w:rPr>
          <w:rFonts w:hint="eastAsia" w:ascii="仿宋_GB2312" w:hAnsi="宋体" w:eastAsia="仿宋_GB2312"/>
          <w:b/>
          <w:sz w:val="52"/>
          <w:szCs w:val="52"/>
        </w:rPr>
        <w:t>青海省政府采购项目</w:t>
      </w:r>
    </w:p>
    <w:p w14:paraId="23B4220C">
      <w:pPr>
        <w:spacing w:line="360" w:lineRule="auto"/>
        <w:ind w:firstLine="195" w:firstLineChars="27"/>
        <w:rPr>
          <w:rFonts w:hint="eastAsia" w:ascii="宋体" w:hAnsi="宋体"/>
          <w:b/>
          <w:sz w:val="72"/>
          <w:szCs w:val="72"/>
        </w:rPr>
      </w:pPr>
    </w:p>
    <w:p w14:paraId="74EF8C75">
      <w:pPr>
        <w:spacing w:line="360" w:lineRule="auto"/>
        <w:ind w:firstLine="2364" w:firstLineChars="327"/>
        <w:rPr>
          <w:rFonts w:hint="eastAsia" w:ascii="宋体" w:hAnsi="宋体"/>
          <w:b/>
          <w:sz w:val="72"/>
          <w:szCs w:val="72"/>
        </w:rPr>
      </w:pPr>
      <w:r>
        <w:rPr>
          <w:rFonts w:hint="eastAsia" w:ascii="宋体" w:hAnsi="宋体"/>
          <w:b/>
          <w:sz w:val="72"/>
          <w:szCs w:val="72"/>
        </w:rPr>
        <w:t>磋商响应文件</w:t>
      </w:r>
    </w:p>
    <w:p w14:paraId="73DA3EF1">
      <w:pPr>
        <w:adjustRightInd w:val="0"/>
        <w:spacing w:line="360" w:lineRule="auto"/>
        <w:jc w:val="center"/>
        <w:textAlignment w:val="baseline"/>
        <w:rPr>
          <w:rFonts w:hint="eastAsia" w:ascii="宋体" w:hAnsi="宋体"/>
          <w:b/>
          <w:bCs/>
          <w:sz w:val="36"/>
          <w:szCs w:val="36"/>
        </w:rPr>
      </w:pPr>
      <w:r>
        <w:rPr>
          <w:rFonts w:hint="eastAsia" w:ascii="宋体" w:hAnsi="宋体"/>
          <w:b/>
          <w:bCs/>
          <w:sz w:val="36"/>
          <w:szCs w:val="36"/>
        </w:rPr>
        <w:t>（资格审查部分）</w:t>
      </w:r>
    </w:p>
    <w:p w14:paraId="76F7490C">
      <w:pPr>
        <w:spacing w:line="360" w:lineRule="auto"/>
        <w:rPr>
          <w:rFonts w:hint="eastAsia" w:ascii="宋体" w:hAnsi="宋体"/>
          <w:b/>
        </w:rPr>
      </w:pPr>
    </w:p>
    <w:p w14:paraId="1E7FC5CE">
      <w:pPr>
        <w:adjustRightInd w:val="0"/>
        <w:spacing w:line="360" w:lineRule="auto"/>
        <w:textAlignment w:val="baseline"/>
        <w:rPr>
          <w:rFonts w:hint="eastAsia" w:ascii="宋体" w:hAnsi="宋体"/>
          <w:b/>
          <w:bCs/>
          <w:sz w:val="32"/>
        </w:rPr>
      </w:pPr>
    </w:p>
    <w:p w14:paraId="6FFC8360">
      <w:pPr>
        <w:adjustRightInd w:val="0"/>
        <w:spacing w:line="360" w:lineRule="auto"/>
        <w:ind w:firstLine="1084" w:firstLineChars="300"/>
        <w:textAlignment w:val="baseline"/>
        <w:rPr>
          <w:rFonts w:hint="eastAsia" w:ascii="宋体" w:hAnsi="宋体"/>
          <w:b/>
          <w:sz w:val="36"/>
          <w:szCs w:val="36"/>
        </w:rPr>
      </w:pPr>
      <w:r>
        <w:rPr>
          <w:rFonts w:hint="eastAsia" w:ascii="宋体" w:hAnsi="宋体"/>
          <w:b/>
          <w:bCs/>
          <w:sz w:val="36"/>
          <w:szCs w:val="36"/>
        </w:rPr>
        <w:t>采购项目编号</w:t>
      </w:r>
      <w:r>
        <w:rPr>
          <w:rFonts w:hint="eastAsia" w:ascii="宋体" w:hAnsi="宋体"/>
          <w:b/>
          <w:sz w:val="36"/>
          <w:szCs w:val="36"/>
        </w:rPr>
        <w:t>：</w:t>
      </w:r>
    </w:p>
    <w:p w14:paraId="1F4F8AB6">
      <w:pPr>
        <w:adjustRightInd w:val="0"/>
        <w:spacing w:line="360" w:lineRule="auto"/>
        <w:ind w:left="2689" w:leftChars="516" w:right="-248" w:rightChars="-118" w:hanging="1605" w:hangingChars="444"/>
        <w:textAlignment w:val="baseline"/>
        <w:rPr>
          <w:rFonts w:hint="eastAsia" w:ascii="宋体" w:hAnsi="宋体"/>
          <w:b/>
          <w:bCs/>
          <w:sz w:val="36"/>
          <w:szCs w:val="36"/>
        </w:rPr>
      </w:pPr>
      <w:r>
        <w:rPr>
          <w:rFonts w:hint="eastAsia" w:ascii="宋体" w:hAnsi="宋体"/>
          <w:b/>
          <w:bCs/>
          <w:sz w:val="36"/>
          <w:szCs w:val="36"/>
        </w:rPr>
        <w:t>采购项目名称：</w:t>
      </w:r>
    </w:p>
    <w:p w14:paraId="7595E31E">
      <w:pPr>
        <w:pStyle w:val="31"/>
        <w:ind w:firstLine="1084" w:firstLineChars="300"/>
      </w:pPr>
      <w:r>
        <w:rPr>
          <w:b/>
          <w:bCs/>
          <w:sz w:val="36"/>
          <w:szCs w:val="36"/>
        </w:rPr>
        <w:t>包号：</w:t>
      </w:r>
    </w:p>
    <w:p w14:paraId="2B33CFAF">
      <w:pPr>
        <w:spacing w:line="360" w:lineRule="auto"/>
        <w:rPr>
          <w:rFonts w:hint="eastAsia" w:ascii="宋体" w:hAnsi="宋体"/>
          <w:b/>
          <w:bCs/>
          <w:sz w:val="36"/>
          <w:szCs w:val="36"/>
        </w:rPr>
      </w:pPr>
    </w:p>
    <w:p w14:paraId="40DC92D6">
      <w:pPr>
        <w:spacing w:line="360" w:lineRule="auto"/>
        <w:ind w:firstLine="3534" w:firstLineChars="1100"/>
        <w:rPr>
          <w:rFonts w:hint="eastAsia" w:ascii="宋体" w:hAnsi="宋体"/>
          <w:b/>
          <w:sz w:val="32"/>
        </w:rPr>
      </w:pPr>
    </w:p>
    <w:p w14:paraId="568788C5">
      <w:pPr>
        <w:adjustRightInd w:val="0"/>
        <w:spacing w:line="360" w:lineRule="auto"/>
        <w:ind w:left="2689" w:leftChars="516" w:right="-248" w:rightChars="-118" w:hanging="1605" w:hangingChars="444"/>
        <w:textAlignment w:val="baseline"/>
        <w:rPr>
          <w:rFonts w:hint="eastAsia" w:ascii="宋体" w:hAnsi="宋体"/>
          <w:b/>
          <w:sz w:val="36"/>
          <w:szCs w:val="36"/>
        </w:rPr>
      </w:pPr>
      <w:r>
        <w:rPr>
          <w:rFonts w:hint="eastAsia" w:ascii="宋体" w:hAnsi="宋体"/>
          <w:b/>
          <w:sz w:val="36"/>
          <w:szCs w:val="36"/>
        </w:rPr>
        <w:t>供应商：                （盖章）</w:t>
      </w:r>
    </w:p>
    <w:p w14:paraId="118A3D04">
      <w:pPr>
        <w:spacing w:line="360" w:lineRule="auto"/>
        <w:jc w:val="center"/>
        <w:rPr>
          <w:rFonts w:hint="eastAsia" w:ascii="宋体" w:hAnsi="宋体"/>
          <w:b/>
          <w:sz w:val="32"/>
        </w:rPr>
      </w:pPr>
      <w:r>
        <w:rPr>
          <w:rFonts w:hint="eastAsia" w:ascii="宋体" w:hAnsi="宋体"/>
          <w:b/>
          <w:sz w:val="32"/>
        </w:rPr>
        <w:t>年  月  日</w:t>
      </w:r>
    </w:p>
    <w:p w14:paraId="2F339D25">
      <w:pPr>
        <w:widowControl/>
        <w:snapToGrid w:val="0"/>
        <w:spacing w:line="360" w:lineRule="auto"/>
        <w:jc w:val="left"/>
        <w:outlineLvl w:val="1"/>
        <w:rPr>
          <w:rFonts w:ascii="宋体"/>
          <w:b/>
          <w:sz w:val="28"/>
          <w:szCs w:val="28"/>
        </w:rPr>
      </w:pPr>
    </w:p>
    <w:p w14:paraId="48E2B30F">
      <w:pPr>
        <w:widowControl/>
        <w:snapToGrid w:val="0"/>
        <w:spacing w:line="360" w:lineRule="auto"/>
        <w:jc w:val="left"/>
        <w:outlineLvl w:val="1"/>
        <w:rPr>
          <w:rFonts w:ascii="宋体"/>
          <w:b/>
          <w:sz w:val="28"/>
          <w:szCs w:val="28"/>
        </w:rPr>
      </w:pPr>
    </w:p>
    <w:p w14:paraId="32D546C7">
      <w:pPr>
        <w:widowControl/>
        <w:snapToGrid w:val="0"/>
        <w:spacing w:line="360" w:lineRule="auto"/>
        <w:jc w:val="left"/>
        <w:outlineLvl w:val="1"/>
        <w:rPr>
          <w:rFonts w:ascii="宋体"/>
          <w:b/>
          <w:sz w:val="28"/>
          <w:szCs w:val="28"/>
        </w:rPr>
      </w:pPr>
    </w:p>
    <w:p w14:paraId="505A307C">
      <w:pPr>
        <w:widowControl/>
        <w:snapToGrid w:val="0"/>
        <w:spacing w:line="360" w:lineRule="auto"/>
        <w:jc w:val="left"/>
        <w:outlineLvl w:val="1"/>
        <w:rPr>
          <w:rFonts w:ascii="宋体"/>
          <w:b/>
          <w:sz w:val="28"/>
          <w:szCs w:val="28"/>
        </w:rPr>
      </w:pPr>
    </w:p>
    <w:p w14:paraId="00127CFC">
      <w:pPr>
        <w:widowControl/>
        <w:snapToGrid w:val="0"/>
        <w:spacing w:line="360" w:lineRule="auto"/>
        <w:jc w:val="left"/>
        <w:outlineLvl w:val="1"/>
        <w:rPr>
          <w:rFonts w:hint="eastAsia" w:ascii="宋体"/>
          <w:b/>
          <w:sz w:val="28"/>
          <w:szCs w:val="28"/>
        </w:rPr>
      </w:pPr>
      <w:r>
        <w:rPr>
          <w:rFonts w:hint="eastAsia" w:ascii="宋体"/>
          <w:b/>
          <w:sz w:val="28"/>
          <w:szCs w:val="28"/>
        </w:rPr>
        <w:t>目录（自拟）</w:t>
      </w:r>
      <w:r>
        <w:rPr>
          <w:rFonts w:ascii="宋体"/>
          <w:b/>
          <w:sz w:val="28"/>
          <w:szCs w:val="28"/>
        </w:rPr>
        <w:br w:type="page"/>
      </w:r>
      <w:bookmarkStart w:id="366" w:name="_Toc28078191"/>
      <w:bookmarkStart w:id="367" w:name="_Toc22160"/>
      <w:r>
        <w:rPr>
          <w:rFonts w:hint="eastAsia" w:ascii="宋体"/>
          <w:b/>
          <w:sz w:val="28"/>
          <w:szCs w:val="28"/>
        </w:rPr>
        <w:t>附件</w:t>
      </w:r>
      <w:bookmarkStart w:id="368" w:name="_Toc376936768"/>
      <w:bookmarkStart w:id="369" w:name="_Toc325726037"/>
      <w:r>
        <w:rPr>
          <w:rFonts w:hint="eastAsia" w:ascii="宋体"/>
          <w:b/>
          <w:sz w:val="28"/>
          <w:szCs w:val="28"/>
        </w:rPr>
        <w:t>1：磋商函</w:t>
      </w:r>
      <w:bookmarkEnd w:id="366"/>
      <w:bookmarkEnd w:id="367"/>
      <w:bookmarkEnd w:id="368"/>
      <w:bookmarkEnd w:id="369"/>
    </w:p>
    <w:p w14:paraId="351F8786">
      <w:pPr>
        <w:ind w:firstLine="3813" w:firstLineChars="1055"/>
        <w:rPr>
          <w:rFonts w:hint="eastAsia" w:ascii="宋体" w:hAnsi="宋体"/>
          <w:b/>
          <w:sz w:val="36"/>
          <w:szCs w:val="36"/>
        </w:rPr>
      </w:pPr>
    </w:p>
    <w:p w14:paraId="2E97B85A">
      <w:pPr>
        <w:ind w:firstLine="3813" w:firstLineChars="1055"/>
        <w:rPr>
          <w:rFonts w:hint="eastAsia" w:ascii="宋体" w:hAnsi="宋体"/>
          <w:b/>
          <w:sz w:val="36"/>
          <w:szCs w:val="36"/>
        </w:rPr>
      </w:pPr>
      <w:r>
        <w:rPr>
          <w:rFonts w:hint="eastAsia" w:ascii="宋体" w:hAnsi="宋体"/>
          <w:b/>
          <w:sz w:val="36"/>
          <w:szCs w:val="36"/>
        </w:rPr>
        <w:t>磋商函</w:t>
      </w:r>
    </w:p>
    <w:p w14:paraId="2D3EDB93">
      <w:pPr>
        <w:adjustRightInd w:val="0"/>
        <w:textAlignment w:val="baseline"/>
        <w:rPr>
          <w:rFonts w:hint="eastAsia" w:ascii="宋体" w:hAnsi="宋体"/>
          <w:b/>
        </w:rPr>
      </w:pPr>
    </w:p>
    <w:p w14:paraId="6C6EC49E">
      <w:pPr>
        <w:adjustRightInd w:val="0"/>
        <w:spacing w:line="360" w:lineRule="auto"/>
        <w:textAlignment w:val="baseline"/>
        <w:rPr>
          <w:rFonts w:hint="eastAsia" w:ascii="宋体" w:hAnsi="宋体"/>
          <w:b/>
          <w:sz w:val="24"/>
          <w:szCs w:val="32"/>
        </w:rPr>
      </w:pPr>
      <w:r>
        <w:rPr>
          <w:rFonts w:hint="eastAsia" w:ascii="宋体" w:hAnsi="宋体"/>
          <w:b/>
          <w:sz w:val="24"/>
          <w:szCs w:val="32"/>
        </w:rPr>
        <w:t>致：采购代理机构</w:t>
      </w:r>
    </w:p>
    <w:p w14:paraId="1D327552">
      <w:pPr>
        <w:adjustRightInd w:val="0"/>
        <w:spacing w:line="360" w:lineRule="auto"/>
        <w:ind w:firstLine="480"/>
        <w:textAlignment w:val="baseline"/>
        <w:rPr>
          <w:rFonts w:hint="eastAsia" w:ascii="宋体" w:hAnsi="宋体"/>
          <w:sz w:val="24"/>
          <w:szCs w:val="32"/>
        </w:rPr>
      </w:pPr>
    </w:p>
    <w:p w14:paraId="0431DD45">
      <w:pPr>
        <w:adjustRightInd w:val="0"/>
        <w:spacing w:line="360" w:lineRule="auto"/>
        <w:ind w:firstLine="480"/>
        <w:textAlignment w:val="baseline"/>
        <w:rPr>
          <w:rFonts w:hint="eastAsia" w:ascii="宋体" w:hAnsi="宋体"/>
          <w:sz w:val="24"/>
          <w:szCs w:val="32"/>
        </w:rPr>
      </w:pPr>
      <w:r>
        <w:rPr>
          <w:rFonts w:hint="eastAsia" w:ascii="宋体" w:hAnsi="宋体"/>
          <w:sz w:val="24"/>
          <w:szCs w:val="32"/>
        </w:rPr>
        <w:t xml:space="preserve">我们收到xxxx（项目名称、采购编号）磋商文件，经研究，法定代表人（姓名、职务）正式授权（委托代理人姓名、职务）代表供应商（供应商名称、地址）提交磋商响应文件。    </w:t>
      </w:r>
    </w:p>
    <w:p w14:paraId="61B37E24">
      <w:pPr>
        <w:adjustRightInd w:val="0"/>
        <w:spacing w:line="360" w:lineRule="auto"/>
        <w:ind w:firstLine="424" w:firstLineChars="177"/>
        <w:textAlignment w:val="baseline"/>
        <w:rPr>
          <w:rFonts w:hint="eastAsia" w:ascii="宋体" w:hAnsi="宋体"/>
          <w:sz w:val="24"/>
          <w:szCs w:val="32"/>
        </w:rPr>
      </w:pPr>
      <w:r>
        <w:rPr>
          <w:rFonts w:hint="eastAsia" w:ascii="宋体" w:hAnsi="宋体"/>
          <w:sz w:val="24"/>
          <w:szCs w:val="32"/>
        </w:rPr>
        <w:t>据此函，签字代表宣布同意如下：</w:t>
      </w:r>
    </w:p>
    <w:p w14:paraId="77BC2DD9">
      <w:pPr>
        <w:adjustRightInd w:val="0"/>
        <w:spacing w:line="360" w:lineRule="auto"/>
        <w:ind w:firstLine="424" w:firstLineChars="177"/>
        <w:textAlignment w:val="baseline"/>
        <w:rPr>
          <w:rFonts w:hint="eastAsia" w:ascii="宋体" w:hAnsi="宋体"/>
          <w:sz w:val="24"/>
          <w:szCs w:val="32"/>
        </w:rPr>
      </w:pPr>
      <w:r>
        <w:rPr>
          <w:rFonts w:hint="eastAsia" w:ascii="宋体" w:hAnsi="宋体"/>
          <w:sz w:val="24"/>
          <w:szCs w:val="32"/>
        </w:rPr>
        <w:t>1、我方已详阅磋商文件的全部内容，包括澄清、修改条款等有关附件，承诺对其完全理解并接受。</w:t>
      </w:r>
    </w:p>
    <w:p w14:paraId="728838AC">
      <w:pPr>
        <w:adjustRightInd w:val="0"/>
        <w:spacing w:line="360" w:lineRule="auto"/>
        <w:ind w:firstLine="424" w:firstLineChars="177"/>
        <w:textAlignment w:val="baseline"/>
        <w:rPr>
          <w:rFonts w:hint="eastAsia" w:ascii="宋体" w:hAnsi="宋体"/>
          <w:sz w:val="24"/>
          <w:szCs w:val="32"/>
        </w:rPr>
      </w:pPr>
      <w:r>
        <w:rPr>
          <w:rFonts w:hint="eastAsia" w:ascii="宋体" w:hAnsi="宋体"/>
          <w:sz w:val="24"/>
          <w:szCs w:val="32"/>
        </w:rPr>
        <w:t>2、磋商有效期自磋商响应文件递交截止之日起</w:t>
      </w:r>
      <w:r>
        <w:rPr>
          <w:rFonts w:hint="eastAsia" w:ascii="宋体" w:hAnsi="宋体"/>
          <w:sz w:val="24"/>
          <w:szCs w:val="32"/>
          <w:u w:val="single"/>
        </w:rPr>
        <w:t xml:space="preserve">    </w:t>
      </w:r>
      <w:r>
        <w:rPr>
          <w:rFonts w:hint="eastAsia" w:ascii="宋体" w:hAnsi="宋体"/>
          <w:sz w:val="24"/>
          <w:szCs w:val="32"/>
        </w:rPr>
        <w:t>天内有效。</w:t>
      </w:r>
    </w:p>
    <w:p w14:paraId="0FE9AA5F">
      <w:pPr>
        <w:adjustRightInd w:val="0"/>
        <w:spacing w:line="360" w:lineRule="auto"/>
        <w:ind w:firstLine="424" w:firstLineChars="177"/>
        <w:textAlignment w:val="baseline"/>
        <w:rPr>
          <w:rFonts w:hint="eastAsia" w:ascii="宋体" w:hAnsi="宋体"/>
          <w:sz w:val="24"/>
          <w:szCs w:val="32"/>
        </w:rPr>
      </w:pPr>
      <w:r>
        <w:rPr>
          <w:rFonts w:hint="eastAsia" w:ascii="宋体" w:hAnsi="宋体"/>
          <w:sz w:val="24"/>
          <w:szCs w:val="32"/>
        </w:rPr>
        <w:t>3、我方同意按照贵方要求提供与磋商有关的一切数据或资料，理解并接受贵方制定的评标办法。</w:t>
      </w:r>
    </w:p>
    <w:p w14:paraId="6E462015">
      <w:pPr>
        <w:adjustRightInd w:val="0"/>
        <w:spacing w:line="360" w:lineRule="auto"/>
        <w:ind w:firstLine="424" w:firstLineChars="177"/>
        <w:textAlignment w:val="baseline"/>
        <w:rPr>
          <w:rFonts w:hint="eastAsia" w:ascii="宋体" w:hAnsi="宋体"/>
          <w:sz w:val="24"/>
          <w:szCs w:val="32"/>
        </w:rPr>
      </w:pPr>
      <w:r>
        <w:rPr>
          <w:rFonts w:hint="eastAsia" w:ascii="宋体" w:hAnsi="宋体"/>
          <w:sz w:val="24"/>
          <w:szCs w:val="32"/>
        </w:rPr>
        <w:t>4、与本磋商有关的一切正式往来通讯请寄：</w:t>
      </w:r>
    </w:p>
    <w:p w14:paraId="200F7F29">
      <w:pPr>
        <w:adjustRightInd w:val="0"/>
        <w:spacing w:line="360" w:lineRule="auto"/>
        <w:ind w:firstLine="424" w:firstLineChars="177"/>
        <w:textAlignment w:val="baseline"/>
        <w:rPr>
          <w:rFonts w:hint="eastAsia" w:ascii="宋体" w:hAnsi="宋体"/>
          <w:sz w:val="24"/>
          <w:szCs w:val="32"/>
        </w:rPr>
      </w:pPr>
      <w:r>
        <w:rPr>
          <w:rFonts w:hint="eastAsia" w:ascii="宋体" w:hAnsi="宋体"/>
          <w:sz w:val="24"/>
          <w:szCs w:val="32"/>
        </w:rPr>
        <w:t>地址：_______________   邮编：______________</w:t>
      </w:r>
    </w:p>
    <w:p w14:paraId="3D0ED16A">
      <w:pPr>
        <w:adjustRightInd w:val="0"/>
        <w:spacing w:line="360" w:lineRule="auto"/>
        <w:ind w:firstLine="424" w:firstLineChars="177"/>
        <w:textAlignment w:val="baseline"/>
        <w:rPr>
          <w:rFonts w:hint="eastAsia" w:ascii="宋体" w:hAnsi="宋体"/>
          <w:sz w:val="24"/>
          <w:szCs w:val="32"/>
        </w:rPr>
      </w:pPr>
      <w:r>
        <w:rPr>
          <w:rFonts w:hint="eastAsia" w:ascii="宋体" w:hAnsi="宋体"/>
          <w:sz w:val="24"/>
          <w:szCs w:val="32"/>
        </w:rPr>
        <w:t>电话：_______________   传真：______________</w:t>
      </w:r>
    </w:p>
    <w:p w14:paraId="71619C98">
      <w:pPr>
        <w:adjustRightInd w:val="0"/>
        <w:spacing w:line="360" w:lineRule="auto"/>
        <w:ind w:firstLine="424" w:firstLineChars="177"/>
        <w:textAlignment w:val="baseline"/>
        <w:rPr>
          <w:rFonts w:hint="eastAsia" w:ascii="宋体" w:hAnsi="宋体"/>
          <w:sz w:val="24"/>
          <w:szCs w:val="32"/>
        </w:rPr>
      </w:pPr>
      <w:r>
        <w:rPr>
          <w:rFonts w:hint="eastAsia" w:ascii="宋体" w:hAnsi="宋体"/>
          <w:sz w:val="24"/>
          <w:szCs w:val="32"/>
        </w:rPr>
        <w:t>法定代表人姓名： ___________ 职务：____________</w:t>
      </w:r>
    </w:p>
    <w:p w14:paraId="6128ADC8">
      <w:pPr>
        <w:adjustRightInd w:val="0"/>
        <w:spacing w:line="360" w:lineRule="auto"/>
        <w:ind w:firstLine="480"/>
        <w:textAlignment w:val="baseline"/>
        <w:rPr>
          <w:rFonts w:hint="eastAsia" w:ascii="宋体" w:hAnsi="宋体"/>
          <w:sz w:val="24"/>
          <w:szCs w:val="32"/>
        </w:rPr>
      </w:pPr>
    </w:p>
    <w:p w14:paraId="2D988AEC">
      <w:pPr>
        <w:spacing w:line="360" w:lineRule="auto"/>
        <w:ind w:firstLine="480"/>
        <w:jc w:val="center"/>
        <w:rPr>
          <w:rFonts w:hint="eastAsia" w:ascii="宋体" w:hAnsi="宋体"/>
          <w:sz w:val="24"/>
          <w:szCs w:val="32"/>
        </w:rPr>
      </w:pPr>
    </w:p>
    <w:p w14:paraId="788711A3">
      <w:pPr>
        <w:spacing w:line="360" w:lineRule="auto"/>
        <w:ind w:firstLine="480"/>
        <w:jc w:val="center"/>
        <w:rPr>
          <w:rFonts w:hint="eastAsia" w:ascii="宋体" w:hAnsi="宋体"/>
          <w:sz w:val="24"/>
          <w:szCs w:val="32"/>
        </w:rPr>
      </w:pPr>
    </w:p>
    <w:p w14:paraId="73C287A3">
      <w:pPr>
        <w:adjustRightInd w:val="0"/>
        <w:spacing w:line="360" w:lineRule="auto"/>
        <w:textAlignment w:val="baseline"/>
        <w:rPr>
          <w:rFonts w:hint="eastAsia" w:ascii="仿宋_GB2312" w:hAnsi="宋体" w:eastAsia="仿宋_GB2312"/>
          <w:sz w:val="36"/>
          <w:szCs w:val="36"/>
        </w:rPr>
      </w:pPr>
    </w:p>
    <w:p w14:paraId="2BE0EBB9">
      <w:pPr>
        <w:adjustRightInd w:val="0"/>
        <w:spacing w:line="360" w:lineRule="auto"/>
        <w:textAlignment w:val="baseline"/>
        <w:rPr>
          <w:rFonts w:hint="eastAsia" w:ascii="仿宋_GB2312" w:hAnsi="宋体" w:eastAsia="仿宋_GB2312"/>
          <w:sz w:val="36"/>
          <w:szCs w:val="36"/>
        </w:rPr>
      </w:pPr>
    </w:p>
    <w:p w14:paraId="61292077">
      <w:pPr>
        <w:spacing w:line="360" w:lineRule="auto"/>
        <w:ind w:firstLine="560"/>
        <w:jc w:val="center"/>
        <w:rPr>
          <w:rFonts w:hint="eastAsia" w:ascii="宋体" w:hAnsi="宋体"/>
          <w:b/>
          <w:sz w:val="24"/>
          <w:szCs w:val="32"/>
        </w:rPr>
      </w:pPr>
      <w:r>
        <w:rPr>
          <w:rFonts w:hint="eastAsia" w:ascii="仿宋_GB2312" w:hAnsi="宋体" w:eastAsia="仿宋_GB2312"/>
          <w:sz w:val="36"/>
          <w:szCs w:val="36"/>
        </w:rPr>
        <w:t xml:space="preserve">           </w:t>
      </w:r>
      <w:r>
        <w:rPr>
          <w:rFonts w:hint="eastAsia" w:ascii="宋体" w:hAnsi="宋体"/>
          <w:b/>
          <w:sz w:val="24"/>
          <w:szCs w:val="32"/>
        </w:rPr>
        <w:t xml:space="preserve"> 供应商：</w:t>
      </w:r>
      <w:r>
        <w:rPr>
          <w:rFonts w:hint="eastAsia" w:ascii="仿宋_GB2312" w:eastAsia="仿宋_GB2312" w:cs="宋体"/>
          <w:kern w:val="0"/>
          <w:sz w:val="24"/>
          <w:szCs w:val="32"/>
          <w:u w:val="single"/>
        </w:rPr>
        <w:t xml:space="preserve">       </w:t>
      </w:r>
      <w:r>
        <w:rPr>
          <w:rFonts w:hint="eastAsia" w:ascii="宋体" w:hAnsi="宋体"/>
          <w:b/>
          <w:sz w:val="24"/>
          <w:szCs w:val="32"/>
        </w:rPr>
        <w:t>（公章）</w:t>
      </w:r>
    </w:p>
    <w:p w14:paraId="79647435">
      <w:pPr>
        <w:spacing w:line="360" w:lineRule="auto"/>
        <w:ind w:firstLine="482"/>
        <w:jc w:val="center"/>
        <w:rPr>
          <w:rFonts w:ascii="宋体" w:hAnsi="宋体"/>
          <w:b/>
          <w:sz w:val="24"/>
          <w:szCs w:val="32"/>
        </w:rPr>
      </w:pPr>
      <w:r>
        <w:rPr>
          <w:rFonts w:hint="eastAsia" w:ascii="宋体" w:hAnsi="宋体"/>
          <w:b/>
          <w:sz w:val="24"/>
          <w:szCs w:val="32"/>
        </w:rPr>
        <w:t xml:space="preserve">        法定代表人或委托代理人：</w:t>
      </w:r>
      <w:r>
        <w:rPr>
          <w:rFonts w:hint="eastAsia" w:ascii="仿宋_GB2312" w:eastAsia="仿宋_GB2312" w:cs="宋体"/>
          <w:kern w:val="0"/>
          <w:sz w:val="24"/>
          <w:szCs w:val="32"/>
          <w:u w:val="single"/>
        </w:rPr>
        <w:t xml:space="preserve">       </w:t>
      </w:r>
      <w:r>
        <w:rPr>
          <w:rFonts w:hint="eastAsia" w:ascii="宋体" w:hAnsi="宋体"/>
          <w:b/>
          <w:sz w:val="24"/>
          <w:szCs w:val="32"/>
        </w:rPr>
        <w:t>（签字或盖章）</w:t>
      </w:r>
    </w:p>
    <w:p w14:paraId="0C5B338A">
      <w:pPr>
        <w:spacing w:line="360" w:lineRule="auto"/>
        <w:ind w:firstLine="480"/>
        <w:jc w:val="center"/>
        <w:rPr>
          <w:rFonts w:hint="eastAsia"/>
          <w:b/>
          <w:sz w:val="24"/>
          <w:szCs w:val="32"/>
        </w:rPr>
      </w:pPr>
      <w:r>
        <w:rPr>
          <w:rFonts w:hint="eastAsia"/>
          <w:sz w:val="24"/>
          <w:szCs w:val="32"/>
        </w:rPr>
        <w:t xml:space="preserve">              </w:t>
      </w:r>
      <w:r>
        <w:rPr>
          <w:rFonts w:hint="eastAsia"/>
          <w:b/>
          <w:sz w:val="24"/>
          <w:szCs w:val="32"/>
        </w:rPr>
        <w:t xml:space="preserve"> 年   月  日</w:t>
      </w:r>
    </w:p>
    <w:p w14:paraId="7ACA9D4C">
      <w:pPr>
        <w:spacing w:line="360" w:lineRule="auto"/>
        <w:ind w:firstLine="482"/>
        <w:jc w:val="center"/>
        <w:rPr>
          <w:rFonts w:hint="eastAsia" w:ascii="宋体" w:hAnsi="宋体"/>
          <w:b/>
          <w:sz w:val="24"/>
          <w:szCs w:val="32"/>
        </w:rPr>
      </w:pPr>
    </w:p>
    <w:p w14:paraId="13040888">
      <w:pPr>
        <w:ind w:firstLine="482"/>
        <w:jc w:val="center"/>
        <w:rPr>
          <w:rFonts w:hint="eastAsia" w:ascii="宋体" w:hAnsi="宋体"/>
          <w:b/>
        </w:rPr>
      </w:pPr>
    </w:p>
    <w:p w14:paraId="78FD959A">
      <w:pPr>
        <w:widowControl/>
        <w:snapToGrid w:val="0"/>
        <w:spacing w:line="360" w:lineRule="auto"/>
        <w:outlineLvl w:val="1"/>
        <w:rPr>
          <w:rFonts w:ascii="宋体"/>
          <w:b/>
          <w:sz w:val="28"/>
          <w:szCs w:val="28"/>
        </w:rPr>
      </w:pPr>
      <w:r>
        <w:rPr>
          <w:rFonts w:ascii="宋体"/>
          <w:b/>
          <w:sz w:val="28"/>
          <w:szCs w:val="28"/>
        </w:rPr>
        <w:br w:type="page"/>
      </w:r>
      <w:bookmarkStart w:id="370" w:name="_Toc1290"/>
      <w:bookmarkStart w:id="371" w:name="_Toc28078192"/>
      <w:r>
        <w:rPr>
          <w:rFonts w:hint="eastAsia" w:ascii="宋体"/>
          <w:b/>
          <w:sz w:val="28"/>
          <w:szCs w:val="28"/>
        </w:rPr>
        <w:t>附件</w:t>
      </w:r>
      <w:bookmarkStart w:id="372" w:name="_Toc376936774"/>
      <w:bookmarkStart w:id="373" w:name="_Toc325726043"/>
      <w:bookmarkStart w:id="374" w:name="_Toc376936773"/>
      <w:bookmarkStart w:id="375" w:name="_Toc325726042"/>
      <w:r>
        <w:rPr>
          <w:rFonts w:hint="eastAsia" w:ascii="宋体"/>
          <w:b/>
          <w:sz w:val="28"/>
          <w:szCs w:val="28"/>
        </w:rPr>
        <w:t>2：法定代表人证明书</w:t>
      </w:r>
      <w:bookmarkEnd w:id="370"/>
      <w:bookmarkEnd w:id="371"/>
      <w:bookmarkEnd w:id="372"/>
      <w:bookmarkEnd w:id="373"/>
    </w:p>
    <w:p w14:paraId="0A38031D">
      <w:pPr>
        <w:ind w:firstLine="723"/>
        <w:jc w:val="center"/>
        <w:rPr>
          <w:rFonts w:hint="eastAsia" w:ascii="宋体" w:hAnsi="宋体"/>
          <w:b/>
          <w:bCs/>
          <w:sz w:val="36"/>
          <w:szCs w:val="36"/>
        </w:rPr>
      </w:pPr>
    </w:p>
    <w:p w14:paraId="76FC850A">
      <w:pPr>
        <w:ind w:firstLine="723"/>
        <w:jc w:val="center"/>
        <w:rPr>
          <w:rFonts w:hint="eastAsia" w:ascii="宋体" w:hAnsi="宋体"/>
          <w:b/>
          <w:bCs/>
          <w:sz w:val="36"/>
          <w:szCs w:val="36"/>
        </w:rPr>
      </w:pPr>
      <w:r>
        <w:rPr>
          <w:rFonts w:hint="eastAsia" w:ascii="宋体" w:hAnsi="宋体"/>
          <w:b/>
          <w:bCs/>
          <w:sz w:val="36"/>
          <w:szCs w:val="36"/>
        </w:rPr>
        <w:t>法定代表人证明书</w:t>
      </w:r>
    </w:p>
    <w:p w14:paraId="6CBF2537">
      <w:pPr>
        <w:rPr>
          <w:rFonts w:hint="eastAsia" w:ascii="宋体" w:hAnsi="宋体"/>
          <w:b/>
          <w:bCs/>
        </w:rPr>
      </w:pPr>
    </w:p>
    <w:p w14:paraId="23A6B8E8">
      <w:pPr>
        <w:spacing w:line="360" w:lineRule="auto"/>
        <w:rPr>
          <w:rFonts w:hint="eastAsia" w:ascii="宋体" w:hAnsi="宋体"/>
          <w:b/>
          <w:bCs/>
          <w:sz w:val="24"/>
          <w:szCs w:val="32"/>
        </w:rPr>
      </w:pPr>
      <w:r>
        <w:rPr>
          <w:rFonts w:hint="eastAsia" w:ascii="宋体" w:hAnsi="宋体"/>
          <w:b/>
          <w:bCs/>
          <w:sz w:val="24"/>
          <w:szCs w:val="32"/>
        </w:rPr>
        <w:t>致：采购代理机构</w:t>
      </w:r>
    </w:p>
    <w:p w14:paraId="1A943581">
      <w:pPr>
        <w:autoSpaceDE w:val="0"/>
        <w:autoSpaceDN w:val="0"/>
        <w:adjustRightInd w:val="0"/>
        <w:spacing w:line="360" w:lineRule="auto"/>
        <w:ind w:firstLine="480"/>
        <w:jc w:val="left"/>
        <w:rPr>
          <w:rFonts w:hint="eastAsia" w:ascii="宋体" w:hAnsi="宋体" w:cs="宋体"/>
          <w:kern w:val="0"/>
          <w:sz w:val="24"/>
          <w:szCs w:val="32"/>
        </w:rPr>
      </w:pPr>
    </w:p>
    <w:p w14:paraId="0E9489C3">
      <w:pPr>
        <w:autoSpaceDE w:val="0"/>
        <w:autoSpaceDN w:val="0"/>
        <w:adjustRightInd w:val="0"/>
        <w:spacing w:line="360" w:lineRule="auto"/>
        <w:ind w:firstLine="480"/>
        <w:jc w:val="left"/>
        <w:rPr>
          <w:rFonts w:hint="eastAsia" w:ascii="宋体" w:hAnsi="宋体"/>
          <w:sz w:val="24"/>
          <w:szCs w:val="32"/>
        </w:rPr>
      </w:pPr>
      <w:r>
        <w:rPr>
          <w:rFonts w:hint="eastAsia" w:ascii="宋体" w:hAnsi="宋体"/>
          <w:sz w:val="24"/>
          <w:szCs w:val="32"/>
          <w:u w:val="single"/>
        </w:rPr>
        <w:t xml:space="preserve">  （法定代表人姓名）  </w:t>
      </w:r>
      <w:r>
        <w:rPr>
          <w:rFonts w:hint="eastAsia" w:ascii="宋体" w:hAnsi="宋体" w:cs="宋体"/>
          <w:kern w:val="0"/>
          <w:sz w:val="24"/>
          <w:szCs w:val="32"/>
        </w:rPr>
        <w:t>现任我单位</w:t>
      </w:r>
      <w:r>
        <w:rPr>
          <w:rFonts w:hint="eastAsia" w:ascii="宋体" w:hAnsi="宋体"/>
          <w:sz w:val="24"/>
          <w:szCs w:val="32"/>
          <w:u w:val="single"/>
        </w:rPr>
        <w:t xml:space="preserve">              </w:t>
      </w:r>
      <w:r>
        <w:rPr>
          <w:rFonts w:hint="eastAsia" w:ascii="宋体" w:hAnsi="宋体"/>
          <w:sz w:val="24"/>
          <w:szCs w:val="32"/>
        </w:rPr>
        <w:t>职务，为法定代表人，特此证明。</w:t>
      </w:r>
    </w:p>
    <w:p w14:paraId="1DF08E1D">
      <w:pPr>
        <w:autoSpaceDE w:val="0"/>
        <w:autoSpaceDN w:val="0"/>
        <w:adjustRightInd w:val="0"/>
        <w:spacing w:line="360" w:lineRule="auto"/>
        <w:ind w:firstLine="480"/>
        <w:jc w:val="left"/>
        <w:rPr>
          <w:rFonts w:hint="eastAsia" w:ascii="宋体" w:hAnsi="宋体"/>
          <w:sz w:val="24"/>
          <w:szCs w:val="32"/>
        </w:rPr>
      </w:pPr>
    </w:p>
    <w:p w14:paraId="3A223662">
      <w:pPr>
        <w:autoSpaceDE w:val="0"/>
        <w:autoSpaceDN w:val="0"/>
        <w:adjustRightInd w:val="0"/>
        <w:spacing w:line="360" w:lineRule="auto"/>
        <w:ind w:firstLine="480"/>
        <w:jc w:val="left"/>
        <w:rPr>
          <w:rFonts w:hint="eastAsia" w:ascii="宋体" w:hAnsi="宋体" w:cs="宋体"/>
          <w:kern w:val="0"/>
          <w:sz w:val="24"/>
          <w:szCs w:val="32"/>
        </w:rPr>
      </w:pPr>
      <w:r>
        <w:rPr>
          <w:rFonts w:hint="eastAsia" w:ascii="宋体" w:hAnsi="宋体"/>
          <w:sz w:val="24"/>
          <w:szCs w:val="32"/>
        </w:rPr>
        <w:t>法定代表人基本情况：</w:t>
      </w:r>
    </w:p>
    <w:p w14:paraId="764606E3">
      <w:pPr>
        <w:autoSpaceDE w:val="0"/>
        <w:autoSpaceDN w:val="0"/>
        <w:adjustRightInd w:val="0"/>
        <w:spacing w:line="360" w:lineRule="auto"/>
        <w:ind w:firstLine="480"/>
        <w:jc w:val="left"/>
        <w:rPr>
          <w:rFonts w:hint="eastAsia" w:ascii="宋体" w:hAnsi="宋体" w:cs="宋体"/>
          <w:kern w:val="0"/>
          <w:sz w:val="24"/>
          <w:szCs w:val="32"/>
        </w:rPr>
      </w:pPr>
      <w:r>
        <w:rPr>
          <w:rFonts w:hint="eastAsia" w:ascii="宋体" w:hAnsi="宋体" w:cs="宋体"/>
          <w:kern w:val="0"/>
          <w:sz w:val="24"/>
          <w:szCs w:val="32"/>
        </w:rPr>
        <w:t>性别：</w:t>
      </w:r>
      <w:r>
        <w:rPr>
          <w:rFonts w:hint="eastAsia" w:ascii="宋体" w:hAnsi="宋体" w:cs="宋体"/>
          <w:kern w:val="0"/>
          <w:sz w:val="24"/>
          <w:szCs w:val="32"/>
          <w:u w:val="single"/>
        </w:rPr>
        <w:t xml:space="preserve">      </w:t>
      </w:r>
      <w:r>
        <w:rPr>
          <w:rFonts w:hint="eastAsia" w:ascii="宋体" w:hAnsi="宋体" w:cs="宋体"/>
          <w:kern w:val="0"/>
          <w:sz w:val="24"/>
          <w:szCs w:val="32"/>
        </w:rPr>
        <w:t>年龄：</w:t>
      </w:r>
      <w:r>
        <w:rPr>
          <w:rFonts w:hint="eastAsia" w:ascii="宋体" w:hAnsi="宋体" w:cs="宋体"/>
          <w:kern w:val="0"/>
          <w:sz w:val="24"/>
          <w:szCs w:val="32"/>
          <w:u w:val="single"/>
        </w:rPr>
        <w:t xml:space="preserve">       </w:t>
      </w:r>
      <w:r>
        <w:rPr>
          <w:rFonts w:hint="eastAsia" w:ascii="宋体" w:hAnsi="宋体" w:cs="宋体"/>
          <w:kern w:val="0"/>
          <w:sz w:val="24"/>
          <w:szCs w:val="32"/>
        </w:rPr>
        <w:t>民族：</w:t>
      </w:r>
      <w:r>
        <w:rPr>
          <w:rFonts w:hint="eastAsia" w:ascii="宋体" w:hAnsi="宋体" w:cs="宋体"/>
          <w:kern w:val="0"/>
          <w:sz w:val="24"/>
          <w:szCs w:val="32"/>
          <w:u w:val="single"/>
        </w:rPr>
        <w:t xml:space="preserve">     </w:t>
      </w:r>
    </w:p>
    <w:p w14:paraId="179A3257">
      <w:pPr>
        <w:autoSpaceDE w:val="0"/>
        <w:autoSpaceDN w:val="0"/>
        <w:adjustRightInd w:val="0"/>
        <w:spacing w:line="360" w:lineRule="auto"/>
        <w:ind w:firstLine="480"/>
        <w:jc w:val="left"/>
        <w:rPr>
          <w:rFonts w:hint="eastAsia" w:ascii="宋体" w:hAnsi="宋体" w:cs="宋体"/>
          <w:kern w:val="0"/>
          <w:sz w:val="24"/>
          <w:szCs w:val="32"/>
        </w:rPr>
      </w:pPr>
      <w:r>
        <w:rPr>
          <w:rFonts w:hint="eastAsia" w:ascii="宋体" w:hAnsi="宋体" w:cs="宋体"/>
          <w:kern w:val="0"/>
          <w:sz w:val="24"/>
          <w:szCs w:val="32"/>
        </w:rPr>
        <w:t>地址：</w:t>
      </w:r>
      <w:r>
        <w:rPr>
          <w:rFonts w:hint="eastAsia" w:ascii="宋体" w:hAnsi="宋体"/>
          <w:sz w:val="24"/>
          <w:szCs w:val="32"/>
          <w:u w:val="single"/>
        </w:rPr>
        <w:t xml:space="preserve">                 </w:t>
      </w:r>
    </w:p>
    <w:p w14:paraId="670AB956">
      <w:pPr>
        <w:autoSpaceDE w:val="0"/>
        <w:autoSpaceDN w:val="0"/>
        <w:adjustRightInd w:val="0"/>
        <w:spacing w:line="360" w:lineRule="auto"/>
        <w:ind w:firstLine="480"/>
        <w:jc w:val="left"/>
        <w:rPr>
          <w:rFonts w:hint="eastAsia" w:ascii="宋体" w:hAnsi="宋体"/>
          <w:sz w:val="24"/>
          <w:szCs w:val="32"/>
          <w:u w:val="single"/>
        </w:rPr>
      </w:pPr>
      <w:r>
        <w:rPr>
          <w:rFonts w:hint="eastAsia" w:ascii="宋体" w:hAnsi="宋体" w:cs="宋体"/>
          <w:kern w:val="0"/>
          <w:sz w:val="24"/>
          <w:szCs w:val="32"/>
        </w:rPr>
        <w:t>身份证号码：</w:t>
      </w:r>
      <w:r>
        <w:rPr>
          <w:rFonts w:hint="eastAsia" w:ascii="宋体" w:hAnsi="宋体"/>
          <w:sz w:val="24"/>
          <w:szCs w:val="32"/>
          <w:u w:val="single"/>
        </w:rPr>
        <w:t xml:space="preserve">                 </w:t>
      </w:r>
    </w:p>
    <w:p w14:paraId="7359361A">
      <w:pPr>
        <w:autoSpaceDE w:val="0"/>
        <w:autoSpaceDN w:val="0"/>
        <w:adjustRightInd w:val="0"/>
        <w:spacing w:line="360" w:lineRule="auto"/>
        <w:ind w:firstLine="480"/>
        <w:jc w:val="left"/>
        <w:rPr>
          <w:rFonts w:hint="eastAsia" w:ascii="宋体" w:hAnsi="宋体" w:cs="宋体"/>
          <w:kern w:val="0"/>
          <w:sz w:val="24"/>
          <w:szCs w:val="32"/>
        </w:rPr>
      </w:pPr>
      <w:r>
        <w:rPr>
          <w:rFonts w:hint="eastAsia" w:ascii="宋体" w:hAnsi="宋体" w:cs="宋体"/>
          <w:kern w:val="0"/>
          <w:sz w:val="24"/>
          <w:szCs w:val="32"/>
        </w:rPr>
        <w:t>附法定代表人第二代身份证双面扫描（或复印）件</w:t>
      </w:r>
    </w:p>
    <w:p w14:paraId="509F2AFC">
      <w:pPr>
        <w:autoSpaceDE w:val="0"/>
        <w:autoSpaceDN w:val="0"/>
        <w:adjustRightInd w:val="0"/>
        <w:spacing w:line="360" w:lineRule="auto"/>
        <w:jc w:val="left"/>
        <w:rPr>
          <w:rFonts w:hint="eastAsia" w:ascii="宋体" w:hAnsi="宋体" w:cs="宋体"/>
          <w:kern w:val="0"/>
          <w:sz w:val="24"/>
          <w:szCs w:val="32"/>
        </w:rPr>
      </w:pPr>
    </w:p>
    <w:p w14:paraId="767F00BD">
      <w:pPr>
        <w:autoSpaceDE w:val="0"/>
        <w:autoSpaceDN w:val="0"/>
        <w:adjustRightInd w:val="0"/>
        <w:spacing w:line="360" w:lineRule="auto"/>
        <w:ind w:firstLine="480"/>
        <w:jc w:val="left"/>
        <w:rPr>
          <w:rFonts w:hint="eastAsia" w:ascii="宋体" w:hAnsi="宋体" w:cs="宋体"/>
          <w:kern w:val="0"/>
          <w:sz w:val="24"/>
          <w:szCs w:val="32"/>
        </w:rPr>
      </w:pPr>
    </w:p>
    <w:p w14:paraId="48A0415D">
      <w:pPr>
        <w:autoSpaceDE w:val="0"/>
        <w:autoSpaceDN w:val="0"/>
        <w:adjustRightInd w:val="0"/>
        <w:spacing w:line="360" w:lineRule="auto"/>
        <w:ind w:firstLine="480"/>
        <w:jc w:val="left"/>
        <w:rPr>
          <w:rFonts w:hint="eastAsia" w:ascii="宋体" w:hAnsi="宋体" w:cs="宋体"/>
          <w:kern w:val="0"/>
          <w:sz w:val="24"/>
          <w:szCs w:val="32"/>
        </w:rPr>
      </w:pPr>
    </w:p>
    <w:p w14:paraId="51D425E7">
      <w:pPr>
        <w:autoSpaceDE w:val="0"/>
        <w:autoSpaceDN w:val="0"/>
        <w:adjustRightInd w:val="0"/>
        <w:spacing w:line="360" w:lineRule="auto"/>
        <w:ind w:firstLine="480"/>
        <w:jc w:val="left"/>
        <w:rPr>
          <w:rFonts w:hint="eastAsia" w:ascii="宋体" w:hAnsi="宋体" w:cs="宋体"/>
          <w:kern w:val="0"/>
          <w:sz w:val="24"/>
          <w:szCs w:val="32"/>
        </w:rPr>
      </w:pPr>
    </w:p>
    <w:p w14:paraId="5B041206">
      <w:pPr>
        <w:autoSpaceDE w:val="0"/>
        <w:autoSpaceDN w:val="0"/>
        <w:adjustRightInd w:val="0"/>
        <w:spacing w:line="360" w:lineRule="auto"/>
        <w:ind w:firstLine="480"/>
        <w:jc w:val="left"/>
        <w:rPr>
          <w:rFonts w:hint="eastAsia" w:ascii="宋体" w:hAnsi="宋体" w:cs="宋体"/>
          <w:kern w:val="0"/>
          <w:sz w:val="24"/>
          <w:szCs w:val="32"/>
        </w:rPr>
      </w:pPr>
    </w:p>
    <w:p w14:paraId="30C49B2B">
      <w:pPr>
        <w:autoSpaceDE w:val="0"/>
        <w:autoSpaceDN w:val="0"/>
        <w:adjustRightInd w:val="0"/>
        <w:spacing w:line="360" w:lineRule="auto"/>
        <w:jc w:val="left"/>
        <w:rPr>
          <w:rFonts w:hint="eastAsia" w:ascii="宋体" w:hAnsi="宋体" w:cs="宋体"/>
          <w:kern w:val="0"/>
          <w:sz w:val="24"/>
          <w:szCs w:val="32"/>
        </w:rPr>
      </w:pPr>
    </w:p>
    <w:p w14:paraId="4513472E">
      <w:pPr>
        <w:spacing w:line="360" w:lineRule="auto"/>
        <w:ind w:firstLine="4096" w:firstLineChars="1700"/>
        <w:rPr>
          <w:rFonts w:hint="eastAsia" w:ascii="宋体" w:hAnsi="宋体"/>
          <w:b/>
          <w:sz w:val="24"/>
          <w:szCs w:val="32"/>
        </w:rPr>
      </w:pPr>
      <w:r>
        <w:rPr>
          <w:rFonts w:hint="eastAsia" w:ascii="宋体" w:hAnsi="宋体"/>
          <w:b/>
          <w:sz w:val="24"/>
          <w:szCs w:val="32"/>
        </w:rPr>
        <w:t xml:space="preserve"> 供应商：</w:t>
      </w:r>
      <w:r>
        <w:rPr>
          <w:rFonts w:hint="eastAsia" w:ascii="宋体" w:hAnsi="宋体" w:cs="宋体"/>
          <w:kern w:val="0"/>
          <w:sz w:val="24"/>
          <w:szCs w:val="32"/>
          <w:u w:val="single"/>
        </w:rPr>
        <w:t xml:space="preserve">       </w:t>
      </w:r>
      <w:r>
        <w:rPr>
          <w:rFonts w:hint="eastAsia" w:ascii="宋体" w:hAnsi="宋体"/>
          <w:b/>
          <w:sz w:val="24"/>
          <w:szCs w:val="32"/>
        </w:rPr>
        <w:t>（公章）</w:t>
      </w:r>
    </w:p>
    <w:p w14:paraId="1B8F5003">
      <w:pPr>
        <w:spacing w:line="360" w:lineRule="auto"/>
        <w:ind w:firstLine="482"/>
        <w:jc w:val="center"/>
        <w:rPr>
          <w:rFonts w:hint="eastAsia" w:ascii="宋体" w:hAnsi="宋体"/>
          <w:b/>
          <w:sz w:val="24"/>
          <w:szCs w:val="32"/>
        </w:rPr>
      </w:pPr>
      <w:r>
        <w:rPr>
          <w:rFonts w:hint="eastAsia" w:ascii="宋体" w:hAnsi="宋体"/>
          <w:b/>
          <w:sz w:val="24"/>
          <w:szCs w:val="32"/>
        </w:rPr>
        <w:t xml:space="preserve">               年   月   日</w:t>
      </w:r>
    </w:p>
    <w:bookmarkEnd w:id="374"/>
    <w:bookmarkEnd w:id="375"/>
    <w:p w14:paraId="2ADD8CE3">
      <w:pPr>
        <w:rPr>
          <w:rFonts w:hint="eastAsia" w:ascii="宋体" w:hAnsi="宋体"/>
          <w:b/>
          <w:bCs/>
        </w:rPr>
      </w:pPr>
    </w:p>
    <w:p w14:paraId="09079EC9">
      <w:pPr>
        <w:rPr>
          <w:rFonts w:hint="eastAsia" w:ascii="宋体" w:hAnsi="宋体"/>
          <w:b/>
          <w:bCs/>
        </w:rPr>
      </w:pPr>
    </w:p>
    <w:p w14:paraId="35233237">
      <w:pPr>
        <w:widowControl/>
        <w:snapToGrid w:val="0"/>
        <w:spacing w:line="360" w:lineRule="auto"/>
        <w:outlineLvl w:val="1"/>
        <w:rPr>
          <w:rFonts w:hint="eastAsia" w:ascii="宋体"/>
          <w:b/>
          <w:sz w:val="28"/>
          <w:szCs w:val="28"/>
        </w:rPr>
      </w:pPr>
      <w:bookmarkStart w:id="376" w:name="_Toc201287639"/>
      <w:bookmarkStart w:id="377" w:name="_Toc324756736"/>
      <w:bookmarkStart w:id="378" w:name="_Toc28078193"/>
    </w:p>
    <w:p w14:paraId="2A69D858">
      <w:pPr>
        <w:widowControl/>
        <w:snapToGrid w:val="0"/>
        <w:spacing w:line="360" w:lineRule="auto"/>
        <w:outlineLvl w:val="1"/>
        <w:rPr>
          <w:rFonts w:hint="eastAsia" w:ascii="宋体"/>
          <w:b/>
          <w:sz w:val="28"/>
          <w:szCs w:val="28"/>
        </w:rPr>
      </w:pPr>
    </w:p>
    <w:p w14:paraId="26E757C2">
      <w:pPr>
        <w:widowControl/>
        <w:snapToGrid w:val="0"/>
        <w:spacing w:line="360" w:lineRule="auto"/>
        <w:outlineLvl w:val="1"/>
        <w:rPr>
          <w:rFonts w:hint="eastAsia" w:ascii="宋体"/>
          <w:b/>
          <w:sz w:val="28"/>
          <w:szCs w:val="28"/>
        </w:rPr>
      </w:pPr>
    </w:p>
    <w:p w14:paraId="30AA187D">
      <w:pPr>
        <w:widowControl/>
        <w:snapToGrid w:val="0"/>
        <w:spacing w:line="360" w:lineRule="auto"/>
        <w:outlineLvl w:val="1"/>
        <w:rPr>
          <w:rFonts w:hint="eastAsia" w:ascii="宋体"/>
          <w:b/>
          <w:sz w:val="28"/>
          <w:szCs w:val="28"/>
        </w:rPr>
      </w:pPr>
    </w:p>
    <w:p w14:paraId="36B3A7D2">
      <w:pPr>
        <w:widowControl/>
        <w:snapToGrid w:val="0"/>
        <w:spacing w:line="360" w:lineRule="auto"/>
        <w:outlineLvl w:val="1"/>
        <w:rPr>
          <w:rFonts w:hint="eastAsia" w:ascii="宋体"/>
          <w:b/>
          <w:sz w:val="28"/>
          <w:szCs w:val="28"/>
        </w:rPr>
      </w:pPr>
    </w:p>
    <w:p w14:paraId="3F28F0B1">
      <w:pPr>
        <w:widowControl/>
        <w:snapToGrid w:val="0"/>
        <w:spacing w:line="360" w:lineRule="auto"/>
        <w:outlineLvl w:val="1"/>
        <w:rPr>
          <w:rFonts w:hint="eastAsia" w:ascii="宋体"/>
          <w:b/>
          <w:sz w:val="28"/>
          <w:szCs w:val="28"/>
        </w:rPr>
      </w:pPr>
    </w:p>
    <w:p w14:paraId="4C3AA4B1">
      <w:pPr>
        <w:widowControl/>
        <w:snapToGrid w:val="0"/>
        <w:spacing w:line="360" w:lineRule="auto"/>
        <w:outlineLvl w:val="1"/>
        <w:rPr>
          <w:rFonts w:hint="eastAsia" w:ascii="宋体"/>
          <w:b/>
          <w:sz w:val="28"/>
          <w:szCs w:val="28"/>
        </w:rPr>
      </w:pPr>
    </w:p>
    <w:p w14:paraId="6996CF0F">
      <w:pPr>
        <w:widowControl/>
        <w:snapToGrid w:val="0"/>
        <w:spacing w:line="360" w:lineRule="auto"/>
        <w:outlineLvl w:val="1"/>
        <w:rPr>
          <w:rFonts w:hint="eastAsia" w:ascii="宋体"/>
          <w:b/>
          <w:sz w:val="28"/>
          <w:szCs w:val="28"/>
        </w:rPr>
      </w:pPr>
      <w:bookmarkStart w:id="379" w:name="_Toc1149"/>
      <w:r>
        <w:rPr>
          <w:rFonts w:hint="eastAsia" w:ascii="宋体"/>
          <w:b/>
          <w:sz w:val="28"/>
          <w:szCs w:val="28"/>
        </w:rPr>
        <w:t>附件</w:t>
      </w:r>
      <w:bookmarkEnd w:id="376"/>
      <w:bookmarkEnd w:id="377"/>
      <w:r>
        <w:rPr>
          <w:rFonts w:hint="eastAsia" w:ascii="宋体"/>
          <w:b/>
          <w:sz w:val="28"/>
          <w:szCs w:val="28"/>
        </w:rPr>
        <w:t>3：法定代表人授权书</w:t>
      </w:r>
      <w:bookmarkEnd w:id="378"/>
      <w:bookmarkEnd w:id="379"/>
    </w:p>
    <w:p w14:paraId="172E6D05">
      <w:pPr>
        <w:ind w:firstLine="3813" w:firstLineChars="1055"/>
        <w:rPr>
          <w:rFonts w:hint="eastAsia" w:ascii="宋体" w:hAnsi="宋体"/>
          <w:b/>
          <w:sz w:val="36"/>
          <w:szCs w:val="36"/>
        </w:rPr>
      </w:pPr>
    </w:p>
    <w:p w14:paraId="475599EB">
      <w:pPr>
        <w:ind w:firstLine="2909" w:firstLineChars="805"/>
        <w:rPr>
          <w:rFonts w:hint="eastAsia" w:ascii="宋体" w:hAnsi="宋体"/>
          <w:b/>
          <w:sz w:val="36"/>
          <w:szCs w:val="36"/>
        </w:rPr>
      </w:pPr>
      <w:r>
        <w:rPr>
          <w:rFonts w:hint="eastAsia" w:ascii="宋体" w:hAnsi="宋体"/>
          <w:b/>
          <w:sz w:val="36"/>
          <w:szCs w:val="36"/>
        </w:rPr>
        <w:t>法定代表人授权书</w:t>
      </w:r>
    </w:p>
    <w:p w14:paraId="6B079E67">
      <w:pPr>
        <w:ind w:firstLine="173" w:firstLineChars="82"/>
        <w:rPr>
          <w:rFonts w:hint="eastAsia" w:ascii="宋体" w:hAnsi="宋体"/>
          <w:b/>
          <w:bCs/>
        </w:rPr>
      </w:pPr>
    </w:p>
    <w:p w14:paraId="754C007B">
      <w:pPr>
        <w:spacing w:line="360" w:lineRule="auto"/>
        <w:ind w:firstLine="198" w:firstLineChars="82"/>
        <w:rPr>
          <w:rFonts w:hint="eastAsia" w:ascii="宋体" w:hAnsi="宋体"/>
          <w:b/>
          <w:bCs/>
          <w:sz w:val="24"/>
        </w:rPr>
      </w:pPr>
      <w:r>
        <w:rPr>
          <w:rFonts w:hint="eastAsia" w:ascii="宋体" w:hAnsi="宋体"/>
          <w:b/>
          <w:bCs/>
          <w:sz w:val="24"/>
        </w:rPr>
        <w:t>致：采购代理机构</w:t>
      </w:r>
    </w:p>
    <w:p w14:paraId="2507FAEE">
      <w:pPr>
        <w:spacing w:line="360" w:lineRule="auto"/>
        <w:ind w:firstLine="480"/>
        <w:rPr>
          <w:rFonts w:hint="eastAsia" w:ascii="宋体" w:hAnsi="宋体"/>
          <w:sz w:val="24"/>
          <w:u w:val="single"/>
        </w:rPr>
      </w:pPr>
    </w:p>
    <w:p w14:paraId="23EEF7C6">
      <w:pPr>
        <w:spacing w:line="360" w:lineRule="auto"/>
        <w:ind w:firstLine="480"/>
        <w:rPr>
          <w:rFonts w:hint="eastAsia" w:ascii="宋体" w:hAnsi="宋体"/>
          <w:sz w:val="24"/>
        </w:rPr>
      </w:pPr>
      <w:r>
        <w:rPr>
          <w:rFonts w:hint="eastAsia" w:ascii="宋体" w:hAnsi="宋体"/>
          <w:sz w:val="24"/>
          <w:u w:val="single"/>
        </w:rPr>
        <w:t xml:space="preserve">  （供应商名称）  </w:t>
      </w:r>
      <w:r>
        <w:rPr>
          <w:rFonts w:hint="eastAsia" w:ascii="宋体" w:hAnsi="宋体"/>
          <w:sz w:val="24"/>
        </w:rPr>
        <w:t>系中华人民共和国合法企业，法定地址</w:t>
      </w:r>
      <w:r>
        <w:rPr>
          <w:rFonts w:hint="eastAsia" w:ascii="宋体" w:hAnsi="宋体"/>
          <w:sz w:val="24"/>
          <w:u w:val="single"/>
        </w:rPr>
        <w:t xml:space="preserve">              </w:t>
      </w:r>
      <w:r>
        <w:rPr>
          <w:rFonts w:hint="eastAsia" w:ascii="宋体" w:hAnsi="宋体"/>
          <w:sz w:val="24"/>
        </w:rPr>
        <w:t>。</w:t>
      </w:r>
    </w:p>
    <w:p w14:paraId="42110808">
      <w:pPr>
        <w:spacing w:line="360" w:lineRule="auto"/>
        <w:ind w:firstLine="480"/>
        <w:rPr>
          <w:rFonts w:hint="eastAsia" w:ascii="宋体" w:hAnsi="宋体"/>
          <w:sz w:val="24"/>
        </w:rPr>
      </w:pPr>
      <w:r>
        <w:rPr>
          <w:rFonts w:hint="eastAsia" w:ascii="宋体" w:hAnsi="宋体"/>
          <w:sz w:val="24"/>
          <w:u w:val="single"/>
        </w:rPr>
        <w:t xml:space="preserve">（法定代表人姓名）   </w:t>
      </w:r>
      <w:r>
        <w:rPr>
          <w:rFonts w:hint="eastAsia" w:ascii="宋体" w:hAnsi="宋体"/>
          <w:sz w:val="24"/>
        </w:rPr>
        <w:t>特授权</w:t>
      </w:r>
      <w:r>
        <w:rPr>
          <w:rFonts w:hint="eastAsia" w:ascii="宋体" w:hAnsi="宋体"/>
          <w:sz w:val="24"/>
          <w:u w:val="single"/>
        </w:rPr>
        <w:t xml:space="preserve"> （委托代理人姓名）    </w:t>
      </w:r>
      <w:r>
        <w:rPr>
          <w:rFonts w:hint="eastAsia" w:ascii="宋体" w:hAnsi="宋体"/>
          <w:sz w:val="24"/>
        </w:rPr>
        <w:t>代表我单位全权办理针对</w:t>
      </w:r>
      <w:r>
        <w:rPr>
          <w:rFonts w:hint="eastAsia" w:ascii="宋体" w:hAnsi="宋体"/>
          <w:sz w:val="24"/>
          <w:u w:val="single"/>
        </w:rPr>
        <w:t xml:space="preserve">                </w:t>
      </w:r>
      <w:r>
        <w:rPr>
          <w:rFonts w:hint="eastAsia" w:ascii="宋体" w:hAnsi="宋体"/>
          <w:sz w:val="24"/>
        </w:rPr>
        <w:t>项目的磋商、答疑等具体工作，并签署全部有关的文件、资料。</w:t>
      </w:r>
    </w:p>
    <w:p w14:paraId="41B6BA08">
      <w:pPr>
        <w:spacing w:line="360" w:lineRule="auto"/>
        <w:ind w:firstLine="480"/>
        <w:rPr>
          <w:rFonts w:hint="eastAsia" w:ascii="宋体" w:hAnsi="宋体"/>
          <w:sz w:val="24"/>
        </w:rPr>
      </w:pPr>
      <w:r>
        <w:rPr>
          <w:rFonts w:hint="eastAsia" w:ascii="宋体" w:hAnsi="宋体"/>
          <w:sz w:val="24"/>
        </w:rPr>
        <w:t>我单位对被授权人的签名负全部责任。</w:t>
      </w:r>
    </w:p>
    <w:p w14:paraId="077C38E0">
      <w:pPr>
        <w:spacing w:line="360" w:lineRule="auto"/>
        <w:ind w:firstLine="480"/>
        <w:rPr>
          <w:rFonts w:hint="eastAsia" w:ascii="宋体" w:hAnsi="宋体"/>
          <w:sz w:val="24"/>
        </w:rPr>
      </w:pPr>
      <w:r>
        <w:rPr>
          <w:rFonts w:hint="eastAsia" w:ascii="宋体" w:hAnsi="宋体"/>
          <w:sz w:val="24"/>
        </w:rPr>
        <w:t>在撤销授权的书面通知以前，本授权书一直有效，被授权人签署的所有文件（在授权书有效期内签署的）不因授权的撤销而失效。</w:t>
      </w:r>
    </w:p>
    <w:p w14:paraId="2A6A81AF">
      <w:pPr>
        <w:spacing w:line="360" w:lineRule="auto"/>
        <w:ind w:firstLine="480"/>
        <w:rPr>
          <w:rFonts w:hint="eastAsia" w:ascii="宋体" w:hAnsi="宋体"/>
          <w:sz w:val="24"/>
        </w:rPr>
      </w:pPr>
      <w:r>
        <w:rPr>
          <w:rFonts w:hint="eastAsia" w:ascii="宋体" w:hAnsi="宋体"/>
          <w:sz w:val="24"/>
        </w:rPr>
        <w:t>授权期限：自</w:t>
      </w:r>
      <w:r>
        <w:rPr>
          <w:rFonts w:hint="eastAsia" w:ascii="宋体" w:hAnsi="宋体"/>
          <w:sz w:val="24"/>
          <w:u w:val="single"/>
        </w:rPr>
        <w:t xml:space="preserve">     </w:t>
      </w:r>
      <w:r>
        <w:rPr>
          <w:rFonts w:hint="eastAsia" w:ascii="宋体" w:hAnsi="宋体"/>
          <w:sz w:val="24"/>
        </w:rPr>
        <w:t xml:space="preserve"> 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日起至</w:t>
      </w:r>
      <w:r>
        <w:rPr>
          <w:rFonts w:hint="eastAsia" w:ascii="宋体" w:hAnsi="宋体"/>
          <w:sz w:val="24"/>
          <w:u w:val="single"/>
        </w:rPr>
        <w:t xml:space="preserve">     </w:t>
      </w:r>
      <w:r>
        <w:rPr>
          <w:rFonts w:hint="eastAsia" w:ascii="宋体" w:hAnsi="宋体"/>
          <w:sz w:val="24"/>
        </w:rPr>
        <w:t xml:space="preserve"> 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日止。</w:t>
      </w:r>
    </w:p>
    <w:p w14:paraId="6507B8D1">
      <w:pPr>
        <w:spacing w:line="360" w:lineRule="auto"/>
        <w:ind w:firstLine="480"/>
        <w:rPr>
          <w:rFonts w:hint="eastAsia" w:ascii="宋体" w:hAnsi="宋体"/>
          <w:sz w:val="24"/>
        </w:rPr>
      </w:pPr>
      <w:r>
        <w:rPr>
          <w:rFonts w:hint="eastAsia" w:ascii="宋体" w:hAnsi="宋体"/>
          <w:sz w:val="24"/>
        </w:rPr>
        <w:t>被授权人联系电话：</w:t>
      </w:r>
      <w:r>
        <w:rPr>
          <w:rFonts w:hint="eastAsia" w:ascii="宋体" w:hAnsi="宋体"/>
          <w:sz w:val="24"/>
          <w:u w:val="single"/>
        </w:rPr>
        <w:t xml:space="preserve">           </w:t>
      </w:r>
    </w:p>
    <w:p w14:paraId="114C04E5">
      <w:pPr>
        <w:spacing w:line="360" w:lineRule="auto"/>
        <w:ind w:firstLine="480"/>
        <w:rPr>
          <w:rFonts w:hint="eastAsia" w:ascii="宋体" w:hAnsi="宋体"/>
          <w:sz w:val="24"/>
        </w:rPr>
      </w:pPr>
      <w:r>
        <w:rPr>
          <w:rFonts w:hint="eastAsia" w:ascii="宋体" w:hAnsi="宋体"/>
          <w:sz w:val="24"/>
        </w:rPr>
        <w:t>被授权人（委托代理人）签字或盖章：</w:t>
      </w:r>
      <w:r>
        <w:rPr>
          <w:rFonts w:hint="eastAsia" w:ascii="宋体" w:hAnsi="宋体"/>
          <w:sz w:val="24"/>
          <w:u w:val="single"/>
        </w:rPr>
        <w:t xml:space="preserve">             </w:t>
      </w:r>
      <w:r>
        <w:rPr>
          <w:rFonts w:hint="eastAsia" w:ascii="宋体" w:hAnsi="宋体"/>
          <w:sz w:val="24"/>
        </w:rPr>
        <w:t>职务：</w:t>
      </w:r>
      <w:r>
        <w:rPr>
          <w:rFonts w:hint="eastAsia" w:ascii="宋体" w:hAnsi="宋体"/>
          <w:sz w:val="24"/>
          <w:u w:val="single"/>
        </w:rPr>
        <w:t xml:space="preserve">              </w:t>
      </w:r>
      <w:r>
        <w:rPr>
          <w:rFonts w:hint="eastAsia" w:ascii="宋体" w:hAnsi="宋体"/>
          <w:sz w:val="24"/>
        </w:rPr>
        <w:t xml:space="preserve">  </w:t>
      </w:r>
    </w:p>
    <w:p w14:paraId="09E51EAB">
      <w:pPr>
        <w:spacing w:line="360" w:lineRule="auto"/>
        <w:ind w:firstLine="480"/>
        <w:rPr>
          <w:rFonts w:hint="eastAsia" w:ascii="宋体" w:hAnsi="宋体"/>
          <w:sz w:val="24"/>
          <w:u w:val="single"/>
        </w:rPr>
      </w:pPr>
      <w:r>
        <w:rPr>
          <w:rFonts w:hint="eastAsia" w:ascii="宋体" w:hAnsi="宋体"/>
          <w:sz w:val="24"/>
        </w:rPr>
        <w:t>授 权 人（法定代表人）签字或盖章：</w:t>
      </w:r>
      <w:r>
        <w:rPr>
          <w:rFonts w:hint="eastAsia" w:ascii="宋体" w:hAnsi="宋体"/>
          <w:sz w:val="24"/>
          <w:u w:val="single"/>
        </w:rPr>
        <w:t xml:space="preserve">             </w:t>
      </w:r>
      <w:r>
        <w:rPr>
          <w:rFonts w:hint="eastAsia" w:ascii="宋体" w:hAnsi="宋体"/>
          <w:sz w:val="24"/>
        </w:rPr>
        <w:t>职务：</w:t>
      </w:r>
      <w:r>
        <w:rPr>
          <w:rFonts w:hint="eastAsia" w:ascii="宋体" w:hAnsi="宋体"/>
          <w:sz w:val="24"/>
          <w:u w:val="single"/>
        </w:rPr>
        <w:t xml:space="preserve">              </w:t>
      </w:r>
    </w:p>
    <w:p w14:paraId="06532D66">
      <w:pPr>
        <w:autoSpaceDE w:val="0"/>
        <w:autoSpaceDN w:val="0"/>
        <w:adjustRightInd w:val="0"/>
        <w:spacing w:line="360" w:lineRule="auto"/>
        <w:ind w:firstLine="480"/>
        <w:jc w:val="left"/>
        <w:rPr>
          <w:rFonts w:hint="eastAsia" w:ascii="宋体" w:hAnsi="宋体" w:cs="宋体"/>
          <w:kern w:val="0"/>
          <w:sz w:val="24"/>
        </w:rPr>
      </w:pPr>
    </w:p>
    <w:p w14:paraId="7B163F23">
      <w:pPr>
        <w:autoSpaceDE w:val="0"/>
        <w:autoSpaceDN w:val="0"/>
        <w:adjustRightInd w:val="0"/>
        <w:spacing w:line="360" w:lineRule="auto"/>
        <w:ind w:firstLine="480"/>
        <w:jc w:val="left"/>
        <w:rPr>
          <w:rFonts w:hint="eastAsia" w:ascii="宋体" w:hAnsi="宋体"/>
          <w:sz w:val="24"/>
        </w:rPr>
      </w:pPr>
      <w:r>
        <w:rPr>
          <w:rFonts w:hint="eastAsia" w:ascii="宋体" w:hAnsi="宋体" w:cs="宋体"/>
          <w:kern w:val="0"/>
          <w:sz w:val="24"/>
        </w:rPr>
        <w:t>附被授权人第二代身份证双面扫描（或复印）件</w:t>
      </w:r>
    </w:p>
    <w:p w14:paraId="53550ED0">
      <w:pPr>
        <w:spacing w:line="360" w:lineRule="auto"/>
        <w:rPr>
          <w:rFonts w:hint="eastAsia" w:ascii="宋体" w:hAnsi="宋体"/>
          <w:sz w:val="24"/>
        </w:rPr>
      </w:pPr>
    </w:p>
    <w:p w14:paraId="4AA428D8">
      <w:pPr>
        <w:spacing w:line="360" w:lineRule="auto"/>
        <w:rPr>
          <w:rFonts w:hint="eastAsia" w:ascii="宋体" w:hAnsi="宋体"/>
          <w:sz w:val="24"/>
        </w:rPr>
      </w:pPr>
    </w:p>
    <w:p w14:paraId="549E025C">
      <w:pPr>
        <w:spacing w:line="360" w:lineRule="auto"/>
        <w:ind w:right="480" w:firstLine="4667" w:firstLineChars="1937"/>
        <w:rPr>
          <w:rFonts w:hint="eastAsia" w:ascii="宋体" w:hAnsi="宋体"/>
          <w:b/>
          <w:sz w:val="24"/>
        </w:rPr>
      </w:pPr>
      <w:r>
        <w:rPr>
          <w:rFonts w:hint="eastAsia" w:ascii="宋体" w:hAnsi="宋体"/>
          <w:b/>
          <w:sz w:val="24"/>
          <w:szCs w:val="32"/>
        </w:rPr>
        <w:t xml:space="preserve"> 供应商：</w:t>
      </w:r>
      <w:r>
        <w:rPr>
          <w:rFonts w:hint="eastAsia" w:ascii="仿宋_GB2312" w:eastAsia="仿宋_GB2312" w:cs="宋体"/>
          <w:kern w:val="0"/>
          <w:sz w:val="24"/>
          <w:u w:val="single"/>
        </w:rPr>
        <w:t xml:space="preserve">       </w:t>
      </w:r>
      <w:r>
        <w:rPr>
          <w:rFonts w:hint="eastAsia" w:ascii="宋体" w:hAnsi="宋体"/>
          <w:b/>
          <w:sz w:val="24"/>
        </w:rPr>
        <w:t>（公章）</w:t>
      </w:r>
    </w:p>
    <w:p w14:paraId="45F5C31F">
      <w:pPr>
        <w:spacing w:line="360" w:lineRule="auto"/>
        <w:ind w:right="480" w:firstLine="4185" w:firstLineChars="1737"/>
        <w:jc w:val="center"/>
        <w:rPr>
          <w:rFonts w:hint="eastAsia" w:ascii="宋体" w:hAnsi="宋体"/>
          <w:b/>
          <w:sz w:val="24"/>
        </w:rPr>
      </w:pPr>
      <w:r>
        <w:rPr>
          <w:rFonts w:hint="eastAsia" w:ascii="宋体" w:hAnsi="宋体"/>
          <w:b/>
          <w:sz w:val="24"/>
        </w:rPr>
        <w:t>年  月  日</w:t>
      </w:r>
    </w:p>
    <w:p w14:paraId="79EC29E9">
      <w:pPr>
        <w:rPr>
          <w:rFonts w:hint="eastAsia" w:ascii="宋体" w:hAnsi="宋体"/>
          <w:b/>
          <w:bCs/>
          <w:sz w:val="28"/>
          <w:szCs w:val="28"/>
        </w:rPr>
      </w:pPr>
    </w:p>
    <w:p w14:paraId="17CBBDCB">
      <w:pPr>
        <w:widowControl/>
        <w:snapToGrid w:val="0"/>
        <w:spacing w:line="360" w:lineRule="auto"/>
        <w:outlineLvl w:val="1"/>
        <w:rPr>
          <w:rFonts w:hint="eastAsia" w:ascii="宋体"/>
          <w:b/>
          <w:sz w:val="28"/>
          <w:szCs w:val="28"/>
        </w:rPr>
      </w:pPr>
      <w:bookmarkStart w:id="380" w:name="_Toc28078194"/>
    </w:p>
    <w:p w14:paraId="742E3518">
      <w:pPr>
        <w:widowControl/>
        <w:snapToGrid w:val="0"/>
        <w:spacing w:line="360" w:lineRule="auto"/>
        <w:outlineLvl w:val="1"/>
        <w:rPr>
          <w:rFonts w:hint="eastAsia" w:ascii="宋体"/>
          <w:b/>
          <w:sz w:val="28"/>
          <w:szCs w:val="28"/>
        </w:rPr>
      </w:pPr>
    </w:p>
    <w:p w14:paraId="200369D2">
      <w:pPr>
        <w:widowControl/>
        <w:snapToGrid w:val="0"/>
        <w:spacing w:line="360" w:lineRule="auto"/>
        <w:outlineLvl w:val="1"/>
        <w:rPr>
          <w:rFonts w:hint="eastAsia" w:ascii="宋体"/>
          <w:b/>
          <w:sz w:val="28"/>
          <w:szCs w:val="28"/>
        </w:rPr>
      </w:pPr>
    </w:p>
    <w:p w14:paraId="1F90DAC0">
      <w:pPr>
        <w:widowControl/>
        <w:snapToGrid w:val="0"/>
        <w:spacing w:line="360" w:lineRule="auto"/>
        <w:outlineLvl w:val="1"/>
        <w:rPr>
          <w:rFonts w:hint="eastAsia" w:ascii="宋体"/>
          <w:b/>
          <w:sz w:val="28"/>
          <w:szCs w:val="28"/>
        </w:rPr>
      </w:pPr>
    </w:p>
    <w:p w14:paraId="73168AE2">
      <w:pPr>
        <w:widowControl/>
        <w:snapToGrid w:val="0"/>
        <w:spacing w:line="360" w:lineRule="auto"/>
        <w:outlineLvl w:val="1"/>
        <w:rPr>
          <w:rFonts w:hint="eastAsia" w:ascii="宋体"/>
          <w:b/>
          <w:sz w:val="28"/>
          <w:szCs w:val="28"/>
        </w:rPr>
      </w:pPr>
    </w:p>
    <w:p w14:paraId="16030818">
      <w:pPr>
        <w:widowControl/>
        <w:snapToGrid w:val="0"/>
        <w:spacing w:line="360" w:lineRule="auto"/>
        <w:outlineLvl w:val="1"/>
        <w:rPr>
          <w:rFonts w:hint="eastAsia" w:ascii="宋体"/>
          <w:b/>
          <w:sz w:val="28"/>
          <w:szCs w:val="28"/>
        </w:rPr>
      </w:pPr>
    </w:p>
    <w:p w14:paraId="498A7C35">
      <w:pPr>
        <w:widowControl/>
        <w:snapToGrid w:val="0"/>
        <w:spacing w:line="360" w:lineRule="auto"/>
        <w:outlineLvl w:val="1"/>
        <w:rPr>
          <w:rFonts w:hint="eastAsia" w:ascii="宋体"/>
          <w:b/>
          <w:sz w:val="28"/>
          <w:szCs w:val="28"/>
        </w:rPr>
      </w:pPr>
    </w:p>
    <w:p w14:paraId="7F577D90">
      <w:pPr>
        <w:widowControl/>
        <w:snapToGrid w:val="0"/>
        <w:spacing w:line="360" w:lineRule="auto"/>
        <w:outlineLvl w:val="1"/>
        <w:rPr>
          <w:rFonts w:hint="eastAsia" w:ascii="宋体"/>
          <w:b/>
          <w:sz w:val="28"/>
          <w:szCs w:val="28"/>
        </w:rPr>
      </w:pPr>
      <w:bookmarkStart w:id="381" w:name="_Toc5294"/>
      <w:r>
        <w:rPr>
          <w:rFonts w:hint="eastAsia" w:ascii="宋体"/>
          <w:b/>
          <w:sz w:val="28"/>
          <w:szCs w:val="28"/>
        </w:rPr>
        <w:t>附件4：供应商承诺函</w:t>
      </w:r>
      <w:bookmarkEnd w:id="380"/>
      <w:bookmarkEnd w:id="381"/>
    </w:p>
    <w:p w14:paraId="222094F1">
      <w:pPr>
        <w:ind w:firstLine="723"/>
        <w:jc w:val="center"/>
        <w:rPr>
          <w:rFonts w:hint="eastAsia" w:ascii="宋体" w:hAnsi="宋体"/>
          <w:b/>
          <w:bCs/>
          <w:sz w:val="36"/>
          <w:szCs w:val="36"/>
        </w:rPr>
      </w:pPr>
    </w:p>
    <w:p w14:paraId="5D78A0CF">
      <w:pPr>
        <w:ind w:firstLine="3253" w:firstLineChars="900"/>
        <w:rPr>
          <w:rFonts w:hint="eastAsia" w:ascii="宋体" w:hAnsi="宋体"/>
          <w:b/>
          <w:bCs/>
          <w:sz w:val="36"/>
          <w:szCs w:val="36"/>
        </w:rPr>
      </w:pPr>
      <w:r>
        <w:rPr>
          <w:rFonts w:hint="eastAsia" w:ascii="宋体" w:hAnsi="宋体"/>
          <w:b/>
          <w:bCs/>
          <w:sz w:val="36"/>
          <w:szCs w:val="36"/>
        </w:rPr>
        <w:t>供应商承诺函</w:t>
      </w:r>
    </w:p>
    <w:p w14:paraId="0509C887">
      <w:pPr>
        <w:rPr>
          <w:rFonts w:hint="eastAsia" w:ascii="宋体" w:hAnsi="宋体"/>
          <w:b/>
          <w:bCs/>
        </w:rPr>
      </w:pPr>
    </w:p>
    <w:p w14:paraId="240B2E61">
      <w:pPr>
        <w:spacing w:line="360" w:lineRule="auto"/>
        <w:rPr>
          <w:rFonts w:hint="eastAsia" w:ascii="宋体" w:hAnsi="宋体"/>
          <w:b/>
          <w:bCs/>
          <w:sz w:val="24"/>
        </w:rPr>
      </w:pPr>
      <w:r>
        <w:rPr>
          <w:rFonts w:hint="eastAsia" w:ascii="宋体" w:hAnsi="宋体"/>
          <w:b/>
          <w:bCs/>
          <w:sz w:val="24"/>
        </w:rPr>
        <w:t>致：采购代理机构</w:t>
      </w:r>
    </w:p>
    <w:p w14:paraId="73EC1DE3">
      <w:pPr>
        <w:spacing w:line="360" w:lineRule="auto"/>
        <w:ind w:firstLine="480"/>
        <w:rPr>
          <w:rFonts w:hint="eastAsia" w:ascii="宋体" w:hAnsi="宋体"/>
          <w:sz w:val="24"/>
        </w:rPr>
      </w:pPr>
      <w:r>
        <w:rPr>
          <w:rFonts w:hint="eastAsia" w:ascii="宋体" w:hAnsi="宋体"/>
          <w:sz w:val="24"/>
        </w:rPr>
        <w:t>关于贵方</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日xxxxxx采购项目，本签字人愿意参加磋商，提供采购项目服务要求的所有服务，并证实提交的所有资料是准确的和真实的。同时，我代表</w:t>
      </w:r>
      <w:r>
        <w:rPr>
          <w:rFonts w:hint="eastAsia" w:ascii="宋体" w:hAnsi="宋体"/>
          <w:sz w:val="24"/>
          <w:u w:val="single"/>
        </w:rPr>
        <w:t>（供应商名称）</w:t>
      </w:r>
      <w:r>
        <w:rPr>
          <w:rFonts w:hint="eastAsia" w:ascii="宋体" w:hAnsi="宋体"/>
          <w:sz w:val="24"/>
        </w:rPr>
        <w:t>，在此作如下承诺：</w:t>
      </w:r>
    </w:p>
    <w:p w14:paraId="4AA7813C">
      <w:pPr>
        <w:spacing w:line="360" w:lineRule="auto"/>
        <w:ind w:firstLine="480"/>
        <w:rPr>
          <w:rFonts w:hint="eastAsia" w:ascii="宋体" w:hAnsi="宋体"/>
          <w:sz w:val="24"/>
        </w:rPr>
      </w:pPr>
      <w:r>
        <w:rPr>
          <w:rFonts w:hint="eastAsia" w:ascii="宋体" w:hAnsi="宋体"/>
          <w:sz w:val="24"/>
        </w:rPr>
        <w:t>1、完全理解和接受磋商文件的一切规定和要求；</w:t>
      </w:r>
    </w:p>
    <w:p w14:paraId="334F5B05">
      <w:pPr>
        <w:spacing w:line="360" w:lineRule="auto"/>
        <w:ind w:firstLine="480"/>
        <w:rPr>
          <w:rFonts w:hint="eastAsia" w:ascii="宋体" w:hAnsi="宋体"/>
          <w:sz w:val="24"/>
        </w:rPr>
      </w:pPr>
      <w:r>
        <w:rPr>
          <w:rFonts w:hint="eastAsia" w:ascii="宋体" w:hAnsi="宋体"/>
          <w:sz w:val="24"/>
        </w:rPr>
        <w:t>2、若成交，我方将按照磋商文件的具体规定与采购人签订采购合同，并且严格履行合同义务，按时提供优质的服务。如果在合同执行过程中，发现服务质量、数量出现问题，我方一定尽快完善，并承担相应的经济责任；</w:t>
      </w:r>
    </w:p>
    <w:p w14:paraId="5B0B8662">
      <w:pPr>
        <w:spacing w:line="360" w:lineRule="auto"/>
        <w:ind w:firstLine="480"/>
        <w:rPr>
          <w:rFonts w:hint="eastAsia" w:ascii="宋体" w:hAnsi="宋体"/>
          <w:sz w:val="24"/>
        </w:rPr>
      </w:pPr>
      <w:r>
        <w:rPr>
          <w:rFonts w:hint="eastAsia" w:ascii="宋体" w:hAnsi="宋体"/>
          <w:sz w:val="24"/>
        </w:rPr>
        <w:t>3、我方保证甲方在使用该产品或其任何一部分时，不受第三方提出的侵犯专利权、著作权、商标权和工业设计权等知识产权的起诉，若有违犯，愿承担相应的一切责任。</w:t>
      </w:r>
    </w:p>
    <w:p w14:paraId="73CA2BB0">
      <w:pPr>
        <w:spacing w:line="360" w:lineRule="auto"/>
        <w:ind w:firstLine="480"/>
        <w:rPr>
          <w:rFonts w:hint="eastAsia" w:ascii="宋体" w:hAnsi="宋体"/>
          <w:sz w:val="24"/>
        </w:rPr>
      </w:pPr>
      <w:r>
        <w:rPr>
          <w:rFonts w:hint="eastAsia" w:ascii="宋体" w:hAnsi="宋体"/>
          <w:sz w:val="24"/>
        </w:rPr>
        <w:t>4、我方承诺，除磋商文件中规定的进口产品外，所投的产品均为国产产品，且均符合国家强制性标准。若有不实，愿承担相应的责任。</w:t>
      </w:r>
    </w:p>
    <w:p w14:paraId="5AAD85EF">
      <w:pPr>
        <w:spacing w:line="360" w:lineRule="auto"/>
        <w:ind w:firstLine="480"/>
        <w:rPr>
          <w:rFonts w:hint="eastAsia" w:ascii="宋体" w:hAnsi="宋体"/>
          <w:sz w:val="24"/>
        </w:rPr>
      </w:pPr>
      <w:r>
        <w:rPr>
          <w:rFonts w:hint="eastAsia" w:ascii="宋体" w:hAnsi="宋体"/>
          <w:sz w:val="24"/>
        </w:rPr>
        <w:t>5、针对本项目，我方承诺具备履行合同所必需的设备和专业技术能力。</w:t>
      </w:r>
    </w:p>
    <w:p w14:paraId="20E43A5E">
      <w:pPr>
        <w:spacing w:line="360" w:lineRule="auto"/>
        <w:ind w:firstLine="480"/>
        <w:rPr>
          <w:rFonts w:hint="eastAsia" w:ascii="宋体" w:hAnsi="宋体"/>
          <w:sz w:val="24"/>
        </w:rPr>
      </w:pPr>
      <w:r>
        <w:rPr>
          <w:rFonts w:hint="eastAsia" w:ascii="宋体" w:hAnsi="宋体"/>
          <w:sz w:val="24"/>
        </w:rPr>
        <w:t>6、在整个磋商过程中我方若有违规行为，贵方可按磋商文件之规定给予处罚，我方完全接受。</w:t>
      </w:r>
    </w:p>
    <w:p w14:paraId="037AFA7D">
      <w:pPr>
        <w:spacing w:line="360" w:lineRule="auto"/>
        <w:ind w:firstLine="480"/>
        <w:rPr>
          <w:rFonts w:hint="eastAsia" w:ascii="宋体" w:hAnsi="宋体"/>
          <w:sz w:val="24"/>
        </w:rPr>
      </w:pPr>
      <w:r>
        <w:rPr>
          <w:rFonts w:hint="eastAsia" w:ascii="宋体" w:hAnsi="宋体"/>
          <w:sz w:val="24"/>
        </w:rPr>
        <w:t>7、若成交，本承诺将成为合同不可分割的一部分，与合同具有同等的法律效力。</w:t>
      </w:r>
    </w:p>
    <w:p w14:paraId="68F4E8A3">
      <w:pPr>
        <w:spacing w:line="360" w:lineRule="auto"/>
        <w:ind w:firstLine="480"/>
        <w:rPr>
          <w:rFonts w:hint="eastAsia" w:ascii="宋体" w:hAnsi="宋体"/>
          <w:sz w:val="24"/>
        </w:rPr>
      </w:pPr>
    </w:p>
    <w:p w14:paraId="11D8928D">
      <w:pPr>
        <w:spacing w:line="360" w:lineRule="auto"/>
        <w:ind w:firstLine="480"/>
        <w:rPr>
          <w:rFonts w:hint="eastAsia" w:ascii="宋体" w:hAnsi="宋体"/>
          <w:sz w:val="24"/>
        </w:rPr>
      </w:pPr>
    </w:p>
    <w:p w14:paraId="0341BBBD">
      <w:pPr>
        <w:spacing w:line="360" w:lineRule="auto"/>
        <w:ind w:firstLine="4908" w:firstLineChars="2037"/>
        <w:rPr>
          <w:rFonts w:hint="eastAsia" w:ascii="宋体" w:hAnsi="宋体"/>
          <w:b/>
          <w:sz w:val="24"/>
        </w:rPr>
      </w:pPr>
      <w:r>
        <w:rPr>
          <w:rFonts w:hint="eastAsia" w:ascii="宋体" w:hAnsi="宋体"/>
          <w:b/>
          <w:sz w:val="24"/>
          <w:szCs w:val="32"/>
        </w:rPr>
        <w:t xml:space="preserve"> 供应商：</w:t>
      </w:r>
      <w:r>
        <w:rPr>
          <w:rFonts w:hint="eastAsia" w:ascii="宋体" w:hAnsi="宋体" w:cs="宋体"/>
          <w:kern w:val="0"/>
          <w:sz w:val="24"/>
          <w:u w:val="single"/>
        </w:rPr>
        <w:t xml:space="preserve">       </w:t>
      </w:r>
      <w:r>
        <w:rPr>
          <w:rFonts w:hint="eastAsia" w:ascii="宋体" w:hAnsi="宋体"/>
          <w:b/>
          <w:sz w:val="24"/>
        </w:rPr>
        <w:t>（公章）</w:t>
      </w:r>
    </w:p>
    <w:p w14:paraId="72478D47">
      <w:pPr>
        <w:spacing w:line="360" w:lineRule="auto"/>
        <w:ind w:firstLine="482"/>
        <w:jc w:val="right"/>
        <w:rPr>
          <w:rFonts w:ascii="宋体" w:hAnsi="宋体"/>
          <w:b/>
          <w:sz w:val="24"/>
        </w:rPr>
      </w:pPr>
      <w:r>
        <w:rPr>
          <w:rFonts w:hint="eastAsia" w:ascii="宋体" w:hAnsi="宋体"/>
          <w:b/>
          <w:sz w:val="24"/>
        </w:rPr>
        <w:t>法定代表人或委托代理人：</w:t>
      </w:r>
      <w:r>
        <w:rPr>
          <w:rFonts w:hint="eastAsia" w:ascii="宋体" w:hAnsi="宋体" w:cs="宋体"/>
          <w:kern w:val="0"/>
          <w:sz w:val="24"/>
          <w:u w:val="single"/>
        </w:rPr>
        <w:t xml:space="preserve">       </w:t>
      </w:r>
      <w:r>
        <w:rPr>
          <w:rFonts w:hint="eastAsia" w:ascii="宋体" w:hAnsi="宋体"/>
          <w:b/>
          <w:sz w:val="24"/>
        </w:rPr>
        <w:t>（签字或盖章）</w:t>
      </w:r>
    </w:p>
    <w:p w14:paraId="6457DE64">
      <w:pPr>
        <w:spacing w:line="360" w:lineRule="auto"/>
        <w:ind w:right="480" w:firstLine="5783" w:firstLineChars="2400"/>
        <w:rPr>
          <w:rFonts w:ascii="宋体" w:hAnsi="宋体"/>
          <w:b/>
          <w:sz w:val="24"/>
        </w:rPr>
      </w:pPr>
      <w:r>
        <w:rPr>
          <w:rFonts w:hint="eastAsia" w:ascii="宋体" w:hAnsi="宋体"/>
          <w:b/>
          <w:sz w:val="24"/>
        </w:rPr>
        <w:t>年  月  日</w:t>
      </w:r>
    </w:p>
    <w:p w14:paraId="55814A1D">
      <w:pPr>
        <w:spacing w:line="360" w:lineRule="auto"/>
        <w:ind w:right="480"/>
        <w:rPr>
          <w:rFonts w:hint="eastAsia" w:ascii="宋体" w:hAnsi="宋体"/>
          <w:b/>
        </w:rPr>
      </w:pPr>
      <w:r>
        <w:rPr>
          <w:rFonts w:ascii="宋体" w:hAnsi="宋体"/>
          <w:b/>
          <w:sz w:val="24"/>
        </w:rPr>
        <w:br w:type="page"/>
      </w:r>
      <w:bookmarkStart w:id="382" w:name="_Toc28078195"/>
      <w:r>
        <w:rPr>
          <w:rFonts w:hint="eastAsia" w:ascii="宋体"/>
          <w:b/>
          <w:sz w:val="28"/>
          <w:szCs w:val="28"/>
        </w:rPr>
        <w:t>附件</w:t>
      </w:r>
      <w:bookmarkStart w:id="383" w:name="_Toc365019584"/>
      <w:bookmarkStart w:id="384" w:name="_Toc351475542"/>
      <w:bookmarkStart w:id="385" w:name="_Toc376936779"/>
      <w:r>
        <w:rPr>
          <w:rFonts w:hint="eastAsia" w:ascii="宋体"/>
          <w:b/>
          <w:sz w:val="28"/>
          <w:szCs w:val="28"/>
        </w:rPr>
        <w:t>5：供应商诚信承诺书</w:t>
      </w:r>
      <w:bookmarkEnd w:id="382"/>
      <w:bookmarkEnd w:id="383"/>
      <w:bookmarkEnd w:id="384"/>
      <w:bookmarkEnd w:id="385"/>
    </w:p>
    <w:p w14:paraId="3C743337">
      <w:pPr>
        <w:widowControl/>
        <w:snapToGrid w:val="0"/>
        <w:spacing w:line="360" w:lineRule="auto"/>
        <w:outlineLvl w:val="1"/>
        <w:rPr>
          <w:rFonts w:hint="eastAsia" w:ascii="宋体"/>
          <w:b/>
          <w:sz w:val="28"/>
          <w:szCs w:val="28"/>
        </w:rPr>
      </w:pPr>
    </w:p>
    <w:p w14:paraId="2DF063A8">
      <w:pPr>
        <w:ind w:firstLine="2729" w:firstLineChars="755"/>
        <w:rPr>
          <w:rFonts w:hint="eastAsia" w:ascii="宋体" w:hAnsi="宋体"/>
          <w:b/>
          <w:sz w:val="36"/>
          <w:szCs w:val="36"/>
        </w:rPr>
      </w:pPr>
      <w:r>
        <w:rPr>
          <w:rFonts w:hint="eastAsia" w:ascii="宋体" w:hAnsi="宋体"/>
          <w:b/>
          <w:sz w:val="36"/>
          <w:szCs w:val="36"/>
        </w:rPr>
        <w:t>供应商诚信承诺书</w:t>
      </w:r>
    </w:p>
    <w:p w14:paraId="48AFE918">
      <w:pPr>
        <w:ind w:firstLine="2729" w:firstLineChars="755"/>
        <w:rPr>
          <w:rFonts w:hint="eastAsia" w:ascii="宋体" w:hAnsi="宋体"/>
          <w:b/>
          <w:sz w:val="36"/>
          <w:szCs w:val="36"/>
        </w:rPr>
      </w:pPr>
    </w:p>
    <w:p w14:paraId="2A4A5531">
      <w:pPr>
        <w:spacing w:line="360" w:lineRule="auto"/>
        <w:rPr>
          <w:rFonts w:hint="eastAsia" w:ascii="宋体" w:hAnsi="宋体"/>
          <w:b/>
          <w:bCs/>
          <w:sz w:val="24"/>
        </w:rPr>
      </w:pPr>
      <w:r>
        <w:rPr>
          <w:rFonts w:hint="eastAsia" w:ascii="宋体" w:hAnsi="宋体"/>
          <w:b/>
          <w:bCs/>
          <w:sz w:val="24"/>
        </w:rPr>
        <w:t>致：采购代理机构</w:t>
      </w:r>
    </w:p>
    <w:p w14:paraId="7B46143A">
      <w:pPr>
        <w:spacing w:line="360" w:lineRule="auto"/>
        <w:ind w:firstLine="480"/>
        <w:rPr>
          <w:rFonts w:hint="eastAsia" w:ascii="宋体" w:hAnsi="宋体"/>
          <w:sz w:val="24"/>
        </w:rPr>
      </w:pPr>
      <w:r>
        <w:rPr>
          <w:rFonts w:hint="eastAsia" w:ascii="宋体" w:hAnsi="宋体"/>
          <w:sz w:val="24"/>
        </w:rPr>
        <w:t>为了诚实、客观、有序地参与青海省政府采购活动，愿就以下内容作出承诺：</w:t>
      </w:r>
    </w:p>
    <w:p w14:paraId="0728DC09">
      <w:pPr>
        <w:spacing w:line="360" w:lineRule="auto"/>
        <w:ind w:firstLine="480"/>
        <w:rPr>
          <w:rFonts w:hint="eastAsia" w:ascii="宋体" w:hAnsi="宋体"/>
          <w:sz w:val="24"/>
        </w:rPr>
      </w:pPr>
      <w:r>
        <w:rPr>
          <w:rFonts w:hint="eastAsia" w:ascii="宋体" w:hAnsi="宋体"/>
          <w:sz w:val="24"/>
        </w:rPr>
        <w:t>一、自觉遵守各项法律、法规、规章、制度以及社会公德，维护廉洁环境，与同场竞争的供应商平等参加政府采购活动。</w:t>
      </w:r>
    </w:p>
    <w:p w14:paraId="500BC9D1">
      <w:pPr>
        <w:spacing w:line="360" w:lineRule="auto"/>
        <w:ind w:firstLine="480"/>
        <w:rPr>
          <w:rFonts w:hint="eastAsia" w:ascii="宋体" w:hAnsi="宋体"/>
          <w:sz w:val="24"/>
        </w:rPr>
      </w:pPr>
      <w:r>
        <w:rPr>
          <w:rFonts w:hint="eastAsia" w:ascii="宋体" w:hAnsi="宋体"/>
          <w:sz w:val="24"/>
        </w:rPr>
        <w:t>二、参加采购代理机构组织的政府采购活动时，严格按照磋商文件的规定和要求提供所需的相关材料，并对所提供的各类资料的真实性负责，不虚假应标，不虚列业绩。</w:t>
      </w:r>
    </w:p>
    <w:p w14:paraId="49189DFD">
      <w:pPr>
        <w:spacing w:line="360" w:lineRule="auto"/>
        <w:ind w:firstLine="480"/>
        <w:rPr>
          <w:rFonts w:hint="eastAsia" w:ascii="宋体" w:hAnsi="宋体"/>
          <w:sz w:val="24"/>
        </w:rPr>
      </w:pPr>
      <w:r>
        <w:rPr>
          <w:rFonts w:hint="eastAsia" w:ascii="宋体" w:hAnsi="宋体"/>
          <w:sz w:val="24"/>
        </w:rPr>
        <w:t>三、尊重参与政府采购活动各相关方的合法行为，接受政府采购活动依法形成的意见、结果。</w:t>
      </w:r>
    </w:p>
    <w:p w14:paraId="6C9A4334">
      <w:pPr>
        <w:spacing w:line="360" w:lineRule="auto"/>
        <w:ind w:firstLine="480"/>
        <w:rPr>
          <w:rFonts w:hint="eastAsia" w:ascii="宋体" w:hAnsi="宋体"/>
          <w:sz w:val="24"/>
        </w:rPr>
      </w:pPr>
      <w:r>
        <w:rPr>
          <w:rFonts w:hint="eastAsia" w:ascii="宋体" w:hAnsi="宋体"/>
          <w:sz w:val="24"/>
        </w:rPr>
        <w:t>四、依法参加政府采购活动，不围标、串标，维护市场秩序，不提供“三无”产品、以次充好。</w:t>
      </w:r>
    </w:p>
    <w:p w14:paraId="1E56AD88">
      <w:pPr>
        <w:spacing w:line="360" w:lineRule="auto"/>
        <w:ind w:firstLine="480"/>
        <w:rPr>
          <w:rFonts w:hint="eastAsia" w:ascii="宋体" w:hAnsi="宋体"/>
          <w:sz w:val="24"/>
        </w:rPr>
      </w:pPr>
      <w:r>
        <w:rPr>
          <w:rFonts w:hint="eastAsia" w:ascii="宋体" w:hAnsi="宋体"/>
          <w:sz w:val="24"/>
        </w:rPr>
        <w:t>五、积极推动政府采购活动健康开展，对采购活动有疑问、异议时，按法律规定的程序实名（加盖单位章和法定代表人签名）反映情况，不恶意中伤、无事生非，以和谐、平等的心态参加政府采购活动。</w:t>
      </w:r>
    </w:p>
    <w:p w14:paraId="27274D73">
      <w:pPr>
        <w:spacing w:line="360" w:lineRule="auto"/>
        <w:ind w:firstLine="480"/>
        <w:rPr>
          <w:rFonts w:hint="eastAsia" w:ascii="宋体" w:hAnsi="宋体"/>
          <w:sz w:val="24"/>
        </w:rPr>
      </w:pPr>
      <w:r>
        <w:rPr>
          <w:rFonts w:hint="eastAsia" w:ascii="宋体" w:hAnsi="宋体"/>
          <w:sz w:val="24"/>
        </w:rPr>
        <w:t>六、认真履行成交供应商应承担的责任和义务，全面执行采购合同规定的各项内容，保质保量地按时提供采购物品。</w:t>
      </w:r>
    </w:p>
    <w:p w14:paraId="5DCC6E26">
      <w:pPr>
        <w:spacing w:line="360" w:lineRule="auto"/>
        <w:ind w:firstLine="480"/>
        <w:rPr>
          <w:rFonts w:hint="eastAsia" w:ascii="宋体" w:hAnsi="宋体"/>
          <w:sz w:val="24"/>
        </w:rPr>
      </w:pPr>
      <w:r>
        <w:rPr>
          <w:rFonts w:hint="eastAsia" w:ascii="宋体" w:hAnsi="宋体"/>
          <w:sz w:val="24"/>
        </w:rPr>
        <w:t>若本企业（单位）发生有悖于上述承诺的行为，愿意接受《中华人民共和国政府采购法》和《政府采购法实施条例》中对供应商的相关处理。</w:t>
      </w:r>
    </w:p>
    <w:p w14:paraId="5E903613">
      <w:pPr>
        <w:spacing w:line="360" w:lineRule="auto"/>
        <w:ind w:firstLine="480"/>
        <w:rPr>
          <w:rFonts w:hint="eastAsia" w:ascii="宋体" w:hAnsi="宋体"/>
          <w:sz w:val="24"/>
        </w:rPr>
      </w:pPr>
      <w:r>
        <w:rPr>
          <w:rFonts w:hint="eastAsia" w:ascii="宋体" w:hAnsi="宋体"/>
          <w:sz w:val="24"/>
        </w:rPr>
        <w:t>本承诺是采购项目磋商响应文件的组成部分。</w:t>
      </w:r>
    </w:p>
    <w:p w14:paraId="39ADACF0">
      <w:pPr>
        <w:spacing w:line="360" w:lineRule="auto"/>
        <w:rPr>
          <w:rFonts w:hint="eastAsia" w:ascii="宋体" w:hAnsi="宋体"/>
          <w:b/>
          <w:sz w:val="24"/>
        </w:rPr>
      </w:pPr>
    </w:p>
    <w:p w14:paraId="2436F9CF">
      <w:pPr>
        <w:spacing w:line="360" w:lineRule="auto"/>
        <w:ind w:firstLine="3812" w:firstLineChars="1582"/>
        <w:rPr>
          <w:rFonts w:hint="eastAsia" w:ascii="宋体" w:hAnsi="宋体"/>
          <w:b/>
          <w:sz w:val="24"/>
        </w:rPr>
      </w:pPr>
      <w:r>
        <w:rPr>
          <w:rFonts w:hint="eastAsia" w:ascii="宋体" w:hAnsi="宋体"/>
          <w:b/>
          <w:sz w:val="24"/>
          <w:szCs w:val="32"/>
        </w:rPr>
        <w:t xml:space="preserve"> 供应商：</w:t>
      </w:r>
      <w:r>
        <w:rPr>
          <w:rFonts w:hint="eastAsia" w:ascii="仿宋_GB2312" w:eastAsia="仿宋_GB2312" w:cs="宋体"/>
          <w:kern w:val="0"/>
          <w:sz w:val="24"/>
          <w:u w:val="single"/>
        </w:rPr>
        <w:t xml:space="preserve">       </w:t>
      </w:r>
      <w:r>
        <w:rPr>
          <w:rFonts w:hint="eastAsia" w:ascii="宋体" w:hAnsi="宋体"/>
          <w:b/>
          <w:sz w:val="24"/>
        </w:rPr>
        <w:t>（公章）</w:t>
      </w:r>
    </w:p>
    <w:p w14:paraId="44D91124">
      <w:pPr>
        <w:spacing w:line="360" w:lineRule="auto"/>
        <w:ind w:firstLine="482"/>
        <w:jc w:val="center"/>
        <w:rPr>
          <w:rFonts w:ascii="宋体" w:hAnsi="宋体"/>
          <w:b/>
          <w:sz w:val="24"/>
        </w:rPr>
      </w:pPr>
      <w:r>
        <w:rPr>
          <w:rFonts w:hint="eastAsia" w:ascii="宋体" w:hAnsi="宋体"/>
          <w:b/>
          <w:sz w:val="24"/>
        </w:rPr>
        <w:t>法定代表人或委托代理人：</w:t>
      </w:r>
      <w:r>
        <w:rPr>
          <w:rFonts w:hint="eastAsia" w:ascii="仿宋_GB2312" w:eastAsia="仿宋_GB2312" w:cs="宋体"/>
          <w:kern w:val="0"/>
          <w:sz w:val="24"/>
          <w:u w:val="single"/>
        </w:rPr>
        <w:t xml:space="preserve">       </w:t>
      </w:r>
      <w:r>
        <w:rPr>
          <w:rFonts w:hint="eastAsia" w:ascii="宋体" w:hAnsi="宋体"/>
          <w:b/>
          <w:sz w:val="24"/>
        </w:rPr>
        <w:t>（签字或盖章）</w:t>
      </w:r>
    </w:p>
    <w:p w14:paraId="5089B2FA">
      <w:pPr>
        <w:spacing w:line="360" w:lineRule="auto"/>
        <w:ind w:right="480" w:firstLine="4698" w:firstLineChars="1950"/>
        <w:rPr>
          <w:rFonts w:ascii="宋体" w:hAnsi="宋体"/>
          <w:b/>
          <w:sz w:val="24"/>
        </w:rPr>
      </w:pPr>
      <w:r>
        <w:rPr>
          <w:rFonts w:hint="eastAsia" w:ascii="宋体" w:hAnsi="宋体"/>
          <w:b/>
          <w:sz w:val="24"/>
        </w:rPr>
        <w:t>年   月  日</w:t>
      </w:r>
    </w:p>
    <w:p w14:paraId="693B0912">
      <w:pPr>
        <w:spacing w:line="360" w:lineRule="auto"/>
        <w:ind w:right="480" w:firstLine="200" w:firstLineChars="83"/>
        <w:rPr>
          <w:rFonts w:hint="eastAsia" w:ascii="宋体" w:hAnsi="宋体"/>
          <w:b/>
        </w:rPr>
      </w:pPr>
      <w:r>
        <w:rPr>
          <w:rFonts w:ascii="宋体" w:hAnsi="宋体"/>
          <w:b/>
          <w:sz w:val="24"/>
        </w:rPr>
        <w:br w:type="page"/>
      </w:r>
      <w:bookmarkStart w:id="386" w:name="_Toc28078196"/>
      <w:r>
        <w:rPr>
          <w:rFonts w:hint="eastAsia" w:ascii="宋体"/>
          <w:b/>
          <w:sz w:val="28"/>
          <w:szCs w:val="28"/>
        </w:rPr>
        <w:t>附件6：供应商资格证明文件</w:t>
      </w:r>
      <w:bookmarkEnd w:id="386"/>
    </w:p>
    <w:p w14:paraId="66B33497">
      <w:pPr>
        <w:widowControl/>
        <w:snapToGrid w:val="0"/>
        <w:spacing w:line="360" w:lineRule="auto"/>
        <w:outlineLvl w:val="1"/>
        <w:rPr>
          <w:rFonts w:hint="eastAsia" w:ascii="宋体"/>
          <w:b/>
          <w:sz w:val="28"/>
          <w:szCs w:val="28"/>
        </w:rPr>
      </w:pPr>
    </w:p>
    <w:p w14:paraId="5216922B">
      <w:pPr>
        <w:ind w:firstLine="3090" w:firstLineChars="855"/>
        <w:rPr>
          <w:rFonts w:hint="eastAsia" w:ascii="宋体" w:hAnsi="宋体"/>
          <w:b/>
          <w:sz w:val="36"/>
          <w:szCs w:val="36"/>
        </w:rPr>
      </w:pPr>
      <w:bookmarkStart w:id="387" w:name="_Toc482176311"/>
      <w:bookmarkStart w:id="388" w:name="_Toc451264359"/>
      <w:bookmarkStart w:id="389" w:name="_Toc491781021"/>
      <w:bookmarkStart w:id="390" w:name="_Toc465259557"/>
      <w:bookmarkStart w:id="391" w:name="_Toc475526729"/>
      <w:bookmarkStart w:id="392" w:name="_Toc441229743"/>
      <w:bookmarkStart w:id="393" w:name="_Toc490122951"/>
      <w:bookmarkStart w:id="394" w:name="_Toc469410485"/>
      <w:bookmarkStart w:id="395" w:name="_Toc455574903"/>
      <w:bookmarkStart w:id="396" w:name="_Toc492284572"/>
      <w:bookmarkStart w:id="397" w:name="_Toc444158184"/>
      <w:bookmarkStart w:id="398" w:name="_Toc450574560"/>
      <w:bookmarkStart w:id="399" w:name="_Toc451333907"/>
      <w:r>
        <w:rPr>
          <w:rFonts w:hint="eastAsia" w:ascii="宋体" w:hAnsi="宋体"/>
          <w:b/>
          <w:sz w:val="36"/>
          <w:szCs w:val="36"/>
        </w:rPr>
        <w:t>供应商资格证明文件</w:t>
      </w:r>
    </w:p>
    <w:p w14:paraId="097A3B19">
      <w:pPr>
        <w:ind w:firstLine="3090" w:firstLineChars="855"/>
        <w:rPr>
          <w:rFonts w:hint="eastAsia" w:ascii="宋体" w:hAnsi="宋体"/>
          <w:b/>
          <w:sz w:val="36"/>
          <w:szCs w:val="36"/>
        </w:rPr>
      </w:pPr>
    </w:p>
    <w:bookmarkEnd w:id="387"/>
    <w:bookmarkEnd w:id="388"/>
    <w:bookmarkEnd w:id="389"/>
    <w:bookmarkEnd w:id="390"/>
    <w:bookmarkEnd w:id="391"/>
    <w:bookmarkEnd w:id="392"/>
    <w:bookmarkEnd w:id="393"/>
    <w:bookmarkEnd w:id="394"/>
    <w:bookmarkEnd w:id="395"/>
    <w:bookmarkEnd w:id="396"/>
    <w:bookmarkEnd w:id="397"/>
    <w:bookmarkEnd w:id="398"/>
    <w:bookmarkEnd w:id="399"/>
    <w:p w14:paraId="57B76776">
      <w:pPr>
        <w:spacing w:line="360" w:lineRule="auto"/>
        <w:ind w:firstLine="482"/>
        <w:rPr>
          <w:rFonts w:ascii="宋体" w:hAnsi="宋体"/>
          <w:sz w:val="24"/>
        </w:rPr>
      </w:pPr>
      <w:r>
        <w:rPr>
          <w:rFonts w:hint="eastAsia" w:ascii="宋体" w:hAnsi="宋体"/>
          <w:sz w:val="24"/>
        </w:rPr>
        <w:t>资格证明材料包括：提供有效的营业执照、税务登记证、机构代码证或三证（五证）合一统一社会代码证及其他资格证明文件（扫描或复印件）。</w:t>
      </w:r>
    </w:p>
    <w:p w14:paraId="1936F489">
      <w:pPr>
        <w:spacing w:line="360" w:lineRule="auto"/>
        <w:ind w:firstLine="482"/>
        <w:rPr>
          <w:rFonts w:hint="eastAsia" w:ascii="宋体" w:hAnsi="宋体"/>
          <w:sz w:val="24"/>
        </w:rPr>
      </w:pPr>
      <w:r>
        <w:rPr>
          <w:rFonts w:hint="eastAsia" w:ascii="宋体" w:hAnsi="宋体"/>
          <w:sz w:val="24"/>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4FA6281D">
      <w:pPr>
        <w:spacing w:line="360" w:lineRule="auto"/>
        <w:ind w:firstLine="482"/>
        <w:rPr>
          <w:rFonts w:hint="eastAsia" w:ascii="宋体" w:hAnsi="宋体"/>
          <w:sz w:val="24"/>
        </w:rPr>
      </w:pPr>
      <w:r>
        <w:rPr>
          <w:rFonts w:hint="eastAsia" w:ascii="宋体" w:hAnsi="宋体"/>
          <w:sz w:val="24"/>
        </w:rPr>
        <w:t>2、根据采购项目内容，提供供应商的相关资质证书、许可证等。</w:t>
      </w:r>
    </w:p>
    <w:p w14:paraId="7C601E80">
      <w:pPr>
        <w:widowControl/>
        <w:snapToGrid w:val="0"/>
        <w:spacing w:line="360" w:lineRule="auto"/>
        <w:outlineLvl w:val="1"/>
        <w:rPr>
          <w:rFonts w:hint="eastAsia" w:ascii="宋体"/>
          <w:b/>
          <w:sz w:val="28"/>
          <w:szCs w:val="28"/>
        </w:rPr>
      </w:pPr>
      <w:r>
        <w:rPr>
          <w:rFonts w:ascii="宋体"/>
          <w:b/>
          <w:sz w:val="28"/>
          <w:szCs w:val="28"/>
        </w:rPr>
        <w:br w:type="page"/>
      </w:r>
      <w:bookmarkStart w:id="400" w:name="_Toc28078197"/>
      <w:bookmarkStart w:id="401" w:name="_Toc27374"/>
      <w:r>
        <w:rPr>
          <w:rFonts w:hint="eastAsia" w:ascii="宋体"/>
          <w:b/>
          <w:sz w:val="28"/>
          <w:szCs w:val="28"/>
        </w:rPr>
        <w:t>附件7：财务状况、缴纳税收和社会保障资金证明</w:t>
      </w:r>
      <w:bookmarkEnd w:id="400"/>
      <w:bookmarkEnd w:id="401"/>
    </w:p>
    <w:p w14:paraId="35985468">
      <w:pPr>
        <w:autoSpaceDE w:val="0"/>
        <w:autoSpaceDN w:val="0"/>
        <w:adjustRightInd w:val="0"/>
        <w:ind w:firstLine="904" w:firstLineChars="250"/>
        <w:jc w:val="center"/>
        <w:rPr>
          <w:rFonts w:hint="eastAsia" w:ascii="宋体" w:hAnsi="宋体"/>
          <w:b/>
          <w:sz w:val="36"/>
          <w:szCs w:val="36"/>
        </w:rPr>
      </w:pPr>
    </w:p>
    <w:p w14:paraId="110DB3FF">
      <w:pPr>
        <w:autoSpaceDE w:val="0"/>
        <w:autoSpaceDN w:val="0"/>
        <w:adjustRightInd w:val="0"/>
        <w:ind w:firstLine="904" w:firstLineChars="250"/>
        <w:rPr>
          <w:rFonts w:hint="eastAsia" w:ascii="宋体" w:hAnsi="宋体"/>
          <w:b/>
          <w:sz w:val="36"/>
          <w:szCs w:val="36"/>
        </w:rPr>
      </w:pPr>
      <w:r>
        <w:rPr>
          <w:rFonts w:hint="eastAsia" w:ascii="宋体" w:hAnsi="宋体"/>
          <w:b/>
          <w:sz w:val="36"/>
          <w:szCs w:val="36"/>
        </w:rPr>
        <w:t>财务状况、缴纳税收和社会保障资金证明</w:t>
      </w:r>
    </w:p>
    <w:p w14:paraId="36E1B547">
      <w:pPr>
        <w:autoSpaceDE w:val="0"/>
        <w:autoSpaceDN w:val="0"/>
        <w:spacing w:line="480" w:lineRule="exact"/>
        <w:ind w:firstLine="482"/>
        <w:rPr>
          <w:rFonts w:hint="eastAsia" w:ascii="宋体" w:hAnsi="宋体" w:cs="宋体"/>
          <w:b/>
          <w:bCs/>
          <w:kern w:val="0"/>
          <w:sz w:val="24"/>
          <w:szCs w:val="32"/>
          <w:lang w:val="zh-CN"/>
        </w:rPr>
      </w:pPr>
    </w:p>
    <w:p w14:paraId="17278C2A">
      <w:pPr>
        <w:autoSpaceDE w:val="0"/>
        <w:autoSpaceDN w:val="0"/>
        <w:spacing w:line="480" w:lineRule="exact"/>
        <w:ind w:firstLine="482"/>
        <w:rPr>
          <w:rFonts w:hint="eastAsia" w:ascii="宋体" w:hAnsi="宋体"/>
          <w:b/>
          <w:sz w:val="36"/>
          <w:szCs w:val="36"/>
        </w:rPr>
      </w:pPr>
      <w:r>
        <w:rPr>
          <w:rFonts w:hint="eastAsia" w:ascii="宋体" w:hAnsi="宋体" w:cs="宋体"/>
          <w:b/>
          <w:bCs/>
          <w:kern w:val="0"/>
          <w:sz w:val="24"/>
          <w:szCs w:val="32"/>
          <w:lang w:val="zh-CN"/>
        </w:rPr>
        <w:t>按照</w:t>
      </w:r>
      <w:r>
        <w:rPr>
          <w:rFonts w:hint="eastAsia" w:ascii="宋体" w:hAnsi="宋体" w:cs="宋体"/>
          <w:b/>
          <w:bCs/>
          <w:kern w:val="0"/>
          <w:sz w:val="24"/>
          <w:szCs w:val="32"/>
        </w:rPr>
        <w:t>磋商</w:t>
      </w:r>
      <w:r>
        <w:rPr>
          <w:rFonts w:hint="eastAsia" w:ascii="宋体" w:hAnsi="宋体" w:cs="宋体"/>
          <w:b/>
          <w:bCs/>
          <w:kern w:val="0"/>
          <w:sz w:val="24"/>
          <w:szCs w:val="32"/>
          <w:lang w:val="zh-CN"/>
        </w:rPr>
        <w:t>文件</w:t>
      </w:r>
      <w:r>
        <w:rPr>
          <w:rFonts w:hint="eastAsia" w:ascii="宋体" w:hAnsi="宋体" w:cs="宋体"/>
          <w:b/>
          <w:bCs/>
          <w:kern w:val="0"/>
          <w:sz w:val="24"/>
          <w:szCs w:val="32"/>
        </w:rPr>
        <w:t>要求</w:t>
      </w:r>
      <w:r>
        <w:rPr>
          <w:rFonts w:hint="eastAsia" w:ascii="宋体" w:hAnsi="宋体" w:cs="宋体"/>
          <w:b/>
          <w:bCs/>
          <w:kern w:val="0"/>
          <w:sz w:val="24"/>
          <w:szCs w:val="32"/>
          <w:lang w:val="zh-CN"/>
        </w:rPr>
        <w:t>提供以下相关材料。</w:t>
      </w:r>
    </w:p>
    <w:p w14:paraId="25DFD42B">
      <w:pPr>
        <w:autoSpaceDE w:val="0"/>
        <w:autoSpaceDN w:val="0"/>
        <w:snapToGrid w:val="0"/>
        <w:spacing w:line="480" w:lineRule="exact"/>
        <w:ind w:firstLine="482"/>
        <w:rPr>
          <w:rFonts w:ascii="宋体"/>
          <w:color w:val="000000"/>
          <w:sz w:val="24"/>
        </w:rPr>
      </w:pPr>
      <w:r>
        <w:rPr>
          <w:rFonts w:hint="eastAsia" w:ascii="宋体"/>
          <w:color w:val="000000"/>
          <w:sz w:val="24"/>
        </w:rPr>
        <w:t>1、供应商是</w:t>
      </w:r>
      <w:r>
        <w:rPr>
          <w:rFonts w:ascii="宋体"/>
          <w:color w:val="000000"/>
          <w:sz w:val="24"/>
        </w:rPr>
        <w:t>法人的，提供</w:t>
      </w:r>
      <w:r>
        <w:rPr>
          <w:rFonts w:hint="eastAsia" w:ascii="宋体"/>
          <w:color w:val="000000"/>
          <w:sz w:val="24"/>
        </w:rPr>
        <w:t>基本存款账户银行近三个月内出具的有效、完整的资信证明（同时提供基本存款账户开户许可证或基本存款账户信息）或</w:t>
      </w:r>
      <w:r>
        <w:rPr>
          <w:rFonts w:hint="eastAsia" w:ascii="宋体"/>
          <w:color w:val="000000"/>
          <w:sz w:val="24"/>
          <w:u w:val="dashDotDotHeavy"/>
        </w:rPr>
        <w:t>2023年度</w:t>
      </w:r>
      <w:r>
        <w:rPr>
          <w:rFonts w:hint="eastAsia" w:ascii="宋体"/>
          <w:color w:val="000000"/>
          <w:sz w:val="24"/>
        </w:rPr>
        <w:t>经第三方审计的财务状况报告（扫描或复印件应全面、完整、清晰），包括资产负债表、现金流量表、利润表和财务（会计）报表附注，并提供第三方机构的营业执照、执业证书。供应商是其他组织和自然人，没有经审计的财务报告，可以提供基本开户银行出具的资信证明（同时提供基本存款账户开户许可证或基本存款账户信息）。</w:t>
      </w:r>
    </w:p>
    <w:p w14:paraId="15608678">
      <w:pPr>
        <w:autoSpaceDE w:val="0"/>
        <w:autoSpaceDN w:val="0"/>
        <w:snapToGrid w:val="0"/>
        <w:spacing w:line="480" w:lineRule="exact"/>
        <w:ind w:firstLine="482"/>
        <w:rPr>
          <w:rFonts w:ascii="宋体"/>
          <w:color w:val="000000"/>
          <w:sz w:val="24"/>
        </w:rPr>
      </w:pPr>
      <w:r>
        <w:rPr>
          <w:rFonts w:hint="eastAsia" w:ascii="宋体"/>
          <w:color w:val="000000"/>
          <w:sz w:val="24"/>
        </w:rPr>
        <w:t>2</w:t>
      </w:r>
      <w:r>
        <w:rPr>
          <w:rFonts w:hint="eastAsia" w:ascii="宋体"/>
          <w:sz w:val="24"/>
        </w:rPr>
        <w:t>、近半年内任意</w:t>
      </w:r>
      <w:r>
        <w:rPr>
          <w:rFonts w:hint="eastAsia" w:ascii="宋体"/>
          <w:sz w:val="24"/>
          <w:lang w:val="en-US" w:eastAsia="zh-CN"/>
        </w:rPr>
        <w:t>三</w:t>
      </w:r>
      <w:r>
        <w:rPr>
          <w:rFonts w:hint="eastAsia" w:ascii="宋体"/>
          <w:sz w:val="24"/>
        </w:rPr>
        <w:t>个月的依法缴纳税</w:t>
      </w:r>
      <w:r>
        <w:rPr>
          <w:rFonts w:hint="eastAsia" w:ascii="宋体"/>
          <w:color w:val="000000"/>
          <w:sz w:val="24"/>
        </w:rPr>
        <w:t>收和社会保障资金记录的证明材料；依法免税或不需要缴纳社会保障资金的供应商须提供相应文件证明其依法免税或不需要缴纳社会保障资金。</w:t>
      </w:r>
    </w:p>
    <w:p w14:paraId="28A12E47">
      <w:pPr>
        <w:rPr>
          <w:rFonts w:hint="eastAsia" w:ascii="宋体" w:hAnsi="宋体"/>
          <w:b/>
          <w:bCs/>
          <w:sz w:val="28"/>
          <w:szCs w:val="28"/>
        </w:rPr>
      </w:pPr>
      <w:r>
        <w:rPr>
          <w:rFonts w:ascii="宋体" w:hAnsi="宋体"/>
        </w:rPr>
        <w:br w:type="page"/>
      </w:r>
      <w:bookmarkStart w:id="402" w:name="_Toc28078198"/>
      <w:bookmarkStart w:id="403" w:name="_Toc29145"/>
      <w:r>
        <w:rPr>
          <w:rFonts w:hint="eastAsia" w:ascii="宋体"/>
          <w:b/>
          <w:sz w:val="28"/>
          <w:szCs w:val="28"/>
        </w:rPr>
        <w:t>附件8：无重大违法记录声明</w:t>
      </w:r>
      <w:bookmarkEnd w:id="402"/>
    </w:p>
    <w:p w14:paraId="7A6E6887">
      <w:pPr>
        <w:ind w:firstLine="2909" w:firstLineChars="805"/>
        <w:rPr>
          <w:rFonts w:hint="eastAsia" w:ascii="宋体" w:hAnsi="宋体"/>
          <w:b/>
          <w:sz w:val="36"/>
          <w:szCs w:val="36"/>
        </w:rPr>
      </w:pPr>
    </w:p>
    <w:p w14:paraId="6D13B675">
      <w:pPr>
        <w:ind w:firstLine="2909" w:firstLineChars="805"/>
        <w:rPr>
          <w:rFonts w:hint="eastAsia" w:ascii="宋体" w:hAnsi="宋体"/>
          <w:b/>
          <w:sz w:val="36"/>
          <w:szCs w:val="36"/>
        </w:rPr>
      </w:pPr>
      <w:r>
        <w:rPr>
          <w:rFonts w:hint="eastAsia" w:ascii="宋体" w:hAnsi="宋体"/>
          <w:b/>
          <w:sz w:val="36"/>
          <w:szCs w:val="36"/>
        </w:rPr>
        <w:t>无重大违法记录声明</w:t>
      </w:r>
    </w:p>
    <w:p w14:paraId="619B0A6A">
      <w:pPr>
        <w:tabs>
          <w:tab w:val="left" w:pos="168"/>
        </w:tabs>
        <w:adjustRightInd w:val="0"/>
        <w:ind w:firstLine="2530" w:firstLineChars="700"/>
        <w:textAlignment w:val="baseline"/>
        <w:rPr>
          <w:rFonts w:hint="eastAsia" w:ascii="宋体"/>
          <w:b/>
          <w:sz w:val="36"/>
          <w:szCs w:val="36"/>
        </w:rPr>
      </w:pPr>
    </w:p>
    <w:p w14:paraId="787EE196">
      <w:pPr>
        <w:spacing w:line="360" w:lineRule="auto"/>
        <w:rPr>
          <w:rFonts w:hint="eastAsia" w:ascii="宋体" w:hAnsi="宋体" w:cs="宋体"/>
          <w:b/>
          <w:bCs/>
          <w:sz w:val="24"/>
        </w:rPr>
      </w:pPr>
      <w:r>
        <w:rPr>
          <w:rFonts w:hint="eastAsia" w:ascii="宋体" w:hAnsi="宋体" w:cs="宋体"/>
          <w:b/>
          <w:bCs/>
          <w:sz w:val="24"/>
        </w:rPr>
        <w:t>致：</w:t>
      </w:r>
      <w:r>
        <w:rPr>
          <w:rFonts w:hint="eastAsia" w:ascii="宋体" w:hAnsi="宋体" w:cs="宋体"/>
          <w:b/>
          <w:bCs/>
          <w:kern w:val="0"/>
          <w:sz w:val="24"/>
          <w:u w:val="dashDotHeavy"/>
          <w:lang w:val="zh-CN"/>
        </w:rPr>
        <w:t>采购代理机构</w:t>
      </w:r>
    </w:p>
    <w:p w14:paraId="4CBC636F">
      <w:pPr>
        <w:spacing w:line="360" w:lineRule="auto"/>
        <w:ind w:firstLine="480" w:firstLineChars="200"/>
        <w:rPr>
          <w:rFonts w:hint="eastAsia" w:ascii="宋体" w:hAnsi="宋体" w:cs="宋体"/>
          <w:sz w:val="24"/>
          <w:shd w:val="clear" w:color="auto" w:fill="FFFFFF"/>
        </w:rPr>
      </w:pPr>
      <w:r>
        <w:rPr>
          <w:rFonts w:hint="eastAsia" w:ascii="宋体" w:hAnsi="宋体" w:cs="宋体"/>
          <w:sz w:val="24"/>
        </w:rPr>
        <w:t>我单位参加本次政府采购项目活动前三年内，在经营活动中无重大违法活动记录，符合《政府采购法》规定的供应商资格条</w:t>
      </w:r>
      <w:r>
        <w:rPr>
          <w:rFonts w:hint="eastAsia" w:ascii="宋体" w:hAnsi="宋体" w:cs="宋体"/>
          <w:sz w:val="24"/>
          <w:shd w:val="clear" w:color="auto" w:fill="FFFFFF"/>
        </w:rPr>
        <w:t>件。我方对此声明负全部法律责任。</w:t>
      </w:r>
    </w:p>
    <w:p w14:paraId="26555AB3">
      <w:pPr>
        <w:spacing w:line="360" w:lineRule="auto"/>
        <w:ind w:firstLine="480" w:firstLineChars="200"/>
        <w:rPr>
          <w:rFonts w:hint="eastAsia" w:ascii="宋体" w:hAnsi="宋体" w:cs="宋体"/>
          <w:sz w:val="24"/>
        </w:rPr>
      </w:pPr>
      <w:r>
        <w:rPr>
          <w:rFonts w:hint="eastAsia" w:ascii="宋体" w:hAnsi="宋体" w:cs="宋体"/>
          <w:sz w:val="24"/>
        </w:rPr>
        <w:t>特此声明。</w:t>
      </w:r>
    </w:p>
    <w:p w14:paraId="1DF94A06">
      <w:pPr>
        <w:spacing w:line="360" w:lineRule="auto"/>
        <w:ind w:firstLine="480" w:firstLineChars="200"/>
        <w:rPr>
          <w:rFonts w:hint="eastAsia" w:ascii="宋体" w:hAnsi="宋体" w:cs="宋体"/>
          <w:sz w:val="24"/>
          <w:lang w:val="zh-CN"/>
        </w:rPr>
      </w:pPr>
    </w:p>
    <w:p w14:paraId="18A99C88">
      <w:pPr>
        <w:autoSpaceDE w:val="0"/>
        <w:autoSpaceDN w:val="0"/>
        <w:snapToGrid w:val="0"/>
        <w:spacing w:line="360" w:lineRule="auto"/>
        <w:ind w:firstLine="480"/>
        <w:jc w:val="left"/>
        <w:rPr>
          <w:rFonts w:ascii="宋体"/>
          <w:color w:val="000000"/>
          <w:sz w:val="24"/>
        </w:rPr>
      </w:pPr>
      <w:r>
        <w:rPr>
          <w:rFonts w:hint="eastAsia" w:ascii="宋体"/>
          <w:b/>
          <w:bCs/>
          <w:color w:val="000000"/>
          <w:sz w:val="24"/>
        </w:rPr>
        <w:t>附</w:t>
      </w:r>
      <w:r>
        <w:rPr>
          <w:rFonts w:hint="eastAsia" w:ascii="宋体"/>
          <w:b/>
          <w:bCs/>
          <w:color w:val="000000"/>
          <w:sz w:val="24"/>
          <w:lang w:val="zh-CN"/>
        </w:rPr>
        <w:t>“信用中国”网站下载的完整的信用信息和“中国政府采购网”的查询截图；信息生成时间和截图时间为</w:t>
      </w:r>
      <w:r>
        <w:rPr>
          <w:rFonts w:hint="eastAsia" w:ascii="宋体"/>
          <w:b/>
          <w:bCs/>
          <w:color w:val="000000"/>
          <w:sz w:val="24"/>
        </w:rPr>
        <w:t>响应文件递交截止时间前10天。</w:t>
      </w:r>
    </w:p>
    <w:p w14:paraId="151B87B2">
      <w:pPr>
        <w:autoSpaceDE w:val="0"/>
        <w:autoSpaceDN w:val="0"/>
        <w:spacing w:line="360" w:lineRule="auto"/>
        <w:jc w:val="left"/>
        <w:rPr>
          <w:rFonts w:hint="eastAsia" w:ascii="宋体" w:hAnsi="宋体" w:cs="宋体"/>
          <w:b/>
          <w:bCs/>
          <w:kern w:val="0"/>
          <w:sz w:val="24"/>
          <w:lang w:val="zh-CN"/>
        </w:rPr>
      </w:pPr>
    </w:p>
    <w:p w14:paraId="0B219653">
      <w:pPr>
        <w:autoSpaceDE w:val="0"/>
        <w:autoSpaceDN w:val="0"/>
        <w:spacing w:line="360" w:lineRule="auto"/>
        <w:jc w:val="left"/>
        <w:rPr>
          <w:rFonts w:hint="eastAsia" w:ascii="宋体" w:hAnsi="宋体" w:cs="宋体"/>
          <w:kern w:val="0"/>
          <w:sz w:val="24"/>
          <w:lang w:val="zh-CN"/>
        </w:rPr>
      </w:pPr>
    </w:p>
    <w:p w14:paraId="031FA54B">
      <w:pPr>
        <w:autoSpaceDE w:val="0"/>
        <w:autoSpaceDN w:val="0"/>
        <w:spacing w:line="360" w:lineRule="auto"/>
        <w:jc w:val="left"/>
        <w:rPr>
          <w:rFonts w:hint="eastAsia" w:ascii="宋体" w:hAnsi="宋体" w:cs="宋体"/>
          <w:kern w:val="0"/>
          <w:sz w:val="24"/>
          <w:lang w:val="zh-CN"/>
        </w:rPr>
      </w:pPr>
    </w:p>
    <w:p w14:paraId="4CA3161D">
      <w:pPr>
        <w:autoSpaceDE w:val="0"/>
        <w:autoSpaceDN w:val="0"/>
        <w:spacing w:line="360" w:lineRule="auto"/>
        <w:jc w:val="center"/>
        <w:rPr>
          <w:rFonts w:hint="eastAsia" w:ascii="宋体" w:hAnsi="宋体" w:cs="宋体"/>
          <w:b/>
          <w:bCs/>
          <w:kern w:val="0"/>
          <w:sz w:val="24"/>
          <w:lang w:val="zh-CN"/>
        </w:rPr>
      </w:pPr>
      <w:r>
        <w:rPr>
          <w:rFonts w:hint="eastAsia" w:ascii="宋体" w:hAnsi="宋体"/>
          <w:b/>
          <w:sz w:val="24"/>
          <w:szCs w:val="32"/>
        </w:rPr>
        <w:t xml:space="preserve"> 供应商：</w:t>
      </w:r>
      <w:r>
        <w:rPr>
          <w:rFonts w:hint="eastAsia" w:ascii="宋体" w:hAnsi="宋体" w:cs="宋体"/>
          <w:b/>
          <w:bCs/>
          <w:kern w:val="0"/>
          <w:sz w:val="24"/>
          <w:lang w:val="zh-CN"/>
        </w:rPr>
        <w:t xml:space="preserve">           </w:t>
      </w:r>
      <w:r>
        <w:rPr>
          <w:rFonts w:hint="eastAsia" w:ascii="宋体" w:hAnsi="宋体" w:cs="宋体"/>
          <w:b/>
          <w:bCs/>
          <w:kern w:val="0"/>
          <w:sz w:val="24"/>
        </w:rPr>
        <w:t xml:space="preserve">           </w:t>
      </w:r>
      <w:r>
        <w:rPr>
          <w:rFonts w:hint="eastAsia" w:ascii="宋体" w:hAnsi="宋体" w:cs="宋体"/>
          <w:b/>
          <w:bCs/>
          <w:kern w:val="0"/>
          <w:sz w:val="24"/>
          <w:lang w:val="zh-CN"/>
        </w:rPr>
        <w:t xml:space="preserve">  （公章）</w:t>
      </w:r>
    </w:p>
    <w:p w14:paraId="6A3A5BF4">
      <w:pPr>
        <w:autoSpaceDE w:val="0"/>
        <w:autoSpaceDN w:val="0"/>
        <w:spacing w:line="360" w:lineRule="auto"/>
        <w:jc w:val="center"/>
        <w:rPr>
          <w:rFonts w:hint="eastAsia" w:ascii="宋体" w:hAnsi="宋体" w:cs="宋体"/>
          <w:b/>
          <w:bCs/>
          <w:kern w:val="0"/>
          <w:sz w:val="24"/>
          <w:lang w:val="zh-CN"/>
        </w:rPr>
      </w:pPr>
      <w:r>
        <w:rPr>
          <w:rFonts w:hint="eastAsia" w:ascii="宋体" w:hAnsi="宋体" w:cs="宋体"/>
          <w:b/>
          <w:bCs/>
          <w:kern w:val="0"/>
          <w:sz w:val="24"/>
          <w:lang w:val="zh-CN"/>
        </w:rPr>
        <w:t>法定代表人或委托代理人：        （签字</w:t>
      </w:r>
      <w:r>
        <w:rPr>
          <w:rFonts w:hint="eastAsia" w:ascii="宋体" w:hAnsi="宋体" w:cs="宋体"/>
          <w:b/>
          <w:bCs/>
          <w:kern w:val="0"/>
          <w:sz w:val="24"/>
        </w:rPr>
        <w:t>或盖章</w:t>
      </w:r>
      <w:r>
        <w:rPr>
          <w:rFonts w:hint="eastAsia" w:ascii="宋体" w:hAnsi="宋体" w:cs="宋体"/>
          <w:b/>
          <w:bCs/>
          <w:kern w:val="0"/>
          <w:sz w:val="24"/>
          <w:lang w:val="zh-CN"/>
        </w:rPr>
        <w:t>）</w:t>
      </w:r>
    </w:p>
    <w:p w14:paraId="2D1B470B">
      <w:pPr>
        <w:autoSpaceDE w:val="0"/>
        <w:autoSpaceDN w:val="0"/>
        <w:spacing w:line="360" w:lineRule="auto"/>
        <w:jc w:val="center"/>
        <w:rPr>
          <w:rFonts w:hint="eastAsia" w:ascii="宋体" w:hAnsi="宋体" w:cs="宋体"/>
          <w:kern w:val="0"/>
          <w:sz w:val="24"/>
          <w:lang w:val="zh-CN"/>
        </w:rPr>
      </w:pPr>
      <w:r>
        <w:rPr>
          <w:rFonts w:hint="eastAsia" w:ascii="宋体" w:hAnsi="宋体" w:cs="宋体"/>
          <w:b/>
          <w:bCs/>
          <w:kern w:val="0"/>
          <w:sz w:val="24"/>
          <w:lang w:val="zh-CN"/>
        </w:rPr>
        <w:t xml:space="preserve">年 </w:t>
      </w:r>
      <w:r>
        <w:rPr>
          <w:rFonts w:hint="eastAsia" w:ascii="宋体" w:hAnsi="宋体" w:cs="宋体"/>
          <w:b/>
          <w:bCs/>
          <w:kern w:val="0"/>
          <w:sz w:val="24"/>
        </w:rPr>
        <w:t xml:space="preserve"> </w:t>
      </w:r>
      <w:r>
        <w:rPr>
          <w:rFonts w:hint="eastAsia" w:ascii="宋体" w:hAnsi="宋体" w:cs="宋体"/>
          <w:b/>
          <w:bCs/>
          <w:kern w:val="0"/>
          <w:sz w:val="24"/>
          <w:lang w:val="zh-CN"/>
        </w:rPr>
        <w:t xml:space="preserve">  月  </w:t>
      </w:r>
      <w:r>
        <w:rPr>
          <w:rFonts w:hint="eastAsia" w:ascii="宋体" w:hAnsi="宋体" w:cs="宋体"/>
          <w:b/>
          <w:bCs/>
          <w:kern w:val="0"/>
          <w:sz w:val="24"/>
        </w:rPr>
        <w:t xml:space="preserve"> </w:t>
      </w:r>
      <w:r>
        <w:rPr>
          <w:rFonts w:hint="eastAsia" w:ascii="宋体" w:hAnsi="宋体" w:cs="宋体"/>
          <w:b/>
          <w:bCs/>
          <w:kern w:val="0"/>
          <w:sz w:val="24"/>
          <w:lang w:val="zh-CN"/>
        </w:rPr>
        <w:t xml:space="preserve"> 日</w:t>
      </w:r>
    </w:p>
    <w:p w14:paraId="679D4FC4">
      <w:pPr>
        <w:tabs>
          <w:tab w:val="left" w:pos="168"/>
        </w:tabs>
        <w:adjustRightInd w:val="0"/>
        <w:ind w:firstLine="480"/>
        <w:textAlignment w:val="baseline"/>
        <w:rPr>
          <w:rFonts w:hint="eastAsia" w:ascii="宋体" w:hAnsi="宋体"/>
          <w:sz w:val="24"/>
        </w:rPr>
      </w:pPr>
    </w:p>
    <w:p w14:paraId="6A4680BE">
      <w:pPr>
        <w:widowControl/>
        <w:snapToGrid w:val="0"/>
        <w:spacing w:line="360" w:lineRule="auto"/>
        <w:outlineLvl w:val="1"/>
        <w:rPr>
          <w:rFonts w:hint="eastAsia" w:ascii="宋体" w:hAnsi="宋体"/>
          <w:b/>
          <w:bCs/>
          <w:sz w:val="24"/>
        </w:rPr>
      </w:pPr>
    </w:p>
    <w:bookmarkEnd w:id="403"/>
    <w:p w14:paraId="5CB18E3B">
      <w:pPr>
        <w:autoSpaceDE w:val="0"/>
        <w:autoSpaceDN w:val="0"/>
        <w:spacing w:line="360" w:lineRule="auto"/>
        <w:rPr>
          <w:rFonts w:ascii="宋体"/>
          <w:b/>
          <w:sz w:val="28"/>
          <w:szCs w:val="28"/>
        </w:rPr>
      </w:pPr>
      <w:bookmarkStart w:id="404" w:name="_Toc28726"/>
    </w:p>
    <w:p w14:paraId="331669E7">
      <w:pPr>
        <w:autoSpaceDE w:val="0"/>
        <w:autoSpaceDN w:val="0"/>
        <w:spacing w:line="360" w:lineRule="auto"/>
        <w:rPr>
          <w:rFonts w:ascii="宋体"/>
          <w:b/>
          <w:sz w:val="28"/>
          <w:szCs w:val="28"/>
        </w:rPr>
      </w:pPr>
    </w:p>
    <w:p w14:paraId="7A44683A">
      <w:pPr>
        <w:autoSpaceDE w:val="0"/>
        <w:autoSpaceDN w:val="0"/>
        <w:spacing w:line="360" w:lineRule="auto"/>
        <w:rPr>
          <w:rFonts w:ascii="宋体"/>
          <w:b/>
          <w:sz w:val="28"/>
          <w:szCs w:val="28"/>
        </w:rPr>
      </w:pPr>
    </w:p>
    <w:p w14:paraId="1417652F">
      <w:pPr>
        <w:autoSpaceDE w:val="0"/>
        <w:autoSpaceDN w:val="0"/>
        <w:spacing w:line="360" w:lineRule="auto"/>
        <w:rPr>
          <w:rFonts w:ascii="宋体"/>
          <w:b/>
          <w:sz w:val="28"/>
          <w:szCs w:val="28"/>
        </w:rPr>
      </w:pPr>
    </w:p>
    <w:p w14:paraId="2655D5FE">
      <w:pPr>
        <w:autoSpaceDE w:val="0"/>
        <w:autoSpaceDN w:val="0"/>
        <w:spacing w:line="360" w:lineRule="auto"/>
        <w:rPr>
          <w:rFonts w:ascii="宋体"/>
          <w:b/>
          <w:sz w:val="28"/>
          <w:szCs w:val="28"/>
        </w:rPr>
      </w:pPr>
    </w:p>
    <w:p w14:paraId="402FA011">
      <w:pPr>
        <w:autoSpaceDE w:val="0"/>
        <w:autoSpaceDN w:val="0"/>
        <w:spacing w:line="360" w:lineRule="auto"/>
        <w:rPr>
          <w:rFonts w:ascii="宋体"/>
          <w:b/>
          <w:sz w:val="28"/>
          <w:szCs w:val="28"/>
        </w:rPr>
      </w:pPr>
    </w:p>
    <w:p w14:paraId="45C09A1B">
      <w:pPr>
        <w:autoSpaceDE w:val="0"/>
        <w:autoSpaceDN w:val="0"/>
        <w:spacing w:line="360" w:lineRule="auto"/>
        <w:rPr>
          <w:rFonts w:ascii="宋体"/>
          <w:b/>
          <w:sz w:val="28"/>
          <w:szCs w:val="28"/>
        </w:rPr>
      </w:pPr>
    </w:p>
    <w:p w14:paraId="062B8743">
      <w:pPr>
        <w:autoSpaceDE w:val="0"/>
        <w:autoSpaceDN w:val="0"/>
        <w:spacing w:line="360" w:lineRule="auto"/>
        <w:rPr>
          <w:rFonts w:ascii="宋体"/>
          <w:b/>
          <w:sz w:val="28"/>
          <w:szCs w:val="28"/>
        </w:rPr>
      </w:pPr>
    </w:p>
    <w:p w14:paraId="74052EFC">
      <w:pPr>
        <w:autoSpaceDE w:val="0"/>
        <w:autoSpaceDN w:val="0"/>
        <w:spacing w:line="360" w:lineRule="auto"/>
        <w:rPr>
          <w:rFonts w:ascii="宋体"/>
          <w:b/>
          <w:sz w:val="28"/>
          <w:szCs w:val="28"/>
        </w:rPr>
      </w:pPr>
    </w:p>
    <w:p w14:paraId="31F56C9F">
      <w:pPr>
        <w:autoSpaceDE w:val="0"/>
        <w:autoSpaceDN w:val="0"/>
        <w:spacing w:line="360" w:lineRule="auto"/>
        <w:rPr>
          <w:rFonts w:ascii="宋体"/>
          <w:b/>
          <w:sz w:val="28"/>
          <w:szCs w:val="28"/>
        </w:rPr>
      </w:pPr>
    </w:p>
    <w:p w14:paraId="48DBE24E">
      <w:pPr>
        <w:autoSpaceDE w:val="0"/>
        <w:autoSpaceDN w:val="0"/>
        <w:spacing w:line="360" w:lineRule="auto"/>
        <w:rPr>
          <w:rFonts w:hint="eastAsia" w:ascii="宋体" w:hAnsi="宋体" w:cs="宋体"/>
          <w:b/>
          <w:bCs/>
          <w:color w:val="000000"/>
          <w:sz w:val="28"/>
          <w:szCs w:val="28"/>
        </w:rPr>
      </w:pPr>
      <w:r>
        <w:rPr>
          <w:rFonts w:hint="eastAsia" w:ascii="宋体"/>
          <w:b/>
          <w:sz w:val="28"/>
          <w:szCs w:val="28"/>
        </w:rPr>
        <w:t>附件9：</w:t>
      </w:r>
      <w:r>
        <w:rPr>
          <w:rFonts w:hint="eastAsia" w:ascii="宋体" w:hAnsi="宋体" w:cs="宋体"/>
          <w:b/>
          <w:bCs/>
          <w:color w:val="000000"/>
          <w:sz w:val="28"/>
          <w:szCs w:val="28"/>
        </w:rPr>
        <w:t>具备履行合同所必须的人员、设备和专业技术能力证明</w:t>
      </w:r>
    </w:p>
    <w:p w14:paraId="03E07C29">
      <w:pPr>
        <w:rPr>
          <w:rFonts w:hint="eastAsia"/>
        </w:rPr>
      </w:pPr>
    </w:p>
    <w:p w14:paraId="556014A2">
      <w:pPr>
        <w:jc w:val="center"/>
        <w:rPr>
          <w:rFonts w:hint="eastAsia" w:ascii="宋体" w:hAnsi="宋体"/>
          <w:b/>
          <w:sz w:val="36"/>
          <w:szCs w:val="36"/>
        </w:rPr>
      </w:pPr>
      <w:r>
        <w:rPr>
          <w:rFonts w:hint="eastAsia" w:ascii="宋体" w:hAnsi="宋体"/>
          <w:b/>
          <w:sz w:val="36"/>
          <w:szCs w:val="36"/>
          <w:lang w:eastAsia="zh-CN"/>
        </w:rPr>
        <w:t>（</w:t>
      </w:r>
      <w:r>
        <w:rPr>
          <w:rFonts w:hint="eastAsia" w:ascii="宋体" w:hAnsi="宋体"/>
          <w:b/>
          <w:sz w:val="36"/>
          <w:szCs w:val="36"/>
          <w:lang w:val="en-US" w:eastAsia="zh-CN"/>
        </w:rPr>
        <w:t>1）</w:t>
      </w:r>
      <w:r>
        <w:rPr>
          <w:rFonts w:hint="eastAsia" w:ascii="宋体" w:hAnsi="宋体"/>
          <w:b/>
          <w:sz w:val="36"/>
          <w:szCs w:val="36"/>
        </w:rPr>
        <w:t>具备履行合同所必需的设备和专业技术能力的证明材料</w:t>
      </w:r>
    </w:p>
    <w:p w14:paraId="3065326E">
      <w:pPr>
        <w:rPr>
          <w:rFonts w:hint="eastAsia"/>
        </w:rPr>
      </w:pPr>
    </w:p>
    <w:p w14:paraId="3436498B">
      <w:pPr>
        <w:spacing w:line="360" w:lineRule="auto"/>
        <w:ind w:firstLine="480" w:firstLineChars="200"/>
        <w:rPr>
          <w:rFonts w:hint="eastAsia" w:ascii="宋体" w:hAnsi="宋体" w:cs="宋体"/>
          <w:sz w:val="24"/>
        </w:rPr>
      </w:pPr>
      <w:r>
        <w:rPr>
          <w:rFonts w:hint="eastAsia" w:ascii="宋体" w:hAnsi="宋体" w:cs="宋体"/>
          <w:sz w:val="24"/>
        </w:rPr>
        <w:t>为保证本项目合同的顺利履行，投标人必须具备履行合同的设备和专业技术能力，须提供必需具备履行合同的设备和专业技术能力的承诺函（格式自拟）。</w:t>
      </w:r>
    </w:p>
    <w:p w14:paraId="45AA5F04">
      <w:pPr>
        <w:autoSpaceDE w:val="0"/>
        <w:autoSpaceDN w:val="0"/>
        <w:spacing w:line="360" w:lineRule="auto"/>
        <w:rPr>
          <w:rFonts w:ascii="宋体"/>
          <w:b/>
          <w:sz w:val="28"/>
          <w:szCs w:val="28"/>
        </w:rPr>
      </w:pPr>
    </w:p>
    <w:p w14:paraId="5481894A">
      <w:pPr>
        <w:autoSpaceDE w:val="0"/>
        <w:autoSpaceDN w:val="0"/>
        <w:spacing w:line="360" w:lineRule="auto"/>
        <w:rPr>
          <w:rFonts w:ascii="宋体"/>
          <w:b/>
          <w:sz w:val="28"/>
          <w:szCs w:val="28"/>
        </w:rPr>
      </w:pPr>
    </w:p>
    <w:p w14:paraId="3D18AD5A">
      <w:pPr>
        <w:autoSpaceDE w:val="0"/>
        <w:autoSpaceDN w:val="0"/>
        <w:spacing w:line="360" w:lineRule="auto"/>
        <w:rPr>
          <w:rFonts w:ascii="宋体"/>
          <w:b/>
          <w:sz w:val="28"/>
          <w:szCs w:val="28"/>
        </w:rPr>
      </w:pPr>
    </w:p>
    <w:p w14:paraId="307CCF8E">
      <w:pPr>
        <w:jc w:val="center"/>
        <w:rPr>
          <w:rFonts w:hint="eastAsia" w:ascii="宋体" w:hAnsi="宋体" w:cs="宋体"/>
          <w:b/>
          <w:color w:val="auto"/>
          <w:sz w:val="32"/>
          <w:szCs w:val="32"/>
        </w:rPr>
      </w:pPr>
      <w:r>
        <w:rPr>
          <w:rFonts w:hint="eastAsia" w:ascii="宋体" w:hAnsi="宋体" w:cs="宋体"/>
          <w:b/>
          <w:color w:val="auto"/>
          <w:sz w:val="32"/>
          <w:szCs w:val="32"/>
        </w:rPr>
        <w:t>（2）人员配置表</w:t>
      </w:r>
    </w:p>
    <w:tbl>
      <w:tblPr>
        <w:tblStyle w:val="36"/>
        <w:tblW w:w="9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143"/>
        <w:gridCol w:w="800"/>
        <w:gridCol w:w="778"/>
        <w:gridCol w:w="1238"/>
        <w:gridCol w:w="1005"/>
        <w:gridCol w:w="2588"/>
        <w:gridCol w:w="702"/>
      </w:tblGrid>
      <w:tr w14:paraId="77912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14:paraId="25A008C7">
            <w:pPr>
              <w:tabs>
                <w:tab w:val="left" w:pos="840"/>
              </w:tabs>
              <w:spacing w:line="312" w:lineRule="auto"/>
              <w:jc w:val="center"/>
              <w:rPr>
                <w:rFonts w:hint="eastAsia" w:ascii="宋体" w:hAnsi="宋体" w:cs="宋体"/>
                <w:color w:val="auto"/>
                <w:sz w:val="24"/>
                <w:lang w:val="zh-CN"/>
              </w:rPr>
            </w:pPr>
            <w:r>
              <w:rPr>
                <w:rFonts w:hint="eastAsia" w:ascii="宋体" w:hAnsi="宋体" w:cs="宋体"/>
                <w:color w:val="auto"/>
                <w:sz w:val="24"/>
                <w:lang w:val="zh-CN"/>
              </w:rPr>
              <w:t>序号</w:t>
            </w:r>
          </w:p>
        </w:tc>
        <w:tc>
          <w:tcPr>
            <w:tcW w:w="1143" w:type="dxa"/>
            <w:tcBorders>
              <w:top w:val="single" w:color="auto" w:sz="4" w:space="0"/>
              <w:left w:val="single" w:color="auto" w:sz="4" w:space="0"/>
              <w:bottom w:val="single" w:color="auto" w:sz="4" w:space="0"/>
              <w:right w:val="single" w:color="auto" w:sz="4" w:space="0"/>
            </w:tcBorders>
            <w:noWrap w:val="0"/>
            <w:vAlign w:val="center"/>
          </w:tcPr>
          <w:p w14:paraId="12C959D0">
            <w:pPr>
              <w:tabs>
                <w:tab w:val="left" w:pos="840"/>
              </w:tabs>
              <w:spacing w:line="312" w:lineRule="auto"/>
              <w:jc w:val="center"/>
              <w:rPr>
                <w:rFonts w:hint="eastAsia" w:ascii="宋体" w:hAnsi="宋体" w:cs="宋体"/>
                <w:color w:val="auto"/>
                <w:sz w:val="24"/>
                <w:lang w:val="zh-CN"/>
              </w:rPr>
            </w:pPr>
            <w:r>
              <w:rPr>
                <w:rFonts w:hint="eastAsia" w:ascii="宋体" w:hAnsi="宋体" w:cs="宋体"/>
                <w:color w:val="auto"/>
                <w:sz w:val="24"/>
                <w:lang w:val="zh-CN"/>
              </w:rPr>
              <w:t>姓名</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65D0139E">
            <w:pPr>
              <w:tabs>
                <w:tab w:val="left" w:pos="840"/>
              </w:tabs>
              <w:spacing w:line="312" w:lineRule="auto"/>
              <w:jc w:val="center"/>
              <w:rPr>
                <w:rFonts w:hint="eastAsia" w:ascii="宋体" w:hAnsi="宋体" w:cs="宋体"/>
                <w:color w:val="auto"/>
                <w:sz w:val="24"/>
                <w:lang w:val="zh-CN"/>
              </w:rPr>
            </w:pPr>
            <w:r>
              <w:rPr>
                <w:rFonts w:hint="eastAsia" w:ascii="宋体" w:hAnsi="宋体" w:cs="宋体"/>
                <w:color w:val="auto"/>
                <w:sz w:val="24"/>
                <w:lang w:val="zh-CN"/>
              </w:rPr>
              <w:t>性别</w:t>
            </w:r>
          </w:p>
        </w:tc>
        <w:tc>
          <w:tcPr>
            <w:tcW w:w="778" w:type="dxa"/>
            <w:tcBorders>
              <w:top w:val="single" w:color="auto" w:sz="4" w:space="0"/>
              <w:left w:val="single" w:color="auto" w:sz="4" w:space="0"/>
              <w:bottom w:val="single" w:color="auto" w:sz="4" w:space="0"/>
              <w:right w:val="single" w:color="auto" w:sz="4" w:space="0"/>
            </w:tcBorders>
            <w:noWrap w:val="0"/>
            <w:vAlign w:val="center"/>
          </w:tcPr>
          <w:p w14:paraId="5A85B25D">
            <w:pPr>
              <w:tabs>
                <w:tab w:val="left" w:pos="840"/>
              </w:tabs>
              <w:spacing w:line="312" w:lineRule="auto"/>
              <w:jc w:val="center"/>
              <w:rPr>
                <w:rFonts w:hint="eastAsia" w:ascii="宋体" w:hAnsi="宋体" w:cs="宋体"/>
                <w:color w:val="auto"/>
                <w:sz w:val="24"/>
                <w:lang w:val="zh-CN"/>
              </w:rPr>
            </w:pPr>
            <w:r>
              <w:rPr>
                <w:rFonts w:hint="eastAsia" w:ascii="宋体" w:hAnsi="宋体" w:cs="宋体"/>
                <w:color w:val="auto"/>
                <w:sz w:val="24"/>
                <w:lang w:val="zh-CN"/>
              </w:rPr>
              <w:t>年龄</w:t>
            </w:r>
          </w:p>
        </w:tc>
        <w:tc>
          <w:tcPr>
            <w:tcW w:w="1238" w:type="dxa"/>
            <w:tcBorders>
              <w:top w:val="single" w:color="auto" w:sz="4" w:space="0"/>
              <w:left w:val="single" w:color="auto" w:sz="4" w:space="0"/>
              <w:bottom w:val="single" w:color="auto" w:sz="4" w:space="0"/>
              <w:right w:val="single" w:color="auto" w:sz="4" w:space="0"/>
            </w:tcBorders>
            <w:noWrap w:val="0"/>
            <w:vAlign w:val="center"/>
          </w:tcPr>
          <w:p w14:paraId="7B8F8905">
            <w:pPr>
              <w:tabs>
                <w:tab w:val="left" w:pos="840"/>
              </w:tabs>
              <w:spacing w:line="312" w:lineRule="auto"/>
              <w:jc w:val="center"/>
              <w:rPr>
                <w:rFonts w:ascii="宋体" w:hAnsi="宋体" w:cs="宋体"/>
                <w:color w:val="auto"/>
                <w:sz w:val="24"/>
              </w:rPr>
            </w:pPr>
            <w:r>
              <w:rPr>
                <w:rFonts w:hint="eastAsia" w:ascii="宋体" w:hAnsi="宋体" w:cs="宋体"/>
                <w:color w:val="auto"/>
                <w:sz w:val="24"/>
              </w:rPr>
              <w:t>专业</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0F2B5C48">
            <w:pPr>
              <w:tabs>
                <w:tab w:val="left" w:pos="840"/>
              </w:tabs>
              <w:spacing w:line="312" w:lineRule="auto"/>
              <w:jc w:val="center"/>
              <w:rPr>
                <w:rFonts w:hint="eastAsia" w:ascii="宋体" w:hAnsi="宋体" w:cs="宋体"/>
                <w:color w:val="auto"/>
                <w:sz w:val="24"/>
                <w:lang w:val="zh-CN"/>
              </w:rPr>
            </w:pPr>
            <w:r>
              <w:rPr>
                <w:rFonts w:hint="eastAsia" w:ascii="宋体" w:hAnsi="宋体" w:cs="宋体"/>
                <w:color w:val="auto"/>
                <w:sz w:val="24"/>
                <w:lang w:val="zh-CN"/>
              </w:rPr>
              <w:t>学历</w:t>
            </w:r>
          </w:p>
        </w:tc>
        <w:tc>
          <w:tcPr>
            <w:tcW w:w="2588" w:type="dxa"/>
            <w:tcBorders>
              <w:top w:val="single" w:color="auto" w:sz="4" w:space="0"/>
              <w:left w:val="single" w:color="auto" w:sz="4" w:space="0"/>
              <w:bottom w:val="single" w:color="auto" w:sz="4" w:space="0"/>
              <w:right w:val="single" w:color="auto" w:sz="4" w:space="0"/>
            </w:tcBorders>
            <w:noWrap w:val="0"/>
            <w:vAlign w:val="center"/>
          </w:tcPr>
          <w:p w14:paraId="6F7640DB">
            <w:pPr>
              <w:tabs>
                <w:tab w:val="left" w:pos="840"/>
              </w:tabs>
              <w:spacing w:line="312" w:lineRule="auto"/>
              <w:jc w:val="center"/>
              <w:rPr>
                <w:rFonts w:ascii="宋体" w:hAnsi="宋体" w:cs="宋体"/>
                <w:color w:val="auto"/>
                <w:sz w:val="24"/>
              </w:rPr>
            </w:pPr>
            <w:r>
              <w:rPr>
                <w:rFonts w:hint="eastAsia" w:ascii="宋体" w:hAnsi="宋体" w:cs="宋体"/>
                <w:color w:val="auto"/>
                <w:sz w:val="24"/>
                <w:lang w:val="zh-CN"/>
              </w:rPr>
              <w:t>职称</w:t>
            </w:r>
            <w:r>
              <w:rPr>
                <w:rFonts w:hint="eastAsia" w:ascii="宋体" w:hAnsi="宋体" w:cs="宋体"/>
                <w:color w:val="auto"/>
                <w:sz w:val="24"/>
              </w:rPr>
              <w:t>及相关证书情况</w:t>
            </w:r>
          </w:p>
        </w:tc>
        <w:tc>
          <w:tcPr>
            <w:tcW w:w="702" w:type="dxa"/>
            <w:tcBorders>
              <w:top w:val="single" w:color="auto" w:sz="4" w:space="0"/>
              <w:left w:val="single" w:color="auto" w:sz="4" w:space="0"/>
              <w:bottom w:val="single" w:color="auto" w:sz="4" w:space="0"/>
              <w:right w:val="single" w:color="auto" w:sz="4" w:space="0"/>
            </w:tcBorders>
            <w:noWrap w:val="0"/>
            <w:vAlign w:val="center"/>
          </w:tcPr>
          <w:p w14:paraId="693DFF2E">
            <w:pPr>
              <w:tabs>
                <w:tab w:val="left" w:pos="840"/>
              </w:tabs>
              <w:spacing w:line="312" w:lineRule="auto"/>
              <w:jc w:val="center"/>
              <w:rPr>
                <w:rFonts w:hint="eastAsia" w:ascii="宋体" w:hAnsi="宋体" w:cs="宋体"/>
                <w:color w:val="auto"/>
                <w:sz w:val="24"/>
              </w:rPr>
            </w:pPr>
            <w:r>
              <w:rPr>
                <w:rFonts w:hint="eastAsia" w:ascii="宋体" w:hAnsi="宋体" w:cs="宋体"/>
                <w:color w:val="auto"/>
                <w:sz w:val="24"/>
              </w:rPr>
              <w:t>备注</w:t>
            </w:r>
          </w:p>
        </w:tc>
      </w:tr>
      <w:tr w14:paraId="072B5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14:paraId="645911EB">
            <w:pPr>
              <w:tabs>
                <w:tab w:val="left" w:pos="840"/>
              </w:tabs>
              <w:spacing w:line="312" w:lineRule="auto"/>
              <w:jc w:val="center"/>
              <w:rPr>
                <w:rFonts w:hint="eastAsia" w:ascii="宋体" w:hAnsi="宋体" w:cs="宋体"/>
                <w:color w:val="auto"/>
                <w:sz w:val="24"/>
                <w:lang w:val="zh-CN"/>
              </w:rPr>
            </w:pPr>
            <w:r>
              <w:rPr>
                <w:rFonts w:hint="eastAsia" w:ascii="宋体" w:hAnsi="宋体" w:cs="宋体"/>
                <w:color w:val="auto"/>
                <w:sz w:val="24"/>
                <w:lang w:val="zh-CN"/>
              </w:rPr>
              <w:t>1</w:t>
            </w:r>
          </w:p>
        </w:tc>
        <w:tc>
          <w:tcPr>
            <w:tcW w:w="1143" w:type="dxa"/>
            <w:tcBorders>
              <w:top w:val="single" w:color="auto" w:sz="4" w:space="0"/>
              <w:left w:val="single" w:color="auto" w:sz="4" w:space="0"/>
              <w:bottom w:val="single" w:color="auto" w:sz="4" w:space="0"/>
              <w:right w:val="single" w:color="auto" w:sz="4" w:space="0"/>
            </w:tcBorders>
            <w:noWrap w:val="0"/>
            <w:vAlign w:val="center"/>
          </w:tcPr>
          <w:p w14:paraId="65C1B1BD">
            <w:pPr>
              <w:tabs>
                <w:tab w:val="left" w:pos="840"/>
              </w:tabs>
              <w:spacing w:line="312" w:lineRule="auto"/>
              <w:jc w:val="center"/>
              <w:rPr>
                <w:rFonts w:hint="eastAsia" w:ascii="宋体" w:hAnsi="宋体" w:cs="宋体"/>
                <w:color w:val="auto"/>
                <w:sz w:val="24"/>
                <w:lang w:val="zh-CN"/>
              </w:rPr>
            </w:pPr>
          </w:p>
        </w:tc>
        <w:tc>
          <w:tcPr>
            <w:tcW w:w="800" w:type="dxa"/>
            <w:tcBorders>
              <w:top w:val="single" w:color="auto" w:sz="4" w:space="0"/>
              <w:left w:val="single" w:color="auto" w:sz="4" w:space="0"/>
              <w:bottom w:val="single" w:color="auto" w:sz="4" w:space="0"/>
              <w:right w:val="single" w:color="auto" w:sz="4" w:space="0"/>
            </w:tcBorders>
            <w:noWrap w:val="0"/>
            <w:vAlign w:val="center"/>
          </w:tcPr>
          <w:p w14:paraId="34A0281E">
            <w:pPr>
              <w:tabs>
                <w:tab w:val="left" w:pos="840"/>
              </w:tabs>
              <w:spacing w:line="312" w:lineRule="auto"/>
              <w:jc w:val="center"/>
              <w:rPr>
                <w:rFonts w:hint="eastAsia" w:ascii="宋体" w:hAnsi="宋体" w:cs="宋体"/>
                <w:color w:val="auto"/>
                <w:sz w:val="24"/>
                <w:lang w:val="zh-CN"/>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666D98EF">
            <w:pPr>
              <w:tabs>
                <w:tab w:val="left" w:pos="840"/>
              </w:tabs>
              <w:spacing w:line="312" w:lineRule="auto"/>
              <w:jc w:val="center"/>
              <w:rPr>
                <w:rFonts w:hint="eastAsia" w:ascii="宋体" w:hAnsi="宋体" w:cs="宋体"/>
                <w:color w:val="auto"/>
                <w:sz w:val="24"/>
                <w:lang w:val="zh-CN"/>
              </w:rPr>
            </w:pPr>
          </w:p>
        </w:tc>
        <w:tc>
          <w:tcPr>
            <w:tcW w:w="1238" w:type="dxa"/>
            <w:tcBorders>
              <w:top w:val="single" w:color="auto" w:sz="4" w:space="0"/>
              <w:left w:val="single" w:color="auto" w:sz="4" w:space="0"/>
              <w:bottom w:val="single" w:color="auto" w:sz="4" w:space="0"/>
              <w:right w:val="single" w:color="auto" w:sz="4" w:space="0"/>
            </w:tcBorders>
            <w:noWrap w:val="0"/>
            <w:vAlign w:val="center"/>
          </w:tcPr>
          <w:p w14:paraId="2151DCC5">
            <w:pPr>
              <w:tabs>
                <w:tab w:val="left" w:pos="840"/>
              </w:tabs>
              <w:spacing w:line="312" w:lineRule="auto"/>
              <w:jc w:val="center"/>
              <w:rPr>
                <w:rFonts w:hint="eastAsia" w:ascii="宋体" w:hAnsi="宋体" w:cs="宋体"/>
                <w:color w:val="auto"/>
                <w:sz w:val="24"/>
                <w:lang w:val="zh-CN"/>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14:paraId="66EE3FBC">
            <w:pPr>
              <w:tabs>
                <w:tab w:val="left" w:pos="840"/>
              </w:tabs>
              <w:spacing w:line="312" w:lineRule="auto"/>
              <w:jc w:val="center"/>
              <w:rPr>
                <w:rFonts w:hint="eastAsia" w:ascii="宋体" w:hAnsi="宋体" w:cs="宋体"/>
                <w:color w:val="auto"/>
                <w:sz w:val="24"/>
                <w:lang w:val="zh-CN"/>
              </w:rPr>
            </w:pPr>
          </w:p>
        </w:tc>
        <w:tc>
          <w:tcPr>
            <w:tcW w:w="2588" w:type="dxa"/>
            <w:tcBorders>
              <w:top w:val="single" w:color="auto" w:sz="4" w:space="0"/>
              <w:left w:val="single" w:color="auto" w:sz="4" w:space="0"/>
              <w:bottom w:val="single" w:color="auto" w:sz="4" w:space="0"/>
              <w:right w:val="single" w:color="auto" w:sz="4" w:space="0"/>
            </w:tcBorders>
            <w:noWrap w:val="0"/>
            <w:vAlign w:val="center"/>
          </w:tcPr>
          <w:p w14:paraId="3BAA68BF">
            <w:pPr>
              <w:tabs>
                <w:tab w:val="left" w:pos="840"/>
              </w:tabs>
              <w:spacing w:line="312" w:lineRule="auto"/>
              <w:jc w:val="center"/>
              <w:rPr>
                <w:rFonts w:hint="eastAsia" w:ascii="宋体" w:hAnsi="宋体" w:cs="宋体"/>
                <w:color w:val="auto"/>
                <w:sz w:val="24"/>
                <w:lang w:val="zh-CN"/>
              </w:rPr>
            </w:pPr>
          </w:p>
        </w:tc>
        <w:tc>
          <w:tcPr>
            <w:tcW w:w="702" w:type="dxa"/>
            <w:tcBorders>
              <w:top w:val="single" w:color="auto" w:sz="4" w:space="0"/>
              <w:left w:val="single" w:color="auto" w:sz="4" w:space="0"/>
              <w:bottom w:val="single" w:color="auto" w:sz="4" w:space="0"/>
              <w:right w:val="single" w:color="auto" w:sz="4" w:space="0"/>
            </w:tcBorders>
            <w:noWrap w:val="0"/>
            <w:vAlign w:val="center"/>
          </w:tcPr>
          <w:p w14:paraId="4D55DE01">
            <w:pPr>
              <w:tabs>
                <w:tab w:val="left" w:pos="840"/>
              </w:tabs>
              <w:spacing w:line="312" w:lineRule="auto"/>
              <w:jc w:val="center"/>
              <w:rPr>
                <w:rFonts w:hint="eastAsia" w:ascii="宋体" w:hAnsi="宋体" w:cs="宋体"/>
                <w:color w:val="auto"/>
                <w:sz w:val="24"/>
                <w:lang w:val="zh-CN"/>
              </w:rPr>
            </w:pPr>
          </w:p>
        </w:tc>
      </w:tr>
      <w:tr w14:paraId="167E2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14:paraId="6ECD2895">
            <w:pPr>
              <w:tabs>
                <w:tab w:val="left" w:pos="840"/>
              </w:tabs>
              <w:spacing w:line="312" w:lineRule="auto"/>
              <w:jc w:val="center"/>
              <w:rPr>
                <w:rFonts w:hint="eastAsia" w:ascii="宋体" w:hAnsi="宋体" w:cs="宋体"/>
                <w:color w:val="auto"/>
                <w:sz w:val="24"/>
                <w:lang w:val="zh-CN"/>
              </w:rPr>
            </w:pPr>
            <w:r>
              <w:rPr>
                <w:rFonts w:hint="eastAsia" w:ascii="宋体" w:hAnsi="宋体" w:cs="宋体"/>
                <w:color w:val="auto"/>
                <w:sz w:val="24"/>
                <w:lang w:val="zh-CN"/>
              </w:rPr>
              <w:t>2</w:t>
            </w:r>
          </w:p>
        </w:tc>
        <w:tc>
          <w:tcPr>
            <w:tcW w:w="1143" w:type="dxa"/>
            <w:tcBorders>
              <w:top w:val="single" w:color="auto" w:sz="4" w:space="0"/>
              <w:left w:val="single" w:color="auto" w:sz="4" w:space="0"/>
              <w:bottom w:val="single" w:color="auto" w:sz="4" w:space="0"/>
              <w:right w:val="single" w:color="auto" w:sz="4" w:space="0"/>
            </w:tcBorders>
            <w:noWrap w:val="0"/>
            <w:vAlign w:val="center"/>
          </w:tcPr>
          <w:p w14:paraId="61C7609D">
            <w:pPr>
              <w:tabs>
                <w:tab w:val="left" w:pos="840"/>
              </w:tabs>
              <w:spacing w:line="312" w:lineRule="auto"/>
              <w:jc w:val="center"/>
              <w:rPr>
                <w:rFonts w:hint="eastAsia" w:ascii="宋体" w:hAnsi="宋体" w:cs="宋体"/>
                <w:color w:val="auto"/>
                <w:sz w:val="24"/>
                <w:lang w:val="zh-CN"/>
              </w:rPr>
            </w:pPr>
          </w:p>
        </w:tc>
        <w:tc>
          <w:tcPr>
            <w:tcW w:w="800" w:type="dxa"/>
            <w:tcBorders>
              <w:top w:val="single" w:color="auto" w:sz="4" w:space="0"/>
              <w:left w:val="single" w:color="auto" w:sz="4" w:space="0"/>
              <w:bottom w:val="single" w:color="auto" w:sz="4" w:space="0"/>
              <w:right w:val="single" w:color="auto" w:sz="4" w:space="0"/>
            </w:tcBorders>
            <w:noWrap w:val="0"/>
            <w:vAlign w:val="center"/>
          </w:tcPr>
          <w:p w14:paraId="45191A4B">
            <w:pPr>
              <w:tabs>
                <w:tab w:val="left" w:pos="840"/>
              </w:tabs>
              <w:spacing w:line="312" w:lineRule="auto"/>
              <w:jc w:val="center"/>
              <w:rPr>
                <w:rFonts w:hint="eastAsia" w:ascii="宋体" w:hAnsi="宋体" w:cs="宋体"/>
                <w:color w:val="auto"/>
                <w:sz w:val="24"/>
                <w:lang w:val="zh-CN"/>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7702E52E">
            <w:pPr>
              <w:tabs>
                <w:tab w:val="left" w:pos="840"/>
              </w:tabs>
              <w:spacing w:line="312" w:lineRule="auto"/>
              <w:jc w:val="center"/>
              <w:rPr>
                <w:rFonts w:hint="eastAsia" w:ascii="宋体" w:hAnsi="宋体" w:cs="宋体"/>
                <w:color w:val="auto"/>
                <w:sz w:val="24"/>
                <w:lang w:val="zh-CN"/>
              </w:rPr>
            </w:pPr>
          </w:p>
        </w:tc>
        <w:tc>
          <w:tcPr>
            <w:tcW w:w="1238" w:type="dxa"/>
            <w:tcBorders>
              <w:top w:val="single" w:color="auto" w:sz="4" w:space="0"/>
              <w:left w:val="single" w:color="auto" w:sz="4" w:space="0"/>
              <w:bottom w:val="single" w:color="auto" w:sz="4" w:space="0"/>
              <w:right w:val="single" w:color="auto" w:sz="4" w:space="0"/>
            </w:tcBorders>
            <w:noWrap w:val="0"/>
            <w:vAlign w:val="center"/>
          </w:tcPr>
          <w:p w14:paraId="5E5E64DF">
            <w:pPr>
              <w:tabs>
                <w:tab w:val="left" w:pos="840"/>
              </w:tabs>
              <w:spacing w:line="312" w:lineRule="auto"/>
              <w:jc w:val="center"/>
              <w:rPr>
                <w:rFonts w:hint="eastAsia" w:ascii="宋体" w:hAnsi="宋体" w:cs="宋体"/>
                <w:color w:val="auto"/>
                <w:sz w:val="24"/>
                <w:lang w:val="zh-CN"/>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14:paraId="467542CF">
            <w:pPr>
              <w:tabs>
                <w:tab w:val="left" w:pos="840"/>
              </w:tabs>
              <w:spacing w:line="312" w:lineRule="auto"/>
              <w:jc w:val="center"/>
              <w:rPr>
                <w:rFonts w:hint="eastAsia" w:ascii="宋体" w:hAnsi="宋体" w:cs="宋体"/>
                <w:color w:val="auto"/>
                <w:sz w:val="24"/>
                <w:lang w:val="zh-CN"/>
              </w:rPr>
            </w:pPr>
          </w:p>
        </w:tc>
        <w:tc>
          <w:tcPr>
            <w:tcW w:w="2588" w:type="dxa"/>
            <w:tcBorders>
              <w:top w:val="single" w:color="auto" w:sz="4" w:space="0"/>
              <w:left w:val="single" w:color="auto" w:sz="4" w:space="0"/>
              <w:bottom w:val="single" w:color="auto" w:sz="4" w:space="0"/>
              <w:right w:val="single" w:color="auto" w:sz="4" w:space="0"/>
            </w:tcBorders>
            <w:noWrap w:val="0"/>
            <w:vAlign w:val="center"/>
          </w:tcPr>
          <w:p w14:paraId="61C10B7A">
            <w:pPr>
              <w:tabs>
                <w:tab w:val="left" w:pos="840"/>
              </w:tabs>
              <w:spacing w:line="312" w:lineRule="auto"/>
              <w:jc w:val="center"/>
              <w:rPr>
                <w:rFonts w:hint="eastAsia" w:ascii="宋体" w:hAnsi="宋体" w:cs="宋体"/>
                <w:color w:val="auto"/>
                <w:sz w:val="24"/>
                <w:lang w:val="zh-CN"/>
              </w:rPr>
            </w:pPr>
          </w:p>
        </w:tc>
        <w:tc>
          <w:tcPr>
            <w:tcW w:w="702" w:type="dxa"/>
            <w:tcBorders>
              <w:top w:val="single" w:color="auto" w:sz="4" w:space="0"/>
              <w:left w:val="single" w:color="auto" w:sz="4" w:space="0"/>
              <w:bottom w:val="single" w:color="auto" w:sz="4" w:space="0"/>
              <w:right w:val="single" w:color="auto" w:sz="4" w:space="0"/>
            </w:tcBorders>
            <w:noWrap w:val="0"/>
            <w:vAlign w:val="center"/>
          </w:tcPr>
          <w:p w14:paraId="4713B2A7">
            <w:pPr>
              <w:tabs>
                <w:tab w:val="left" w:pos="840"/>
              </w:tabs>
              <w:spacing w:line="312" w:lineRule="auto"/>
              <w:jc w:val="center"/>
              <w:rPr>
                <w:rFonts w:hint="eastAsia" w:ascii="宋体" w:hAnsi="宋体" w:cs="宋体"/>
                <w:color w:val="auto"/>
                <w:sz w:val="24"/>
                <w:lang w:val="zh-CN"/>
              </w:rPr>
            </w:pPr>
          </w:p>
        </w:tc>
      </w:tr>
      <w:tr w14:paraId="072E9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14:paraId="30B90B68">
            <w:pPr>
              <w:tabs>
                <w:tab w:val="left" w:pos="840"/>
              </w:tabs>
              <w:spacing w:line="312" w:lineRule="auto"/>
              <w:jc w:val="center"/>
              <w:rPr>
                <w:rFonts w:hint="eastAsia" w:ascii="宋体" w:hAnsi="宋体" w:cs="宋体"/>
                <w:color w:val="auto"/>
                <w:sz w:val="24"/>
                <w:lang w:val="zh-CN"/>
              </w:rPr>
            </w:pPr>
            <w:r>
              <w:rPr>
                <w:rFonts w:hint="eastAsia" w:ascii="宋体" w:hAnsi="宋体" w:cs="宋体"/>
                <w:color w:val="auto"/>
                <w:sz w:val="24"/>
                <w:lang w:val="zh-CN"/>
              </w:rPr>
              <w:t>3</w:t>
            </w:r>
          </w:p>
        </w:tc>
        <w:tc>
          <w:tcPr>
            <w:tcW w:w="1143" w:type="dxa"/>
            <w:tcBorders>
              <w:top w:val="single" w:color="auto" w:sz="4" w:space="0"/>
              <w:left w:val="single" w:color="auto" w:sz="4" w:space="0"/>
              <w:bottom w:val="single" w:color="auto" w:sz="4" w:space="0"/>
              <w:right w:val="single" w:color="auto" w:sz="4" w:space="0"/>
            </w:tcBorders>
            <w:noWrap w:val="0"/>
            <w:vAlign w:val="center"/>
          </w:tcPr>
          <w:p w14:paraId="008BDEBE">
            <w:pPr>
              <w:tabs>
                <w:tab w:val="left" w:pos="840"/>
              </w:tabs>
              <w:spacing w:line="312" w:lineRule="auto"/>
              <w:jc w:val="center"/>
              <w:rPr>
                <w:rFonts w:hint="eastAsia" w:ascii="宋体" w:hAnsi="宋体" w:cs="宋体"/>
                <w:color w:val="auto"/>
                <w:sz w:val="24"/>
                <w:lang w:val="zh-CN"/>
              </w:rPr>
            </w:pPr>
          </w:p>
        </w:tc>
        <w:tc>
          <w:tcPr>
            <w:tcW w:w="800" w:type="dxa"/>
            <w:tcBorders>
              <w:top w:val="single" w:color="auto" w:sz="4" w:space="0"/>
              <w:left w:val="single" w:color="auto" w:sz="4" w:space="0"/>
              <w:bottom w:val="single" w:color="auto" w:sz="4" w:space="0"/>
              <w:right w:val="single" w:color="auto" w:sz="4" w:space="0"/>
            </w:tcBorders>
            <w:noWrap w:val="0"/>
            <w:vAlign w:val="center"/>
          </w:tcPr>
          <w:p w14:paraId="520C2B43">
            <w:pPr>
              <w:tabs>
                <w:tab w:val="left" w:pos="840"/>
              </w:tabs>
              <w:spacing w:line="312" w:lineRule="auto"/>
              <w:jc w:val="center"/>
              <w:rPr>
                <w:rFonts w:hint="eastAsia" w:ascii="宋体" w:hAnsi="宋体" w:cs="宋体"/>
                <w:color w:val="auto"/>
                <w:sz w:val="24"/>
                <w:lang w:val="zh-CN"/>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060BB7FF">
            <w:pPr>
              <w:tabs>
                <w:tab w:val="left" w:pos="840"/>
              </w:tabs>
              <w:spacing w:line="312" w:lineRule="auto"/>
              <w:jc w:val="center"/>
              <w:rPr>
                <w:rFonts w:hint="eastAsia" w:ascii="宋体" w:hAnsi="宋体" w:cs="宋体"/>
                <w:color w:val="auto"/>
                <w:sz w:val="24"/>
                <w:lang w:val="zh-CN"/>
              </w:rPr>
            </w:pPr>
          </w:p>
        </w:tc>
        <w:tc>
          <w:tcPr>
            <w:tcW w:w="1238" w:type="dxa"/>
            <w:tcBorders>
              <w:top w:val="single" w:color="auto" w:sz="4" w:space="0"/>
              <w:left w:val="single" w:color="auto" w:sz="4" w:space="0"/>
              <w:bottom w:val="single" w:color="auto" w:sz="4" w:space="0"/>
              <w:right w:val="single" w:color="auto" w:sz="4" w:space="0"/>
            </w:tcBorders>
            <w:noWrap w:val="0"/>
            <w:vAlign w:val="center"/>
          </w:tcPr>
          <w:p w14:paraId="1CACCD06">
            <w:pPr>
              <w:tabs>
                <w:tab w:val="left" w:pos="840"/>
              </w:tabs>
              <w:spacing w:line="312" w:lineRule="auto"/>
              <w:jc w:val="center"/>
              <w:rPr>
                <w:rFonts w:hint="eastAsia" w:ascii="宋体" w:hAnsi="宋体" w:cs="宋体"/>
                <w:color w:val="auto"/>
                <w:sz w:val="24"/>
                <w:lang w:val="zh-CN"/>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14:paraId="1BE390A7">
            <w:pPr>
              <w:tabs>
                <w:tab w:val="left" w:pos="840"/>
              </w:tabs>
              <w:spacing w:line="312" w:lineRule="auto"/>
              <w:jc w:val="center"/>
              <w:rPr>
                <w:rFonts w:hint="eastAsia" w:ascii="宋体" w:hAnsi="宋体" w:cs="宋体"/>
                <w:color w:val="auto"/>
                <w:sz w:val="24"/>
                <w:lang w:val="zh-CN"/>
              </w:rPr>
            </w:pPr>
          </w:p>
        </w:tc>
        <w:tc>
          <w:tcPr>
            <w:tcW w:w="2588" w:type="dxa"/>
            <w:tcBorders>
              <w:top w:val="single" w:color="auto" w:sz="4" w:space="0"/>
              <w:left w:val="single" w:color="auto" w:sz="4" w:space="0"/>
              <w:bottom w:val="single" w:color="auto" w:sz="4" w:space="0"/>
              <w:right w:val="single" w:color="auto" w:sz="4" w:space="0"/>
            </w:tcBorders>
            <w:noWrap w:val="0"/>
            <w:vAlign w:val="center"/>
          </w:tcPr>
          <w:p w14:paraId="2AA03005">
            <w:pPr>
              <w:tabs>
                <w:tab w:val="left" w:pos="840"/>
              </w:tabs>
              <w:spacing w:line="312" w:lineRule="auto"/>
              <w:jc w:val="center"/>
              <w:rPr>
                <w:rFonts w:hint="eastAsia" w:ascii="宋体" w:hAnsi="宋体" w:cs="宋体"/>
                <w:color w:val="auto"/>
                <w:sz w:val="24"/>
                <w:lang w:val="zh-CN"/>
              </w:rPr>
            </w:pPr>
          </w:p>
        </w:tc>
        <w:tc>
          <w:tcPr>
            <w:tcW w:w="702" w:type="dxa"/>
            <w:tcBorders>
              <w:top w:val="single" w:color="auto" w:sz="4" w:space="0"/>
              <w:left w:val="single" w:color="auto" w:sz="4" w:space="0"/>
              <w:bottom w:val="single" w:color="auto" w:sz="4" w:space="0"/>
              <w:right w:val="single" w:color="auto" w:sz="4" w:space="0"/>
            </w:tcBorders>
            <w:noWrap w:val="0"/>
            <w:vAlign w:val="center"/>
          </w:tcPr>
          <w:p w14:paraId="04E23D67">
            <w:pPr>
              <w:tabs>
                <w:tab w:val="left" w:pos="840"/>
              </w:tabs>
              <w:spacing w:line="312" w:lineRule="auto"/>
              <w:jc w:val="center"/>
              <w:rPr>
                <w:rFonts w:hint="eastAsia" w:ascii="宋体" w:hAnsi="宋体" w:cs="宋体"/>
                <w:color w:val="auto"/>
                <w:sz w:val="24"/>
                <w:lang w:val="zh-CN"/>
              </w:rPr>
            </w:pPr>
          </w:p>
        </w:tc>
      </w:tr>
      <w:tr w14:paraId="149A1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14:paraId="405144B7">
            <w:pPr>
              <w:tabs>
                <w:tab w:val="left" w:pos="840"/>
              </w:tabs>
              <w:spacing w:line="312" w:lineRule="auto"/>
              <w:jc w:val="center"/>
              <w:rPr>
                <w:rFonts w:hint="eastAsia" w:ascii="宋体" w:hAnsi="宋体" w:cs="宋体"/>
                <w:color w:val="auto"/>
                <w:sz w:val="24"/>
                <w:lang w:val="zh-CN"/>
              </w:rPr>
            </w:pPr>
            <w:r>
              <w:rPr>
                <w:rFonts w:hint="eastAsia" w:ascii="宋体" w:hAnsi="宋体" w:cs="宋体"/>
                <w:color w:val="auto"/>
                <w:sz w:val="24"/>
                <w:lang w:val="zh-CN"/>
              </w:rPr>
              <w:t>4</w:t>
            </w:r>
          </w:p>
        </w:tc>
        <w:tc>
          <w:tcPr>
            <w:tcW w:w="1143" w:type="dxa"/>
            <w:tcBorders>
              <w:top w:val="single" w:color="auto" w:sz="4" w:space="0"/>
              <w:left w:val="single" w:color="auto" w:sz="4" w:space="0"/>
              <w:bottom w:val="single" w:color="auto" w:sz="4" w:space="0"/>
              <w:right w:val="single" w:color="auto" w:sz="4" w:space="0"/>
            </w:tcBorders>
            <w:noWrap w:val="0"/>
            <w:vAlign w:val="center"/>
          </w:tcPr>
          <w:p w14:paraId="7B13CC12">
            <w:pPr>
              <w:tabs>
                <w:tab w:val="left" w:pos="840"/>
              </w:tabs>
              <w:spacing w:line="312" w:lineRule="auto"/>
              <w:jc w:val="center"/>
              <w:rPr>
                <w:rFonts w:hint="eastAsia" w:ascii="宋体" w:hAnsi="宋体" w:cs="宋体"/>
                <w:color w:val="auto"/>
                <w:sz w:val="24"/>
                <w:lang w:val="zh-CN"/>
              </w:rPr>
            </w:pPr>
          </w:p>
        </w:tc>
        <w:tc>
          <w:tcPr>
            <w:tcW w:w="800" w:type="dxa"/>
            <w:tcBorders>
              <w:top w:val="single" w:color="auto" w:sz="4" w:space="0"/>
              <w:left w:val="single" w:color="auto" w:sz="4" w:space="0"/>
              <w:bottom w:val="single" w:color="auto" w:sz="4" w:space="0"/>
              <w:right w:val="single" w:color="auto" w:sz="4" w:space="0"/>
            </w:tcBorders>
            <w:noWrap w:val="0"/>
            <w:vAlign w:val="center"/>
          </w:tcPr>
          <w:p w14:paraId="6638E56E">
            <w:pPr>
              <w:tabs>
                <w:tab w:val="left" w:pos="840"/>
              </w:tabs>
              <w:spacing w:line="312" w:lineRule="auto"/>
              <w:jc w:val="center"/>
              <w:rPr>
                <w:rFonts w:hint="eastAsia" w:ascii="宋体" w:hAnsi="宋体" w:cs="宋体"/>
                <w:color w:val="auto"/>
                <w:sz w:val="24"/>
                <w:lang w:val="zh-CN"/>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5DF32445">
            <w:pPr>
              <w:tabs>
                <w:tab w:val="left" w:pos="840"/>
              </w:tabs>
              <w:spacing w:line="312" w:lineRule="auto"/>
              <w:jc w:val="center"/>
              <w:rPr>
                <w:rFonts w:hint="eastAsia" w:ascii="宋体" w:hAnsi="宋体" w:cs="宋体"/>
                <w:color w:val="auto"/>
                <w:sz w:val="24"/>
                <w:lang w:val="zh-CN"/>
              </w:rPr>
            </w:pPr>
          </w:p>
        </w:tc>
        <w:tc>
          <w:tcPr>
            <w:tcW w:w="1238" w:type="dxa"/>
            <w:tcBorders>
              <w:top w:val="single" w:color="auto" w:sz="4" w:space="0"/>
              <w:left w:val="single" w:color="auto" w:sz="4" w:space="0"/>
              <w:bottom w:val="single" w:color="auto" w:sz="4" w:space="0"/>
              <w:right w:val="single" w:color="auto" w:sz="4" w:space="0"/>
            </w:tcBorders>
            <w:noWrap w:val="0"/>
            <w:vAlign w:val="center"/>
          </w:tcPr>
          <w:p w14:paraId="2104BC23">
            <w:pPr>
              <w:tabs>
                <w:tab w:val="left" w:pos="840"/>
              </w:tabs>
              <w:spacing w:line="312" w:lineRule="auto"/>
              <w:jc w:val="center"/>
              <w:rPr>
                <w:rFonts w:hint="eastAsia" w:ascii="宋体" w:hAnsi="宋体" w:cs="宋体"/>
                <w:color w:val="auto"/>
                <w:sz w:val="24"/>
                <w:lang w:val="zh-CN"/>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14:paraId="46AD8A0F">
            <w:pPr>
              <w:tabs>
                <w:tab w:val="left" w:pos="840"/>
              </w:tabs>
              <w:spacing w:line="312" w:lineRule="auto"/>
              <w:jc w:val="center"/>
              <w:rPr>
                <w:rFonts w:hint="eastAsia" w:ascii="宋体" w:hAnsi="宋体" w:cs="宋体"/>
                <w:color w:val="auto"/>
                <w:sz w:val="24"/>
                <w:lang w:val="zh-CN"/>
              </w:rPr>
            </w:pPr>
          </w:p>
        </w:tc>
        <w:tc>
          <w:tcPr>
            <w:tcW w:w="2588" w:type="dxa"/>
            <w:tcBorders>
              <w:top w:val="single" w:color="auto" w:sz="4" w:space="0"/>
              <w:left w:val="single" w:color="auto" w:sz="4" w:space="0"/>
              <w:bottom w:val="single" w:color="auto" w:sz="4" w:space="0"/>
              <w:right w:val="single" w:color="auto" w:sz="4" w:space="0"/>
            </w:tcBorders>
            <w:noWrap w:val="0"/>
            <w:vAlign w:val="center"/>
          </w:tcPr>
          <w:p w14:paraId="21FF4240">
            <w:pPr>
              <w:tabs>
                <w:tab w:val="left" w:pos="840"/>
              </w:tabs>
              <w:spacing w:line="312" w:lineRule="auto"/>
              <w:jc w:val="center"/>
              <w:rPr>
                <w:rFonts w:hint="eastAsia" w:ascii="宋体" w:hAnsi="宋体" w:cs="宋体"/>
                <w:color w:val="auto"/>
                <w:sz w:val="24"/>
                <w:lang w:val="zh-CN"/>
              </w:rPr>
            </w:pPr>
          </w:p>
        </w:tc>
        <w:tc>
          <w:tcPr>
            <w:tcW w:w="702" w:type="dxa"/>
            <w:tcBorders>
              <w:top w:val="single" w:color="auto" w:sz="4" w:space="0"/>
              <w:left w:val="single" w:color="auto" w:sz="4" w:space="0"/>
              <w:bottom w:val="single" w:color="auto" w:sz="4" w:space="0"/>
              <w:right w:val="single" w:color="auto" w:sz="4" w:space="0"/>
            </w:tcBorders>
            <w:noWrap w:val="0"/>
            <w:vAlign w:val="center"/>
          </w:tcPr>
          <w:p w14:paraId="6CA72A2E">
            <w:pPr>
              <w:tabs>
                <w:tab w:val="left" w:pos="840"/>
              </w:tabs>
              <w:spacing w:line="312" w:lineRule="auto"/>
              <w:jc w:val="center"/>
              <w:rPr>
                <w:rFonts w:hint="eastAsia" w:ascii="宋体" w:hAnsi="宋体" w:cs="宋体"/>
                <w:color w:val="auto"/>
                <w:sz w:val="24"/>
                <w:lang w:val="zh-CN"/>
              </w:rPr>
            </w:pPr>
          </w:p>
        </w:tc>
      </w:tr>
      <w:tr w14:paraId="2BA77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14:paraId="584D3C54">
            <w:pPr>
              <w:tabs>
                <w:tab w:val="left" w:pos="840"/>
              </w:tabs>
              <w:spacing w:line="312" w:lineRule="auto"/>
              <w:jc w:val="center"/>
              <w:rPr>
                <w:rFonts w:hint="eastAsia" w:ascii="宋体" w:hAnsi="宋体" w:cs="宋体"/>
                <w:color w:val="auto"/>
                <w:sz w:val="24"/>
                <w:lang w:val="zh-CN"/>
              </w:rPr>
            </w:pPr>
            <w:r>
              <w:rPr>
                <w:rFonts w:hint="eastAsia" w:ascii="宋体" w:hAnsi="宋体" w:cs="宋体"/>
                <w:color w:val="auto"/>
                <w:sz w:val="24"/>
                <w:lang w:val="zh-CN"/>
              </w:rPr>
              <w:t>5</w:t>
            </w:r>
          </w:p>
        </w:tc>
        <w:tc>
          <w:tcPr>
            <w:tcW w:w="1143" w:type="dxa"/>
            <w:tcBorders>
              <w:top w:val="single" w:color="auto" w:sz="4" w:space="0"/>
              <w:left w:val="single" w:color="auto" w:sz="4" w:space="0"/>
              <w:bottom w:val="single" w:color="auto" w:sz="4" w:space="0"/>
              <w:right w:val="single" w:color="auto" w:sz="4" w:space="0"/>
            </w:tcBorders>
            <w:noWrap w:val="0"/>
            <w:vAlign w:val="center"/>
          </w:tcPr>
          <w:p w14:paraId="6CF2AE4E">
            <w:pPr>
              <w:tabs>
                <w:tab w:val="left" w:pos="840"/>
              </w:tabs>
              <w:spacing w:line="312" w:lineRule="auto"/>
              <w:jc w:val="center"/>
              <w:rPr>
                <w:rFonts w:hint="eastAsia" w:ascii="宋体" w:hAnsi="宋体" w:cs="宋体"/>
                <w:color w:val="auto"/>
                <w:sz w:val="24"/>
                <w:lang w:val="zh-CN"/>
              </w:rPr>
            </w:pPr>
          </w:p>
        </w:tc>
        <w:tc>
          <w:tcPr>
            <w:tcW w:w="800" w:type="dxa"/>
            <w:tcBorders>
              <w:top w:val="single" w:color="auto" w:sz="4" w:space="0"/>
              <w:left w:val="single" w:color="auto" w:sz="4" w:space="0"/>
              <w:bottom w:val="single" w:color="auto" w:sz="4" w:space="0"/>
              <w:right w:val="single" w:color="auto" w:sz="4" w:space="0"/>
            </w:tcBorders>
            <w:noWrap w:val="0"/>
            <w:vAlign w:val="center"/>
          </w:tcPr>
          <w:p w14:paraId="5906684C">
            <w:pPr>
              <w:tabs>
                <w:tab w:val="left" w:pos="840"/>
              </w:tabs>
              <w:spacing w:line="312" w:lineRule="auto"/>
              <w:jc w:val="center"/>
              <w:rPr>
                <w:rFonts w:hint="eastAsia" w:ascii="宋体" w:hAnsi="宋体" w:cs="宋体"/>
                <w:color w:val="auto"/>
                <w:sz w:val="24"/>
                <w:lang w:val="zh-CN"/>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13915FDF">
            <w:pPr>
              <w:tabs>
                <w:tab w:val="left" w:pos="840"/>
              </w:tabs>
              <w:spacing w:line="312" w:lineRule="auto"/>
              <w:jc w:val="center"/>
              <w:rPr>
                <w:rFonts w:hint="eastAsia" w:ascii="宋体" w:hAnsi="宋体" w:cs="宋体"/>
                <w:color w:val="auto"/>
                <w:sz w:val="24"/>
                <w:lang w:val="zh-CN"/>
              </w:rPr>
            </w:pPr>
          </w:p>
        </w:tc>
        <w:tc>
          <w:tcPr>
            <w:tcW w:w="1238" w:type="dxa"/>
            <w:tcBorders>
              <w:top w:val="single" w:color="auto" w:sz="4" w:space="0"/>
              <w:left w:val="single" w:color="auto" w:sz="4" w:space="0"/>
              <w:bottom w:val="single" w:color="auto" w:sz="4" w:space="0"/>
              <w:right w:val="single" w:color="auto" w:sz="4" w:space="0"/>
            </w:tcBorders>
            <w:noWrap w:val="0"/>
            <w:vAlign w:val="center"/>
          </w:tcPr>
          <w:p w14:paraId="306EB37D">
            <w:pPr>
              <w:tabs>
                <w:tab w:val="left" w:pos="840"/>
              </w:tabs>
              <w:spacing w:line="312" w:lineRule="auto"/>
              <w:jc w:val="center"/>
              <w:rPr>
                <w:rFonts w:hint="eastAsia" w:ascii="宋体" w:hAnsi="宋体" w:cs="宋体"/>
                <w:color w:val="auto"/>
                <w:sz w:val="24"/>
                <w:lang w:val="zh-CN"/>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14:paraId="67A2A492">
            <w:pPr>
              <w:tabs>
                <w:tab w:val="left" w:pos="840"/>
              </w:tabs>
              <w:spacing w:line="312" w:lineRule="auto"/>
              <w:jc w:val="center"/>
              <w:rPr>
                <w:rFonts w:hint="eastAsia" w:ascii="宋体" w:hAnsi="宋体" w:cs="宋体"/>
                <w:color w:val="auto"/>
                <w:sz w:val="24"/>
                <w:lang w:val="zh-CN"/>
              </w:rPr>
            </w:pPr>
          </w:p>
        </w:tc>
        <w:tc>
          <w:tcPr>
            <w:tcW w:w="2588" w:type="dxa"/>
            <w:tcBorders>
              <w:top w:val="single" w:color="auto" w:sz="4" w:space="0"/>
              <w:left w:val="single" w:color="auto" w:sz="4" w:space="0"/>
              <w:bottom w:val="single" w:color="auto" w:sz="4" w:space="0"/>
              <w:right w:val="single" w:color="auto" w:sz="4" w:space="0"/>
            </w:tcBorders>
            <w:noWrap w:val="0"/>
            <w:vAlign w:val="center"/>
          </w:tcPr>
          <w:p w14:paraId="291F48A4">
            <w:pPr>
              <w:tabs>
                <w:tab w:val="left" w:pos="840"/>
              </w:tabs>
              <w:spacing w:line="312" w:lineRule="auto"/>
              <w:jc w:val="center"/>
              <w:rPr>
                <w:rFonts w:hint="eastAsia" w:ascii="宋体" w:hAnsi="宋体" w:cs="宋体"/>
                <w:color w:val="auto"/>
                <w:sz w:val="24"/>
                <w:lang w:val="zh-CN"/>
              </w:rPr>
            </w:pPr>
          </w:p>
        </w:tc>
        <w:tc>
          <w:tcPr>
            <w:tcW w:w="702" w:type="dxa"/>
            <w:tcBorders>
              <w:top w:val="single" w:color="auto" w:sz="4" w:space="0"/>
              <w:left w:val="single" w:color="auto" w:sz="4" w:space="0"/>
              <w:bottom w:val="single" w:color="auto" w:sz="4" w:space="0"/>
              <w:right w:val="single" w:color="auto" w:sz="4" w:space="0"/>
            </w:tcBorders>
            <w:noWrap w:val="0"/>
            <w:vAlign w:val="center"/>
          </w:tcPr>
          <w:p w14:paraId="1366F44A">
            <w:pPr>
              <w:tabs>
                <w:tab w:val="left" w:pos="840"/>
              </w:tabs>
              <w:spacing w:line="312" w:lineRule="auto"/>
              <w:jc w:val="center"/>
              <w:rPr>
                <w:rFonts w:hint="eastAsia" w:ascii="宋体" w:hAnsi="宋体" w:cs="宋体"/>
                <w:color w:val="auto"/>
                <w:sz w:val="24"/>
                <w:lang w:val="zh-CN"/>
              </w:rPr>
            </w:pPr>
          </w:p>
        </w:tc>
      </w:tr>
      <w:tr w14:paraId="5BD57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14:paraId="2A3CC496">
            <w:pPr>
              <w:tabs>
                <w:tab w:val="left" w:pos="840"/>
              </w:tabs>
              <w:spacing w:line="312" w:lineRule="auto"/>
              <w:jc w:val="center"/>
              <w:rPr>
                <w:rFonts w:hint="eastAsia" w:ascii="宋体" w:hAnsi="宋体" w:cs="宋体"/>
                <w:color w:val="auto"/>
                <w:sz w:val="24"/>
                <w:lang w:val="zh-CN"/>
              </w:rPr>
            </w:pPr>
            <w:r>
              <w:rPr>
                <w:rFonts w:hint="eastAsia" w:ascii="宋体" w:hAnsi="宋体" w:cs="宋体"/>
                <w:color w:val="auto"/>
                <w:sz w:val="24"/>
                <w:lang w:val="zh-CN"/>
              </w:rPr>
              <w:t>6</w:t>
            </w:r>
          </w:p>
        </w:tc>
        <w:tc>
          <w:tcPr>
            <w:tcW w:w="1143" w:type="dxa"/>
            <w:tcBorders>
              <w:top w:val="single" w:color="auto" w:sz="4" w:space="0"/>
              <w:left w:val="single" w:color="auto" w:sz="4" w:space="0"/>
              <w:bottom w:val="single" w:color="auto" w:sz="4" w:space="0"/>
              <w:right w:val="single" w:color="auto" w:sz="4" w:space="0"/>
            </w:tcBorders>
            <w:noWrap w:val="0"/>
            <w:vAlign w:val="center"/>
          </w:tcPr>
          <w:p w14:paraId="1F00C58C">
            <w:pPr>
              <w:tabs>
                <w:tab w:val="left" w:pos="840"/>
              </w:tabs>
              <w:spacing w:line="312" w:lineRule="auto"/>
              <w:jc w:val="center"/>
              <w:rPr>
                <w:rFonts w:hint="eastAsia" w:ascii="宋体" w:hAnsi="宋体" w:cs="宋体"/>
                <w:color w:val="auto"/>
                <w:sz w:val="24"/>
                <w:lang w:val="zh-CN"/>
              </w:rPr>
            </w:pPr>
          </w:p>
        </w:tc>
        <w:tc>
          <w:tcPr>
            <w:tcW w:w="800" w:type="dxa"/>
            <w:tcBorders>
              <w:top w:val="single" w:color="auto" w:sz="4" w:space="0"/>
              <w:left w:val="single" w:color="auto" w:sz="4" w:space="0"/>
              <w:bottom w:val="single" w:color="auto" w:sz="4" w:space="0"/>
              <w:right w:val="single" w:color="auto" w:sz="4" w:space="0"/>
            </w:tcBorders>
            <w:noWrap w:val="0"/>
            <w:vAlign w:val="center"/>
          </w:tcPr>
          <w:p w14:paraId="69775341">
            <w:pPr>
              <w:tabs>
                <w:tab w:val="left" w:pos="840"/>
              </w:tabs>
              <w:spacing w:line="312" w:lineRule="auto"/>
              <w:jc w:val="center"/>
              <w:rPr>
                <w:rFonts w:hint="eastAsia" w:ascii="宋体" w:hAnsi="宋体" w:cs="宋体"/>
                <w:color w:val="auto"/>
                <w:sz w:val="24"/>
                <w:lang w:val="zh-CN"/>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7FB1401E">
            <w:pPr>
              <w:tabs>
                <w:tab w:val="left" w:pos="840"/>
              </w:tabs>
              <w:spacing w:line="312" w:lineRule="auto"/>
              <w:jc w:val="center"/>
              <w:rPr>
                <w:rFonts w:hint="eastAsia" w:ascii="宋体" w:hAnsi="宋体" w:cs="宋体"/>
                <w:color w:val="auto"/>
                <w:sz w:val="24"/>
                <w:lang w:val="zh-CN"/>
              </w:rPr>
            </w:pPr>
          </w:p>
        </w:tc>
        <w:tc>
          <w:tcPr>
            <w:tcW w:w="1238" w:type="dxa"/>
            <w:tcBorders>
              <w:top w:val="single" w:color="auto" w:sz="4" w:space="0"/>
              <w:left w:val="single" w:color="auto" w:sz="4" w:space="0"/>
              <w:bottom w:val="single" w:color="auto" w:sz="4" w:space="0"/>
              <w:right w:val="single" w:color="auto" w:sz="4" w:space="0"/>
            </w:tcBorders>
            <w:noWrap w:val="0"/>
            <w:vAlign w:val="center"/>
          </w:tcPr>
          <w:p w14:paraId="07F92A7B">
            <w:pPr>
              <w:tabs>
                <w:tab w:val="left" w:pos="840"/>
              </w:tabs>
              <w:spacing w:line="312" w:lineRule="auto"/>
              <w:jc w:val="center"/>
              <w:rPr>
                <w:rFonts w:hint="eastAsia" w:ascii="宋体" w:hAnsi="宋体" w:cs="宋体"/>
                <w:color w:val="auto"/>
                <w:sz w:val="24"/>
                <w:lang w:val="zh-CN"/>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14:paraId="223CF59A">
            <w:pPr>
              <w:tabs>
                <w:tab w:val="left" w:pos="840"/>
              </w:tabs>
              <w:spacing w:line="312" w:lineRule="auto"/>
              <w:jc w:val="center"/>
              <w:rPr>
                <w:rFonts w:hint="eastAsia" w:ascii="宋体" w:hAnsi="宋体" w:cs="宋体"/>
                <w:color w:val="auto"/>
                <w:sz w:val="24"/>
                <w:lang w:val="zh-CN"/>
              </w:rPr>
            </w:pPr>
          </w:p>
        </w:tc>
        <w:tc>
          <w:tcPr>
            <w:tcW w:w="2588" w:type="dxa"/>
            <w:tcBorders>
              <w:top w:val="single" w:color="auto" w:sz="4" w:space="0"/>
              <w:left w:val="single" w:color="auto" w:sz="4" w:space="0"/>
              <w:bottom w:val="single" w:color="auto" w:sz="4" w:space="0"/>
              <w:right w:val="single" w:color="auto" w:sz="4" w:space="0"/>
            </w:tcBorders>
            <w:noWrap w:val="0"/>
            <w:vAlign w:val="center"/>
          </w:tcPr>
          <w:p w14:paraId="399D0748">
            <w:pPr>
              <w:tabs>
                <w:tab w:val="left" w:pos="840"/>
              </w:tabs>
              <w:spacing w:line="312" w:lineRule="auto"/>
              <w:jc w:val="center"/>
              <w:rPr>
                <w:rFonts w:hint="eastAsia" w:ascii="宋体" w:hAnsi="宋体" w:cs="宋体"/>
                <w:color w:val="auto"/>
                <w:sz w:val="24"/>
                <w:lang w:val="zh-CN"/>
              </w:rPr>
            </w:pPr>
          </w:p>
        </w:tc>
        <w:tc>
          <w:tcPr>
            <w:tcW w:w="702" w:type="dxa"/>
            <w:tcBorders>
              <w:top w:val="single" w:color="auto" w:sz="4" w:space="0"/>
              <w:left w:val="single" w:color="auto" w:sz="4" w:space="0"/>
              <w:bottom w:val="single" w:color="auto" w:sz="4" w:space="0"/>
              <w:right w:val="single" w:color="auto" w:sz="4" w:space="0"/>
            </w:tcBorders>
            <w:noWrap w:val="0"/>
            <w:vAlign w:val="center"/>
          </w:tcPr>
          <w:p w14:paraId="75D882CF">
            <w:pPr>
              <w:tabs>
                <w:tab w:val="left" w:pos="840"/>
              </w:tabs>
              <w:spacing w:line="312" w:lineRule="auto"/>
              <w:jc w:val="center"/>
              <w:rPr>
                <w:rFonts w:hint="eastAsia" w:ascii="宋体" w:hAnsi="宋体" w:cs="宋体"/>
                <w:color w:val="auto"/>
                <w:sz w:val="24"/>
                <w:lang w:val="zh-CN"/>
              </w:rPr>
            </w:pPr>
          </w:p>
        </w:tc>
      </w:tr>
      <w:tr w14:paraId="73994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14:paraId="26BAA0AE">
            <w:pPr>
              <w:tabs>
                <w:tab w:val="left" w:pos="840"/>
              </w:tabs>
              <w:spacing w:line="312" w:lineRule="auto"/>
              <w:jc w:val="center"/>
              <w:rPr>
                <w:rFonts w:hint="eastAsia" w:ascii="宋体" w:hAnsi="宋体" w:cs="宋体"/>
                <w:color w:val="auto"/>
                <w:sz w:val="24"/>
                <w:lang w:val="zh-CN"/>
              </w:rPr>
            </w:pPr>
            <w:r>
              <w:rPr>
                <w:rFonts w:hint="eastAsia" w:ascii="宋体" w:hAnsi="宋体" w:cs="宋体"/>
                <w:color w:val="auto"/>
                <w:sz w:val="24"/>
                <w:lang w:val="zh-CN"/>
              </w:rPr>
              <w:t>7</w:t>
            </w:r>
          </w:p>
        </w:tc>
        <w:tc>
          <w:tcPr>
            <w:tcW w:w="1143" w:type="dxa"/>
            <w:tcBorders>
              <w:top w:val="single" w:color="auto" w:sz="4" w:space="0"/>
              <w:left w:val="single" w:color="auto" w:sz="4" w:space="0"/>
              <w:bottom w:val="single" w:color="auto" w:sz="4" w:space="0"/>
              <w:right w:val="single" w:color="auto" w:sz="4" w:space="0"/>
            </w:tcBorders>
            <w:noWrap w:val="0"/>
            <w:vAlign w:val="center"/>
          </w:tcPr>
          <w:p w14:paraId="3C7CBF6B">
            <w:pPr>
              <w:tabs>
                <w:tab w:val="left" w:pos="840"/>
              </w:tabs>
              <w:spacing w:line="312" w:lineRule="auto"/>
              <w:jc w:val="center"/>
              <w:rPr>
                <w:rFonts w:hint="eastAsia" w:ascii="宋体" w:hAnsi="宋体" w:cs="宋体"/>
                <w:color w:val="auto"/>
                <w:sz w:val="24"/>
                <w:lang w:val="zh-CN"/>
              </w:rPr>
            </w:pPr>
          </w:p>
        </w:tc>
        <w:tc>
          <w:tcPr>
            <w:tcW w:w="800" w:type="dxa"/>
            <w:tcBorders>
              <w:top w:val="single" w:color="auto" w:sz="4" w:space="0"/>
              <w:left w:val="single" w:color="auto" w:sz="4" w:space="0"/>
              <w:bottom w:val="single" w:color="auto" w:sz="4" w:space="0"/>
              <w:right w:val="single" w:color="auto" w:sz="4" w:space="0"/>
            </w:tcBorders>
            <w:noWrap w:val="0"/>
            <w:vAlign w:val="center"/>
          </w:tcPr>
          <w:p w14:paraId="2CA0EB6D">
            <w:pPr>
              <w:tabs>
                <w:tab w:val="left" w:pos="840"/>
              </w:tabs>
              <w:spacing w:line="312" w:lineRule="auto"/>
              <w:jc w:val="center"/>
              <w:rPr>
                <w:rFonts w:hint="eastAsia" w:ascii="宋体" w:hAnsi="宋体" w:cs="宋体"/>
                <w:color w:val="auto"/>
                <w:sz w:val="24"/>
                <w:lang w:val="zh-CN"/>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4A430A8A">
            <w:pPr>
              <w:tabs>
                <w:tab w:val="left" w:pos="840"/>
              </w:tabs>
              <w:spacing w:line="312" w:lineRule="auto"/>
              <w:jc w:val="center"/>
              <w:rPr>
                <w:rFonts w:hint="eastAsia" w:ascii="宋体" w:hAnsi="宋体" w:cs="宋体"/>
                <w:color w:val="auto"/>
                <w:sz w:val="24"/>
                <w:lang w:val="zh-CN"/>
              </w:rPr>
            </w:pPr>
          </w:p>
        </w:tc>
        <w:tc>
          <w:tcPr>
            <w:tcW w:w="1238" w:type="dxa"/>
            <w:tcBorders>
              <w:top w:val="single" w:color="auto" w:sz="4" w:space="0"/>
              <w:left w:val="single" w:color="auto" w:sz="4" w:space="0"/>
              <w:bottom w:val="single" w:color="auto" w:sz="4" w:space="0"/>
              <w:right w:val="single" w:color="auto" w:sz="4" w:space="0"/>
            </w:tcBorders>
            <w:noWrap w:val="0"/>
            <w:vAlign w:val="center"/>
          </w:tcPr>
          <w:p w14:paraId="1325D8AD">
            <w:pPr>
              <w:tabs>
                <w:tab w:val="left" w:pos="840"/>
              </w:tabs>
              <w:spacing w:line="312" w:lineRule="auto"/>
              <w:jc w:val="center"/>
              <w:rPr>
                <w:rFonts w:hint="eastAsia" w:ascii="宋体" w:hAnsi="宋体" w:cs="宋体"/>
                <w:color w:val="auto"/>
                <w:sz w:val="24"/>
                <w:lang w:val="zh-CN"/>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14:paraId="74678D8B">
            <w:pPr>
              <w:tabs>
                <w:tab w:val="left" w:pos="840"/>
              </w:tabs>
              <w:spacing w:line="312" w:lineRule="auto"/>
              <w:jc w:val="center"/>
              <w:rPr>
                <w:rFonts w:hint="eastAsia" w:ascii="宋体" w:hAnsi="宋体" w:cs="宋体"/>
                <w:color w:val="auto"/>
                <w:sz w:val="24"/>
                <w:lang w:val="zh-CN"/>
              </w:rPr>
            </w:pPr>
          </w:p>
        </w:tc>
        <w:tc>
          <w:tcPr>
            <w:tcW w:w="2588" w:type="dxa"/>
            <w:tcBorders>
              <w:top w:val="single" w:color="auto" w:sz="4" w:space="0"/>
              <w:left w:val="single" w:color="auto" w:sz="4" w:space="0"/>
              <w:bottom w:val="single" w:color="auto" w:sz="4" w:space="0"/>
              <w:right w:val="single" w:color="auto" w:sz="4" w:space="0"/>
            </w:tcBorders>
            <w:noWrap w:val="0"/>
            <w:vAlign w:val="center"/>
          </w:tcPr>
          <w:p w14:paraId="031EFCE7">
            <w:pPr>
              <w:tabs>
                <w:tab w:val="left" w:pos="840"/>
              </w:tabs>
              <w:spacing w:line="312" w:lineRule="auto"/>
              <w:jc w:val="center"/>
              <w:rPr>
                <w:rFonts w:hint="eastAsia" w:ascii="宋体" w:hAnsi="宋体" w:cs="宋体"/>
                <w:color w:val="auto"/>
                <w:sz w:val="24"/>
                <w:lang w:val="zh-CN"/>
              </w:rPr>
            </w:pPr>
          </w:p>
        </w:tc>
        <w:tc>
          <w:tcPr>
            <w:tcW w:w="702" w:type="dxa"/>
            <w:tcBorders>
              <w:top w:val="single" w:color="auto" w:sz="4" w:space="0"/>
              <w:left w:val="single" w:color="auto" w:sz="4" w:space="0"/>
              <w:bottom w:val="single" w:color="auto" w:sz="4" w:space="0"/>
              <w:right w:val="single" w:color="auto" w:sz="4" w:space="0"/>
            </w:tcBorders>
            <w:noWrap w:val="0"/>
            <w:vAlign w:val="center"/>
          </w:tcPr>
          <w:p w14:paraId="12649664">
            <w:pPr>
              <w:tabs>
                <w:tab w:val="left" w:pos="840"/>
              </w:tabs>
              <w:spacing w:line="312" w:lineRule="auto"/>
              <w:jc w:val="center"/>
              <w:rPr>
                <w:rFonts w:hint="eastAsia" w:ascii="宋体" w:hAnsi="宋体" w:cs="宋体"/>
                <w:color w:val="auto"/>
                <w:sz w:val="24"/>
                <w:lang w:val="zh-CN"/>
              </w:rPr>
            </w:pPr>
          </w:p>
        </w:tc>
      </w:tr>
      <w:tr w14:paraId="5E7FF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14:paraId="7F6FEF88">
            <w:pPr>
              <w:tabs>
                <w:tab w:val="left" w:pos="840"/>
              </w:tabs>
              <w:spacing w:line="312" w:lineRule="auto"/>
              <w:jc w:val="center"/>
              <w:rPr>
                <w:rFonts w:hint="eastAsia" w:ascii="宋体" w:hAnsi="宋体" w:cs="宋体"/>
                <w:color w:val="auto"/>
                <w:sz w:val="24"/>
                <w:lang w:val="zh-CN"/>
              </w:rPr>
            </w:pPr>
            <w:r>
              <w:rPr>
                <w:rFonts w:hint="eastAsia" w:ascii="宋体" w:hAnsi="宋体" w:cs="宋体"/>
                <w:color w:val="auto"/>
                <w:sz w:val="24"/>
                <w:lang w:val="zh-CN"/>
              </w:rPr>
              <w:t>8</w:t>
            </w:r>
          </w:p>
        </w:tc>
        <w:tc>
          <w:tcPr>
            <w:tcW w:w="1143" w:type="dxa"/>
            <w:tcBorders>
              <w:top w:val="single" w:color="auto" w:sz="4" w:space="0"/>
              <w:left w:val="single" w:color="auto" w:sz="4" w:space="0"/>
              <w:bottom w:val="single" w:color="auto" w:sz="4" w:space="0"/>
              <w:right w:val="single" w:color="auto" w:sz="4" w:space="0"/>
            </w:tcBorders>
            <w:noWrap w:val="0"/>
            <w:vAlign w:val="center"/>
          </w:tcPr>
          <w:p w14:paraId="416EC6A5">
            <w:pPr>
              <w:tabs>
                <w:tab w:val="left" w:pos="840"/>
              </w:tabs>
              <w:spacing w:line="312" w:lineRule="auto"/>
              <w:jc w:val="center"/>
              <w:rPr>
                <w:rFonts w:hint="eastAsia" w:ascii="宋体" w:hAnsi="宋体" w:cs="宋体"/>
                <w:color w:val="auto"/>
                <w:sz w:val="24"/>
                <w:lang w:val="zh-CN"/>
              </w:rPr>
            </w:pPr>
          </w:p>
        </w:tc>
        <w:tc>
          <w:tcPr>
            <w:tcW w:w="800" w:type="dxa"/>
            <w:tcBorders>
              <w:top w:val="single" w:color="auto" w:sz="4" w:space="0"/>
              <w:left w:val="single" w:color="auto" w:sz="4" w:space="0"/>
              <w:bottom w:val="single" w:color="auto" w:sz="4" w:space="0"/>
              <w:right w:val="single" w:color="auto" w:sz="4" w:space="0"/>
            </w:tcBorders>
            <w:noWrap w:val="0"/>
            <w:vAlign w:val="center"/>
          </w:tcPr>
          <w:p w14:paraId="1DB7E799">
            <w:pPr>
              <w:tabs>
                <w:tab w:val="left" w:pos="840"/>
              </w:tabs>
              <w:spacing w:line="312" w:lineRule="auto"/>
              <w:jc w:val="center"/>
              <w:rPr>
                <w:rFonts w:hint="eastAsia" w:ascii="宋体" w:hAnsi="宋体" w:cs="宋体"/>
                <w:color w:val="auto"/>
                <w:sz w:val="24"/>
                <w:lang w:val="zh-CN"/>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5F9D547B">
            <w:pPr>
              <w:tabs>
                <w:tab w:val="left" w:pos="840"/>
              </w:tabs>
              <w:spacing w:line="312" w:lineRule="auto"/>
              <w:jc w:val="center"/>
              <w:rPr>
                <w:rFonts w:hint="eastAsia" w:ascii="宋体" w:hAnsi="宋体" w:cs="宋体"/>
                <w:color w:val="auto"/>
                <w:sz w:val="24"/>
                <w:lang w:val="zh-CN"/>
              </w:rPr>
            </w:pPr>
          </w:p>
        </w:tc>
        <w:tc>
          <w:tcPr>
            <w:tcW w:w="1238" w:type="dxa"/>
            <w:tcBorders>
              <w:top w:val="single" w:color="auto" w:sz="4" w:space="0"/>
              <w:left w:val="single" w:color="auto" w:sz="4" w:space="0"/>
              <w:bottom w:val="single" w:color="auto" w:sz="4" w:space="0"/>
              <w:right w:val="single" w:color="auto" w:sz="4" w:space="0"/>
            </w:tcBorders>
            <w:noWrap w:val="0"/>
            <w:vAlign w:val="center"/>
          </w:tcPr>
          <w:p w14:paraId="76FCF445">
            <w:pPr>
              <w:tabs>
                <w:tab w:val="left" w:pos="840"/>
              </w:tabs>
              <w:spacing w:line="312" w:lineRule="auto"/>
              <w:jc w:val="center"/>
              <w:rPr>
                <w:rFonts w:hint="eastAsia" w:ascii="宋体" w:hAnsi="宋体" w:cs="宋体"/>
                <w:color w:val="auto"/>
                <w:sz w:val="24"/>
                <w:lang w:val="zh-CN"/>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14:paraId="2252689F">
            <w:pPr>
              <w:tabs>
                <w:tab w:val="left" w:pos="840"/>
              </w:tabs>
              <w:spacing w:line="312" w:lineRule="auto"/>
              <w:jc w:val="center"/>
              <w:rPr>
                <w:rFonts w:hint="eastAsia" w:ascii="宋体" w:hAnsi="宋体" w:cs="宋体"/>
                <w:color w:val="auto"/>
                <w:sz w:val="24"/>
                <w:lang w:val="zh-CN"/>
              </w:rPr>
            </w:pPr>
          </w:p>
        </w:tc>
        <w:tc>
          <w:tcPr>
            <w:tcW w:w="2588" w:type="dxa"/>
            <w:tcBorders>
              <w:top w:val="single" w:color="auto" w:sz="4" w:space="0"/>
              <w:left w:val="single" w:color="auto" w:sz="4" w:space="0"/>
              <w:bottom w:val="single" w:color="auto" w:sz="4" w:space="0"/>
              <w:right w:val="single" w:color="auto" w:sz="4" w:space="0"/>
            </w:tcBorders>
            <w:noWrap w:val="0"/>
            <w:vAlign w:val="center"/>
          </w:tcPr>
          <w:p w14:paraId="0C2EAFBC">
            <w:pPr>
              <w:tabs>
                <w:tab w:val="left" w:pos="840"/>
              </w:tabs>
              <w:spacing w:line="312" w:lineRule="auto"/>
              <w:jc w:val="center"/>
              <w:rPr>
                <w:rFonts w:hint="eastAsia" w:ascii="宋体" w:hAnsi="宋体" w:cs="宋体"/>
                <w:color w:val="auto"/>
                <w:sz w:val="24"/>
                <w:lang w:val="zh-CN"/>
              </w:rPr>
            </w:pPr>
          </w:p>
        </w:tc>
        <w:tc>
          <w:tcPr>
            <w:tcW w:w="702" w:type="dxa"/>
            <w:tcBorders>
              <w:top w:val="single" w:color="auto" w:sz="4" w:space="0"/>
              <w:left w:val="single" w:color="auto" w:sz="4" w:space="0"/>
              <w:bottom w:val="single" w:color="auto" w:sz="4" w:space="0"/>
              <w:right w:val="single" w:color="auto" w:sz="4" w:space="0"/>
            </w:tcBorders>
            <w:noWrap w:val="0"/>
            <w:vAlign w:val="center"/>
          </w:tcPr>
          <w:p w14:paraId="240A96CC">
            <w:pPr>
              <w:tabs>
                <w:tab w:val="left" w:pos="840"/>
              </w:tabs>
              <w:spacing w:line="312" w:lineRule="auto"/>
              <w:jc w:val="center"/>
              <w:rPr>
                <w:rFonts w:hint="eastAsia" w:ascii="宋体" w:hAnsi="宋体" w:cs="宋体"/>
                <w:color w:val="auto"/>
                <w:sz w:val="24"/>
                <w:lang w:val="zh-CN"/>
              </w:rPr>
            </w:pPr>
          </w:p>
        </w:tc>
      </w:tr>
      <w:tr w14:paraId="27AD7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14:paraId="4FB63817">
            <w:pPr>
              <w:tabs>
                <w:tab w:val="left" w:pos="840"/>
              </w:tabs>
              <w:spacing w:line="312" w:lineRule="auto"/>
              <w:jc w:val="center"/>
              <w:rPr>
                <w:rFonts w:hint="eastAsia" w:ascii="宋体" w:hAnsi="宋体" w:cs="宋体"/>
                <w:color w:val="auto"/>
                <w:sz w:val="24"/>
                <w:lang w:val="zh-CN"/>
              </w:rPr>
            </w:pPr>
            <w:r>
              <w:rPr>
                <w:rFonts w:hint="eastAsia" w:ascii="宋体" w:hAnsi="宋体" w:cs="宋体"/>
                <w:color w:val="auto"/>
                <w:sz w:val="24"/>
                <w:lang w:val="zh-CN"/>
              </w:rPr>
              <w:t>9</w:t>
            </w:r>
          </w:p>
        </w:tc>
        <w:tc>
          <w:tcPr>
            <w:tcW w:w="1143" w:type="dxa"/>
            <w:tcBorders>
              <w:top w:val="single" w:color="auto" w:sz="4" w:space="0"/>
              <w:left w:val="single" w:color="auto" w:sz="4" w:space="0"/>
              <w:bottom w:val="single" w:color="auto" w:sz="4" w:space="0"/>
              <w:right w:val="single" w:color="auto" w:sz="4" w:space="0"/>
            </w:tcBorders>
            <w:noWrap w:val="0"/>
            <w:vAlign w:val="center"/>
          </w:tcPr>
          <w:p w14:paraId="59A96A1C">
            <w:pPr>
              <w:tabs>
                <w:tab w:val="left" w:pos="840"/>
              </w:tabs>
              <w:spacing w:line="312" w:lineRule="auto"/>
              <w:jc w:val="center"/>
              <w:rPr>
                <w:rFonts w:hint="eastAsia" w:ascii="宋体" w:hAnsi="宋体" w:cs="宋体"/>
                <w:color w:val="auto"/>
                <w:sz w:val="24"/>
                <w:lang w:val="zh-CN"/>
              </w:rPr>
            </w:pPr>
          </w:p>
        </w:tc>
        <w:tc>
          <w:tcPr>
            <w:tcW w:w="800" w:type="dxa"/>
            <w:tcBorders>
              <w:top w:val="single" w:color="auto" w:sz="4" w:space="0"/>
              <w:left w:val="single" w:color="auto" w:sz="4" w:space="0"/>
              <w:bottom w:val="single" w:color="auto" w:sz="4" w:space="0"/>
              <w:right w:val="single" w:color="auto" w:sz="4" w:space="0"/>
            </w:tcBorders>
            <w:noWrap w:val="0"/>
            <w:vAlign w:val="center"/>
          </w:tcPr>
          <w:p w14:paraId="7F2AEB53">
            <w:pPr>
              <w:tabs>
                <w:tab w:val="left" w:pos="840"/>
              </w:tabs>
              <w:spacing w:line="312" w:lineRule="auto"/>
              <w:jc w:val="center"/>
              <w:rPr>
                <w:rFonts w:hint="eastAsia" w:ascii="宋体" w:hAnsi="宋体" w:cs="宋体"/>
                <w:color w:val="auto"/>
                <w:sz w:val="24"/>
                <w:lang w:val="zh-CN"/>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56483498">
            <w:pPr>
              <w:tabs>
                <w:tab w:val="left" w:pos="840"/>
              </w:tabs>
              <w:spacing w:line="312" w:lineRule="auto"/>
              <w:jc w:val="center"/>
              <w:rPr>
                <w:rFonts w:hint="eastAsia" w:ascii="宋体" w:hAnsi="宋体" w:cs="宋体"/>
                <w:color w:val="auto"/>
                <w:sz w:val="24"/>
                <w:lang w:val="zh-CN"/>
              </w:rPr>
            </w:pPr>
          </w:p>
        </w:tc>
        <w:tc>
          <w:tcPr>
            <w:tcW w:w="1238" w:type="dxa"/>
            <w:tcBorders>
              <w:top w:val="single" w:color="auto" w:sz="4" w:space="0"/>
              <w:left w:val="single" w:color="auto" w:sz="4" w:space="0"/>
              <w:bottom w:val="single" w:color="auto" w:sz="4" w:space="0"/>
              <w:right w:val="single" w:color="auto" w:sz="4" w:space="0"/>
            </w:tcBorders>
            <w:noWrap w:val="0"/>
            <w:vAlign w:val="center"/>
          </w:tcPr>
          <w:p w14:paraId="7DA00F2E">
            <w:pPr>
              <w:tabs>
                <w:tab w:val="left" w:pos="840"/>
              </w:tabs>
              <w:spacing w:line="312" w:lineRule="auto"/>
              <w:jc w:val="center"/>
              <w:rPr>
                <w:rFonts w:hint="eastAsia" w:ascii="宋体" w:hAnsi="宋体" w:cs="宋体"/>
                <w:color w:val="auto"/>
                <w:sz w:val="24"/>
                <w:lang w:val="zh-CN"/>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14:paraId="26C377A6">
            <w:pPr>
              <w:tabs>
                <w:tab w:val="left" w:pos="840"/>
              </w:tabs>
              <w:spacing w:line="312" w:lineRule="auto"/>
              <w:jc w:val="center"/>
              <w:rPr>
                <w:rFonts w:hint="eastAsia" w:ascii="宋体" w:hAnsi="宋体" w:cs="宋体"/>
                <w:color w:val="auto"/>
                <w:sz w:val="24"/>
                <w:lang w:val="zh-CN"/>
              </w:rPr>
            </w:pPr>
          </w:p>
        </w:tc>
        <w:tc>
          <w:tcPr>
            <w:tcW w:w="2588" w:type="dxa"/>
            <w:tcBorders>
              <w:top w:val="single" w:color="auto" w:sz="4" w:space="0"/>
              <w:left w:val="single" w:color="auto" w:sz="4" w:space="0"/>
              <w:bottom w:val="single" w:color="auto" w:sz="4" w:space="0"/>
              <w:right w:val="single" w:color="auto" w:sz="4" w:space="0"/>
            </w:tcBorders>
            <w:noWrap w:val="0"/>
            <w:vAlign w:val="center"/>
          </w:tcPr>
          <w:p w14:paraId="1470E5D7">
            <w:pPr>
              <w:tabs>
                <w:tab w:val="left" w:pos="840"/>
              </w:tabs>
              <w:spacing w:line="312" w:lineRule="auto"/>
              <w:jc w:val="center"/>
              <w:rPr>
                <w:rFonts w:hint="eastAsia" w:ascii="宋体" w:hAnsi="宋体" w:cs="宋体"/>
                <w:color w:val="auto"/>
                <w:sz w:val="24"/>
                <w:lang w:val="zh-CN"/>
              </w:rPr>
            </w:pPr>
          </w:p>
        </w:tc>
        <w:tc>
          <w:tcPr>
            <w:tcW w:w="702" w:type="dxa"/>
            <w:tcBorders>
              <w:top w:val="single" w:color="auto" w:sz="4" w:space="0"/>
              <w:left w:val="single" w:color="auto" w:sz="4" w:space="0"/>
              <w:bottom w:val="single" w:color="auto" w:sz="4" w:space="0"/>
              <w:right w:val="single" w:color="auto" w:sz="4" w:space="0"/>
            </w:tcBorders>
            <w:noWrap w:val="0"/>
            <w:vAlign w:val="center"/>
          </w:tcPr>
          <w:p w14:paraId="25514420">
            <w:pPr>
              <w:tabs>
                <w:tab w:val="left" w:pos="840"/>
              </w:tabs>
              <w:spacing w:line="312" w:lineRule="auto"/>
              <w:jc w:val="center"/>
              <w:rPr>
                <w:rFonts w:hint="eastAsia" w:ascii="宋体" w:hAnsi="宋体" w:cs="宋体"/>
                <w:color w:val="auto"/>
                <w:sz w:val="24"/>
                <w:lang w:val="zh-CN"/>
              </w:rPr>
            </w:pPr>
          </w:p>
        </w:tc>
      </w:tr>
      <w:tr w14:paraId="19B8F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14:paraId="4413E0AB">
            <w:pPr>
              <w:tabs>
                <w:tab w:val="left" w:pos="840"/>
              </w:tabs>
              <w:spacing w:line="312" w:lineRule="auto"/>
              <w:jc w:val="center"/>
              <w:rPr>
                <w:rFonts w:hint="eastAsia" w:ascii="宋体" w:hAnsi="宋体" w:cs="宋体"/>
                <w:color w:val="auto"/>
                <w:sz w:val="24"/>
                <w:lang w:val="zh-CN"/>
              </w:rPr>
            </w:pPr>
            <w:r>
              <w:rPr>
                <w:rFonts w:hint="eastAsia" w:ascii="宋体" w:hAnsi="宋体" w:cs="宋体"/>
                <w:color w:val="auto"/>
                <w:sz w:val="24"/>
                <w:lang w:val="zh-CN"/>
              </w:rPr>
              <w:t>10</w:t>
            </w:r>
          </w:p>
        </w:tc>
        <w:tc>
          <w:tcPr>
            <w:tcW w:w="1143" w:type="dxa"/>
            <w:tcBorders>
              <w:top w:val="single" w:color="auto" w:sz="4" w:space="0"/>
              <w:left w:val="single" w:color="auto" w:sz="4" w:space="0"/>
              <w:bottom w:val="single" w:color="auto" w:sz="4" w:space="0"/>
              <w:right w:val="single" w:color="auto" w:sz="4" w:space="0"/>
            </w:tcBorders>
            <w:noWrap w:val="0"/>
            <w:vAlign w:val="center"/>
          </w:tcPr>
          <w:p w14:paraId="1678FB27">
            <w:pPr>
              <w:tabs>
                <w:tab w:val="left" w:pos="840"/>
              </w:tabs>
              <w:spacing w:line="312" w:lineRule="auto"/>
              <w:jc w:val="center"/>
              <w:rPr>
                <w:rFonts w:hint="eastAsia" w:ascii="宋体" w:hAnsi="宋体" w:cs="宋体"/>
                <w:color w:val="auto"/>
                <w:sz w:val="24"/>
                <w:lang w:val="zh-CN"/>
              </w:rPr>
            </w:pPr>
          </w:p>
        </w:tc>
        <w:tc>
          <w:tcPr>
            <w:tcW w:w="800" w:type="dxa"/>
            <w:tcBorders>
              <w:top w:val="single" w:color="auto" w:sz="4" w:space="0"/>
              <w:left w:val="single" w:color="auto" w:sz="4" w:space="0"/>
              <w:bottom w:val="single" w:color="auto" w:sz="4" w:space="0"/>
              <w:right w:val="single" w:color="auto" w:sz="4" w:space="0"/>
            </w:tcBorders>
            <w:noWrap w:val="0"/>
            <w:vAlign w:val="center"/>
          </w:tcPr>
          <w:p w14:paraId="1F3AAC4C">
            <w:pPr>
              <w:tabs>
                <w:tab w:val="left" w:pos="840"/>
              </w:tabs>
              <w:spacing w:line="312" w:lineRule="auto"/>
              <w:jc w:val="center"/>
              <w:rPr>
                <w:rFonts w:hint="eastAsia" w:ascii="宋体" w:hAnsi="宋体" w:cs="宋体"/>
                <w:color w:val="auto"/>
                <w:sz w:val="24"/>
                <w:lang w:val="zh-CN"/>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056F1546">
            <w:pPr>
              <w:tabs>
                <w:tab w:val="left" w:pos="840"/>
              </w:tabs>
              <w:spacing w:line="312" w:lineRule="auto"/>
              <w:jc w:val="center"/>
              <w:rPr>
                <w:rFonts w:hint="eastAsia" w:ascii="宋体" w:hAnsi="宋体" w:cs="宋体"/>
                <w:color w:val="auto"/>
                <w:sz w:val="24"/>
                <w:lang w:val="zh-CN"/>
              </w:rPr>
            </w:pPr>
          </w:p>
        </w:tc>
        <w:tc>
          <w:tcPr>
            <w:tcW w:w="1238" w:type="dxa"/>
            <w:tcBorders>
              <w:top w:val="single" w:color="auto" w:sz="4" w:space="0"/>
              <w:left w:val="single" w:color="auto" w:sz="4" w:space="0"/>
              <w:bottom w:val="single" w:color="auto" w:sz="4" w:space="0"/>
              <w:right w:val="single" w:color="auto" w:sz="4" w:space="0"/>
            </w:tcBorders>
            <w:noWrap w:val="0"/>
            <w:vAlign w:val="center"/>
          </w:tcPr>
          <w:p w14:paraId="2862F6F0">
            <w:pPr>
              <w:tabs>
                <w:tab w:val="left" w:pos="840"/>
              </w:tabs>
              <w:spacing w:line="312" w:lineRule="auto"/>
              <w:jc w:val="center"/>
              <w:rPr>
                <w:rFonts w:hint="eastAsia" w:ascii="宋体" w:hAnsi="宋体" w:cs="宋体"/>
                <w:color w:val="auto"/>
                <w:sz w:val="24"/>
                <w:lang w:val="zh-CN"/>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14:paraId="28FC18BA">
            <w:pPr>
              <w:tabs>
                <w:tab w:val="left" w:pos="840"/>
              </w:tabs>
              <w:spacing w:line="312" w:lineRule="auto"/>
              <w:jc w:val="center"/>
              <w:rPr>
                <w:rFonts w:hint="eastAsia" w:ascii="宋体" w:hAnsi="宋体" w:cs="宋体"/>
                <w:color w:val="auto"/>
                <w:sz w:val="24"/>
                <w:lang w:val="zh-CN"/>
              </w:rPr>
            </w:pPr>
          </w:p>
        </w:tc>
        <w:tc>
          <w:tcPr>
            <w:tcW w:w="2588" w:type="dxa"/>
            <w:tcBorders>
              <w:top w:val="single" w:color="auto" w:sz="4" w:space="0"/>
              <w:left w:val="single" w:color="auto" w:sz="4" w:space="0"/>
              <w:bottom w:val="single" w:color="auto" w:sz="4" w:space="0"/>
              <w:right w:val="single" w:color="auto" w:sz="4" w:space="0"/>
            </w:tcBorders>
            <w:noWrap w:val="0"/>
            <w:vAlign w:val="center"/>
          </w:tcPr>
          <w:p w14:paraId="63D8DEEA">
            <w:pPr>
              <w:tabs>
                <w:tab w:val="left" w:pos="840"/>
              </w:tabs>
              <w:spacing w:line="312" w:lineRule="auto"/>
              <w:jc w:val="center"/>
              <w:rPr>
                <w:rFonts w:hint="eastAsia" w:ascii="宋体" w:hAnsi="宋体" w:cs="宋体"/>
                <w:color w:val="auto"/>
                <w:sz w:val="24"/>
                <w:lang w:val="zh-CN"/>
              </w:rPr>
            </w:pPr>
          </w:p>
        </w:tc>
        <w:tc>
          <w:tcPr>
            <w:tcW w:w="702" w:type="dxa"/>
            <w:tcBorders>
              <w:top w:val="single" w:color="auto" w:sz="4" w:space="0"/>
              <w:left w:val="single" w:color="auto" w:sz="4" w:space="0"/>
              <w:bottom w:val="single" w:color="auto" w:sz="4" w:space="0"/>
              <w:right w:val="single" w:color="auto" w:sz="4" w:space="0"/>
            </w:tcBorders>
            <w:noWrap w:val="0"/>
            <w:vAlign w:val="center"/>
          </w:tcPr>
          <w:p w14:paraId="01D575B5">
            <w:pPr>
              <w:tabs>
                <w:tab w:val="left" w:pos="840"/>
              </w:tabs>
              <w:spacing w:line="312" w:lineRule="auto"/>
              <w:jc w:val="center"/>
              <w:rPr>
                <w:rFonts w:hint="eastAsia" w:ascii="宋体" w:hAnsi="宋体" w:cs="宋体"/>
                <w:color w:val="auto"/>
                <w:sz w:val="24"/>
                <w:lang w:val="zh-CN"/>
              </w:rPr>
            </w:pPr>
          </w:p>
        </w:tc>
      </w:tr>
      <w:tr w14:paraId="1D5EC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14:paraId="0984DBFB">
            <w:pPr>
              <w:tabs>
                <w:tab w:val="left" w:pos="840"/>
              </w:tabs>
              <w:spacing w:line="312" w:lineRule="auto"/>
              <w:jc w:val="center"/>
              <w:rPr>
                <w:rFonts w:hint="eastAsia" w:ascii="宋体" w:hAnsi="宋体" w:cs="宋体"/>
                <w:color w:val="auto"/>
                <w:sz w:val="24"/>
                <w:lang w:val="zh-CN"/>
              </w:rPr>
            </w:pPr>
            <w:r>
              <w:rPr>
                <w:rFonts w:hint="eastAsia" w:ascii="宋体" w:hAnsi="宋体" w:cs="宋体"/>
                <w:color w:val="auto"/>
                <w:sz w:val="24"/>
                <w:lang w:val="zh-CN"/>
              </w:rPr>
              <w:t>… …</w:t>
            </w:r>
          </w:p>
        </w:tc>
        <w:tc>
          <w:tcPr>
            <w:tcW w:w="1143" w:type="dxa"/>
            <w:tcBorders>
              <w:top w:val="single" w:color="auto" w:sz="4" w:space="0"/>
              <w:left w:val="single" w:color="auto" w:sz="4" w:space="0"/>
              <w:bottom w:val="single" w:color="auto" w:sz="4" w:space="0"/>
              <w:right w:val="single" w:color="auto" w:sz="4" w:space="0"/>
            </w:tcBorders>
            <w:noWrap w:val="0"/>
            <w:vAlign w:val="center"/>
          </w:tcPr>
          <w:p w14:paraId="1C482A8C">
            <w:pPr>
              <w:tabs>
                <w:tab w:val="left" w:pos="840"/>
              </w:tabs>
              <w:spacing w:line="312" w:lineRule="auto"/>
              <w:jc w:val="center"/>
              <w:rPr>
                <w:rFonts w:hint="eastAsia" w:ascii="宋体" w:hAnsi="宋体" w:cs="宋体"/>
                <w:color w:val="auto"/>
                <w:sz w:val="24"/>
                <w:lang w:val="zh-CN"/>
              </w:rPr>
            </w:pPr>
          </w:p>
        </w:tc>
        <w:tc>
          <w:tcPr>
            <w:tcW w:w="800" w:type="dxa"/>
            <w:tcBorders>
              <w:top w:val="single" w:color="auto" w:sz="4" w:space="0"/>
              <w:left w:val="single" w:color="auto" w:sz="4" w:space="0"/>
              <w:bottom w:val="single" w:color="auto" w:sz="4" w:space="0"/>
              <w:right w:val="single" w:color="auto" w:sz="4" w:space="0"/>
            </w:tcBorders>
            <w:noWrap w:val="0"/>
            <w:vAlign w:val="center"/>
          </w:tcPr>
          <w:p w14:paraId="17F63ACE">
            <w:pPr>
              <w:tabs>
                <w:tab w:val="left" w:pos="840"/>
              </w:tabs>
              <w:spacing w:line="312" w:lineRule="auto"/>
              <w:jc w:val="center"/>
              <w:rPr>
                <w:rFonts w:hint="eastAsia" w:ascii="宋体" w:hAnsi="宋体" w:cs="宋体"/>
                <w:color w:val="auto"/>
                <w:sz w:val="24"/>
                <w:lang w:val="zh-CN"/>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1BBA34FB">
            <w:pPr>
              <w:tabs>
                <w:tab w:val="left" w:pos="840"/>
              </w:tabs>
              <w:spacing w:line="312" w:lineRule="auto"/>
              <w:jc w:val="center"/>
              <w:rPr>
                <w:rFonts w:hint="eastAsia" w:ascii="宋体" w:hAnsi="宋体" w:cs="宋体"/>
                <w:color w:val="auto"/>
                <w:sz w:val="24"/>
                <w:lang w:val="zh-CN"/>
              </w:rPr>
            </w:pPr>
          </w:p>
        </w:tc>
        <w:tc>
          <w:tcPr>
            <w:tcW w:w="1238" w:type="dxa"/>
            <w:tcBorders>
              <w:top w:val="single" w:color="auto" w:sz="4" w:space="0"/>
              <w:left w:val="single" w:color="auto" w:sz="4" w:space="0"/>
              <w:bottom w:val="single" w:color="auto" w:sz="4" w:space="0"/>
              <w:right w:val="single" w:color="auto" w:sz="4" w:space="0"/>
            </w:tcBorders>
            <w:noWrap w:val="0"/>
            <w:vAlign w:val="center"/>
          </w:tcPr>
          <w:p w14:paraId="4533CEC6">
            <w:pPr>
              <w:tabs>
                <w:tab w:val="left" w:pos="840"/>
              </w:tabs>
              <w:spacing w:line="312" w:lineRule="auto"/>
              <w:jc w:val="center"/>
              <w:rPr>
                <w:rFonts w:hint="eastAsia" w:ascii="宋体" w:hAnsi="宋体" w:cs="宋体"/>
                <w:color w:val="auto"/>
                <w:sz w:val="24"/>
                <w:lang w:val="zh-CN"/>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14:paraId="134A21EF">
            <w:pPr>
              <w:tabs>
                <w:tab w:val="left" w:pos="840"/>
              </w:tabs>
              <w:spacing w:line="312" w:lineRule="auto"/>
              <w:jc w:val="center"/>
              <w:rPr>
                <w:rFonts w:hint="eastAsia" w:ascii="宋体" w:hAnsi="宋体" w:cs="宋体"/>
                <w:color w:val="auto"/>
                <w:sz w:val="24"/>
                <w:lang w:val="zh-CN"/>
              </w:rPr>
            </w:pPr>
          </w:p>
        </w:tc>
        <w:tc>
          <w:tcPr>
            <w:tcW w:w="2588" w:type="dxa"/>
            <w:tcBorders>
              <w:top w:val="single" w:color="auto" w:sz="4" w:space="0"/>
              <w:left w:val="single" w:color="auto" w:sz="4" w:space="0"/>
              <w:bottom w:val="single" w:color="auto" w:sz="4" w:space="0"/>
              <w:right w:val="single" w:color="auto" w:sz="4" w:space="0"/>
            </w:tcBorders>
            <w:noWrap w:val="0"/>
            <w:vAlign w:val="center"/>
          </w:tcPr>
          <w:p w14:paraId="7C205EC0">
            <w:pPr>
              <w:tabs>
                <w:tab w:val="left" w:pos="840"/>
              </w:tabs>
              <w:spacing w:line="312" w:lineRule="auto"/>
              <w:jc w:val="center"/>
              <w:rPr>
                <w:rFonts w:hint="eastAsia" w:ascii="宋体" w:hAnsi="宋体" w:cs="宋体"/>
                <w:color w:val="auto"/>
                <w:sz w:val="24"/>
                <w:lang w:val="zh-CN"/>
              </w:rPr>
            </w:pPr>
          </w:p>
        </w:tc>
        <w:tc>
          <w:tcPr>
            <w:tcW w:w="702" w:type="dxa"/>
            <w:tcBorders>
              <w:top w:val="single" w:color="auto" w:sz="4" w:space="0"/>
              <w:left w:val="single" w:color="auto" w:sz="4" w:space="0"/>
              <w:bottom w:val="single" w:color="auto" w:sz="4" w:space="0"/>
              <w:right w:val="single" w:color="auto" w:sz="4" w:space="0"/>
            </w:tcBorders>
            <w:noWrap w:val="0"/>
            <w:vAlign w:val="center"/>
          </w:tcPr>
          <w:p w14:paraId="731381FA">
            <w:pPr>
              <w:tabs>
                <w:tab w:val="left" w:pos="840"/>
              </w:tabs>
              <w:spacing w:line="312" w:lineRule="auto"/>
              <w:jc w:val="center"/>
              <w:rPr>
                <w:rFonts w:hint="eastAsia" w:ascii="宋体" w:hAnsi="宋体" w:cs="宋体"/>
                <w:color w:val="auto"/>
                <w:sz w:val="24"/>
                <w:lang w:val="zh-CN"/>
              </w:rPr>
            </w:pPr>
          </w:p>
        </w:tc>
      </w:tr>
    </w:tbl>
    <w:p w14:paraId="378379D1">
      <w:pPr>
        <w:pStyle w:val="12"/>
        <w:ind w:firstLine="482"/>
        <w:rPr>
          <w:rFonts w:hint="eastAsia"/>
          <w:color w:val="auto"/>
        </w:rPr>
      </w:pPr>
      <w:r>
        <w:rPr>
          <w:rFonts w:hint="eastAsia" w:cs="宋体"/>
          <w:b/>
          <w:bCs/>
          <w:color w:val="auto"/>
          <w:sz w:val="24"/>
        </w:rPr>
        <w:t>注：</w:t>
      </w:r>
      <w:r>
        <w:rPr>
          <w:rFonts w:hint="eastAsia" w:cs="宋体"/>
          <w:color w:val="auto"/>
          <w:sz w:val="24"/>
        </w:rPr>
        <w:t>上表可自行延长，以上人员提供相关证明资料附后等相关资料</w:t>
      </w:r>
    </w:p>
    <w:p w14:paraId="7D75D291">
      <w:pPr>
        <w:autoSpaceDE w:val="0"/>
        <w:autoSpaceDN w:val="0"/>
        <w:spacing w:line="360" w:lineRule="auto"/>
        <w:rPr>
          <w:rFonts w:hint="eastAsia" w:ascii="宋体" w:hAnsi="宋体"/>
          <w:b/>
          <w:bCs/>
          <w:sz w:val="28"/>
          <w:szCs w:val="28"/>
        </w:rPr>
      </w:pPr>
      <w:r>
        <w:rPr>
          <w:rFonts w:ascii="宋体"/>
          <w:b/>
          <w:sz w:val="28"/>
          <w:szCs w:val="28"/>
        </w:rPr>
        <w:br w:type="page"/>
      </w:r>
      <w:r>
        <w:rPr>
          <w:rFonts w:hint="eastAsia" w:ascii="宋体"/>
          <w:b/>
          <w:sz w:val="28"/>
          <w:szCs w:val="28"/>
        </w:rPr>
        <w:t>附件10：磋商保证金</w:t>
      </w:r>
    </w:p>
    <w:p w14:paraId="40488FD0">
      <w:pPr>
        <w:autoSpaceDE w:val="0"/>
        <w:autoSpaceDN w:val="0"/>
        <w:spacing w:line="360" w:lineRule="auto"/>
        <w:jc w:val="center"/>
        <w:rPr>
          <w:rFonts w:ascii="宋体" w:hAnsi="宋体" w:cs="宋体"/>
          <w:b/>
          <w:bCs/>
          <w:kern w:val="0"/>
          <w:sz w:val="36"/>
          <w:szCs w:val="36"/>
        </w:rPr>
      </w:pPr>
      <w:r>
        <w:rPr>
          <w:rFonts w:hint="eastAsia" w:ascii="宋体" w:hAnsi="宋体" w:cs="宋体"/>
          <w:b/>
          <w:bCs/>
          <w:kern w:val="0"/>
          <w:sz w:val="28"/>
          <w:szCs w:val="28"/>
        </w:rPr>
        <w:t>磋商</w:t>
      </w:r>
      <w:r>
        <w:rPr>
          <w:rFonts w:hint="eastAsia" w:ascii="宋体" w:hAnsi="宋体" w:cs="宋体"/>
          <w:b/>
          <w:bCs/>
          <w:kern w:val="0"/>
          <w:sz w:val="28"/>
          <w:szCs w:val="28"/>
          <w:lang w:val="zh-CN"/>
        </w:rPr>
        <w:t>保证金证明</w:t>
      </w:r>
    </w:p>
    <w:p w14:paraId="28860109">
      <w:pPr>
        <w:autoSpaceDE w:val="0"/>
        <w:autoSpaceDN w:val="0"/>
        <w:spacing w:line="360" w:lineRule="auto"/>
        <w:rPr>
          <w:rFonts w:hint="eastAsia" w:ascii="宋体" w:hAnsi="宋体" w:cs="宋体"/>
          <w:b/>
          <w:bCs/>
          <w:kern w:val="0"/>
          <w:sz w:val="28"/>
          <w:szCs w:val="28"/>
          <w:lang w:val="zh-CN"/>
        </w:rPr>
      </w:pPr>
    </w:p>
    <w:p w14:paraId="7A48C4E7">
      <w:pPr>
        <w:autoSpaceDE w:val="0"/>
        <w:autoSpaceDN w:val="0"/>
        <w:spacing w:line="360" w:lineRule="auto"/>
        <w:rPr>
          <w:rFonts w:hint="eastAsia" w:ascii="宋体" w:hAnsi="宋体" w:cs="宋体"/>
          <w:b/>
          <w:bCs/>
          <w:kern w:val="0"/>
          <w:sz w:val="24"/>
          <w:lang w:val="zh-CN"/>
        </w:rPr>
      </w:pPr>
      <w:r>
        <w:rPr>
          <w:rFonts w:hint="eastAsia" w:ascii="宋体" w:hAnsi="宋体" w:cs="宋体"/>
          <w:b/>
          <w:bCs/>
          <w:kern w:val="0"/>
          <w:sz w:val="24"/>
          <w:lang w:val="zh-CN"/>
        </w:rPr>
        <w:t>致：</w:t>
      </w:r>
      <w:r>
        <w:rPr>
          <w:rFonts w:hint="eastAsia" w:ascii="宋体" w:hAnsi="宋体" w:cs="宋体"/>
          <w:b/>
          <w:bCs/>
          <w:kern w:val="0"/>
          <w:sz w:val="24"/>
          <w:u w:val="dashDotHeavy"/>
          <w:lang w:val="zh-CN"/>
        </w:rPr>
        <w:t>采购人或者采购代理机构</w:t>
      </w:r>
    </w:p>
    <w:p w14:paraId="3968D147">
      <w:pPr>
        <w:autoSpaceDE w:val="0"/>
        <w:autoSpaceDN w:val="0"/>
        <w:spacing w:line="360" w:lineRule="auto"/>
        <w:ind w:firstLine="360"/>
        <w:rPr>
          <w:rFonts w:hint="eastAsia" w:ascii="宋体" w:hAnsi="宋体" w:cs="宋体"/>
          <w:kern w:val="0"/>
          <w:sz w:val="24"/>
          <w:lang w:val="zh-CN"/>
        </w:rPr>
      </w:pPr>
      <w:r>
        <w:rPr>
          <w:rFonts w:hint="eastAsia" w:ascii="宋体" w:hAnsi="宋体" w:cs="宋体"/>
          <w:kern w:val="0"/>
          <w:sz w:val="24"/>
          <w:lang w:val="zh-CN"/>
        </w:rPr>
        <w:t>我方为（采购项目名称）项目（采购项目编号为：        ）递交保证金人民币       （大写：人民币        元）已于     年    月    日以</w:t>
      </w:r>
      <w:r>
        <w:rPr>
          <w:rFonts w:hint="eastAsia" w:ascii="宋体" w:hAnsi="宋体" w:cs="宋体"/>
          <w:kern w:val="0"/>
          <w:sz w:val="24"/>
        </w:rPr>
        <w:t>企业账</w:t>
      </w:r>
      <w:r>
        <w:rPr>
          <w:rFonts w:hint="eastAsia" w:ascii="宋体" w:hAnsi="宋体" w:cs="宋体"/>
          <w:kern w:val="0"/>
          <w:sz w:val="24"/>
          <w:lang w:val="zh-CN"/>
        </w:rPr>
        <w:t>户转账方式汇入你方账户。</w:t>
      </w:r>
    </w:p>
    <w:p w14:paraId="04683893">
      <w:pPr>
        <w:autoSpaceDE w:val="0"/>
        <w:autoSpaceDN w:val="0"/>
        <w:spacing w:line="360" w:lineRule="auto"/>
        <w:ind w:firstLine="360"/>
        <w:rPr>
          <w:rFonts w:hint="eastAsia" w:ascii="宋体" w:hAnsi="宋体" w:cs="宋体"/>
          <w:kern w:val="0"/>
          <w:sz w:val="24"/>
          <w:lang w:val="zh-CN"/>
        </w:rPr>
      </w:pPr>
      <w:r>
        <w:rPr>
          <w:rFonts w:hint="eastAsia" w:ascii="宋体" w:hAnsi="宋体" w:cs="宋体"/>
          <w:kern w:val="0"/>
          <w:sz w:val="24"/>
          <w:lang w:val="zh-CN"/>
        </w:rPr>
        <w:t>附件：保证金交款证明复印件（加盖公章）</w:t>
      </w:r>
    </w:p>
    <w:p w14:paraId="69B7B62F">
      <w:pPr>
        <w:autoSpaceDE w:val="0"/>
        <w:autoSpaceDN w:val="0"/>
        <w:spacing w:line="360" w:lineRule="auto"/>
        <w:ind w:firstLine="360"/>
        <w:rPr>
          <w:rFonts w:hint="eastAsia" w:ascii="宋体" w:hAnsi="宋体" w:cs="宋体"/>
          <w:kern w:val="0"/>
          <w:sz w:val="24"/>
          <w:lang w:val="zh-CN"/>
        </w:rPr>
      </w:pPr>
      <w:r>
        <w:rPr>
          <w:rFonts w:hint="eastAsia" w:ascii="宋体" w:hAnsi="宋体" w:cs="宋体"/>
          <w:kern w:val="0"/>
          <w:sz w:val="24"/>
          <w:lang w:val="zh-CN"/>
        </w:rPr>
        <w:t>退还保证金时请按以下内容汇入至我方账户（同递交保证金账户）。若因提供内容不全、错误等原因导致该项目保证金未能及时退还或退还过程中发生错误，我方将承担全部责任和损失。</w:t>
      </w:r>
    </w:p>
    <w:p w14:paraId="007C20E2">
      <w:pPr>
        <w:autoSpaceDE w:val="0"/>
        <w:autoSpaceDN w:val="0"/>
        <w:spacing w:line="360" w:lineRule="auto"/>
        <w:ind w:firstLine="360"/>
        <w:rPr>
          <w:rFonts w:hint="eastAsia" w:ascii="宋体" w:hAnsi="宋体" w:cs="宋体"/>
          <w:kern w:val="0"/>
          <w:sz w:val="24"/>
          <w:lang w:val="zh-CN"/>
        </w:rPr>
      </w:pPr>
      <w:r>
        <w:rPr>
          <w:rFonts w:hint="eastAsia" w:ascii="宋体" w:hAnsi="宋体" w:cs="宋体"/>
          <w:kern w:val="0"/>
          <w:sz w:val="24"/>
          <w:lang w:val="zh-CN"/>
        </w:rPr>
        <w:t>户    名：</w:t>
      </w:r>
    </w:p>
    <w:p w14:paraId="07842EA0">
      <w:pPr>
        <w:autoSpaceDE w:val="0"/>
        <w:autoSpaceDN w:val="0"/>
        <w:spacing w:line="360" w:lineRule="auto"/>
        <w:ind w:firstLine="360"/>
        <w:rPr>
          <w:rFonts w:hint="eastAsia" w:ascii="宋体" w:hAnsi="宋体" w:cs="宋体"/>
          <w:kern w:val="0"/>
          <w:sz w:val="24"/>
          <w:lang w:val="zh-CN"/>
        </w:rPr>
      </w:pPr>
      <w:r>
        <w:rPr>
          <w:rFonts w:hint="eastAsia" w:ascii="宋体" w:hAnsi="宋体" w:cs="宋体"/>
          <w:kern w:val="0"/>
          <w:sz w:val="24"/>
          <w:lang w:val="zh-CN"/>
        </w:rPr>
        <w:t>开户银行：</w:t>
      </w:r>
    </w:p>
    <w:p w14:paraId="2CD1E8E4">
      <w:pPr>
        <w:autoSpaceDE w:val="0"/>
        <w:autoSpaceDN w:val="0"/>
        <w:spacing w:line="360" w:lineRule="auto"/>
        <w:ind w:firstLine="360"/>
        <w:rPr>
          <w:rFonts w:hint="eastAsia" w:ascii="宋体" w:hAnsi="宋体" w:cs="宋体"/>
          <w:kern w:val="0"/>
          <w:sz w:val="24"/>
          <w:lang w:val="zh-CN"/>
        </w:rPr>
      </w:pPr>
      <w:r>
        <w:rPr>
          <w:rFonts w:hint="eastAsia" w:ascii="宋体" w:hAnsi="宋体" w:cs="宋体"/>
          <w:kern w:val="0"/>
          <w:sz w:val="24"/>
          <w:lang w:val="zh-CN"/>
        </w:rPr>
        <w:t>开户帐号：</w:t>
      </w:r>
    </w:p>
    <w:p w14:paraId="5AA96234">
      <w:pPr>
        <w:autoSpaceDE w:val="0"/>
        <w:autoSpaceDN w:val="0"/>
        <w:spacing w:line="360" w:lineRule="auto"/>
        <w:ind w:firstLine="360"/>
        <w:rPr>
          <w:rFonts w:hint="eastAsia" w:ascii="宋体" w:hAnsi="宋体" w:cs="宋体"/>
          <w:kern w:val="0"/>
          <w:sz w:val="24"/>
          <w:lang w:val="zh-CN"/>
        </w:rPr>
      </w:pPr>
    </w:p>
    <w:p w14:paraId="43928313">
      <w:pPr>
        <w:autoSpaceDE w:val="0"/>
        <w:autoSpaceDN w:val="0"/>
        <w:spacing w:line="360" w:lineRule="auto"/>
        <w:ind w:firstLine="360"/>
        <w:rPr>
          <w:rFonts w:hint="eastAsia" w:ascii="宋体" w:hAnsi="宋体" w:cs="宋体"/>
          <w:kern w:val="0"/>
          <w:sz w:val="24"/>
          <w:lang w:val="zh-CN"/>
        </w:rPr>
      </w:pPr>
    </w:p>
    <w:p w14:paraId="347608F6">
      <w:pPr>
        <w:autoSpaceDE w:val="0"/>
        <w:autoSpaceDN w:val="0"/>
        <w:spacing w:line="360" w:lineRule="auto"/>
        <w:ind w:firstLine="360"/>
        <w:rPr>
          <w:rFonts w:hint="eastAsia" w:ascii="宋体" w:hAnsi="宋体" w:cs="宋体"/>
          <w:kern w:val="0"/>
          <w:sz w:val="24"/>
          <w:lang w:val="zh-CN"/>
        </w:rPr>
      </w:pPr>
    </w:p>
    <w:p w14:paraId="1DBBB688">
      <w:pPr>
        <w:autoSpaceDE w:val="0"/>
        <w:autoSpaceDN w:val="0"/>
        <w:spacing w:line="360" w:lineRule="auto"/>
        <w:jc w:val="center"/>
        <w:rPr>
          <w:rFonts w:hint="eastAsia" w:ascii="宋体" w:hAnsi="宋体" w:cs="宋体"/>
          <w:b/>
          <w:bCs/>
          <w:kern w:val="0"/>
          <w:sz w:val="24"/>
          <w:lang w:val="zh-CN"/>
        </w:rPr>
      </w:pPr>
      <w:r>
        <w:rPr>
          <w:rFonts w:hint="eastAsia" w:ascii="宋体" w:hAnsi="宋体" w:cs="宋体"/>
          <w:b/>
          <w:bCs/>
          <w:kern w:val="0"/>
          <w:sz w:val="24"/>
          <w:lang w:val="zh-CN"/>
        </w:rPr>
        <w:t xml:space="preserve">供应商：           </w:t>
      </w:r>
      <w:r>
        <w:rPr>
          <w:rFonts w:hint="eastAsia" w:ascii="宋体" w:hAnsi="宋体" w:cs="宋体"/>
          <w:b/>
          <w:bCs/>
          <w:kern w:val="0"/>
          <w:sz w:val="24"/>
        </w:rPr>
        <w:t xml:space="preserve">           </w:t>
      </w:r>
      <w:r>
        <w:rPr>
          <w:rFonts w:hint="eastAsia" w:ascii="宋体" w:hAnsi="宋体" w:cs="宋体"/>
          <w:b/>
          <w:bCs/>
          <w:kern w:val="0"/>
          <w:sz w:val="24"/>
          <w:lang w:val="zh-CN"/>
        </w:rPr>
        <w:t xml:space="preserve">  （公章）</w:t>
      </w:r>
    </w:p>
    <w:p w14:paraId="6F687429">
      <w:pPr>
        <w:autoSpaceDE w:val="0"/>
        <w:autoSpaceDN w:val="0"/>
        <w:spacing w:line="360" w:lineRule="auto"/>
        <w:jc w:val="center"/>
        <w:rPr>
          <w:rFonts w:hint="eastAsia" w:ascii="宋体" w:hAnsi="宋体" w:cs="宋体"/>
          <w:b/>
          <w:bCs/>
          <w:kern w:val="0"/>
          <w:sz w:val="24"/>
          <w:lang w:val="zh-CN"/>
        </w:rPr>
      </w:pPr>
      <w:r>
        <w:rPr>
          <w:rFonts w:hint="eastAsia" w:ascii="宋体" w:hAnsi="宋体" w:cs="宋体"/>
          <w:b/>
          <w:bCs/>
          <w:kern w:val="0"/>
          <w:sz w:val="24"/>
          <w:lang w:val="zh-CN"/>
        </w:rPr>
        <w:t>法定代表人或委托代理人：        （签字或盖章）</w:t>
      </w:r>
    </w:p>
    <w:p w14:paraId="1B6D9F4C">
      <w:pPr>
        <w:autoSpaceDE w:val="0"/>
        <w:autoSpaceDN w:val="0"/>
        <w:spacing w:line="360" w:lineRule="auto"/>
        <w:jc w:val="center"/>
        <w:rPr>
          <w:rFonts w:hint="eastAsia" w:ascii="宋体" w:hAnsi="宋体" w:cs="宋体"/>
          <w:b/>
          <w:bCs/>
          <w:kern w:val="0"/>
          <w:sz w:val="24"/>
          <w:lang w:val="zh-CN"/>
        </w:rPr>
      </w:pPr>
    </w:p>
    <w:p w14:paraId="27EA4B8D">
      <w:pPr>
        <w:autoSpaceDE w:val="0"/>
        <w:autoSpaceDN w:val="0"/>
        <w:spacing w:line="360" w:lineRule="auto"/>
        <w:jc w:val="center"/>
        <w:rPr>
          <w:rFonts w:hint="eastAsia" w:ascii="宋体" w:hAnsi="宋体" w:cs="宋体"/>
          <w:kern w:val="0"/>
          <w:sz w:val="24"/>
          <w:lang w:val="zh-CN"/>
        </w:rPr>
      </w:pPr>
      <w:r>
        <w:rPr>
          <w:rFonts w:hint="eastAsia" w:ascii="宋体" w:hAnsi="宋体" w:cs="宋体"/>
          <w:b/>
          <w:bCs/>
          <w:kern w:val="0"/>
          <w:sz w:val="24"/>
          <w:lang w:val="zh-CN"/>
        </w:rPr>
        <w:t xml:space="preserve">年 </w:t>
      </w:r>
      <w:r>
        <w:rPr>
          <w:rFonts w:hint="eastAsia" w:ascii="宋体" w:hAnsi="宋体" w:cs="宋体"/>
          <w:b/>
          <w:bCs/>
          <w:kern w:val="0"/>
          <w:sz w:val="24"/>
        </w:rPr>
        <w:t xml:space="preserve"> </w:t>
      </w:r>
      <w:r>
        <w:rPr>
          <w:rFonts w:hint="eastAsia" w:ascii="宋体" w:hAnsi="宋体" w:cs="宋体"/>
          <w:b/>
          <w:bCs/>
          <w:kern w:val="0"/>
          <w:sz w:val="24"/>
          <w:lang w:val="zh-CN"/>
        </w:rPr>
        <w:t xml:space="preserve">  月  </w:t>
      </w:r>
      <w:r>
        <w:rPr>
          <w:rFonts w:hint="eastAsia" w:ascii="宋体" w:hAnsi="宋体" w:cs="宋体"/>
          <w:b/>
          <w:bCs/>
          <w:kern w:val="0"/>
          <w:sz w:val="24"/>
        </w:rPr>
        <w:t xml:space="preserve"> </w:t>
      </w:r>
      <w:r>
        <w:rPr>
          <w:rFonts w:hint="eastAsia" w:ascii="宋体" w:hAnsi="宋体" w:cs="宋体"/>
          <w:b/>
          <w:bCs/>
          <w:kern w:val="0"/>
          <w:sz w:val="24"/>
          <w:lang w:val="zh-CN"/>
        </w:rPr>
        <w:t xml:space="preserve"> 日</w:t>
      </w:r>
    </w:p>
    <w:p w14:paraId="33632E7E">
      <w:pPr>
        <w:autoSpaceDE w:val="0"/>
        <w:autoSpaceDN w:val="0"/>
        <w:adjustRightInd w:val="0"/>
        <w:spacing w:line="400" w:lineRule="exact"/>
        <w:rPr>
          <w:rFonts w:hint="eastAsia" w:ascii="宋体" w:hAnsi="Cambria" w:cs="宋体"/>
          <w:b/>
          <w:bCs/>
          <w:kern w:val="0"/>
          <w:sz w:val="24"/>
        </w:rPr>
      </w:pPr>
    </w:p>
    <w:p w14:paraId="0B4DC07F">
      <w:pPr>
        <w:autoSpaceDE w:val="0"/>
        <w:autoSpaceDN w:val="0"/>
        <w:adjustRightInd w:val="0"/>
        <w:spacing w:line="400" w:lineRule="exact"/>
        <w:rPr>
          <w:rFonts w:ascii="宋体" w:hAnsi="Cambria" w:cs="宋体"/>
          <w:b/>
          <w:bCs/>
          <w:kern w:val="0"/>
          <w:sz w:val="24"/>
        </w:rPr>
      </w:pPr>
      <w:r>
        <w:rPr>
          <w:rFonts w:hint="eastAsia" w:ascii="宋体" w:hAnsi="Cambria" w:cs="宋体"/>
          <w:b/>
          <w:bCs/>
          <w:kern w:val="0"/>
          <w:sz w:val="24"/>
        </w:rPr>
        <w:t>注：若为保函，格式自拟。</w:t>
      </w:r>
    </w:p>
    <w:p w14:paraId="6D6C0D2C">
      <w:pPr>
        <w:rPr>
          <w:rFonts w:hint="eastAsia" w:ascii="宋体" w:hAnsi="宋体" w:cs="宋体"/>
          <w:sz w:val="24"/>
        </w:rPr>
      </w:pPr>
    </w:p>
    <w:p w14:paraId="4BE87DC9">
      <w:pPr>
        <w:pStyle w:val="2"/>
        <w:rPr>
          <w:rFonts w:hint="eastAsia"/>
        </w:rPr>
      </w:pPr>
    </w:p>
    <w:p w14:paraId="78CFBCD4">
      <w:pPr>
        <w:pStyle w:val="104"/>
        <w:rPr>
          <w:rFonts w:hint="eastAsia"/>
        </w:rPr>
      </w:pPr>
    </w:p>
    <w:p w14:paraId="1138ED5D">
      <w:pPr>
        <w:pStyle w:val="104"/>
        <w:rPr>
          <w:rFonts w:hint="eastAsia"/>
        </w:rPr>
      </w:pPr>
    </w:p>
    <w:p w14:paraId="2A6E6FC8">
      <w:pPr>
        <w:pStyle w:val="104"/>
        <w:rPr>
          <w:rFonts w:hint="eastAsia"/>
        </w:rPr>
      </w:pPr>
    </w:p>
    <w:p w14:paraId="255BB3CE">
      <w:pPr>
        <w:pStyle w:val="104"/>
        <w:rPr>
          <w:rFonts w:hint="eastAsia"/>
        </w:rPr>
      </w:pPr>
    </w:p>
    <w:p w14:paraId="1D8C185E">
      <w:pPr>
        <w:pStyle w:val="104"/>
        <w:rPr>
          <w:rFonts w:hint="eastAsia"/>
        </w:rPr>
      </w:pPr>
    </w:p>
    <w:p w14:paraId="10DB95EA">
      <w:pPr>
        <w:pStyle w:val="104"/>
        <w:rPr>
          <w:rFonts w:hint="eastAsia"/>
        </w:rPr>
      </w:pPr>
    </w:p>
    <w:p w14:paraId="30961CFD">
      <w:pPr>
        <w:pStyle w:val="104"/>
        <w:rPr>
          <w:rFonts w:hint="eastAsia"/>
        </w:rPr>
      </w:pPr>
    </w:p>
    <w:p w14:paraId="03EB979B">
      <w:pPr>
        <w:pStyle w:val="104"/>
        <w:rPr>
          <w:rFonts w:hint="eastAsia"/>
        </w:rPr>
      </w:pPr>
    </w:p>
    <w:p w14:paraId="1879AF1D">
      <w:pPr>
        <w:pStyle w:val="104"/>
        <w:rPr>
          <w:rFonts w:hint="eastAsia"/>
        </w:rPr>
      </w:pPr>
    </w:p>
    <w:p w14:paraId="5BEDE0EE">
      <w:pPr>
        <w:pStyle w:val="104"/>
        <w:rPr>
          <w:rFonts w:hint="eastAsia"/>
        </w:rPr>
      </w:pPr>
    </w:p>
    <w:p w14:paraId="71331E1E">
      <w:pPr>
        <w:pStyle w:val="104"/>
        <w:rPr>
          <w:rFonts w:hint="eastAsia"/>
        </w:rPr>
      </w:pPr>
    </w:p>
    <w:p w14:paraId="684F035C">
      <w:pPr>
        <w:wordWrap w:val="0"/>
        <w:spacing w:line="360" w:lineRule="auto"/>
        <w:rPr>
          <w:rFonts w:hint="eastAsia" w:ascii="宋体" w:hAnsi="宋体" w:cs="宋体"/>
          <w:sz w:val="24"/>
        </w:rPr>
      </w:pPr>
    </w:p>
    <w:p w14:paraId="29D7A8B8">
      <w:pPr>
        <w:wordWrap w:val="0"/>
        <w:spacing w:line="360" w:lineRule="auto"/>
        <w:rPr>
          <w:rFonts w:hint="eastAsia" w:ascii="宋体" w:hAnsi="宋体" w:cs="宋体"/>
          <w:sz w:val="24"/>
        </w:rPr>
      </w:pPr>
    </w:p>
    <w:p w14:paraId="7B54508C">
      <w:pPr>
        <w:ind w:firstLine="175" w:firstLineChars="83"/>
        <w:rPr>
          <w:rFonts w:hint="eastAsia"/>
          <w:b/>
        </w:rPr>
      </w:pPr>
      <w:r>
        <w:rPr>
          <w:rFonts w:hint="eastAsia"/>
          <w:b/>
        </w:rPr>
        <w:t>（磋商响应文件封面）</w:t>
      </w:r>
    </w:p>
    <w:p w14:paraId="572B187D">
      <w:pPr>
        <w:spacing w:line="360" w:lineRule="auto"/>
        <w:ind w:firstLine="2088" w:firstLineChars="400"/>
        <w:rPr>
          <w:rFonts w:hint="eastAsia" w:ascii="仿宋_GB2312" w:hAnsi="宋体" w:eastAsia="仿宋_GB2312"/>
          <w:b/>
          <w:sz w:val="52"/>
          <w:szCs w:val="52"/>
        </w:rPr>
      </w:pPr>
    </w:p>
    <w:p w14:paraId="60A3366D">
      <w:pPr>
        <w:spacing w:line="360" w:lineRule="auto"/>
        <w:ind w:firstLine="2088" w:firstLineChars="400"/>
        <w:rPr>
          <w:rFonts w:hint="eastAsia" w:ascii="仿宋_GB2312" w:hAnsi="宋体" w:eastAsia="仿宋_GB2312"/>
          <w:b/>
          <w:sz w:val="52"/>
          <w:szCs w:val="52"/>
        </w:rPr>
      </w:pPr>
      <w:r>
        <w:rPr>
          <w:rFonts w:hint="eastAsia" w:ascii="仿宋_GB2312" w:hAnsi="宋体" w:eastAsia="仿宋_GB2312"/>
          <w:b/>
          <w:sz w:val="52"/>
          <w:szCs w:val="52"/>
        </w:rPr>
        <w:t>青海省政府采购项目</w:t>
      </w:r>
    </w:p>
    <w:p w14:paraId="08925571">
      <w:pPr>
        <w:spacing w:line="360" w:lineRule="auto"/>
        <w:ind w:firstLine="826" w:firstLineChars="392"/>
        <w:rPr>
          <w:rFonts w:hint="eastAsia" w:ascii="宋体" w:hAnsi="宋体"/>
          <w:b/>
          <w:szCs w:val="21"/>
        </w:rPr>
      </w:pPr>
    </w:p>
    <w:p w14:paraId="55E8EBF5">
      <w:pPr>
        <w:spacing w:line="360" w:lineRule="auto"/>
        <w:ind w:firstLine="2364" w:firstLineChars="327"/>
        <w:rPr>
          <w:rFonts w:hint="eastAsia" w:ascii="宋体" w:hAnsi="宋体"/>
          <w:b/>
          <w:sz w:val="72"/>
          <w:szCs w:val="72"/>
        </w:rPr>
      </w:pPr>
    </w:p>
    <w:p w14:paraId="0E8663A6">
      <w:pPr>
        <w:spacing w:line="360" w:lineRule="auto"/>
        <w:ind w:firstLine="2364" w:firstLineChars="327"/>
        <w:rPr>
          <w:rFonts w:hint="eastAsia" w:ascii="宋体" w:hAnsi="宋体"/>
          <w:b/>
          <w:sz w:val="72"/>
          <w:szCs w:val="72"/>
        </w:rPr>
      </w:pPr>
      <w:r>
        <w:rPr>
          <w:rFonts w:hint="eastAsia" w:ascii="宋体" w:hAnsi="宋体"/>
          <w:b/>
          <w:sz w:val="72"/>
          <w:szCs w:val="72"/>
        </w:rPr>
        <w:t>磋商响应文件</w:t>
      </w:r>
    </w:p>
    <w:p w14:paraId="18404797">
      <w:pPr>
        <w:adjustRightInd w:val="0"/>
        <w:spacing w:line="360" w:lineRule="auto"/>
        <w:jc w:val="center"/>
        <w:textAlignment w:val="baseline"/>
        <w:rPr>
          <w:rFonts w:hint="eastAsia" w:ascii="宋体" w:hAnsi="宋体"/>
          <w:b/>
          <w:bCs/>
          <w:sz w:val="36"/>
          <w:szCs w:val="36"/>
        </w:rPr>
      </w:pPr>
      <w:r>
        <w:rPr>
          <w:rFonts w:hint="eastAsia" w:ascii="宋体" w:hAnsi="宋体"/>
          <w:b/>
          <w:bCs/>
          <w:sz w:val="36"/>
          <w:szCs w:val="36"/>
        </w:rPr>
        <w:t>（符合性审查部分）</w:t>
      </w:r>
    </w:p>
    <w:p w14:paraId="651824AC">
      <w:pPr>
        <w:spacing w:line="360" w:lineRule="auto"/>
        <w:ind w:firstLine="689" w:firstLineChars="327"/>
        <w:rPr>
          <w:rFonts w:hint="eastAsia" w:ascii="宋体" w:hAnsi="宋体"/>
          <w:b/>
        </w:rPr>
      </w:pPr>
    </w:p>
    <w:p w14:paraId="4068409E">
      <w:pPr>
        <w:adjustRightInd w:val="0"/>
        <w:spacing w:line="360" w:lineRule="auto"/>
        <w:textAlignment w:val="baseline"/>
        <w:rPr>
          <w:rFonts w:hint="eastAsia" w:ascii="宋体" w:hAnsi="宋体"/>
          <w:b/>
          <w:bCs/>
          <w:sz w:val="32"/>
        </w:rPr>
      </w:pPr>
    </w:p>
    <w:p w14:paraId="4E90EDFD">
      <w:pPr>
        <w:adjustRightInd w:val="0"/>
        <w:spacing w:line="360" w:lineRule="auto"/>
        <w:textAlignment w:val="baseline"/>
        <w:rPr>
          <w:rFonts w:hint="eastAsia" w:ascii="宋体" w:hAnsi="宋体"/>
          <w:b/>
          <w:sz w:val="36"/>
          <w:szCs w:val="36"/>
        </w:rPr>
      </w:pPr>
      <w:r>
        <w:rPr>
          <w:rFonts w:hint="eastAsia" w:ascii="宋体" w:hAnsi="宋体"/>
          <w:b/>
          <w:bCs/>
          <w:sz w:val="36"/>
          <w:szCs w:val="36"/>
        </w:rPr>
        <w:t>采购项目编号</w:t>
      </w:r>
      <w:r>
        <w:rPr>
          <w:rFonts w:hint="eastAsia" w:ascii="宋体" w:hAnsi="宋体"/>
          <w:b/>
          <w:sz w:val="36"/>
          <w:szCs w:val="36"/>
        </w:rPr>
        <w:t>：</w:t>
      </w:r>
    </w:p>
    <w:p w14:paraId="778721CC">
      <w:pPr>
        <w:adjustRightInd w:val="0"/>
        <w:spacing w:line="360" w:lineRule="auto"/>
        <w:ind w:left="2692" w:right="-248" w:rightChars="-118" w:hanging="2692" w:hangingChars="745"/>
        <w:textAlignment w:val="baseline"/>
        <w:rPr>
          <w:rFonts w:hint="eastAsia" w:ascii="宋体" w:hAnsi="宋体"/>
          <w:b/>
          <w:sz w:val="36"/>
          <w:szCs w:val="36"/>
        </w:rPr>
      </w:pPr>
      <w:r>
        <w:rPr>
          <w:rFonts w:hint="eastAsia" w:ascii="宋体" w:hAnsi="宋体"/>
          <w:b/>
          <w:bCs/>
          <w:sz w:val="36"/>
          <w:szCs w:val="36"/>
        </w:rPr>
        <w:t>采购项目名</w:t>
      </w:r>
      <w:r>
        <w:rPr>
          <w:rFonts w:hint="eastAsia" w:ascii="宋体" w:hAnsi="宋体"/>
          <w:b/>
          <w:sz w:val="36"/>
          <w:szCs w:val="36"/>
        </w:rPr>
        <w:t>称：</w:t>
      </w:r>
    </w:p>
    <w:p w14:paraId="0210E1F9">
      <w:pPr>
        <w:pStyle w:val="31"/>
        <w:rPr>
          <w:b/>
          <w:kern w:val="2"/>
          <w:sz w:val="36"/>
          <w:szCs w:val="36"/>
        </w:rPr>
      </w:pPr>
      <w:r>
        <w:rPr>
          <w:b/>
          <w:kern w:val="2"/>
          <w:sz w:val="36"/>
          <w:szCs w:val="36"/>
        </w:rPr>
        <w:t>包号：</w:t>
      </w:r>
    </w:p>
    <w:p w14:paraId="4A955CE3">
      <w:pPr>
        <w:adjustRightInd w:val="0"/>
        <w:spacing w:line="360" w:lineRule="auto"/>
        <w:ind w:left="-248" w:leftChars="-118" w:firstLine="1"/>
        <w:jc w:val="center"/>
        <w:textAlignment w:val="baseline"/>
        <w:rPr>
          <w:rFonts w:hint="eastAsia" w:ascii="宋体" w:hAnsi="宋体"/>
          <w:b/>
          <w:bCs/>
          <w:sz w:val="36"/>
          <w:szCs w:val="36"/>
        </w:rPr>
      </w:pPr>
    </w:p>
    <w:p w14:paraId="6CC5D922">
      <w:pPr>
        <w:adjustRightInd w:val="0"/>
        <w:spacing w:line="360" w:lineRule="auto"/>
        <w:ind w:left="-248" w:leftChars="-118" w:firstLine="1807" w:firstLineChars="500"/>
        <w:textAlignment w:val="baseline"/>
        <w:rPr>
          <w:rFonts w:hint="eastAsia" w:ascii="宋体" w:hAnsi="宋体"/>
          <w:b/>
          <w:sz w:val="36"/>
          <w:szCs w:val="36"/>
        </w:rPr>
      </w:pPr>
      <w:r>
        <w:rPr>
          <w:rFonts w:hint="eastAsia" w:ascii="宋体" w:hAnsi="宋体"/>
          <w:b/>
          <w:sz w:val="36"/>
          <w:szCs w:val="36"/>
        </w:rPr>
        <w:t>供应商：              （盖章）</w:t>
      </w:r>
    </w:p>
    <w:p w14:paraId="1C7EFAE2">
      <w:pPr>
        <w:spacing w:line="360" w:lineRule="auto"/>
        <w:ind w:firstLine="3213" w:firstLineChars="1000"/>
        <w:rPr>
          <w:rFonts w:hint="eastAsia" w:ascii="宋体" w:hAnsi="宋体"/>
          <w:b/>
          <w:sz w:val="32"/>
        </w:rPr>
      </w:pPr>
      <w:r>
        <w:rPr>
          <w:rFonts w:hint="eastAsia" w:ascii="宋体" w:hAnsi="宋体"/>
          <w:b/>
          <w:sz w:val="32"/>
        </w:rPr>
        <w:t>年  月  日</w:t>
      </w:r>
    </w:p>
    <w:p w14:paraId="49B65286">
      <w:pPr>
        <w:widowControl/>
        <w:snapToGrid w:val="0"/>
        <w:spacing w:line="360" w:lineRule="auto"/>
        <w:outlineLvl w:val="1"/>
        <w:rPr>
          <w:rFonts w:hint="eastAsia" w:ascii="宋体"/>
          <w:b/>
          <w:sz w:val="28"/>
          <w:szCs w:val="28"/>
        </w:rPr>
      </w:pPr>
      <w:r>
        <w:rPr>
          <w:rFonts w:ascii="宋体"/>
          <w:b/>
          <w:sz w:val="28"/>
          <w:szCs w:val="28"/>
        </w:rPr>
        <w:br w:type="page"/>
      </w:r>
      <w:bookmarkStart w:id="405" w:name="_Toc28078199"/>
      <w:bookmarkStart w:id="406" w:name="_Toc31847"/>
      <w:r>
        <w:rPr>
          <w:rFonts w:hint="eastAsia" w:ascii="宋体"/>
          <w:b/>
          <w:sz w:val="28"/>
          <w:szCs w:val="28"/>
        </w:rPr>
        <w:t>附件</w:t>
      </w:r>
      <w:bookmarkStart w:id="407" w:name="_Toc376936769"/>
      <w:bookmarkStart w:id="408" w:name="_Toc325726038"/>
      <w:r>
        <w:rPr>
          <w:rFonts w:hint="eastAsia" w:ascii="宋体"/>
          <w:b/>
          <w:sz w:val="28"/>
          <w:szCs w:val="28"/>
        </w:rPr>
        <w:t>11：</w:t>
      </w:r>
      <w:bookmarkEnd w:id="407"/>
      <w:bookmarkEnd w:id="408"/>
      <w:r>
        <w:rPr>
          <w:rFonts w:hint="eastAsia" w:ascii="宋体"/>
          <w:b/>
          <w:sz w:val="28"/>
          <w:szCs w:val="28"/>
        </w:rPr>
        <w:t>竞争性磋商首次报价表</w:t>
      </w:r>
      <w:bookmarkEnd w:id="405"/>
      <w:bookmarkEnd w:id="406"/>
    </w:p>
    <w:p w14:paraId="4421DDC1">
      <w:pPr>
        <w:widowControl/>
        <w:snapToGrid w:val="0"/>
        <w:spacing w:line="360" w:lineRule="auto"/>
        <w:jc w:val="center"/>
        <w:outlineLvl w:val="1"/>
        <w:rPr>
          <w:rFonts w:hint="eastAsia" w:ascii="宋体"/>
          <w:b/>
          <w:sz w:val="36"/>
          <w:szCs w:val="36"/>
        </w:rPr>
      </w:pPr>
    </w:p>
    <w:p w14:paraId="3732CC04">
      <w:pPr>
        <w:ind w:firstLine="2711" w:firstLineChars="750"/>
        <w:rPr>
          <w:rFonts w:hint="eastAsia" w:ascii="宋体" w:hAnsi="宋体"/>
          <w:b/>
          <w:sz w:val="36"/>
          <w:szCs w:val="36"/>
        </w:rPr>
      </w:pPr>
      <w:r>
        <w:rPr>
          <w:rFonts w:hint="eastAsia" w:ascii="宋体" w:hAnsi="宋体"/>
          <w:b/>
          <w:sz w:val="36"/>
          <w:szCs w:val="36"/>
        </w:rPr>
        <w:t>竞争性磋商首次报价表</w:t>
      </w:r>
    </w:p>
    <w:p w14:paraId="0E187A2D">
      <w:pPr>
        <w:ind w:firstLine="2711" w:firstLineChars="750"/>
        <w:rPr>
          <w:rFonts w:hint="eastAsia" w:ascii="宋体" w:hAnsi="宋体"/>
          <w:b/>
          <w:sz w:val="36"/>
          <w:szCs w:val="36"/>
        </w:rPr>
      </w:pPr>
    </w:p>
    <w:p w14:paraId="4499C674">
      <w:pPr>
        <w:spacing w:line="360" w:lineRule="auto"/>
        <w:ind w:right="480"/>
        <w:jc w:val="left"/>
        <w:rPr>
          <w:rFonts w:hint="eastAsia" w:ascii="宋体" w:hAnsi="宋体"/>
          <w:b/>
          <w:sz w:val="24"/>
        </w:rPr>
      </w:pPr>
      <w:r>
        <w:rPr>
          <w:rFonts w:hint="eastAsia" w:ascii="宋体" w:hAnsi="宋体"/>
          <w:b/>
          <w:sz w:val="24"/>
        </w:rPr>
        <w:t>供应商名称：</w:t>
      </w:r>
    </w:p>
    <w:p w14:paraId="4168EF52">
      <w:pPr>
        <w:spacing w:line="360" w:lineRule="auto"/>
        <w:ind w:right="480" w:firstLine="6240" w:firstLineChars="2600"/>
        <w:jc w:val="left"/>
        <w:rPr>
          <w:rFonts w:hint="eastAsia" w:ascii="宋体" w:hAnsi="宋体"/>
          <w:b/>
          <w:sz w:val="24"/>
        </w:rPr>
      </w:pPr>
      <w:r>
        <w:rPr>
          <w:rFonts w:hint="eastAsia" w:ascii="宋体" w:hAnsi="宋体"/>
          <w:sz w:val="24"/>
        </w:rPr>
        <w:t>单位：</w:t>
      </w:r>
      <w:r>
        <w:rPr>
          <w:rFonts w:hint="eastAsia" w:ascii="宋体" w:hAnsi="宋体"/>
          <w:bCs/>
          <w:sz w:val="24"/>
        </w:rPr>
        <w:t>人民币(元)</w:t>
      </w:r>
    </w:p>
    <w:tbl>
      <w:tblPr>
        <w:tblStyle w:val="36"/>
        <w:tblpPr w:leftFromText="180" w:rightFromText="180" w:vertAnchor="text" w:horzAnchor="margin"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4112"/>
        <w:gridCol w:w="2040"/>
        <w:gridCol w:w="1533"/>
      </w:tblGrid>
      <w:tr w14:paraId="6CF12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trPr>
        <w:tc>
          <w:tcPr>
            <w:tcW w:w="2093" w:type="dxa"/>
            <w:noWrap w:val="0"/>
            <w:vAlign w:val="center"/>
          </w:tcPr>
          <w:p w14:paraId="57F880BC">
            <w:pPr>
              <w:adjustRightInd w:val="0"/>
              <w:spacing w:line="360" w:lineRule="auto"/>
              <w:ind w:firstLine="482"/>
              <w:textAlignment w:val="baseline"/>
              <w:rPr>
                <w:rFonts w:hint="eastAsia" w:ascii="宋体" w:hAnsi="宋体"/>
                <w:b/>
                <w:sz w:val="24"/>
              </w:rPr>
            </w:pPr>
            <w:r>
              <w:rPr>
                <w:rFonts w:hint="eastAsia" w:ascii="宋体" w:hAnsi="宋体"/>
                <w:b/>
                <w:sz w:val="24"/>
              </w:rPr>
              <w:t>项目名称</w:t>
            </w:r>
          </w:p>
        </w:tc>
        <w:tc>
          <w:tcPr>
            <w:tcW w:w="4112" w:type="dxa"/>
            <w:noWrap w:val="0"/>
            <w:vAlign w:val="center"/>
          </w:tcPr>
          <w:p w14:paraId="3287A655">
            <w:pPr>
              <w:adjustRightInd w:val="0"/>
              <w:spacing w:line="360" w:lineRule="auto"/>
              <w:ind w:firstLine="482"/>
              <w:jc w:val="center"/>
              <w:textAlignment w:val="baseline"/>
              <w:rPr>
                <w:rFonts w:hint="eastAsia" w:ascii="宋体" w:hAnsi="宋体"/>
                <w:b/>
                <w:sz w:val="24"/>
              </w:rPr>
            </w:pPr>
            <w:r>
              <w:rPr>
                <w:rFonts w:hint="eastAsia" w:ascii="宋体" w:hAnsi="宋体"/>
                <w:b/>
                <w:sz w:val="24"/>
              </w:rPr>
              <w:t>竞争性磋商首次报价</w:t>
            </w:r>
          </w:p>
        </w:tc>
        <w:tc>
          <w:tcPr>
            <w:tcW w:w="2040" w:type="dxa"/>
            <w:noWrap w:val="0"/>
            <w:vAlign w:val="center"/>
          </w:tcPr>
          <w:p w14:paraId="67D0AEAD">
            <w:pPr>
              <w:adjustRightInd w:val="0"/>
              <w:spacing w:line="360" w:lineRule="auto"/>
              <w:ind w:left="275" w:leftChars="16" w:hanging="241" w:hangingChars="100"/>
              <w:jc w:val="center"/>
              <w:textAlignment w:val="baseline"/>
              <w:rPr>
                <w:rFonts w:hint="eastAsia" w:ascii="宋体" w:hAnsi="宋体"/>
                <w:b/>
                <w:sz w:val="24"/>
              </w:rPr>
            </w:pPr>
            <w:r>
              <w:rPr>
                <w:rFonts w:hint="eastAsia" w:ascii="宋体" w:hAnsi="宋体"/>
                <w:b/>
                <w:sz w:val="24"/>
              </w:rPr>
              <w:t>服务期</w:t>
            </w:r>
          </w:p>
        </w:tc>
        <w:tc>
          <w:tcPr>
            <w:tcW w:w="1533" w:type="dxa"/>
            <w:noWrap w:val="0"/>
            <w:vAlign w:val="center"/>
          </w:tcPr>
          <w:p w14:paraId="6F11208D">
            <w:pPr>
              <w:adjustRightInd w:val="0"/>
              <w:spacing w:line="360" w:lineRule="auto"/>
              <w:jc w:val="center"/>
              <w:textAlignment w:val="baseline"/>
              <w:rPr>
                <w:rFonts w:hint="eastAsia" w:ascii="宋体" w:hAnsi="宋体"/>
                <w:b/>
                <w:sz w:val="24"/>
              </w:rPr>
            </w:pPr>
            <w:r>
              <w:rPr>
                <w:rFonts w:hint="eastAsia" w:ascii="宋体" w:hAnsi="宋体"/>
                <w:b/>
                <w:sz w:val="24"/>
              </w:rPr>
              <w:t>备注</w:t>
            </w:r>
          </w:p>
        </w:tc>
      </w:tr>
      <w:tr w14:paraId="76817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trPr>
        <w:tc>
          <w:tcPr>
            <w:tcW w:w="2093" w:type="dxa"/>
            <w:vMerge w:val="restart"/>
            <w:noWrap w:val="0"/>
            <w:vAlign w:val="center"/>
          </w:tcPr>
          <w:p w14:paraId="33375800">
            <w:pPr>
              <w:adjustRightInd w:val="0"/>
              <w:spacing w:line="360" w:lineRule="auto"/>
              <w:ind w:firstLine="482"/>
              <w:textAlignment w:val="baseline"/>
              <w:rPr>
                <w:rFonts w:hint="eastAsia" w:ascii="宋体" w:hAnsi="宋体"/>
                <w:b/>
                <w:bCs/>
                <w:sz w:val="24"/>
              </w:rPr>
            </w:pPr>
          </w:p>
        </w:tc>
        <w:tc>
          <w:tcPr>
            <w:tcW w:w="4112" w:type="dxa"/>
            <w:noWrap w:val="0"/>
            <w:vAlign w:val="center"/>
          </w:tcPr>
          <w:p w14:paraId="2BA01E7B">
            <w:pPr>
              <w:adjustRightInd w:val="0"/>
              <w:spacing w:line="360" w:lineRule="auto"/>
              <w:textAlignment w:val="baseline"/>
              <w:rPr>
                <w:rFonts w:hint="eastAsia" w:ascii="宋体" w:hAnsi="宋体"/>
                <w:b/>
                <w:sz w:val="24"/>
              </w:rPr>
            </w:pPr>
            <w:r>
              <w:rPr>
                <w:rFonts w:hint="eastAsia" w:ascii="宋体" w:hAnsi="宋体"/>
                <w:b/>
                <w:sz w:val="24"/>
              </w:rPr>
              <w:t>大写：</w:t>
            </w:r>
          </w:p>
        </w:tc>
        <w:tc>
          <w:tcPr>
            <w:tcW w:w="2040" w:type="dxa"/>
            <w:vMerge w:val="restart"/>
            <w:noWrap w:val="0"/>
            <w:vAlign w:val="top"/>
          </w:tcPr>
          <w:p w14:paraId="0FC9984C">
            <w:pPr>
              <w:adjustRightInd w:val="0"/>
              <w:spacing w:line="360" w:lineRule="auto"/>
              <w:textAlignment w:val="baseline"/>
              <w:rPr>
                <w:rFonts w:hint="eastAsia" w:ascii="宋体" w:hAnsi="宋体"/>
                <w:b/>
                <w:sz w:val="24"/>
              </w:rPr>
            </w:pPr>
          </w:p>
        </w:tc>
        <w:tc>
          <w:tcPr>
            <w:tcW w:w="1533" w:type="dxa"/>
            <w:vMerge w:val="restart"/>
            <w:noWrap w:val="0"/>
            <w:vAlign w:val="top"/>
          </w:tcPr>
          <w:p w14:paraId="2292FF99">
            <w:pPr>
              <w:adjustRightInd w:val="0"/>
              <w:spacing w:line="360" w:lineRule="auto"/>
              <w:textAlignment w:val="baseline"/>
              <w:rPr>
                <w:rFonts w:hint="eastAsia" w:ascii="宋体" w:hAnsi="宋体"/>
                <w:b/>
                <w:sz w:val="24"/>
              </w:rPr>
            </w:pPr>
          </w:p>
        </w:tc>
      </w:tr>
      <w:tr w14:paraId="1348F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trPr>
        <w:tc>
          <w:tcPr>
            <w:tcW w:w="2093" w:type="dxa"/>
            <w:vMerge w:val="continue"/>
            <w:noWrap w:val="0"/>
            <w:vAlign w:val="center"/>
          </w:tcPr>
          <w:p w14:paraId="1C40F1DA">
            <w:pPr>
              <w:adjustRightInd w:val="0"/>
              <w:spacing w:line="360" w:lineRule="auto"/>
              <w:textAlignment w:val="baseline"/>
            </w:pPr>
          </w:p>
        </w:tc>
        <w:tc>
          <w:tcPr>
            <w:tcW w:w="4112" w:type="dxa"/>
            <w:noWrap w:val="0"/>
            <w:vAlign w:val="center"/>
          </w:tcPr>
          <w:p w14:paraId="23D09D7A">
            <w:pPr>
              <w:adjustRightInd w:val="0"/>
              <w:spacing w:line="360" w:lineRule="auto"/>
              <w:textAlignment w:val="baseline"/>
              <w:rPr>
                <w:rFonts w:hint="eastAsia" w:ascii="宋体" w:hAnsi="宋体"/>
                <w:b/>
                <w:sz w:val="24"/>
              </w:rPr>
            </w:pPr>
            <w:r>
              <w:rPr>
                <w:rFonts w:hint="eastAsia" w:ascii="宋体" w:hAnsi="宋体"/>
                <w:b/>
                <w:sz w:val="24"/>
              </w:rPr>
              <w:t>小写：</w:t>
            </w:r>
          </w:p>
        </w:tc>
        <w:tc>
          <w:tcPr>
            <w:tcW w:w="2040" w:type="dxa"/>
            <w:vMerge w:val="continue"/>
            <w:noWrap w:val="0"/>
            <w:vAlign w:val="top"/>
          </w:tcPr>
          <w:p w14:paraId="3797F1D3">
            <w:pPr>
              <w:adjustRightInd w:val="0"/>
              <w:spacing w:line="360" w:lineRule="auto"/>
              <w:textAlignment w:val="baseline"/>
              <w:rPr>
                <w:rFonts w:hint="eastAsia" w:ascii="宋体" w:hAnsi="宋体"/>
                <w:b/>
                <w:sz w:val="24"/>
              </w:rPr>
            </w:pPr>
          </w:p>
        </w:tc>
        <w:tc>
          <w:tcPr>
            <w:tcW w:w="1533" w:type="dxa"/>
            <w:vMerge w:val="continue"/>
            <w:noWrap w:val="0"/>
            <w:vAlign w:val="top"/>
          </w:tcPr>
          <w:p w14:paraId="4B26CA5C">
            <w:pPr>
              <w:adjustRightInd w:val="0"/>
              <w:spacing w:line="360" w:lineRule="auto"/>
              <w:textAlignment w:val="baseline"/>
              <w:rPr>
                <w:rFonts w:hint="eastAsia" w:ascii="宋体" w:hAnsi="宋体"/>
                <w:b/>
                <w:sz w:val="24"/>
              </w:rPr>
            </w:pPr>
          </w:p>
        </w:tc>
      </w:tr>
      <w:tr w14:paraId="7728A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trPr>
        <w:tc>
          <w:tcPr>
            <w:tcW w:w="9778" w:type="dxa"/>
            <w:gridSpan w:val="4"/>
            <w:noWrap w:val="0"/>
            <w:vAlign w:val="center"/>
          </w:tcPr>
          <w:p w14:paraId="2C4CADED">
            <w:pPr>
              <w:adjustRightInd w:val="0"/>
              <w:spacing w:line="360" w:lineRule="auto"/>
              <w:textAlignment w:val="baseline"/>
              <w:rPr>
                <w:rFonts w:hint="eastAsia" w:ascii="宋体" w:hAnsi="宋体"/>
                <w:b/>
                <w:sz w:val="24"/>
              </w:rPr>
            </w:pPr>
            <w:r>
              <w:rPr>
                <w:rFonts w:hint="eastAsia" w:ascii="宋体" w:hAnsi="宋体"/>
                <w:b/>
                <w:sz w:val="24"/>
              </w:rPr>
              <w:t>其他承诺及需要说明的事项：</w:t>
            </w:r>
          </w:p>
        </w:tc>
      </w:tr>
    </w:tbl>
    <w:p w14:paraId="0C2BBBA9">
      <w:pPr>
        <w:adjustRightInd w:val="0"/>
        <w:spacing w:line="360" w:lineRule="auto"/>
        <w:ind w:firstLine="426" w:firstLineChars="177"/>
        <w:textAlignment w:val="baseline"/>
        <w:rPr>
          <w:rFonts w:hint="eastAsia" w:ascii="宋体" w:hAnsi="宋体"/>
          <w:sz w:val="24"/>
        </w:rPr>
      </w:pPr>
      <w:r>
        <w:rPr>
          <w:rFonts w:hint="eastAsia" w:ascii="宋体" w:hAnsi="宋体"/>
          <w:b/>
          <w:sz w:val="24"/>
        </w:rPr>
        <w:t>注：</w:t>
      </w:r>
      <w:r>
        <w:rPr>
          <w:rFonts w:hint="eastAsia" w:ascii="宋体" w:hAnsi="宋体"/>
          <w:sz w:val="24"/>
        </w:rPr>
        <w:t>1、填写此表时不得改变表格形式。</w:t>
      </w:r>
    </w:p>
    <w:p w14:paraId="0BAA3E71">
      <w:pPr>
        <w:adjustRightInd w:val="0"/>
        <w:spacing w:line="360" w:lineRule="auto"/>
        <w:ind w:firstLine="904" w:firstLineChars="377"/>
        <w:textAlignment w:val="baseline"/>
        <w:rPr>
          <w:rFonts w:hint="eastAsia" w:ascii="宋体" w:hAnsi="宋体" w:cs="宋体"/>
          <w:kern w:val="0"/>
          <w:sz w:val="24"/>
          <w:u w:val="single"/>
        </w:rPr>
      </w:pPr>
      <w:r>
        <w:rPr>
          <w:rFonts w:hint="eastAsia" w:ascii="宋体" w:hAnsi="宋体"/>
          <w:sz w:val="24"/>
        </w:rPr>
        <w:t>2、磋商报价为总报价。</w:t>
      </w:r>
      <w:r>
        <w:rPr>
          <w:rFonts w:hint="eastAsia" w:ascii="宋体" w:hAnsi="宋体" w:cs="宋体"/>
          <w:kern w:val="0"/>
          <w:sz w:val="24"/>
        </w:rPr>
        <w:t>供应商</w:t>
      </w:r>
      <w:r>
        <w:rPr>
          <w:rFonts w:hint="eastAsia" w:ascii="宋体" w:hAnsi="宋体" w:cs="宋体"/>
          <w:kern w:val="0"/>
          <w:sz w:val="24"/>
          <w:lang w:val="zh-CN"/>
        </w:rPr>
        <w:t>参与本项目投标的所有费用</w:t>
      </w:r>
      <w:r>
        <w:rPr>
          <w:rFonts w:hint="eastAsia" w:ascii="宋体" w:hAnsi="宋体" w:cs="宋体"/>
          <w:kern w:val="0"/>
          <w:sz w:val="24"/>
        </w:rPr>
        <w:t>包括：</w:t>
      </w:r>
      <w:r>
        <w:rPr>
          <w:rFonts w:hint="eastAsia" w:ascii="宋体" w:hAnsi="宋体" w:cs="宋体"/>
          <w:kern w:val="0"/>
          <w:sz w:val="24"/>
          <w:u w:val="single"/>
        </w:rPr>
        <w:t>可研编制费、服务费、</w:t>
      </w:r>
      <w:r>
        <w:rPr>
          <w:rFonts w:hint="eastAsia" w:ascii="宋体" w:hAnsi="宋体" w:cs="宋体"/>
          <w:color w:val="auto"/>
          <w:kern w:val="0"/>
          <w:sz w:val="24"/>
          <w:u w:val="single"/>
        </w:rPr>
        <w:t>专家评审费、人员工</w:t>
      </w:r>
      <w:r>
        <w:rPr>
          <w:rFonts w:hint="eastAsia" w:ascii="宋体" w:hAnsi="宋体" w:cs="宋体"/>
          <w:kern w:val="0"/>
          <w:sz w:val="24"/>
          <w:u w:val="single"/>
        </w:rPr>
        <w:t>资、保险费、售后服务费、税金、招标代理费及不可预见费等全部费用。</w:t>
      </w:r>
    </w:p>
    <w:p w14:paraId="1AF42969">
      <w:pPr>
        <w:adjustRightInd w:val="0"/>
        <w:spacing w:line="360" w:lineRule="auto"/>
        <w:ind w:firstLine="904" w:firstLineChars="377"/>
        <w:textAlignment w:val="baseline"/>
        <w:rPr>
          <w:rFonts w:hint="eastAsia" w:ascii="宋体" w:hAnsi="宋体"/>
          <w:sz w:val="24"/>
        </w:rPr>
      </w:pPr>
      <w:r>
        <w:rPr>
          <w:rFonts w:hint="eastAsia" w:ascii="宋体" w:hAnsi="宋体"/>
          <w:sz w:val="24"/>
        </w:rPr>
        <w:t>3、“服务期”是指项目的具体实施期限。</w:t>
      </w:r>
    </w:p>
    <w:p w14:paraId="7C481486">
      <w:pPr>
        <w:adjustRightInd w:val="0"/>
        <w:spacing w:line="360" w:lineRule="auto"/>
        <w:ind w:firstLine="904" w:firstLineChars="377"/>
        <w:textAlignment w:val="baseline"/>
        <w:rPr>
          <w:rFonts w:hint="eastAsia" w:ascii="宋体" w:hAnsi="宋体"/>
          <w:sz w:val="24"/>
        </w:rPr>
      </w:pPr>
      <w:r>
        <w:rPr>
          <w:rFonts w:hint="eastAsia" w:ascii="宋体" w:hAnsi="宋体"/>
          <w:sz w:val="24"/>
        </w:rPr>
        <w:t>4、除在投标文件中编制此表以外，供应商应在政采云平台（https://www.zcygov.cn/）中进行网上报价，网上报价应和此表报价一致，否则以网上报价为准，不接受者投标无效。</w:t>
      </w:r>
    </w:p>
    <w:p w14:paraId="702FD61B">
      <w:pPr>
        <w:rPr>
          <w:rFonts w:hint="eastAsia" w:ascii="宋体" w:hAnsi="宋体"/>
        </w:rPr>
      </w:pPr>
    </w:p>
    <w:p w14:paraId="693104DD">
      <w:pPr>
        <w:adjustRightInd w:val="0"/>
        <w:spacing w:line="360" w:lineRule="auto"/>
        <w:ind w:firstLine="908" w:firstLineChars="377"/>
        <w:jc w:val="right"/>
        <w:textAlignment w:val="baseline"/>
        <w:rPr>
          <w:rFonts w:hint="eastAsia" w:ascii="宋体" w:hAnsi="宋体"/>
          <w:b/>
          <w:bCs/>
          <w:sz w:val="24"/>
        </w:rPr>
      </w:pPr>
      <w:r>
        <w:rPr>
          <w:rFonts w:hint="eastAsia" w:ascii="宋体" w:hAnsi="宋体"/>
          <w:b/>
          <w:sz w:val="24"/>
          <w:szCs w:val="32"/>
        </w:rPr>
        <w:t xml:space="preserve"> 供应商：</w:t>
      </w:r>
      <w:r>
        <w:rPr>
          <w:rFonts w:hint="eastAsia" w:ascii="宋体" w:hAnsi="宋体"/>
          <w:b/>
          <w:bCs/>
          <w:sz w:val="24"/>
        </w:rPr>
        <w:t xml:space="preserve">       （公章）</w:t>
      </w:r>
    </w:p>
    <w:p w14:paraId="55421E82">
      <w:pPr>
        <w:adjustRightInd w:val="0"/>
        <w:spacing w:line="360" w:lineRule="auto"/>
        <w:ind w:firstLine="908" w:firstLineChars="377"/>
        <w:jc w:val="right"/>
        <w:textAlignment w:val="baseline"/>
        <w:rPr>
          <w:rFonts w:hint="eastAsia" w:ascii="宋体" w:hAnsi="宋体"/>
          <w:b/>
          <w:bCs/>
          <w:sz w:val="24"/>
        </w:rPr>
      </w:pPr>
      <w:r>
        <w:rPr>
          <w:rFonts w:hint="eastAsia" w:ascii="宋体" w:hAnsi="宋体"/>
          <w:b/>
          <w:bCs/>
          <w:sz w:val="24"/>
        </w:rPr>
        <w:t>法定代表人或委托代理人：       （签字或盖章）</w:t>
      </w:r>
    </w:p>
    <w:p w14:paraId="056E7D85">
      <w:pPr>
        <w:adjustRightInd w:val="0"/>
        <w:spacing w:line="360" w:lineRule="auto"/>
        <w:ind w:firstLine="908" w:firstLineChars="377"/>
        <w:jc w:val="right"/>
        <w:textAlignment w:val="baseline"/>
        <w:rPr>
          <w:rFonts w:hint="eastAsia" w:ascii="宋体" w:hAnsi="宋体"/>
          <w:b/>
          <w:bCs/>
          <w:sz w:val="24"/>
        </w:rPr>
      </w:pPr>
      <w:r>
        <w:rPr>
          <w:rFonts w:hint="eastAsia" w:ascii="宋体" w:hAnsi="宋体"/>
          <w:b/>
          <w:bCs/>
          <w:sz w:val="24"/>
        </w:rPr>
        <w:t>年   月  日</w:t>
      </w:r>
    </w:p>
    <w:p w14:paraId="5F74C081">
      <w:pPr>
        <w:widowControl/>
        <w:snapToGrid w:val="0"/>
        <w:spacing w:line="360" w:lineRule="auto"/>
        <w:outlineLvl w:val="1"/>
        <w:rPr>
          <w:rFonts w:hint="eastAsia" w:ascii="宋体"/>
          <w:b/>
          <w:sz w:val="28"/>
          <w:szCs w:val="28"/>
        </w:rPr>
      </w:pPr>
      <w:bookmarkStart w:id="409" w:name="_Toc28078201"/>
      <w:bookmarkStart w:id="410" w:name="_Toc427748095"/>
    </w:p>
    <w:p w14:paraId="2913FC95">
      <w:pPr>
        <w:widowControl/>
        <w:snapToGrid w:val="0"/>
        <w:spacing w:line="360" w:lineRule="auto"/>
        <w:outlineLvl w:val="1"/>
        <w:rPr>
          <w:rFonts w:hint="eastAsia" w:ascii="宋体"/>
          <w:b/>
          <w:color w:val="auto"/>
          <w:sz w:val="28"/>
          <w:szCs w:val="28"/>
        </w:rPr>
      </w:pPr>
      <w:bookmarkStart w:id="411" w:name="_Toc20801"/>
      <w:r>
        <w:rPr>
          <w:rFonts w:hint="eastAsia" w:ascii="宋体"/>
          <w:b/>
          <w:sz w:val="28"/>
          <w:szCs w:val="28"/>
        </w:rPr>
        <w:br w:type="page"/>
      </w:r>
      <w:r>
        <w:rPr>
          <w:rFonts w:hint="eastAsia" w:ascii="宋体"/>
          <w:b/>
          <w:color w:val="auto"/>
          <w:sz w:val="28"/>
          <w:szCs w:val="28"/>
        </w:rPr>
        <w:t>附件</w:t>
      </w:r>
      <w:bookmarkStart w:id="412" w:name="_Toc325726040"/>
      <w:bookmarkStart w:id="413" w:name="_Toc376936771"/>
      <w:r>
        <w:rPr>
          <w:rFonts w:hint="eastAsia" w:ascii="宋体"/>
          <w:b/>
          <w:color w:val="auto"/>
          <w:sz w:val="28"/>
          <w:szCs w:val="28"/>
        </w:rPr>
        <w:t>12：服务内容响应表</w:t>
      </w:r>
      <w:bookmarkEnd w:id="409"/>
      <w:bookmarkEnd w:id="410"/>
      <w:bookmarkEnd w:id="411"/>
      <w:bookmarkEnd w:id="412"/>
      <w:bookmarkEnd w:id="413"/>
    </w:p>
    <w:p w14:paraId="7C45A3CC">
      <w:pPr>
        <w:jc w:val="center"/>
        <w:rPr>
          <w:rFonts w:hint="eastAsia" w:ascii="宋体" w:hAnsi="宋体"/>
          <w:b/>
          <w:color w:val="auto"/>
          <w:sz w:val="36"/>
          <w:szCs w:val="36"/>
        </w:rPr>
      </w:pPr>
    </w:p>
    <w:p w14:paraId="0F8558E4">
      <w:pPr>
        <w:autoSpaceDE w:val="0"/>
        <w:autoSpaceDN w:val="0"/>
        <w:spacing w:line="360" w:lineRule="auto"/>
        <w:jc w:val="center"/>
        <w:rPr>
          <w:rFonts w:ascii="宋体" w:hAnsi="宋体" w:cs="宋体"/>
          <w:b/>
          <w:bCs/>
          <w:color w:val="auto"/>
          <w:kern w:val="0"/>
          <w:sz w:val="36"/>
          <w:szCs w:val="36"/>
          <w:lang w:val="zh-CN"/>
        </w:rPr>
      </w:pPr>
      <w:r>
        <w:rPr>
          <w:rFonts w:hint="eastAsia" w:ascii="宋体" w:hAnsi="宋体" w:cs="宋体"/>
          <w:b/>
          <w:bCs/>
          <w:color w:val="auto"/>
          <w:kern w:val="0"/>
          <w:sz w:val="28"/>
          <w:szCs w:val="28"/>
          <w:lang w:val="zh-CN"/>
        </w:rPr>
        <w:t>服务内容响应表</w:t>
      </w:r>
    </w:p>
    <w:p w14:paraId="76423B54">
      <w:pPr>
        <w:autoSpaceDE w:val="0"/>
        <w:autoSpaceDN w:val="0"/>
        <w:spacing w:line="360" w:lineRule="auto"/>
        <w:ind w:firstLine="663" w:firstLineChars="300"/>
        <w:rPr>
          <w:rFonts w:hint="eastAsia" w:ascii="宋体" w:hAnsi="宋体" w:cs="宋体"/>
          <w:b/>
          <w:bCs/>
          <w:color w:val="auto"/>
          <w:kern w:val="0"/>
          <w:sz w:val="22"/>
          <w:szCs w:val="28"/>
          <w:lang w:val="zh-CN"/>
        </w:rPr>
      </w:pPr>
      <w:r>
        <w:rPr>
          <w:rFonts w:hint="eastAsia" w:ascii="宋体" w:hAnsi="宋体" w:cs="宋体"/>
          <w:b/>
          <w:bCs/>
          <w:color w:val="auto"/>
          <w:kern w:val="0"/>
          <w:sz w:val="22"/>
          <w:szCs w:val="28"/>
          <w:lang w:val="zh-CN"/>
        </w:rPr>
        <w:t>供应商名称</w:t>
      </w:r>
      <w:r>
        <w:rPr>
          <w:rFonts w:hint="eastAsia" w:ascii="宋体" w:hAnsi="宋体" w:cs="宋体"/>
          <w:b/>
          <w:bCs/>
          <w:color w:val="auto"/>
          <w:kern w:val="0"/>
          <w:sz w:val="22"/>
          <w:szCs w:val="28"/>
        </w:rPr>
        <w:t>：</w:t>
      </w:r>
      <w:r>
        <w:rPr>
          <w:rFonts w:ascii="宋体" w:hAnsi="宋体" w:cs="宋体"/>
          <w:b/>
          <w:bCs/>
          <w:color w:val="auto"/>
          <w:kern w:val="0"/>
          <w:sz w:val="22"/>
          <w:szCs w:val="28"/>
        </w:rPr>
        <w:t xml:space="preserve">                                              </w:t>
      </w:r>
      <w:r>
        <w:rPr>
          <w:rFonts w:hint="eastAsia" w:ascii="宋体" w:hAnsi="宋体" w:cs="宋体"/>
          <w:b/>
          <w:bCs/>
          <w:color w:val="auto"/>
          <w:kern w:val="0"/>
          <w:sz w:val="22"/>
          <w:szCs w:val="28"/>
          <w:lang w:val="zh-CN"/>
        </w:rPr>
        <w:t>包号：</w:t>
      </w:r>
    </w:p>
    <w:tbl>
      <w:tblPr>
        <w:tblStyle w:val="130"/>
        <w:tblW w:w="93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9"/>
        <w:gridCol w:w="3332"/>
        <w:gridCol w:w="3332"/>
        <w:gridCol w:w="1469"/>
      </w:tblGrid>
      <w:tr w14:paraId="01FD0D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1259" w:type="dxa"/>
            <w:noWrap w:val="0"/>
            <w:vAlign w:val="top"/>
          </w:tcPr>
          <w:p w14:paraId="34F324D8">
            <w:pPr>
              <w:pStyle w:val="129"/>
              <w:spacing w:before="280" w:line="225" w:lineRule="auto"/>
              <w:ind w:left="128"/>
              <w:rPr>
                <w:rFonts w:hint="eastAsia" w:ascii="宋体" w:hAnsi="宋体" w:eastAsia="宋体" w:cs="宋体"/>
                <w:color w:val="auto"/>
              </w:rPr>
            </w:pPr>
            <w:r>
              <w:rPr>
                <w:rFonts w:hint="eastAsia" w:ascii="宋体" w:hAnsi="宋体" w:eastAsia="宋体" w:cs="宋体"/>
                <w:color w:val="auto"/>
                <w:spacing w:val="-5"/>
              </w:rPr>
              <w:t>序号</w:t>
            </w:r>
          </w:p>
        </w:tc>
        <w:tc>
          <w:tcPr>
            <w:tcW w:w="3332" w:type="dxa"/>
            <w:noWrap w:val="0"/>
            <w:vAlign w:val="top"/>
          </w:tcPr>
          <w:p w14:paraId="125BB7BE">
            <w:pPr>
              <w:pStyle w:val="129"/>
              <w:spacing w:before="278" w:line="225" w:lineRule="auto"/>
              <w:ind w:left="636"/>
              <w:rPr>
                <w:rFonts w:hint="eastAsia" w:ascii="宋体" w:hAnsi="宋体" w:eastAsia="宋体" w:cs="宋体"/>
                <w:color w:val="auto"/>
              </w:rPr>
            </w:pPr>
            <w:r>
              <w:rPr>
                <w:rFonts w:hint="eastAsia" w:ascii="宋体" w:hAnsi="宋体" w:eastAsia="宋体" w:cs="宋体"/>
                <w:color w:val="auto"/>
                <w:spacing w:val="-5"/>
              </w:rPr>
              <w:t>招标文件服务内容</w:t>
            </w:r>
          </w:p>
        </w:tc>
        <w:tc>
          <w:tcPr>
            <w:tcW w:w="3332" w:type="dxa"/>
            <w:noWrap w:val="0"/>
            <w:vAlign w:val="top"/>
          </w:tcPr>
          <w:p w14:paraId="62F9B537">
            <w:pPr>
              <w:pStyle w:val="129"/>
              <w:spacing w:before="280" w:line="227" w:lineRule="auto"/>
              <w:ind w:left="758"/>
              <w:rPr>
                <w:rFonts w:hint="eastAsia" w:ascii="宋体" w:hAnsi="宋体" w:eastAsia="宋体" w:cs="宋体"/>
                <w:color w:val="auto"/>
              </w:rPr>
            </w:pPr>
            <w:r>
              <w:rPr>
                <w:rFonts w:hint="eastAsia" w:ascii="宋体" w:hAnsi="宋体" w:eastAsia="宋体" w:cs="宋体"/>
                <w:color w:val="auto"/>
                <w:spacing w:val="-6"/>
              </w:rPr>
              <w:t>投标文件的应答</w:t>
            </w:r>
          </w:p>
        </w:tc>
        <w:tc>
          <w:tcPr>
            <w:tcW w:w="1469" w:type="dxa"/>
            <w:noWrap w:val="0"/>
            <w:vAlign w:val="top"/>
          </w:tcPr>
          <w:p w14:paraId="7227DDC4">
            <w:pPr>
              <w:pStyle w:val="129"/>
              <w:spacing w:before="282" w:line="227" w:lineRule="auto"/>
              <w:ind w:left="567"/>
              <w:rPr>
                <w:rFonts w:hint="eastAsia" w:ascii="宋体" w:hAnsi="宋体" w:eastAsia="宋体" w:cs="宋体"/>
                <w:color w:val="auto"/>
              </w:rPr>
            </w:pPr>
            <w:r>
              <w:rPr>
                <w:rFonts w:hint="eastAsia" w:ascii="宋体" w:hAnsi="宋体" w:eastAsia="宋体" w:cs="宋体"/>
                <w:color w:val="auto"/>
                <w:spacing w:val="-2"/>
              </w:rPr>
              <w:t>备注</w:t>
            </w:r>
          </w:p>
        </w:tc>
      </w:tr>
      <w:tr w14:paraId="70A5C8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259" w:type="dxa"/>
            <w:noWrap w:val="0"/>
            <w:vAlign w:val="top"/>
          </w:tcPr>
          <w:p w14:paraId="0E411AA4">
            <w:pPr>
              <w:pStyle w:val="129"/>
              <w:spacing w:before="124" w:line="184" w:lineRule="auto"/>
              <w:ind w:left="542"/>
              <w:rPr>
                <w:rFonts w:hint="eastAsia" w:ascii="宋体" w:hAnsi="宋体" w:eastAsia="宋体" w:cs="宋体"/>
                <w:color w:val="auto"/>
              </w:rPr>
            </w:pPr>
            <w:r>
              <w:rPr>
                <w:rFonts w:hint="eastAsia" w:ascii="宋体" w:hAnsi="宋体" w:eastAsia="宋体" w:cs="宋体"/>
                <w:color w:val="auto"/>
              </w:rPr>
              <w:t>1</w:t>
            </w:r>
          </w:p>
        </w:tc>
        <w:tc>
          <w:tcPr>
            <w:tcW w:w="3332" w:type="dxa"/>
            <w:noWrap w:val="0"/>
            <w:vAlign w:val="top"/>
          </w:tcPr>
          <w:p w14:paraId="7F29C4EE">
            <w:pPr>
              <w:rPr>
                <w:rFonts w:hint="eastAsia" w:ascii="宋体" w:hAnsi="宋体" w:cs="宋体"/>
                <w:color w:val="auto"/>
              </w:rPr>
            </w:pPr>
          </w:p>
        </w:tc>
        <w:tc>
          <w:tcPr>
            <w:tcW w:w="3332" w:type="dxa"/>
            <w:noWrap w:val="0"/>
            <w:vAlign w:val="top"/>
          </w:tcPr>
          <w:p w14:paraId="23748B4A">
            <w:pPr>
              <w:rPr>
                <w:rFonts w:hint="eastAsia" w:ascii="宋体" w:hAnsi="宋体" w:cs="宋体"/>
                <w:color w:val="auto"/>
              </w:rPr>
            </w:pPr>
          </w:p>
        </w:tc>
        <w:tc>
          <w:tcPr>
            <w:tcW w:w="1469" w:type="dxa"/>
            <w:noWrap w:val="0"/>
            <w:vAlign w:val="top"/>
          </w:tcPr>
          <w:p w14:paraId="78E05725">
            <w:pPr>
              <w:rPr>
                <w:rFonts w:hint="eastAsia" w:ascii="宋体" w:hAnsi="宋体" w:cs="宋体"/>
                <w:color w:val="auto"/>
              </w:rPr>
            </w:pPr>
          </w:p>
        </w:tc>
      </w:tr>
      <w:tr w14:paraId="1E7C4E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259" w:type="dxa"/>
            <w:noWrap w:val="0"/>
            <w:vAlign w:val="top"/>
          </w:tcPr>
          <w:p w14:paraId="53F00EC5">
            <w:pPr>
              <w:pStyle w:val="129"/>
              <w:spacing w:before="124" w:line="185" w:lineRule="auto"/>
              <w:ind w:left="499"/>
              <w:rPr>
                <w:rFonts w:hint="eastAsia" w:ascii="宋体" w:hAnsi="宋体" w:eastAsia="宋体" w:cs="宋体"/>
                <w:color w:val="auto"/>
              </w:rPr>
            </w:pPr>
            <w:r>
              <w:rPr>
                <w:rFonts w:hint="eastAsia" w:ascii="宋体" w:hAnsi="宋体" w:eastAsia="宋体" w:cs="宋体"/>
                <w:color w:val="auto"/>
              </w:rPr>
              <w:t>2</w:t>
            </w:r>
          </w:p>
        </w:tc>
        <w:tc>
          <w:tcPr>
            <w:tcW w:w="3332" w:type="dxa"/>
            <w:noWrap w:val="0"/>
            <w:vAlign w:val="top"/>
          </w:tcPr>
          <w:p w14:paraId="72C05755">
            <w:pPr>
              <w:rPr>
                <w:rFonts w:hint="eastAsia" w:ascii="宋体" w:hAnsi="宋体" w:cs="宋体"/>
                <w:color w:val="auto"/>
              </w:rPr>
            </w:pPr>
          </w:p>
        </w:tc>
        <w:tc>
          <w:tcPr>
            <w:tcW w:w="3332" w:type="dxa"/>
            <w:noWrap w:val="0"/>
            <w:vAlign w:val="top"/>
          </w:tcPr>
          <w:p w14:paraId="634C5630">
            <w:pPr>
              <w:rPr>
                <w:rFonts w:hint="eastAsia" w:ascii="宋体" w:hAnsi="宋体" w:cs="宋体"/>
                <w:color w:val="auto"/>
              </w:rPr>
            </w:pPr>
          </w:p>
        </w:tc>
        <w:tc>
          <w:tcPr>
            <w:tcW w:w="1469" w:type="dxa"/>
            <w:noWrap w:val="0"/>
            <w:vAlign w:val="top"/>
          </w:tcPr>
          <w:p w14:paraId="2BD3A3E3">
            <w:pPr>
              <w:rPr>
                <w:rFonts w:hint="eastAsia" w:ascii="宋体" w:hAnsi="宋体" w:cs="宋体"/>
                <w:color w:val="auto"/>
              </w:rPr>
            </w:pPr>
          </w:p>
        </w:tc>
      </w:tr>
      <w:tr w14:paraId="51AE32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259" w:type="dxa"/>
            <w:noWrap w:val="0"/>
            <w:vAlign w:val="top"/>
          </w:tcPr>
          <w:p w14:paraId="711E0AB9">
            <w:pPr>
              <w:pStyle w:val="129"/>
              <w:spacing w:before="119" w:line="185" w:lineRule="auto"/>
              <w:ind w:left="503"/>
              <w:rPr>
                <w:rFonts w:hint="eastAsia" w:ascii="宋体" w:hAnsi="宋体" w:eastAsia="宋体" w:cs="宋体"/>
                <w:color w:val="auto"/>
              </w:rPr>
            </w:pPr>
            <w:r>
              <w:rPr>
                <w:rFonts w:hint="eastAsia" w:ascii="宋体" w:hAnsi="宋体" w:eastAsia="宋体" w:cs="宋体"/>
                <w:color w:val="auto"/>
              </w:rPr>
              <w:t>3</w:t>
            </w:r>
          </w:p>
        </w:tc>
        <w:tc>
          <w:tcPr>
            <w:tcW w:w="3332" w:type="dxa"/>
            <w:noWrap w:val="0"/>
            <w:vAlign w:val="top"/>
          </w:tcPr>
          <w:p w14:paraId="7DB12266">
            <w:pPr>
              <w:rPr>
                <w:rFonts w:hint="eastAsia" w:ascii="宋体" w:hAnsi="宋体" w:cs="宋体"/>
                <w:color w:val="auto"/>
              </w:rPr>
            </w:pPr>
          </w:p>
        </w:tc>
        <w:tc>
          <w:tcPr>
            <w:tcW w:w="3332" w:type="dxa"/>
            <w:noWrap w:val="0"/>
            <w:vAlign w:val="top"/>
          </w:tcPr>
          <w:p w14:paraId="07DCA499">
            <w:pPr>
              <w:rPr>
                <w:rFonts w:hint="eastAsia" w:ascii="宋体" w:hAnsi="宋体" w:cs="宋体"/>
                <w:color w:val="auto"/>
              </w:rPr>
            </w:pPr>
          </w:p>
        </w:tc>
        <w:tc>
          <w:tcPr>
            <w:tcW w:w="1469" w:type="dxa"/>
            <w:noWrap w:val="0"/>
            <w:vAlign w:val="top"/>
          </w:tcPr>
          <w:p w14:paraId="740C1EBD">
            <w:pPr>
              <w:rPr>
                <w:rFonts w:hint="eastAsia" w:ascii="宋体" w:hAnsi="宋体" w:cs="宋体"/>
                <w:color w:val="auto"/>
              </w:rPr>
            </w:pPr>
          </w:p>
        </w:tc>
      </w:tr>
      <w:tr w14:paraId="6A7989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259" w:type="dxa"/>
            <w:noWrap w:val="0"/>
            <w:vAlign w:val="top"/>
          </w:tcPr>
          <w:p w14:paraId="59442E5D">
            <w:pPr>
              <w:pStyle w:val="129"/>
              <w:spacing w:before="132" w:line="184" w:lineRule="auto"/>
              <w:ind w:left="485"/>
              <w:rPr>
                <w:rFonts w:hint="eastAsia" w:ascii="宋体" w:hAnsi="宋体" w:eastAsia="宋体" w:cs="宋体"/>
                <w:color w:val="auto"/>
              </w:rPr>
            </w:pPr>
            <w:r>
              <w:rPr>
                <w:rFonts w:hint="eastAsia" w:ascii="宋体" w:hAnsi="宋体" w:eastAsia="宋体" w:cs="宋体"/>
                <w:color w:val="auto"/>
              </w:rPr>
              <w:t>4</w:t>
            </w:r>
          </w:p>
        </w:tc>
        <w:tc>
          <w:tcPr>
            <w:tcW w:w="3332" w:type="dxa"/>
            <w:noWrap w:val="0"/>
            <w:vAlign w:val="top"/>
          </w:tcPr>
          <w:p w14:paraId="16BFA739">
            <w:pPr>
              <w:rPr>
                <w:rFonts w:hint="eastAsia" w:ascii="宋体" w:hAnsi="宋体" w:cs="宋体"/>
                <w:color w:val="auto"/>
              </w:rPr>
            </w:pPr>
          </w:p>
        </w:tc>
        <w:tc>
          <w:tcPr>
            <w:tcW w:w="3332" w:type="dxa"/>
            <w:noWrap w:val="0"/>
            <w:vAlign w:val="top"/>
          </w:tcPr>
          <w:p w14:paraId="236DAE79">
            <w:pPr>
              <w:rPr>
                <w:rFonts w:hint="eastAsia" w:ascii="宋体" w:hAnsi="宋体" w:cs="宋体"/>
                <w:color w:val="auto"/>
              </w:rPr>
            </w:pPr>
          </w:p>
        </w:tc>
        <w:tc>
          <w:tcPr>
            <w:tcW w:w="1469" w:type="dxa"/>
            <w:noWrap w:val="0"/>
            <w:vAlign w:val="top"/>
          </w:tcPr>
          <w:p w14:paraId="277007D1">
            <w:pPr>
              <w:rPr>
                <w:rFonts w:hint="eastAsia" w:ascii="宋体" w:hAnsi="宋体" w:cs="宋体"/>
                <w:color w:val="auto"/>
              </w:rPr>
            </w:pPr>
          </w:p>
        </w:tc>
      </w:tr>
      <w:tr w14:paraId="22944D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1259" w:type="dxa"/>
            <w:noWrap w:val="0"/>
            <w:vAlign w:val="top"/>
          </w:tcPr>
          <w:p w14:paraId="50223C3E">
            <w:pPr>
              <w:pStyle w:val="129"/>
              <w:spacing w:before="146" w:line="182" w:lineRule="auto"/>
              <w:ind w:left="493"/>
              <w:rPr>
                <w:rFonts w:hint="eastAsia" w:ascii="宋体" w:hAnsi="宋体" w:eastAsia="宋体" w:cs="宋体"/>
                <w:color w:val="auto"/>
              </w:rPr>
            </w:pPr>
            <w:r>
              <w:rPr>
                <w:rFonts w:hint="eastAsia" w:ascii="宋体" w:hAnsi="宋体" w:eastAsia="宋体" w:cs="宋体"/>
                <w:color w:val="auto"/>
              </w:rPr>
              <w:t>5</w:t>
            </w:r>
          </w:p>
        </w:tc>
        <w:tc>
          <w:tcPr>
            <w:tcW w:w="3332" w:type="dxa"/>
            <w:noWrap w:val="0"/>
            <w:vAlign w:val="top"/>
          </w:tcPr>
          <w:p w14:paraId="40BCD845">
            <w:pPr>
              <w:rPr>
                <w:rFonts w:hint="eastAsia" w:ascii="宋体" w:hAnsi="宋体" w:cs="宋体"/>
                <w:color w:val="auto"/>
              </w:rPr>
            </w:pPr>
          </w:p>
        </w:tc>
        <w:tc>
          <w:tcPr>
            <w:tcW w:w="3332" w:type="dxa"/>
            <w:noWrap w:val="0"/>
            <w:vAlign w:val="top"/>
          </w:tcPr>
          <w:p w14:paraId="6470A08F">
            <w:pPr>
              <w:rPr>
                <w:rFonts w:hint="eastAsia" w:ascii="宋体" w:hAnsi="宋体" w:cs="宋体"/>
                <w:color w:val="auto"/>
              </w:rPr>
            </w:pPr>
          </w:p>
        </w:tc>
        <w:tc>
          <w:tcPr>
            <w:tcW w:w="1469" w:type="dxa"/>
            <w:noWrap w:val="0"/>
            <w:vAlign w:val="top"/>
          </w:tcPr>
          <w:p w14:paraId="0B819E33">
            <w:pPr>
              <w:rPr>
                <w:rFonts w:hint="eastAsia" w:ascii="宋体" w:hAnsi="宋体" w:cs="宋体"/>
                <w:color w:val="auto"/>
              </w:rPr>
            </w:pPr>
          </w:p>
        </w:tc>
      </w:tr>
    </w:tbl>
    <w:p w14:paraId="344F0F82">
      <w:pPr>
        <w:pStyle w:val="61"/>
        <w:rPr>
          <w:color w:val="auto"/>
          <w:lang w:val="zh-CN"/>
        </w:rPr>
      </w:pPr>
    </w:p>
    <w:p w14:paraId="2D4814FB">
      <w:pPr>
        <w:spacing w:before="121" w:line="430" w:lineRule="exact"/>
        <w:ind w:left="302"/>
        <w:rPr>
          <w:rFonts w:hint="eastAsia" w:ascii="宋体" w:hAnsi="宋体" w:cs="宋体"/>
          <w:color w:val="auto"/>
          <w:spacing w:val="-5"/>
          <w:position w:val="14"/>
          <w:sz w:val="24"/>
        </w:rPr>
      </w:pPr>
      <w:r>
        <w:rPr>
          <w:rFonts w:hint="eastAsia" w:ascii="宋体" w:hAnsi="宋体" w:cs="宋体"/>
          <w:color w:val="auto"/>
          <w:spacing w:val="-5"/>
          <w:position w:val="14"/>
          <w:sz w:val="24"/>
        </w:rPr>
        <w:t>注：1.投标人必须把招标项目的全部服务内容事项列入此表，如全部响应，可不填写此表。</w:t>
      </w:r>
    </w:p>
    <w:p w14:paraId="6A0B5A33">
      <w:pPr>
        <w:spacing w:before="121" w:line="430" w:lineRule="exact"/>
        <w:ind w:left="302" w:firstLine="460" w:firstLineChars="200"/>
        <w:rPr>
          <w:rFonts w:hint="eastAsia" w:ascii="宋体" w:hAnsi="宋体" w:cs="宋体"/>
          <w:color w:val="auto"/>
          <w:spacing w:val="-5"/>
          <w:position w:val="14"/>
          <w:sz w:val="24"/>
        </w:rPr>
      </w:pPr>
      <w:bookmarkStart w:id="414" w:name="_Toc1894"/>
      <w:bookmarkStart w:id="415" w:name="_Toc27401"/>
      <w:r>
        <w:rPr>
          <w:rFonts w:hint="eastAsia" w:ascii="宋体" w:hAnsi="宋体" w:cs="宋体"/>
          <w:color w:val="auto"/>
          <w:spacing w:val="-5"/>
          <w:position w:val="14"/>
          <w:sz w:val="24"/>
        </w:rPr>
        <w:t>2．按照招标项目服务要求的顺序对应填写。</w:t>
      </w:r>
      <w:bookmarkEnd w:id="414"/>
      <w:bookmarkEnd w:id="415"/>
    </w:p>
    <w:p w14:paraId="33411349">
      <w:pPr>
        <w:autoSpaceDE w:val="0"/>
        <w:autoSpaceDN w:val="0"/>
        <w:spacing w:line="360" w:lineRule="auto"/>
        <w:ind w:firstLine="480"/>
        <w:rPr>
          <w:rFonts w:ascii="宋体" w:hAnsi="宋体" w:cs="宋体"/>
          <w:color w:val="auto"/>
          <w:kern w:val="0"/>
          <w:sz w:val="22"/>
          <w:szCs w:val="28"/>
          <w:lang w:val="zh-CN"/>
        </w:rPr>
      </w:pPr>
    </w:p>
    <w:p w14:paraId="1F5B5888">
      <w:pPr>
        <w:autoSpaceDE w:val="0"/>
        <w:autoSpaceDN w:val="0"/>
        <w:spacing w:line="360" w:lineRule="auto"/>
        <w:ind w:firstLine="480"/>
        <w:rPr>
          <w:rFonts w:ascii="宋体" w:hAnsi="宋体" w:cs="宋体"/>
          <w:color w:val="auto"/>
          <w:kern w:val="0"/>
          <w:sz w:val="22"/>
          <w:szCs w:val="28"/>
          <w:lang w:val="zh-CN"/>
        </w:rPr>
      </w:pPr>
    </w:p>
    <w:p w14:paraId="6EDE3C92">
      <w:pPr>
        <w:autoSpaceDE w:val="0"/>
        <w:autoSpaceDN w:val="0"/>
        <w:spacing w:line="360" w:lineRule="auto"/>
        <w:jc w:val="center"/>
        <w:rPr>
          <w:rFonts w:ascii="宋体" w:hAnsi="宋体" w:cs="宋体"/>
          <w:b/>
          <w:bCs/>
          <w:color w:val="auto"/>
          <w:kern w:val="0"/>
          <w:sz w:val="22"/>
          <w:szCs w:val="28"/>
          <w:lang w:val="zh-CN"/>
        </w:rPr>
      </w:pPr>
      <w:r>
        <w:rPr>
          <w:rFonts w:hint="eastAsia" w:ascii="宋体" w:hAnsi="宋体" w:cs="宋体"/>
          <w:b/>
          <w:bCs/>
          <w:color w:val="auto"/>
          <w:kern w:val="0"/>
          <w:sz w:val="22"/>
          <w:szCs w:val="28"/>
          <w:lang w:val="zh-CN"/>
        </w:rPr>
        <w:t xml:space="preserve"> 供应商：</w:t>
      </w:r>
      <w:r>
        <w:rPr>
          <w:rFonts w:ascii="宋体" w:hAnsi="宋体" w:cs="宋体"/>
          <w:b/>
          <w:bCs/>
          <w:color w:val="auto"/>
          <w:kern w:val="0"/>
          <w:sz w:val="22"/>
          <w:szCs w:val="28"/>
          <w:lang w:val="zh-CN"/>
        </w:rPr>
        <w:t xml:space="preserve">           </w:t>
      </w:r>
      <w:r>
        <w:rPr>
          <w:rFonts w:ascii="宋体" w:hAnsi="宋体" w:cs="宋体"/>
          <w:b/>
          <w:bCs/>
          <w:color w:val="auto"/>
          <w:kern w:val="0"/>
          <w:sz w:val="22"/>
          <w:szCs w:val="28"/>
        </w:rPr>
        <w:t xml:space="preserve">           </w:t>
      </w:r>
      <w:r>
        <w:rPr>
          <w:rFonts w:ascii="宋体" w:hAnsi="宋体" w:cs="宋体"/>
          <w:b/>
          <w:bCs/>
          <w:color w:val="auto"/>
          <w:kern w:val="0"/>
          <w:sz w:val="22"/>
          <w:szCs w:val="28"/>
          <w:lang w:val="zh-CN"/>
        </w:rPr>
        <w:t xml:space="preserve">  </w:t>
      </w:r>
      <w:r>
        <w:rPr>
          <w:rFonts w:hint="eastAsia" w:ascii="宋体" w:hAnsi="宋体" w:cs="宋体"/>
          <w:b/>
          <w:bCs/>
          <w:color w:val="auto"/>
          <w:kern w:val="0"/>
          <w:sz w:val="22"/>
          <w:szCs w:val="28"/>
          <w:lang w:val="zh-CN"/>
        </w:rPr>
        <w:t>（公章）</w:t>
      </w:r>
    </w:p>
    <w:p w14:paraId="4D336481">
      <w:pPr>
        <w:autoSpaceDE w:val="0"/>
        <w:autoSpaceDN w:val="0"/>
        <w:spacing w:line="360" w:lineRule="auto"/>
        <w:jc w:val="center"/>
        <w:rPr>
          <w:rFonts w:ascii="宋体" w:hAnsi="宋体" w:cs="宋体"/>
          <w:b/>
          <w:bCs/>
          <w:color w:val="auto"/>
          <w:kern w:val="0"/>
          <w:sz w:val="22"/>
          <w:szCs w:val="28"/>
          <w:lang w:val="zh-CN"/>
        </w:rPr>
      </w:pPr>
      <w:r>
        <w:rPr>
          <w:rFonts w:hint="eastAsia" w:ascii="宋体" w:hAnsi="宋体" w:cs="宋体"/>
          <w:b/>
          <w:bCs/>
          <w:color w:val="auto"/>
          <w:kern w:val="0"/>
          <w:sz w:val="22"/>
          <w:szCs w:val="28"/>
          <w:lang w:val="zh-CN"/>
        </w:rPr>
        <w:t>法定代表人或委托代理人：</w:t>
      </w:r>
      <w:r>
        <w:rPr>
          <w:rFonts w:ascii="宋体" w:hAnsi="宋体" w:cs="宋体"/>
          <w:b/>
          <w:bCs/>
          <w:color w:val="auto"/>
          <w:kern w:val="0"/>
          <w:sz w:val="22"/>
          <w:szCs w:val="28"/>
          <w:lang w:val="zh-CN"/>
        </w:rPr>
        <w:t xml:space="preserve">        </w:t>
      </w:r>
      <w:r>
        <w:rPr>
          <w:rFonts w:hint="eastAsia" w:ascii="宋体" w:hAnsi="宋体" w:cs="宋体"/>
          <w:b/>
          <w:bCs/>
          <w:color w:val="auto"/>
          <w:kern w:val="0"/>
          <w:sz w:val="22"/>
          <w:szCs w:val="28"/>
          <w:lang w:val="zh-CN"/>
        </w:rPr>
        <w:t>（签字或盖章）</w:t>
      </w:r>
    </w:p>
    <w:p w14:paraId="69FED506">
      <w:pPr>
        <w:autoSpaceDE w:val="0"/>
        <w:autoSpaceDN w:val="0"/>
        <w:spacing w:line="360" w:lineRule="auto"/>
        <w:ind w:firstLine="3253"/>
        <w:rPr>
          <w:rFonts w:ascii="宋体" w:hAnsi="宋体" w:cs="宋体"/>
          <w:b/>
          <w:bCs/>
          <w:color w:val="auto"/>
          <w:kern w:val="0"/>
          <w:sz w:val="22"/>
          <w:szCs w:val="28"/>
          <w:lang w:val="zh-CN"/>
        </w:rPr>
      </w:pPr>
      <w:r>
        <w:rPr>
          <w:rFonts w:hint="eastAsia" w:ascii="宋体" w:hAnsi="宋体" w:cs="宋体"/>
          <w:b/>
          <w:bCs/>
          <w:color w:val="auto"/>
          <w:kern w:val="0"/>
          <w:sz w:val="22"/>
          <w:szCs w:val="28"/>
          <w:lang w:val="zh-CN"/>
        </w:rPr>
        <w:t>年</w:t>
      </w:r>
      <w:r>
        <w:rPr>
          <w:rFonts w:ascii="宋体" w:hAnsi="宋体" w:cs="宋体"/>
          <w:b/>
          <w:bCs/>
          <w:color w:val="auto"/>
          <w:kern w:val="0"/>
          <w:sz w:val="22"/>
          <w:szCs w:val="28"/>
          <w:lang w:val="zh-CN"/>
        </w:rPr>
        <w:t xml:space="preserve"> </w:t>
      </w:r>
      <w:r>
        <w:rPr>
          <w:rFonts w:ascii="宋体" w:hAnsi="宋体" w:cs="宋体"/>
          <w:b/>
          <w:bCs/>
          <w:color w:val="auto"/>
          <w:kern w:val="0"/>
          <w:sz w:val="22"/>
          <w:szCs w:val="28"/>
        </w:rPr>
        <w:t xml:space="preserve"> </w:t>
      </w:r>
      <w:r>
        <w:rPr>
          <w:rFonts w:ascii="宋体" w:hAnsi="宋体" w:cs="宋体"/>
          <w:b/>
          <w:bCs/>
          <w:color w:val="auto"/>
          <w:kern w:val="0"/>
          <w:sz w:val="22"/>
          <w:szCs w:val="28"/>
          <w:lang w:val="zh-CN"/>
        </w:rPr>
        <w:t xml:space="preserve">  </w:t>
      </w:r>
      <w:r>
        <w:rPr>
          <w:rFonts w:hint="eastAsia" w:ascii="宋体" w:hAnsi="宋体" w:cs="宋体"/>
          <w:b/>
          <w:bCs/>
          <w:color w:val="auto"/>
          <w:kern w:val="0"/>
          <w:sz w:val="22"/>
          <w:szCs w:val="28"/>
          <w:lang w:val="zh-CN"/>
        </w:rPr>
        <w:t>月</w:t>
      </w:r>
      <w:r>
        <w:rPr>
          <w:rFonts w:ascii="宋体" w:hAnsi="宋体" w:cs="宋体"/>
          <w:b/>
          <w:bCs/>
          <w:color w:val="auto"/>
          <w:kern w:val="0"/>
          <w:sz w:val="22"/>
          <w:szCs w:val="28"/>
          <w:lang w:val="zh-CN"/>
        </w:rPr>
        <w:t xml:space="preserve">  </w:t>
      </w:r>
      <w:r>
        <w:rPr>
          <w:rFonts w:ascii="宋体" w:hAnsi="宋体" w:cs="宋体"/>
          <w:b/>
          <w:bCs/>
          <w:color w:val="auto"/>
          <w:kern w:val="0"/>
          <w:sz w:val="22"/>
          <w:szCs w:val="28"/>
        </w:rPr>
        <w:t xml:space="preserve"> </w:t>
      </w:r>
      <w:r>
        <w:rPr>
          <w:rFonts w:ascii="宋体" w:hAnsi="宋体" w:cs="宋体"/>
          <w:b/>
          <w:bCs/>
          <w:color w:val="auto"/>
          <w:kern w:val="0"/>
          <w:sz w:val="22"/>
          <w:szCs w:val="28"/>
          <w:lang w:val="zh-CN"/>
        </w:rPr>
        <w:t xml:space="preserve"> </w:t>
      </w:r>
      <w:r>
        <w:rPr>
          <w:rFonts w:hint="eastAsia" w:ascii="宋体" w:hAnsi="宋体" w:cs="宋体"/>
          <w:b/>
          <w:bCs/>
          <w:color w:val="auto"/>
          <w:kern w:val="0"/>
          <w:sz w:val="22"/>
          <w:szCs w:val="28"/>
          <w:lang w:val="zh-CN"/>
        </w:rPr>
        <w:t>日</w:t>
      </w:r>
    </w:p>
    <w:p w14:paraId="0462B5FF">
      <w:pPr>
        <w:autoSpaceDE w:val="0"/>
        <w:autoSpaceDN w:val="0"/>
        <w:adjustRightInd w:val="0"/>
        <w:spacing w:line="400" w:lineRule="exact"/>
        <w:jc w:val="left"/>
        <w:rPr>
          <w:rFonts w:hint="eastAsia" w:ascii="宋体" w:hAnsi="宋体" w:cs="宋体"/>
          <w:b/>
          <w:bCs/>
          <w:color w:val="auto"/>
          <w:kern w:val="0"/>
          <w:sz w:val="28"/>
          <w:szCs w:val="28"/>
        </w:rPr>
      </w:pPr>
    </w:p>
    <w:p w14:paraId="5BB02022">
      <w:pPr>
        <w:autoSpaceDE w:val="0"/>
        <w:autoSpaceDN w:val="0"/>
        <w:adjustRightInd w:val="0"/>
        <w:spacing w:line="400" w:lineRule="exact"/>
        <w:jc w:val="left"/>
        <w:rPr>
          <w:rFonts w:hint="eastAsia" w:ascii="宋体" w:hAnsi="宋体" w:cs="宋体"/>
          <w:b/>
          <w:bCs/>
          <w:kern w:val="0"/>
          <w:sz w:val="28"/>
          <w:szCs w:val="28"/>
        </w:rPr>
      </w:pPr>
    </w:p>
    <w:p w14:paraId="477E5B0A">
      <w:pPr>
        <w:autoSpaceDE w:val="0"/>
        <w:autoSpaceDN w:val="0"/>
        <w:adjustRightInd w:val="0"/>
        <w:spacing w:line="400" w:lineRule="exact"/>
        <w:jc w:val="left"/>
        <w:rPr>
          <w:rFonts w:hint="eastAsia" w:ascii="宋体" w:hAnsi="宋体" w:cs="宋体"/>
          <w:b/>
          <w:bCs/>
          <w:kern w:val="0"/>
          <w:sz w:val="28"/>
          <w:szCs w:val="28"/>
        </w:rPr>
      </w:pPr>
    </w:p>
    <w:p w14:paraId="0FA1A036">
      <w:pPr>
        <w:spacing w:line="360" w:lineRule="auto"/>
        <w:rPr>
          <w:rFonts w:hint="eastAsia" w:ascii="宋体" w:hAnsi="宋体"/>
          <w:bCs/>
          <w:sz w:val="24"/>
        </w:rPr>
      </w:pPr>
    </w:p>
    <w:p w14:paraId="3E6E0679">
      <w:pPr>
        <w:spacing w:line="360" w:lineRule="auto"/>
        <w:rPr>
          <w:rFonts w:hint="eastAsia" w:ascii="宋体" w:hAnsi="宋体"/>
          <w:bCs/>
          <w:sz w:val="24"/>
        </w:rPr>
      </w:pPr>
      <w:bookmarkStart w:id="416" w:name="_Toc376936780"/>
      <w:bookmarkStart w:id="417" w:name="_Toc325726045"/>
      <w:bookmarkStart w:id="418" w:name="_Toc365019586"/>
    </w:p>
    <w:bookmarkEnd w:id="416"/>
    <w:bookmarkEnd w:id="417"/>
    <w:bookmarkEnd w:id="418"/>
    <w:p w14:paraId="33599744">
      <w:pPr>
        <w:widowControl/>
        <w:snapToGrid w:val="0"/>
        <w:spacing w:line="360" w:lineRule="auto"/>
        <w:outlineLvl w:val="1"/>
        <w:rPr>
          <w:rFonts w:hint="eastAsia" w:ascii="宋体"/>
          <w:b/>
          <w:sz w:val="28"/>
          <w:szCs w:val="28"/>
        </w:rPr>
      </w:pPr>
      <w:r>
        <w:rPr>
          <w:rFonts w:ascii="宋体"/>
          <w:b/>
          <w:sz w:val="24"/>
        </w:rPr>
        <w:br w:type="page"/>
      </w:r>
      <w:bookmarkStart w:id="419" w:name="_Toc9489"/>
      <w:bookmarkStart w:id="420" w:name="_Toc28078204"/>
      <w:r>
        <w:rPr>
          <w:rFonts w:hint="eastAsia" w:ascii="宋体"/>
          <w:b/>
          <w:sz w:val="28"/>
          <w:szCs w:val="28"/>
        </w:rPr>
        <w:t>附件13：供应商的类似业绩证明材料</w:t>
      </w:r>
      <w:bookmarkEnd w:id="404"/>
      <w:bookmarkEnd w:id="419"/>
      <w:bookmarkEnd w:id="420"/>
    </w:p>
    <w:p w14:paraId="0BF7CB48">
      <w:pPr>
        <w:ind w:firstLine="2909" w:firstLineChars="805"/>
        <w:rPr>
          <w:rFonts w:hint="eastAsia" w:ascii="宋体" w:hAnsi="宋体"/>
          <w:b/>
          <w:sz w:val="36"/>
          <w:szCs w:val="36"/>
        </w:rPr>
      </w:pPr>
    </w:p>
    <w:p w14:paraId="22D09E0F">
      <w:pPr>
        <w:jc w:val="center"/>
        <w:rPr>
          <w:rFonts w:hint="eastAsia" w:ascii="宋体" w:hAnsi="宋体"/>
          <w:b/>
          <w:sz w:val="36"/>
          <w:szCs w:val="36"/>
        </w:rPr>
      </w:pPr>
      <w:r>
        <w:rPr>
          <w:rFonts w:hint="eastAsia" w:ascii="宋体" w:hAnsi="宋体"/>
          <w:b/>
          <w:sz w:val="36"/>
          <w:szCs w:val="36"/>
        </w:rPr>
        <w:t>供应商的类似业绩证明材料</w:t>
      </w:r>
    </w:p>
    <w:p w14:paraId="5DBB6001">
      <w:pPr>
        <w:tabs>
          <w:tab w:val="left" w:pos="168"/>
        </w:tabs>
        <w:adjustRightInd w:val="0"/>
        <w:ind w:firstLine="2530" w:firstLineChars="700"/>
        <w:textAlignment w:val="baseline"/>
        <w:rPr>
          <w:rFonts w:hint="eastAsia" w:ascii="宋体"/>
          <w:b/>
          <w:sz w:val="36"/>
          <w:szCs w:val="36"/>
        </w:rPr>
      </w:pPr>
    </w:p>
    <w:p w14:paraId="0BCFC6EF">
      <w:pPr>
        <w:tabs>
          <w:tab w:val="left" w:pos="168"/>
        </w:tabs>
        <w:adjustRightInd w:val="0"/>
        <w:spacing w:line="360" w:lineRule="auto"/>
        <w:ind w:firstLine="480"/>
        <w:textAlignment w:val="baseline"/>
        <w:rPr>
          <w:rFonts w:hint="eastAsia" w:ascii="宋体" w:hAnsi="宋体"/>
          <w:sz w:val="24"/>
        </w:rPr>
      </w:pPr>
      <w:r>
        <w:rPr>
          <w:rFonts w:hint="eastAsia" w:ascii="宋体" w:hAnsi="宋体"/>
          <w:sz w:val="24"/>
        </w:rPr>
        <w:t>提供自2022年</w:t>
      </w:r>
      <w:r>
        <w:rPr>
          <w:rFonts w:hint="eastAsia" w:ascii="宋体" w:hAnsi="宋体"/>
          <w:sz w:val="24"/>
          <w:lang w:val="en-US" w:eastAsia="zh-CN"/>
        </w:rPr>
        <w:t>1</w:t>
      </w:r>
      <w:r>
        <w:rPr>
          <w:rFonts w:hint="eastAsia" w:ascii="宋体" w:hAnsi="宋体"/>
          <w:sz w:val="24"/>
        </w:rPr>
        <w:t>月1日以来的类似业绩证明材料。</w:t>
      </w:r>
      <w:r>
        <w:rPr>
          <w:rFonts w:hint="eastAsia" w:ascii="宋体" w:hAnsi="宋体"/>
          <w:color w:val="auto"/>
          <w:sz w:val="24"/>
        </w:rPr>
        <w:t>须另附业主（或合同甲方）证明材料复印（扫描）件。</w:t>
      </w:r>
    </w:p>
    <w:p w14:paraId="3ED2C3AE">
      <w:pPr>
        <w:widowControl/>
        <w:snapToGrid w:val="0"/>
        <w:spacing w:line="360" w:lineRule="auto"/>
        <w:outlineLvl w:val="1"/>
        <w:rPr>
          <w:rFonts w:hint="eastAsia" w:ascii="宋体"/>
          <w:b/>
          <w:sz w:val="36"/>
          <w:szCs w:val="36"/>
        </w:rPr>
      </w:pPr>
      <w:r>
        <w:rPr>
          <w:rFonts w:ascii="宋体"/>
          <w:b/>
          <w:sz w:val="24"/>
        </w:rPr>
        <w:br w:type="page"/>
      </w:r>
      <w:bookmarkStart w:id="421" w:name="_Toc496004045"/>
      <w:bookmarkStart w:id="422" w:name="_Toc28078206"/>
      <w:bookmarkStart w:id="423" w:name="_Toc1016"/>
      <w:r>
        <w:rPr>
          <w:rFonts w:hint="eastAsia" w:ascii="宋体"/>
          <w:b/>
          <w:sz w:val="28"/>
          <w:szCs w:val="28"/>
        </w:rPr>
        <w:t>附件14：中小企业声明函</w:t>
      </w:r>
    </w:p>
    <w:p w14:paraId="378A3527">
      <w:pPr>
        <w:adjustRightInd w:val="0"/>
        <w:snapToGrid w:val="0"/>
        <w:spacing w:line="440" w:lineRule="exact"/>
        <w:ind w:left="8152" w:hanging="8152" w:hangingChars="2900"/>
        <w:jc w:val="center"/>
        <w:rPr>
          <w:rFonts w:hint="eastAsia" w:ascii="宋体" w:hAnsi="宋体" w:cs="宋体"/>
          <w:b/>
          <w:bCs/>
          <w:kern w:val="0"/>
          <w:sz w:val="28"/>
          <w:szCs w:val="28"/>
        </w:rPr>
      </w:pPr>
      <w:r>
        <w:rPr>
          <w:rFonts w:hint="eastAsia" w:ascii="宋体" w:hAnsi="宋体" w:cs="宋体"/>
          <w:b/>
          <w:bCs/>
          <w:kern w:val="0"/>
          <w:sz w:val="28"/>
          <w:szCs w:val="28"/>
        </w:rPr>
        <w:t>中小企业声明函（服务）</w:t>
      </w:r>
    </w:p>
    <w:p w14:paraId="2F597120">
      <w:pPr>
        <w:widowControl/>
        <w:spacing w:line="460" w:lineRule="exact"/>
        <w:ind w:firstLine="480" w:firstLineChars="200"/>
        <w:jc w:val="left"/>
        <w:rPr>
          <w:rFonts w:hint="eastAsia" w:ascii="宋体" w:hAnsi="宋体" w:cs="宋体"/>
          <w:sz w:val="24"/>
        </w:rPr>
      </w:pPr>
      <w:r>
        <w:rPr>
          <w:rFonts w:hint="eastAsia" w:ascii="宋体" w:hAnsi="宋体" w:cs="宋体"/>
          <w:bCs/>
          <w:iCs/>
          <w:kern w:val="0"/>
          <w:sz w:val="24"/>
          <w:lang w:bidi="ar"/>
        </w:rPr>
        <w:t>本公司（联合体）郑重声明，根据《政府采购促进中小企业发展管理办法》（财库﹝2020﹞46 号）的规定，本公司 （联合体）参加（单位名称）的（项目名称）采购活动，提供的货物全部由符合政策要求的小微企业制造。相关企业 （含联合体中的小微企业、签订分包意向协议的小微企业）</w:t>
      </w:r>
      <w:r>
        <w:rPr>
          <w:rFonts w:hint="eastAsia" w:ascii="宋体" w:hAnsi="宋体" w:cs="宋体"/>
          <w:kern w:val="0"/>
          <w:sz w:val="24"/>
          <w:lang w:bidi="ar"/>
        </w:rPr>
        <w:t>的具体情况如下：</w:t>
      </w:r>
    </w:p>
    <w:p w14:paraId="66D8F8A4">
      <w:pPr>
        <w:widowControl/>
        <w:spacing w:line="460" w:lineRule="exact"/>
        <w:jc w:val="left"/>
        <w:rPr>
          <w:rFonts w:hint="eastAsia" w:ascii="宋体" w:hAnsi="宋体" w:cs="宋体"/>
          <w:bCs/>
          <w:iCs/>
          <w:kern w:val="0"/>
          <w:sz w:val="24"/>
          <w:lang w:bidi="ar"/>
        </w:rPr>
      </w:pPr>
      <w:r>
        <w:rPr>
          <w:rFonts w:hint="eastAsia" w:ascii="宋体" w:hAnsi="宋体" w:cs="宋体"/>
          <w:kern w:val="0"/>
          <w:sz w:val="24"/>
          <w:lang w:bidi="ar"/>
        </w:rPr>
        <w:t>1.</w:t>
      </w:r>
      <w:r>
        <w:rPr>
          <w:rFonts w:hint="eastAsia" w:ascii="宋体" w:hAnsi="宋体" w:cs="宋体"/>
          <w:sz w:val="24"/>
        </w:rPr>
        <w:t>（          ），属于（其他未列明行业）行业</w:t>
      </w:r>
      <w:r>
        <w:rPr>
          <w:rFonts w:hint="eastAsia" w:ascii="宋体" w:hAnsi="宋体" w:cs="宋体"/>
          <w:bCs/>
          <w:iCs/>
          <w:kern w:val="0"/>
          <w:sz w:val="24"/>
          <w:lang w:bidi="ar"/>
        </w:rPr>
        <w:t>；</w:t>
      </w:r>
      <w:r>
        <w:rPr>
          <w:rFonts w:hint="eastAsia" w:ascii="宋体" w:hAnsi="宋体" w:cs="宋体"/>
          <w:bCs/>
          <w:kern w:val="0"/>
          <w:sz w:val="24"/>
        </w:rPr>
        <w:t>制造商为</w:t>
      </w:r>
      <w:r>
        <w:rPr>
          <w:rFonts w:hint="eastAsia" w:ascii="宋体" w:hAnsi="宋体" w:cs="宋体"/>
          <w:bCs/>
          <w:kern w:val="0"/>
          <w:sz w:val="24"/>
          <w:u w:val="single"/>
        </w:rPr>
        <w:t>（企业名称）</w:t>
      </w:r>
      <w:r>
        <w:rPr>
          <w:rFonts w:hint="eastAsia" w:ascii="宋体" w:hAnsi="宋体" w:cs="宋体"/>
          <w:bCs/>
          <w:kern w:val="0"/>
          <w:sz w:val="24"/>
        </w:rPr>
        <w:t>，从业人员</w:t>
      </w:r>
      <w:r>
        <w:rPr>
          <w:rFonts w:hint="eastAsia" w:ascii="宋体" w:hAnsi="宋体" w:cs="宋体"/>
          <w:bCs/>
          <w:kern w:val="0"/>
          <w:sz w:val="24"/>
          <w:u w:val="single"/>
        </w:rPr>
        <w:t xml:space="preserve">    </w:t>
      </w:r>
      <w:r>
        <w:rPr>
          <w:rFonts w:hint="eastAsia" w:ascii="宋体" w:hAnsi="宋体" w:cs="宋体"/>
          <w:bCs/>
          <w:kern w:val="0"/>
          <w:sz w:val="24"/>
        </w:rPr>
        <w:t>人，营业收入为</w:t>
      </w:r>
      <w:r>
        <w:rPr>
          <w:rFonts w:hint="eastAsia" w:ascii="宋体" w:hAnsi="宋体" w:cs="宋体"/>
          <w:bCs/>
          <w:kern w:val="0"/>
          <w:sz w:val="24"/>
          <w:u w:val="single"/>
        </w:rPr>
        <w:t xml:space="preserve">    </w:t>
      </w:r>
      <w:r>
        <w:rPr>
          <w:rFonts w:hint="eastAsia" w:ascii="宋体" w:hAnsi="宋体" w:cs="宋体"/>
          <w:bCs/>
          <w:kern w:val="0"/>
          <w:sz w:val="24"/>
        </w:rPr>
        <w:t>万元，资产总额为</w:t>
      </w:r>
      <w:r>
        <w:rPr>
          <w:rFonts w:hint="eastAsia" w:ascii="宋体" w:hAnsi="宋体" w:cs="宋体"/>
          <w:bCs/>
          <w:kern w:val="0"/>
          <w:sz w:val="24"/>
          <w:u w:val="single"/>
        </w:rPr>
        <w:t xml:space="preserve">    </w:t>
      </w:r>
      <w:r>
        <w:rPr>
          <w:rFonts w:hint="eastAsia" w:ascii="宋体" w:hAnsi="宋体" w:cs="宋体"/>
          <w:bCs/>
          <w:kern w:val="0"/>
          <w:sz w:val="24"/>
        </w:rPr>
        <w:t>万元，属于</w:t>
      </w:r>
      <w:r>
        <w:rPr>
          <w:rFonts w:hint="eastAsia" w:ascii="宋体" w:hAnsi="宋体" w:cs="宋体"/>
          <w:bCs/>
          <w:kern w:val="0"/>
          <w:sz w:val="24"/>
          <w:u w:val="single"/>
        </w:rPr>
        <w:t>（中型企业、小型企业、微型企业）</w:t>
      </w:r>
      <w:r>
        <w:rPr>
          <w:rFonts w:hint="eastAsia" w:ascii="宋体" w:hAnsi="宋体" w:cs="宋体"/>
          <w:bCs/>
          <w:iCs/>
          <w:kern w:val="0"/>
          <w:sz w:val="24"/>
          <w:lang w:bidi="ar"/>
        </w:rPr>
        <w:t>；</w:t>
      </w:r>
    </w:p>
    <w:p w14:paraId="67B056DF">
      <w:pPr>
        <w:widowControl/>
        <w:spacing w:line="460" w:lineRule="exact"/>
        <w:ind w:firstLine="480" w:firstLineChars="200"/>
        <w:jc w:val="left"/>
        <w:rPr>
          <w:rFonts w:hint="eastAsia" w:ascii="宋体" w:hAnsi="宋体" w:cs="宋体"/>
          <w:bCs/>
          <w:iCs/>
          <w:kern w:val="0"/>
          <w:sz w:val="24"/>
          <w:lang w:bidi="ar"/>
        </w:rPr>
      </w:pPr>
      <w:r>
        <w:rPr>
          <w:rFonts w:hint="eastAsia" w:ascii="宋体" w:hAnsi="宋体" w:cs="宋体"/>
          <w:bCs/>
          <w:iCs/>
          <w:kern w:val="0"/>
          <w:sz w:val="24"/>
          <w:lang w:bidi="ar"/>
        </w:rPr>
        <w:t>以上企业，不属于大企业的分支机构，不存在控股股东为大企业的情形，也不存在与大企业的负责人为同一人的情形。</w:t>
      </w:r>
    </w:p>
    <w:p w14:paraId="68157B20">
      <w:pPr>
        <w:widowControl/>
        <w:spacing w:line="460" w:lineRule="exact"/>
        <w:jc w:val="left"/>
        <w:rPr>
          <w:rFonts w:hint="eastAsia" w:ascii="宋体" w:hAnsi="宋体" w:cs="宋体"/>
          <w:bCs/>
          <w:iCs/>
          <w:kern w:val="0"/>
          <w:sz w:val="24"/>
          <w:lang w:bidi="ar"/>
        </w:rPr>
      </w:pPr>
      <w:r>
        <w:rPr>
          <w:rFonts w:hint="eastAsia" w:ascii="宋体" w:hAnsi="宋体" w:cs="宋体"/>
          <w:bCs/>
          <w:iCs/>
          <w:kern w:val="0"/>
          <w:sz w:val="24"/>
          <w:lang w:bidi="ar"/>
        </w:rPr>
        <w:t>从业人员、营业收入、资产总额填报上一年度数据，无上一年度数据的新成立企业可不填报。</w:t>
      </w:r>
    </w:p>
    <w:p w14:paraId="340F2DAE">
      <w:pPr>
        <w:widowControl/>
        <w:spacing w:line="460" w:lineRule="exact"/>
        <w:jc w:val="left"/>
        <w:rPr>
          <w:rFonts w:hint="eastAsia" w:ascii="宋体" w:hAnsi="宋体" w:cs="宋体"/>
          <w:bCs/>
          <w:iCs/>
          <w:kern w:val="0"/>
          <w:sz w:val="24"/>
          <w:lang w:bidi="ar"/>
        </w:rPr>
      </w:pPr>
      <w:r>
        <w:rPr>
          <w:rFonts w:hint="eastAsia" w:ascii="宋体" w:hAnsi="宋体" w:cs="宋体"/>
          <w:bCs/>
          <w:iCs/>
          <w:kern w:val="0"/>
          <w:sz w:val="24"/>
          <w:lang w:bidi="ar"/>
        </w:rPr>
        <w:t xml:space="preserve">本企业对上述声明内容的真实性负责。如有虚假，将依法承担相应责任。 </w:t>
      </w:r>
    </w:p>
    <w:p w14:paraId="09D90CC8">
      <w:pPr>
        <w:wordWrap w:val="0"/>
        <w:adjustRightInd w:val="0"/>
        <w:snapToGrid w:val="0"/>
        <w:spacing w:line="440" w:lineRule="exact"/>
        <w:ind w:left="6987" w:hanging="6987" w:hangingChars="2900"/>
        <w:jc w:val="right"/>
        <w:rPr>
          <w:rFonts w:hint="eastAsia" w:ascii="宋体" w:hAnsi="宋体" w:cs="宋体"/>
          <w:b/>
          <w:sz w:val="24"/>
        </w:rPr>
      </w:pPr>
      <w:r>
        <w:rPr>
          <w:rFonts w:hint="eastAsia" w:ascii="宋体" w:hAnsi="宋体" w:cs="宋体"/>
          <w:b/>
          <w:sz w:val="24"/>
        </w:rPr>
        <w:t xml:space="preserve">       </w:t>
      </w:r>
    </w:p>
    <w:p w14:paraId="5E411317">
      <w:pPr>
        <w:wordWrap w:val="0"/>
        <w:adjustRightInd w:val="0"/>
        <w:snapToGrid w:val="0"/>
        <w:spacing w:line="440" w:lineRule="exact"/>
        <w:ind w:left="6987" w:hanging="6987" w:hangingChars="2900"/>
        <w:jc w:val="right"/>
        <w:rPr>
          <w:rFonts w:hint="eastAsia" w:ascii="宋体" w:hAnsi="宋体" w:cs="宋体"/>
          <w:b/>
          <w:bCs/>
          <w:kern w:val="0"/>
          <w:sz w:val="24"/>
        </w:rPr>
      </w:pPr>
      <w:r>
        <w:rPr>
          <w:rFonts w:hint="eastAsia" w:ascii="宋体" w:hAnsi="宋体" w:cs="宋体"/>
          <w:b/>
          <w:bCs/>
          <w:kern w:val="0"/>
          <w:sz w:val="24"/>
        </w:rPr>
        <w:t xml:space="preserve">企业名称（盖章）：           </w:t>
      </w:r>
    </w:p>
    <w:p w14:paraId="13205B55">
      <w:pPr>
        <w:spacing w:line="360" w:lineRule="auto"/>
        <w:ind w:firstLine="4566" w:firstLineChars="1895"/>
        <w:rPr>
          <w:rFonts w:hint="eastAsia" w:ascii="宋体" w:hAnsi="宋体"/>
          <w:b/>
          <w:sz w:val="24"/>
          <w:lang w:val="zh-CN"/>
        </w:rPr>
      </w:pPr>
      <w:r>
        <w:rPr>
          <w:rFonts w:hint="eastAsia" w:ascii="宋体" w:hAnsi="宋体" w:cs="宋体"/>
          <w:b/>
          <w:bCs/>
          <w:kern w:val="0"/>
          <w:sz w:val="24"/>
        </w:rPr>
        <w:t xml:space="preserve">                          日 期：   </w:t>
      </w:r>
      <w:r>
        <w:rPr>
          <w:rFonts w:hint="eastAsia" w:ascii="宋体" w:hAnsi="宋体" w:cs="宋体"/>
          <w:b/>
          <w:bCs/>
          <w:kern w:val="0"/>
          <w:sz w:val="28"/>
          <w:szCs w:val="28"/>
        </w:rPr>
        <w:t xml:space="preserve"> </w:t>
      </w:r>
    </w:p>
    <w:p w14:paraId="1AC982D3">
      <w:pPr>
        <w:widowControl/>
        <w:snapToGrid w:val="0"/>
        <w:spacing w:line="360" w:lineRule="auto"/>
        <w:outlineLvl w:val="1"/>
        <w:rPr>
          <w:rFonts w:hint="eastAsia" w:ascii="宋体"/>
          <w:b/>
          <w:sz w:val="28"/>
          <w:szCs w:val="28"/>
        </w:rPr>
      </w:pPr>
    </w:p>
    <w:p w14:paraId="58792693">
      <w:pPr>
        <w:autoSpaceDE w:val="0"/>
        <w:autoSpaceDN w:val="0"/>
        <w:spacing w:line="360" w:lineRule="auto"/>
        <w:ind w:firstLine="482" w:firstLineChars="200"/>
        <w:rPr>
          <w:rFonts w:hint="eastAsia" w:ascii="宋体" w:hAnsi="宋体" w:cs="宋体"/>
          <w:b/>
          <w:bCs/>
          <w:kern w:val="0"/>
          <w:sz w:val="24"/>
          <w:lang w:val="zh-CN"/>
        </w:rPr>
      </w:pPr>
      <w:r>
        <w:rPr>
          <w:rFonts w:hint="eastAsia" w:ascii="宋体" w:hAnsi="宋体" w:cs="宋体"/>
          <w:b/>
          <w:bCs/>
          <w:kern w:val="0"/>
          <w:sz w:val="24"/>
          <w:lang w:val="zh-CN"/>
        </w:rPr>
        <w:t>注：1.</w:t>
      </w:r>
      <w:r>
        <w:rPr>
          <w:rFonts w:hint="eastAsia"/>
          <w:sz w:val="24"/>
        </w:rPr>
        <w:t xml:space="preserve"> </w:t>
      </w:r>
      <w:r>
        <w:rPr>
          <w:rFonts w:hint="eastAsia" w:ascii="宋体" w:hAnsi="宋体" w:cs="宋体"/>
          <w:b/>
          <w:bCs/>
          <w:kern w:val="0"/>
          <w:sz w:val="24"/>
          <w:lang w:val="zh-CN"/>
        </w:rPr>
        <w:t>从业人员、营业收入、资产总额填报上一年度数据，无上一年度数据的新成立企业可不填报；</w:t>
      </w:r>
    </w:p>
    <w:p w14:paraId="268E6D00">
      <w:pPr>
        <w:adjustRightInd w:val="0"/>
        <w:snapToGrid w:val="0"/>
        <w:spacing w:line="440" w:lineRule="exact"/>
        <w:ind w:firstLine="480" w:firstLineChars="200"/>
        <w:rPr>
          <w:rFonts w:hint="eastAsia" w:ascii="宋体" w:hAnsi="宋体" w:cs="宋体"/>
          <w:bCs/>
          <w:kern w:val="0"/>
          <w:sz w:val="24"/>
        </w:rPr>
      </w:pPr>
    </w:p>
    <w:p w14:paraId="1A0C6824">
      <w:pPr>
        <w:wordWrap w:val="0"/>
        <w:adjustRightInd w:val="0"/>
        <w:snapToGrid w:val="0"/>
        <w:spacing w:line="440" w:lineRule="exact"/>
        <w:ind w:left="6987" w:hanging="6987" w:hangingChars="2900"/>
        <w:jc w:val="center"/>
        <w:rPr>
          <w:rFonts w:hint="eastAsia" w:ascii="宋体" w:hAnsi="宋体" w:cs="宋体"/>
          <w:b/>
          <w:bCs/>
          <w:kern w:val="0"/>
          <w:sz w:val="24"/>
        </w:rPr>
      </w:pPr>
      <w:r>
        <w:rPr>
          <w:rFonts w:hint="eastAsia" w:ascii="宋体" w:hAnsi="宋体" w:cs="宋体"/>
          <w:b/>
          <w:bCs/>
          <w:kern w:val="0"/>
          <w:sz w:val="24"/>
        </w:rPr>
        <w:t xml:space="preserve">                                   企业名称（盖章）：           </w:t>
      </w:r>
    </w:p>
    <w:p w14:paraId="58DA8D80">
      <w:pPr>
        <w:autoSpaceDE w:val="0"/>
        <w:autoSpaceDN w:val="0"/>
        <w:spacing w:line="360" w:lineRule="auto"/>
        <w:jc w:val="center"/>
        <w:rPr>
          <w:rFonts w:hint="eastAsia" w:ascii="宋体" w:hAnsi="宋体" w:cs="宋体"/>
          <w:b/>
          <w:bCs/>
          <w:kern w:val="0"/>
          <w:sz w:val="24"/>
          <w:lang w:val="zh-CN"/>
        </w:rPr>
      </w:pPr>
      <w:r>
        <w:rPr>
          <w:rFonts w:hint="eastAsia" w:ascii="宋体" w:hAnsi="宋体" w:cs="宋体"/>
          <w:b/>
          <w:bCs/>
          <w:kern w:val="0"/>
          <w:sz w:val="24"/>
        </w:rPr>
        <w:t xml:space="preserve">                          日 期： </w:t>
      </w:r>
    </w:p>
    <w:p w14:paraId="55159A96">
      <w:pPr>
        <w:widowControl/>
        <w:snapToGrid w:val="0"/>
        <w:spacing w:line="360" w:lineRule="auto"/>
        <w:outlineLvl w:val="1"/>
        <w:rPr>
          <w:rFonts w:hint="eastAsia" w:ascii="宋体"/>
          <w:b/>
          <w:sz w:val="28"/>
          <w:szCs w:val="28"/>
        </w:rPr>
      </w:pPr>
    </w:p>
    <w:p w14:paraId="7C5BC078">
      <w:pPr>
        <w:widowControl/>
        <w:snapToGrid w:val="0"/>
        <w:spacing w:line="360" w:lineRule="auto"/>
        <w:outlineLvl w:val="1"/>
        <w:rPr>
          <w:rFonts w:hint="eastAsia" w:ascii="宋体"/>
          <w:b/>
          <w:sz w:val="28"/>
          <w:szCs w:val="28"/>
        </w:rPr>
      </w:pPr>
    </w:p>
    <w:p w14:paraId="3583E761">
      <w:pPr>
        <w:pStyle w:val="31"/>
      </w:pPr>
    </w:p>
    <w:p w14:paraId="2E340AC6">
      <w:pPr>
        <w:pStyle w:val="31"/>
      </w:pPr>
    </w:p>
    <w:p w14:paraId="4AA2A689">
      <w:pPr>
        <w:pStyle w:val="31"/>
      </w:pPr>
    </w:p>
    <w:p w14:paraId="122A54BE">
      <w:pPr>
        <w:pStyle w:val="31"/>
      </w:pPr>
    </w:p>
    <w:p w14:paraId="39D0F2C1">
      <w:pPr>
        <w:pStyle w:val="31"/>
      </w:pPr>
    </w:p>
    <w:p w14:paraId="3F8113B7">
      <w:pPr>
        <w:pStyle w:val="31"/>
      </w:pPr>
    </w:p>
    <w:p w14:paraId="3B397901">
      <w:pPr>
        <w:pStyle w:val="31"/>
      </w:pPr>
    </w:p>
    <w:p w14:paraId="7801366E">
      <w:pPr>
        <w:pStyle w:val="31"/>
      </w:pPr>
    </w:p>
    <w:p w14:paraId="2366BBDD">
      <w:pPr>
        <w:pStyle w:val="31"/>
      </w:pPr>
    </w:p>
    <w:p w14:paraId="37AA4639">
      <w:pPr>
        <w:pStyle w:val="31"/>
      </w:pPr>
    </w:p>
    <w:p w14:paraId="59AA2E01">
      <w:pPr>
        <w:widowControl/>
        <w:snapToGrid w:val="0"/>
        <w:spacing w:line="360" w:lineRule="auto"/>
        <w:outlineLvl w:val="1"/>
        <w:rPr>
          <w:rFonts w:hint="eastAsia" w:ascii="宋体"/>
          <w:b/>
          <w:sz w:val="28"/>
          <w:szCs w:val="28"/>
        </w:rPr>
      </w:pPr>
      <w:r>
        <w:rPr>
          <w:rFonts w:hint="eastAsia" w:ascii="宋体"/>
          <w:b/>
          <w:sz w:val="28"/>
          <w:szCs w:val="28"/>
        </w:rPr>
        <w:t>附件15：残疾人福利性单位声明函</w:t>
      </w:r>
      <w:bookmarkEnd w:id="421"/>
      <w:bookmarkEnd w:id="422"/>
      <w:bookmarkEnd w:id="423"/>
    </w:p>
    <w:p w14:paraId="6E1856E3">
      <w:pPr>
        <w:jc w:val="center"/>
        <w:rPr>
          <w:rFonts w:hint="eastAsia" w:ascii="宋体" w:hAnsi="宋体" w:cs="宋体"/>
          <w:b/>
          <w:sz w:val="36"/>
          <w:szCs w:val="36"/>
        </w:rPr>
      </w:pPr>
      <w:bookmarkStart w:id="424" w:name="OLE_LINK14"/>
      <w:bookmarkStart w:id="425" w:name="OLE_LINK13"/>
    </w:p>
    <w:bookmarkEnd w:id="424"/>
    <w:bookmarkEnd w:id="425"/>
    <w:p w14:paraId="6FF15FF0">
      <w:pPr>
        <w:jc w:val="center"/>
        <w:rPr>
          <w:rFonts w:ascii="宋体" w:hAnsi="宋体"/>
          <w:b/>
          <w:sz w:val="36"/>
          <w:szCs w:val="36"/>
        </w:rPr>
      </w:pPr>
      <w:r>
        <w:rPr>
          <w:rFonts w:hint="eastAsia" w:ascii="宋体" w:hAnsi="宋体"/>
          <w:b/>
          <w:sz w:val="36"/>
          <w:szCs w:val="36"/>
        </w:rPr>
        <w:t>残疾人福利性单位声明函</w:t>
      </w:r>
    </w:p>
    <w:p w14:paraId="43397E64">
      <w:pPr>
        <w:spacing w:after="120" w:afterLines="50"/>
        <w:rPr>
          <w:rFonts w:hint="eastAsia" w:ascii="宋体" w:hAnsi="宋体"/>
          <w:bCs/>
        </w:rPr>
      </w:pPr>
    </w:p>
    <w:p w14:paraId="5F3680FE">
      <w:pPr>
        <w:spacing w:after="120" w:afterLines="50"/>
        <w:rPr>
          <w:rFonts w:hint="eastAsia" w:ascii="宋体" w:hAnsi="宋体" w:cs="宋体"/>
          <w:b/>
          <w:bCs/>
          <w:sz w:val="24"/>
        </w:rPr>
      </w:pPr>
      <w:r>
        <w:rPr>
          <w:rFonts w:hint="eastAsia" w:ascii="宋体" w:hAnsi="宋体" w:cs="宋体"/>
          <w:b/>
          <w:bCs/>
          <w:sz w:val="24"/>
        </w:rPr>
        <w:t>致：</w:t>
      </w:r>
      <w:r>
        <w:rPr>
          <w:rFonts w:hint="eastAsia" w:ascii="宋体" w:hAnsi="宋体" w:cs="宋体"/>
          <w:b/>
          <w:bCs/>
          <w:kern w:val="0"/>
          <w:sz w:val="24"/>
          <w:lang w:val="zh-CN"/>
        </w:rPr>
        <w:t>采购代理机构</w:t>
      </w:r>
    </w:p>
    <w:p w14:paraId="5D4A28F5">
      <w:pPr>
        <w:spacing w:line="360" w:lineRule="auto"/>
        <w:ind w:firstLine="480"/>
        <w:rPr>
          <w:rFonts w:hint="eastAsia" w:ascii="宋体" w:hAnsi="宋体" w:cs="宋体"/>
          <w:sz w:val="24"/>
        </w:rPr>
      </w:pPr>
    </w:p>
    <w:p w14:paraId="302C8A9E">
      <w:pPr>
        <w:spacing w:line="360" w:lineRule="auto"/>
        <w:ind w:firstLine="480"/>
        <w:rPr>
          <w:rFonts w:hint="eastAsia" w:ascii="宋体" w:hAnsi="宋体" w:cs="宋体"/>
          <w:sz w:val="24"/>
        </w:rPr>
      </w:pPr>
      <w:r>
        <w:rPr>
          <w:rFonts w:hint="eastAsia" w:ascii="宋体" w:hAnsi="宋体" w:cs="宋体"/>
          <w:sz w:val="24"/>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sz w:val="24"/>
          <w:u w:val="single"/>
        </w:rPr>
        <w:t xml:space="preserve">       </w:t>
      </w:r>
      <w:r>
        <w:rPr>
          <w:rFonts w:hint="eastAsia" w:ascii="宋体" w:hAnsi="宋体" w:cs="宋体"/>
          <w:sz w:val="24"/>
        </w:rPr>
        <w:t>人，安置的残疾人人数</w:t>
      </w:r>
      <w:r>
        <w:rPr>
          <w:rFonts w:hint="eastAsia" w:ascii="宋体" w:hAnsi="宋体" w:cs="宋体"/>
          <w:sz w:val="24"/>
          <w:u w:val="single"/>
        </w:rPr>
        <w:t xml:space="preserve">      </w:t>
      </w:r>
      <w:r>
        <w:rPr>
          <w:rFonts w:hint="eastAsia" w:ascii="宋体" w:hAnsi="宋体" w:cs="宋体"/>
          <w:sz w:val="24"/>
        </w:rPr>
        <w:t>人。且本单位参加______单位的______项目采购活动提供本单位制造的货物，或者提供其他残疾人福利性单位制造的货物（不包括使用非残疾人福利性单位注册商标的货物）。</w:t>
      </w:r>
    </w:p>
    <w:p w14:paraId="06099DF0">
      <w:pPr>
        <w:spacing w:line="360" w:lineRule="auto"/>
        <w:ind w:firstLine="480"/>
        <w:rPr>
          <w:rFonts w:hint="eastAsia" w:ascii="宋体" w:hAnsi="宋体" w:cs="宋体"/>
          <w:sz w:val="24"/>
        </w:rPr>
      </w:pPr>
      <w:r>
        <w:rPr>
          <w:rFonts w:hint="eastAsia" w:ascii="宋体" w:hAnsi="宋体" w:cs="宋体"/>
          <w:sz w:val="24"/>
        </w:rPr>
        <w:t>本单位对上述声明的真实性负责。如有虚假，将依法承担相应责任。</w:t>
      </w:r>
    </w:p>
    <w:p w14:paraId="76CC7F0A">
      <w:pPr>
        <w:spacing w:line="360" w:lineRule="auto"/>
        <w:rPr>
          <w:rFonts w:hint="eastAsia" w:ascii="宋体" w:hAnsi="宋体" w:cs="宋体"/>
          <w:sz w:val="24"/>
        </w:rPr>
      </w:pPr>
    </w:p>
    <w:p w14:paraId="28231976">
      <w:pPr>
        <w:pStyle w:val="2"/>
        <w:rPr>
          <w:rFonts w:hint="eastAsia" w:ascii="宋体" w:hAnsi="宋体" w:cs="宋体"/>
          <w:b/>
        </w:rPr>
      </w:pPr>
      <w:r>
        <w:rPr>
          <w:rFonts w:hint="eastAsia" w:ascii="宋体" w:hAnsi="宋体" w:cs="宋体"/>
          <w:b/>
        </w:rPr>
        <w:t xml:space="preserve">   </w:t>
      </w:r>
    </w:p>
    <w:p w14:paraId="1A5585F1">
      <w:pPr>
        <w:spacing w:line="360" w:lineRule="auto"/>
        <w:ind w:firstLine="480"/>
        <w:rPr>
          <w:rFonts w:hint="eastAsia" w:ascii="宋体" w:hAnsi="宋体" w:cs="宋体"/>
          <w:sz w:val="24"/>
        </w:rPr>
      </w:pPr>
      <w:r>
        <w:rPr>
          <w:rFonts w:hint="eastAsia" w:ascii="宋体" w:hAnsi="宋体" w:cs="宋体"/>
          <w:sz w:val="24"/>
        </w:rPr>
        <w:t>说明：供应商参加本次采购活动时，提供虚假残疾人福利性单位声明函的，以提供虚假材料谋取成交处理。</w:t>
      </w:r>
    </w:p>
    <w:p w14:paraId="3E3A0C1A">
      <w:pPr>
        <w:spacing w:line="360" w:lineRule="auto"/>
        <w:ind w:firstLine="480"/>
        <w:rPr>
          <w:rFonts w:hint="eastAsia" w:ascii="宋体" w:hAnsi="宋体" w:cs="宋体"/>
          <w:sz w:val="24"/>
        </w:rPr>
      </w:pPr>
    </w:p>
    <w:p w14:paraId="23ABAC78">
      <w:pPr>
        <w:spacing w:line="360" w:lineRule="auto"/>
        <w:jc w:val="center"/>
        <w:rPr>
          <w:rFonts w:hint="eastAsia" w:ascii="宋体" w:hAnsi="宋体" w:cs="宋体"/>
          <w:b/>
          <w:sz w:val="24"/>
        </w:rPr>
      </w:pPr>
      <w:r>
        <w:rPr>
          <w:rFonts w:hint="eastAsia" w:ascii="宋体" w:hAnsi="宋体" w:cs="宋体"/>
          <w:b/>
          <w:sz w:val="24"/>
        </w:rPr>
        <w:t xml:space="preserve">                                企业名称：</w:t>
      </w:r>
      <w:r>
        <w:rPr>
          <w:rFonts w:hint="eastAsia" w:ascii="宋体" w:hAnsi="宋体" w:cs="宋体"/>
          <w:kern w:val="0"/>
          <w:sz w:val="24"/>
          <w:u w:val="single"/>
        </w:rPr>
        <w:t xml:space="preserve">       </w:t>
      </w:r>
      <w:r>
        <w:rPr>
          <w:rFonts w:hint="eastAsia" w:ascii="宋体" w:hAnsi="宋体" w:cs="宋体"/>
          <w:b/>
          <w:sz w:val="24"/>
        </w:rPr>
        <w:t>（公章）</w:t>
      </w:r>
    </w:p>
    <w:p w14:paraId="5741E561">
      <w:pPr>
        <w:spacing w:line="360" w:lineRule="auto"/>
        <w:ind w:firstLine="482"/>
        <w:jc w:val="center"/>
        <w:rPr>
          <w:rFonts w:hint="eastAsia" w:ascii="宋体" w:hAnsi="宋体" w:cs="宋体"/>
          <w:b/>
          <w:sz w:val="24"/>
        </w:rPr>
      </w:pPr>
      <w:r>
        <w:rPr>
          <w:rFonts w:hint="eastAsia" w:ascii="宋体" w:hAnsi="宋体" w:cs="宋体"/>
          <w:b/>
          <w:sz w:val="24"/>
        </w:rPr>
        <w:t xml:space="preserve">                         企业法定代表人：</w:t>
      </w:r>
      <w:r>
        <w:rPr>
          <w:rFonts w:hint="eastAsia" w:ascii="宋体" w:hAnsi="宋体" w:cs="宋体"/>
          <w:kern w:val="0"/>
          <w:sz w:val="24"/>
          <w:u w:val="single"/>
        </w:rPr>
        <w:t xml:space="preserve">       </w:t>
      </w:r>
      <w:r>
        <w:rPr>
          <w:rFonts w:hint="eastAsia" w:ascii="宋体" w:hAnsi="宋体" w:cs="宋体"/>
          <w:b/>
          <w:sz w:val="24"/>
        </w:rPr>
        <w:t>（签字或盖章）</w:t>
      </w:r>
    </w:p>
    <w:p w14:paraId="559471B7">
      <w:pPr>
        <w:ind w:firstLine="482"/>
        <w:jc w:val="center"/>
        <w:rPr>
          <w:rFonts w:hint="eastAsia" w:ascii="宋体" w:hAnsi="宋体" w:cs="宋体"/>
          <w:b/>
          <w:sz w:val="24"/>
        </w:rPr>
      </w:pPr>
      <w:r>
        <w:rPr>
          <w:rFonts w:hint="eastAsia" w:ascii="宋体" w:hAnsi="宋体" w:cs="宋体"/>
          <w:b/>
          <w:sz w:val="24"/>
        </w:rPr>
        <w:t xml:space="preserve">                             年      月      日</w:t>
      </w:r>
    </w:p>
    <w:p w14:paraId="61F9E56F">
      <w:pPr>
        <w:ind w:right="480" w:firstLine="5271" w:firstLineChars="2500"/>
        <w:rPr>
          <w:rFonts w:hint="eastAsia" w:ascii="宋体" w:hAnsi="宋体"/>
          <w:b/>
        </w:rPr>
      </w:pPr>
    </w:p>
    <w:p w14:paraId="1150A6C5">
      <w:pPr>
        <w:widowControl/>
        <w:snapToGrid w:val="0"/>
        <w:spacing w:line="360" w:lineRule="auto"/>
        <w:outlineLvl w:val="1"/>
        <w:rPr>
          <w:rFonts w:hint="eastAsia" w:ascii="宋体"/>
          <w:b/>
          <w:sz w:val="28"/>
          <w:szCs w:val="28"/>
        </w:rPr>
      </w:pPr>
      <w:bookmarkStart w:id="426" w:name="_Toc496004046"/>
      <w:bookmarkStart w:id="427" w:name="_Toc28078207"/>
      <w:bookmarkStart w:id="428" w:name="_Toc416363470"/>
    </w:p>
    <w:p w14:paraId="51AC9BAB">
      <w:pPr>
        <w:widowControl/>
        <w:snapToGrid w:val="0"/>
        <w:spacing w:line="360" w:lineRule="auto"/>
        <w:outlineLvl w:val="1"/>
        <w:rPr>
          <w:rFonts w:hint="eastAsia" w:ascii="宋体"/>
          <w:b/>
          <w:sz w:val="28"/>
          <w:szCs w:val="28"/>
        </w:rPr>
      </w:pPr>
    </w:p>
    <w:p w14:paraId="3D045316">
      <w:pPr>
        <w:widowControl/>
        <w:snapToGrid w:val="0"/>
        <w:spacing w:line="360" w:lineRule="auto"/>
        <w:outlineLvl w:val="1"/>
        <w:rPr>
          <w:rFonts w:hint="eastAsia" w:ascii="宋体"/>
          <w:b/>
          <w:sz w:val="28"/>
          <w:szCs w:val="28"/>
        </w:rPr>
      </w:pPr>
    </w:p>
    <w:p w14:paraId="6D729778">
      <w:pPr>
        <w:widowControl/>
        <w:snapToGrid w:val="0"/>
        <w:spacing w:line="360" w:lineRule="auto"/>
        <w:outlineLvl w:val="1"/>
        <w:rPr>
          <w:rFonts w:hint="eastAsia" w:ascii="宋体"/>
          <w:b/>
          <w:sz w:val="28"/>
          <w:szCs w:val="28"/>
        </w:rPr>
      </w:pPr>
    </w:p>
    <w:p w14:paraId="3350EEB7">
      <w:pPr>
        <w:widowControl/>
        <w:snapToGrid w:val="0"/>
        <w:spacing w:line="360" w:lineRule="auto"/>
        <w:outlineLvl w:val="1"/>
        <w:rPr>
          <w:rFonts w:hint="eastAsia" w:ascii="宋体"/>
          <w:b/>
          <w:sz w:val="28"/>
          <w:szCs w:val="28"/>
        </w:rPr>
      </w:pPr>
    </w:p>
    <w:p w14:paraId="7A8D2E5F">
      <w:pPr>
        <w:pStyle w:val="31"/>
        <w:rPr>
          <w:b/>
          <w:sz w:val="28"/>
          <w:szCs w:val="28"/>
        </w:rPr>
      </w:pPr>
    </w:p>
    <w:p w14:paraId="3A59C2EF">
      <w:pPr>
        <w:pStyle w:val="31"/>
        <w:rPr>
          <w:b/>
          <w:sz w:val="28"/>
          <w:szCs w:val="28"/>
        </w:rPr>
      </w:pPr>
    </w:p>
    <w:p w14:paraId="453B3F76">
      <w:pPr>
        <w:widowControl/>
        <w:snapToGrid w:val="0"/>
        <w:spacing w:line="360" w:lineRule="auto"/>
        <w:outlineLvl w:val="1"/>
        <w:rPr>
          <w:rFonts w:hint="eastAsia" w:ascii="宋体"/>
          <w:b/>
          <w:sz w:val="28"/>
          <w:szCs w:val="28"/>
        </w:rPr>
      </w:pPr>
    </w:p>
    <w:p w14:paraId="6A97A31F">
      <w:pPr>
        <w:pStyle w:val="31"/>
        <w:rPr>
          <w:b/>
          <w:sz w:val="28"/>
          <w:szCs w:val="28"/>
        </w:rPr>
      </w:pPr>
    </w:p>
    <w:p w14:paraId="66C782FA">
      <w:pPr>
        <w:pStyle w:val="31"/>
        <w:rPr>
          <w:b/>
          <w:sz w:val="28"/>
          <w:szCs w:val="28"/>
        </w:rPr>
      </w:pPr>
    </w:p>
    <w:p w14:paraId="00C682CC">
      <w:pPr>
        <w:widowControl/>
        <w:snapToGrid w:val="0"/>
        <w:spacing w:line="360" w:lineRule="auto"/>
        <w:outlineLvl w:val="1"/>
        <w:rPr>
          <w:rFonts w:hint="eastAsia" w:ascii="宋体"/>
          <w:b/>
          <w:sz w:val="28"/>
          <w:szCs w:val="28"/>
        </w:rPr>
      </w:pPr>
      <w:bookmarkStart w:id="429" w:name="_Toc20379"/>
      <w:bookmarkStart w:id="430" w:name="_Toc13842"/>
      <w:bookmarkStart w:id="431" w:name="_Toc32520"/>
      <w:r>
        <w:rPr>
          <w:rFonts w:hint="eastAsia" w:ascii="宋体" w:hAnsi="Calibri"/>
          <w:b/>
          <w:sz w:val="28"/>
          <w:szCs w:val="28"/>
        </w:rPr>
        <w:t>附件16：监狱企业证明资料</w:t>
      </w:r>
      <w:bookmarkEnd w:id="429"/>
      <w:bookmarkEnd w:id="430"/>
    </w:p>
    <w:p w14:paraId="12ECEF72">
      <w:pPr>
        <w:jc w:val="center"/>
        <w:rPr>
          <w:rFonts w:hint="eastAsia" w:ascii="宋体" w:hAnsi="宋体"/>
          <w:b/>
          <w:sz w:val="36"/>
          <w:szCs w:val="36"/>
        </w:rPr>
      </w:pPr>
      <w:bookmarkStart w:id="432" w:name="_Toc2906"/>
      <w:r>
        <w:rPr>
          <w:rFonts w:hint="eastAsia" w:ascii="宋体" w:hAnsi="宋体"/>
          <w:b/>
          <w:sz w:val="36"/>
          <w:szCs w:val="36"/>
        </w:rPr>
        <w:t>监狱企业证明资料</w:t>
      </w:r>
      <w:bookmarkEnd w:id="432"/>
    </w:p>
    <w:p w14:paraId="1E5F7742">
      <w:pPr>
        <w:spacing w:line="480" w:lineRule="auto"/>
        <w:ind w:firstLine="480"/>
        <w:rPr>
          <w:rFonts w:hint="eastAsia" w:ascii="宋体" w:hAnsi="宋体" w:cs="宋体"/>
        </w:rPr>
      </w:pPr>
    </w:p>
    <w:p w14:paraId="14D78399">
      <w:pPr>
        <w:spacing w:line="480" w:lineRule="auto"/>
        <w:ind w:firstLine="480"/>
        <w:rPr>
          <w:rFonts w:hint="eastAsia" w:ascii="宋体" w:hAnsi="宋体" w:cs="宋体"/>
          <w:sz w:val="22"/>
          <w:szCs w:val="28"/>
        </w:rPr>
      </w:pPr>
      <w:r>
        <w:rPr>
          <w:rFonts w:hint="eastAsia" w:ascii="宋体" w:hAnsi="宋体" w:cs="宋体"/>
          <w:sz w:val="22"/>
          <w:szCs w:val="28"/>
        </w:rPr>
        <w:t>备注：按《财政部 司法部关于政府采购支持监狱企业发展有关问题的通知》(财库〔2014〕68号)文件规定提供证明文件（复印件）。</w:t>
      </w:r>
    </w:p>
    <w:p w14:paraId="17A0C481">
      <w:pPr>
        <w:spacing w:line="480" w:lineRule="auto"/>
        <w:ind w:firstLine="480"/>
        <w:rPr>
          <w:rFonts w:ascii="宋体" w:hAnsi="宋体" w:cs="宋体"/>
          <w:sz w:val="22"/>
          <w:szCs w:val="28"/>
        </w:rPr>
      </w:pPr>
      <w:bookmarkStart w:id="433" w:name="_Toc22071_WPSOffice_Level3"/>
      <w:r>
        <w:rPr>
          <w:rFonts w:hint="eastAsia" w:ascii="宋体" w:hAnsi="宋体" w:cs="宋体"/>
          <w:sz w:val="22"/>
          <w:szCs w:val="28"/>
        </w:rPr>
        <w:t>说明：</w:t>
      </w:r>
      <w:r>
        <w:rPr>
          <w:rFonts w:ascii="宋体" w:hAnsi="宋体" w:cs="宋体"/>
          <w:sz w:val="22"/>
          <w:szCs w:val="28"/>
        </w:rPr>
        <w:t>①监狱企业参加政府采购活动时，应当提供由省级以上监狱管理局、戒毒管理局</w:t>
      </w:r>
      <w:r>
        <w:rPr>
          <w:rFonts w:hint="eastAsia" w:ascii="宋体" w:hAnsi="宋体" w:cs="宋体"/>
          <w:sz w:val="22"/>
          <w:szCs w:val="28"/>
        </w:rPr>
        <w:t>(</w:t>
      </w:r>
      <w:r>
        <w:rPr>
          <w:rFonts w:ascii="宋体" w:hAnsi="宋体" w:cs="宋体"/>
          <w:sz w:val="22"/>
          <w:szCs w:val="28"/>
        </w:rPr>
        <w:t>含新疆生产建设兵团)出具的属于监狱企业的证明文件。</w:t>
      </w:r>
    </w:p>
    <w:p w14:paraId="67F5B6AB">
      <w:pPr>
        <w:spacing w:line="480" w:lineRule="auto"/>
        <w:ind w:firstLine="480"/>
        <w:rPr>
          <w:rFonts w:ascii="宋体" w:hAnsi="宋体" w:cs="宋体"/>
          <w:sz w:val="22"/>
          <w:szCs w:val="28"/>
        </w:rPr>
      </w:pPr>
      <w:r>
        <w:rPr>
          <w:rFonts w:ascii="宋体" w:hAnsi="宋体" w:cs="宋体"/>
          <w:sz w:val="22"/>
          <w:szCs w:val="28"/>
        </w:rPr>
        <w:t>②如未提供监狱企业相关证明材料的，则其评审中的监狱企业不能享受</w:t>
      </w:r>
      <w:r>
        <w:rPr>
          <w:rFonts w:hint="eastAsia" w:ascii="宋体" w:hAnsi="宋体" w:cs="宋体"/>
          <w:sz w:val="22"/>
          <w:szCs w:val="28"/>
        </w:rPr>
        <w:t>竞争性磋商文件</w:t>
      </w:r>
      <w:r>
        <w:rPr>
          <w:rFonts w:ascii="宋体" w:hAnsi="宋体" w:cs="宋体"/>
          <w:sz w:val="22"/>
          <w:szCs w:val="28"/>
        </w:rPr>
        <w:t>规定的价格扣除，但不影响供应</w:t>
      </w:r>
      <w:r>
        <w:rPr>
          <w:rFonts w:hint="eastAsia" w:ascii="宋体" w:hAnsi="宋体" w:cs="宋体"/>
          <w:sz w:val="22"/>
          <w:szCs w:val="28"/>
        </w:rPr>
        <w:t>响应文件</w:t>
      </w:r>
      <w:r>
        <w:rPr>
          <w:rFonts w:ascii="宋体" w:hAnsi="宋体" w:cs="宋体"/>
          <w:sz w:val="22"/>
          <w:szCs w:val="28"/>
        </w:rPr>
        <w:t>的有效性。</w:t>
      </w:r>
    </w:p>
    <w:p w14:paraId="6C8F5478">
      <w:pPr>
        <w:spacing w:line="480" w:lineRule="auto"/>
        <w:ind w:firstLine="480"/>
        <w:rPr>
          <w:rFonts w:ascii="宋体" w:hAnsi="宋体" w:cs="宋体"/>
          <w:sz w:val="22"/>
          <w:szCs w:val="28"/>
        </w:rPr>
      </w:pPr>
      <w:r>
        <w:rPr>
          <w:rFonts w:ascii="宋体" w:hAnsi="宋体" w:cs="宋体"/>
          <w:sz w:val="22"/>
          <w:szCs w:val="28"/>
        </w:rPr>
        <w:t>③非监狱企业无需提供证明材料。</w:t>
      </w:r>
    </w:p>
    <w:p w14:paraId="5F412619">
      <w:pPr>
        <w:widowControl/>
        <w:shd w:val="clear" w:color="auto" w:fill="FFFFFF"/>
        <w:spacing w:line="15" w:lineRule="atLeast"/>
        <w:jc w:val="left"/>
        <w:rPr>
          <w:rFonts w:ascii="Arial" w:hAnsi="Arial" w:cs="Arial"/>
          <w:sz w:val="22"/>
          <w:szCs w:val="28"/>
        </w:rPr>
      </w:pPr>
    </w:p>
    <w:p w14:paraId="4A654494">
      <w:pPr>
        <w:spacing w:line="480" w:lineRule="auto"/>
        <w:ind w:firstLine="480"/>
        <w:jc w:val="right"/>
        <w:rPr>
          <w:rFonts w:hint="eastAsia" w:ascii="宋体" w:hAnsi="宋体" w:cs="宋体"/>
          <w:sz w:val="22"/>
          <w:szCs w:val="28"/>
        </w:rPr>
      </w:pPr>
    </w:p>
    <w:bookmarkEnd w:id="433"/>
    <w:p w14:paraId="5E561DE4">
      <w:pPr>
        <w:adjustRightInd w:val="0"/>
        <w:spacing w:line="360" w:lineRule="auto"/>
        <w:ind w:firstLine="908" w:firstLineChars="377"/>
        <w:jc w:val="right"/>
        <w:textAlignment w:val="baseline"/>
        <w:rPr>
          <w:rFonts w:hint="eastAsia" w:ascii="宋体" w:hAnsi="宋体"/>
          <w:b/>
          <w:sz w:val="24"/>
          <w:szCs w:val="32"/>
        </w:rPr>
      </w:pPr>
      <w:r>
        <w:rPr>
          <w:rFonts w:hint="eastAsia" w:ascii="宋体" w:hAnsi="宋体"/>
          <w:b/>
          <w:sz w:val="24"/>
          <w:szCs w:val="32"/>
        </w:rPr>
        <w:t xml:space="preserve"> 供应商：       （公章）</w:t>
      </w:r>
    </w:p>
    <w:p w14:paraId="0DC805F8">
      <w:pPr>
        <w:adjustRightInd w:val="0"/>
        <w:spacing w:line="360" w:lineRule="auto"/>
        <w:ind w:firstLine="908" w:firstLineChars="377"/>
        <w:jc w:val="right"/>
        <w:textAlignment w:val="baseline"/>
        <w:rPr>
          <w:rFonts w:hint="eastAsia" w:ascii="宋体" w:hAnsi="宋体"/>
          <w:b/>
          <w:sz w:val="24"/>
          <w:szCs w:val="32"/>
        </w:rPr>
      </w:pPr>
      <w:r>
        <w:rPr>
          <w:rFonts w:hint="eastAsia" w:ascii="宋体" w:hAnsi="宋体"/>
          <w:b/>
          <w:sz w:val="24"/>
          <w:szCs w:val="32"/>
        </w:rPr>
        <w:t>法定代表人或委托代理人：       （签字或盖章）</w:t>
      </w:r>
    </w:p>
    <w:p w14:paraId="40F642A2">
      <w:pPr>
        <w:adjustRightInd w:val="0"/>
        <w:spacing w:line="360" w:lineRule="auto"/>
        <w:ind w:firstLine="908" w:firstLineChars="377"/>
        <w:jc w:val="right"/>
        <w:textAlignment w:val="baseline"/>
        <w:rPr>
          <w:rFonts w:hint="eastAsia" w:ascii="宋体" w:hAnsi="宋体"/>
          <w:b/>
          <w:sz w:val="24"/>
          <w:szCs w:val="32"/>
        </w:rPr>
      </w:pPr>
      <w:r>
        <w:rPr>
          <w:rFonts w:hint="eastAsia" w:ascii="宋体" w:hAnsi="宋体"/>
          <w:b/>
          <w:sz w:val="24"/>
          <w:szCs w:val="32"/>
        </w:rPr>
        <w:t>年  月  日</w:t>
      </w:r>
    </w:p>
    <w:p w14:paraId="53BDE142">
      <w:pPr>
        <w:pStyle w:val="2"/>
        <w:rPr>
          <w:sz w:val="28"/>
          <w:szCs w:val="28"/>
        </w:rPr>
      </w:pPr>
    </w:p>
    <w:p w14:paraId="7A516AE5">
      <w:pPr>
        <w:spacing w:line="480" w:lineRule="auto"/>
        <w:ind w:firstLine="480"/>
        <w:rPr>
          <w:rFonts w:ascii="宋体" w:hAnsi="宋体" w:cs="宋体"/>
          <w:b/>
          <w:bCs/>
          <w:sz w:val="22"/>
          <w:szCs w:val="28"/>
        </w:rPr>
      </w:pPr>
      <w:r>
        <w:rPr>
          <w:rFonts w:ascii="宋体" w:hAnsi="宋体" w:cs="宋体"/>
          <w:b/>
          <w:bCs/>
          <w:sz w:val="22"/>
          <w:szCs w:val="28"/>
        </w:rPr>
        <w:t>注：供应商参加本次采购活动时，提供虚假监狱企业声明函的，以提供虚假材料谋取成交处理。</w:t>
      </w:r>
    </w:p>
    <w:p w14:paraId="2720BFF4">
      <w:pPr>
        <w:widowControl/>
        <w:snapToGrid w:val="0"/>
        <w:spacing w:line="360" w:lineRule="auto"/>
        <w:outlineLvl w:val="1"/>
        <w:rPr>
          <w:rFonts w:hint="eastAsia" w:ascii="宋体" w:hAnsi="宋体" w:cs="宋体"/>
          <w:b/>
          <w:bCs/>
        </w:rPr>
      </w:pPr>
    </w:p>
    <w:p w14:paraId="1601846C">
      <w:pPr>
        <w:widowControl/>
        <w:snapToGrid w:val="0"/>
        <w:spacing w:line="360" w:lineRule="auto"/>
        <w:outlineLvl w:val="1"/>
        <w:rPr>
          <w:rFonts w:hint="eastAsia" w:ascii="宋体"/>
          <w:b/>
          <w:sz w:val="28"/>
          <w:szCs w:val="28"/>
        </w:rPr>
      </w:pPr>
    </w:p>
    <w:p w14:paraId="2A28891A">
      <w:pPr>
        <w:widowControl/>
        <w:snapToGrid w:val="0"/>
        <w:spacing w:line="360" w:lineRule="auto"/>
        <w:outlineLvl w:val="1"/>
        <w:rPr>
          <w:rFonts w:hint="eastAsia" w:ascii="宋体"/>
          <w:b/>
          <w:sz w:val="28"/>
          <w:szCs w:val="28"/>
        </w:rPr>
      </w:pPr>
    </w:p>
    <w:p w14:paraId="4DF85DB4">
      <w:pPr>
        <w:widowControl/>
        <w:snapToGrid w:val="0"/>
        <w:spacing w:line="360" w:lineRule="auto"/>
        <w:outlineLvl w:val="1"/>
        <w:rPr>
          <w:rFonts w:hint="eastAsia" w:ascii="宋体"/>
          <w:b/>
          <w:sz w:val="28"/>
          <w:szCs w:val="28"/>
        </w:rPr>
      </w:pPr>
    </w:p>
    <w:p w14:paraId="472BEA06">
      <w:pPr>
        <w:widowControl/>
        <w:snapToGrid w:val="0"/>
        <w:spacing w:line="360" w:lineRule="auto"/>
        <w:outlineLvl w:val="1"/>
        <w:rPr>
          <w:rFonts w:hint="eastAsia" w:ascii="宋体"/>
          <w:b/>
          <w:sz w:val="28"/>
          <w:szCs w:val="28"/>
        </w:rPr>
      </w:pPr>
    </w:p>
    <w:p w14:paraId="0F75C5E2">
      <w:pPr>
        <w:widowControl/>
        <w:snapToGrid w:val="0"/>
        <w:spacing w:line="360" w:lineRule="auto"/>
        <w:outlineLvl w:val="1"/>
        <w:rPr>
          <w:rFonts w:hint="eastAsia" w:ascii="宋体"/>
          <w:b/>
          <w:sz w:val="28"/>
          <w:szCs w:val="28"/>
        </w:rPr>
      </w:pPr>
    </w:p>
    <w:p w14:paraId="36A5FBEA">
      <w:pPr>
        <w:widowControl/>
        <w:snapToGrid w:val="0"/>
        <w:spacing w:line="360" w:lineRule="auto"/>
        <w:outlineLvl w:val="1"/>
        <w:rPr>
          <w:rFonts w:hint="eastAsia" w:ascii="宋体"/>
          <w:b/>
          <w:sz w:val="28"/>
          <w:szCs w:val="28"/>
        </w:rPr>
      </w:pPr>
    </w:p>
    <w:p w14:paraId="4AC14B75">
      <w:pPr>
        <w:widowControl/>
        <w:snapToGrid w:val="0"/>
        <w:spacing w:line="360" w:lineRule="auto"/>
        <w:outlineLvl w:val="1"/>
        <w:rPr>
          <w:rFonts w:hint="eastAsia" w:ascii="宋体"/>
          <w:b/>
          <w:sz w:val="28"/>
          <w:szCs w:val="28"/>
        </w:rPr>
      </w:pPr>
    </w:p>
    <w:p w14:paraId="01860A74">
      <w:pPr>
        <w:widowControl/>
        <w:snapToGrid w:val="0"/>
        <w:spacing w:line="360" w:lineRule="auto"/>
        <w:outlineLvl w:val="1"/>
        <w:rPr>
          <w:rFonts w:hint="eastAsia" w:ascii="宋体"/>
          <w:b/>
          <w:sz w:val="28"/>
          <w:szCs w:val="28"/>
        </w:rPr>
      </w:pPr>
    </w:p>
    <w:p w14:paraId="71359FA6">
      <w:pPr>
        <w:widowControl/>
        <w:snapToGrid w:val="0"/>
        <w:spacing w:line="360" w:lineRule="auto"/>
        <w:outlineLvl w:val="1"/>
        <w:rPr>
          <w:rFonts w:hint="eastAsia" w:ascii="宋体"/>
          <w:b/>
          <w:sz w:val="28"/>
          <w:szCs w:val="28"/>
        </w:rPr>
      </w:pPr>
    </w:p>
    <w:p w14:paraId="4CCF8B5E">
      <w:pPr>
        <w:widowControl/>
        <w:snapToGrid w:val="0"/>
        <w:spacing w:line="360" w:lineRule="auto"/>
        <w:outlineLvl w:val="1"/>
        <w:rPr>
          <w:rFonts w:hint="eastAsia" w:ascii="宋体"/>
          <w:b/>
          <w:sz w:val="28"/>
          <w:szCs w:val="28"/>
        </w:rPr>
      </w:pPr>
      <w:r>
        <w:rPr>
          <w:rFonts w:hint="eastAsia" w:ascii="宋体"/>
          <w:b/>
          <w:sz w:val="28"/>
          <w:szCs w:val="28"/>
        </w:rPr>
        <w:t>附件17：服务方案</w:t>
      </w:r>
      <w:bookmarkEnd w:id="426"/>
      <w:bookmarkEnd w:id="427"/>
      <w:bookmarkEnd w:id="431"/>
    </w:p>
    <w:p w14:paraId="7F9BDF10">
      <w:pPr>
        <w:ind w:firstLine="723"/>
        <w:jc w:val="center"/>
        <w:rPr>
          <w:rFonts w:hint="eastAsia" w:ascii="宋体" w:hAnsi="宋体"/>
          <w:b/>
          <w:sz w:val="36"/>
          <w:szCs w:val="36"/>
        </w:rPr>
      </w:pPr>
      <w:r>
        <w:rPr>
          <w:rFonts w:hint="eastAsia" w:ascii="宋体" w:hAnsi="宋体"/>
          <w:b/>
          <w:sz w:val="36"/>
          <w:szCs w:val="36"/>
        </w:rPr>
        <w:t xml:space="preserve">  </w:t>
      </w:r>
    </w:p>
    <w:p w14:paraId="1EFB7173">
      <w:pPr>
        <w:ind w:firstLine="723"/>
        <w:jc w:val="center"/>
        <w:rPr>
          <w:rFonts w:hint="eastAsia" w:ascii="宋体" w:hAnsi="宋体"/>
          <w:b/>
          <w:sz w:val="36"/>
          <w:szCs w:val="36"/>
        </w:rPr>
      </w:pPr>
      <w:r>
        <w:rPr>
          <w:rFonts w:hint="eastAsia" w:ascii="宋体" w:hAnsi="宋体"/>
          <w:b/>
          <w:sz w:val="36"/>
          <w:szCs w:val="36"/>
        </w:rPr>
        <w:t>服务方案</w:t>
      </w:r>
    </w:p>
    <w:p w14:paraId="1C4857F2">
      <w:pPr>
        <w:ind w:firstLine="480"/>
        <w:rPr>
          <w:rFonts w:hint="eastAsia"/>
        </w:rPr>
      </w:pPr>
    </w:p>
    <w:p w14:paraId="24A38756">
      <w:pPr>
        <w:widowControl/>
        <w:snapToGrid w:val="0"/>
        <w:spacing w:line="360" w:lineRule="auto"/>
        <w:ind w:firstLine="480" w:firstLineChars="200"/>
        <w:outlineLvl w:val="1"/>
        <w:rPr>
          <w:rFonts w:hint="eastAsia" w:ascii="宋体" w:hAnsi="宋体"/>
          <w:sz w:val="24"/>
        </w:rPr>
      </w:pPr>
      <w:r>
        <w:rPr>
          <w:rFonts w:hint="eastAsia" w:ascii="宋体" w:hAnsi="宋体"/>
          <w:sz w:val="24"/>
        </w:rPr>
        <w:t>按照磋商文件评标标准中的相关要求进行编制</w:t>
      </w:r>
    </w:p>
    <w:p w14:paraId="5B53DE1B">
      <w:pPr>
        <w:widowControl/>
        <w:snapToGrid w:val="0"/>
        <w:spacing w:line="360" w:lineRule="auto"/>
        <w:ind w:firstLine="480" w:firstLineChars="200"/>
        <w:outlineLvl w:val="1"/>
        <w:rPr>
          <w:rFonts w:hint="eastAsia" w:ascii="宋体" w:hAnsi="宋体"/>
          <w:sz w:val="24"/>
        </w:rPr>
      </w:pPr>
    </w:p>
    <w:p w14:paraId="02A9986F">
      <w:pPr>
        <w:widowControl/>
        <w:snapToGrid w:val="0"/>
        <w:spacing w:line="360" w:lineRule="auto"/>
        <w:ind w:firstLine="480" w:firstLineChars="200"/>
        <w:outlineLvl w:val="1"/>
        <w:rPr>
          <w:rFonts w:hint="eastAsia" w:ascii="宋体" w:hAnsi="宋体"/>
          <w:sz w:val="24"/>
        </w:rPr>
      </w:pPr>
    </w:p>
    <w:p w14:paraId="444CD0A1">
      <w:pPr>
        <w:widowControl/>
        <w:snapToGrid w:val="0"/>
        <w:spacing w:line="360" w:lineRule="auto"/>
        <w:ind w:firstLine="480" w:firstLineChars="200"/>
        <w:outlineLvl w:val="1"/>
        <w:rPr>
          <w:rFonts w:hint="eastAsia" w:ascii="宋体" w:hAnsi="宋体"/>
          <w:sz w:val="24"/>
        </w:rPr>
      </w:pPr>
    </w:p>
    <w:p w14:paraId="7B633935">
      <w:pPr>
        <w:widowControl/>
        <w:snapToGrid w:val="0"/>
        <w:spacing w:line="360" w:lineRule="auto"/>
        <w:ind w:firstLine="480" w:firstLineChars="200"/>
        <w:outlineLvl w:val="1"/>
        <w:rPr>
          <w:rFonts w:hint="eastAsia" w:ascii="宋体" w:hAnsi="宋体"/>
          <w:sz w:val="24"/>
        </w:rPr>
      </w:pPr>
    </w:p>
    <w:p w14:paraId="6567A0CC">
      <w:pPr>
        <w:widowControl/>
        <w:snapToGrid w:val="0"/>
        <w:spacing w:line="360" w:lineRule="auto"/>
        <w:ind w:firstLine="480" w:firstLineChars="200"/>
        <w:outlineLvl w:val="1"/>
        <w:rPr>
          <w:rFonts w:hint="eastAsia" w:ascii="宋体" w:hAnsi="宋体"/>
          <w:sz w:val="24"/>
        </w:rPr>
      </w:pPr>
    </w:p>
    <w:p w14:paraId="5D1ECFC4">
      <w:pPr>
        <w:widowControl/>
        <w:snapToGrid w:val="0"/>
        <w:spacing w:line="360" w:lineRule="auto"/>
        <w:ind w:firstLine="480" w:firstLineChars="200"/>
        <w:outlineLvl w:val="1"/>
        <w:rPr>
          <w:rFonts w:hint="eastAsia" w:ascii="宋体" w:hAnsi="宋体"/>
          <w:sz w:val="24"/>
        </w:rPr>
      </w:pPr>
    </w:p>
    <w:p w14:paraId="13F076EB">
      <w:pPr>
        <w:widowControl/>
        <w:snapToGrid w:val="0"/>
        <w:spacing w:line="360" w:lineRule="auto"/>
        <w:ind w:firstLine="480" w:firstLineChars="200"/>
        <w:outlineLvl w:val="1"/>
        <w:rPr>
          <w:rFonts w:hint="eastAsia" w:ascii="宋体" w:hAnsi="宋体"/>
          <w:sz w:val="24"/>
        </w:rPr>
      </w:pPr>
    </w:p>
    <w:p w14:paraId="0A7CB0E5">
      <w:pPr>
        <w:widowControl/>
        <w:snapToGrid w:val="0"/>
        <w:spacing w:line="360" w:lineRule="auto"/>
        <w:ind w:firstLine="480" w:firstLineChars="200"/>
        <w:outlineLvl w:val="1"/>
        <w:rPr>
          <w:rFonts w:hint="eastAsia" w:ascii="宋体" w:hAnsi="宋体"/>
          <w:sz w:val="24"/>
        </w:rPr>
      </w:pPr>
    </w:p>
    <w:p w14:paraId="798A18D1">
      <w:pPr>
        <w:widowControl/>
        <w:snapToGrid w:val="0"/>
        <w:spacing w:line="360" w:lineRule="auto"/>
        <w:ind w:firstLine="480" w:firstLineChars="200"/>
        <w:outlineLvl w:val="1"/>
        <w:rPr>
          <w:rFonts w:hint="eastAsia" w:ascii="宋体" w:hAnsi="宋体"/>
          <w:sz w:val="24"/>
        </w:rPr>
      </w:pPr>
    </w:p>
    <w:p w14:paraId="5254F154">
      <w:pPr>
        <w:widowControl/>
        <w:snapToGrid w:val="0"/>
        <w:spacing w:line="360" w:lineRule="auto"/>
        <w:ind w:firstLine="480" w:firstLineChars="200"/>
        <w:outlineLvl w:val="1"/>
        <w:rPr>
          <w:rFonts w:hint="eastAsia" w:ascii="宋体" w:hAnsi="宋体"/>
          <w:sz w:val="24"/>
        </w:rPr>
      </w:pPr>
    </w:p>
    <w:p w14:paraId="368569C7">
      <w:pPr>
        <w:widowControl/>
        <w:snapToGrid w:val="0"/>
        <w:spacing w:line="360" w:lineRule="auto"/>
        <w:ind w:firstLine="480" w:firstLineChars="200"/>
        <w:outlineLvl w:val="1"/>
        <w:rPr>
          <w:rFonts w:hint="eastAsia" w:ascii="宋体" w:hAnsi="宋体"/>
          <w:sz w:val="24"/>
        </w:rPr>
      </w:pPr>
    </w:p>
    <w:p w14:paraId="1185114F">
      <w:pPr>
        <w:widowControl/>
        <w:snapToGrid w:val="0"/>
        <w:spacing w:line="360" w:lineRule="auto"/>
        <w:ind w:firstLine="480" w:firstLineChars="200"/>
        <w:outlineLvl w:val="1"/>
        <w:rPr>
          <w:rFonts w:hint="eastAsia" w:ascii="宋体" w:hAnsi="宋体"/>
          <w:sz w:val="24"/>
        </w:rPr>
      </w:pPr>
    </w:p>
    <w:p w14:paraId="4FF2626A">
      <w:pPr>
        <w:widowControl/>
        <w:snapToGrid w:val="0"/>
        <w:spacing w:line="360" w:lineRule="auto"/>
        <w:ind w:firstLine="480" w:firstLineChars="200"/>
        <w:outlineLvl w:val="1"/>
        <w:rPr>
          <w:rFonts w:hint="eastAsia" w:ascii="宋体" w:hAnsi="宋体"/>
          <w:sz w:val="24"/>
        </w:rPr>
      </w:pPr>
    </w:p>
    <w:p w14:paraId="2C1766B1">
      <w:pPr>
        <w:widowControl/>
        <w:snapToGrid w:val="0"/>
        <w:spacing w:line="360" w:lineRule="auto"/>
        <w:ind w:firstLine="480" w:firstLineChars="200"/>
        <w:outlineLvl w:val="1"/>
        <w:rPr>
          <w:rFonts w:hint="eastAsia" w:ascii="宋体" w:hAnsi="宋体"/>
          <w:sz w:val="24"/>
        </w:rPr>
      </w:pPr>
    </w:p>
    <w:p w14:paraId="7E4127D4">
      <w:pPr>
        <w:widowControl/>
        <w:snapToGrid w:val="0"/>
        <w:spacing w:line="360" w:lineRule="auto"/>
        <w:ind w:firstLine="480" w:firstLineChars="200"/>
        <w:outlineLvl w:val="1"/>
        <w:rPr>
          <w:rFonts w:hint="eastAsia" w:ascii="宋体" w:hAnsi="宋体"/>
          <w:sz w:val="24"/>
        </w:rPr>
      </w:pPr>
    </w:p>
    <w:p w14:paraId="0142A265">
      <w:pPr>
        <w:widowControl/>
        <w:snapToGrid w:val="0"/>
        <w:spacing w:line="360" w:lineRule="auto"/>
        <w:ind w:firstLine="480" w:firstLineChars="200"/>
        <w:outlineLvl w:val="1"/>
        <w:rPr>
          <w:rFonts w:hint="eastAsia" w:ascii="宋体" w:hAnsi="宋体"/>
          <w:sz w:val="24"/>
        </w:rPr>
      </w:pPr>
    </w:p>
    <w:p w14:paraId="488A98EB">
      <w:pPr>
        <w:widowControl/>
        <w:snapToGrid w:val="0"/>
        <w:spacing w:line="360" w:lineRule="auto"/>
        <w:ind w:firstLine="480" w:firstLineChars="200"/>
        <w:outlineLvl w:val="1"/>
        <w:rPr>
          <w:rFonts w:hint="eastAsia" w:ascii="宋体" w:hAnsi="宋体"/>
          <w:sz w:val="24"/>
        </w:rPr>
      </w:pPr>
    </w:p>
    <w:p w14:paraId="1B07D992">
      <w:pPr>
        <w:widowControl/>
        <w:snapToGrid w:val="0"/>
        <w:spacing w:line="360" w:lineRule="auto"/>
        <w:ind w:firstLine="480" w:firstLineChars="200"/>
        <w:outlineLvl w:val="1"/>
        <w:rPr>
          <w:rFonts w:hint="eastAsia" w:ascii="宋体" w:hAnsi="宋体"/>
          <w:sz w:val="24"/>
        </w:rPr>
      </w:pPr>
    </w:p>
    <w:p w14:paraId="404766E0">
      <w:pPr>
        <w:widowControl/>
        <w:snapToGrid w:val="0"/>
        <w:spacing w:line="360" w:lineRule="auto"/>
        <w:ind w:firstLine="480" w:firstLineChars="200"/>
        <w:outlineLvl w:val="1"/>
        <w:rPr>
          <w:rFonts w:hint="eastAsia" w:ascii="宋体" w:hAnsi="宋体"/>
          <w:sz w:val="24"/>
        </w:rPr>
      </w:pPr>
    </w:p>
    <w:p w14:paraId="62412F06">
      <w:pPr>
        <w:widowControl/>
        <w:snapToGrid w:val="0"/>
        <w:spacing w:line="360" w:lineRule="auto"/>
        <w:ind w:firstLine="480" w:firstLineChars="200"/>
        <w:outlineLvl w:val="1"/>
        <w:rPr>
          <w:rFonts w:hint="eastAsia" w:ascii="宋体" w:hAnsi="宋体"/>
          <w:sz w:val="24"/>
        </w:rPr>
      </w:pPr>
    </w:p>
    <w:p w14:paraId="12DF3E6C">
      <w:pPr>
        <w:widowControl/>
        <w:snapToGrid w:val="0"/>
        <w:spacing w:line="360" w:lineRule="auto"/>
        <w:ind w:firstLine="480" w:firstLineChars="200"/>
        <w:outlineLvl w:val="1"/>
        <w:rPr>
          <w:rFonts w:hint="eastAsia" w:ascii="宋体" w:hAnsi="宋体"/>
          <w:sz w:val="24"/>
        </w:rPr>
      </w:pPr>
    </w:p>
    <w:p w14:paraId="1B9C9632">
      <w:pPr>
        <w:widowControl/>
        <w:snapToGrid w:val="0"/>
        <w:spacing w:line="360" w:lineRule="auto"/>
        <w:ind w:firstLine="480" w:firstLineChars="200"/>
        <w:outlineLvl w:val="1"/>
        <w:rPr>
          <w:rFonts w:hint="eastAsia" w:ascii="宋体" w:hAnsi="宋体"/>
          <w:sz w:val="24"/>
        </w:rPr>
      </w:pPr>
    </w:p>
    <w:p w14:paraId="6B5DE93F">
      <w:pPr>
        <w:widowControl/>
        <w:snapToGrid w:val="0"/>
        <w:spacing w:line="360" w:lineRule="auto"/>
        <w:ind w:firstLine="480" w:firstLineChars="200"/>
        <w:outlineLvl w:val="1"/>
        <w:rPr>
          <w:rFonts w:hint="eastAsia" w:ascii="宋体" w:hAnsi="宋体"/>
          <w:sz w:val="24"/>
        </w:rPr>
      </w:pPr>
    </w:p>
    <w:p w14:paraId="35D2CA7F">
      <w:pPr>
        <w:widowControl/>
        <w:snapToGrid w:val="0"/>
        <w:spacing w:line="360" w:lineRule="auto"/>
        <w:ind w:firstLine="480" w:firstLineChars="200"/>
        <w:outlineLvl w:val="1"/>
        <w:rPr>
          <w:rFonts w:hint="eastAsia" w:ascii="宋体" w:hAnsi="宋体"/>
          <w:sz w:val="24"/>
        </w:rPr>
      </w:pPr>
    </w:p>
    <w:p w14:paraId="21A016B6">
      <w:pPr>
        <w:widowControl/>
        <w:snapToGrid w:val="0"/>
        <w:spacing w:line="360" w:lineRule="auto"/>
        <w:ind w:firstLine="480" w:firstLineChars="200"/>
        <w:outlineLvl w:val="1"/>
        <w:rPr>
          <w:rFonts w:hint="eastAsia" w:ascii="宋体" w:hAnsi="宋体"/>
          <w:sz w:val="24"/>
        </w:rPr>
      </w:pPr>
    </w:p>
    <w:p w14:paraId="0C9EAEAE">
      <w:pPr>
        <w:widowControl/>
        <w:snapToGrid w:val="0"/>
        <w:spacing w:line="360" w:lineRule="auto"/>
        <w:ind w:firstLine="480" w:firstLineChars="200"/>
        <w:outlineLvl w:val="1"/>
        <w:rPr>
          <w:rFonts w:hint="eastAsia" w:ascii="宋体" w:hAnsi="宋体"/>
          <w:sz w:val="24"/>
        </w:rPr>
      </w:pPr>
    </w:p>
    <w:p w14:paraId="02782A19">
      <w:pPr>
        <w:widowControl/>
        <w:snapToGrid w:val="0"/>
        <w:spacing w:line="360" w:lineRule="auto"/>
        <w:ind w:firstLine="562" w:firstLineChars="200"/>
        <w:outlineLvl w:val="1"/>
        <w:rPr>
          <w:rFonts w:hint="eastAsia" w:ascii="宋体"/>
          <w:b/>
          <w:sz w:val="28"/>
          <w:szCs w:val="28"/>
        </w:rPr>
      </w:pPr>
      <w:bookmarkStart w:id="434" w:name="_Toc3464"/>
      <w:bookmarkStart w:id="435" w:name="_Toc28078208"/>
      <w:bookmarkStart w:id="436" w:name="_Toc496004047"/>
      <w:r>
        <w:rPr>
          <w:rFonts w:hint="eastAsia" w:ascii="宋体"/>
          <w:b/>
          <w:sz w:val="28"/>
          <w:szCs w:val="28"/>
        </w:rPr>
        <w:t>附件18：供应商认为在其他方面有必要说明的事项</w:t>
      </w:r>
      <w:bookmarkEnd w:id="434"/>
      <w:bookmarkEnd w:id="435"/>
      <w:bookmarkEnd w:id="436"/>
    </w:p>
    <w:p w14:paraId="21521C50">
      <w:pPr>
        <w:ind w:firstLine="723"/>
        <w:jc w:val="center"/>
        <w:rPr>
          <w:rFonts w:hint="eastAsia" w:ascii="宋体" w:hAnsi="宋体"/>
          <w:b/>
          <w:sz w:val="36"/>
          <w:szCs w:val="36"/>
        </w:rPr>
      </w:pPr>
    </w:p>
    <w:p w14:paraId="113E857E">
      <w:pPr>
        <w:ind w:firstLine="723"/>
        <w:jc w:val="center"/>
        <w:rPr>
          <w:rFonts w:hint="eastAsia" w:ascii="宋体" w:hAnsi="宋体"/>
          <w:b/>
          <w:sz w:val="36"/>
          <w:szCs w:val="36"/>
        </w:rPr>
      </w:pPr>
      <w:r>
        <w:rPr>
          <w:rFonts w:hint="eastAsia" w:ascii="宋体" w:hAnsi="宋体"/>
          <w:b/>
          <w:sz w:val="36"/>
          <w:szCs w:val="36"/>
        </w:rPr>
        <w:t>供应商认为在其他方面有必要说明的事项</w:t>
      </w:r>
    </w:p>
    <w:p w14:paraId="0EE41606">
      <w:pPr>
        <w:ind w:firstLine="723"/>
        <w:jc w:val="center"/>
        <w:rPr>
          <w:rFonts w:hint="eastAsia" w:ascii="宋体" w:hAnsi="宋体"/>
          <w:b/>
          <w:sz w:val="36"/>
          <w:szCs w:val="36"/>
        </w:rPr>
      </w:pPr>
      <w:r>
        <w:rPr>
          <w:rFonts w:hint="eastAsia" w:ascii="宋体" w:hAnsi="宋体"/>
          <w:b/>
          <w:sz w:val="36"/>
          <w:szCs w:val="36"/>
        </w:rPr>
        <w:t>（格式自定）</w:t>
      </w:r>
      <w:bookmarkEnd w:id="428"/>
    </w:p>
    <w:p w14:paraId="5D806F20">
      <w:pPr>
        <w:spacing w:line="360" w:lineRule="auto"/>
        <w:rPr>
          <w:rFonts w:hint="eastAsia" w:ascii="宋体" w:hAnsi="宋体" w:cs="宋体"/>
          <w:sz w:val="28"/>
          <w:szCs w:val="28"/>
        </w:rPr>
      </w:pPr>
    </w:p>
    <w:p w14:paraId="12B290C0">
      <w:pPr>
        <w:pStyle w:val="31"/>
        <w:rPr>
          <w:rFonts w:cs="宋体"/>
          <w:sz w:val="28"/>
          <w:szCs w:val="28"/>
        </w:rPr>
      </w:pPr>
    </w:p>
    <w:p w14:paraId="50F5C462">
      <w:pPr>
        <w:pStyle w:val="31"/>
        <w:rPr>
          <w:rFonts w:cs="宋体"/>
          <w:sz w:val="28"/>
          <w:szCs w:val="28"/>
        </w:rPr>
      </w:pPr>
    </w:p>
    <w:p w14:paraId="144F290B">
      <w:pPr>
        <w:pStyle w:val="31"/>
        <w:rPr>
          <w:rFonts w:cs="宋体"/>
          <w:sz w:val="28"/>
          <w:szCs w:val="28"/>
        </w:rPr>
      </w:pPr>
    </w:p>
    <w:p w14:paraId="2A28146A">
      <w:pPr>
        <w:pStyle w:val="31"/>
        <w:rPr>
          <w:rFonts w:cs="宋体"/>
          <w:sz w:val="28"/>
          <w:szCs w:val="28"/>
        </w:rPr>
      </w:pPr>
    </w:p>
    <w:p w14:paraId="1E1D228A">
      <w:pPr>
        <w:pStyle w:val="31"/>
        <w:rPr>
          <w:rFonts w:cs="宋体"/>
          <w:sz w:val="28"/>
          <w:szCs w:val="28"/>
        </w:rPr>
      </w:pPr>
    </w:p>
    <w:p w14:paraId="1A531CF0">
      <w:pPr>
        <w:pStyle w:val="31"/>
        <w:rPr>
          <w:rFonts w:cs="宋体"/>
          <w:sz w:val="28"/>
          <w:szCs w:val="28"/>
        </w:rPr>
      </w:pPr>
    </w:p>
    <w:p w14:paraId="1871E7A4">
      <w:pPr>
        <w:pStyle w:val="31"/>
        <w:rPr>
          <w:rFonts w:cs="宋体"/>
          <w:sz w:val="28"/>
          <w:szCs w:val="28"/>
        </w:rPr>
      </w:pPr>
    </w:p>
    <w:p w14:paraId="68EB6404">
      <w:pPr>
        <w:pStyle w:val="31"/>
        <w:rPr>
          <w:rFonts w:cs="宋体"/>
          <w:sz w:val="28"/>
          <w:szCs w:val="28"/>
        </w:rPr>
      </w:pPr>
    </w:p>
    <w:p w14:paraId="7374C39C">
      <w:pPr>
        <w:pStyle w:val="31"/>
        <w:rPr>
          <w:rFonts w:cs="宋体"/>
          <w:sz w:val="28"/>
          <w:szCs w:val="28"/>
        </w:rPr>
      </w:pPr>
    </w:p>
    <w:p w14:paraId="0D51201C">
      <w:pPr>
        <w:pStyle w:val="31"/>
        <w:rPr>
          <w:rFonts w:cs="宋体"/>
          <w:sz w:val="28"/>
          <w:szCs w:val="28"/>
        </w:rPr>
      </w:pPr>
    </w:p>
    <w:p w14:paraId="05972CF2">
      <w:pPr>
        <w:pStyle w:val="31"/>
        <w:rPr>
          <w:rFonts w:cs="宋体"/>
          <w:sz w:val="28"/>
          <w:szCs w:val="28"/>
        </w:rPr>
      </w:pPr>
    </w:p>
    <w:p w14:paraId="7AD91766">
      <w:pPr>
        <w:pStyle w:val="31"/>
        <w:rPr>
          <w:rFonts w:cs="宋体"/>
          <w:sz w:val="28"/>
          <w:szCs w:val="28"/>
        </w:rPr>
      </w:pPr>
    </w:p>
    <w:p w14:paraId="4800EC8E">
      <w:pPr>
        <w:pStyle w:val="31"/>
        <w:rPr>
          <w:rFonts w:cs="宋体"/>
          <w:sz w:val="28"/>
          <w:szCs w:val="28"/>
        </w:rPr>
      </w:pPr>
    </w:p>
    <w:p w14:paraId="5F164D38">
      <w:pPr>
        <w:pStyle w:val="31"/>
        <w:rPr>
          <w:rFonts w:cs="宋体"/>
          <w:sz w:val="28"/>
          <w:szCs w:val="28"/>
        </w:rPr>
      </w:pPr>
    </w:p>
    <w:p w14:paraId="57EB23A6">
      <w:pPr>
        <w:pStyle w:val="31"/>
        <w:rPr>
          <w:rFonts w:cs="宋体"/>
          <w:sz w:val="28"/>
          <w:szCs w:val="28"/>
        </w:rPr>
      </w:pPr>
    </w:p>
    <w:p w14:paraId="0FA453C9">
      <w:pPr>
        <w:pStyle w:val="31"/>
        <w:rPr>
          <w:rFonts w:cs="宋体"/>
          <w:sz w:val="28"/>
          <w:szCs w:val="28"/>
        </w:rPr>
      </w:pPr>
    </w:p>
    <w:p w14:paraId="4610D0CF">
      <w:pPr>
        <w:pStyle w:val="31"/>
        <w:rPr>
          <w:rFonts w:cs="宋体"/>
          <w:sz w:val="28"/>
          <w:szCs w:val="28"/>
        </w:rPr>
      </w:pPr>
    </w:p>
    <w:p w14:paraId="2FF1C03C">
      <w:pPr>
        <w:pStyle w:val="31"/>
        <w:rPr>
          <w:rFonts w:cs="宋体"/>
          <w:sz w:val="28"/>
          <w:szCs w:val="28"/>
        </w:rPr>
      </w:pPr>
    </w:p>
    <w:p w14:paraId="75157B0B">
      <w:pPr>
        <w:pStyle w:val="31"/>
        <w:rPr>
          <w:rFonts w:cs="宋体"/>
          <w:sz w:val="28"/>
          <w:szCs w:val="28"/>
        </w:rPr>
      </w:pPr>
    </w:p>
    <w:p w14:paraId="25D1E697">
      <w:pPr>
        <w:pStyle w:val="31"/>
        <w:rPr>
          <w:rFonts w:cs="宋体"/>
          <w:sz w:val="28"/>
          <w:szCs w:val="28"/>
        </w:rPr>
      </w:pPr>
    </w:p>
    <w:p w14:paraId="2DEC1D88">
      <w:pPr>
        <w:pStyle w:val="31"/>
        <w:rPr>
          <w:rFonts w:cs="宋体"/>
          <w:sz w:val="28"/>
          <w:szCs w:val="28"/>
        </w:rPr>
      </w:pPr>
    </w:p>
    <w:p w14:paraId="33204585">
      <w:pPr>
        <w:pStyle w:val="31"/>
        <w:rPr>
          <w:rFonts w:cs="宋体"/>
          <w:sz w:val="28"/>
          <w:szCs w:val="28"/>
        </w:rPr>
      </w:pPr>
    </w:p>
    <w:p w14:paraId="5B687C43">
      <w:pPr>
        <w:pStyle w:val="31"/>
        <w:rPr>
          <w:rFonts w:cs="宋体"/>
          <w:sz w:val="28"/>
          <w:szCs w:val="28"/>
        </w:rPr>
      </w:pPr>
    </w:p>
    <w:p w14:paraId="17CDA206">
      <w:pPr>
        <w:pStyle w:val="31"/>
        <w:rPr>
          <w:rFonts w:cs="宋体"/>
          <w:sz w:val="28"/>
          <w:szCs w:val="28"/>
        </w:rPr>
      </w:pPr>
    </w:p>
    <w:p w14:paraId="1B86B2C0">
      <w:pPr>
        <w:pStyle w:val="31"/>
        <w:rPr>
          <w:rFonts w:cs="宋体"/>
          <w:sz w:val="28"/>
          <w:szCs w:val="28"/>
        </w:rPr>
      </w:pPr>
    </w:p>
    <w:p w14:paraId="57ADDE51">
      <w:pPr>
        <w:pStyle w:val="31"/>
        <w:rPr>
          <w:rFonts w:cs="宋体"/>
          <w:sz w:val="28"/>
          <w:szCs w:val="28"/>
        </w:rPr>
      </w:pPr>
    </w:p>
    <w:p w14:paraId="6E99F67A">
      <w:pPr>
        <w:pStyle w:val="31"/>
        <w:rPr>
          <w:rFonts w:cs="宋体"/>
          <w:sz w:val="28"/>
          <w:szCs w:val="28"/>
        </w:rPr>
      </w:pPr>
    </w:p>
    <w:p w14:paraId="0C97B1E2">
      <w:pPr>
        <w:pStyle w:val="31"/>
        <w:rPr>
          <w:rFonts w:cs="宋体"/>
          <w:sz w:val="28"/>
          <w:szCs w:val="28"/>
        </w:rPr>
      </w:pPr>
    </w:p>
    <w:p w14:paraId="05A27342">
      <w:pPr>
        <w:pStyle w:val="31"/>
        <w:rPr>
          <w:rFonts w:cs="宋体"/>
          <w:sz w:val="28"/>
          <w:szCs w:val="28"/>
        </w:rPr>
      </w:pPr>
    </w:p>
    <w:p w14:paraId="18CDC715">
      <w:pPr>
        <w:pStyle w:val="31"/>
        <w:rPr>
          <w:rFonts w:cs="宋体"/>
          <w:sz w:val="28"/>
          <w:szCs w:val="28"/>
        </w:rPr>
      </w:pPr>
    </w:p>
    <w:p w14:paraId="76B93B09">
      <w:pPr>
        <w:pStyle w:val="31"/>
        <w:rPr>
          <w:rFonts w:cs="宋体"/>
          <w:sz w:val="28"/>
          <w:szCs w:val="28"/>
        </w:rPr>
      </w:pPr>
    </w:p>
    <w:p w14:paraId="2C2EC413">
      <w:pPr>
        <w:pStyle w:val="31"/>
        <w:rPr>
          <w:rFonts w:cs="宋体"/>
          <w:sz w:val="28"/>
          <w:szCs w:val="28"/>
        </w:rPr>
      </w:pPr>
    </w:p>
    <w:p w14:paraId="58609D63">
      <w:pPr>
        <w:ind w:firstLine="2909" w:firstLineChars="805"/>
        <w:rPr>
          <w:rFonts w:hint="eastAsia" w:ascii="宋体" w:hAnsi="宋体"/>
          <w:b/>
          <w:sz w:val="36"/>
          <w:szCs w:val="36"/>
        </w:rPr>
      </w:pPr>
      <w:r>
        <w:rPr>
          <w:rFonts w:hint="eastAsia" w:ascii="宋体" w:hAnsi="宋体"/>
          <w:b/>
          <w:sz w:val="36"/>
          <w:szCs w:val="36"/>
        </w:rPr>
        <w:t>最终磋商报价表</w:t>
      </w:r>
    </w:p>
    <w:p w14:paraId="170A5895">
      <w:pPr>
        <w:widowControl/>
        <w:jc w:val="left"/>
        <w:rPr>
          <w:rFonts w:hint="eastAsia" w:ascii="宋体" w:hAnsi="宋体" w:cs="宋体"/>
          <w:kern w:val="0"/>
          <w:sz w:val="24"/>
          <w:lang w:bidi="ar"/>
        </w:rPr>
      </w:pPr>
    </w:p>
    <w:p w14:paraId="4A2322CD">
      <w:pPr>
        <w:widowControl/>
        <w:jc w:val="left"/>
        <w:rPr>
          <w:rFonts w:hint="eastAsia" w:ascii="宋体" w:hAnsi="宋体" w:cs="宋体"/>
          <w:kern w:val="0"/>
          <w:sz w:val="24"/>
          <w:lang w:bidi="ar"/>
        </w:rPr>
      </w:pPr>
      <w:r>
        <w:rPr>
          <w:rFonts w:hint="eastAsia" w:ascii="宋体" w:hAnsi="宋体" w:cs="宋体"/>
          <w:kern w:val="0"/>
          <w:sz w:val="24"/>
          <w:lang w:bidi="ar"/>
        </w:rPr>
        <w:t xml:space="preserve">供应商应在政采云系统按要求进行最终报价。 </w:t>
      </w:r>
    </w:p>
    <w:p w14:paraId="67A43F45">
      <w:pPr>
        <w:widowControl/>
        <w:jc w:val="left"/>
        <w:rPr>
          <w:rFonts w:hint="eastAsia" w:ascii="宋体" w:hAnsi="宋体" w:cs="宋体"/>
          <w:kern w:val="0"/>
          <w:sz w:val="24"/>
          <w:lang w:bidi="ar"/>
        </w:rPr>
      </w:pPr>
    </w:p>
    <w:p w14:paraId="4D81869D">
      <w:pPr>
        <w:tabs>
          <w:tab w:val="left" w:pos="168"/>
        </w:tabs>
        <w:adjustRightInd w:val="0"/>
        <w:textAlignment w:val="baseline"/>
        <w:rPr>
          <w:rFonts w:hint="eastAsia" w:ascii="宋体" w:hAnsi="宋体"/>
          <w:b/>
          <w:bCs/>
          <w:sz w:val="28"/>
        </w:rPr>
      </w:pPr>
    </w:p>
    <w:p w14:paraId="0F557A2A">
      <w:pPr>
        <w:tabs>
          <w:tab w:val="left" w:pos="168"/>
        </w:tabs>
        <w:adjustRightInd w:val="0"/>
        <w:textAlignment w:val="baseline"/>
        <w:rPr>
          <w:rFonts w:hint="eastAsia" w:ascii="宋体" w:hAnsi="宋体"/>
          <w:b/>
          <w:bCs/>
          <w:sz w:val="28"/>
        </w:rPr>
      </w:pPr>
    </w:p>
    <w:p w14:paraId="2671A2FA">
      <w:pPr>
        <w:tabs>
          <w:tab w:val="left" w:pos="168"/>
        </w:tabs>
        <w:adjustRightInd w:val="0"/>
        <w:textAlignment w:val="baseline"/>
        <w:rPr>
          <w:rFonts w:hint="eastAsia" w:ascii="宋体" w:hAnsi="宋体"/>
          <w:b/>
          <w:bCs/>
          <w:sz w:val="28"/>
        </w:rPr>
      </w:pPr>
    </w:p>
    <w:p w14:paraId="18089DC8">
      <w:pPr>
        <w:tabs>
          <w:tab w:val="left" w:pos="168"/>
        </w:tabs>
        <w:adjustRightInd w:val="0"/>
        <w:textAlignment w:val="baseline"/>
        <w:rPr>
          <w:rFonts w:hint="eastAsia" w:ascii="宋体" w:hAnsi="宋体"/>
          <w:b/>
          <w:bCs/>
          <w:sz w:val="28"/>
        </w:rPr>
      </w:pPr>
    </w:p>
    <w:p w14:paraId="28A2F4D2">
      <w:pPr>
        <w:pStyle w:val="31"/>
        <w:rPr>
          <w:rFonts w:cs="宋体"/>
          <w:sz w:val="28"/>
          <w:szCs w:val="28"/>
        </w:rPr>
      </w:pPr>
    </w:p>
    <w:p w14:paraId="46CD2052">
      <w:pPr>
        <w:pStyle w:val="31"/>
        <w:rPr>
          <w:rFonts w:cs="宋体"/>
          <w:sz w:val="28"/>
          <w:szCs w:val="28"/>
        </w:rPr>
      </w:pPr>
    </w:p>
    <w:p w14:paraId="5C7FAF2F">
      <w:pPr>
        <w:pStyle w:val="31"/>
        <w:rPr>
          <w:rFonts w:cs="宋体"/>
          <w:sz w:val="28"/>
          <w:szCs w:val="28"/>
        </w:rPr>
      </w:pPr>
    </w:p>
    <w:p w14:paraId="3E0F530A">
      <w:pPr>
        <w:pStyle w:val="31"/>
        <w:rPr>
          <w:rFonts w:cs="宋体"/>
          <w:sz w:val="28"/>
          <w:szCs w:val="28"/>
        </w:rPr>
      </w:pPr>
    </w:p>
    <w:p w14:paraId="3A1347FD">
      <w:pPr>
        <w:pStyle w:val="31"/>
        <w:rPr>
          <w:rFonts w:cs="宋体"/>
          <w:sz w:val="28"/>
          <w:szCs w:val="28"/>
        </w:rPr>
      </w:pPr>
    </w:p>
    <w:p w14:paraId="0A91E364">
      <w:pPr>
        <w:pStyle w:val="31"/>
        <w:rPr>
          <w:rFonts w:cs="宋体"/>
          <w:sz w:val="28"/>
          <w:szCs w:val="28"/>
        </w:rPr>
      </w:pPr>
    </w:p>
    <w:p w14:paraId="0F3EC51F">
      <w:pPr>
        <w:pStyle w:val="31"/>
        <w:rPr>
          <w:rFonts w:cs="宋体"/>
          <w:sz w:val="28"/>
          <w:szCs w:val="28"/>
        </w:rPr>
      </w:pPr>
    </w:p>
    <w:p w14:paraId="5E107519">
      <w:pPr>
        <w:pStyle w:val="31"/>
        <w:rPr>
          <w:rFonts w:cs="宋体"/>
          <w:sz w:val="28"/>
          <w:szCs w:val="28"/>
        </w:rPr>
      </w:pPr>
    </w:p>
    <w:p w14:paraId="5B9B522D">
      <w:pPr>
        <w:pStyle w:val="31"/>
        <w:rPr>
          <w:rFonts w:cs="宋体"/>
          <w:sz w:val="28"/>
          <w:szCs w:val="28"/>
        </w:rPr>
      </w:pPr>
    </w:p>
    <w:p w14:paraId="6E333219">
      <w:pPr>
        <w:pStyle w:val="31"/>
        <w:rPr>
          <w:rFonts w:cs="宋体"/>
          <w:sz w:val="28"/>
          <w:szCs w:val="28"/>
        </w:rPr>
      </w:pPr>
    </w:p>
    <w:p w14:paraId="0C3DBC32">
      <w:pPr>
        <w:pStyle w:val="31"/>
        <w:rPr>
          <w:rFonts w:cs="宋体"/>
          <w:sz w:val="28"/>
          <w:szCs w:val="28"/>
        </w:rPr>
      </w:pPr>
    </w:p>
    <w:p w14:paraId="2190A22B">
      <w:pPr>
        <w:pStyle w:val="31"/>
        <w:rPr>
          <w:rFonts w:cs="宋体"/>
          <w:sz w:val="28"/>
          <w:szCs w:val="28"/>
        </w:rPr>
      </w:pPr>
    </w:p>
    <w:p w14:paraId="510BC506">
      <w:pPr>
        <w:pStyle w:val="31"/>
        <w:rPr>
          <w:rFonts w:cs="宋体"/>
          <w:sz w:val="28"/>
          <w:szCs w:val="28"/>
        </w:rPr>
      </w:pPr>
    </w:p>
    <w:p w14:paraId="67EA413E">
      <w:pPr>
        <w:pStyle w:val="31"/>
        <w:rPr>
          <w:rFonts w:cs="宋体"/>
          <w:sz w:val="28"/>
          <w:szCs w:val="28"/>
        </w:rPr>
      </w:pPr>
    </w:p>
    <w:p w14:paraId="5F5749F4">
      <w:pPr>
        <w:pStyle w:val="31"/>
        <w:rPr>
          <w:rFonts w:cs="宋体"/>
          <w:sz w:val="28"/>
          <w:szCs w:val="28"/>
        </w:rPr>
      </w:pPr>
    </w:p>
    <w:p w14:paraId="126B2EE4">
      <w:pPr>
        <w:pStyle w:val="31"/>
        <w:rPr>
          <w:rFonts w:cs="宋体"/>
          <w:sz w:val="28"/>
          <w:szCs w:val="28"/>
        </w:rPr>
      </w:pPr>
    </w:p>
    <w:p w14:paraId="7BF4F863">
      <w:pPr>
        <w:pStyle w:val="31"/>
        <w:rPr>
          <w:rFonts w:cs="宋体"/>
          <w:sz w:val="28"/>
          <w:szCs w:val="28"/>
        </w:rPr>
      </w:pPr>
    </w:p>
    <w:p w14:paraId="58952375">
      <w:pPr>
        <w:pStyle w:val="31"/>
        <w:rPr>
          <w:rFonts w:cs="宋体"/>
          <w:sz w:val="28"/>
          <w:szCs w:val="28"/>
        </w:rPr>
      </w:pPr>
    </w:p>
    <w:p w14:paraId="6204BC7C">
      <w:pPr>
        <w:pStyle w:val="31"/>
        <w:rPr>
          <w:rFonts w:cs="宋体"/>
          <w:sz w:val="28"/>
          <w:szCs w:val="28"/>
        </w:rPr>
      </w:pPr>
    </w:p>
    <w:p w14:paraId="4B4E8521">
      <w:pPr>
        <w:pStyle w:val="31"/>
        <w:rPr>
          <w:rFonts w:cs="宋体"/>
          <w:sz w:val="28"/>
          <w:szCs w:val="28"/>
        </w:rPr>
      </w:pPr>
    </w:p>
    <w:p w14:paraId="22BA5333">
      <w:pPr>
        <w:pStyle w:val="31"/>
        <w:rPr>
          <w:rFonts w:cs="宋体"/>
          <w:sz w:val="28"/>
          <w:szCs w:val="28"/>
        </w:rPr>
      </w:pPr>
    </w:p>
    <w:p w14:paraId="6CFCF43F">
      <w:pPr>
        <w:pStyle w:val="31"/>
        <w:rPr>
          <w:rFonts w:cs="宋体"/>
          <w:sz w:val="28"/>
          <w:szCs w:val="28"/>
        </w:rPr>
      </w:pPr>
    </w:p>
    <w:p w14:paraId="787BD671">
      <w:pPr>
        <w:pStyle w:val="31"/>
        <w:rPr>
          <w:rFonts w:cs="宋体"/>
          <w:sz w:val="28"/>
          <w:szCs w:val="28"/>
        </w:rPr>
      </w:pPr>
    </w:p>
    <w:p w14:paraId="5201AFEE">
      <w:pPr>
        <w:pStyle w:val="31"/>
        <w:rPr>
          <w:rFonts w:cs="宋体"/>
          <w:sz w:val="28"/>
          <w:szCs w:val="28"/>
        </w:rPr>
      </w:pPr>
    </w:p>
    <w:p w14:paraId="01A0E8E2">
      <w:pPr>
        <w:pStyle w:val="31"/>
        <w:rPr>
          <w:rFonts w:cs="宋体"/>
          <w:sz w:val="28"/>
          <w:szCs w:val="28"/>
        </w:rPr>
      </w:pPr>
    </w:p>
    <w:p w14:paraId="2E88964D">
      <w:pPr>
        <w:pStyle w:val="31"/>
        <w:rPr>
          <w:rFonts w:cs="宋体"/>
          <w:sz w:val="28"/>
          <w:szCs w:val="28"/>
        </w:rPr>
      </w:pPr>
    </w:p>
    <w:p w14:paraId="696A2929">
      <w:pPr>
        <w:pStyle w:val="31"/>
        <w:rPr>
          <w:rFonts w:cs="宋体"/>
          <w:sz w:val="28"/>
          <w:szCs w:val="28"/>
        </w:rPr>
      </w:pPr>
    </w:p>
    <w:p w14:paraId="45ADEAAE">
      <w:pPr>
        <w:pStyle w:val="31"/>
        <w:rPr>
          <w:rFonts w:cs="宋体"/>
          <w:sz w:val="28"/>
          <w:szCs w:val="28"/>
        </w:rPr>
      </w:pPr>
    </w:p>
    <w:p w14:paraId="0C79B0EB">
      <w:pPr>
        <w:pStyle w:val="31"/>
        <w:rPr>
          <w:rFonts w:cs="宋体"/>
          <w:sz w:val="28"/>
          <w:szCs w:val="28"/>
        </w:rPr>
      </w:pPr>
    </w:p>
    <w:p w14:paraId="495F9F27">
      <w:pPr>
        <w:pStyle w:val="31"/>
        <w:rPr>
          <w:rFonts w:cs="宋体"/>
          <w:sz w:val="28"/>
          <w:szCs w:val="28"/>
        </w:rPr>
      </w:pPr>
    </w:p>
    <w:p w14:paraId="545F9738">
      <w:pPr>
        <w:pStyle w:val="31"/>
        <w:rPr>
          <w:rFonts w:cs="宋体"/>
          <w:sz w:val="28"/>
          <w:szCs w:val="28"/>
        </w:rPr>
      </w:pPr>
    </w:p>
    <w:p w14:paraId="494C11AD">
      <w:pPr>
        <w:pStyle w:val="33"/>
        <w:spacing w:before="0" w:after="0" w:line="360" w:lineRule="auto"/>
        <w:ind w:left="1143" w:hanging="723"/>
        <w:rPr>
          <w:rFonts w:hint="eastAsia" w:ascii="宋体" w:hAnsi="宋体" w:cs="宋体"/>
          <w:sz w:val="52"/>
          <w:szCs w:val="52"/>
          <w:lang w:val="zh-CN"/>
        </w:rPr>
      </w:pPr>
      <w:bookmarkStart w:id="437" w:name="_Toc20035"/>
      <w:r>
        <w:rPr>
          <w:rFonts w:hint="eastAsia" w:ascii="宋体" w:hAnsi="宋体" w:cs="宋体"/>
          <w:lang w:val="zh-CN"/>
        </w:rPr>
        <w:t>第六部分</w:t>
      </w:r>
      <w:r>
        <w:rPr>
          <w:rFonts w:hint="eastAsia" w:ascii="宋体" w:hAnsi="宋体" w:cs="宋体"/>
        </w:rPr>
        <w:t xml:space="preserve">  </w:t>
      </w:r>
      <w:r>
        <w:rPr>
          <w:rFonts w:hint="eastAsia" w:ascii="宋体" w:hAnsi="宋体" w:cs="宋体"/>
          <w:lang w:val="zh-CN"/>
        </w:rPr>
        <w:t>采购项目要求及技术参数</w:t>
      </w:r>
      <w:bookmarkEnd w:id="437"/>
      <w:bookmarkStart w:id="438" w:name="_Toc430937690"/>
      <w:bookmarkStart w:id="439" w:name="_Toc12165"/>
    </w:p>
    <w:p w14:paraId="0DEA3CFE">
      <w:pPr>
        <w:pStyle w:val="33"/>
        <w:spacing w:before="0" w:after="0" w:line="360" w:lineRule="auto"/>
        <w:ind w:left="1143" w:hanging="723"/>
        <w:rPr>
          <w:rFonts w:hint="eastAsia" w:ascii="宋体" w:hAnsi="宋体" w:cs="宋体"/>
        </w:rPr>
      </w:pPr>
      <w:bookmarkStart w:id="440" w:name="_Toc22268"/>
      <w:bookmarkStart w:id="441" w:name="_Toc4813"/>
      <w:r>
        <w:rPr>
          <w:rFonts w:hint="eastAsia" w:ascii="宋体" w:hAnsi="宋体" w:cs="宋体"/>
          <w:lang w:val="zh-CN"/>
        </w:rPr>
        <w:t>（一）投标要求</w:t>
      </w:r>
      <w:bookmarkEnd w:id="438"/>
      <w:bookmarkEnd w:id="439"/>
      <w:bookmarkEnd w:id="440"/>
      <w:bookmarkEnd w:id="441"/>
      <w:bookmarkStart w:id="442" w:name="_Toc430937691"/>
    </w:p>
    <w:bookmarkEnd w:id="442"/>
    <w:p w14:paraId="3C178D17">
      <w:pPr>
        <w:widowControl/>
        <w:jc w:val="left"/>
      </w:pPr>
      <w:r>
        <w:rPr>
          <w:rFonts w:hint="eastAsia" w:ascii="宋体" w:hAnsi="宋体" w:cs="宋体"/>
          <w:b/>
          <w:bCs/>
          <w:kern w:val="0"/>
          <w:sz w:val="24"/>
          <w:lang w:bidi="ar"/>
        </w:rPr>
        <w:t xml:space="preserve">1、投标说明 </w:t>
      </w:r>
    </w:p>
    <w:p w14:paraId="5979F68A">
      <w:pPr>
        <w:widowControl/>
        <w:spacing w:line="500" w:lineRule="exact"/>
        <w:ind w:firstLine="240" w:firstLineChars="100"/>
        <w:jc w:val="left"/>
        <w:rPr>
          <w:rFonts w:hint="eastAsia" w:ascii="宋体" w:hAnsi="宋体" w:cs="宋体"/>
          <w:kern w:val="0"/>
          <w:sz w:val="24"/>
          <w:lang w:bidi="ar"/>
        </w:rPr>
      </w:pPr>
      <w:r>
        <w:rPr>
          <w:rFonts w:hint="eastAsia" w:ascii="宋体" w:hAnsi="宋体" w:cs="宋体"/>
          <w:kern w:val="0"/>
          <w:sz w:val="24"/>
          <w:lang w:bidi="ar"/>
        </w:rPr>
        <w:t xml:space="preserve">1.1 投标人可以按照招标文件规定选择投标，但必须对所有内容作为一个整体进行投标，不能拆分或少报。否则，投标无效。 </w:t>
      </w:r>
    </w:p>
    <w:p w14:paraId="3341F0B5">
      <w:pPr>
        <w:widowControl/>
        <w:spacing w:line="500" w:lineRule="exact"/>
        <w:ind w:firstLine="240" w:firstLineChars="100"/>
        <w:jc w:val="left"/>
        <w:rPr>
          <w:rFonts w:hint="eastAsia" w:ascii="宋体" w:hAnsi="宋体" w:cs="宋体"/>
          <w:kern w:val="0"/>
          <w:sz w:val="24"/>
          <w:lang w:bidi="ar"/>
        </w:rPr>
      </w:pPr>
      <w:r>
        <w:rPr>
          <w:rFonts w:hint="eastAsia" w:ascii="宋体" w:hAnsi="宋体" w:cs="宋体"/>
          <w:kern w:val="0"/>
          <w:sz w:val="24"/>
          <w:lang w:bidi="ar"/>
        </w:rPr>
        <w:t xml:space="preserve">1.2项目中标后分包情况：不允许。 </w:t>
      </w:r>
    </w:p>
    <w:p w14:paraId="20E36E6B">
      <w:pPr>
        <w:widowControl/>
        <w:spacing w:line="500" w:lineRule="exact"/>
        <w:ind w:firstLine="240" w:firstLineChars="100"/>
        <w:jc w:val="left"/>
        <w:rPr>
          <w:rFonts w:hint="eastAsia" w:ascii="宋体" w:hAnsi="宋体" w:cs="宋体"/>
          <w:kern w:val="0"/>
          <w:sz w:val="24"/>
          <w:lang w:bidi="ar"/>
        </w:rPr>
      </w:pPr>
      <w:r>
        <w:rPr>
          <w:rFonts w:hint="eastAsia" w:ascii="宋体" w:hAnsi="宋体" w:cs="宋体"/>
          <w:kern w:val="0"/>
          <w:sz w:val="24"/>
          <w:lang w:bidi="ar"/>
        </w:rPr>
        <w:t xml:space="preserve">2、报价说明 </w:t>
      </w:r>
    </w:p>
    <w:p w14:paraId="0E02C141">
      <w:pPr>
        <w:widowControl/>
        <w:spacing w:line="500" w:lineRule="exact"/>
        <w:ind w:firstLine="240" w:firstLineChars="100"/>
        <w:jc w:val="left"/>
        <w:rPr>
          <w:rFonts w:hint="eastAsia" w:ascii="宋体" w:hAnsi="宋体" w:cs="宋体"/>
          <w:kern w:val="0"/>
          <w:sz w:val="24"/>
          <w:lang w:bidi="ar"/>
        </w:rPr>
      </w:pPr>
      <w:r>
        <w:rPr>
          <w:rFonts w:hint="eastAsia" w:ascii="宋体" w:hAnsi="宋体" w:cs="宋体"/>
          <w:kern w:val="0"/>
          <w:sz w:val="24"/>
          <w:lang w:bidi="ar"/>
        </w:rPr>
        <w:t xml:space="preserve">本次招标文件中规定的采购预算额度为招标最高限价，投标单位的投标报价不得超出此额度。否则，投标无效。 </w:t>
      </w:r>
    </w:p>
    <w:p w14:paraId="59E6AE95">
      <w:pPr>
        <w:widowControl/>
        <w:spacing w:line="500" w:lineRule="exact"/>
        <w:ind w:firstLine="240" w:firstLineChars="100"/>
        <w:jc w:val="left"/>
        <w:rPr>
          <w:rFonts w:hint="eastAsia" w:ascii="宋体" w:hAnsi="宋体" w:cs="宋体"/>
          <w:kern w:val="0"/>
          <w:sz w:val="24"/>
          <w:lang w:bidi="ar"/>
        </w:rPr>
      </w:pPr>
      <w:r>
        <w:rPr>
          <w:rFonts w:hint="eastAsia" w:ascii="宋体" w:hAnsi="宋体" w:cs="宋体"/>
          <w:kern w:val="0"/>
          <w:sz w:val="24"/>
          <w:lang w:bidi="ar"/>
        </w:rPr>
        <w:t xml:space="preserve">3、商务要求 </w:t>
      </w:r>
    </w:p>
    <w:p w14:paraId="795B42C6">
      <w:pPr>
        <w:widowControl/>
        <w:spacing w:line="360" w:lineRule="auto"/>
        <w:ind w:firstLine="240" w:firstLineChars="100"/>
        <w:jc w:val="left"/>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lang w:bidi="ar"/>
        </w:rPr>
        <w:t>3.1</w:t>
      </w:r>
      <w:r>
        <w:rPr>
          <w:rFonts w:hint="eastAsia" w:ascii="宋体" w:hAnsi="宋体" w:cs="宋体"/>
          <w:color w:val="auto"/>
          <w:kern w:val="0"/>
          <w:sz w:val="24"/>
          <w:highlight w:val="none"/>
          <w:lang w:bidi="ar"/>
        </w:rPr>
        <w:t xml:space="preserve"> 服务期：</w:t>
      </w:r>
      <w:r>
        <w:rPr>
          <w:rFonts w:hint="eastAsia" w:ascii="宋体" w:hAnsi="宋体" w:cs="宋体"/>
          <w:color w:val="auto"/>
          <w:kern w:val="0"/>
          <w:sz w:val="24"/>
          <w:highlight w:val="none"/>
          <w:lang w:eastAsia="zh-CN" w:bidi="ar"/>
        </w:rPr>
        <w:t>12个月</w:t>
      </w:r>
    </w:p>
    <w:p w14:paraId="2C54E99E">
      <w:pPr>
        <w:widowControl/>
        <w:spacing w:line="360" w:lineRule="auto"/>
        <w:ind w:firstLine="240" w:firstLineChars="100"/>
        <w:jc w:val="left"/>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bidi="ar"/>
        </w:rPr>
        <w:t>3.2 服务地点：</w:t>
      </w:r>
      <w:r>
        <w:rPr>
          <w:rFonts w:hint="eastAsia" w:ascii="宋体" w:hAnsi="宋体" w:cs="宋体"/>
          <w:color w:val="auto"/>
          <w:kern w:val="0"/>
          <w:sz w:val="24"/>
          <w:highlight w:val="none"/>
          <w:lang w:eastAsia="zh-CN" w:bidi="ar"/>
        </w:rPr>
        <w:t>囊谦县</w:t>
      </w:r>
    </w:p>
    <w:p w14:paraId="4D803C5E">
      <w:pPr>
        <w:widowControl/>
        <w:spacing w:line="360" w:lineRule="auto"/>
        <w:ind w:firstLine="240" w:firstLineChars="100"/>
        <w:jc w:val="left"/>
        <w:rPr>
          <w:rFonts w:hint="eastAsia" w:ascii="宋体" w:hAnsi="宋体" w:cs="宋体"/>
          <w:b/>
          <w:bCs/>
          <w:kern w:val="0"/>
          <w:sz w:val="32"/>
          <w:szCs w:val="32"/>
          <w:lang w:bidi="ar"/>
        </w:rPr>
      </w:pPr>
      <w:r>
        <w:rPr>
          <w:rFonts w:hint="eastAsia" w:ascii="宋体" w:hAnsi="宋体" w:cs="宋体"/>
          <w:color w:val="auto"/>
          <w:kern w:val="0"/>
          <w:sz w:val="24"/>
          <w:highlight w:val="none"/>
          <w:lang w:val="en-US" w:eastAsia="zh-CN" w:bidi="ar"/>
        </w:rPr>
        <w:t>3.3服务内容：为加快发展残疾人事业，促进残疾人就业能力水平，拓展残疾人就业渠道，全力支持提升就业能力</w:t>
      </w:r>
    </w:p>
    <w:p w14:paraId="56ACBBAC">
      <w:pPr>
        <w:widowControl/>
        <w:ind w:firstLine="1680" w:firstLineChars="800"/>
        <w:jc w:val="left"/>
        <w:rPr>
          <w:rFonts w:hint="eastAsia"/>
        </w:rPr>
      </w:pPr>
    </w:p>
    <w:p w14:paraId="154A9009">
      <w:pPr>
        <w:widowControl/>
        <w:spacing w:line="500" w:lineRule="exact"/>
        <w:jc w:val="left"/>
        <w:rPr>
          <w:rFonts w:hint="eastAsia" w:ascii="宋体" w:hAnsi="宋体" w:cs="宋体"/>
          <w:kern w:val="0"/>
          <w:sz w:val="24"/>
          <w:lang w:bidi="ar"/>
        </w:rPr>
      </w:pPr>
    </w:p>
    <w:sectPr>
      <w:headerReference r:id="rId9" w:type="default"/>
      <w:footerReference r:id="rId10" w:type="default"/>
      <w:pgSz w:w="11906" w:h="16838"/>
      <w:pgMar w:top="1088" w:right="947" w:bottom="1440" w:left="1077" w:header="851" w:footer="85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A48EC">
    <w:pPr>
      <w:pStyle w:val="2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A913D3">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8A913D3">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54F9F">
    <w:pPr>
      <w:pStyle w:val="2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5325F">
    <w:pPr>
      <w:pStyle w:val="2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D8FD4">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C173C9E">
                          <w:pPr>
                            <w:pStyle w:val="22"/>
                          </w:pPr>
                          <w:r>
                            <w:rPr>
                              <w:rFonts w:hint="eastAsia"/>
                            </w:rPr>
                            <w:t xml:space="preserve">第 </w:t>
                          </w:r>
                          <w:r>
                            <w:fldChar w:fldCharType="begin"/>
                          </w:r>
                          <w:r>
                            <w:instrText xml:space="preserve"> PAGE  \* MERGEFORMAT </w:instrText>
                          </w:r>
                          <w:r>
                            <w:fldChar w:fldCharType="separate"/>
                          </w:r>
                          <w:r>
                            <w:t>49</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7b5PcUBAACb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n5ijMrDD345eePy68/l9/f2TLJ&#10;03usqOreU10c3rmBlmaOIwUT66ENJn2JD6M8iXu+igtDZDJdWq/W65JSknKzQ/jFw3UfML4HZ1gy&#10;ah7o9bKo4vQR41g6l6Ru1t0prfMLavtPgDDHCOQVmG4nJuPEyYrDfpjo7V1zJnY9rUHNLW09Z/qD&#10;JZXTxsxGmI39ZKSO6G+PkcbI0yXUEYpYJYfeLPOb9istxWM/Vz38U9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Gu2+T3FAQAAmwMAAA4AAAAAAAAAAQAgAAAAHgEAAGRycy9lMm9Eb2MueG1s&#10;UEsFBgAAAAAGAAYAWQEAAFUFAAAAAA==&#10;">
              <v:fill on="f" focussize="0,0"/>
              <v:stroke on="f"/>
              <v:imagedata o:title=""/>
              <o:lock v:ext="edit" aspectratio="f"/>
              <v:textbox inset="0mm,0mm,0mm,0mm" style="mso-fit-shape-to-text:t;">
                <w:txbxContent>
                  <w:p w14:paraId="1C173C9E">
                    <w:pPr>
                      <w:pStyle w:val="22"/>
                    </w:pPr>
                    <w:r>
                      <w:rPr>
                        <w:rFonts w:hint="eastAsia"/>
                      </w:rPr>
                      <w:t xml:space="preserve">第 </w:t>
                    </w:r>
                    <w:r>
                      <w:fldChar w:fldCharType="begin"/>
                    </w:r>
                    <w:r>
                      <w:instrText xml:space="preserve"> PAGE  \* MERGEFORMAT </w:instrText>
                    </w:r>
                    <w:r>
                      <w:fldChar w:fldCharType="separate"/>
                    </w:r>
                    <w:r>
                      <w:t>49</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224A8">
    <w:pPr>
      <w:pStyle w:val="23"/>
      <w:pBdr>
        <w:bottom w:val="none" w:color="auto" w:sz="0" w:space="0"/>
      </w:pBdr>
      <w:tabs>
        <w:tab w:val="clear" w:pos="8306"/>
      </w:tabs>
      <w:ind w:left="660" w:right="-733" w:rightChars="-349" w:hanging="1080" w:hangingChars="600"/>
      <w:jc w:val="both"/>
      <w:rPr>
        <w:sz w:val="11"/>
        <w:szCs w:val="11"/>
      </w:rPr>
    </w:pPr>
    <w:r>
      <w:rPr>
        <w:sz w:val="18"/>
      </w:rPr>
      <w:pict>
        <v:shape id="PowerPlusWaterMarkObject14283" o:spid="_x0000_s4097" o:spt="136" type="#_x0000_t136" style="position:absolute;left:0pt;height:47pt;width:540.25pt;mso-position-horizontal:center;mso-position-horizontal-relative:margin;mso-position-vertical:center;mso-position-vertical-relative:margin;rotation:-2949120f;z-index:-251655168;mso-width-relative:page;mso-height-relative:page;" fillcolor="#C0C0C0" filled="t" stroked="f" coordsize="21600,21600" adj="10800">
          <v:path/>
          <v:fill on="t" opacity="32768f" focussize="0,0"/>
          <v:stroke on="f"/>
          <v:imagedata o:title=""/>
          <o:lock v:ext="edit" aspectratio="t"/>
          <v:textpath on="t" fitshape="t" fitpath="t" trim="t" xscale="f" string="青海鼎铭全过程工程咨询有限公司" style="font-family:微软雅黑;font-size:36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C5761">
    <w:pPr>
      <w:pStyle w:val="2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2D41A">
    <w:pPr>
      <w:pStyle w:val="2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DC9C5">
    <w:pPr>
      <w:pStyle w:val="23"/>
      <w:pBdr>
        <w:bottom w:val="none" w:color="auto" w:sz="0" w:space="1"/>
      </w:pBdr>
    </w:pPr>
    <w:r>
      <w:rPr>
        <w:sz w:val="18"/>
      </w:rPr>
      <w:pict>
        <v:shape id="_x0000_s4098" o:spid="_x0000_s4098" o:spt="136" type="#_x0000_t136" style="position:absolute;left:0pt;height:47pt;width:540.25pt;mso-position-horizontal:center;mso-position-horizontal-relative:margin;mso-position-vertical:center;mso-position-vertical-relative:margin;rotation:-2949120f;z-index:-251654144;mso-width-relative:page;mso-height-relative:page;" fillcolor="#C0C0C0" filled="t" stroked="f" coordsize="21600,21600" adj="10800">
          <v:path/>
          <v:fill on="t" opacity="32768f" focussize="0,0"/>
          <v:stroke on="f"/>
          <v:imagedata o:title=""/>
          <o:lock v:ext="edit" aspectratio="t"/>
          <v:textpath on="t" fitshape="t" fitpath="t" trim="t" xscale="f" string="青海鼎铭全过程工程咨询有限公司" style="font-family:微软雅黑;font-size:3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7"/>
      <w:lvlText w:val="%1."/>
      <w:lvlJc w:val="left"/>
      <w:pPr>
        <w:tabs>
          <w:tab w:val="left" w:pos="1200"/>
        </w:tabs>
        <w:ind w:left="1200" w:hanging="360"/>
      </w:pPr>
    </w:lvl>
  </w:abstractNum>
  <w:abstractNum w:abstractNumId="1">
    <w:nsid w:val="561F52B1"/>
    <w:multiLevelType w:val="singleLevel"/>
    <w:tmpl w:val="561F52B1"/>
    <w:lvl w:ilvl="0" w:tentative="0">
      <w:start w:val="1"/>
      <w:numFmt w:val="decimal"/>
      <w:suff w:val="nothing"/>
      <w:lvlText w:val="%1"/>
      <w:lvlJc w:val="left"/>
      <w:pPr>
        <w:tabs>
          <w:tab w:val="left" w:pos="0"/>
        </w:tabs>
      </w:pPr>
      <w:rPr>
        <w:rFonts w:hint="default"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zODNmZmJkYzM2ZTc4YWNjNGJiNjk4M2Y2YjI0ZTUifQ=="/>
  </w:docVars>
  <w:rsids>
    <w:rsidRoot w:val="005204AA"/>
    <w:rsid w:val="00000327"/>
    <w:rsid w:val="000006FA"/>
    <w:rsid w:val="000040A0"/>
    <w:rsid w:val="00005BE4"/>
    <w:rsid w:val="00007B7E"/>
    <w:rsid w:val="000104FF"/>
    <w:rsid w:val="000113DE"/>
    <w:rsid w:val="00011C5D"/>
    <w:rsid w:val="00012D30"/>
    <w:rsid w:val="00013B1E"/>
    <w:rsid w:val="0001452C"/>
    <w:rsid w:val="00016F6D"/>
    <w:rsid w:val="000207FC"/>
    <w:rsid w:val="00022C50"/>
    <w:rsid w:val="00023805"/>
    <w:rsid w:val="00026037"/>
    <w:rsid w:val="00027329"/>
    <w:rsid w:val="00027377"/>
    <w:rsid w:val="00027CFA"/>
    <w:rsid w:val="00030FA9"/>
    <w:rsid w:val="00031B76"/>
    <w:rsid w:val="00033ABA"/>
    <w:rsid w:val="00035052"/>
    <w:rsid w:val="00035C51"/>
    <w:rsid w:val="000363D2"/>
    <w:rsid w:val="000363DD"/>
    <w:rsid w:val="0003692A"/>
    <w:rsid w:val="00036BE2"/>
    <w:rsid w:val="00036C6D"/>
    <w:rsid w:val="00040010"/>
    <w:rsid w:val="00041E1A"/>
    <w:rsid w:val="0004265D"/>
    <w:rsid w:val="00045555"/>
    <w:rsid w:val="00045CCE"/>
    <w:rsid w:val="000477C1"/>
    <w:rsid w:val="0005108C"/>
    <w:rsid w:val="000516B6"/>
    <w:rsid w:val="00053452"/>
    <w:rsid w:val="00054B93"/>
    <w:rsid w:val="00055326"/>
    <w:rsid w:val="0005570E"/>
    <w:rsid w:val="00055EC8"/>
    <w:rsid w:val="00056377"/>
    <w:rsid w:val="00057E5B"/>
    <w:rsid w:val="00061AA7"/>
    <w:rsid w:val="000625CD"/>
    <w:rsid w:val="00062D04"/>
    <w:rsid w:val="00066945"/>
    <w:rsid w:val="00067255"/>
    <w:rsid w:val="00067F11"/>
    <w:rsid w:val="00072714"/>
    <w:rsid w:val="00072C25"/>
    <w:rsid w:val="00072E95"/>
    <w:rsid w:val="000747F7"/>
    <w:rsid w:val="0007735E"/>
    <w:rsid w:val="00077C68"/>
    <w:rsid w:val="00082070"/>
    <w:rsid w:val="000831B5"/>
    <w:rsid w:val="000850DA"/>
    <w:rsid w:val="0008547D"/>
    <w:rsid w:val="0008617E"/>
    <w:rsid w:val="00087A2D"/>
    <w:rsid w:val="000915BD"/>
    <w:rsid w:val="000A0B97"/>
    <w:rsid w:val="000A1087"/>
    <w:rsid w:val="000A2BAF"/>
    <w:rsid w:val="000A3931"/>
    <w:rsid w:val="000A3E92"/>
    <w:rsid w:val="000A5E5A"/>
    <w:rsid w:val="000A6CD7"/>
    <w:rsid w:val="000A75A3"/>
    <w:rsid w:val="000B0176"/>
    <w:rsid w:val="000B044C"/>
    <w:rsid w:val="000B23E9"/>
    <w:rsid w:val="000B280F"/>
    <w:rsid w:val="000B3177"/>
    <w:rsid w:val="000B410C"/>
    <w:rsid w:val="000B6358"/>
    <w:rsid w:val="000C0D1E"/>
    <w:rsid w:val="000C1CEB"/>
    <w:rsid w:val="000C2A6B"/>
    <w:rsid w:val="000C2F86"/>
    <w:rsid w:val="000C4442"/>
    <w:rsid w:val="000C64BA"/>
    <w:rsid w:val="000C66BC"/>
    <w:rsid w:val="000C6DF4"/>
    <w:rsid w:val="000C76BA"/>
    <w:rsid w:val="000D0634"/>
    <w:rsid w:val="000D22BE"/>
    <w:rsid w:val="000D3779"/>
    <w:rsid w:val="000D388F"/>
    <w:rsid w:val="000D5D9D"/>
    <w:rsid w:val="000D6654"/>
    <w:rsid w:val="000E01B9"/>
    <w:rsid w:val="000E09BB"/>
    <w:rsid w:val="000E0B9F"/>
    <w:rsid w:val="000E2972"/>
    <w:rsid w:val="000E5711"/>
    <w:rsid w:val="000E5E83"/>
    <w:rsid w:val="000E659C"/>
    <w:rsid w:val="000E6C01"/>
    <w:rsid w:val="000E759B"/>
    <w:rsid w:val="000F2412"/>
    <w:rsid w:val="000F2F06"/>
    <w:rsid w:val="000F5645"/>
    <w:rsid w:val="000F7BD8"/>
    <w:rsid w:val="000F7C32"/>
    <w:rsid w:val="000F7D5C"/>
    <w:rsid w:val="001004F6"/>
    <w:rsid w:val="001008D2"/>
    <w:rsid w:val="00102FE5"/>
    <w:rsid w:val="00104429"/>
    <w:rsid w:val="001048DE"/>
    <w:rsid w:val="00104F39"/>
    <w:rsid w:val="00105D74"/>
    <w:rsid w:val="00106DFB"/>
    <w:rsid w:val="001110FA"/>
    <w:rsid w:val="001120AE"/>
    <w:rsid w:val="00113640"/>
    <w:rsid w:val="00113969"/>
    <w:rsid w:val="00116C86"/>
    <w:rsid w:val="00121274"/>
    <w:rsid w:val="00122754"/>
    <w:rsid w:val="00124576"/>
    <w:rsid w:val="0012480F"/>
    <w:rsid w:val="001254E9"/>
    <w:rsid w:val="00125513"/>
    <w:rsid w:val="00125772"/>
    <w:rsid w:val="00127D7D"/>
    <w:rsid w:val="0013026E"/>
    <w:rsid w:val="00131C26"/>
    <w:rsid w:val="00132B91"/>
    <w:rsid w:val="001330E1"/>
    <w:rsid w:val="00134F71"/>
    <w:rsid w:val="00136B90"/>
    <w:rsid w:val="00136DEC"/>
    <w:rsid w:val="001402B4"/>
    <w:rsid w:val="00141B35"/>
    <w:rsid w:val="00144F38"/>
    <w:rsid w:val="001450EB"/>
    <w:rsid w:val="001453B5"/>
    <w:rsid w:val="001455CB"/>
    <w:rsid w:val="001458A4"/>
    <w:rsid w:val="001460B2"/>
    <w:rsid w:val="001464D1"/>
    <w:rsid w:val="00146CF7"/>
    <w:rsid w:val="001474D3"/>
    <w:rsid w:val="001518A5"/>
    <w:rsid w:val="00151A76"/>
    <w:rsid w:val="001527B5"/>
    <w:rsid w:val="001554D3"/>
    <w:rsid w:val="00156D14"/>
    <w:rsid w:val="001575B4"/>
    <w:rsid w:val="0016010F"/>
    <w:rsid w:val="00161D6E"/>
    <w:rsid w:val="00165637"/>
    <w:rsid w:val="00166428"/>
    <w:rsid w:val="00167865"/>
    <w:rsid w:val="00170ACE"/>
    <w:rsid w:val="00170F57"/>
    <w:rsid w:val="00171294"/>
    <w:rsid w:val="00171B29"/>
    <w:rsid w:val="0017305B"/>
    <w:rsid w:val="00173280"/>
    <w:rsid w:val="0017581B"/>
    <w:rsid w:val="001760BF"/>
    <w:rsid w:val="001768B7"/>
    <w:rsid w:val="00176A84"/>
    <w:rsid w:val="0017716B"/>
    <w:rsid w:val="00180C1E"/>
    <w:rsid w:val="00182342"/>
    <w:rsid w:val="001826A7"/>
    <w:rsid w:val="00183828"/>
    <w:rsid w:val="00186E25"/>
    <w:rsid w:val="001879CD"/>
    <w:rsid w:val="00187C4E"/>
    <w:rsid w:val="00191617"/>
    <w:rsid w:val="00192891"/>
    <w:rsid w:val="00192C08"/>
    <w:rsid w:val="00193652"/>
    <w:rsid w:val="00193D35"/>
    <w:rsid w:val="00193D53"/>
    <w:rsid w:val="001941D3"/>
    <w:rsid w:val="00194224"/>
    <w:rsid w:val="00194908"/>
    <w:rsid w:val="00196E99"/>
    <w:rsid w:val="001A06DE"/>
    <w:rsid w:val="001A1500"/>
    <w:rsid w:val="001A1A0E"/>
    <w:rsid w:val="001A21AD"/>
    <w:rsid w:val="001A3E7F"/>
    <w:rsid w:val="001A4DA2"/>
    <w:rsid w:val="001A6515"/>
    <w:rsid w:val="001B5196"/>
    <w:rsid w:val="001B51BD"/>
    <w:rsid w:val="001B5E02"/>
    <w:rsid w:val="001B667D"/>
    <w:rsid w:val="001B716E"/>
    <w:rsid w:val="001C1B00"/>
    <w:rsid w:val="001C2210"/>
    <w:rsid w:val="001C480C"/>
    <w:rsid w:val="001C489A"/>
    <w:rsid w:val="001C4CD9"/>
    <w:rsid w:val="001C5ABE"/>
    <w:rsid w:val="001C6113"/>
    <w:rsid w:val="001C702F"/>
    <w:rsid w:val="001C72A5"/>
    <w:rsid w:val="001C7438"/>
    <w:rsid w:val="001D033C"/>
    <w:rsid w:val="001D0E28"/>
    <w:rsid w:val="001D0F7B"/>
    <w:rsid w:val="001D162F"/>
    <w:rsid w:val="001D1D30"/>
    <w:rsid w:val="001D3BC5"/>
    <w:rsid w:val="001D426B"/>
    <w:rsid w:val="001D445F"/>
    <w:rsid w:val="001D52DC"/>
    <w:rsid w:val="001D58AE"/>
    <w:rsid w:val="001D6A1E"/>
    <w:rsid w:val="001D6B22"/>
    <w:rsid w:val="001D71A9"/>
    <w:rsid w:val="001D7B61"/>
    <w:rsid w:val="001E1169"/>
    <w:rsid w:val="001E2DA4"/>
    <w:rsid w:val="001E47B0"/>
    <w:rsid w:val="001E6639"/>
    <w:rsid w:val="001E6E21"/>
    <w:rsid w:val="001F04A2"/>
    <w:rsid w:val="001F1860"/>
    <w:rsid w:val="001F4232"/>
    <w:rsid w:val="001F53A9"/>
    <w:rsid w:val="001F54B2"/>
    <w:rsid w:val="001F5810"/>
    <w:rsid w:val="001F6EA5"/>
    <w:rsid w:val="001F6FA5"/>
    <w:rsid w:val="001F7341"/>
    <w:rsid w:val="001F7B93"/>
    <w:rsid w:val="00200089"/>
    <w:rsid w:val="00200AF6"/>
    <w:rsid w:val="002017D9"/>
    <w:rsid w:val="00201B59"/>
    <w:rsid w:val="00202C36"/>
    <w:rsid w:val="002036D2"/>
    <w:rsid w:val="002037FB"/>
    <w:rsid w:val="00203CA9"/>
    <w:rsid w:val="00206BBA"/>
    <w:rsid w:val="00207B15"/>
    <w:rsid w:val="00210273"/>
    <w:rsid w:val="002165EF"/>
    <w:rsid w:val="00216873"/>
    <w:rsid w:val="002212DC"/>
    <w:rsid w:val="002216D5"/>
    <w:rsid w:val="00221E40"/>
    <w:rsid w:val="00222FB5"/>
    <w:rsid w:val="00224CB5"/>
    <w:rsid w:val="00224E9B"/>
    <w:rsid w:val="00225457"/>
    <w:rsid w:val="002254AB"/>
    <w:rsid w:val="002275DD"/>
    <w:rsid w:val="00230C37"/>
    <w:rsid w:val="00230DDF"/>
    <w:rsid w:val="002314B1"/>
    <w:rsid w:val="00233D58"/>
    <w:rsid w:val="00241FF6"/>
    <w:rsid w:val="00242D3B"/>
    <w:rsid w:val="00243131"/>
    <w:rsid w:val="00244449"/>
    <w:rsid w:val="0024501D"/>
    <w:rsid w:val="00246336"/>
    <w:rsid w:val="002465A8"/>
    <w:rsid w:val="00246BA7"/>
    <w:rsid w:val="002511D8"/>
    <w:rsid w:val="00253E9E"/>
    <w:rsid w:val="00254EAB"/>
    <w:rsid w:val="00256D03"/>
    <w:rsid w:val="002601FF"/>
    <w:rsid w:val="00264DF8"/>
    <w:rsid w:val="00264F18"/>
    <w:rsid w:val="002710CD"/>
    <w:rsid w:val="002801A4"/>
    <w:rsid w:val="002817E4"/>
    <w:rsid w:val="00282F04"/>
    <w:rsid w:val="002831BA"/>
    <w:rsid w:val="00283370"/>
    <w:rsid w:val="00284F43"/>
    <w:rsid w:val="00285C82"/>
    <w:rsid w:val="00286CCB"/>
    <w:rsid w:val="0028700A"/>
    <w:rsid w:val="002915A2"/>
    <w:rsid w:val="00294B9B"/>
    <w:rsid w:val="00295915"/>
    <w:rsid w:val="00295EA2"/>
    <w:rsid w:val="00296AAA"/>
    <w:rsid w:val="00297F6F"/>
    <w:rsid w:val="00297FE4"/>
    <w:rsid w:val="002A0352"/>
    <w:rsid w:val="002A035A"/>
    <w:rsid w:val="002A06B4"/>
    <w:rsid w:val="002A186B"/>
    <w:rsid w:val="002A5EE4"/>
    <w:rsid w:val="002A62B0"/>
    <w:rsid w:val="002A6AEB"/>
    <w:rsid w:val="002A700B"/>
    <w:rsid w:val="002A7262"/>
    <w:rsid w:val="002B06D1"/>
    <w:rsid w:val="002B0E29"/>
    <w:rsid w:val="002B1442"/>
    <w:rsid w:val="002B2CF5"/>
    <w:rsid w:val="002B38BD"/>
    <w:rsid w:val="002B4B53"/>
    <w:rsid w:val="002C0923"/>
    <w:rsid w:val="002C0E0F"/>
    <w:rsid w:val="002C2187"/>
    <w:rsid w:val="002C49C0"/>
    <w:rsid w:val="002C58FA"/>
    <w:rsid w:val="002C7182"/>
    <w:rsid w:val="002D0D5A"/>
    <w:rsid w:val="002D45AB"/>
    <w:rsid w:val="002D4904"/>
    <w:rsid w:val="002D4D7B"/>
    <w:rsid w:val="002D7458"/>
    <w:rsid w:val="002D7D94"/>
    <w:rsid w:val="002E0733"/>
    <w:rsid w:val="002E125D"/>
    <w:rsid w:val="002E30CD"/>
    <w:rsid w:val="002E31BC"/>
    <w:rsid w:val="002E3417"/>
    <w:rsid w:val="002E5872"/>
    <w:rsid w:val="002E5AC3"/>
    <w:rsid w:val="002E7C5F"/>
    <w:rsid w:val="002F0E9E"/>
    <w:rsid w:val="002F385C"/>
    <w:rsid w:val="002F6906"/>
    <w:rsid w:val="002F6A6B"/>
    <w:rsid w:val="002F7C6B"/>
    <w:rsid w:val="00301E77"/>
    <w:rsid w:val="00304BD2"/>
    <w:rsid w:val="0030513D"/>
    <w:rsid w:val="00306094"/>
    <w:rsid w:val="00307005"/>
    <w:rsid w:val="00310384"/>
    <w:rsid w:val="00310E54"/>
    <w:rsid w:val="00310E66"/>
    <w:rsid w:val="00313572"/>
    <w:rsid w:val="00313E6A"/>
    <w:rsid w:val="003145A1"/>
    <w:rsid w:val="0031500B"/>
    <w:rsid w:val="00315F15"/>
    <w:rsid w:val="0031607E"/>
    <w:rsid w:val="003174F9"/>
    <w:rsid w:val="00317F30"/>
    <w:rsid w:val="00320434"/>
    <w:rsid w:val="00320FC8"/>
    <w:rsid w:val="003238B9"/>
    <w:rsid w:val="00324A81"/>
    <w:rsid w:val="00324BFD"/>
    <w:rsid w:val="003261E6"/>
    <w:rsid w:val="00326676"/>
    <w:rsid w:val="00327130"/>
    <w:rsid w:val="00333E0F"/>
    <w:rsid w:val="0033667E"/>
    <w:rsid w:val="00340D27"/>
    <w:rsid w:val="00342093"/>
    <w:rsid w:val="003423F0"/>
    <w:rsid w:val="00342FCB"/>
    <w:rsid w:val="00343FEA"/>
    <w:rsid w:val="003446C8"/>
    <w:rsid w:val="00345DD9"/>
    <w:rsid w:val="0034659B"/>
    <w:rsid w:val="00347A37"/>
    <w:rsid w:val="00347A62"/>
    <w:rsid w:val="00350BB5"/>
    <w:rsid w:val="00352E71"/>
    <w:rsid w:val="00352EB0"/>
    <w:rsid w:val="00355F8E"/>
    <w:rsid w:val="003570C8"/>
    <w:rsid w:val="0035744E"/>
    <w:rsid w:val="00360912"/>
    <w:rsid w:val="00360F78"/>
    <w:rsid w:val="003614A8"/>
    <w:rsid w:val="003619BC"/>
    <w:rsid w:val="00361A72"/>
    <w:rsid w:val="00361FC4"/>
    <w:rsid w:val="00362233"/>
    <w:rsid w:val="00362C24"/>
    <w:rsid w:val="0036454A"/>
    <w:rsid w:val="0036525A"/>
    <w:rsid w:val="0036565F"/>
    <w:rsid w:val="00366BA6"/>
    <w:rsid w:val="00370416"/>
    <w:rsid w:val="00370E0F"/>
    <w:rsid w:val="00373AC3"/>
    <w:rsid w:val="003746AF"/>
    <w:rsid w:val="00374D42"/>
    <w:rsid w:val="003767CA"/>
    <w:rsid w:val="00376C09"/>
    <w:rsid w:val="00377B22"/>
    <w:rsid w:val="00377F01"/>
    <w:rsid w:val="00380054"/>
    <w:rsid w:val="003810C2"/>
    <w:rsid w:val="00381B13"/>
    <w:rsid w:val="00381F4A"/>
    <w:rsid w:val="00384418"/>
    <w:rsid w:val="00384CC7"/>
    <w:rsid w:val="003861BE"/>
    <w:rsid w:val="00386750"/>
    <w:rsid w:val="00386F40"/>
    <w:rsid w:val="003900CB"/>
    <w:rsid w:val="00391E6A"/>
    <w:rsid w:val="00393196"/>
    <w:rsid w:val="00394C9D"/>
    <w:rsid w:val="0039525A"/>
    <w:rsid w:val="00396FA2"/>
    <w:rsid w:val="003A1E8E"/>
    <w:rsid w:val="003A29C0"/>
    <w:rsid w:val="003A2F7F"/>
    <w:rsid w:val="003A46EB"/>
    <w:rsid w:val="003A4BB6"/>
    <w:rsid w:val="003A5293"/>
    <w:rsid w:val="003A7916"/>
    <w:rsid w:val="003B1D71"/>
    <w:rsid w:val="003B3FAF"/>
    <w:rsid w:val="003B43DF"/>
    <w:rsid w:val="003B471C"/>
    <w:rsid w:val="003B5A3F"/>
    <w:rsid w:val="003B5E27"/>
    <w:rsid w:val="003B604A"/>
    <w:rsid w:val="003B6C4A"/>
    <w:rsid w:val="003C01D1"/>
    <w:rsid w:val="003C10E0"/>
    <w:rsid w:val="003C13F2"/>
    <w:rsid w:val="003C3470"/>
    <w:rsid w:val="003C59D2"/>
    <w:rsid w:val="003C69B2"/>
    <w:rsid w:val="003C6D0D"/>
    <w:rsid w:val="003C7B6F"/>
    <w:rsid w:val="003D0439"/>
    <w:rsid w:val="003D1383"/>
    <w:rsid w:val="003D4269"/>
    <w:rsid w:val="003D481D"/>
    <w:rsid w:val="003D511D"/>
    <w:rsid w:val="003D52B2"/>
    <w:rsid w:val="003D5A23"/>
    <w:rsid w:val="003D69A7"/>
    <w:rsid w:val="003D7DCE"/>
    <w:rsid w:val="003E234A"/>
    <w:rsid w:val="003E48DF"/>
    <w:rsid w:val="003E68CB"/>
    <w:rsid w:val="003E6FE0"/>
    <w:rsid w:val="003E79B7"/>
    <w:rsid w:val="003F0AC4"/>
    <w:rsid w:val="003F151C"/>
    <w:rsid w:val="003F20D7"/>
    <w:rsid w:val="003F28E6"/>
    <w:rsid w:val="003F3378"/>
    <w:rsid w:val="003F5E94"/>
    <w:rsid w:val="003F74D5"/>
    <w:rsid w:val="003F7D41"/>
    <w:rsid w:val="0040067E"/>
    <w:rsid w:val="0040282C"/>
    <w:rsid w:val="004038BE"/>
    <w:rsid w:val="0040531F"/>
    <w:rsid w:val="00405D67"/>
    <w:rsid w:val="00410482"/>
    <w:rsid w:val="00411744"/>
    <w:rsid w:val="00411C89"/>
    <w:rsid w:val="00412B62"/>
    <w:rsid w:val="00415102"/>
    <w:rsid w:val="00415B56"/>
    <w:rsid w:val="00415CCD"/>
    <w:rsid w:val="00416F32"/>
    <w:rsid w:val="00417444"/>
    <w:rsid w:val="00422356"/>
    <w:rsid w:val="00422F46"/>
    <w:rsid w:val="0042348A"/>
    <w:rsid w:val="00425087"/>
    <w:rsid w:val="0042559D"/>
    <w:rsid w:val="0042665F"/>
    <w:rsid w:val="00426AE3"/>
    <w:rsid w:val="004277C9"/>
    <w:rsid w:val="00427899"/>
    <w:rsid w:val="00427978"/>
    <w:rsid w:val="00430556"/>
    <w:rsid w:val="00430CC0"/>
    <w:rsid w:val="00430EDF"/>
    <w:rsid w:val="004316D3"/>
    <w:rsid w:val="00432394"/>
    <w:rsid w:val="00432780"/>
    <w:rsid w:val="004347BD"/>
    <w:rsid w:val="00434DA5"/>
    <w:rsid w:val="004359B9"/>
    <w:rsid w:val="00436551"/>
    <w:rsid w:val="00440491"/>
    <w:rsid w:val="00440D1A"/>
    <w:rsid w:val="00441429"/>
    <w:rsid w:val="004427C5"/>
    <w:rsid w:val="004454A8"/>
    <w:rsid w:val="00446465"/>
    <w:rsid w:val="0044679C"/>
    <w:rsid w:val="00446C6C"/>
    <w:rsid w:val="00452BE2"/>
    <w:rsid w:val="00453AB8"/>
    <w:rsid w:val="0046221C"/>
    <w:rsid w:val="00463695"/>
    <w:rsid w:val="00463F8D"/>
    <w:rsid w:val="004643B3"/>
    <w:rsid w:val="004643D4"/>
    <w:rsid w:val="004667A7"/>
    <w:rsid w:val="00466B81"/>
    <w:rsid w:val="004671FC"/>
    <w:rsid w:val="00470397"/>
    <w:rsid w:val="00470CE9"/>
    <w:rsid w:val="00472E11"/>
    <w:rsid w:val="0047397A"/>
    <w:rsid w:val="00474B91"/>
    <w:rsid w:val="00475129"/>
    <w:rsid w:val="004757B3"/>
    <w:rsid w:val="00475A4B"/>
    <w:rsid w:val="004774E9"/>
    <w:rsid w:val="0048007A"/>
    <w:rsid w:val="0048286A"/>
    <w:rsid w:val="00484942"/>
    <w:rsid w:val="00484B2E"/>
    <w:rsid w:val="00485692"/>
    <w:rsid w:val="00485CF5"/>
    <w:rsid w:val="00486ADD"/>
    <w:rsid w:val="004915BF"/>
    <w:rsid w:val="004923F1"/>
    <w:rsid w:val="00492C17"/>
    <w:rsid w:val="00493E3D"/>
    <w:rsid w:val="0049687A"/>
    <w:rsid w:val="004A2569"/>
    <w:rsid w:val="004A3FA3"/>
    <w:rsid w:val="004A5BF5"/>
    <w:rsid w:val="004A65AC"/>
    <w:rsid w:val="004A718E"/>
    <w:rsid w:val="004B086C"/>
    <w:rsid w:val="004B25D1"/>
    <w:rsid w:val="004B34CD"/>
    <w:rsid w:val="004B3E02"/>
    <w:rsid w:val="004B430F"/>
    <w:rsid w:val="004B6926"/>
    <w:rsid w:val="004B75A9"/>
    <w:rsid w:val="004C1302"/>
    <w:rsid w:val="004C22B1"/>
    <w:rsid w:val="004C2606"/>
    <w:rsid w:val="004C54A3"/>
    <w:rsid w:val="004C5C9A"/>
    <w:rsid w:val="004C6A32"/>
    <w:rsid w:val="004C716A"/>
    <w:rsid w:val="004C7FFE"/>
    <w:rsid w:val="004D1BC5"/>
    <w:rsid w:val="004D23F7"/>
    <w:rsid w:val="004D37E3"/>
    <w:rsid w:val="004D3818"/>
    <w:rsid w:val="004D3E84"/>
    <w:rsid w:val="004D41D5"/>
    <w:rsid w:val="004D619B"/>
    <w:rsid w:val="004E0D43"/>
    <w:rsid w:val="004E1313"/>
    <w:rsid w:val="004E2627"/>
    <w:rsid w:val="004E2B78"/>
    <w:rsid w:val="004E5831"/>
    <w:rsid w:val="004E630D"/>
    <w:rsid w:val="004E7F6A"/>
    <w:rsid w:val="004F1AD8"/>
    <w:rsid w:val="004F3511"/>
    <w:rsid w:val="004F3720"/>
    <w:rsid w:val="004F3A15"/>
    <w:rsid w:val="004F3DA7"/>
    <w:rsid w:val="004F4815"/>
    <w:rsid w:val="004F5626"/>
    <w:rsid w:val="004F63B3"/>
    <w:rsid w:val="004F6797"/>
    <w:rsid w:val="004F684B"/>
    <w:rsid w:val="004F7A67"/>
    <w:rsid w:val="004F7D42"/>
    <w:rsid w:val="004F7D92"/>
    <w:rsid w:val="005006DD"/>
    <w:rsid w:val="005028AC"/>
    <w:rsid w:val="0050392A"/>
    <w:rsid w:val="0050433B"/>
    <w:rsid w:val="005057AA"/>
    <w:rsid w:val="0050692F"/>
    <w:rsid w:val="00506AB6"/>
    <w:rsid w:val="00510D95"/>
    <w:rsid w:val="005118E8"/>
    <w:rsid w:val="005123D4"/>
    <w:rsid w:val="005124AE"/>
    <w:rsid w:val="00512FC8"/>
    <w:rsid w:val="00513D10"/>
    <w:rsid w:val="00520353"/>
    <w:rsid w:val="005204AA"/>
    <w:rsid w:val="0052056D"/>
    <w:rsid w:val="005223E7"/>
    <w:rsid w:val="00522C09"/>
    <w:rsid w:val="00522D35"/>
    <w:rsid w:val="00523042"/>
    <w:rsid w:val="005235A6"/>
    <w:rsid w:val="005237DB"/>
    <w:rsid w:val="00525647"/>
    <w:rsid w:val="00525E43"/>
    <w:rsid w:val="005270E5"/>
    <w:rsid w:val="00527763"/>
    <w:rsid w:val="00531086"/>
    <w:rsid w:val="005317CE"/>
    <w:rsid w:val="00533D42"/>
    <w:rsid w:val="005346CA"/>
    <w:rsid w:val="005423B3"/>
    <w:rsid w:val="00542517"/>
    <w:rsid w:val="00543FEA"/>
    <w:rsid w:val="005450C0"/>
    <w:rsid w:val="005460F5"/>
    <w:rsid w:val="005465B4"/>
    <w:rsid w:val="00546F6D"/>
    <w:rsid w:val="00550B92"/>
    <w:rsid w:val="005515FE"/>
    <w:rsid w:val="00551B06"/>
    <w:rsid w:val="005528DD"/>
    <w:rsid w:val="00554141"/>
    <w:rsid w:val="0055517F"/>
    <w:rsid w:val="0055629A"/>
    <w:rsid w:val="00557436"/>
    <w:rsid w:val="00557FC2"/>
    <w:rsid w:val="005624F6"/>
    <w:rsid w:val="00562D5F"/>
    <w:rsid w:val="00563283"/>
    <w:rsid w:val="0056385F"/>
    <w:rsid w:val="00564CD2"/>
    <w:rsid w:val="00565D43"/>
    <w:rsid w:val="00566F61"/>
    <w:rsid w:val="00567D8B"/>
    <w:rsid w:val="00570781"/>
    <w:rsid w:val="00570F8D"/>
    <w:rsid w:val="005712FF"/>
    <w:rsid w:val="005716D0"/>
    <w:rsid w:val="00571D96"/>
    <w:rsid w:val="00571EA3"/>
    <w:rsid w:val="005751A6"/>
    <w:rsid w:val="005756BD"/>
    <w:rsid w:val="00576EDA"/>
    <w:rsid w:val="00576EF2"/>
    <w:rsid w:val="005773E6"/>
    <w:rsid w:val="005775E6"/>
    <w:rsid w:val="00577F8C"/>
    <w:rsid w:val="00580A21"/>
    <w:rsid w:val="00581FCE"/>
    <w:rsid w:val="00583E77"/>
    <w:rsid w:val="00584C97"/>
    <w:rsid w:val="005861D2"/>
    <w:rsid w:val="005875FC"/>
    <w:rsid w:val="00587D62"/>
    <w:rsid w:val="00587E64"/>
    <w:rsid w:val="00590038"/>
    <w:rsid w:val="0059096A"/>
    <w:rsid w:val="005909EC"/>
    <w:rsid w:val="00592FBD"/>
    <w:rsid w:val="00594425"/>
    <w:rsid w:val="00595DD9"/>
    <w:rsid w:val="005A0CF5"/>
    <w:rsid w:val="005A1362"/>
    <w:rsid w:val="005A3A3D"/>
    <w:rsid w:val="005A692C"/>
    <w:rsid w:val="005B0C8B"/>
    <w:rsid w:val="005B1EF0"/>
    <w:rsid w:val="005B2574"/>
    <w:rsid w:val="005B2727"/>
    <w:rsid w:val="005B2ADD"/>
    <w:rsid w:val="005B39AB"/>
    <w:rsid w:val="005B3A2C"/>
    <w:rsid w:val="005B4263"/>
    <w:rsid w:val="005B435F"/>
    <w:rsid w:val="005B53D0"/>
    <w:rsid w:val="005B58B3"/>
    <w:rsid w:val="005B59EE"/>
    <w:rsid w:val="005B7CAD"/>
    <w:rsid w:val="005C0AC9"/>
    <w:rsid w:val="005C31FB"/>
    <w:rsid w:val="005C38AC"/>
    <w:rsid w:val="005C6DBD"/>
    <w:rsid w:val="005D084B"/>
    <w:rsid w:val="005D2854"/>
    <w:rsid w:val="005D390F"/>
    <w:rsid w:val="005D50DA"/>
    <w:rsid w:val="005D63D6"/>
    <w:rsid w:val="005E06FA"/>
    <w:rsid w:val="005E095D"/>
    <w:rsid w:val="005E1C0B"/>
    <w:rsid w:val="005E38E1"/>
    <w:rsid w:val="005E5366"/>
    <w:rsid w:val="005E6018"/>
    <w:rsid w:val="005E7B0A"/>
    <w:rsid w:val="005F021B"/>
    <w:rsid w:val="005F1038"/>
    <w:rsid w:val="005F15B1"/>
    <w:rsid w:val="005F31F7"/>
    <w:rsid w:val="005F3315"/>
    <w:rsid w:val="005F3A6D"/>
    <w:rsid w:val="005F3BD5"/>
    <w:rsid w:val="005F4420"/>
    <w:rsid w:val="005F4E09"/>
    <w:rsid w:val="005F5009"/>
    <w:rsid w:val="005F60E8"/>
    <w:rsid w:val="005F6A6F"/>
    <w:rsid w:val="005F6DFF"/>
    <w:rsid w:val="006001F8"/>
    <w:rsid w:val="006005EF"/>
    <w:rsid w:val="006027B2"/>
    <w:rsid w:val="00604DD0"/>
    <w:rsid w:val="00605D81"/>
    <w:rsid w:val="00606718"/>
    <w:rsid w:val="00607EC8"/>
    <w:rsid w:val="0061012B"/>
    <w:rsid w:val="006109D4"/>
    <w:rsid w:val="00611206"/>
    <w:rsid w:val="0061639D"/>
    <w:rsid w:val="006167D3"/>
    <w:rsid w:val="00616CD6"/>
    <w:rsid w:val="00616DF1"/>
    <w:rsid w:val="00617D7B"/>
    <w:rsid w:val="00622986"/>
    <w:rsid w:val="006240F9"/>
    <w:rsid w:val="00625861"/>
    <w:rsid w:val="00626D31"/>
    <w:rsid w:val="006279C5"/>
    <w:rsid w:val="00637275"/>
    <w:rsid w:val="00641AB0"/>
    <w:rsid w:val="00643534"/>
    <w:rsid w:val="006448C8"/>
    <w:rsid w:val="00645A9E"/>
    <w:rsid w:val="00650863"/>
    <w:rsid w:val="00651821"/>
    <w:rsid w:val="00651E58"/>
    <w:rsid w:val="00652C74"/>
    <w:rsid w:val="0065303E"/>
    <w:rsid w:val="00653A5B"/>
    <w:rsid w:val="00653E6C"/>
    <w:rsid w:val="00653F19"/>
    <w:rsid w:val="00655331"/>
    <w:rsid w:val="00655756"/>
    <w:rsid w:val="00656550"/>
    <w:rsid w:val="0065733F"/>
    <w:rsid w:val="00662D72"/>
    <w:rsid w:val="0066307A"/>
    <w:rsid w:val="006632CF"/>
    <w:rsid w:val="006639FF"/>
    <w:rsid w:val="00663C37"/>
    <w:rsid w:val="006643E8"/>
    <w:rsid w:val="00664639"/>
    <w:rsid w:val="00665720"/>
    <w:rsid w:val="006661B0"/>
    <w:rsid w:val="0067255E"/>
    <w:rsid w:val="00672D90"/>
    <w:rsid w:val="00674CEF"/>
    <w:rsid w:val="00675336"/>
    <w:rsid w:val="00675712"/>
    <w:rsid w:val="006769CF"/>
    <w:rsid w:val="006812D9"/>
    <w:rsid w:val="006822B8"/>
    <w:rsid w:val="00682644"/>
    <w:rsid w:val="00682937"/>
    <w:rsid w:val="00685BDF"/>
    <w:rsid w:val="00687142"/>
    <w:rsid w:val="00687505"/>
    <w:rsid w:val="0068772A"/>
    <w:rsid w:val="00687D5B"/>
    <w:rsid w:val="00687F4A"/>
    <w:rsid w:val="0069137C"/>
    <w:rsid w:val="00692EB0"/>
    <w:rsid w:val="00697804"/>
    <w:rsid w:val="00697F5C"/>
    <w:rsid w:val="006A154D"/>
    <w:rsid w:val="006A30DD"/>
    <w:rsid w:val="006A40EE"/>
    <w:rsid w:val="006A5062"/>
    <w:rsid w:val="006A5AE2"/>
    <w:rsid w:val="006A67A8"/>
    <w:rsid w:val="006A71A9"/>
    <w:rsid w:val="006A7D2E"/>
    <w:rsid w:val="006B13B6"/>
    <w:rsid w:val="006B29BF"/>
    <w:rsid w:val="006B63FC"/>
    <w:rsid w:val="006B6526"/>
    <w:rsid w:val="006B66A8"/>
    <w:rsid w:val="006B7F9F"/>
    <w:rsid w:val="006C2036"/>
    <w:rsid w:val="006C4BD6"/>
    <w:rsid w:val="006C4D91"/>
    <w:rsid w:val="006C5AFA"/>
    <w:rsid w:val="006C6FDF"/>
    <w:rsid w:val="006D0271"/>
    <w:rsid w:val="006D062D"/>
    <w:rsid w:val="006D08D4"/>
    <w:rsid w:val="006D0931"/>
    <w:rsid w:val="006D1224"/>
    <w:rsid w:val="006D21CC"/>
    <w:rsid w:val="006D2AFB"/>
    <w:rsid w:val="006D47F4"/>
    <w:rsid w:val="006D60A0"/>
    <w:rsid w:val="006D6CEE"/>
    <w:rsid w:val="006D7F69"/>
    <w:rsid w:val="006E05A2"/>
    <w:rsid w:val="006E08B5"/>
    <w:rsid w:val="006E14E4"/>
    <w:rsid w:val="006E54CF"/>
    <w:rsid w:val="006E6C3F"/>
    <w:rsid w:val="006F08BA"/>
    <w:rsid w:val="006F12D9"/>
    <w:rsid w:val="006F13A9"/>
    <w:rsid w:val="006F2334"/>
    <w:rsid w:val="006F29F7"/>
    <w:rsid w:val="006F4012"/>
    <w:rsid w:val="006F512B"/>
    <w:rsid w:val="006F52E6"/>
    <w:rsid w:val="006F5CF2"/>
    <w:rsid w:val="006F72EA"/>
    <w:rsid w:val="006F777C"/>
    <w:rsid w:val="006F7EAD"/>
    <w:rsid w:val="00701BFA"/>
    <w:rsid w:val="00703930"/>
    <w:rsid w:val="00704115"/>
    <w:rsid w:val="00704C44"/>
    <w:rsid w:val="00704E96"/>
    <w:rsid w:val="00706121"/>
    <w:rsid w:val="00707CC3"/>
    <w:rsid w:val="00711295"/>
    <w:rsid w:val="00711E0F"/>
    <w:rsid w:val="00712A87"/>
    <w:rsid w:val="00714529"/>
    <w:rsid w:val="00714C4C"/>
    <w:rsid w:val="00714F65"/>
    <w:rsid w:val="00716742"/>
    <w:rsid w:val="007167DD"/>
    <w:rsid w:val="00717584"/>
    <w:rsid w:val="00717B71"/>
    <w:rsid w:val="00717DF9"/>
    <w:rsid w:val="00717FF1"/>
    <w:rsid w:val="00720A42"/>
    <w:rsid w:val="00721CB3"/>
    <w:rsid w:val="0072294A"/>
    <w:rsid w:val="00723334"/>
    <w:rsid w:val="0072380E"/>
    <w:rsid w:val="00724D0C"/>
    <w:rsid w:val="00725410"/>
    <w:rsid w:val="00731ABB"/>
    <w:rsid w:val="00732011"/>
    <w:rsid w:val="0073396C"/>
    <w:rsid w:val="0073399F"/>
    <w:rsid w:val="00734859"/>
    <w:rsid w:val="007348FB"/>
    <w:rsid w:val="00735753"/>
    <w:rsid w:val="00737274"/>
    <w:rsid w:val="00741265"/>
    <w:rsid w:val="00742E44"/>
    <w:rsid w:val="00742EFA"/>
    <w:rsid w:val="007433A3"/>
    <w:rsid w:val="00743A9A"/>
    <w:rsid w:val="00743D55"/>
    <w:rsid w:val="007443D4"/>
    <w:rsid w:val="0074440A"/>
    <w:rsid w:val="00744974"/>
    <w:rsid w:val="00744C73"/>
    <w:rsid w:val="00745AE3"/>
    <w:rsid w:val="00747EA4"/>
    <w:rsid w:val="0075097F"/>
    <w:rsid w:val="00750F41"/>
    <w:rsid w:val="00752C45"/>
    <w:rsid w:val="00754619"/>
    <w:rsid w:val="00754D35"/>
    <w:rsid w:val="007617A4"/>
    <w:rsid w:val="00762C8B"/>
    <w:rsid w:val="0076517D"/>
    <w:rsid w:val="00765F34"/>
    <w:rsid w:val="007706D2"/>
    <w:rsid w:val="007715C5"/>
    <w:rsid w:val="007775DF"/>
    <w:rsid w:val="00780F6C"/>
    <w:rsid w:val="00781386"/>
    <w:rsid w:val="00781688"/>
    <w:rsid w:val="00782959"/>
    <w:rsid w:val="007840B8"/>
    <w:rsid w:val="00784A0E"/>
    <w:rsid w:val="00784A2A"/>
    <w:rsid w:val="00791BB5"/>
    <w:rsid w:val="00791DB9"/>
    <w:rsid w:val="00792C40"/>
    <w:rsid w:val="007933EB"/>
    <w:rsid w:val="007954DF"/>
    <w:rsid w:val="00796C95"/>
    <w:rsid w:val="007A0844"/>
    <w:rsid w:val="007A23E9"/>
    <w:rsid w:val="007A277F"/>
    <w:rsid w:val="007A3716"/>
    <w:rsid w:val="007A4802"/>
    <w:rsid w:val="007A710A"/>
    <w:rsid w:val="007A74A1"/>
    <w:rsid w:val="007B2C02"/>
    <w:rsid w:val="007B4F64"/>
    <w:rsid w:val="007B5264"/>
    <w:rsid w:val="007B5D03"/>
    <w:rsid w:val="007B6BA5"/>
    <w:rsid w:val="007B70FF"/>
    <w:rsid w:val="007C0B00"/>
    <w:rsid w:val="007C1A13"/>
    <w:rsid w:val="007C1AE3"/>
    <w:rsid w:val="007C2610"/>
    <w:rsid w:val="007C5833"/>
    <w:rsid w:val="007C7078"/>
    <w:rsid w:val="007D0754"/>
    <w:rsid w:val="007D1005"/>
    <w:rsid w:val="007D4C02"/>
    <w:rsid w:val="007D553C"/>
    <w:rsid w:val="007E0B6F"/>
    <w:rsid w:val="007E0F51"/>
    <w:rsid w:val="007E16B3"/>
    <w:rsid w:val="007E17A8"/>
    <w:rsid w:val="007E17B3"/>
    <w:rsid w:val="007E183F"/>
    <w:rsid w:val="007E4AE8"/>
    <w:rsid w:val="007E5227"/>
    <w:rsid w:val="007F095F"/>
    <w:rsid w:val="007F1BFE"/>
    <w:rsid w:val="007F3334"/>
    <w:rsid w:val="007F58E9"/>
    <w:rsid w:val="007F63FD"/>
    <w:rsid w:val="007F6DD8"/>
    <w:rsid w:val="00801496"/>
    <w:rsid w:val="00801AAF"/>
    <w:rsid w:val="00801B34"/>
    <w:rsid w:val="00801BC5"/>
    <w:rsid w:val="0080252F"/>
    <w:rsid w:val="008078B3"/>
    <w:rsid w:val="0081168E"/>
    <w:rsid w:val="008146D4"/>
    <w:rsid w:val="00815CD6"/>
    <w:rsid w:val="00816C52"/>
    <w:rsid w:val="00817CDA"/>
    <w:rsid w:val="008204C8"/>
    <w:rsid w:val="00820DE3"/>
    <w:rsid w:val="008227CA"/>
    <w:rsid w:val="00823A1A"/>
    <w:rsid w:val="0082739C"/>
    <w:rsid w:val="008273D7"/>
    <w:rsid w:val="008276FA"/>
    <w:rsid w:val="00830029"/>
    <w:rsid w:val="00830537"/>
    <w:rsid w:val="00830751"/>
    <w:rsid w:val="0083596F"/>
    <w:rsid w:val="00836FFB"/>
    <w:rsid w:val="00842B1E"/>
    <w:rsid w:val="0084674D"/>
    <w:rsid w:val="00850887"/>
    <w:rsid w:val="00850AAF"/>
    <w:rsid w:val="00851B1F"/>
    <w:rsid w:val="00851D04"/>
    <w:rsid w:val="0085321D"/>
    <w:rsid w:val="008534B5"/>
    <w:rsid w:val="00854402"/>
    <w:rsid w:val="00854CC4"/>
    <w:rsid w:val="00854D6F"/>
    <w:rsid w:val="00855FF4"/>
    <w:rsid w:val="00856FD1"/>
    <w:rsid w:val="00857009"/>
    <w:rsid w:val="0086077A"/>
    <w:rsid w:val="00861EBC"/>
    <w:rsid w:val="00862476"/>
    <w:rsid w:val="00862DA4"/>
    <w:rsid w:val="00863072"/>
    <w:rsid w:val="00864171"/>
    <w:rsid w:val="008674B8"/>
    <w:rsid w:val="00873A66"/>
    <w:rsid w:val="00873B7E"/>
    <w:rsid w:val="0087537E"/>
    <w:rsid w:val="00875739"/>
    <w:rsid w:val="00882274"/>
    <w:rsid w:val="008835B2"/>
    <w:rsid w:val="00884CAC"/>
    <w:rsid w:val="008860DB"/>
    <w:rsid w:val="00886710"/>
    <w:rsid w:val="00892B9A"/>
    <w:rsid w:val="00894CA6"/>
    <w:rsid w:val="00895244"/>
    <w:rsid w:val="0089584A"/>
    <w:rsid w:val="00895D24"/>
    <w:rsid w:val="008977A4"/>
    <w:rsid w:val="008A296A"/>
    <w:rsid w:val="008A29D2"/>
    <w:rsid w:val="008A306B"/>
    <w:rsid w:val="008A3A6B"/>
    <w:rsid w:val="008A4BD3"/>
    <w:rsid w:val="008A6C35"/>
    <w:rsid w:val="008A78D4"/>
    <w:rsid w:val="008B02B3"/>
    <w:rsid w:val="008B175E"/>
    <w:rsid w:val="008B2BA3"/>
    <w:rsid w:val="008B36D9"/>
    <w:rsid w:val="008B720C"/>
    <w:rsid w:val="008B7A1A"/>
    <w:rsid w:val="008C1C38"/>
    <w:rsid w:val="008C23C3"/>
    <w:rsid w:val="008C2ACD"/>
    <w:rsid w:val="008C5A93"/>
    <w:rsid w:val="008C5FDD"/>
    <w:rsid w:val="008C6799"/>
    <w:rsid w:val="008D0DE6"/>
    <w:rsid w:val="008D104A"/>
    <w:rsid w:val="008D17A7"/>
    <w:rsid w:val="008D4023"/>
    <w:rsid w:val="008D5361"/>
    <w:rsid w:val="008D63A3"/>
    <w:rsid w:val="008D6D32"/>
    <w:rsid w:val="008D7070"/>
    <w:rsid w:val="008E0D8C"/>
    <w:rsid w:val="008E12AB"/>
    <w:rsid w:val="008E183A"/>
    <w:rsid w:val="008E1927"/>
    <w:rsid w:val="008E243D"/>
    <w:rsid w:val="008E33EC"/>
    <w:rsid w:val="008E45E1"/>
    <w:rsid w:val="008E4D4B"/>
    <w:rsid w:val="008E6291"/>
    <w:rsid w:val="008E65AD"/>
    <w:rsid w:val="008E6E08"/>
    <w:rsid w:val="008E7193"/>
    <w:rsid w:val="008F273A"/>
    <w:rsid w:val="008F2E7C"/>
    <w:rsid w:val="008F363F"/>
    <w:rsid w:val="008F562D"/>
    <w:rsid w:val="008F6DAC"/>
    <w:rsid w:val="00900918"/>
    <w:rsid w:val="00902AEE"/>
    <w:rsid w:val="00902E4F"/>
    <w:rsid w:val="00904A25"/>
    <w:rsid w:val="00905C10"/>
    <w:rsid w:val="00906163"/>
    <w:rsid w:val="009067F2"/>
    <w:rsid w:val="009106CC"/>
    <w:rsid w:val="00910D6D"/>
    <w:rsid w:val="0091162D"/>
    <w:rsid w:val="00912182"/>
    <w:rsid w:val="00912984"/>
    <w:rsid w:val="009147D7"/>
    <w:rsid w:val="00915C27"/>
    <w:rsid w:val="00916B4E"/>
    <w:rsid w:val="00917E1E"/>
    <w:rsid w:val="00920A12"/>
    <w:rsid w:val="00920A6E"/>
    <w:rsid w:val="009224F0"/>
    <w:rsid w:val="00923380"/>
    <w:rsid w:val="0092386B"/>
    <w:rsid w:val="00923ACC"/>
    <w:rsid w:val="0092464E"/>
    <w:rsid w:val="00924750"/>
    <w:rsid w:val="00924F18"/>
    <w:rsid w:val="00926E17"/>
    <w:rsid w:val="00927B63"/>
    <w:rsid w:val="00931026"/>
    <w:rsid w:val="00932BA6"/>
    <w:rsid w:val="00934523"/>
    <w:rsid w:val="0093516E"/>
    <w:rsid w:val="00936AAB"/>
    <w:rsid w:val="00940597"/>
    <w:rsid w:val="009411A6"/>
    <w:rsid w:val="00941CA0"/>
    <w:rsid w:val="00942822"/>
    <w:rsid w:val="00943418"/>
    <w:rsid w:val="00947ED2"/>
    <w:rsid w:val="00951D5A"/>
    <w:rsid w:val="00952726"/>
    <w:rsid w:val="00954597"/>
    <w:rsid w:val="00956091"/>
    <w:rsid w:val="00956309"/>
    <w:rsid w:val="00956992"/>
    <w:rsid w:val="00962158"/>
    <w:rsid w:val="00962C78"/>
    <w:rsid w:val="00962F37"/>
    <w:rsid w:val="00962F71"/>
    <w:rsid w:val="00963D3E"/>
    <w:rsid w:val="00965868"/>
    <w:rsid w:val="00965B2D"/>
    <w:rsid w:val="00965BC6"/>
    <w:rsid w:val="009667BA"/>
    <w:rsid w:val="00966A5E"/>
    <w:rsid w:val="009700D7"/>
    <w:rsid w:val="00971917"/>
    <w:rsid w:val="009719B3"/>
    <w:rsid w:val="00971C0F"/>
    <w:rsid w:val="00972A74"/>
    <w:rsid w:val="00975B51"/>
    <w:rsid w:val="0097655B"/>
    <w:rsid w:val="00976A8E"/>
    <w:rsid w:val="009801AC"/>
    <w:rsid w:val="00980D1B"/>
    <w:rsid w:val="00981287"/>
    <w:rsid w:val="00982A54"/>
    <w:rsid w:val="00983BE8"/>
    <w:rsid w:val="00983EF2"/>
    <w:rsid w:val="0098479E"/>
    <w:rsid w:val="00985401"/>
    <w:rsid w:val="009857AC"/>
    <w:rsid w:val="009904A5"/>
    <w:rsid w:val="0099265D"/>
    <w:rsid w:val="00992C63"/>
    <w:rsid w:val="009937D1"/>
    <w:rsid w:val="00993879"/>
    <w:rsid w:val="009949C5"/>
    <w:rsid w:val="009950D6"/>
    <w:rsid w:val="00996B9B"/>
    <w:rsid w:val="009A0C32"/>
    <w:rsid w:val="009A2B9B"/>
    <w:rsid w:val="009A630D"/>
    <w:rsid w:val="009A6963"/>
    <w:rsid w:val="009A6A29"/>
    <w:rsid w:val="009A7161"/>
    <w:rsid w:val="009A771E"/>
    <w:rsid w:val="009B39C8"/>
    <w:rsid w:val="009B6F6A"/>
    <w:rsid w:val="009B721B"/>
    <w:rsid w:val="009B74FE"/>
    <w:rsid w:val="009C15CF"/>
    <w:rsid w:val="009C18BD"/>
    <w:rsid w:val="009C4463"/>
    <w:rsid w:val="009C53C2"/>
    <w:rsid w:val="009C59B1"/>
    <w:rsid w:val="009C7EBC"/>
    <w:rsid w:val="009D199B"/>
    <w:rsid w:val="009D23C6"/>
    <w:rsid w:val="009D6BBA"/>
    <w:rsid w:val="009E3C7F"/>
    <w:rsid w:val="009E4ABC"/>
    <w:rsid w:val="009E7AA8"/>
    <w:rsid w:val="009F0988"/>
    <w:rsid w:val="009F165E"/>
    <w:rsid w:val="009F3C88"/>
    <w:rsid w:val="009F481D"/>
    <w:rsid w:val="009F51FE"/>
    <w:rsid w:val="00A002BC"/>
    <w:rsid w:val="00A00C06"/>
    <w:rsid w:val="00A01D89"/>
    <w:rsid w:val="00A01EE9"/>
    <w:rsid w:val="00A0387E"/>
    <w:rsid w:val="00A07692"/>
    <w:rsid w:val="00A077A7"/>
    <w:rsid w:val="00A119D7"/>
    <w:rsid w:val="00A11ED7"/>
    <w:rsid w:val="00A126CA"/>
    <w:rsid w:val="00A14F9F"/>
    <w:rsid w:val="00A16C1B"/>
    <w:rsid w:val="00A20253"/>
    <w:rsid w:val="00A235B4"/>
    <w:rsid w:val="00A25933"/>
    <w:rsid w:val="00A274E5"/>
    <w:rsid w:val="00A27BA7"/>
    <w:rsid w:val="00A307CD"/>
    <w:rsid w:val="00A31034"/>
    <w:rsid w:val="00A31CC0"/>
    <w:rsid w:val="00A345D4"/>
    <w:rsid w:val="00A35AF0"/>
    <w:rsid w:val="00A36C08"/>
    <w:rsid w:val="00A3702F"/>
    <w:rsid w:val="00A3709A"/>
    <w:rsid w:val="00A3714B"/>
    <w:rsid w:val="00A401FF"/>
    <w:rsid w:val="00A44D15"/>
    <w:rsid w:val="00A4539E"/>
    <w:rsid w:val="00A5040C"/>
    <w:rsid w:val="00A53960"/>
    <w:rsid w:val="00A53C55"/>
    <w:rsid w:val="00A551B0"/>
    <w:rsid w:val="00A55952"/>
    <w:rsid w:val="00A55AAD"/>
    <w:rsid w:val="00A562FB"/>
    <w:rsid w:val="00A5672C"/>
    <w:rsid w:val="00A5701D"/>
    <w:rsid w:val="00A5767B"/>
    <w:rsid w:val="00A57E4D"/>
    <w:rsid w:val="00A61B31"/>
    <w:rsid w:val="00A63D1E"/>
    <w:rsid w:val="00A652C4"/>
    <w:rsid w:val="00A66CEF"/>
    <w:rsid w:val="00A67792"/>
    <w:rsid w:val="00A714FE"/>
    <w:rsid w:val="00A717E7"/>
    <w:rsid w:val="00A72311"/>
    <w:rsid w:val="00A72748"/>
    <w:rsid w:val="00A759B8"/>
    <w:rsid w:val="00A75C31"/>
    <w:rsid w:val="00A779A6"/>
    <w:rsid w:val="00A8023F"/>
    <w:rsid w:val="00A8038F"/>
    <w:rsid w:val="00A81F81"/>
    <w:rsid w:val="00A86664"/>
    <w:rsid w:val="00A876E5"/>
    <w:rsid w:val="00A87F74"/>
    <w:rsid w:val="00A90BD3"/>
    <w:rsid w:val="00A90C33"/>
    <w:rsid w:val="00A9106B"/>
    <w:rsid w:val="00A942BD"/>
    <w:rsid w:val="00A945D4"/>
    <w:rsid w:val="00A94E0E"/>
    <w:rsid w:val="00A9678F"/>
    <w:rsid w:val="00A96827"/>
    <w:rsid w:val="00AA0790"/>
    <w:rsid w:val="00AA2EB3"/>
    <w:rsid w:val="00AA3439"/>
    <w:rsid w:val="00AA48F3"/>
    <w:rsid w:val="00AA5196"/>
    <w:rsid w:val="00AA53A6"/>
    <w:rsid w:val="00AA5740"/>
    <w:rsid w:val="00AA5D8F"/>
    <w:rsid w:val="00AA6148"/>
    <w:rsid w:val="00AA64F3"/>
    <w:rsid w:val="00AA6E76"/>
    <w:rsid w:val="00AB07F8"/>
    <w:rsid w:val="00AB1775"/>
    <w:rsid w:val="00AB214F"/>
    <w:rsid w:val="00AB26E8"/>
    <w:rsid w:val="00AB314A"/>
    <w:rsid w:val="00AB6152"/>
    <w:rsid w:val="00AB6ED5"/>
    <w:rsid w:val="00AB7B70"/>
    <w:rsid w:val="00AC120D"/>
    <w:rsid w:val="00AC17B8"/>
    <w:rsid w:val="00AC1915"/>
    <w:rsid w:val="00AC1D49"/>
    <w:rsid w:val="00AC2B30"/>
    <w:rsid w:val="00AC48B0"/>
    <w:rsid w:val="00AC4B89"/>
    <w:rsid w:val="00AC5F5A"/>
    <w:rsid w:val="00AD02B8"/>
    <w:rsid w:val="00AD176B"/>
    <w:rsid w:val="00AD1C12"/>
    <w:rsid w:val="00AD30AA"/>
    <w:rsid w:val="00AD3247"/>
    <w:rsid w:val="00AD3FB0"/>
    <w:rsid w:val="00AE03AD"/>
    <w:rsid w:val="00AE14E8"/>
    <w:rsid w:val="00AE25D8"/>
    <w:rsid w:val="00AE4E5E"/>
    <w:rsid w:val="00AE5FF2"/>
    <w:rsid w:val="00AE62DC"/>
    <w:rsid w:val="00AE65BF"/>
    <w:rsid w:val="00AE755C"/>
    <w:rsid w:val="00AE75FD"/>
    <w:rsid w:val="00AF06E0"/>
    <w:rsid w:val="00AF0737"/>
    <w:rsid w:val="00AF149D"/>
    <w:rsid w:val="00AF1A63"/>
    <w:rsid w:val="00AF283C"/>
    <w:rsid w:val="00AF435A"/>
    <w:rsid w:val="00AF5C6B"/>
    <w:rsid w:val="00AF6F5E"/>
    <w:rsid w:val="00B00AED"/>
    <w:rsid w:val="00B00C15"/>
    <w:rsid w:val="00B014C6"/>
    <w:rsid w:val="00B0287F"/>
    <w:rsid w:val="00B02DFC"/>
    <w:rsid w:val="00B03F25"/>
    <w:rsid w:val="00B065AE"/>
    <w:rsid w:val="00B07DAE"/>
    <w:rsid w:val="00B12383"/>
    <w:rsid w:val="00B13E09"/>
    <w:rsid w:val="00B149C2"/>
    <w:rsid w:val="00B1591D"/>
    <w:rsid w:val="00B20CD0"/>
    <w:rsid w:val="00B21EB1"/>
    <w:rsid w:val="00B22D28"/>
    <w:rsid w:val="00B22E5E"/>
    <w:rsid w:val="00B24034"/>
    <w:rsid w:val="00B24849"/>
    <w:rsid w:val="00B248D3"/>
    <w:rsid w:val="00B253F9"/>
    <w:rsid w:val="00B25908"/>
    <w:rsid w:val="00B25BA2"/>
    <w:rsid w:val="00B3061D"/>
    <w:rsid w:val="00B3131B"/>
    <w:rsid w:val="00B31605"/>
    <w:rsid w:val="00B37928"/>
    <w:rsid w:val="00B41BDC"/>
    <w:rsid w:val="00B41C3B"/>
    <w:rsid w:val="00B41C95"/>
    <w:rsid w:val="00B447AF"/>
    <w:rsid w:val="00B478CD"/>
    <w:rsid w:val="00B479E0"/>
    <w:rsid w:val="00B47BD2"/>
    <w:rsid w:val="00B5037D"/>
    <w:rsid w:val="00B517CA"/>
    <w:rsid w:val="00B52690"/>
    <w:rsid w:val="00B53CA3"/>
    <w:rsid w:val="00B54BCB"/>
    <w:rsid w:val="00B55831"/>
    <w:rsid w:val="00B5641E"/>
    <w:rsid w:val="00B57621"/>
    <w:rsid w:val="00B6011F"/>
    <w:rsid w:val="00B60449"/>
    <w:rsid w:val="00B629FC"/>
    <w:rsid w:val="00B6374A"/>
    <w:rsid w:val="00B63D33"/>
    <w:rsid w:val="00B64D07"/>
    <w:rsid w:val="00B7197E"/>
    <w:rsid w:val="00B72B09"/>
    <w:rsid w:val="00B73129"/>
    <w:rsid w:val="00B73901"/>
    <w:rsid w:val="00B74353"/>
    <w:rsid w:val="00B76560"/>
    <w:rsid w:val="00B7695F"/>
    <w:rsid w:val="00B809E4"/>
    <w:rsid w:val="00B81009"/>
    <w:rsid w:val="00B811AB"/>
    <w:rsid w:val="00B8346A"/>
    <w:rsid w:val="00B84CC9"/>
    <w:rsid w:val="00B86F25"/>
    <w:rsid w:val="00B86F5A"/>
    <w:rsid w:val="00B90639"/>
    <w:rsid w:val="00B91163"/>
    <w:rsid w:val="00B91A5D"/>
    <w:rsid w:val="00B93DEA"/>
    <w:rsid w:val="00B94369"/>
    <w:rsid w:val="00B96184"/>
    <w:rsid w:val="00BA04E8"/>
    <w:rsid w:val="00BA0D61"/>
    <w:rsid w:val="00BA1172"/>
    <w:rsid w:val="00BA13E3"/>
    <w:rsid w:val="00BA1893"/>
    <w:rsid w:val="00BA1B77"/>
    <w:rsid w:val="00BA6C18"/>
    <w:rsid w:val="00BA73F3"/>
    <w:rsid w:val="00BB11EC"/>
    <w:rsid w:val="00BB1C9A"/>
    <w:rsid w:val="00BB4052"/>
    <w:rsid w:val="00BB46DB"/>
    <w:rsid w:val="00BB4807"/>
    <w:rsid w:val="00BB6794"/>
    <w:rsid w:val="00BB6FB2"/>
    <w:rsid w:val="00BB71E2"/>
    <w:rsid w:val="00BB7692"/>
    <w:rsid w:val="00BC08A1"/>
    <w:rsid w:val="00BC0979"/>
    <w:rsid w:val="00BC0FC2"/>
    <w:rsid w:val="00BC2A56"/>
    <w:rsid w:val="00BC2F05"/>
    <w:rsid w:val="00BC34A7"/>
    <w:rsid w:val="00BC47D3"/>
    <w:rsid w:val="00BC500A"/>
    <w:rsid w:val="00BC61A3"/>
    <w:rsid w:val="00BC627F"/>
    <w:rsid w:val="00BC76D8"/>
    <w:rsid w:val="00BC77C6"/>
    <w:rsid w:val="00BD11E7"/>
    <w:rsid w:val="00BD1BD7"/>
    <w:rsid w:val="00BD2559"/>
    <w:rsid w:val="00BD550E"/>
    <w:rsid w:val="00BD6771"/>
    <w:rsid w:val="00BD6912"/>
    <w:rsid w:val="00BD6AFB"/>
    <w:rsid w:val="00BD6EC9"/>
    <w:rsid w:val="00BD6FC0"/>
    <w:rsid w:val="00BD7134"/>
    <w:rsid w:val="00BE0BE5"/>
    <w:rsid w:val="00BE2C9F"/>
    <w:rsid w:val="00BE2DC5"/>
    <w:rsid w:val="00BE31FF"/>
    <w:rsid w:val="00BE3FDF"/>
    <w:rsid w:val="00BE4D5C"/>
    <w:rsid w:val="00BE4EA5"/>
    <w:rsid w:val="00BE560C"/>
    <w:rsid w:val="00BE6829"/>
    <w:rsid w:val="00BE7B1E"/>
    <w:rsid w:val="00BF0E8C"/>
    <w:rsid w:val="00BF3AF7"/>
    <w:rsid w:val="00BF4C4F"/>
    <w:rsid w:val="00C03321"/>
    <w:rsid w:val="00C04F0D"/>
    <w:rsid w:val="00C07F6C"/>
    <w:rsid w:val="00C11C67"/>
    <w:rsid w:val="00C1347F"/>
    <w:rsid w:val="00C15813"/>
    <w:rsid w:val="00C16339"/>
    <w:rsid w:val="00C16829"/>
    <w:rsid w:val="00C203A8"/>
    <w:rsid w:val="00C2070C"/>
    <w:rsid w:val="00C21CDE"/>
    <w:rsid w:val="00C22025"/>
    <w:rsid w:val="00C23AC4"/>
    <w:rsid w:val="00C2611B"/>
    <w:rsid w:val="00C26235"/>
    <w:rsid w:val="00C26DE4"/>
    <w:rsid w:val="00C304D5"/>
    <w:rsid w:val="00C3079F"/>
    <w:rsid w:val="00C3093E"/>
    <w:rsid w:val="00C30BDB"/>
    <w:rsid w:val="00C30F46"/>
    <w:rsid w:val="00C31210"/>
    <w:rsid w:val="00C31A98"/>
    <w:rsid w:val="00C31AC8"/>
    <w:rsid w:val="00C3320C"/>
    <w:rsid w:val="00C35762"/>
    <w:rsid w:val="00C37071"/>
    <w:rsid w:val="00C37935"/>
    <w:rsid w:val="00C4130F"/>
    <w:rsid w:val="00C4140A"/>
    <w:rsid w:val="00C42347"/>
    <w:rsid w:val="00C42AA2"/>
    <w:rsid w:val="00C42D13"/>
    <w:rsid w:val="00C438CE"/>
    <w:rsid w:val="00C44D1D"/>
    <w:rsid w:val="00C5180B"/>
    <w:rsid w:val="00C53BF2"/>
    <w:rsid w:val="00C543E4"/>
    <w:rsid w:val="00C54C78"/>
    <w:rsid w:val="00C55632"/>
    <w:rsid w:val="00C56EE2"/>
    <w:rsid w:val="00C603CF"/>
    <w:rsid w:val="00C60671"/>
    <w:rsid w:val="00C606CF"/>
    <w:rsid w:val="00C61FC3"/>
    <w:rsid w:val="00C62782"/>
    <w:rsid w:val="00C63628"/>
    <w:rsid w:val="00C648B6"/>
    <w:rsid w:val="00C64A34"/>
    <w:rsid w:val="00C65938"/>
    <w:rsid w:val="00C662C3"/>
    <w:rsid w:val="00C66836"/>
    <w:rsid w:val="00C67D11"/>
    <w:rsid w:val="00C70C31"/>
    <w:rsid w:val="00C711CC"/>
    <w:rsid w:val="00C7196B"/>
    <w:rsid w:val="00C73053"/>
    <w:rsid w:val="00C730B8"/>
    <w:rsid w:val="00C740A1"/>
    <w:rsid w:val="00C75FF8"/>
    <w:rsid w:val="00C76702"/>
    <w:rsid w:val="00C801A2"/>
    <w:rsid w:val="00C82FC0"/>
    <w:rsid w:val="00C83395"/>
    <w:rsid w:val="00C84DE1"/>
    <w:rsid w:val="00C84E25"/>
    <w:rsid w:val="00C84F05"/>
    <w:rsid w:val="00C8504C"/>
    <w:rsid w:val="00C85637"/>
    <w:rsid w:val="00C92E41"/>
    <w:rsid w:val="00C93D16"/>
    <w:rsid w:val="00C957CC"/>
    <w:rsid w:val="00C95ED1"/>
    <w:rsid w:val="00C96DCE"/>
    <w:rsid w:val="00C96E47"/>
    <w:rsid w:val="00CA1649"/>
    <w:rsid w:val="00CA1838"/>
    <w:rsid w:val="00CA2004"/>
    <w:rsid w:val="00CA227B"/>
    <w:rsid w:val="00CA2D96"/>
    <w:rsid w:val="00CA30FC"/>
    <w:rsid w:val="00CA49F3"/>
    <w:rsid w:val="00CA74E8"/>
    <w:rsid w:val="00CB09AC"/>
    <w:rsid w:val="00CB12AC"/>
    <w:rsid w:val="00CB2D50"/>
    <w:rsid w:val="00CB381A"/>
    <w:rsid w:val="00CB40AF"/>
    <w:rsid w:val="00CB4CE2"/>
    <w:rsid w:val="00CB5FC6"/>
    <w:rsid w:val="00CB6048"/>
    <w:rsid w:val="00CC2444"/>
    <w:rsid w:val="00CC26CE"/>
    <w:rsid w:val="00CC4951"/>
    <w:rsid w:val="00CC5185"/>
    <w:rsid w:val="00CC68C7"/>
    <w:rsid w:val="00CC69D3"/>
    <w:rsid w:val="00CD0507"/>
    <w:rsid w:val="00CD3469"/>
    <w:rsid w:val="00CD4B2F"/>
    <w:rsid w:val="00CD671C"/>
    <w:rsid w:val="00CE35C4"/>
    <w:rsid w:val="00CE5753"/>
    <w:rsid w:val="00CE7544"/>
    <w:rsid w:val="00CF3AEB"/>
    <w:rsid w:val="00CF7790"/>
    <w:rsid w:val="00D02907"/>
    <w:rsid w:val="00D02FD1"/>
    <w:rsid w:val="00D03645"/>
    <w:rsid w:val="00D04B77"/>
    <w:rsid w:val="00D05179"/>
    <w:rsid w:val="00D06165"/>
    <w:rsid w:val="00D0622C"/>
    <w:rsid w:val="00D075C4"/>
    <w:rsid w:val="00D07795"/>
    <w:rsid w:val="00D11A83"/>
    <w:rsid w:val="00D13094"/>
    <w:rsid w:val="00D13D19"/>
    <w:rsid w:val="00D15748"/>
    <w:rsid w:val="00D16A2D"/>
    <w:rsid w:val="00D16C10"/>
    <w:rsid w:val="00D17FF3"/>
    <w:rsid w:val="00D25526"/>
    <w:rsid w:val="00D27011"/>
    <w:rsid w:val="00D2747D"/>
    <w:rsid w:val="00D3006C"/>
    <w:rsid w:val="00D3067E"/>
    <w:rsid w:val="00D3391E"/>
    <w:rsid w:val="00D349F1"/>
    <w:rsid w:val="00D35460"/>
    <w:rsid w:val="00D36F2E"/>
    <w:rsid w:val="00D40465"/>
    <w:rsid w:val="00D42D60"/>
    <w:rsid w:val="00D430E1"/>
    <w:rsid w:val="00D43995"/>
    <w:rsid w:val="00D44363"/>
    <w:rsid w:val="00D44B5D"/>
    <w:rsid w:val="00D45280"/>
    <w:rsid w:val="00D4755A"/>
    <w:rsid w:val="00D47819"/>
    <w:rsid w:val="00D51B09"/>
    <w:rsid w:val="00D5438A"/>
    <w:rsid w:val="00D56D91"/>
    <w:rsid w:val="00D603AA"/>
    <w:rsid w:val="00D6046A"/>
    <w:rsid w:val="00D60C6E"/>
    <w:rsid w:val="00D60E5C"/>
    <w:rsid w:val="00D617F8"/>
    <w:rsid w:val="00D6211B"/>
    <w:rsid w:val="00D622FC"/>
    <w:rsid w:val="00D6418D"/>
    <w:rsid w:val="00D647D5"/>
    <w:rsid w:val="00D65937"/>
    <w:rsid w:val="00D65BC3"/>
    <w:rsid w:val="00D66154"/>
    <w:rsid w:val="00D70760"/>
    <w:rsid w:val="00D70D82"/>
    <w:rsid w:val="00D71F29"/>
    <w:rsid w:val="00D72424"/>
    <w:rsid w:val="00D73289"/>
    <w:rsid w:val="00D74292"/>
    <w:rsid w:val="00D75ED9"/>
    <w:rsid w:val="00D761F9"/>
    <w:rsid w:val="00D8181A"/>
    <w:rsid w:val="00D81A4C"/>
    <w:rsid w:val="00D81AD4"/>
    <w:rsid w:val="00D81BC5"/>
    <w:rsid w:val="00D834A2"/>
    <w:rsid w:val="00D8382F"/>
    <w:rsid w:val="00D83878"/>
    <w:rsid w:val="00D8389A"/>
    <w:rsid w:val="00D84C9E"/>
    <w:rsid w:val="00D85EED"/>
    <w:rsid w:val="00D85F86"/>
    <w:rsid w:val="00D90814"/>
    <w:rsid w:val="00D93D01"/>
    <w:rsid w:val="00D943BF"/>
    <w:rsid w:val="00D9478F"/>
    <w:rsid w:val="00D966A6"/>
    <w:rsid w:val="00D972E3"/>
    <w:rsid w:val="00DA188F"/>
    <w:rsid w:val="00DA2667"/>
    <w:rsid w:val="00DA2836"/>
    <w:rsid w:val="00DA2D2C"/>
    <w:rsid w:val="00DA49AC"/>
    <w:rsid w:val="00DA4E88"/>
    <w:rsid w:val="00DA5B8C"/>
    <w:rsid w:val="00DA5E2C"/>
    <w:rsid w:val="00DA6310"/>
    <w:rsid w:val="00DA6468"/>
    <w:rsid w:val="00DA693A"/>
    <w:rsid w:val="00DA6A06"/>
    <w:rsid w:val="00DA7226"/>
    <w:rsid w:val="00DA7316"/>
    <w:rsid w:val="00DA7387"/>
    <w:rsid w:val="00DB027C"/>
    <w:rsid w:val="00DB0A13"/>
    <w:rsid w:val="00DB0D88"/>
    <w:rsid w:val="00DB13E2"/>
    <w:rsid w:val="00DB3D3B"/>
    <w:rsid w:val="00DB65BA"/>
    <w:rsid w:val="00DC1D59"/>
    <w:rsid w:val="00DC2273"/>
    <w:rsid w:val="00DC3816"/>
    <w:rsid w:val="00DC3CB0"/>
    <w:rsid w:val="00DC7213"/>
    <w:rsid w:val="00DD0D01"/>
    <w:rsid w:val="00DD1A7B"/>
    <w:rsid w:val="00DD264F"/>
    <w:rsid w:val="00DD5694"/>
    <w:rsid w:val="00DD61BF"/>
    <w:rsid w:val="00DD6F5F"/>
    <w:rsid w:val="00DD6F74"/>
    <w:rsid w:val="00DD6FD7"/>
    <w:rsid w:val="00DE01BE"/>
    <w:rsid w:val="00DE13C0"/>
    <w:rsid w:val="00DE185A"/>
    <w:rsid w:val="00DE1CAB"/>
    <w:rsid w:val="00DE488A"/>
    <w:rsid w:val="00DF0AA0"/>
    <w:rsid w:val="00DF1C38"/>
    <w:rsid w:val="00DF3269"/>
    <w:rsid w:val="00DF41CE"/>
    <w:rsid w:val="00DF5DB1"/>
    <w:rsid w:val="00DF6208"/>
    <w:rsid w:val="00DF70C5"/>
    <w:rsid w:val="00DF70CD"/>
    <w:rsid w:val="00DF7AD6"/>
    <w:rsid w:val="00E00BF9"/>
    <w:rsid w:val="00E05050"/>
    <w:rsid w:val="00E06B04"/>
    <w:rsid w:val="00E07BD6"/>
    <w:rsid w:val="00E137CF"/>
    <w:rsid w:val="00E13D2D"/>
    <w:rsid w:val="00E140DC"/>
    <w:rsid w:val="00E15B28"/>
    <w:rsid w:val="00E15DBE"/>
    <w:rsid w:val="00E15FA9"/>
    <w:rsid w:val="00E168B0"/>
    <w:rsid w:val="00E23E6F"/>
    <w:rsid w:val="00E25226"/>
    <w:rsid w:val="00E25F4A"/>
    <w:rsid w:val="00E277BA"/>
    <w:rsid w:val="00E33241"/>
    <w:rsid w:val="00E34FD2"/>
    <w:rsid w:val="00E35074"/>
    <w:rsid w:val="00E35873"/>
    <w:rsid w:val="00E41C39"/>
    <w:rsid w:val="00E42733"/>
    <w:rsid w:val="00E44988"/>
    <w:rsid w:val="00E44BF9"/>
    <w:rsid w:val="00E454AB"/>
    <w:rsid w:val="00E45766"/>
    <w:rsid w:val="00E4614E"/>
    <w:rsid w:val="00E47CB5"/>
    <w:rsid w:val="00E47F82"/>
    <w:rsid w:val="00E5081C"/>
    <w:rsid w:val="00E514E0"/>
    <w:rsid w:val="00E519EE"/>
    <w:rsid w:val="00E51A38"/>
    <w:rsid w:val="00E53082"/>
    <w:rsid w:val="00E53BE6"/>
    <w:rsid w:val="00E54D90"/>
    <w:rsid w:val="00E5583F"/>
    <w:rsid w:val="00E55FF2"/>
    <w:rsid w:val="00E57C2F"/>
    <w:rsid w:val="00E604CF"/>
    <w:rsid w:val="00E60BED"/>
    <w:rsid w:val="00E62670"/>
    <w:rsid w:val="00E62DCD"/>
    <w:rsid w:val="00E62E4F"/>
    <w:rsid w:val="00E631C4"/>
    <w:rsid w:val="00E63337"/>
    <w:rsid w:val="00E64111"/>
    <w:rsid w:val="00E64DE0"/>
    <w:rsid w:val="00E64FB7"/>
    <w:rsid w:val="00E65060"/>
    <w:rsid w:val="00E7093B"/>
    <w:rsid w:val="00E7157C"/>
    <w:rsid w:val="00E72658"/>
    <w:rsid w:val="00E74A88"/>
    <w:rsid w:val="00E74E6F"/>
    <w:rsid w:val="00E75604"/>
    <w:rsid w:val="00E75A21"/>
    <w:rsid w:val="00E8122D"/>
    <w:rsid w:val="00E82BFB"/>
    <w:rsid w:val="00E8511C"/>
    <w:rsid w:val="00E8634A"/>
    <w:rsid w:val="00E87651"/>
    <w:rsid w:val="00E87C29"/>
    <w:rsid w:val="00E9022D"/>
    <w:rsid w:val="00E91479"/>
    <w:rsid w:val="00E91B15"/>
    <w:rsid w:val="00E92E1D"/>
    <w:rsid w:val="00E94EA3"/>
    <w:rsid w:val="00E9574F"/>
    <w:rsid w:val="00E97519"/>
    <w:rsid w:val="00EA0167"/>
    <w:rsid w:val="00EA0231"/>
    <w:rsid w:val="00EA193C"/>
    <w:rsid w:val="00EA1969"/>
    <w:rsid w:val="00EA2CA1"/>
    <w:rsid w:val="00EA3460"/>
    <w:rsid w:val="00EA3EAD"/>
    <w:rsid w:val="00EA52B8"/>
    <w:rsid w:val="00EA561C"/>
    <w:rsid w:val="00EA70B9"/>
    <w:rsid w:val="00EA70C9"/>
    <w:rsid w:val="00EB0D7D"/>
    <w:rsid w:val="00EB23DA"/>
    <w:rsid w:val="00EB3529"/>
    <w:rsid w:val="00EB36F5"/>
    <w:rsid w:val="00EB3826"/>
    <w:rsid w:val="00EB4493"/>
    <w:rsid w:val="00EB5CC3"/>
    <w:rsid w:val="00EB648D"/>
    <w:rsid w:val="00EB6BB2"/>
    <w:rsid w:val="00EB7D52"/>
    <w:rsid w:val="00EC0CBF"/>
    <w:rsid w:val="00EC12B0"/>
    <w:rsid w:val="00EC1B31"/>
    <w:rsid w:val="00EC227C"/>
    <w:rsid w:val="00EC2959"/>
    <w:rsid w:val="00EC6770"/>
    <w:rsid w:val="00EC76EE"/>
    <w:rsid w:val="00ED0DF4"/>
    <w:rsid w:val="00ED0F47"/>
    <w:rsid w:val="00ED24C0"/>
    <w:rsid w:val="00ED2D89"/>
    <w:rsid w:val="00ED335E"/>
    <w:rsid w:val="00ED39F1"/>
    <w:rsid w:val="00ED5118"/>
    <w:rsid w:val="00ED5F2B"/>
    <w:rsid w:val="00ED60B8"/>
    <w:rsid w:val="00ED635B"/>
    <w:rsid w:val="00EE2BBD"/>
    <w:rsid w:val="00EE3BC1"/>
    <w:rsid w:val="00EE4C7C"/>
    <w:rsid w:val="00EE6B84"/>
    <w:rsid w:val="00EE6F99"/>
    <w:rsid w:val="00EE7A40"/>
    <w:rsid w:val="00EF08CC"/>
    <w:rsid w:val="00EF1260"/>
    <w:rsid w:val="00EF1B14"/>
    <w:rsid w:val="00EF5077"/>
    <w:rsid w:val="00EF59EF"/>
    <w:rsid w:val="00EF6EB8"/>
    <w:rsid w:val="00EF7243"/>
    <w:rsid w:val="00F00B36"/>
    <w:rsid w:val="00F02838"/>
    <w:rsid w:val="00F03155"/>
    <w:rsid w:val="00F03D41"/>
    <w:rsid w:val="00F0524F"/>
    <w:rsid w:val="00F05BC2"/>
    <w:rsid w:val="00F101FE"/>
    <w:rsid w:val="00F119C3"/>
    <w:rsid w:val="00F11B01"/>
    <w:rsid w:val="00F12504"/>
    <w:rsid w:val="00F125BF"/>
    <w:rsid w:val="00F13650"/>
    <w:rsid w:val="00F14957"/>
    <w:rsid w:val="00F15CD0"/>
    <w:rsid w:val="00F172CF"/>
    <w:rsid w:val="00F1731A"/>
    <w:rsid w:val="00F17B28"/>
    <w:rsid w:val="00F21A7C"/>
    <w:rsid w:val="00F21DFE"/>
    <w:rsid w:val="00F22C13"/>
    <w:rsid w:val="00F238C2"/>
    <w:rsid w:val="00F25286"/>
    <w:rsid w:val="00F27470"/>
    <w:rsid w:val="00F30255"/>
    <w:rsid w:val="00F3171C"/>
    <w:rsid w:val="00F33AFF"/>
    <w:rsid w:val="00F33D68"/>
    <w:rsid w:val="00F34487"/>
    <w:rsid w:val="00F364D5"/>
    <w:rsid w:val="00F37022"/>
    <w:rsid w:val="00F37F08"/>
    <w:rsid w:val="00F40FC4"/>
    <w:rsid w:val="00F42711"/>
    <w:rsid w:val="00F42A98"/>
    <w:rsid w:val="00F4637F"/>
    <w:rsid w:val="00F469E8"/>
    <w:rsid w:val="00F47CE9"/>
    <w:rsid w:val="00F47FEA"/>
    <w:rsid w:val="00F53F4A"/>
    <w:rsid w:val="00F5429F"/>
    <w:rsid w:val="00F548A0"/>
    <w:rsid w:val="00F55342"/>
    <w:rsid w:val="00F56E81"/>
    <w:rsid w:val="00F57E4D"/>
    <w:rsid w:val="00F606A5"/>
    <w:rsid w:val="00F607BD"/>
    <w:rsid w:val="00F61244"/>
    <w:rsid w:val="00F61F75"/>
    <w:rsid w:val="00F6243D"/>
    <w:rsid w:val="00F6252C"/>
    <w:rsid w:val="00F63531"/>
    <w:rsid w:val="00F63E7F"/>
    <w:rsid w:val="00F658AF"/>
    <w:rsid w:val="00F70DA8"/>
    <w:rsid w:val="00F73BB0"/>
    <w:rsid w:val="00F741A6"/>
    <w:rsid w:val="00F74820"/>
    <w:rsid w:val="00F763FD"/>
    <w:rsid w:val="00F766D3"/>
    <w:rsid w:val="00F77F4E"/>
    <w:rsid w:val="00F80257"/>
    <w:rsid w:val="00F80434"/>
    <w:rsid w:val="00F837DB"/>
    <w:rsid w:val="00F83A6C"/>
    <w:rsid w:val="00F83BDA"/>
    <w:rsid w:val="00F86195"/>
    <w:rsid w:val="00F86EB6"/>
    <w:rsid w:val="00F87CFD"/>
    <w:rsid w:val="00F92178"/>
    <w:rsid w:val="00F92920"/>
    <w:rsid w:val="00F95FD0"/>
    <w:rsid w:val="00F969E9"/>
    <w:rsid w:val="00F97D9A"/>
    <w:rsid w:val="00FA0EDE"/>
    <w:rsid w:val="00FA1933"/>
    <w:rsid w:val="00FA5635"/>
    <w:rsid w:val="00FA7903"/>
    <w:rsid w:val="00FB0E12"/>
    <w:rsid w:val="00FB0EBD"/>
    <w:rsid w:val="00FB4640"/>
    <w:rsid w:val="00FB561F"/>
    <w:rsid w:val="00FB5684"/>
    <w:rsid w:val="00FB70BB"/>
    <w:rsid w:val="00FC13DD"/>
    <w:rsid w:val="00FC23FF"/>
    <w:rsid w:val="00FC24BE"/>
    <w:rsid w:val="00FC2912"/>
    <w:rsid w:val="00FC39E8"/>
    <w:rsid w:val="00FC6286"/>
    <w:rsid w:val="00FC6BEC"/>
    <w:rsid w:val="00FD028F"/>
    <w:rsid w:val="00FD213A"/>
    <w:rsid w:val="00FD515A"/>
    <w:rsid w:val="00FD569F"/>
    <w:rsid w:val="00FE0AF6"/>
    <w:rsid w:val="00FE0FB1"/>
    <w:rsid w:val="00FE103A"/>
    <w:rsid w:val="00FE196F"/>
    <w:rsid w:val="00FE1E3A"/>
    <w:rsid w:val="00FE37F7"/>
    <w:rsid w:val="00FE3857"/>
    <w:rsid w:val="00FE4462"/>
    <w:rsid w:val="00FE47DA"/>
    <w:rsid w:val="00FE4EAF"/>
    <w:rsid w:val="00FE576E"/>
    <w:rsid w:val="00FE779D"/>
    <w:rsid w:val="00FE796F"/>
    <w:rsid w:val="00FF0D0E"/>
    <w:rsid w:val="00FF16A7"/>
    <w:rsid w:val="00FF2822"/>
    <w:rsid w:val="00FF2CAA"/>
    <w:rsid w:val="00FF5F4A"/>
    <w:rsid w:val="01285B74"/>
    <w:rsid w:val="012D24B4"/>
    <w:rsid w:val="01347A59"/>
    <w:rsid w:val="01403A13"/>
    <w:rsid w:val="014337F8"/>
    <w:rsid w:val="01687BE8"/>
    <w:rsid w:val="01724A5C"/>
    <w:rsid w:val="01814321"/>
    <w:rsid w:val="0199533A"/>
    <w:rsid w:val="01BE3D63"/>
    <w:rsid w:val="01BF37C7"/>
    <w:rsid w:val="01C0309B"/>
    <w:rsid w:val="01C506B1"/>
    <w:rsid w:val="01D143AD"/>
    <w:rsid w:val="01D17BC9"/>
    <w:rsid w:val="01EB45BC"/>
    <w:rsid w:val="01EC0334"/>
    <w:rsid w:val="01FA56F1"/>
    <w:rsid w:val="01FB2325"/>
    <w:rsid w:val="0200793B"/>
    <w:rsid w:val="02094A42"/>
    <w:rsid w:val="021A27AB"/>
    <w:rsid w:val="022C0730"/>
    <w:rsid w:val="02342CC1"/>
    <w:rsid w:val="0242418E"/>
    <w:rsid w:val="024E06A7"/>
    <w:rsid w:val="02533F0F"/>
    <w:rsid w:val="025F2055"/>
    <w:rsid w:val="02807E74"/>
    <w:rsid w:val="029A7D90"/>
    <w:rsid w:val="02AE7397"/>
    <w:rsid w:val="02BF77F6"/>
    <w:rsid w:val="02C1531D"/>
    <w:rsid w:val="02CA3944"/>
    <w:rsid w:val="02D037B2"/>
    <w:rsid w:val="02D4551E"/>
    <w:rsid w:val="031240C5"/>
    <w:rsid w:val="0317318F"/>
    <w:rsid w:val="032F4A90"/>
    <w:rsid w:val="03314FB5"/>
    <w:rsid w:val="03411FB9"/>
    <w:rsid w:val="03457CFC"/>
    <w:rsid w:val="035C7D2E"/>
    <w:rsid w:val="03842E60"/>
    <w:rsid w:val="03922815"/>
    <w:rsid w:val="03A762C0"/>
    <w:rsid w:val="03A809C9"/>
    <w:rsid w:val="03DC2596"/>
    <w:rsid w:val="03EA36F6"/>
    <w:rsid w:val="03EE0393"/>
    <w:rsid w:val="03F31800"/>
    <w:rsid w:val="04117EFE"/>
    <w:rsid w:val="042F55FA"/>
    <w:rsid w:val="04335DA6"/>
    <w:rsid w:val="04387860"/>
    <w:rsid w:val="04472600"/>
    <w:rsid w:val="045D356B"/>
    <w:rsid w:val="04610B65"/>
    <w:rsid w:val="046A5B45"/>
    <w:rsid w:val="04763EE5"/>
    <w:rsid w:val="047C599F"/>
    <w:rsid w:val="04BF588C"/>
    <w:rsid w:val="04D035F5"/>
    <w:rsid w:val="04E2157A"/>
    <w:rsid w:val="05045077"/>
    <w:rsid w:val="050B6D23"/>
    <w:rsid w:val="05191440"/>
    <w:rsid w:val="051D165D"/>
    <w:rsid w:val="052027CE"/>
    <w:rsid w:val="052B06F6"/>
    <w:rsid w:val="055661F0"/>
    <w:rsid w:val="055E32F7"/>
    <w:rsid w:val="05693DC6"/>
    <w:rsid w:val="057B22F8"/>
    <w:rsid w:val="05857852"/>
    <w:rsid w:val="058D1D3D"/>
    <w:rsid w:val="05924D4E"/>
    <w:rsid w:val="05926AFC"/>
    <w:rsid w:val="059F1B18"/>
    <w:rsid w:val="05A54A82"/>
    <w:rsid w:val="05B22EA2"/>
    <w:rsid w:val="05BA11C3"/>
    <w:rsid w:val="05C35FD9"/>
    <w:rsid w:val="05C375FE"/>
    <w:rsid w:val="05C67F6B"/>
    <w:rsid w:val="05C93BF0"/>
    <w:rsid w:val="05CA44E8"/>
    <w:rsid w:val="05D85524"/>
    <w:rsid w:val="05DC73A2"/>
    <w:rsid w:val="05E41A4E"/>
    <w:rsid w:val="05F94DCD"/>
    <w:rsid w:val="06023C82"/>
    <w:rsid w:val="060519C4"/>
    <w:rsid w:val="060A175D"/>
    <w:rsid w:val="060E6ACB"/>
    <w:rsid w:val="062067FE"/>
    <w:rsid w:val="0660666F"/>
    <w:rsid w:val="067666AD"/>
    <w:rsid w:val="06862B05"/>
    <w:rsid w:val="0697345F"/>
    <w:rsid w:val="069B740A"/>
    <w:rsid w:val="069D7E4F"/>
    <w:rsid w:val="06AC1E40"/>
    <w:rsid w:val="06B2781F"/>
    <w:rsid w:val="06B50CF4"/>
    <w:rsid w:val="06CE0008"/>
    <w:rsid w:val="06DA4BFF"/>
    <w:rsid w:val="06DF5D71"/>
    <w:rsid w:val="07106873"/>
    <w:rsid w:val="072B0FB7"/>
    <w:rsid w:val="0744651C"/>
    <w:rsid w:val="075B5D40"/>
    <w:rsid w:val="07683FB9"/>
    <w:rsid w:val="076A4DEC"/>
    <w:rsid w:val="07726BE5"/>
    <w:rsid w:val="077961C6"/>
    <w:rsid w:val="077C4750"/>
    <w:rsid w:val="077C6492"/>
    <w:rsid w:val="07866B35"/>
    <w:rsid w:val="078A03D3"/>
    <w:rsid w:val="078B7CA7"/>
    <w:rsid w:val="07AD5E6F"/>
    <w:rsid w:val="07AF3996"/>
    <w:rsid w:val="07B44A5A"/>
    <w:rsid w:val="07CA4C73"/>
    <w:rsid w:val="07EF49F2"/>
    <w:rsid w:val="07F2197F"/>
    <w:rsid w:val="07F968F9"/>
    <w:rsid w:val="08071A24"/>
    <w:rsid w:val="08163A15"/>
    <w:rsid w:val="081C4DA3"/>
    <w:rsid w:val="08202AE5"/>
    <w:rsid w:val="082C148A"/>
    <w:rsid w:val="08404F36"/>
    <w:rsid w:val="08405BA4"/>
    <w:rsid w:val="085D5AE7"/>
    <w:rsid w:val="08670714"/>
    <w:rsid w:val="08765DBA"/>
    <w:rsid w:val="08872B64"/>
    <w:rsid w:val="08915791"/>
    <w:rsid w:val="0896115A"/>
    <w:rsid w:val="089D5EE4"/>
    <w:rsid w:val="08AC25CB"/>
    <w:rsid w:val="08BC5ABA"/>
    <w:rsid w:val="08C2594B"/>
    <w:rsid w:val="08C571E9"/>
    <w:rsid w:val="08E20D08"/>
    <w:rsid w:val="08EB018B"/>
    <w:rsid w:val="08FC70AE"/>
    <w:rsid w:val="0904010B"/>
    <w:rsid w:val="09063A89"/>
    <w:rsid w:val="090B10A0"/>
    <w:rsid w:val="090B72F2"/>
    <w:rsid w:val="091009DE"/>
    <w:rsid w:val="091066B6"/>
    <w:rsid w:val="09151512"/>
    <w:rsid w:val="09153CCC"/>
    <w:rsid w:val="091C14FF"/>
    <w:rsid w:val="09267C87"/>
    <w:rsid w:val="093F0D49"/>
    <w:rsid w:val="094B00DE"/>
    <w:rsid w:val="095E38C5"/>
    <w:rsid w:val="09773882"/>
    <w:rsid w:val="097F55EA"/>
    <w:rsid w:val="098A290C"/>
    <w:rsid w:val="09BA3D9E"/>
    <w:rsid w:val="09BB0D18"/>
    <w:rsid w:val="09BE1DB1"/>
    <w:rsid w:val="09BF1E8A"/>
    <w:rsid w:val="09CF031F"/>
    <w:rsid w:val="09DC7AAA"/>
    <w:rsid w:val="09F14739"/>
    <w:rsid w:val="0A224B20"/>
    <w:rsid w:val="0A2357CD"/>
    <w:rsid w:val="0A287A2F"/>
    <w:rsid w:val="0A2F5DD5"/>
    <w:rsid w:val="0A326B00"/>
    <w:rsid w:val="0A3D2B67"/>
    <w:rsid w:val="0A410AF1"/>
    <w:rsid w:val="0A49229E"/>
    <w:rsid w:val="0A501D07"/>
    <w:rsid w:val="0A532701"/>
    <w:rsid w:val="0A64315D"/>
    <w:rsid w:val="0A7C4D37"/>
    <w:rsid w:val="0A805ABD"/>
    <w:rsid w:val="0A913826"/>
    <w:rsid w:val="0A9357F1"/>
    <w:rsid w:val="0A9E7CF1"/>
    <w:rsid w:val="0AA90B70"/>
    <w:rsid w:val="0ACA6D38"/>
    <w:rsid w:val="0AD876A7"/>
    <w:rsid w:val="0ADD081A"/>
    <w:rsid w:val="0AFA482E"/>
    <w:rsid w:val="0B0009AC"/>
    <w:rsid w:val="0B057D70"/>
    <w:rsid w:val="0B1A2D1E"/>
    <w:rsid w:val="0B28450C"/>
    <w:rsid w:val="0B521208"/>
    <w:rsid w:val="0B5605CC"/>
    <w:rsid w:val="0B662F05"/>
    <w:rsid w:val="0B6D7D67"/>
    <w:rsid w:val="0B6E5916"/>
    <w:rsid w:val="0B7B4FCC"/>
    <w:rsid w:val="0B7C6285"/>
    <w:rsid w:val="0B7F2265"/>
    <w:rsid w:val="0B8769D7"/>
    <w:rsid w:val="0BB2614A"/>
    <w:rsid w:val="0BBF6171"/>
    <w:rsid w:val="0BD25EA5"/>
    <w:rsid w:val="0BF16C73"/>
    <w:rsid w:val="0C0D512F"/>
    <w:rsid w:val="0C1870B2"/>
    <w:rsid w:val="0C1C42DC"/>
    <w:rsid w:val="0C2506CA"/>
    <w:rsid w:val="0C2B3807"/>
    <w:rsid w:val="0C403756"/>
    <w:rsid w:val="0C430B50"/>
    <w:rsid w:val="0C493C12"/>
    <w:rsid w:val="0C723A86"/>
    <w:rsid w:val="0C762CD4"/>
    <w:rsid w:val="0C8C699B"/>
    <w:rsid w:val="0CA16220"/>
    <w:rsid w:val="0CB91C24"/>
    <w:rsid w:val="0CCA33E0"/>
    <w:rsid w:val="0CCF69AC"/>
    <w:rsid w:val="0CD21ED4"/>
    <w:rsid w:val="0CDB6FDB"/>
    <w:rsid w:val="0CDC6186"/>
    <w:rsid w:val="0CDD71F7"/>
    <w:rsid w:val="0CDF2F6F"/>
    <w:rsid w:val="0CE045F1"/>
    <w:rsid w:val="0CE22D83"/>
    <w:rsid w:val="0CE51C08"/>
    <w:rsid w:val="0CEE2431"/>
    <w:rsid w:val="0CF63E15"/>
    <w:rsid w:val="0CFA1B57"/>
    <w:rsid w:val="0D200E92"/>
    <w:rsid w:val="0D2C7836"/>
    <w:rsid w:val="0D435345"/>
    <w:rsid w:val="0D495F54"/>
    <w:rsid w:val="0D4B23B2"/>
    <w:rsid w:val="0D4D49FD"/>
    <w:rsid w:val="0D501777"/>
    <w:rsid w:val="0D5E3B5A"/>
    <w:rsid w:val="0D646FD0"/>
    <w:rsid w:val="0D705C3C"/>
    <w:rsid w:val="0D762E4D"/>
    <w:rsid w:val="0D7D0092"/>
    <w:rsid w:val="0DA771B3"/>
    <w:rsid w:val="0DA9532B"/>
    <w:rsid w:val="0DBC505E"/>
    <w:rsid w:val="0DC161D1"/>
    <w:rsid w:val="0DC363ED"/>
    <w:rsid w:val="0DC5584F"/>
    <w:rsid w:val="0DD26545"/>
    <w:rsid w:val="0DD53B2B"/>
    <w:rsid w:val="0DD92389"/>
    <w:rsid w:val="0DF77E44"/>
    <w:rsid w:val="0DFC7256"/>
    <w:rsid w:val="0E0F2BD8"/>
    <w:rsid w:val="0E107158"/>
    <w:rsid w:val="0E1529C0"/>
    <w:rsid w:val="0E211365"/>
    <w:rsid w:val="0E214EC1"/>
    <w:rsid w:val="0E245E53"/>
    <w:rsid w:val="0E397E82"/>
    <w:rsid w:val="0E3B1F78"/>
    <w:rsid w:val="0E3E5A73"/>
    <w:rsid w:val="0E56100F"/>
    <w:rsid w:val="0E5D0BD7"/>
    <w:rsid w:val="0E6040AE"/>
    <w:rsid w:val="0E6B438E"/>
    <w:rsid w:val="0E734FD7"/>
    <w:rsid w:val="0E7656F5"/>
    <w:rsid w:val="0E807E3A"/>
    <w:rsid w:val="0E8611C8"/>
    <w:rsid w:val="0E925DBF"/>
    <w:rsid w:val="0E981627"/>
    <w:rsid w:val="0EAA135B"/>
    <w:rsid w:val="0EAE6CCD"/>
    <w:rsid w:val="0ECF491D"/>
    <w:rsid w:val="0EE02443"/>
    <w:rsid w:val="0EF645A0"/>
    <w:rsid w:val="0F022F45"/>
    <w:rsid w:val="0F056591"/>
    <w:rsid w:val="0F1862C4"/>
    <w:rsid w:val="0F296723"/>
    <w:rsid w:val="0F36499C"/>
    <w:rsid w:val="0F4277E5"/>
    <w:rsid w:val="0F44355D"/>
    <w:rsid w:val="0F543075"/>
    <w:rsid w:val="0F67724C"/>
    <w:rsid w:val="0F7200CA"/>
    <w:rsid w:val="0F73174D"/>
    <w:rsid w:val="0F7B2DA6"/>
    <w:rsid w:val="0F8B4CE8"/>
    <w:rsid w:val="0F933B9D"/>
    <w:rsid w:val="0FA63E98"/>
    <w:rsid w:val="0FA7589A"/>
    <w:rsid w:val="0FAB0EE6"/>
    <w:rsid w:val="0FB029A1"/>
    <w:rsid w:val="0FB3423F"/>
    <w:rsid w:val="0FDF36A5"/>
    <w:rsid w:val="0FE91A0F"/>
    <w:rsid w:val="0FEC7C69"/>
    <w:rsid w:val="0FEE4C1D"/>
    <w:rsid w:val="0FFB0072"/>
    <w:rsid w:val="10030D22"/>
    <w:rsid w:val="100D7BC7"/>
    <w:rsid w:val="101822F4"/>
    <w:rsid w:val="10231BBF"/>
    <w:rsid w:val="10237EB1"/>
    <w:rsid w:val="1032785A"/>
    <w:rsid w:val="103435D2"/>
    <w:rsid w:val="103B12DD"/>
    <w:rsid w:val="104355C3"/>
    <w:rsid w:val="10456777"/>
    <w:rsid w:val="106519DD"/>
    <w:rsid w:val="10795489"/>
    <w:rsid w:val="108C2747"/>
    <w:rsid w:val="10921E5C"/>
    <w:rsid w:val="10AB4F16"/>
    <w:rsid w:val="10B93AD7"/>
    <w:rsid w:val="10B97633"/>
    <w:rsid w:val="10C93E94"/>
    <w:rsid w:val="10F977A5"/>
    <w:rsid w:val="10FB40F0"/>
    <w:rsid w:val="10FE14EA"/>
    <w:rsid w:val="11056D1C"/>
    <w:rsid w:val="11360C84"/>
    <w:rsid w:val="114D511B"/>
    <w:rsid w:val="11847C41"/>
    <w:rsid w:val="11974D06"/>
    <w:rsid w:val="11987B90"/>
    <w:rsid w:val="11AD2800"/>
    <w:rsid w:val="11DF6A9F"/>
    <w:rsid w:val="11E340C5"/>
    <w:rsid w:val="11FA6155"/>
    <w:rsid w:val="11FA7F03"/>
    <w:rsid w:val="12015736"/>
    <w:rsid w:val="1211524D"/>
    <w:rsid w:val="121C256F"/>
    <w:rsid w:val="122907E8"/>
    <w:rsid w:val="122D2087"/>
    <w:rsid w:val="123E4294"/>
    <w:rsid w:val="12443E1D"/>
    <w:rsid w:val="12722DAE"/>
    <w:rsid w:val="129317D9"/>
    <w:rsid w:val="12A7077D"/>
    <w:rsid w:val="12B56D38"/>
    <w:rsid w:val="12B6046E"/>
    <w:rsid w:val="12C80001"/>
    <w:rsid w:val="12CC2238"/>
    <w:rsid w:val="12D40754"/>
    <w:rsid w:val="12DA1023"/>
    <w:rsid w:val="12E84200"/>
    <w:rsid w:val="13263183"/>
    <w:rsid w:val="132C0590"/>
    <w:rsid w:val="133F73BD"/>
    <w:rsid w:val="13433B2C"/>
    <w:rsid w:val="134358DA"/>
    <w:rsid w:val="139512C0"/>
    <w:rsid w:val="139B24D8"/>
    <w:rsid w:val="139C578E"/>
    <w:rsid w:val="13B3480E"/>
    <w:rsid w:val="13C540EE"/>
    <w:rsid w:val="13D027D0"/>
    <w:rsid w:val="13E175CD"/>
    <w:rsid w:val="13EE0FB1"/>
    <w:rsid w:val="13EF54B3"/>
    <w:rsid w:val="13FE38DE"/>
    <w:rsid w:val="14014E3B"/>
    <w:rsid w:val="141E73C0"/>
    <w:rsid w:val="142A725E"/>
    <w:rsid w:val="147321EF"/>
    <w:rsid w:val="14B83097"/>
    <w:rsid w:val="14CD18FF"/>
    <w:rsid w:val="14F17C8A"/>
    <w:rsid w:val="14F74BCE"/>
    <w:rsid w:val="150D26F7"/>
    <w:rsid w:val="151209D1"/>
    <w:rsid w:val="151237B6"/>
    <w:rsid w:val="155141A3"/>
    <w:rsid w:val="155B7368"/>
    <w:rsid w:val="155D4946"/>
    <w:rsid w:val="15744470"/>
    <w:rsid w:val="158E5532"/>
    <w:rsid w:val="15962639"/>
    <w:rsid w:val="15A73CD0"/>
    <w:rsid w:val="15B32633"/>
    <w:rsid w:val="15D50DDF"/>
    <w:rsid w:val="15EC4007"/>
    <w:rsid w:val="15ED6E7A"/>
    <w:rsid w:val="15F55D45"/>
    <w:rsid w:val="163615D1"/>
    <w:rsid w:val="16377978"/>
    <w:rsid w:val="1653052A"/>
    <w:rsid w:val="16530EE4"/>
    <w:rsid w:val="16557DFE"/>
    <w:rsid w:val="166444E5"/>
    <w:rsid w:val="16663DB9"/>
    <w:rsid w:val="1674297A"/>
    <w:rsid w:val="16814185"/>
    <w:rsid w:val="16BA2357"/>
    <w:rsid w:val="16BE1E47"/>
    <w:rsid w:val="16C77196"/>
    <w:rsid w:val="16CD6ADC"/>
    <w:rsid w:val="16F01E5D"/>
    <w:rsid w:val="17033CFE"/>
    <w:rsid w:val="17045380"/>
    <w:rsid w:val="170F66BD"/>
    <w:rsid w:val="171A4BA4"/>
    <w:rsid w:val="17400AAE"/>
    <w:rsid w:val="174863F9"/>
    <w:rsid w:val="174D4F79"/>
    <w:rsid w:val="175400B6"/>
    <w:rsid w:val="17567E79"/>
    <w:rsid w:val="175C6F6A"/>
    <w:rsid w:val="1780534F"/>
    <w:rsid w:val="178564C1"/>
    <w:rsid w:val="17887D5F"/>
    <w:rsid w:val="178D1A71"/>
    <w:rsid w:val="179B5712"/>
    <w:rsid w:val="179C3C25"/>
    <w:rsid w:val="17AA23CB"/>
    <w:rsid w:val="17AF353E"/>
    <w:rsid w:val="17B668D3"/>
    <w:rsid w:val="17BC562C"/>
    <w:rsid w:val="17CE6D57"/>
    <w:rsid w:val="17D70748"/>
    <w:rsid w:val="17FA287F"/>
    <w:rsid w:val="18141491"/>
    <w:rsid w:val="181B5077"/>
    <w:rsid w:val="182061EA"/>
    <w:rsid w:val="18245CDA"/>
    <w:rsid w:val="18277578"/>
    <w:rsid w:val="182848A2"/>
    <w:rsid w:val="183028D1"/>
    <w:rsid w:val="183B3024"/>
    <w:rsid w:val="18405CE1"/>
    <w:rsid w:val="18540CCE"/>
    <w:rsid w:val="18594154"/>
    <w:rsid w:val="1876405C"/>
    <w:rsid w:val="18773C95"/>
    <w:rsid w:val="18854DE5"/>
    <w:rsid w:val="18972636"/>
    <w:rsid w:val="189D5A8C"/>
    <w:rsid w:val="189D783A"/>
    <w:rsid w:val="189E76CB"/>
    <w:rsid w:val="18B76B4E"/>
    <w:rsid w:val="18C15C1F"/>
    <w:rsid w:val="18C80930"/>
    <w:rsid w:val="18CE5C46"/>
    <w:rsid w:val="18E11E1D"/>
    <w:rsid w:val="18FB08E4"/>
    <w:rsid w:val="190D676E"/>
    <w:rsid w:val="193E726F"/>
    <w:rsid w:val="19445F08"/>
    <w:rsid w:val="1945415A"/>
    <w:rsid w:val="19467ED2"/>
    <w:rsid w:val="19650358"/>
    <w:rsid w:val="19982235"/>
    <w:rsid w:val="19AB0C48"/>
    <w:rsid w:val="19BF576F"/>
    <w:rsid w:val="19C53C5F"/>
    <w:rsid w:val="19D35C0A"/>
    <w:rsid w:val="19D60FC1"/>
    <w:rsid w:val="19DF45AE"/>
    <w:rsid w:val="19E41BC5"/>
    <w:rsid w:val="19EF45D9"/>
    <w:rsid w:val="19FF5EC7"/>
    <w:rsid w:val="1A010F64"/>
    <w:rsid w:val="1A0334EA"/>
    <w:rsid w:val="1A301FEC"/>
    <w:rsid w:val="1A3C32CC"/>
    <w:rsid w:val="1A404921"/>
    <w:rsid w:val="1A50725A"/>
    <w:rsid w:val="1A5C7A3F"/>
    <w:rsid w:val="1A6B4094"/>
    <w:rsid w:val="1A8701E0"/>
    <w:rsid w:val="1A8B17FB"/>
    <w:rsid w:val="1AA03612"/>
    <w:rsid w:val="1AAB623F"/>
    <w:rsid w:val="1AB778BD"/>
    <w:rsid w:val="1AC752AA"/>
    <w:rsid w:val="1AC9700C"/>
    <w:rsid w:val="1AD02149"/>
    <w:rsid w:val="1B0C1503"/>
    <w:rsid w:val="1B147440"/>
    <w:rsid w:val="1B193AF0"/>
    <w:rsid w:val="1B285AE1"/>
    <w:rsid w:val="1B5157FF"/>
    <w:rsid w:val="1B740D26"/>
    <w:rsid w:val="1BB235FD"/>
    <w:rsid w:val="1BB61551"/>
    <w:rsid w:val="1BB6625D"/>
    <w:rsid w:val="1BC311ED"/>
    <w:rsid w:val="1BD55266"/>
    <w:rsid w:val="1BF70281"/>
    <w:rsid w:val="1BF8057D"/>
    <w:rsid w:val="1BFD6F6E"/>
    <w:rsid w:val="1C093B64"/>
    <w:rsid w:val="1C0F2F35"/>
    <w:rsid w:val="1C10741F"/>
    <w:rsid w:val="1C116575"/>
    <w:rsid w:val="1C126717"/>
    <w:rsid w:val="1C155D8D"/>
    <w:rsid w:val="1C1F5136"/>
    <w:rsid w:val="1C2B1A00"/>
    <w:rsid w:val="1C517D9E"/>
    <w:rsid w:val="1C746B04"/>
    <w:rsid w:val="1C9D24FF"/>
    <w:rsid w:val="1CA473E9"/>
    <w:rsid w:val="1CA551AA"/>
    <w:rsid w:val="1CB57848"/>
    <w:rsid w:val="1CB6711D"/>
    <w:rsid w:val="1CB735C0"/>
    <w:rsid w:val="1CE43C8A"/>
    <w:rsid w:val="1CEC3005"/>
    <w:rsid w:val="1CF10155"/>
    <w:rsid w:val="1CFA16FF"/>
    <w:rsid w:val="1CFD472D"/>
    <w:rsid w:val="1CFF6D16"/>
    <w:rsid w:val="1D0D2F2E"/>
    <w:rsid w:val="1D156539"/>
    <w:rsid w:val="1D547061"/>
    <w:rsid w:val="1D5A03F0"/>
    <w:rsid w:val="1D6039FF"/>
    <w:rsid w:val="1D7E5E8C"/>
    <w:rsid w:val="1D955062"/>
    <w:rsid w:val="1D9B1E8A"/>
    <w:rsid w:val="1DA077FC"/>
    <w:rsid w:val="1DAA2949"/>
    <w:rsid w:val="1DC33E6A"/>
    <w:rsid w:val="1DCD0BC2"/>
    <w:rsid w:val="1DD47C35"/>
    <w:rsid w:val="1DE93A67"/>
    <w:rsid w:val="1DEA52D0"/>
    <w:rsid w:val="1DEE6026"/>
    <w:rsid w:val="1DEF0DEC"/>
    <w:rsid w:val="1DF47EFC"/>
    <w:rsid w:val="1DFA278C"/>
    <w:rsid w:val="1E195BB5"/>
    <w:rsid w:val="1E205195"/>
    <w:rsid w:val="1E256308"/>
    <w:rsid w:val="1E2A1B70"/>
    <w:rsid w:val="1E3E386E"/>
    <w:rsid w:val="1E401394"/>
    <w:rsid w:val="1E543091"/>
    <w:rsid w:val="1E71154D"/>
    <w:rsid w:val="1E7159F1"/>
    <w:rsid w:val="1E877D6B"/>
    <w:rsid w:val="1E9D2342"/>
    <w:rsid w:val="1EAB0F03"/>
    <w:rsid w:val="1EAE454F"/>
    <w:rsid w:val="1EC14338"/>
    <w:rsid w:val="1EC41FC5"/>
    <w:rsid w:val="1EDD3086"/>
    <w:rsid w:val="1EF503D0"/>
    <w:rsid w:val="1F022AED"/>
    <w:rsid w:val="1F15637C"/>
    <w:rsid w:val="1F441E57"/>
    <w:rsid w:val="1F4D0A22"/>
    <w:rsid w:val="1F536EA5"/>
    <w:rsid w:val="1F5A0233"/>
    <w:rsid w:val="1F5A3986"/>
    <w:rsid w:val="1F606282"/>
    <w:rsid w:val="1F610039"/>
    <w:rsid w:val="1F872D07"/>
    <w:rsid w:val="1FA33931"/>
    <w:rsid w:val="1FAB4F33"/>
    <w:rsid w:val="1FB2248F"/>
    <w:rsid w:val="1FB71990"/>
    <w:rsid w:val="1FC87893"/>
    <w:rsid w:val="1FDF49FE"/>
    <w:rsid w:val="1FF93E94"/>
    <w:rsid w:val="20065688"/>
    <w:rsid w:val="200A3A07"/>
    <w:rsid w:val="200B777F"/>
    <w:rsid w:val="201E7CA9"/>
    <w:rsid w:val="20220E54"/>
    <w:rsid w:val="203B1E13"/>
    <w:rsid w:val="203B46BA"/>
    <w:rsid w:val="204F1D62"/>
    <w:rsid w:val="206375BB"/>
    <w:rsid w:val="206C6D8F"/>
    <w:rsid w:val="20823EE5"/>
    <w:rsid w:val="208419A3"/>
    <w:rsid w:val="2084521C"/>
    <w:rsid w:val="208C6B12"/>
    <w:rsid w:val="20A26336"/>
    <w:rsid w:val="20A76031"/>
    <w:rsid w:val="20B15D0C"/>
    <w:rsid w:val="20BD6DA7"/>
    <w:rsid w:val="20BE639E"/>
    <w:rsid w:val="20BF0C96"/>
    <w:rsid w:val="20C161C4"/>
    <w:rsid w:val="20EC49D3"/>
    <w:rsid w:val="20EE3329"/>
    <w:rsid w:val="20FA3A7C"/>
    <w:rsid w:val="21076199"/>
    <w:rsid w:val="210A7A37"/>
    <w:rsid w:val="210B3EDB"/>
    <w:rsid w:val="21117017"/>
    <w:rsid w:val="21125BEA"/>
    <w:rsid w:val="212C0F7D"/>
    <w:rsid w:val="213501E9"/>
    <w:rsid w:val="216C24A0"/>
    <w:rsid w:val="21751354"/>
    <w:rsid w:val="217D1FB0"/>
    <w:rsid w:val="217F21D3"/>
    <w:rsid w:val="21806361"/>
    <w:rsid w:val="21834AB6"/>
    <w:rsid w:val="21957C48"/>
    <w:rsid w:val="219935B0"/>
    <w:rsid w:val="21B67220"/>
    <w:rsid w:val="21B75E11"/>
    <w:rsid w:val="21C81DCC"/>
    <w:rsid w:val="21CB18BC"/>
    <w:rsid w:val="21E93AF0"/>
    <w:rsid w:val="21EF7359"/>
    <w:rsid w:val="22005208"/>
    <w:rsid w:val="22097CEF"/>
    <w:rsid w:val="22105521"/>
    <w:rsid w:val="22146DBF"/>
    <w:rsid w:val="221E7C3E"/>
    <w:rsid w:val="223236E9"/>
    <w:rsid w:val="2234120F"/>
    <w:rsid w:val="224F429B"/>
    <w:rsid w:val="22525B39"/>
    <w:rsid w:val="225B7F0D"/>
    <w:rsid w:val="226F0499"/>
    <w:rsid w:val="22714212"/>
    <w:rsid w:val="22743B2B"/>
    <w:rsid w:val="227C6712"/>
    <w:rsid w:val="22BD7457"/>
    <w:rsid w:val="22C641C7"/>
    <w:rsid w:val="22E70030"/>
    <w:rsid w:val="22E76282"/>
    <w:rsid w:val="22EC5646"/>
    <w:rsid w:val="22F3760A"/>
    <w:rsid w:val="23093FED"/>
    <w:rsid w:val="230961F8"/>
    <w:rsid w:val="23160915"/>
    <w:rsid w:val="2318509A"/>
    <w:rsid w:val="234424D4"/>
    <w:rsid w:val="235D2419"/>
    <w:rsid w:val="2375388E"/>
    <w:rsid w:val="23757990"/>
    <w:rsid w:val="237617B0"/>
    <w:rsid w:val="238423BC"/>
    <w:rsid w:val="23843AD1"/>
    <w:rsid w:val="23844D75"/>
    <w:rsid w:val="238910E7"/>
    <w:rsid w:val="2393640A"/>
    <w:rsid w:val="23B00D6A"/>
    <w:rsid w:val="23B13D44"/>
    <w:rsid w:val="23C245F9"/>
    <w:rsid w:val="23D031BA"/>
    <w:rsid w:val="23D507D0"/>
    <w:rsid w:val="240B0189"/>
    <w:rsid w:val="240D1126"/>
    <w:rsid w:val="243B4AD7"/>
    <w:rsid w:val="24457226"/>
    <w:rsid w:val="24466FD8"/>
    <w:rsid w:val="2472601F"/>
    <w:rsid w:val="247955FF"/>
    <w:rsid w:val="247A3080"/>
    <w:rsid w:val="247B4ED4"/>
    <w:rsid w:val="24885842"/>
    <w:rsid w:val="248904C8"/>
    <w:rsid w:val="24AA36CB"/>
    <w:rsid w:val="24C148B0"/>
    <w:rsid w:val="24C22A3E"/>
    <w:rsid w:val="24CF579E"/>
    <w:rsid w:val="24D171E9"/>
    <w:rsid w:val="24D357F1"/>
    <w:rsid w:val="24E32A79"/>
    <w:rsid w:val="24E707BB"/>
    <w:rsid w:val="251946ED"/>
    <w:rsid w:val="253263F5"/>
    <w:rsid w:val="253634F0"/>
    <w:rsid w:val="25457290"/>
    <w:rsid w:val="2561056D"/>
    <w:rsid w:val="256718FC"/>
    <w:rsid w:val="256B13EC"/>
    <w:rsid w:val="25755DC7"/>
    <w:rsid w:val="25802DF9"/>
    <w:rsid w:val="258B273E"/>
    <w:rsid w:val="25931A09"/>
    <w:rsid w:val="259E03B7"/>
    <w:rsid w:val="25A55F80"/>
    <w:rsid w:val="25A84B89"/>
    <w:rsid w:val="25B14925"/>
    <w:rsid w:val="25B20DC9"/>
    <w:rsid w:val="25B73177"/>
    <w:rsid w:val="25C1121E"/>
    <w:rsid w:val="25CB23B8"/>
    <w:rsid w:val="25D51BD7"/>
    <w:rsid w:val="25DB37C2"/>
    <w:rsid w:val="25E46AA9"/>
    <w:rsid w:val="25EC6986"/>
    <w:rsid w:val="25F50CB6"/>
    <w:rsid w:val="262D1D46"/>
    <w:rsid w:val="263C73D4"/>
    <w:rsid w:val="26671A3F"/>
    <w:rsid w:val="267360E2"/>
    <w:rsid w:val="267501E1"/>
    <w:rsid w:val="26922D08"/>
    <w:rsid w:val="26971D6D"/>
    <w:rsid w:val="269E759F"/>
    <w:rsid w:val="26B81ADA"/>
    <w:rsid w:val="26B91CE3"/>
    <w:rsid w:val="26C91C9E"/>
    <w:rsid w:val="26CA3EF0"/>
    <w:rsid w:val="26CD39E1"/>
    <w:rsid w:val="26DE5BEE"/>
    <w:rsid w:val="26E256DE"/>
    <w:rsid w:val="26FA5911"/>
    <w:rsid w:val="27223D2C"/>
    <w:rsid w:val="272911D8"/>
    <w:rsid w:val="272C4BAB"/>
    <w:rsid w:val="27351CB2"/>
    <w:rsid w:val="273677D8"/>
    <w:rsid w:val="27370589"/>
    <w:rsid w:val="273848D9"/>
    <w:rsid w:val="27536F86"/>
    <w:rsid w:val="275F60A8"/>
    <w:rsid w:val="275F6D2E"/>
    <w:rsid w:val="27624129"/>
    <w:rsid w:val="2769195B"/>
    <w:rsid w:val="278319C3"/>
    <w:rsid w:val="278C1F54"/>
    <w:rsid w:val="27A26C1B"/>
    <w:rsid w:val="27A42993"/>
    <w:rsid w:val="27A6495D"/>
    <w:rsid w:val="27A75FE0"/>
    <w:rsid w:val="27A77E25"/>
    <w:rsid w:val="27AD6D69"/>
    <w:rsid w:val="27CE5C62"/>
    <w:rsid w:val="27DD40F7"/>
    <w:rsid w:val="27F823D0"/>
    <w:rsid w:val="280B656E"/>
    <w:rsid w:val="28235FAE"/>
    <w:rsid w:val="283D0C70"/>
    <w:rsid w:val="283D6944"/>
    <w:rsid w:val="28461C9C"/>
    <w:rsid w:val="284D6B87"/>
    <w:rsid w:val="28650375"/>
    <w:rsid w:val="287C121A"/>
    <w:rsid w:val="28836A4D"/>
    <w:rsid w:val="288D1679"/>
    <w:rsid w:val="289447B6"/>
    <w:rsid w:val="289B0168"/>
    <w:rsid w:val="289E67FD"/>
    <w:rsid w:val="28BE7A85"/>
    <w:rsid w:val="28CA7484"/>
    <w:rsid w:val="28E336AD"/>
    <w:rsid w:val="28E3573D"/>
    <w:rsid w:val="29000784"/>
    <w:rsid w:val="29387832"/>
    <w:rsid w:val="29451F54"/>
    <w:rsid w:val="294E5DA3"/>
    <w:rsid w:val="2964687E"/>
    <w:rsid w:val="296A0AC4"/>
    <w:rsid w:val="298848D5"/>
    <w:rsid w:val="29B03871"/>
    <w:rsid w:val="29D423FB"/>
    <w:rsid w:val="29DA269C"/>
    <w:rsid w:val="29DF21C5"/>
    <w:rsid w:val="29EB0489"/>
    <w:rsid w:val="29FD67FA"/>
    <w:rsid w:val="2A01469A"/>
    <w:rsid w:val="2A0C1B45"/>
    <w:rsid w:val="2A0C65CE"/>
    <w:rsid w:val="2A5D1DBF"/>
    <w:rsid w:val="2A61691A"/>
    <w:rsid w:val="2A636B36"/>
    <w:rsid w:val="2A701253"/>
    <w:rsid w:val="2A81520E"/>
    <w:rsid w:val="2A9767DF"/>
    <w:rsid w:val="2A9E7B6E"/>
    <w:rsid w:val="2AA51DA5"/>
    <w:rsid w:val="2AAE0A6A"/>
    <w:rsid w:val="2AB56C65"/>
    <w:rsid w:val="2AC406E0"/>
    <w:rsid w:val="2AD61EB2"/>
    <w:rsid w:val="2ADE440E"/>
    <w:rsid w:val="2AF37595"/>
    <w:rsid w:val="2AF47434"/>
    <w:rsid w:val="2AF60162"/>
    <w:rsid w:val="2B0C2858"/>
    <w:rsid w:val="2B0D4CF3"/>
    <w:rsid w:val="2B0F6376"/>
    <w:rsid w:val="2B200583"/>
    <w:rsid w:val="2B2C517A"/>
    <w:rsid w:val="2B324CAE"/>
    <w:rsid w:val="2B3503A5"/>
    <w:rsid w:val="2B3A254D"/>
    <w:rsid w:val="2B41674B"/>
    <w:rsid w:val="2B446EB9"/>
    <w:rsid w:val="2B491A75"/>
    <w:rsid w:val="2B4C1378"/>
    <w:rsid w:val="2B5244B4"/>
    <w:rsid w:val="2B5D17D7"/>
    <w:rsid w:val="2B813129"/>
    <w:rsid w:val="2B8723B0"/>
    <w:rsid w:val="2BD15D21"/>
    <w:rsid w:val="2BE05F64"/>
    <w:rsid w:val="2BEA293F"/>
    <w:rsid w:val="2BFD2672"/>
    <w:rsid w:val="2BFD6B16"/>
    <w:rsid w:val="2C02412C"/>
    <w:rsid w:val="2C057779"/>
    <w:rsid w:val="2C106849"/>
    <w:rsid w:val="2C11436F"/>
    <w:rsid w:val="2C1C3440"/>
    <w:rsid w:val="2C2135B0"/>
    <w:rsid w:val="2C2266A5"/>
    <w:rsid w:val="2C332538"/>
    <w:rsid w:val="2C385DA0"/>
    <w:rsid w:val="2C491D5B"/>
    <w:rsid w:val="2C534988"/>
    <w:rsid w:val="2C7566AC"/>
    <w:rsid w:val="2C7A0167"/>
    <w:rsid w:val="2C82701B"/>
    <w:rsid w:val="2C8B7F33"/>
    <w:rsid w:val="2C9A25B7"/>
    <w:rsid w:val="2CA20B08"/>
    <w:rsid w:val="2CB72A66"/>
    <w:rsid w:val="2CBC3D52"/>
    <w:rsid w:val="2CE51A84"/>
    <w:rsid w:val="2CF23A77"/>
    <w:rsid w:val="2CF40396"/>
    <w:rsid w:val="2CF511A1"/>
    <w:rsid w:val="2D410C84"/>
    <w:rsid w:val="2D572FD4"/>
    <w:rsid w:val="2D590C3F"/>
    <w:rsid w:val="2D6329A9"/>
    <w:rsid w:val="2D686211"/>
    <w:rsid w:val="2D6D1880"/>
    <w:rsid w:val="2D71078A"/>
    <w:rsid w:val="2D775E03"/>
    <w:rsid w:val="2D796670"/>
    <w:rsid w:val="2D8249A3"/>
    <w:rsid w:val="2D855015"/>
    <w:rsid w:val="2D99461C"/>
    <w:rsid w:val="2DAE631A"/>
    <w:rsid w:val="2DAF2092"/>
    <w:rsid w:val="2DB04C8A"/>
    <w:rsid w:val="2DB93E3F"/>
    <w:rsid w:val="2DC549E2"/>
    <w:rsid w:val="2DCC62A5"/>
    <w:rsid w:val="2DD6524D"/>
    <w:rsid w:val="2DDD275B"/>
    <w:rsid w:val="2DDD3716"/>
    <w:rsid w:val="2DE67A58"/>
    <w:rsid w:val="2DE735DA"/>
    <w:rsid w:val="2DEC136C"/>
    <w:rsid w:val="2DED45A4"/>
    <w:rsid w:val="2DF44059"/>
    <w:rsid w:val="2DF45CF7"/>
    <w:rsid w:val="2DF87595"/>
    <w:rsid w:val="2E057F04"/>
    <w:rsid w:val="2E132621"/>
    <w:rsid w:val="2E2A34C6"/>
    <w:rsid w:val="2E3C1804"/>
    <w:rsid w:val="2E3F3416"/>
    <w:rsid w:val="2E4E18AB"/>
    <w:rsid w:val="2E516CA5"/>
    <w:rsid w:val="2E5A09CB"/>
    <w:rsid w:val="2E637258"/>
    <w:rsid w:val="2E7110F5"/>
    <w:rsid w:val="2E76230F"/>
    <w:rsid w:val="2E7C6418"/>
    <w:rsid w:val="2E89643F"/>
    <w:rsid w:val="2E8E723C"/>
    <w:rsid w:val="2EA83C13"/>
    <w:rsid w:val="2EBC7D67"/>
    <w:rsid w:val="2EC03AE7"/>
    <w:rsid w:val="2EC87BBC"/>
    <w:rsid w:val="2EE6563F"/>
    <w:rsid w:val="2EE91DEC"/>
    <w:rsid w:val="2EE95130"/>
    <w:rsid w:val="2EE96D84"/>
    <w:rsid w:val="2EFF4953"/>
    <w:rsid w:val="2F067A90"/>
    <w:rsid w:val="2F2D7712"/>
    <w:rsid w:val="2F302D5E"/>
    <w:rsid w:val="2F4405B8"/>
    <w:rsid w:val="2F535A10"/>
    <w:rsid w:val="2F5836B9"/>
    <w:rsid w:val="2F7C41F6"/>
    <w:rsid w:val="2F906A64"/>
    <w:rsid w:val="2FB1091A"/>
    <w:rsid w:val="2FC8262B"/>
    <w:rsid w:val="2FCA31B3"/>
    <w:rsid w:val="2FD70C9E"/>
    <w:rsid w:val="2FF94702"/>
    <w:rsid w:val="2FFB511A"/>
    <w:rsid w:val="30000983"/>
    <w:rsid w:val="3002294D"/>
    <w:rsid w:val="30132E7C"/>
    <w:rsid w:val="3038636F"/>
    <w:rsid w:val="303913B3"/>
    <w:rsid w:val="303F4581"/>
    <w:rsid w:val="3060642F"/>
    <w:rsid w:val="30782C0F"/>
    <w:rsid w:val="3078676B"/>
    <w:rsid w:val="30847806"/>
    <w:rsid w:val="308503AB"/>
    <w:rsid w:val="309B06AC"/>
    <w:rsid w:val="30C916BD"/>
    <w:rsid w:val="30CC6AB7"/>
    <w:rsid w:val="30DC13F0"/>
    <w:rsid w:val="30E3277E"/>
    <w:rsid w:val="30E33BE4"/>
    <w:rsid w:val="30E7533E"/>
    <w:rsid w:val="3103797D"/>
    <w:rsid w:val="31101099"/>
    <w:rsid w:val="311047B4"/>
    <w:rsid w:val="31104BF6"/>
    <w:rsid w:val="31211DF3"/>
    <w:rsid w:val="312D57A8"/>
    <w:rsid w:val="313A7B73"/>
    <w:rsid w:val="313E1763"/>
    <w:rsid w:val="31407960"/>
    <w:rsid w:val="31473EDE"/>
    <w:rsid w:val="3148313D"/>
    <w:rsid w:val="31490108"/>
    <w:rsid w:val="314B26DB"/>
    <w:rsid w:val="3172765E"/>
    <w:rsid w:val="31794E91"/>
    <w:rsid w:val="317E6003"/>
    <w:rsid w:val="3192385D"/>
    <w:rsid w:val="31AB2C77"/>
    <w:rsid w:val="31B0487A"/>
    <w:rsid w:val="31B16017"/>
    <w:rsid w:val="31C0661C"/>
    <w:rsid w:val="31C60EDA"/>
    <w:rsid w:val="31C62418"/>
    <w:rsid w:val="31DC0F7C"/>
    <w:rsid w:val="31DC52E2"/>
    <w:rsid w:val="31DE4CA5"/>
    <w:rsid w:val="31DE6AA2"/>
    <w:rsid w:val="31EF6F01"/>
    <w:rsid w:val="31FC1020"/>
    <w:rsid w:val="32186458"/>
    <w:rsid w:val="32247DBA"/>
    <w:rsid w:val="323D57AC"/>
    <w:rsid w:val="323D5EBE"/>
    <w:rsid w:val="3244724D"/>
    <w:rsid w:val="32B51EF8"/>
    <w:rsid w:val="32BA12BD"/>
    <w:rsid w:val="32BF4B25"/>
    <w:rsid w:val="32C4038E"/>
    <w:rsid w:val="32E91DC9"/>
    <w:rsid w:val="32EA1F6B"/>
    <w:rsid w:val="32F15B31"/>
    <w:rsid w:val="330341D3"/>
    <w:rsid w:val="3307027A"/>
    <w:rsid w:val="330B0767"/>
    <w:rsid w:val="33114C55"/>
    <w:rsid w:val="33154DF6"/>
    <w:rsid w:val="3317670F"/>
    <w:rsid w:val="331C1F78"/>
    <w:rsid w:val="3328091C"/>
    <w:rsid w:val="332901F1"/>
    <w:rsid w:val="333948D8"/>
    <w:rsid w:val="333F7A14"/>
    <w:rsid w:val="334321FF"/>
    <w:rsid w:val="33460DA3"/>
    <w:rsid w:val="33587651"/>
    <w:rsid w:val="3369683F"/>
    <w:rsid w:val="338560C2"/>
    <w:rsid w:val="33B23AF3"/>
    <w:rsid w:val="33CB0A54"/>
    <w:rsid w:val="33D91C17"/>
    <w:rsid w:val="33E74334"/>
    <w:rsid w:val="33F20F2A"/>
    <w:rsid w:val="33FA0C36"/>
    <w:rsid w:val="34592D57"/>
    <w:rsid w:val="34951FE2"/>
    <w:rsid w:val="34975B9D"/>
    <w:rsid w:val="349B6ECC"/>
    <w:rsid w:val="34AB4785"/>
    <w:rsid w:val="34C06933"/>
    <w:rsid w:val="34E15227"/>
    <w:rsid w:val="34E22D4D"/>
    <w:rsid w:val="34E81FA1"/>
    <w:rsid w:val="34EB7FC0"/>
    <w:rsid w:val="34EE524E"/>
    <w:rsid w:val="34FC3E0F"/>
    <w:rsid w:val="34FE1658"/>
    <w:rsid w:val="351729F7"/>
    <w:rsid w:val="352D647B"/>
    <w:rsid w:val="35303AB8"/>
    <w:rsid w:val="35411821"/>
    <w:rsid w:val="354B1C9B"/>
    <w:rsid w:val="356B689E"/>
    <w:rsid w:val="357E0CC8"/>
    <w:rsid w:val="359029CB"/>
    <w:rsid w:val="359202CF"/>
    <w:rsid w:val="35942299"/>
    <w:rsid w:val="35B80452"/>
    <w:rsid w:val="35C047F5"/>
    <w:rsid w:val="35CD7559"/>
    <w:rsid w:val="35E825E5"/>
    <w:rsid w:val="36010FB1"/>
    <w:rsid w:val="360D53AE"/>
    <w:rsid w:val="36252EF1"/>
    <w:rsid w:val="36527A5E"/>
    <w:rsid w:val="365B2DB7"/>
    <w:rsid w:val="36621439"/>
    <w:rsid w:val="366F23BE"/>
    <w:rsid w:val="367555EA"/>
    <w:rsid w:val="368E466B"/>
    <w:rsid w:val="36932551"/>
    <w:rsid w:val="36A1745D"/>
    <w:rsid w:val="36A75534"/>
    <w:rsid w:val="36BB5604"/>
    <w:rsid w:val="36BD1729"/>
    <w:rsid w:val="36BF1B7D"/>
    <w:rsid w:val="36C7216D"/>
    <w:rsid w:val="36D02F81"/>
    <w:rsid w:val="37012799"/>
    <w:rsid w:val="3712198D"/>
    <w:rsid w:val="37132DC5"/>
    <w:rsid w:val="3716146C"/>
    <w:rsid w:val="373D426B"/>
    <w:rsid w:val="373D5DF4"/>
    <w:rsid w:val="3763775B"/>
    <w:rsid w:val="37677539"/>
    <w:rsid w:val="376B0DD8"/>
    <w:rsid w:val="377F2AD5"/>
    <w:rsid w:val="37841E99"/>
    <w:rsid w:val="37945E0C"/>
    <w:rsid w:val="379A16BD"/>
    <w:rsid w:val="379F6CD3"/>
    <w:rsid w:val="37A15C3D"/>
    <w:rsid w:val="37A75B88"/>
    <w:rsid w:val="37C91FA2"/>
    <w:rsid w:val="37D267F5"/>
    <w:rsid w:val="37D270A9"/>
    <w:rsid w:val="37E744B0"/>
    <w:rsid w:val="37F319E3"/>
    <w:rsid w:val="380D6333"/>
    <w:rsid w:val="3825367C"/>
    <w:rsid w:val="38353194"/>
    <w:rsid w:val="38376F0C"/>
    <w:rsid w:val="386341A5"/>
    <w:rsid w:val="386C12AB"/>
    <w:rsid w:val="3871767E"/>
    <w:rsid w:val="38743CBC"/>
    <w:rsid w:val="3875316E"/>
    <w:rsid w:val="38797524"/>
    <w:rsid w:val="38883C0B"/>
    <w:rsid w:val="38887767"/>
    <w:rsid w:val="388C36FB"/>
    <w:rsid w:val="38AC16A8"/>
    <w:rsid w:val="38B8629F"/>
    <w:rsid w:val="38B95B1F"/>
    <w:rsid w:val="38BE13DB"/>
    <w:rsid w:val="38C37610"/>
    <w:rsid w:val="38DC328E"/>
    <w:rsid w:val="38F1414A"/>
    <w:rsid w:val="39057142"/>
    <w:rsid w:val="39126D5E"/>
    <w:rsid w:val="3913437D"/>
    <w:rsid w:val="391F57FB"/>
    <w:rsid w:val="392C73AD"/>
    <w:rsid w:val="3930052B"/>
    <w:rsid w:val="39317DFF"/>
    <w:rsid w:val="39475874"/>
    <w:rsid w:val="396401D4"/>
    <w:rsid w:val="39687126"/>
    <w:rsid w:val="39981C2C"/>
    <w:rsid w:val="399E02AA"/>
    <w:rsid w:val="39A607ED"/>
    <w:rsid w:val="39B5458C"/>
    <w:rsid w:val="39CD7B28"/>
    <w:rsid w:val="39D92970"/>
    <w:rsid w:val="3A0379ED"/>
    <w:rsid w:val="3A30455A"/>
    <w:rsid w:val="3A3E27D3"/>
    <w:rsid w:val="3A485400"/>
    <w:rsid w:val="3A4C7CAE"/>
    <w:rsid w:val="3A500759"/>
    <w:rsid w:val="3A540249"/>
    <w:rsid w:val="3A551B39"/>
    <w:rsid w:val="3A700656"/>
    <w:rsid w:val="3A8302ED"/>
    <w:rsid w:val="3A946897"/>
    <w:rsid w:val="3A995C5C"/>
    <w:rsid w:val="3AA351A4"/>
    <w:rsid w:val="3ACD02A7"/>
    <w:rsid w:val="3ACF5B21"/>
    <w:rsid w:val="3AD4138A"/>
    <w:rsid w:val="3AE315CD"/>
    <w:rsid w:val="3AE621A7"/>
    <w:rsid w:val="3AF51284"/>
    <w:rsid w:val="3B070E17"/>
    <w:rsid w:val="3B0F23C2"/>
    <w:rsid w:val="3B2512F8"/>
    <w:rsid w:val="3B39026D"/>
    <w:rsid w:val="3B3B31B7"/>
    <w:rsid w:val="3B3C6C31"/>
    <w:rsid w:val="3B4C7172"/>
    <w:rsid w:val="3B4D6C54"/>
    <w:rsid w:val="3B6061D8"/>
    <w:rsid w:val="3B693880"/>
    <w:rsid w:val="3B863784"/>
    <w:rsid w:val="3B974891"/>
    <w:rsid w:val="3BA252EB"/>
    <w:rsid w:val="3BC50A84"/>
    <w:rsid w:val="3BDF3B42"/>
    <w:rsid w:val="3BED2703"/>
    <w:rsid w:val="3BFF575C"/>
    <w:rsid w:val="3C1204EB"/>
    <w:rsid w:val="3C125CC6"/>
    <w:rsid w:val="3C1F03E3"/>
    <w:rsid w:val="3C265C15"/>
    <w:rsid w:val="3C2D6FA3"/>
    <w:rsid w:val="3C320116"/>
    <w:rsid w:val="3C3F2833"/>
    <w:rsid w:val="3C416C58"/>
    <w:rsid w:val="3C5A0432"/>
    <w:rsid w:val="3C6D114E"/>
    <w:rsid w:val="3C6D55F2"/>
    <w:rsid w:val="3C7050E2"/>
    <w:rsid w:val="3C925059"/>
    <w:rsid w:val="3CA35621"/>
    <w:rsid w:val="3CE71BA0"/>
    <w:rsid w:val="3CEE3610"/>
    <w:rsid w:val="3CFA0C62"/>
    <w:rsid w:val="3D0F48FB"/>
    <w:rsid w:val="3D1141CF"/>
    <w:rsid w:val="3D197528"/>
    <w:rsid w:val="3D4E5423"/>
    <w:rsid w:val="3D571F9D"/>
    <w:rsid w:val="3D622C7D"/>
    <w:rsid w:val="3D711112"/>
    <w:rsid w:val="3D734E8A"/>
    <w:rsid w:val="3D8F19FB"/>
    <w:rsid w:val="3D9638DF"/>
    <w:rsid w:val="3D9879EE"/>
    <w:rsid w:val="3DB01C3A"/>
    <w:rsid w:val="3DB8289D"/>
    <w:rsid w:val="3DBA03C3"/>
    <w:rsid w:val="3DD07BE6"/>
    <w:rsid w:val="3DD811FE"/>
    <w:rsid w:val="3DE90CA8"/>
    <w:rsid w:val="3DE929C6"/>
    <w:rsid w:val="3E020E30"/>
    <w:rsid w:val="3E371A14"/>
    <w:rsid w:val="3E3C34CE"/>
    <w:rsid w:val="3E530817"/>
    <w:rsid w:val="3E7B2DA4"/>
    <w:rsid w:val="3E840CAA"/>
    <w:rsid w:val="3E8B512B"/>
    <w:rsid w:val="3EA07014"/>
    <w:rsid w:val="3EAE605C"/>
    <w:rsid w:val="3EB968CD"/>
    <w:rsid w:val="3ECD05CA"/>
    <w:rsid w:val="3ED71449"/>
    <w:rsid w:val="3EE55913"/>
    <w:rsid w:val="3EF96B23"/>
    <w:rsid w:val="3F062D0A"/>
    <w:rsid w:val="3F0912A0"/>
    <w:rsid w:val="3F301235"/>
    <w:rsid w:val="3F3047D8"/>
    <w:rsid w:val="3F4E50D7"/>
    <w:rsid w:val="3F7020C0"/>
    <w:rsid w:val="3F71239A"/>
    <w:rsid w:val="3F7D78FA"/>
    <w:rsid w:val="3F8F0EFD"/>
    <w:rsid w:val="3F8F3AD1"/>
    <w:rsid w:val="3F9E5AC2"/>
    <w:rsid w:val="3FE43E1D"/>
    <w:rsid w:val="3FEE07F8"/>
    <w:rsid w:val="3FEE25A6"/>
    <w:rsid w:val="3FF96671"/>
    <w:rsid w:val="40033F8A"/>
    <w:rsid w:val="40034CD0"/>
    <w:rsid w:val="40195F65"/>
    <w:rsid w:val="401E4514"/>
    <w:rsid w:val="401F245D"/>
    <w:rsid w:val="402E64B3"/>
    <w:rsid w:val="40302BBE"/>
    <w:rsid w:val="406415BE"/>
    <w:rsid w:val="407056B1"/>
    <w:rsid w:val="40890521"/>
    <w:rsid w:val="408D1DBF"/>
    <w:rsid w:val="40953369"/>
    <w:rsid w:val="40AD119B"/>
    <w:rsid w:val="40B41A41"/>
    <w:rsid w:val="40B821A0"/>
    <w:rsid w:val="40C33A32"/>
    <w:rsid w:val="40CE4C52"/>
    <w:rsid w:val="40D036B9"/>
    <w:rsid w:val="40E8393A"/>
    <w:rsid w:val="40F77B80"/>
    <w:rsid w:val="41002680"/>
    <w:rsid w:val="410B7187"/>
    <w:rsid w:val="41172AA1"/>
    <w:rsid w:val="411B386E"/>
    <w:rsid w:val="416911B1"/>
    <w:rsid w:val="41755D28"/>
    <w:rsid w:val="418074A7"/>
    <w:rsid w:val="41894C5F"/>
    <w:rsid w:val="41C51A2C"/>
    <w:rsid w:val="41D852BC"/>
    <w:rsid w:val="41DB2FFE"/>
    <w:rsid w:val="41E53E7C"/>
    <w:rsid w:val="420F1D62"/>
    <w:rsid w:val="420F4A55"/>
    <w:rsid w:val="42154762"/>
    <w:rsid w:val="42266A5D"/>
    <w:rsid w:val="4249440B"/>
    <w:rsid w:val="424C7A58"/>
    <w:rsid w:val="42813BA5"/>
    <w:rsid w:val="42890CAC"/>
    <w:rsid w:val="428A2A6F"/>
    <w:rsid w:val="428D1301"/>
    <w:rsid w:val="429A0FC4"/>
    <w:rsid w:val="429A4C67"/>
    <w:rsid w:val="42C600D5"/>
    <w:rsid w:val="42C910A8"/>
    <w:rsid w:val="42DA5063"/>
    <w:rsid w:val="42E163F2"/>
    <w:rsid w:val="42E73FE1"/>
    <w:rsid w:val="42F26851"/>
    <w:rsid w:val="43040483"/>
    <w:rsid w:val="430A1DED"/>
    <w:rsid w:val="430D5439"/>
    <w:rsid w:val="432509D4"/>
    <w:rsid w:val="43374264"/>
    <w:rsid w:val="436314FD"/>
    <w:rsid w:val="436F7EA2"/>
    <w:rsid w:val="437A08FC"/>
    <w:rsid w:val="43811983"/>
    <w:rsid w:val="438433DD"/>
    <w:rsid w:val="43884ABF"/>
    <w:rsid w:val="439A6E6E"/>
    <w:rsid w:val="439C056B"/>
    <w:rsid w:val="439E42E3"/>
    <w:rsid w:val="43B458B4"/>
    <w:rsid w:val="43F108B7"/>
    <w:rsid w:val="43F435CC"/>
    <w:rsid w:val="43FF63D8"/>
    <w:rsid w:val="442F13DF"/>
    <w:rsid w:val="44393F4E"/>
    <w:rsid w:val="44455E1F"/>
    <w:rsid w:val="444E7AB7"/>
    <w:rsid w:val="44753296"/>
    <w:rsid w:val="44914DD7"/>
    <w:rsid w:val="44AB315B"/>
    <w:rsid w:val="44DF1057"/>
    <w:rsid w:val="44ED1634"/>
    <w:rsid w:val="4516051A"/>
    <w:rsid w:val="45240818"/>
    <w:rsid w:val="45322F35"/>
    <w:rsid w:val="453A0EB8"/>
    <w:rsid w:val="453C2C0A"/>
    <w:rsid w:val="454915B2"/>
    <w:rsid w:val="454B3FF6"/>
    <w:rsid w:val="45605CF4"/>
    <w:rsid w:val="45723C79"/>
    <w:rsid w:val="4574179F"/>
    <w:rsid w:val="457C025D"/>
    <w:rsid w:val="45877724"/>
    <w:rsid w:val="45A100BA"/>
    <w:rsid w:val="45AA0969"/>
    <w:rsid w:val="45AA3413"/>
    <w:rsid w:val="45CC3389"/>
    <w:rsid w:val="45F53E12"/>
    <w:rsid w:val="45FE550D"/>
    <w:rsid w:val="460521B2"/>
    <w:rsid w:val="460F3276"/>
    <w:rsid w:val="460F771A"/>
    <w:rsid w:val="46113492"/>
    <w:rsid w:val="4614088C"/>
    <w:rsid w:val="461A5B19"/>
    <w:rsid w:val="46607F75"/>
    <w:rsid w:val="466B0DF4"/>
    <w:rsid w:val="46780E1B"/>
    <w:rsid w:val="469050C3"/>
    <w:rsid w:val="4698326B"/>
    <w:rsid w:val="469F51AF"/>
    <w:rsid w:val="46D544C0"/>
    <w:rsid w:val="46F30DEA"/>
    <w:rsid w:val="46F96400"/>
    <w:rsid w:val="47014B93"/>
    <w:rsid w:val="470D1EAB"/>
    <w:rsid w:val="4712301E"/>
    <w:rsid w:val="47190850"/>
    <w:rsid w:val="474A0EFC"/>
    <w:rsid w:val="4766437B"/>
    <w:rsid w:val="47794E4B"/>
    <w:rsid w:val="47A45C40"/>
    <w:rsid w:val="47AD2D46"/>
    <w:rsid w:val="47B02837"/>
    <w:rsid w:val="47B86FCF"/>
    <w:rsid w:val="47B976F1"/>
    <w:rsid w:val="47C04462"/>
    <w:rsid w:val="47CE309E"/>
    <w:rsid w:val="47DD7AD0"/>
    <w:rsid w:val="47ED3A8B"/>
    <w:rsid w:val="47F24BFD"/>
    <w:rsid w:val="47F32BEE"/>
    <w:rsid w:val="480908C5"/>
    <w:rsid w:val="481272A1"/>
    <w:rsid w:val="48315726"/>
    <w:rsid w:val="48342829"/>
    <w:rsid w:val="485A1120"/>
    <w:rsid w:val="485C013A"/>
    <w:rsid w:val="4884619D"/>
    <w:rsid w:val="48873598"/>
    <w:rsid w:val="489503AF"/>
    <w:rsid w:val="48A67575"/>
    <w:rsid w:val="48C0592A"/>
    <w:rsid w:val="48C94E85"/>
    <w:rsid w:val="48FA020D"/>
    <w:rsid w:val="49055535"/>
    <w:rsid w:val="491E4D81"/>
    <w:rsid w:val="49300397"/>
    <w:rsid w:val="497E2BEC"/>
    <w:rsid w:val="498B70B7"/>
    <w:rsid w:val="49926698"/>
    <w:rsid w:val="49B572A7"/>
    <w:rsid w:val="49D81F15"/>
    <w:rsid w:val="49EF3DB3"/>
    <w:rsid w:val="4A0B1FA6"/>
    <w:rsid w:val="4A0D7E79"/>
    <w:rsid w:val="4A113A61"/>
    <w:rsid w:val="4A174DEF"/>
    <w:rsid w:val="4A2D016F"/>
    <w:rsid w:val="4A365275"/>
    <w:rsid w:val="4A3E05CE"/>
    <w:rsid w:val="4A5B4CDC"/>
    <w:rsid w:val="4A5C0A0C"/>
    <w:rsid w:val="4A9451E1"/>
    <w:rsid w:val="4A98555D"/>
    <w:rsid w:val="4ABF6B46"/>
    <w:rsid w:val="4AC26B09"/>
    <w:rsid w:val="4ADD3943"/>
    <w:rsid w:val="4AE81A05"/>
    <w:rsid w:val="4AF8077D"/>
    <w:rsid w:val="4B071CB9"/>
    <w:rsid w:val="4B1C090F"/>
    <w:rsid w:val="4B23160D"/>
    <w:rsid w:val="4B2A405F"/>
    <w:rsid w:val="4B2B6DA4"/>
    <w:rsid w:val="4B35552D"/>
    <w:rsid w:val="4B504E7D"/>
    <w:rsid w:val="4B553E21"/>
    <w:rsid w:val="4B7E3FAC"/>
    <w:rsid w:val="4B83098E"/>
    <w:rsid w:val="4B853CA7"/>
    <w:rsid w:val="4B871B00"/>
    <w:rsid w:val="4B8E41AD"/>
    <w:rsid w:val="4B9A7A86"/>
    <w:rsid w:val="4BAA4805"/>
    <w:rsid w:val="4BC62629"/>
    <w:rsid w:val="4BC87333"/>
    <w:rsid w:val="4BE62CCB"/>
    <w:rsid w:val="4C0E057B"/>
    <w:rsid w:val="4C1A4723"/>
    <w:rsid w:val="4C1F0479"/>
    <w:rsid w:val="4C1F22DA"/>
    <w:rsid w:val="4C451123"/>
    <w:rsid w:val="4C481290"/>
    <w:rsid w:val="4C536B21"/>
    <w:rsid w:val="4C577725"/>
    <w:rsid w:val="4C6D0CF6"/>
    <w:rsid w:val="4C6F0F12"/>
    <w:rsid w:val="4C6F4A6E"/>
    <w:rsid w:val="4C725F85"/>
    <w:rsid w:val="4CE87DE1"/>
    <w:rsid w:val="4CEE62DB"/>
    <w:rsid w:val="4CF03E01"/>
    <w:rsid w:val="4CF15B07"/>
    <w:rsid w:val="4CF338F1"/>
    <w:rsid w:val="4CF5099C"/>
    <w:rsid w:val="4CFC2A41"/>
    <w:rsid w:val="4D2F0595"/>
    <w:rsid w:val="4D3B2BA3"/>
    <w:rsid w:val="4D4B0E90"/>
    <w:rsid w:val="4D5D520F"/>
    <w:rsid w:val="4D602609"/>
    <w:rsid w:val="4D6640C3"/>
    <w:rsid w:val="4D695962"/>
    <w:rsid w:val="4D7C38E7"/>
    <w:rsid w:val="4D93478D"/>
    <w:rsid w:val="4D9A3D6D"/>
    <w:rsid w:val="4DA60964"/>
    <w:rsid w:val="4DA644C0"/>
    <w:rsid w:val="4DAB41CC"/>
    <w:rsid w:val="4DAE1F8B"/>
    <w:rsid w:val="4DB12E65"/>
    <w:rsid w:val="4DD92AE7"/>
    <w:rsid w:val="4DFA480C"/>
    <w:rsid w:val="4E0D09E3"/>
    <w:rsid w:val="4E2436F3"/>
    <w:rsid w:val="4E347D1E"/>
    <w:rsid w:val="4E3B380E"/>
    <w:rsid w:val="4E4A12EF"/>
    <w:rsid w:val="4E4B32B9"/>
    <w:rsid w:val="4E5565FF"/>
    <w:rsid w:val="4E567461"/>
    <w:rsid w:val="4E7B76FB"/>
    <w:rsid w:val="4E880069"/>
    <w:rsid w:val="4EA02525"/>
    <w:rsid w:val="4EB3058D"/>
    <w:rsid w:val="4EC03F7D"/>
    <w:rsid w:val="4EC10539"/>
    <w:rsid w:val="4EC5306C"/>
    <w:rsid w:val="4EC76DE4"/>
    <w:rsid w:val="4ED35788"/>
    <w:rsid w:val="4ED82C9E"/>
    <w:rsid w:val="4EDB63EB"/>
    <w:rsid w:val="4EE261AF"/>
    <w:rsid w:val="4EE94FAC"/>
    <w:rsid w:val="4EEC23A6"/>
    <w:rsid w:val="4EEC6410"/>
    <w:rsid w:val="4EF1584F"/>
    <w:rsid w:val="4EFB2EBE"/>
    <w:rsid w:val="4EFB4CDF"/>
    <w:rsid w:val="4F2F6737"/>
    <w:rsid w:val="4F400944"/>
    <w:rsid w:val="4F675ED1"/>
    <w:rsid w:val="4F6E0B32"/>
    <w:rsid w:val="4F701229"/>
    <w:rsid w:val="4F7663BF"/>
    <w:rsid w:val="4F872425"/>
    <w:rsid w:val="4F8B6063"/>
    <w:rsid w:val="4FA03191"/>
    <w:rsid w:val="4FBE2B2D"/>
    <w:rsid w:val="4FCF037B"/>
    <w:rsid w:val="4FFC7598"/>
    <w:rsid w:val="50125E3D"/>
    <w:rsid w:val="50746AF7"/>
    <w:rsid w:val="507765E7"/>
    <w:rsid w:val="507C3BFE"/>
    <w:rsid w:val="50834F8C"/>
    <w:rsid w:val="50850D04"/>
    <w:rsid w:val="5099655E"/>
    <w:rsid w:val="509B22D6"/>
    <w:rsid w:val="509C604E"/>
    <w:rsid w:val="50A82C45"/>
    <w:rsid w:val="50AA42C7"/>
    <w:rsid w:val="50CD6207"/>
    <w:rsid w:val="50D852D8"/>
    <w:rsid w:val="50DE0415"/>
    <w:rsid w:val="50E25ABB"/>
    <w:rsid w:val="50FB4B23"/>
    <w:rsid w:val="510803FF"/>
    <w:rsid w:val="510C31D4"/>
    <w:rsid w:val="511E6A63"/>
    <w:rsid w:val="512C5624"/>
    <w:rsid w:val="5148399D"/>
    <w:rsid w:val="514E559A"/>
    <w:rsid w:val="515A3F3F"/>
    <w:rsid w:val="51822050"/>
    <w:rsid w:val="51870AAC"/>
    <w:rsid w:val="51894824"/>
    <w:rsid w:val="51960CEF"/>
    <w:rsid w:val="51AC406F"/>
    <w:rsid w:val="51C770FB"/>
    <w:rsid w:val="51D6670D"/>
    <w:rsid w:val="51DA1EDE"/>
    <w:rsid w:val="51DC0DF8"/>
    <w:rsid w:val="51EE6435"/>
    <w:rsid w:val="51EF0FDE"/>
    <w:rsid w:val="51EF5478"/>
    <w:rsid w:val="521560B8"/>
    <w:rsid w:val="522132BF"/>
    <w:rsid w:val="522D51B0"/>
    <w:rsid w:val="52383B54"/>
    <w:rsid w:val="524424F9"/>
    <w:rsid w:val="5264494A"/>
    <w:rsid w:val="52826761"/>
    <w:rsid w:val="528A141D"/>
    <w:rsid w:val="528B09A0"/>
    <w:rsid w:val="528C45CC"/>
    <w:rsid w:val="528D20F2"/>
    <w:rsid w:val="52952D55"/>
    <w:rsid w:val="52A31916"/>
    <w:rsid w:val="52A42F98"/>
    <w:rsid w:val="52A76EA8"/>
    <w:rsid w:val="52D97AE1"/>
    <w:rsid w:val="52E066C6"/>
    <w:rsid w:val="52F85E4C"/>
    <w:rsid w:val="52FA70A8"/>
    <w:rsid w:val="52FC2DD4"/>
    <w:rsid w:val="530103EA"/>
    <w:rsid w:val="532006EA"/>
    <w:rsid w:val="53226CDE"/>
    <w:rsid w:val="5337264D"/>
    <w:rsid w:val="53400F13"/>
    <w:rsid w:val="53481D34"/>
    <w:rsid w:val="53542C10"/>
    <w:rsid w:val="53686931"/>
    <w:rsid w:val="536A41E2"/>
    <w:rsid w:val="53B11E10"/>
    <w:rsid w:val="53B51901"/>
    <w:rsid w:val="53C02053"/>
    <w:rsid w:val="53C2000C"/>
    <w:rsid w:val="53DA0B44"/>
    <w:rsid w:val="53DA1367"/>
    <w:rsid w:val="53DD2C05"/>
    <w:rsid w:val="53EC137D"/>
    <w:rsid w:val="53F37D9C"/>
    <w:rsid w:val="53FF2B7C"/>
    <w:rsid w:val="54016892"/>
    <w:rsid w:val="541E29BD"/>
    <w:rsid w:val="542A2A90"/>
    <w:rsid w:val="54442C85"/>
    <w:rsid w:val="544E1192"/>
    <w:rsid w:val="54554E92"/>
    <w:rsid w:val="54687AB2"/>
    <w:rsid w:val="546D2F9F"/>
    <w:rsid w:val="546D5D37"/>
    <w:rsid w:val="547075D6"/>
    <w:rsid w:val="547431FC"/>
    <w:rsid w:val="5480660F"/>
    <w:rsid w:val="54931516"/>
    <w:rsid w:val="54972DB4"/>
    <w:rsid w:val="549A0805"/>
    <w:rsid w:val="549B24B3"/>
    <w:rsid w:val="54A159E1"/>
    <w:rsid w:val="54AD6A7C"/>
    <w:rsid w:val="54B73456"/>
    <w:rsid w:val="54BA6AA3"/>
    <w:rsid w:val="54BB7AD2"/>
    <w:rsid w:val="54CC5154"/>
    <w:rsid w:val="54CF5E47"/>
    <w:rsid w:val="54EE731C"/>
    <w:rsid w:val="55017342"/>
    <w:rsid w:val="551E7032"/>
    <w:rsid w:val="55202DAA"/>
    <w:rsid w:val="552E275D"/>
    <w:rsid w:val="553920BD"/>
    <w:rsid w:val="553E190B"/>
    <w:rsid w:val="55450A62"/>
    <w:rsid w:val="555B64D8"/>
    <w:rsid w:val="5560589C"/>
    <w:rsid w:val="5568451C"/>
    <w:rsid w:val="556E79B9"/>
    <w:rsid w:val="557B0928"/>
    <w:rsid w:val="55821CB6"/>
    <w:rsid w:val="55935C72"/>
    <w:rsid w:val="55A70EA6"/>
    <w:rsid w:val="55B026BB"/>
    <w:rsid w:val="55B94FAC"/>
    <w:rsid w:val="55C91693"/>
    <w:rsid w:val="55D32512"/>
    <w:rsid w:val="55E262CD"/>
    <w:rsid w:val="55FE727E"/>
    <w:rsid w:val="561A5A4B"/>
    <w:rsid w:val="561B286F"/>
    <w:rsid w:val="56292132"/>
    <w:rsid w:val="56327239"/>
    <w:rsid w:val="5636722F"/>
    <w:rsid w:val="564451BE"/>
    <w:rsid w:val="56586573"/>
    <w:rsid w:val="56764C4B"/>
    <w:rsid w:val="56840C03"/>
    <w:rsid w:val="569752EE"/>
    <w:rsid w:val="56987FFD"/>
    <w:rsid w:val="569C3B75"/>
    <w:rsid w:val="56AF6ADB"/>
    <w:rsid w:val="56B23ED5"/>
    <w:rsid w:val="56B64CD7"/>
    <w:rsid w:val="56BF65F2"/>
    <w:rsid w:val="56C12C94"/>
    <w:rsid w:val="56CB143B"/>
    <w:rsid w:val="56D4004C"/>
    <w:rsid w:val="57032983"/>
    <w:rsid w:val="570606C5"/>
    <w:rsid w:val="57064221"/>
    <w:rsid w:val="571049FA"/>
    <w:rsid w:val="572823EA"/>
    <w:rsid w:val="57293A58"/>
    <w:rsid w:val="572F5EFC"/>
    <w:rsid w:val="57387B11"/>
    <w:rsid w:val="574511ED"/>
    <w:rsid w:val="57596A47"/>
    <w:rsid w:val="575C2093"/>
    <w:rsid w:val="575E22AF"/>
    <w:rsid w:val="576378C6"/>
    <w:rsid w:val="57671164"/>
    <w:rsid w:val="5770527C"/>
    <w:rsid w:val="57730AE8"/>
    <w:rsid w:val="578D6666"/>
    <w:rsid w:val="57972337"/>
    <w:rsid w:val="579730CB"/>
    <w:rsid w:val="579D2DD8"/>
    <w:rsid w:val="57C81BC0"/>
    <w:rsid w:val="57CF2865"/>
    <w:rsid w:val="57EB3BD6"/>
    <w:rsid w:val="57F114D0"/>
    <w:rsid w:val="57F549C2"/>
    <w:rsid w:val="57F822B5"/>
    <w:rsid w:val="580746F5"/>
    <w:rsid w:val="58117322"/>
    <w:rsid w:val="58186AAD"/>
    <w:rsid w:val="581F559B"/>
    <w:rsid w:val="5822723E"/>
    <w:rsid w:val="58247E50"/>
    <w:rsid w:val="582515D1"/>
    <w:rsid w:val="582876FF"/>
    <w:rsid w:val="582E4B5E"/>
    <w:rsid w:val="58647451"/>
    <w:rsid w:val="586A544D"/>
    <w:rsid w:val="5878114F"/>
    <w:rsid w:val="58A43CF2"/>
    <w:rsid w:val="58B13272"/>
    <w:rsid w:val="58BC54DF"/>
    <w:rsid w:val="58C24A68"/>
    <w:rsid w:val="58C62410"/>
    <w:rsid w:val="58CB451F"/>
    <w:rsid w:val="58DF1B90"/>
    <w:rsid w:val="59027091"/>
    <w:rsid w:val="59205A6E"/>
    <w:rsid w:val="59232FEC"/>
    <w:rsid w:val="592B02B1"/>
    <w:rsid w:val="592E5AFF"/>
    <w:rsid w:val="59590F80"/>
    <w:rsid w:val="596671F9"/>
    <w:rsid w:val="5967369D"/>
    <w:rsid w:val="596F2552"/>
    <w:rsid w:val="597160E4"/>
    <w:rsid w:val="599E1AC6"/>
    <w:rsid w:val="59A24D92"/>
    <w:rsid w:val="59A85A64"/>
    <w:rsid w:val="59B241EC"/>
    <w:rsid w:val="59C56616"/>
    <w:rsid w:val="59D947B5"/>
    <w:rsid w:val="59FE571F"/>
    <w:rsid w:val="59FF435F"/>
    <w:rsid w:val="5A0B04D2"/>
    <w:rsid w:val="5A0C1B4F"/>
    <w:rsid w:val="5A1C01FB"/>
    <w:rsid w:val="5A30496F"/>
    <w:rsid w:val="5A386DE8"/>
    <w:rsid w:val="5A497791"/>
    <w:rsid w:val="5A5D684E"/>
    <w:rsid w:val="5A70032F"/>
    <w:rsid w:val="5A913CF7"/>
    <w:rsid w:val="5A95341C"/>
    <w:rsid w:val="5A975956"/>
    <w:rsid w:val="5A985AD8"/>
    <w:rsid w:val="5A9F726C"/>
    <w:rsid w:val="5AB55995"/>
    <w:rsid w:val="5ABB3556"/>
    <w:rsid w:val="5AC83FE9"/>
    <w:rsid w:val="5ACB1C1C"/>
    <w:rsid w:val="5AD4622E"/>
    <w:rsid w:val="5AD87EAA"/>
    <w:rsid w:val="5AED48EC"/>
    <w:rsid w:val="5B05609E"/>
    <w:rsid w:val="5B0B62AA"/>
    <w:rsid w:val="5B143DCB"/>
    <w:rsid w:val="5B231846"/>
    <w:rsid w:val="5B2B4256"/>
    <w:rsid w:val="5B2D0924"/>
    <w:rsid w:val="5B384B05"/>
    <w:rsid w:val="5B556BA2"/>
    <w:rsid w:val="5B726329"/>
    <w:rsid w:val="5B745BFD"/>
    <w:rsid w:val="5B77749C"/>
    <w:rsid w:val="5B8043A0"/>
    <w:rsid w:val="5B835C51"/>
    <w:rsid w:val="5B8E3934"/>
    <w:rsid w:val="5B90055D"/>
    <w:rsid w:val="5BA47FE8"/>
    <w:rsid w:val="5BAA5AC3"/>
    <w:rsid w:val="5BAF30D9"/>
    <w:rsid w:val="5BB16E51"/>
    <w:rsid w:val="5BC22131"/>
    <w:rsid w:val="5BD91F04"/>
    <w:rsid w:val="5BF160DA"/>
    <w:rsid w:val="5BF43AC0"/>
    <w:rsid w:val="5BFB4DDA"/>
    <w:rsid w:val="5BFD2097"/>
    <w:rsid w:val="5C07081F"/>
    <w:rsid w:val="5C136C6E"/>
    <w:rsid w:val="5C2108D0"/>
    <w:rsid w:val="5C226F87"/>
    <w:rsid w:val="5C24251A"/>
    <w:rsid w:val="5C2515ED"/>
    <w:rsid w:val="5C427AAA"/>
    <w:rsid w:val="5C4E46A0"/>
    <w:rsid w:val="5C9A5B38"/>
    <w:rsid w:val="5CCB3F43"/>
    <w:rsid w:val="5CCB6C99"/>
    <w:rsid w:val="5CCE7CA6"/>
    <w:rsid w:val="5CD5091E"/>
    <w:rsid w:val="5CD66444"/>
    <w:rsid w:val="5CE943C9"/>
    <w:rsid w:val="5D07484F"/>
    <w:rsid w:val="5D1A4582"/>
    <w:rsid w:val="5D1A6C78"/>
    <w:rsid w:val="5D1D2301"/>
    <w:rsid w:val="5D1F7DEB"/>
    <w:rsid w:val="5D245401"/>
    <w:rsid w:val="5D5542C6"/>
    <w:rsid w:val="5D5E03E9"/>
    <w:rsid w:val="5D5E6B65"/>
    <w:rsid w:val="5D775E79"/>
    <w:rsid w:val="5D777C27"/>
    <w:rsid w:val="5D7E0FB5"/>
    <w:rsid w:val="5D883998"/>
    <w:rsid w:val="5D997B9D"/>
    <w:rsid w:val="5DB2771A"/>
    <w:rsid w:val="5DC56BE4"/>
    <w:rsid w:val="5DCA396B"/>
    <w:rsid w:val="5DD07337"/>
    <w:rsid w:val="5DD60DF1"/>
    <w:rsid w:val="5DF03535"/>
    <w:rsid w:val="5E117416"/>
    <w:rsid w:val="5E1B2435"/>
    <w:rsid w:val="5E2F0501"/>
    <w:rsid w:val="5E345B18"/>
    <w:rsid w:val="5E804A3C"/>
    <w:rsid w:val="5E824AD5"/>
    <w:rsid w:val="5E825221"/>
    <w:rsid w:val="5E9A016F"/>
    <w:rsid w:val="5EA22A81"/>
    <w:rsid w:val="5EAA7B88"/>
    <w:rsid w:val="5EB36A3D"/>
    <w:rsid w:val="5EC95659"/>
    <w:rsid w:val="5EDB34E9"/>
    <w:rsid w:val="5F083FC2"/>
    <w:rsid w:val="5F1A229E"/>
    <w:rsid w:val="5F1C2834"/>
    <w:rsid w:val="5F2B6F1B"/>
    <w:rsid w:val="5F37766E"/>
    <w:rsid w:val="5F4F0E5B"/>
    <w:rsid w:val="5F7F1015"/>
    <w:rsid w:val="5F8108E9"/>
    <w:rsid w:val="5F89127F"/>
    <w:rsid w:val="5F9E149B"/>
    <w:rsid w:val="5FA934CF"/>
    <w:rsid w:val="5FC37153"/>
    <w:rsid w:val="5FCA6734"/>
    <w:rsid w:val="5FDD52CE"/>
    <w:rsid w:val="5FE13A7D"/>
    <w:rsid w:val="5FE80BCE"/>
    <w:rsid w:val="5FEA46E0"/>
    <w:rsid w:val="60135983"/>
    <w:rsid w:val="601E7ED4"/>
    <w:rsid w:val="60222A09"/>
    <w:rsid w:val="604C0EF7"/>
    <w:rsid w:val="605C4EB2"/>
    <w:rsid w:val="606A5821"/>
    <w:rsid w:val="608D150F"/>
    <w:rsid w:val="609A4BD3"/>
    <w:rsid w:val="609E371C"/>
    <w:rsid w:val="60AE734A"/>
    <w:rsid w:val="60B031E3"/>
    <w:rsid w:val="60B87687"/>
    <w:rsid w:val="60D158A0"/>
    <w:rsid w:val="60D4713E"/>
    <w:rsid w:val="60EC092C"/>
    <w:rsid w:val="60ED3738"/>
    <w:rsid w:val="60F63558"/>
    <w:rsid w:val="60F8107F"/>
    <w:rsid w:val="6109328C"/>
    <w:rsid w:val="61216DC9"/>
    <w:rsid w:val="613227E3"/>
    <w:rsid w:val="613D4CE3"/>
    <w:rsid w:val="6163336A"/>
    <w:rsid w:val="616D381B"/>
    <w:rsid w:val="616E30EF"/>
    <w:rsid w:val="61775185"/>
    <w:rsid w:val="61840B64"/>
    <w:rsid w:val="618943CD"/>
    <w:rsid w:val="619B23B0"/>
    <w:rsid w:val="61AD3D22"/>
    <w:rsid w:val="61DB3CD6"/>
    <w:rsid w:val="61EC5477"/>
    <w:rsid w:val="61F21F72"/>
    <w:rsid w:val="61F40D0A"/>
    <w:rsid w:val="61F96E5C"/>
    <w:rsid w:val="62141EE8"/>
    <w:rsid w:val="62142A4B"/>
    <w:rsid w:val="62436329"/>
    <w:rsid w:val="62570027"/>
    <w:rsid w:val="62634C1E"/>
    <w:rsid w:val="62647178"/>
    <w:rsid w:val="62724E61"/>
    <w:rsid w:val="62726C0F"/>
    <w:rsid w:val="628C1A7E"/>
    <w:rsid w:val="628E1C9B"/>
    <w:rsid w:val="62AD3A1A"/>
    <w:rsid w:val="62BB2364"/>
    <w:rsid w:val="62BC1B34"/>
    <w:rsid w:val="62C65898"/>
    <w:rsid w:val="62DB2A06"/>
    <w:rsid w:val="62EE2739"/>
    <w:rsid w:val="62FA7330"/>
    <w:rsid w:val="631D301E"/>
    <w:rsid w:val="63227BAB"/>
    <w:rsid w:val="632548DB"/>
    <w:rsid w:val="633858B7"/>
    <w:rsid w:val="63393B0E"/>
    <w:rsid w:val="634E4F86"/>
    <w:rsid w:val="635228F6"/>
    <w:rsid w:val="63534C92"/>
    <w:rsid w:val="6369406D"/>
    <w:rsid w:val="6376008E"/>
    <w:rsid w:val="6384309D"/>
    <w:rsid w:val="6385224A"/>
    <w:rsid w:val="639078DA"/>
    <w:rsid w:val="63C60FC0"/>
    <w:rsid w:val="63CC234F"/>
    <w:rsid w:val="63D57455"/>
    <w:rsid w:val="63DD2568"/>
    <w:rsid w:val="63E3569F"/>
    <w:rsid w:val="63E4554A"/>
    <w:rsid w:val="63EB0A27"/>
    <w:rsid w:val="63ED0C43"/>
    <w:rsid w:val="640D68C3"/>
    <w:rsid w:val="64256160"/>
    <w:rsid w:val="642704AA"/>
    <w:rsid w:val="64283A29"/>
    <w:rsid w:val="642C179D"/>
    <w:rsid w:val="642E3A78"/>
    <w:rsid w:val="64410F8F"/>
    <w:rsid w:val="644F5459"/>
    <w:rsid w:val="645050FC"/>
    <w:rsid w:val="64717B66"/>
    <w:rsid w:val="6477050C"/>
    <w:rsid w:val="647B663C"/>
    <w:rsid w:val="649A721A"/>
    <w:rsid w:val="649B64A6"/>
    <w:rsid w:val="64A055DC"/>
    <w:rsid w:val="64A06902"/>
    <w:rsid w:val="64A422C2"/>
    <w:rsid w:val="64AD3F2E"/>
    <w:rsid w:val="64D15E6F"/>
    <w:rsid w:val="64E57B6C"/>
    <w:rsid w:val="64E93BEF"/>
    <w:rsid w:val="65091AAC"/>
    <w:rsid w:val="65404DA2"/>
    <w:rsid w:val="65640A91"/>
    <w:rsid w:val="656960A7"/>
    <w:rsid w:val="656C5B97"/>
    <w:rsid w:val="656E5DB3"/>
    <w:rsid w:val="659F41BF"/>
    <w:rsid w:val="65A73073"/>
    <w:rsid w:val="65AF607E"/>
    <w:rsid w:val="65C07C91"/>
    <w:rsid w:val="65C854C3"/>
    <w:rsid w:val="65C93E03"/>
    <w:rsid w:val="65CB4FB4"/>
    <w:rsid w:val="65D200F0"/>
    <w:rsid w:val="65F75DA9"/>
    <w:rsid w:val="65FB7059"/>
    <w:rsid w:val="65FF07B9"/>
    <w:rsid w:val="660A5A53"/>
    <w:rsid w:val="660F30F2"/>
    <w:rsid w:val="665925BF"/>
    <w:rsid w:val="665C20B0"/>
    <w:rsid w:val="66644AC0"/>
    <w:rsid w:val="66650F64"/>
    <w:rsid w:val="666F3B91"/>
    <w:rsid w:val="667D05BF"/>
    <w:rsid w:val="668809E2"/>
    <w:rsid w:val="66AB45E6"/>
    <w:rsid w:val="66B15F58"/>
    <w:rsid w:val="66BA49AD"/>
    <w:rsid w:val="66C673F0"/>
    <w:rsid w:val="66C739CD"/>
    <w:rsid w:val="66E225B5"/>
    <w:rsid w:val="66E57E1F"/>
    <w:rsid w:val="66EE507D"/>
    <w:rsid w:val="670E3A3A"/>
    <w:rsid w:val="672511C0"/>
    <w:rsid w:val="672A4F75"/>
    <w:rsid w:val="67380427"/>
    <w:rsid w:val="673E62DB"/>
    <w:rsid w:val="67435F2F"/>
    <w:rsid w:val="675A6A33"/>
    <w:rsid w:val="675C7F05"/>
    <w:rsid w:val="67622F30"/>
    <w:rsid w:val="67632203"/>
    <w:rsid w:val="67670D0C"/>
    <w:rsid w:val="67721BDB"/>
    <w:rsid w:val="677671A1"/>
    <w:rsid w:val="677E3490"/>
    <w:rsid w:val="67B04461"/>
    <w:rsid w:val="67B53825"/>
    <w:rsid w:val="67C717AB"/>
    <w:rsid w:val="67CE0D8B"/>
    <w:rsid w:val="67D5211A"/>
    <w:rsid w:val="67D9080C"/>
    <w:rsid w:val="67E73BFB"/>
    <w:rsid w:val="67E77F49"/>
    <w:rsid w:val="67EE72F5"/>
    <w:rsid w:val="67F2361F"/>
    <w:rsid w:val="682E182A"/>
    <w:rsid w:val="68495A85"/>
    <w:rsid w:val="68790CF7"/>
    <w:rsid w:val="68996CA3"/>
    <w:rsid w:val="68B00491"/>
    <w:rsid w:val="68BB130F"/>
    <w:rsid w:val="68BF4AC1"/>
    <w:rsid w:val="68D152D5"/>
    <w:rsid w:val="68DC2E36"/>
    <w:rsid w:val="68E731BC"/>
    <w:rsid w:val="68FB170C"/>
    <w:rsid w:val="69232A11"/>
    <w:rsid w:val="69254363"/>
    <w:rsid w:val="693B303B"/>
    <w:rsid w:val="693B7D5A"/>
    <w:rsid w:val="694E336B"/>
    <w:rsid w:val="69605A13"/>
    <w:rsid w:val="69717C20"/>
    <w:rsid w:val="697274F4"/>
    <w:rsid w:val="6973004D"/>
    <w:rsid w:val="6974326C"/>
    <w:rsid w:val="699B4B77"/>
    <w:rsid w:val="699B6A4B"/>
    <w:rsid w:val="69AC2A06"/>
    <w:rsid w:val="69BA15C7"/>
    <w:rsid w:val="69BC58DA"/>
    <w:rsid w:val="69C30372"/>
    <w:rsid w:val="69D02B99"/>
    <w:rsid w:val="69F148BD"/>
    <w:rsid w:val="69F50851"/>
    <w:rsid w:val="69FE099E"/>
    <w:rsid w:val="6A002D52"/>
    <w:rsid w:val="6A0B43D7"/>
    <w:rsid w:val="6A2269F9"/>
    <w:rsid w:val="6A350C4E"/>
    <w:rsid w:val="6A395D00"/>
    <w:rsid w:val="6A400238"/>
    <w:rsid w:val="6A4D243B"/>
    <w:rsid w:val="6A4E1D0F"/>
    <w:rsid w:val="6A5070DE"/>
    <w:rsid w:val="6A5B11B9"/>
    <w:rsid w:val="6A627569"/>
    <w:rsid w:val="6A7378F7"/>
    <w:rsid w:val="6A8D0B0E"/>
    <w:rsid w:val="6A8F55C6"/>
    <w:rsid w:val="6A937D57"/>
    <w:rsid w:val="6A9516EC"/>
    <w:rsid w:val="6AAE0498"/>
    <w:rsid w:val="6AAF6C52"/>
    <w:rsid w:val="6AB60B49"/>
    <w:rsid w:val="6ABB5A61"/>
    <w:rsid w:val="6ABC788E"/>
    <w:rsid w:val="6AC3235C"/>
    <w:rsid w:val="6AF44665"/>
    <w:rsid w:val="6B0A3E88"/>
    <w:rsid w:val="6B170AE6"/>
    <w:rsid w:val="6B520A7B"/>
    <w:rsid w:val="6B581098"/>
    <w:rsid w:val="6B64038B"/>
    <w:rsid w:val="6B641B0C"/>
    <w:rsid w:val="6B651335"/>
    <w:rsid w:val="6B697A94"/>
    <w:rsid w:val="6B6F2D5D"/>
    <w:rsid w:val="6B767770"/>
    <w:rsid w:val="6B910106"/>
    <w:rsid w:val="6B947022"/>
    <w:rsid w:val="6BC13025"/>
    <w:rsid w:val="6BCE4EB6"/>
    <w:rsid w:val="6BDB7655"/>
    <w:rsid w:val="6C0C1E82"/>
    <w:rsid w:val="6C276CBC"/>
    <w:rsid w:val="6C2C42D2"/>
    <w:rsid w:val="6C2C7E2E"/>
    <w:rsid w:val="6C4B4758"/>
    <w:rsid w:val="6C553829"/>
    <w:rsid w:val="6C6677E4"/>
    <w:rsid w:val="6C6B6AEA"/>
    <w:rsid w:val="6C7E654A"/>
    <w:rsid w:val="6C97174C"/>
    <w:rsid w:val="6CA955E2"/>
    <w:rsid w:val="6CFD798D"/>
    <w:rsid w:val="6D11760D"/>
    <w:rsid w:val="6D125276"/>
    <w:rsid w:val="6D2A25C0"/>
    <w:rsid w:val="6D2A6A64"/>
    <w:rsid w:val="6D5A19F2"/>
    <w:rsid w:val="6D806684"/>
    <w:rsid w:val="6D8138DF"/>
    <w:rsid w:val="6D8A12B0"/>
    <w:rsid w:val="6D8A305E"/>
    <w:rsid w:val="6D9263B7"/>
    <w:rsid w:val="6D995997"/>
    <w:rsid w:val="6DF606F4"/>
    <w:rsid w:val="6DFF7328"/>
    <w:rsid w:val="6E091E5B"/>
    <w:rsid w:val="6E0D39CB"/>
    <w:rsid w:val="6E276B1D"/>
    <w:rsid w:val="6E2C2368"/>
    <w:rsid w:val="6E371394"/>
    <w:rsid w:val="6E4057EF"/>
    <w:rsid w:val="6E5D0773"/>
    <w:rsid w:val="6E693C20"/>
    <w:rsid w:val="6E7D502C"/>
    <w:rsid w:val="6EA74E8F"/>
    <w:rsid w:val="6EB04D47"/>
    <w:rsid w:val="6EB1286D"/>
    <w:rsid w:val="6EBC7B8F"/>
    <w:rsid w:val="6EC30AAC"/>
    <w:rsid w:val="6ECB6AA5"/>
    <w:rsid w:val="6ECF1628"/>
    <w:rsid w:val="6EDB2406"/>
    <w:rsid w:val="6EE3336E"/>
    <w:rsid w:val="6EF96ECB"/>
    <w:rsid w:val="6F077AB6"/>
    <w:rsid w:val="6F101C89"/>
    <w:rsid w:val="6F244F70"/>
    <w:rsid w:val="6F325CB4"/>
    <w:rsid w:val="6F370578"/>
    <w:rsid w:val="6F3753E9"/>
    <w:rsid w:val="6F4D3AED"/>
    <w:rsid w:val="6F631DB9"/>
    <w:rsid w:val="6F750C91"/>
    <w:rsid w:val="6FA95317"/>
    <w:rsid w:val="6FD138C8"/>
    <w:rsid w:val="6FD607DD"/>
    <w:rsid w:val="6FD7501A"/>
    <w:rsid w:val="6FDB4EC7"/>
    <w:rsid w:val="6FEA4288"/>
    <w:rsid w:val="6FF45107"/>
    <w:rsid w:val="6FF733E1"/>
    <w:rsid w:val="6FF80962"/>
    <w:rsid w:val="6FF9096F"/>
    <w:rsid w:val="700F1F41"/>
    <w:rsid w:val="701B6B38"/>
    <w:rsid w:val="702A646D"/>
    <w:rsid w:val="703E6382"/>
    <w:rsid w:val="703F7BED"/>
    <w:rsid w:val="70560A1B"/>
    <w:rsid w:val="70657DB3"/>
    <w:rsid w:val="70673FC7"/>
    <w:rsid w:val="706C01C7"/>
    <w:rsid w:val="70812E3F"/>
    <w:rsid w:val="70893AA1"/>
    <w:rsid w:val="708E2E66"/>
    <w:rsid w:val="70983CE4"/>
    <w:rsid w:val="70B34FC2"/>
    <w:rsid w:val="70C54722"/>
    <w:rsid w:val="70DA49CE"/>
    <w:rsid w:val="70E11BD6"/>
    <w:rsid w:val="70E46F2A"/>
    <w:rsid w:val="70EA6953"/>
    <w:rsid w:val="70EB02B8"/>
    <w:rsid w:val="70F21646"/>
    <w:rsid w:val="71025602"/>
    <w:rsid w:val="71066EA0"/>
    <w:rsid w:val="711E70E2"/>
    <w:rsid w:val="711F61B4"/>
    <w:rsid w:val="71290DE0"/>
    <w:rsid w:val="71327C95"/>
    <w:rsid w:val="713F23B2"/>
    <w:rsid w:val="71404386"/>
    <w:rsid w:val="71752277"/>
    <w:rsid w:val="71777D9E"/>
    <w:rsid w:val="718342E1"/>
    <w:rsid w:val="719548BD"/>
    <w:rsid w:val="71974CEC"/>
    <w:rsid w:val="719B7F30"/>
    <w:rsid w:val="71A05546"/>
    <w:rsid w:val="71B43751"/>
    <w:rsid w:val="71C50B09"/>
    <w:rsid w:val="71CF1988"/>
    <w:rsid w:val="71DF354C"/>
    <w:rsid w:val="720F5949"/>
    <w:rsid w:val="721C5AFF"/>
    <w:rsid w:val="72524823"/>
    <w:rsid w:val="727644F9"/>
    <w:rsid w:val="72850298"/>
    <w:rsid w:val="72AC1CC9"/>
    <w:rsid w:val="72D80D10"/>
    <w:rsid w:val="72DA4A88"/>
    <w:rsid w:val="72DD444D"/>
    <w:rsid w:val="72E01973"/>
    <w:rsid w:val="72E13806"/>
    <w:rsid w:val="72E43211"/>
    <w:rsid w:val="72FA4AA2"/>
    <w:rsid w:val="73057451"/>
    <w:rsid w:val="730C2768"/>
    <w:rsid w:val="73121324"/>
    <w:rsid w:val="731358A4"/>
    <w:rsid w:val="7315161C"/>
    <w:rsid w:val="73155AC0"/>
    <w:rsid w:val="732950C8"/>
    <w:rsid w:val="732E6675"/>
    <w:rsid w:val="7338355D"/>
    <w:rsid w:val="733C4DFB"/>
    <w:rsid w:val="73407656"/>
    <w:rsid w:val="73574F39"/>
    <w:rsid w:val="737E5413"/>
    <w:rsid w:val="738549F4"/>
    <w:rsid w:val="739369E5"/>
    <w:rsid w:val="73A70470"/>
    <w:rsid w:val="73A9248A"/>
    <w:rsid w:val="73AB3D2F"/>
    <w:rsid w:val="73AD7A46"/>
    <w:rsid w:val="73AF52D0"/>
    <w:rsid w:val="73B02435"/>
    <w:rsid w:val="73C372CA"/>
    <w:rsid w:val="73C92407"/>
    <w:rsid w:val="73E334C8"/>
    <w:rsid w:val="743B04F3"/>
    <w:rsid w:val="743D4CD3"/>
    <w:rsid w:val="7451456B"/>
    <w:rsid w:val="74564AC9"/>
    <w:rsid w:val="74624D35"/>
    <w:rsid w:val="749D3FBF"/>
    <w:rsid w:val="749E1E90"/>
    <w:rsid w:val="74AA5915"/>
    <w:rsid w:val="74AC5FB0"/>
    <w:rsid w:val="74C239CC"/>
    <w:rsid w:val="74C23A26"/>
    <w:rsid w:val="74D65F8C"/>
    <w:rsid w:val="74EA0887"/>
    <w:rsid w:val="75164E8E"/>
    <w:rsid w:val="751A3427"/>
    <w:rsid w:val="75502DDF"/>
    <w:rsid w:val="75581C94"/>
    <w:rsid w:val="756F4377"/>
    <w:rsid w:val="7571629D"/>
    <w:rsid w:val="757840E4"/>
    <w:rsid w:val="75874327"/>
    <w:rsid w:val="75A81EDA"/>
    <w:rsid w:val="75B07D22"/>
    <w:rsid w:val="75CB06B8"/>
    <w:rsid w:val="75D02172"/>
    <w:rsid w:val="75E63744"/>
    <w:rsid w:val="75ED6880"/>
    <w:rsid w:val="75F94007"/>
    <w:rsid w:val="75FB7773"/>
    <w:rsid w:val="761258DA"/>
    <w:rsid w:val="761E2EDE"/>
    <w:rsid w:val="762B1157"/>
    <w:rsid w:val="762C55FB"/>
    <w:rsid w:val="76351B52"/>
    <w:rsid w:val="763A490C"/>
    <w:rsid w:val="764C37D3"/>
    <w:rsid w:val="764E5050"/>
    <w:rsid w:val="76607052"/>
    <w:rsid w:val="7668289F"/>
    <w:rsid w:val="76852F5D"/>
    <w:rsid w:val="76911902"/>
    <w:rsid w:val="76B37ACA"/>
    <w:rsid w:val="76C06BE1"/>
    <w:rsid w:val="76EA2DC0"/>
    <w:rsid w:val="76EE28B0"/>
    <w:rsid w:val="76F0487A"/>
    <w:rsid w:val="77024EFA"/>
    <w:rsid w:val="770E1A45"/>
    <w:rsid w:val="77106CCA"/>
    <w:rsid w:val="7711659E"/>
    <w:rsid w:val="771340C5"/>
    <w:rsid w:val="77256929"/>
    <w:rsid w:val="772C79A6"/>
    <w:rsid w:val="773A42C2"/>
    <w:rsid w:val="7743637B"/>
    <w:rsid w:val="775F6288"/>
    <w:rsid w:val="77644920"/>
    <w:rsid w:val="77816652"/>
    <w:rsid w:val="778B24A0"/>
    <w:rsid w:val="77917D08"/>
    <w:rsid w:val="77A25449"/>
    <w:rsid w:val="77A36E98"/>
    <w:rsid w:val="77AA1739"/>
    <w:rsid w:val="77BB3C0E"/>
    <w:rsid w:val="77CD0717"/>
    <w:rsid w:val="77D0645A"/>
    <w:rsid w:val="77D15805"/>
    <w:rsid w:val="77DB6130"/>
    <w:rsid w:val="77DE46D3"/>
    <w:rsid w:val="77EF68E0"/>
    <w:rsid w:val="77F013E7"/>
    <w:rsid w:val="780103C1"/>
    <w:rsid w:val="780600CD"/>
    <w:rsid w:val="780D6D66"/>
    <w:rsid w:val="78197E01"/>
    <w:rsid w:val="78266F77"/>
    <w:rsid w:val="7840538D"/>
    <w:rsid w:val="78430ADE"/>
    <w:rsid w:val="78462690"/>
    <w:rsid w:val="784F3822"/>
    <w:rsid w:val="78520C1D"/>
    <w:rsid w:val="7872306D"/>
    <w:rsid w:val="78801C2E"/>
    <w:rsid w:val="78916B58"/>
    <w:rsid w:val="7892370F"/>
    <w:rsid w:val="78956238"/>
    <w:rsid w:val="78961451"/>
    <w:rsid w:val="78B673FD"/>
    <w:rsid w:val="78CA214F"/>
    <w:rsid w:val="78CA21F2"/>
    <w:rsid w:val="78E17CF2"/>
    <w:rsid w:val="78ED5494"/>
    <w:rsid w:val="78F33530"/>
    <w:rsid w:val="790417D5"/>
    <w:rsid w:val="79132C4D"/>
    <w:rsid w:val="7940316B"/>
    <w:rsid w:val="79404F19"/>
    <w:rsid w:val="794B223C"/>
    <w:rsid w:val="79773031"/>
    <w:rsid w:val="797D616D"/>
    <w:rsid w:val="798219D5"/>
    <w:rsid w:val="7983427B"/>
    <w:rsid w:val="79A30FFC"/>
    <w:rsid w:val="79B31B8F"/>
    <w:rsid w:val="79BC5E64"/>
    <w:rsid w:val="79BF0534"/>
    <w:rsid w:val="79D212D5"/>
    <w:rsid w:val="79DD09BA"/>
    <w:rsid w:val="7A1B766D"/>
    <w:rsid w:val="7A2243B4"/>
    <w:rsid w:val="7A48677B"/>
    <w:rsid w:val="7A4D5B40"/>
    <w:rsid w:val="7A592736"/>
    <w:rsid w:val="7A601D17"/>
    <w:rsid w:val="7A7A4164"/>
    <w:rsid w:val="7A7B08FF"/>
    <w:rsid w:val="7AA37E55"/>
    <w:rsid w:val="7ABE4C8F"/>
    <w:rsid w:val="7AC11697"/>
    <w:rsid w:val="7AC322A6"/>
    <w:rsid w:val="7ACF5038"/>
    <w:rsid w:val="7AE53FCA"/>
    <w:rsid w:val="7AFE708C"/>
    <w:rsid w:val="7B2014A6"/>
    <w:rsid w:val="7B42766E"/>
    <w:rsid w:val="7B4D5C83"/>
    <w:rsid w:val="7B4E36EF"/>
    <w:rsid w:val="7B566455"/>
    <w:rsid w:val="7B5D6256"/>
    <w:rsid w:val="7B626E26"/>
    <w:rsid w:val="7B6C46EB"/>
    <w:rsid w:val="7B767EDD"/>
    <w:rsid w:val="7BB3460C"/>
    <w:rsid w:val="7BB93E9E"/>
    <w:rsid w:val="7BE10C35"/>
    <w:rsid w:val="7BE6624C"/>
    <w:rsid w:val="7BF01534"/>
    <w:rsid w:val="7BF5023D"/>
    <w:rsid w:val="7BFA5853"/>
    <w:rsid w:val="7C131CCA"/>
    <w:rsid w:val="7C1903CF"/>
    <w:rsid w:val="7C2B04C8"/>
    <w:rsid w:val="7C3017AE"/>
    <w:rsid w:val="7C34060A"/>
    <w:rsid w:val="7C345209"/>
    <w:rsid w:val="7C390F4A"/>
    <w:rsid w:val="7C417926"/>
    <w:rsid w:val="7C464F3C"/>
    <w:rsid w:val="7C4A4A2C"/>
    <w:rsid w:val="7C4B75B4"/>
    <w:rsid w:val="7C564413"/>
    <w:rsid w:val="7C613B24"/>
    <w:rsid w:val="7C6606E9"/>
    <w:rsid w:val="7C7C44BA"/>
    <w:rsid w:val="7C7E6BD4"/>
    <w:rsid w:val="7CA73C2D"/>
    <w:rsid w:val="7CA9423E"/>
    <w:rsid w:val="7CAA473F"/>
    <w:rsid w:val="7CB24380"/>
    <w:rsid w:val="7CB54BC1"/>
    <w:rsid w:val="7CC869E7"/>
    <w:rsid w:val="7CD82038"/>
    <w:rsid w:val="7CE863DE"/>
    <w:rsid w:val="7D00333D"/>
    <w:rsid w:val="7D012C11"/>
    <w:rsid w:val="7D080444"/>
    <w:rsid w:val="7D0C3A90"/>
    <w:rsid w:val="7D1B5EE3"/>
    <w:rsid w:val="7D537911"/>
    <w:rsid w:val="7D6A07B6"/>
    <w:rsid w:val="7D6E0C64"/>
    <w:rsid w:val="7D7E7F63"/>
    <w:rsid w:val="7D7F05BB"/>
    <w:rsid w:val="7D8A78DE"/>
    <w:rsid w:val="7DA939D5"/>
    <w:rsid w:val="7DD37E01"/>
    <w:rsid w:val="7DE60785"/>
    <w:rsid w:val="7DF94E6A"/>
    <w:rsid w:val="7DFC3B04"/>
    <w:rsid w:val="7DFD776F"/>
    <w:rsid w:val="7DFF5ACB"/>
    <w:rsid w:val="7E176879"/>
    <w:rsid w:val="7E1F3C97"/>
    <w:rsid w:val="7E2D4C3F"/>
    <w:rsid w:val="7E36206B"/>
    <w:rsid w:val="7E386507"/>
    <w:rsid w:val="7E3A287F"/>
    <w:rsid w:val="7E3A63DB"/>
    <w:rsid w:val="7E4D1828"/>
    <w:rsid w:val="7E573431"/>
    <w:rsid w:val="7E5D031B"/>
    <w:rsid w:val="7E717249"/>
    <w:rsid w:val="7E7A0ECD"/>
    <w:rsid w:val="7E8902E6"/>
    <w:rsid w:val="7EA67F14"/>
    <w:rsid w:val="7EAB5980"/>
    <w:rsid w:val="7EB16711"/>
    <w:rsid w:val="7EB670B5"/>
    <w:rsid w:val="7EBA751C"/>
    <w:rsid w:val="7EC10365"/>
    <w:rsid w:val="7ECB12E7"/>
    <w:rsid w:val="7ED06D3F"/>
    <w:rsid w:val="7EDE6713"/>
    <w:rsid w:val="7EE747B5"/>
    <w:rsid w:val="7EEC7A0A"/>
    <w:rsid w:val="7F032254"/>
    <w:rsid w:val="7F0864D9"/>
    <w:rsid w:val="7F0C5FC9"/>
    <w:rsid w:val="7F1112B1"/>
    <w:rsid w:val="7F2F3A66"/>
    <w:rsid w:val="7F5259A6"/>
    <w:rsid w:val="7F5C05D3"/>
    <w:rsid w:val="7F600F44"/>
    <w:rsid w:val="7F682538"/>
    <w:rsid w:val="7F7B4EFD"/>
    <w:rsid w:val="7F7E53B9"/>
    <w:rsid w:val="7F8D3BE8"/>
    <w:rsid w:val="7F8E193F"/>
    <w:rsid w:val="7FA53D28"/>
    <w:rsid w:val="7FA91A6A"/>
    <w:rsid w:val="7FDF548C"/>
    <w:rsid w:val="7FF30F3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2"/>
    <w:qFormat/>
    <w:uiPriority w:val="0"/>
    <w:pPr>
      <w:keepNext/>
      <w:keepLines/>
      <w:spacing w:before="340" w:after="330" w:line="578" w:lineRule="auto"/>
      <w:outlineLvl w:val="0"/>
    </w:pPr>
    <w:rPr>
      <w:b/>
      <w:bCs/>
      <w:kern w:val="44"/>
      <w:sz w:val="30"/>
      <w:szCs w:val="44"/>
    </w:rPr>
  </w:style>
  <w:style w:type="paragraph" w:styleId="5">
    <w:name w:val="heading 2"/>
    <w:basedOn w:val="1"/>
    <w:next w:val="1"/>
    <w:link w:val="53"/>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link w:val="54"/>
    <w:qFormat/>
    <w:uiPriority w:val="0"/>
    <w:pPr>
      <w:keepNext/>
      <w:keepLines/>
      <w:spacing w:before="260" w:after="260" w:line="416" w:lineRule="auto"/>
      <w:outlineLvl w:val="2"/>
    </w:pPr>
    <w:rPr>
      <w:b/>
      <w:bCs/>
      <w:sz w:val="32"/>
      <w:szCs w:val="32"/>
    </w:rPr>
  </w:style>
  <w:style w:type="paragraph" w:styleId="7">
    <w:name w:val="heading 4"/>
    <w:basedOn w:val="1"/>
    <w:next w:val="1"/>
    <w:link w:val="55"/>
    <w:qFormat/>
    <w:uiPriority w:val="0"/>
    <w:pPr>
      <w:keepNext/>
      <w:keepLines/>
      <w:spacing w:before="280" w:after="290" w:line="376" w:lineRule="auto"/>
      <w:outlineLvl w:val="3"/>
    </w:pPr>
    <w:rPr>
      <w:rFonts w:ascii="Arial" w:hAnsi="Arial" w:eastAsia="黑体"/>
      <w:b/>
      <w:bCs/>
      <w:sz w:val="28"/>
      <w:szCs w:val="28"/>
    </w:rPr>
  </w:style>
  <w:style w:type="character" w:default="1" w:styleId="38">
    <w:name w:val="Default Paragraph Font"/>
    <w:semiHidden/>
    <w:qFormat/>
    <w:uiPriority w:val="0"/>
  </w:style>
  <w:style w:type="table" w:default="1" w:styleId="3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60" w:lineRule="exact"/>
    </w:pPr>
    <w:rPr>
      <w:sz w:val="24"/>
      <w:szCs w:val="24"/>
    </w:rPr>
  </w:style>
  <w:style w:type="paragraph" w:customStyle="1" w:styleId="3">
    <w:name w:val="Body Text Indent1"/>
    <w:basedOn w:val="1"/>
    <w:qFormat/>
    <w:uiPriority w:val="0"/>
    <w:pPr>
      <w:spacing w:after="120" w:afterLines="0"/>
      <w:ind w:left="420" w:leftChars="200"/>
    </w:pPr>
    <w:rPr>
      <w:kern w:val="0"/>
      <w:sz w:val="24"/>
      <w:szCs w:val="20"/>
    </w:rPr>
  </w:style>
  <w:style w:type="paragraph" w:styleId="8">
    <w:name w:val="toc 7"/>
    <w:basedOn w:val="1"/>
    <w:next w:val="1"/>
    <w:qFormat/>
    <w:uiPriority w:val="0"/>
    <w:pPr>
      <w:ind w:left="1260"/>
      <w:jc w:val="left"/>
    </w:pPr>
    <w:rPr>
      <w:rFonts w:ascii="Calibri" w:hAnsi="Calibri"/>
      <w:sz w:val="18"/>
      <w:szCs w:val="18"/>
    </w:rPr>
  </w:style>
  <w:style w:type="paragraph" w:styleId="9">
    <w:name w:val="Normal Indent"/>
    <w:basedOn w:val="1"/>
    <w:qFormat/>
    <w:uiPriority w:val="0"/>
    <w:pPr>
      <w:ind w:firstLine="420" w:firstLineChars="200"/>
    </w:pPr>
    <w:rPr>
      <w:kern w:val="0"/>
      <w:sz w:val="20"/>
      <w:szCs w:val="20"/>
    </w:rPr>
  </w:style>
  <w:style w:type="paragraph" w:styleId="10">
    <w:name w:val="index 5"/>
    <w:basedOn w:val="1"/>
    <w:next w:val="1"/>
    <w:semiHidden/>
    <w:qFormat/>
    <w:uiPriority w:val="0"/>
    <w:pPr>
      <w:spacing w:line="240" w:lineRule="auto"/>
      <w:ind w:left="800" w:leftChars="800"/>
    </w:pPr>
    <w:rPr>
      <w:szCs w:val="20"/>
    </w:rPr>
  </w:style>
  <w:style w:type="paragraph" w:styleId="11">
    <w:name w:val="Document Map"/>
    <w:basedOn w:val="1"/>
    <w:semiHidden/>
    <w:qFormat/>
    <w:uiPriority w:val="0"/>
    <w:pPr>
      <w:shd w:val="clear" w:color="auto" w:fill="000080"/>
    </w:pPr>
  </w:style>
  <w:style w:type="paragraph" w:styleId="12">
    <w:name w:val="annotation text"/>
    <w:basedOn w:val="1"/>
    <w:qFormat/>
    <w:uiPriority w:val="0"/>
    <w:pPr>
      <w:jc w:val="left"/>
    </w:pPr>
  </w:style>
  <w:style w:type="paragraph" w:styleId="13">
    <w:name w:val="Body Text Indent"/>
    <w:basedOn w:val="1"/>
    <w:qFormat/>
    <w:uiPriority w:val="0"/>
    <w:pPr>
      <w:spacing w:after="120"/>
      <w:ind w:left="420" w:leftChars="200"/>
    </w:pPr>
  </w:style>
  <w:style w:type="paragraph" w:styleId="14">
    <w:name w:val="List 2"/>
    <w:basedOn w:val="1"/>
    <w:qFormat/>
    <w:uiPriority w:val="0"/>
    <w:pPr>
      <w:ind w:left="100" w:leftChars="200" w:hanging="200" w:hangingChars="200"/>
      <w:contextualSpacing/>
    </w:pPr>
  </w:style>
  <w:style w:type="paragraph" w:styleId="15">
    <w:name w:val="toc 5"/>
    <w:basedOn w:val="1"/>
    <w:next w:val="1"/>
    <w:qFormat/>
    <w:uiPriority w:val="0"/>
    <w:pPr>
      <w:ind w:left="840"/>
      <w:jc w:val="left"/>
    </w:pPr>
    <w:rPr>
      <w:rFonts w:ascii="Calibri" w:hAnsi="Calibri"/>
      <w:sz w:val="18"/>
      <w:szCs w:val="18"/>
    </w:rPr>
  </w:style>
  <w:style w:type="paragraph" w:styleId="16">
    <w:name w:val="toc 3"/>
    <w:basedOn w:val="1"/>
    <w:next w:val="1"/>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7">
    <w:name w:val="Plain Text"/>
    <w:basedOn w:val="1"/>
    <w:link w:val="56"/>
    <w:qFormat/>
    <w:uiPriority w:val="99"/>
    <w:rPr>
      <w:rFonts w:ascii="宋体" w:hAnsi="Courier New" w:cs="Courier New"/>
      <w:szCs w:val="21"/>
    </w:rPr>
  </w:style>
  <w:style w:type="paragraph" w:styleId="18">
    <w:name w:val="toc 8"/>
    <w:basedOn w:val="1"/>
    <w:next w:val="1"/>
    <w:qFormat/>
    <w:uiPriority w:val="0"/>
    <w:pPr>
      <w:ind w:left="1470"/>
      <w:jc w:val="left"/>
    </w:pPr>
    <w:rPr>
      <w:rFonts w:ascii="Calibri" w:hAnsi="Calibri"/>
      <w:sz w:val="18"/>
      <w:szCs w:val="18"/>
    </w:rPr>
  </w:style>
  <w:style w:type="paragraph" w:styleId="19">
    <w:name w:val="Date"/>
    <w:basedOn w:val="1"/>
    <w:next w:val="1"/>
    <w:qFormat/>
    <w:uiPriority w:val="0"/>
    <w:pPr>
      <w:ind w:left="100" w:leftChars="2500"/>
    </w:pPr>
  </w:style>
  <w:style w:type="paragraph" w:styleId="20">
    <w:name w:val="Body Text Indent 2"/>
    <w:basedOn w:val="1"/>
    <w:qFormat/>
    <w:uiPriority w:val="0"/>
    <w:pPr>
      <w:spacing w:after="120" w:line="480" w:lineRule="auto"/>
      <w:ind w:left="420" w:leftChars="200"/>
    </w:pPr>
    <w:rPr>
      <w:rFonts w:ascii="Calibri" w:hAnsi="Calibri" w:cs="Times New Roman"/>
      <w:kern w:val="2"/>
      <w:sz w:val="21"/>
      <w:szCs w:val="20"/>
    </w:rPr>
  </w:style>
  <w:style w:type="paragraph" w:styleId="21">
    <w:name w:val="Balloon Text"/>
    <w:basedOn w:val="1"/>
    <w:semiHidden/>
    <w:qFormat/>
    <w:uiPriority w:val="0"/>
    <w:rPr>
      <w:sz w:val="18"/>
      <w:szCs w:val="18"/>
    </w:rPr>
  </w:style>
  <w:style w:type="paragraph" w:styleId="22">
    <w:name w:val="footer"/>
    <w:basedOn w:val="1"/>
    <w:link w:val="57"/>
    <w:qFormat/>
    <w:uiPriority w:val="99"/>
    <w:pPr>
      <w:tabs>
        <w:tab w:val="center" w:pos="4153"/>
        <w:tab w:val="right" w:pos="8306"/>
      </w:tabs>
      <w:snapToGrid w:val="0"/>
      <w:jc w:val="left"/>
    </w:pPr>
    <w:rPr>
      <w:sz w:val="18"/>
      <w:szCs w:val="18"/>
    </w:rPr>
  </w:style>
  <w:style w:type="paragraph" w:styleId="23">
    <w:name w:val="header"/>
    <w:basedOn w:val="1"/>
    <w:link w:val="58"/>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spacing w:before="120" w:after="120" w:line="400" w:lineRule="exact"/>
      <w:ind w:firstLine="200" w:firstLineChars="200"/>
      <w:jc w:val="left"/>
    </w:pPr>
    <w:rPr>
      <w:rFonts w:ascii="Calibri" w:hAnsi="Calibri"/>
      <w:b/>
      <w:bCs/>
      <w:caps/>
      <w:sz w:val="24"/>
      <w:szCs w:val="20"/>
    </w:rPr>
  </w:style>
  <w:style w:type="paragraph" w:styleId="25">
    <w:name w:val="toc 4"/>
    <w:basedOn w:val="1"/>
    <w:next w:val="1"/>
    <w:qFormat/>
    <w:uiPriority w:val="0"/>
    <w:pPr>
      <w:ind w:left="630"/>
      <w:jc w:val="left"/>
    </w:pPr>
    <w:rPr>
      <w:rFonts w:ascii="Calibri" w:hAnsi="Calibri"/>
      <w:sz w:val="18"/>
      <w:szCs w:val="18"/>
    </w:rPr>
  </w:style>
  <w:style w:type="paragraph" w:styleId="26">
    <w:name w:val="Subtitle"/>
    <w:basedOn w:val="1"/>
    <w:next w:val="1"/>
    <w:link w:val="59"/>
    <w:qFormat/>
    <w:uiPriority w:val="0"/>
    <w:pPr>
      <w:spacing w:before="240" w:after="60" w:line="312" w:lineRule="auto"/>
      <w:jc w:val="center"/>
      <w:outlineLvl w:val="1"/>
    </w:pPr>
    <w:rPr>
      <w:rFonts w:ascii="Cambria" w:hAnsi="Cambria"/>
      <w:b/>
      <w:bCs/>
      <w:kern w:val="28"/>
      <w:sz w:val="32"/>
      <w:szCs w:val="32"/>
    </w:rPr>
  </w:style>
  <w:style w:type="paragraph" w:styleId="27">
    <w:name w:val="footnote text"/>
    <w:basedOn w:val="1"/>
    <w:next w:val="10"/>
    <w:qFormat/>
    <w:uiPriority w:val="0"/>
    <w:pPr>
      <w:numPr>
        <w:ilvl w:val="0"/>
        <w:numId w:val="1"/>
      </w:numPr>
      <w:tabs>
        <w:tab w:val="clear" w:pos="1200"/>
      </w:tabs>
      <w:snapToGrid w:val="0"/>
      <w:spacing w:line="240" w:lineRule="auto"/>
      <w:ind w:left="0" w:firstLine="0"/>
      <w:jc w:val="left"/>
    </w:pPr>
    <w:rPr>
      <w:sz w:val="18"/>
      <w:szCs w:val="18"/>
    </w:rPr>
  </w:style>
  <w:style w:type="paragraph" w:styleId="28">
    <w:name w:val="toc 6"/>
    <w:basedOn w:val="1"/>
    <w:next w:val="1"/>
    <w:qFormat/>
    <w:uiPriority w:val="0"/>
    <w:pPr>
      <w:ind w:left="1050"/>
      <w:jc w:val="left"/>
    </w:pPr>
    <w:rPr>
      <w:rFonts w:ascii="Calibri" w:hAnsi="Calibri"/>
      <w:sz w:val="18"/>
      <w:szCs w:val="18"/>
    </w:rPr>
  </w:style>
  <w:style w:type="paragraph" w:styleId="29">
    <w:name w:val="toc 2"/>
    <w:basedOn w:val="1"/>
    <w:next w:val="1"/>
    <w:qFormat/>
    <w:uiPriority w:val="0"/>
    <w:pPr>
      <w:tabs>
        <w:tab w:val="right" w:leader="dot" w:pos="8777"/>
      </w:tabs>
      <w:spacing w:line="400" w:lineRule="exact"/>
      <w:ind w:firstLine="566" w:firstLineChars="236"/>
      <w:jc w:val="left"/>
    </w:pPr>
    <w:rPr>
      <w:rFonts w:ascii="Calibri" w:hAnsi="Calibri"/>
      <w:smallCaps/>
      <w:sz w:val="20"/>
      <w:szCs w:val="20"/>
    </w:rPr>
  </w:style>
  <w:style w:type="paragraph" w:styleId="30">
    <w:name w:val="toc 9"/>
    <w:basedOn w:val="1"/>
    <w:next w:val="1"/>
    <w:qFormat/>
    <w:uiPriority w:val="0"/>
    <w:pPr>
      <w:ind w:left="1680"/>
      <w:jc w:val="left"/>
    </w:pPr>
    <w:rPr>
      <w:rFonts w:ascii="Calibri" w:hAnsi="Calibri"/>
      <w:sz w:val="18"/>
      <w:szCs w:val="18"/>
    </w:rPr>
  </w:style>
  <w:style w:type="paragraph" w:styleId="3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33">
    <w:name w:val="Title"/>
    <w:basedOn w:val="14"/>
    <w:next w:val="1"/>
    <w:link w:val="60"/>
    <w:qFormat/>
    <w:uiPriority w:val="0"/>
    <w:pPr>
      <w:spacing w:before="240" w:after="60"/>
      <w:jc w:val="center"/>
      <w:outlineLvl w:val="0"/>
    </w:pPr>
    <w:rPr>
      <w:rFonts w:ascii="Cambria" w:hAnsi="Cambria"/>
      <w:b/>
      <w:bCs/>
      <w:sz w:val="36"/>
      <w:szCs w:val="32"/>
    </w:rPr>
  </w:style>
  <w:style w:type="paragraph" w:styleId="34">
    <w:name w:val="Body Text First Indent"/>
    <w:basedOn w:val="2"/>
    <w:qFormat/>
    <w:uiPriority w:val="0"/>
    <w:pPr>
      <w:spacing w:line="312" w:lineRule="auto"/>
      <w:ind w:firstLine="420"/>
    </w:pPr>
  </w:style>
  <w:style w:type="paragraph" w:styleId="35">
    <w:name w:val="Body Text First Indent 2"/>
    <w:basedOn w:val="13"/>
    <w:qFormat/>
    <w:uiPriority w:val="0"/>
    <w:pPr>
      <w:ind w:left="200" w:firstLine="420" w:firstLineChars="200"/>
    </w:pPr>
    <w:rPr>
      <w:rFonts w:ascii="宋体" w:hAnsi="宋体" w:eastAsia="仿宋_GB2312"/>
      <w:kern w:val="0"/>
      <w:sz w:val="20"/>
    </w:r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0"/>
    <w:rPr>
      <w:rFonts w:eastAsia="仿宋_GB2312"/>
      <w:b/>
      <w:sz w:val="24"/>
      <w:szCs w:val="24"/>
    </w:rPr>
  </w:style>
  <w:style w:type="character" w:styleId="40">
    <w:name w:val="page number"/>
    <w:basedOn w:val="38"/>
    <w:qFormat/>
    <w:uiPriority w:val="0"/>
  </w:style>
  <w:style w:type="character" w:styleId="41">
    <w:name w:val="FollowedHyperlink"/>
    <w:qFormat/>
    <w:uiPriority w:val="0"/>
    <w:rPr>
      <w:rFonts w:hint="eastAsia" w:ascii="微软雅黑" w:hAnsi="微软雅黑" w:eastAsia="微软雅黑" w:cs="微软雅黑"/>
      <w:color w:val="02396F"/>
      <w:u w:val="single"/>
    </w:rPr>
  </w:style>
  <w:style w:type="character" w:styleId="42">
    <w:name w:val="Emphasis"/>
    <w:basedOn w:val="38"/>
    <w:qFormat/>
    <w:uiPriority w:val="0"/>
  </w:style>
  <w:style w:type="character" w:styleId="43">
    <w:name w:val="HTML Definition"/>
    <w:basedOn w:val="38"/>
    <w:qFormat/>
    <w:uiPriority w:val="0"/>
  </w:style>
  <w:style w:type="character" w:styleId="44">
    <w:name w:val="HTML Typewriter"/>
    <w:basedOn w:val="38"/>
    <w:qFormat/>
    <w:uiPriority w:val="0"/>
    <w:rPr>
      <w:rFonts w:hint="default" w:ascii="monospace" w:hAnsi="monospace" w:eastAsia="monospace" w:cs="monospace"/>
      <w:sz w:val="20"/>
    </w:rPr>
  </w:style>
  <w:style w:type="character" w:styleId="45">
    <w:name w:val="HTML Acronym"/>
    <w:basedOn w:val="38"/>
    <w:qFormat/>
    <w:uiPriority w:val="0"/>
  </w:style>
  <w:style w:type="character" w:styleId="46">
    <w:name w:val="HTML Variable"/>
    <w:basedOn w:val="38"/>
    <w:qFormat/>
    <w:uiPriority w:val="0"/>
  </w:style>
  <w:style w:type="character" w:styleId="47">
    <w:name w:val="Hyperlink"/>
    <w:qFormat/>
    <w:uiPriority w:val="99"/>
    <w:rPr>
      <w:color w:val="000099"/>
      <w:u w:val="none"/>
    </w:rPr>
  </w:style>
  <w:style w:type="character" w:styleId="48">
    <w:name w:val="HTML Code"/>
    <w:basedOn w:val="38"/>
    <w:qFormat/>
    <w:uiPriority w:val="0"/>
    <w:rPr>
      <w:rFonts w:hint="default" w:ascii="monospace" w:hAnsi="monospace" w:eastAsia="monospace" w:cs="monospace"/>
      <w:sz w:val="20"/>
    </w:rPr>
  </w:style>
  <w:style w:type="character" w:styleId="49">
    <w:name w:val="HTML Cite"/>
    <w:basedOn w:val="38"/>
    <w:qFormat/>
    <w:uiPriority w:val="0"/>
  </w:style>
  <w:style w:type="character" w:styleId="50">
    <w:name w:val="HTML Keyboard"/>
    <w:basedOn w:val="38"/>
    <w:qFormat/>
    <w:uiPriority w:val="0"/>
    <w:rPr>
      <w:rFonts w:hint="default" w:ascii="monospace" w:hAnsi="monospace" w:eastAsia="monospace" w:cs="monospace"/>
      <w:sz w:val="20"/>
    </w:rPr>
  </w:style>
  <w:style w:type="character" w:styleId="51">
    <w:name w:val="HTML Sample"/>
    <w:basedOn w:val="38"/>
    <w:qFormat/>
    <w:uiPriority w:val="0"/>
    <w:rPr>
      <w:rFonts w:ascii="monospace" w:hAnsi="monospace" w:eastAsia="monospace" w:cs="monospace"/>
    </w:rPr>
  </w:style>
  <w:style w:type="character" w:customStyle="1" w:styleId="52">
    <w:name w:val="标题 1 Char"/>
    <w:link w:val="4"/>
    <w:qFormat/>
    <w:uiPriority w:val="0"/>
    <w:rPr>
      <w:b/>
      <w:bCs/>
      <w:kern w:val="44"/>
      <w:sz w:val="30"/>
      <w:szCs w:val="44"/>
    </w:rPr>
  </w:style>
  <w:style w:type="character" w:customStyle="1" w:styleId="53">
    <w:name w:val="标题 2 Char"/>
    <w:link w:val="5"/>
    <w:semiHidden/>
    <w:qFormat/>
    <w:uiPriority w:val="0"/>
    <w:rPr>
      <w:rFonts w:ascii="Cambria" w:hAnsi="Cambria" w:eastAsia="宋体" w:cs="Times New Roman"/>
      <w:b/>
      <w:bCs/>
      <w:kern w:val="2"/>
      <w:sz w:val="32"/>
      <w:szCs w:val="32"/>
    </w:rPr>
  </w:style>
  <w:style w:type="character" w:customStyle="1" w:styleId="54">
    <w:name w:val="标题 3 Char"/>
    <w:link w:val="6"/>
    <w:qFormat/>
    <w:locked/>
    <w:uiPriority w:val="0"/>
    <w:rPr>
      <w:rFonts w:eastAsia="宋体"/>
      <w:b/>
      <w:bCs/>
      <w:kern w:val="2"/>
      <w:sz w:val="32"/>
      <w:szCs w:val="32"/>
      <w:lang w:val="en-US" w:eastAsia="zh-CN" w:bidi="ar-SA"/>
    </w:rPr>
  </w:style>
  <w:style w:type="character" w:customStyle="1" w:styleId="55">
    <w:name w:val="标题 4 Char"/>
    <w:link w:val="7"/>
    <w:qFormat/>
    <w:locked/>
    <w:uiPriority w:val="0"/>
    <w:rPr>
      <w:rFonts w:ascii="Arial" w:hAnsi="Arial" w:eastAsia="黑体"/>
      <w:b/>
      <w:bCs/>
      <w:kern w:val="2"/>
      <w:sz w:val="28"/>
      <w:szCs w:val="28"/>
      <w:lang w:val="en-US" w:eastAsia="zh-CN" w:bidi="ar-SA"/>
    </w:rPr>
  </w:style>
  <w:style w:type="character" w:customStyle="1" w:styleId="56">
    <w:name w:val="纯文本 Char"/>
    <w:link w:val="17"/>
    <w:qFormat/>
    <w:locked/>
    <w:uiPriority w:val="99"/>
    <w:rPr>
      <w:rFonts w:ascii="宋体" w:hAnsi="Courier New" w:eastAsia="宋体" w:cs="Courier New"/>
      <w:kern w:val="2"/>
      <w:sz w:val="21"/>
      <w:szCs w:val="21"/>
      <w:lang w:val="en-US" w:eastAsia="zh-CN" w:bidi="ar-SA"/>
    </w:rPr>
  </w:style>
  <w:style w:type="character" w:customStyle="1" w:styleId="57">
    <w:name w:val="页脚 Char"/>
    <w:link w:val="22"/>
    <w:qFormat/>
    <w:uiPriority w:val="99"/>
    <w:rPr>
      <w:kern w:val="2"/>
      <w:sz w:val="18"/>
      <w:szCs w:val="18"/>
    </w:rPr>
  </w:style>
  <w:style w:type="character" w:customStyle="1" w:styleId="58">
    <w:name w:val="页眉 Char"/>
    <w:link w:val="23"/>
    <w:qFormat/>
    <w:uiPriority w:val="0"/>
    <w:rPr>
      <w:kern w:val="2"/>
      <w:sz w:val="18"/>
      <w:szCs w:val="18"/>
    </w:rPr>
  </w:style>
  <w:style w:type="character" w:customStyle="1" w:styleId="59">
    <w:name w:val="副标题 Char"/>
    <w:link w:val="26"/>
    <w:qFormat/>
    <w:uiPriority w:val="0"/>
    <w:rPr>
      <w:rFonts w:ascii="Cambria" w:hAnsi="Cambria" w:cs="Times New Roman"/>
      <w:b/>
      <w:bCs/>
      <w:kern w:val="28"/>
      <w:sz w:val="32"/>
      <w:szCs w:val="32"/>
    </w:rPr>
  </w:style>
  <w:style w:type="character" w:customStyle="1" w:styleId="60">
    <w:name w:val="标题 Char"/>
    <w:link w:val="33"/>
    <w:qFormat/>
    <w:uiPriority w:val="0"/>
    <w:rPr>
      <w:rFonts w:ascii="Cambria" w:hAnsi="Cambria"/>
      <w:b/>
      <w:bCs/>
      <w:kern w:val="2"/>
      <w:sz w:val="36"/>
      <w:szCs w:val="32"/>
    </w:rPr>
  </w:style>
  <w:style w:type="paragraph" w:customStyle="1" w:styleId="61">
    <w:name w:val="Plain Text1"/>
    <w:basedOn w:val="1"/>
    <w:qFormat/>
    <w:uiPriority w:val="99"/>
    <w:rPr>
      <w:rFonts w:ascii="宋体" w:hAnsi="Courier New" w:cs="宋体"/>
    </w:rPr>
  </w:style>
  <w:style w:type="paragraph" w:customStyle="1" w:styleId="62">
    <w:name w:val="_正文"/>
    <w:basedOn w:val="1"/>
    <w:qFormat/>
    <w:uiPriority w:val="99"/>
    <w:rPr>
      <w:szCs w:val="20"/>
    </w:rPr>
  </w:style>
  <w:style w:type="character" w:customStyle="1" w:styleId="63">
    <w:name w:val="Char Char"/>
    <w:qFormat/>
    <w:locked/>
    <w:uiPriority w:val="0"/>
    <w:rPr>
      <w:rFonts w:ascii="Cambria" w:hAnsi="Cambria" w:eastAsia="宋体"/>
      <w:b/>
      <w:bCs/>
      <w:kern w:val="2"/>
      <w:sz w:val="36"/>
      <w:szCs w:val="32"/>
      <w:lang w:bidi="ar-SA"/>
    </w:rPr>
  </w:style>
  <w:style w:type="character" w:customStyle="1" w:styleId="64">
    <w:name w:val="Header Char"/>
    <w:qFormat/>
    <w:locked/>
    <w:uiPriority w:val="0"/>
    <w:rPr>
      <w:rFonts w:cs="Times New Roman"/>
      <w:kern w:val="2"/>
      <w:sz w:val="18"/>
      <w:szCs w:val="18"/>
    </w:rPr>
  </w:style>
  <w:style w:type="character" w:customStyle="1" w:styleId="65">
    <w:name w:val="0Z Char"/>
    <w:link w:val="66"/>
    <w:qFormat/>
    <w:uiPriority w:val="0"/>
    <w:rPr>
      <w:rFonts w:ascii="Calibri" w:hAnsi="Calibri" w:eastAsia="宋体"/>
      <w:kern w:val="2"/>
      <w:sz w:val="28"/>
      <w:szCs w:val="22"/>
      <w:lang w:val="en-US" w:eastAsia="zh-CN" w:bidi="ar-SA"/>
    </w:rPr>
  </w:style>
  <w:style w:type="paragraph" w:customStyle="1" w:styleId="66">
    <w:name w:val="0Z"/>
    <w:basedOn w:val="1"/>
    <w:link w:val="65"/>
    <w:qFormat/>
    <w:uiPriority w:val="0"/>
    <w:pPr>
      <w:spacing w:line="360" w:lineRule="auto"/>
      <w:ind w:firstLine="200" w:firstLineChars="200"/>
    </w:pPr>
    <w:rPr>
      <w:rFonts w:ascii="Calibri" w:hAnsi="Calibri"/>
      <w:sz w:val="28"/>
      <w:szCs w:val="22"/>
    </w:rPr>
  </w:style>
  <w:style w:type="character" w:customStyle="1" w:styleId="67">
    <w:name w:val="prev3"/>
    <w:qFormat/>
    <w:uiPriority w:val="0"/>
    <w:rPr>
      <w:color w:val="888888"/>
    </w:rPr>
  </w:style>
  <w:style w:type="character" w:customStyle="1" w:styleId="68">
    <w:name w:val="cfdate"/>
    <w:qFormat/>
    <w:uiPriority w:val="0"/>
    <w:rPr>
      <w:color w:val="333333"/>
      <w:sz w:val="18"/>
      <w:szCs w:val="18"/>
    </w:rPr>
  </w:style>
  <w:style w:type="character" w:customStyle="1" w:styleId="69">
    <w:name w:val=" Char Char7"/>
    <w:qFormat/>
    <w:locked/>
    <w:uiPriority w:val="0"/>
    <w:rPr>
      <w:rFonts w:ascii="Cambria" w:hAnsi="Cambria"/>
      <w:b/>
      <w:bCs/>
      <w:kern w:val="28"/>
      <w:sz w:val="32"/>
      <w:szCs w:val="32"/>
      <w:lang w:bidi="ar-SA"/>
    </w:rPr>
  </w:style>
  <w:style w:type="character" w:customStyle="1" w:styleId="70">
    <w:name w:val="prev2"/>
    <w:qFormat/>
    <w:uiPriority w:val="0"/>
    <w:rPr>
      <w:rFonts w:hint="eastAsia" w:ascii="微软雅黑" w:hAnsi="微软雅黑" w:eastAsia="微软雅黑" w:cs="微软雅黑"/>
      <w:sz w:val="21"/>
      <w:szCs w:val="21"/>
    </w:rPr>
  </w:style>
  <w:style w:type="character" w:customStyle="1" w:styleId="71">
    <w:name w:val="next"/>
    <w:qFormat/>
    <w:uiPriority w:val="0"/>
    <w:rPr>
      <w:rFonts w:ascii="微软雅黑" w:hAnsi="微软雅黑" w:eastAsia="微软雅黑" w:cs="微软雅黑"/>
      <w:sz w:val="21"/>
      <w:szCs w:val="21"/>
    </w:rPr>
  </w:style>
  <w:style w:type="character" w:customStyle="1" w:styleId="72">
    <w:name w:val="font11"/>
    <w:qFormat/>
    <w:uiPriority w:val="0"/>
    <w:rPr>
      <w:rFonts w:hint="default" w:ascii="Tahoma" w:hAnsi="Tahoma" w:eastAsia="Tahoma" w:cs="Tahoma"/>
      <w:color w:val="000000"/>
      <w:sz w:val="22"/>
      <w:szCs w:val="22"/>
      <w:u w:val="none"/>
    </w:rPr>
  </w:style>
  <w:style w:type="character" w:customStyle="1" w:styleId="73">
    <w:name w:val="displayarti"/>
    <w:qFormat/>
    <w:uiPriority w:val="0"/>
    <w:rPr>
      <w:color w:val="FFFFFF"/>
      <w:shd w:val="clear" w:color="auto" w:fill="A00000"/>
    </w:rPr>
  </w:style>
  <w:style w:type="character" w:customStyle="1" w:styleId="74">
    <w:name w:val="next1"/>
    <w:qFormat/>
    <w:uiPriority w:val="0"/>
    <w:rPr>
      <w:color w:val="888888"/>
    </w:rPr>
  </w:style>
  <w:style w:type="character" w:customStyle="1" w:styleId="75">
    <w:name w:val="font71"/>
    <w:qFormat/>
    <w:uiPriority w:val="0"/>
    <w:rPr>
      <w:rFonts w:hint="default" w:ascii="Tahoma" w:hAnsi="Tahoma" w:eastAsia="Tahoma" w:cs="Tahoma"/>
      <w:color w:val="000000"/>
      <w:sz w:val="22"/>
      <w:szCs w:val="22"/>
      <w:u w:val="none"/>
    </w:rPr>
  </w:style>
  <w:style w:type="character" w:customStyle="1" w:styleId="76">
    <w:name w:val="gjfg"/>
    <w:basedOn w:val="38"/>
    <w:qFormat/>
    <w:uiPriority w:val="0"/>
  </w:style>
  <w:style w:type="character" w:customStyle="1" w:styleId="77">
    <w:name w:val="Footer Char"/>
    <w:qFormat/>
    <w:locked/>
    <w:uiPriority w:val="0"/>
    <w:rPr>
      <w:rFonts w:cs="Times New Roman"/>
      <w:kern w:val="2"/>
      <w:sz w:val="18"/>
      <w:szCs w:val="18"/>
    </w:rPr>
  </w:style>
  <w:style w:type="character" w:customStyle="1" w:styleId="78">
    <w:name w:val="redfilefwwh"/>
    <w:qFormat/>
    <w:uiPriority w:val="0"/>
    <w:rPr>
      <w:color w:val="BA2636"/>
      <w:sz w:val="18"/>
      <w:szCs w:val="18"/>
    </w:rPr>
  </w:style>
  <w:style w:type="character" w:customStyle="1" w:styleId="79">
    <w:name w:val="qxdate"/>
    <w:qFormat/>
    <w:uiPriority w:val="0"/>
    <w:rPr>
      <w:color w:val="333333"/>
      <w:sz w:val="18"/>
      <w:szCs w:val="18"/>
    </w:rPr>
  </w:style>
  <w:style w:type="character" w:customStyle="1" w:styleId="80">
    <w:name w:val=" Char Char11"/>
    <w:qFormat/>
    <w:locked/>
    <w:uiPriority w:val="0"/>
    <w:rPr>
      <w:rFonts w:eastAsia="宋体"/>
      <w:b/>
      <w:bCs/>
      <w:kern w:val="44"/>
      <w:sz w:val="30"/>
      <w:szCs w:val="44"/>
      <w:lang w:val="en-US" w:eastAsia="zh-CN" w:bidi="ar-SA"/>
    </w:rPr>
  </w:style>
  <w:style w:type="character" w:customStyle="1" w:styleId="81">
    <w:name w:val=" Char Char10"/>
    <w:qFormat/>
    <w:locked/>
    <w:uiPriority w:val="0"/>
    <w:rPr>
      <w:rFonts w:ascii="Cambria" w:hAnsi="Cambria" w:eastAsia="宋体" w:cs="宋体"/>
      <w:b/>
      <w:bCs/>
      <w:kern w:val="2"/>
      <w:sz w:val="32"/>
      <w:szCs w:val="32"/>
      <w:lang w:val="en-US" w:eastAsia="zh-CN" w:bidi="ar-SA"/>
    </w:rPr>
  </w:style>
  <w:style w:type="character" w:customStyle="1" w:styleId="82">
    <w:name w:val="font01"/>
    <w:qFormat/>
    <w:uiPriority w:val="0"/>
    <w:rPr>
      <w:rFonts w:ascii="Calibri" w:hAnsi="Calibri" w:cs="Calibri"/>
      <w:color w:val="000000"/>
      <w:sz w:val="20"/>
      <w:szCs w:val="20"/>
      <w:u w:val="none"/>
    </w:rPr>
  </w:style>
  <w:style w:type="character" w:customStyle="1" w:styleId="83">
    <w:name w:val="无间隔 Char"/>
    <w:link w:val="84"/>
    <w:qFormat/>
    <w:uiPriority w:val="1"/>
    <w:rPr>
      <w:rFonts w:eastAsia="Times New Roman"/>
      <w:sz w:val="22"/>
      <w:szCs w:val="22"/>
      <w:lang w:val="en-US" w:eastAsia="zh-CN" w:bidi="ar-SA"/>
    </w:rPr>
  </w:style>
  <w:style w:type="paragraph" w:customStyle="1" w:styleId="84">
    <w:name w:val="无间隔"/>
    <w:link w:val="83"/>
    <w:qFormat/>
    <w:uiPriority w:val="1"/>
    <w:rPr>
      <w:rFonts w:ascii="Times New Roman" w:hAnsi="Times New Roman" w:eastAsia="Times New Roman" w:cs="Times New Roman"/>
      <w:sz w:val="22"/>
      <w:szCs w:val="22"/>
      <w:lang w:val="en-US" w:eastAsia="zh-CN" w:bidi="ar-SA"/>
    </w:rPr>
  </w:style>
  <w:style w:type="character" w:customStyle="1" w:styleId="85">
    <w:name w:val="Heading 1 Char"/>
    <w:qFormat/>
    <w:locked/>
    <w:uiPriority w:val="0"/>
    <w:rPr>
      <w:rFonts w:cs="Times New Roman"/>
      <w:b/>
      <w:bCs/>
      <w:kern w:val="44"/>
      <w:sz w:val="44"/>
      <w:szCs w:val="44"/>
    </w:rPr>
  </w:style>
  <w:style w:type="character" w:customStyle="1" w:styleId="86">
    <w:name w:val="font61"/>
    <w:qFormat/>
    <w:uiPriority w:val="0"/>
    <w:rPr>
      <w:rFonts w:hint="eastAsia" w:ascii="宋体" w:hAnsi="宋体" w:eastAsia="宋体" w:cs="宋体"/>
      <w:color w:val="000000"/>
      <w:sz w:val="22"/>
      <w:szCs w:val="22"/>
      <w:u w:val="none"/>
    </w:rPr>
  </w:style>
  <w:style w:type="character" w:customStyle="1" w:styleId="87">
    <w:name w:val="redfilenumber"/>
    <w:qFormat/>
    <w:uiPriority w:val="0"/>
    <w:rPr>
      <w:color w:val="BA2636"/>
      <w:sz w:val="18"/>
      <w:szCs w:val="18"/>
    </w:rPr>
  </w:style>
  <w:style w:type="paragraph" w:customStyle="1" w:styleId="88">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89">
    <w:name w:val="List Paragraph"/>
    <w:basedOn w:val="1"/>
    <w:qFormat/>
    <w:uiPriority w:val="0"/>
    <w:pPr>
      <w:ind w:firstLine="420" w:firstLineChars="200"/>
    </w:pPr>
    <w:rPr>
      <w:rFonts w:ascii="Calibri" w:hAnsi="Calibri" w:cs="Calibri"/>
      <w:szCs w:val="21"/>
    </w:rPr>
  </w:style>
  <w:style w:type="paragraph" w:customStyle="1" w:styleId="90">
    <w:name w:val="_Style 15"/>
    <w:basedOn w:val="1"/>
    <w:qFormat/>
    <w:uiPriority w:val="0"/>
    <w:pPr>
      <w:tabs>
        <w:tab w:val="left" w:pos="360"/>
      </w:tabs>
    </w:pPr>
    <w:rPr>
      <w:sz w:val="24"/>
    </w:rPr>
  </w:style>
  <w:style w:type="paragraph" w:customStyle="1" w:styleId="91">
    <w:name w:val="p0"/>
    <w:qFormat/>
    <w:uiPriority w:val="0"/>
    <w:pPr>
      <w:jc w:val="both"/>
    </w:pPr>
    <w:rPr>
      <w:rFonts w:ascii="Times New Roman" w:hAnsi="Times New Roman" w:eastAsia="宋体" w:cs="Times New Roman"/>
      <w:color w:val="000000"/>
      <w:sz w:val="21"/>
      <w:szCs w:val="21"/>
      <w:lang w:val="en-US" w:eastAsia="zh-CN" w:bidi="ar-SA"/>
    </w:rPr>
  </w:style>
  <w:style w:type="paragraph" w:customStyle="1" w:styleId="92">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93">
    <w:name w:val="Char Char Char Char Char Char Char Char Char Char Char Char Char Char"/>
    <w:basedOn w:val="1"/>
    <w:qFormat/>
    <w:uiPriority w:val="0"/>
    <w:rPr>
      <w:rFonts w:ascii="Tahoma" w:hAnsi="Tahoma"/>
      <w:sz w:val="24"/>
      <w:szCs w:val="20"/>
    </w:rPr>
  </w:style>
  <w:style w:type="paragraph" w:customStyle="1" w:styleId="94">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95">
    <w:name w:val="_Style 2"/>
    <w:basedOn w:val="1"/>
    <w:qFormat/>
    <w:uiPriority w:val="0"/>
    <w:pPr>
      <w:ind w:left="720"/>
      <w:contextualSpacing/>
    </w:pPr>
  </w:style>
  <w:style w:type="paragraph" w:customStyle="1" w:styleId="96">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97">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98">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99">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00">
    <w:name w:val="一级条标题"/>
    <w:basedOn w:val="92"/>
    <w:next w:val="1"/>
    <w:qFormat/>
    <w:uiPriority w:val="0"/>
    <w:pPr>
      <w:spacing w:line="240" w:lineRule="auto"/>
      <w:ind w:left="420"/>
      <w:outlineLvl w:val="2"/>
    </w:pPr>
  </w:style>
  <w:style w:type="paragraph" w:customStyle="1" w:styleId="101">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102">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103">
    <w:name w:val="_Style 13"/>
    <w:basedOn w:val="1"/>
    <w:qFormat/>
    <w:uiPriority w:val="0"/>
    <w:rPr>
      <w:rFonts w:ascii="Tahoma" w:hAnsi="Tahoma"/>
      <w:sz w:val="24"/>
      <w:szCs w:val="20"/>
    </w:rPr>
  </w:style>
  <w:style w:type="paragraph" w:customStyle="1" w:styleId="104">
    <w:name w:val="正文文本 21"/>
    <w:basedOn w:val="1"/>
    <w:qFormat/>
    <w:uiPriority w:val="0"/>
    <w:rPr>
      <w:rFonts w:ascii="Calibri" w:hAnsi="Calibri"/>
    </w:rPr>
  </w:style>
  <w:style w:type="paragraph" w:customStyle="1" w:styleId="105">
    <w:name w:val=" Char Char Char Char Char Char Char Char Char Char Char Char Char Char"/>
    <w:basedOn w:val="1"/>
    <w:qFormat/>
    <w:uiPriority w:val="0"/>
    <w:rPr>
      <w:rFonts w:ascii="Tahoma" w:hAnsi="Tahoma"/>
      <w:sz w:val="24"/>
      <w:szCs w:val="20"/>
    </w:rPr>
  </w:style>
  <w:style w:type="paragraph" w:customStyle="1" w:styleId="106">
    <w:name w:val="*正文"/>
    <w:basedOn w:val="1"/>
    <w:qFormat/>
    <w:uiPriority w:val="0"/>
    <w:pPr>
      <w:widowControl/>
      <w:ind w:firstLine="200" w:firstLineChars="200"/>
    </w:pPr>
    <w:rPr>
      <w:rFonts w:ascii="仿宋_GB2312" w:eastAsia="仿宋"/>
      <w:color w:val="000000"/>
      <w:kern w:val="0"/>
      <w:sz w:val="28"/>
      <w:szCs w:val="28"/>
    </w:rPr>
  </w:style>
  <w:style w:type="paragraph" w:customStyle="1" w:styleId="107">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08">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109">
    <w:name w:val="样式1"/>
    <w:basedOn w:val="4"/>
    <w:qFormat/>
    <w:uiPriority w:val="0"/>
    <w:pPr>
      <w:spacing w:before="0" w:after="0" w:line="576" w:lineRule="auto"/>
    </w:pPr>
    <w:rPr>
      <w:rFonts w:ascii="Calibri" w:hAnsi="Calibri" w:cs="Calibri"/>
      <w:sz w:val="44"/>
      <w:lang w:val="en-US" w:eastAsia="zh-CN"/>
    </w:rPr>
  </w:style>
  <w:style w:type="paragraph" w:customStyle="1" w:styleId="110">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11">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12">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113">
    <w:name w:val="TOC 标题"/>
    <w:basedOn w:val="4"/>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114">
    <w:name w:val="引用1"/>
    <w:basedOn w:val="1"/>
    <w:next w:val="1"/>
    <w:qFormat/>
    <w:uiPriority w:val="99"/>
    <w:rPr>
      <w:rFonts w:ascii="Times New Roman" w:hAnsi="Times New Roman"/>
      <w:i/>
      <w:iCs/>
    </w:rPr>
  </w:style>
  <w:style w:type="paragraph" w:customStyle="1" w:styleId="115">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11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17">
    <w:name w:val="Char Char4"/>
    <w:basedOn w:val="1"/>
    <w:qFormat/>
    <w:uiPriority w:val="0"/>
    <w:rPr>
      <w:rFonts w:ascii="Tahoma" w:hAnsi="Tahoma"/>
      <w:sz w:val="24"/>
      <w:szCs w:val="20"/>
    </w:rPr>
  </w:style>
  <w:style w:type="paragraph" w:customStyle="1" w:styleId="118">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19">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20">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121">
    <w:name w:val="Char"/>
    <w:basedOn w:val="1"/>
    <w:qFormat/>
    <w:uiPriority w:val="0"/>
    <w:rPr>
      <w:rFonts w:ascii="Tahoma" w:hAnsi="Tahoma"/>
      <w:sz w:val="24"/>
      <w:szCs w:val="20"/>
    </w:rPr>
  </w:style>
  <w:style w:type="paragraph" w:customStyle="1" w:styleId="122">
    <w:name w:val="列出段落1"/>
    <w:basedOn w:val="1"/>
    <w:qFormat/>
    <w:uiPriority w:val="0"/>
    <w:pPr>
      <w:ind w:firstLine="420" w:firstLineChars="200"/>
    </w:pPr>
    <w:rPr>
      <w:szCs w:val="21"/>
    </w:rPr>
  </w:style>
  <w:style w:type="paragraph" w:customStyle="1" w:styleId="123">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24">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25">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26">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character" w:customStyle="1" w:styleId="127">
    <w:name w:val="hover5"/>
    <w:basedOn w:val="38"/>
    <w:qFormat/>
    <w:uiPriority w:val="0"/>
    <w:rPr>
      <w:color w:val="FF7B00"/>
    </w:rPr>
  </w:style>
  <w:style w:type="paragraph" w:customStyle="1" w:styleId="128">
    <w:name w:val="List Paragraph1"/>
    <w:basedOn w:val="1"/>
    <w:qFormat/>
    <w:uiPriority w:val="0"/>
    <w:pPr>
      <w:ind w:firstLine="420" w:firstLineChars="200"/>
    </w:pPr>
    <w:rPr>
      <w:rFonts w:ascii="Calibri" w:hAnsi="Calibri" w:eastAsia="宋体" w:cs="Calibri"/>
      <w:szCs w:val="21"/>
    </w:rPr>
  </w:style>
  <w:style w:type="paragraph" w:customStyle="1" w:styleId="129">
    <w:name w:val="Table Text"/>
    <w:basedOn w:val="1"/>
    <w:semiHidden/>
    <w:qFormat/>
    <w:uiPriority w:val="0"/>
    <w:rPr>
      <w:rFonts w:ascii="楷体" w:hAnsi="楷体" w:eastAsia="楷体" w:cs="楷体"/>
      <w:sz w:val="24"/>
      <w:szCs w:val="24"/>
      <w:lang w:val="en-US" w:eastAsia="en-US" w:bidi="ar-SA"/>
    </w:rPr>
  </w:style>
  <w:style w:type="table" w:customStyle="1" w:styleId="130">
    <w:name w:val="Table Normal"/>
    <w:unhideWhenUsed/>
    <w:qFormat/>
    <w:uiPriority w:val="0"/>
    <w:tblPr>
      <w:tblCellMar>
        <w:top w:w="0" w:type="dxa"/>
        <w:left w:w="0" w:type="dxa"/>
        <w:bottom w:w="0" w:type="dxa"/>
        <w:right w:w="0" w:type="dxa"/>
      </w:tblCellMar>
    </w:tblPr>
  </w:style>
  <w:style w:type="character" w:customStyle="1" w:styleId="131">
    <w:name w:val="first-child"/>
    <w:basedOn w:val="38"/>
    <w:qFormat/>
    <w:uiPriority w:val="0"/>
  </w:style>
  <w:style w:type="character" w:customStyle="1" w:styleId="132">
    <w:name w:val="layui-layer-tabnow"/>
    <w:basedOn w:val="38"/>
    <w:qFormat/>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6" textRotate="1"/>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48</Pages>
  <Words>12499</Words>
  <Characters>13760</Characters>
  <Lines>232</Lines>
  <Paragraphs>65</Paragraphs>
  <TotalTime>315</TotalTime>
  <ScaleCrop>false</ScaleCrop>
  <LinksUpToDate>false</LinksUpToDate>
  <CharactersWithSpaces>21004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2016-11-30T06:43:00Z</dcterms:created>
  <dc:creator>Administrator</dc:creator>
  <cp:lastModifiedBy>A.堂Gege！</cp:lastModifiedBy>
  <cp:lastPrinted>2022-06-09T10:11:00Z</cp:lastPrinted>
  <dcterms:modified xsi:type="dcterms:W3CDTF">2025-06-27T07:00:28Z</dcterms:modified>
  <dc:title>招 标 文 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7E9883C454E444F3A2129AC5A3ADDEF7_13</vt:lpwstr>
  </property>
  <property fmtid="{D5CDD505-2E9C-101B-9397-08002B2CF9AE}" pid="4" name="KSOTemplateDocerSaveRecord">
    <vt:lpwstr>eyJoZGlkIjoiY2QyOTU4ODJjZDZhMjViNDMxNDNlNGE3ZWRlOGEyMzkiLCJ1c2VySWQiOiI5MjE3OTg5ODAifQ==</vt:lpwstr>
  </property>
</Properties>
</file>