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6C58D">
      <w:pPr>
        <w:jc w:val="center"/>
        <w:rPr>
          <w:rFonts w:hint="eastAsia" w:ascii="宋体" w:hAnsi="宋体" w:cs="华文行楷"/>
          <w:b/>
          <w:sz w:val="52"/>
          <w:szCs w:val="52"/>
          <w:highlight w:val="none"/>
          <w:lang w:val="zh-CN"/>
        </w:rPr>
      </w:pPr>
    </w:p>
    <w:p w14:paraId="2E2D4C42">
      <w:pPr>
        <w:jc w:val="center"/>
        <w:rPr>
          <w:rFonts w:hint="eastAsia" w:ascii="宋体" w:hAnsi="宋体" w:cs="华文行楷"/>
          <w:b/>
          <w:sz w:val="52"/>
          <w:szCs w:val="52"/>
          <w:highlight w:val="none"/>
          <w:lang w:val="zh-CN"/>
        </w:rPr>
      </w:pPr>
    </w:p>
    <w:p w14:paraId="048ACD61">
      <w:pPr>
        <w:jc w:val="center"/>
        <w:rPr>
          <w:rFonts w:hint="eastAsia" w:ascii="宋体" w:hAnsi="宋体"/>
          <w:b/>
          <w:highlight w:val="none"/>
        </w:rPr>
      </w:pPr>
      <w:r>
        <w:rPr>
          <w:rFonts w:hint="eastAsia" w:ascii="宋体" w:hAnsi="宋体" w:cs="华文行楷"/>
          <w:b/>
          <w:sz w:val="52"/>
          <w:szCs w:val="52"/>
          <w:highlight w:val="none"/>
          <w:lang w:val="zh-CN"/>
        </w:rPr>
        <w:t>青海省政府采购</w:t>
      </w:r>
    </w:p>
    <w:p w14:paraId="3A4C067B">
      <w:pPr>
        <w:rPr>
          <w:rFonts w:hint="eastAsia" w:ascii="宋体" w:hAnsi="宋体"/>
          <w:b/>
          <w:highlight w:val="none"/>
        </w:rPr>
      </w:pPr>
    </w:p>
    <w:p w14:paraId="0E8E838E">
      <w:pPr>
        <w:rPr>
          <w:b/>
          <w:highlight w:val="none"/>
        </w:rPr>
      </w:pPr>
    </w:p>
    <w:p w14:paraId="3A0D2223">
      <w:pPr>
        <w:rPr>
          <w:b/>
          <w:highlight w:val="none"/>
        </w:rPr>
      </w:pPr>
    </w:p>
    <w:p w14:paraId="4E5918BC">
      <w:pPr>
        <w:pStyle w:val="6"/>
        <w:ind w:firstLine="480"/>
        <w:rPr>
          <w:highlight w:val="none"/>
        </w:rPr>
      </w:pPr>
    </w:p>
    <w:p w14:paraId="60B0DD6A">
      <w:pPr>
        <w:rPr>
          <w:b/>
          <w:highlight w:val="none"/>
        </w:rPr>
      </w:pPr>
    </w:p>
    <w:p w14:paraId="556CEB4E">
      <w:pPr>
        <w:rPr>
          <w:b/>
          <w:highlight w:val="none"/>
        </w:rPr>
      </w:pPr>
    </w:p>
    <w:p w14:paraId="09B4A764">
      <w:pPr>
        <w:jc w:val="center"/>
        <w:rPr>
          <w:rFonts w:hint="eastAsia" w:ascii="宋体" w:hAnsi="宋体" w:cs="华文行楷"/>
          <w:b/>
          <w:sz w:val="52"/>
          <w:szCs w:val="52"/>
          <w:highlight w:val="none"/>
          <w:lang w:val="zh-CN"/>
        </w:rPr>
      </w:pPr>
      <w:r>
        <w:rPr>
          <w:rFonts w:hint="eastAsia" w:ascii="宋体" w:hAnsi="宋体" w:cs="华文行楷"/>
          <w:b/>
          <w:sz w:val="52"/>
          <w:szCs w:val="52"/>
          <w:highlight w:val="none"/>
          <w:lang w:val="zh-CN"/>
        </w:rPr>
        <w:t>电子竞争性磋商文件</w:t>
      </w:r>
    </w:p>
    <w:p w14:paraId="7E2F2808">
      <w:pPr>
        <w:rPr>
          <w:b/>
          <w:sz w:val="32"/>
          <w:szCs w:val="32"/>
          <w:highlight w:val="none"/>
        </w:rPr>
      </w:pPr>
    </w:p>
    <w:p w14:paraId="461513E4">
      <w:pPr>
        <w:pStyle w:val="10"/>
        <w:ind w:left="0" w:leftChars="0"/>
        <w:rPr>
          <w:highlight w:val="none"/>
        </w:rPr>
      </w:pPr>
    </w:p>
    <w:p w14:paraId="50BE144F">
      <w:pPr>
        <w:ind w:firstLine="964" w:firstLineChars="300"/>
        <w:jc w:val="left"/>
        <w:rPr>
          <w:b/>
          <w:sz w:val="32"/>
          <w:szCs w:val="32"/>
          <w:highlight w:val="none"/>
        </w:rPr>
      </w:pPr>
      <w:r>
        <w:rPr>
          <w:rFonts w:hint="eastAsia"/>
          <w:b/>
          <w:sz w:val="32"/>
          <w:szCs w:val="32"/>
          <w:highlight w:val="none"/>
        </w:rPr>
        <w:t>采购项目编号：</w:t>
      </w:r>
      <w:r>
        <w:rPr>
          <w:rFonts w:hint="eastAsia"/>
          <w:b/>
          <w:sz w:val="32"/>
          <w:szCs w:val="32"/>
          <w:highlight w:val="none"/>
          <w:lang w:eastAsia="zh-CN"/>
        </w:rPr>
        <w:t xml:space="preserve">青海聚帛竞磋（服务）2025-101 </w:t>
      </w:r>
      <w:r>
        <w:rPr>
          <w:rFonts w:hint="eastAsia"/>
          <w:b/>
          <w:sz w:val="32"/>
          <w:szCs w:val="32"/>
          <w:highlight w:val="none"/>
        </w:rPr>
        <w:t xml:space="preserve">  </w:t>
      </w:r>
    </w:p>
    <w:p w14:paraId="4EBB0D2B">
      <w:pPr>
        <w:widowControl/>
        <w:spacing w:line="576" w:lineRule="exact"/>
        <w:ind w:left="3207" w:leftChars="456" w:hanging="2249" w:hangingChars="700"/>
        <w:rPr>
          <w:rFonts w:hint="eastAsia" w:eastAsia="宋体"/>
          <w:b/>
          <w:sz w:val="32"/>
          <w:szCs w:val="32"/>
          <w:highlight w:val="none"/>
          <w:lang w:eastAsia="zh-CN"/>
        </w:rPr>
      </w:pPr>
      <w:r>
        <w:rPr>
          <w:rFonts w:hint="eastAsia"/>
          <w:b/>
          <w:sz w:val="32"/>
          <w:szCs w:val="32"/>
          <w:highlight w:val="none"/>
        </w:rPr>
        <w:t>采购项目名称：</w:t>
      </w:r>
      <w:r>
        <w:rPr>
          <w:rFonts w:hint="eastAsia"/>
          <w:b/>
          <w:sz w:val="32"/>
          <w:szCs w:val="32"/>
          <w:highlight w:val="none"/>
          <w:lang w:eastAsia="zh-CN"/>
        </w:rPr>
        <w:t>2025年高星级饭店运营与管理优质专业建设</w:t>
      </w:r>
    </w:p>
    <w:p w14:paraId="7A388C54">
      <w:pPr>
        <w:widowControl/>
        <w:spacing w:line="576" w:lineRule="exact"/>
        <w:ind w:left="3207" w:leftChars="456" w:hanging="2249" w:hangingChars="700"/>
        <w:rPr>
          <w:rFonts w:hint="eastAsia" w:ascii="宋体" w:hAnsi="宋体" w:eastAsia="宋体" w:cs="方正小标宋简体"/>
          <w:b/>
          <w:kern w:val="0"/>
          <w:sz w:val="32"/>
          <w:szCs w:val="32"/>
          <w:highlight w:val="none"/>
          <w:lang w:eastAsia="zh-CN"/>
        </w:rPr>
      </w:pPr>
      <w:r>
        <w:rPr>
          <w:rFonts w:hint="eastAsia"/>
          <w:b/>
          <w:sz w:val="32"/>
          <w:szCs w:val="32"/>
          <w:highlight w:val="none"/>
        </w:rPr>
        <w:t>项目采购单位：果洛藏族自治州职业技术学校</w:t>
      </w:r>
    </w:p>
    <w:p w14:paraId="758E1D42">
      <w:pPr>
        <w:ind w:firstLine="964" w:firstLineChars="300"/>
        <w:jc w:val="left"/>
        <w:rPr>
          <w:rFonts w:hint="eastAsia" w:ascii="宋体" w:hAnsi="宋体"/>
          <w:b/>
          <w:sz w:val="32"/>
          <w:szCs w:val="32"/>
          <w:highlight w:val="none"/>
        </w:rPr>
      </w:pPr>
      <w:r>
        <w:rPr>
          <w:rFonts w:hint="eastAsia" w:ascii="宋体" w:hAnsi="宋体"/>
          <w:b/>
          <w:sz w:val="32"/>
          <w:szCs w:val="32"/>
          <w:highlight w:val="none"/>
        </w:rPr>
        <w:t>委托代理机构：青海聚帛工程项目管理有限公司</w:t>
      </w:r>
    </w:p>
    <w:p w14:paraId="5EA49283">
      <w:pPr>
        <w:ind w:firstLine="1275" w:firstLineChars="397"/>
        <w:jc w:val="left"/>
        <w:rPr>
          <w:rFonts w:hint="eastAsia"/>
          <w:b/>
          <w:sz w:val="32"/>
          <w:szCs w:val="32"/>
          <w:highlight w:val="none"/>
        </w:rPr>
      </w:pPr>
      <w:r>
        <w:rPr>
          <w:rFonts w:hint="eastAsia"/>
          <w:b/>
          <w:sz w:val="32"/>
          <w:szCs w:val="32"/>
          <w:highlight w:val="none"/>
        </w:rPr>
        <w:t xml:space="preserve"> </w:t>
      </w:r>
    </w:p>
    <w:p w14:paraId="7D177893">
      <w:pPr>
        <w:pStyle w:val="20"/>
        <w:ind w:left="0" w:leftChars="0" w:firstLine="0" w:firstLineChars="0"/>
        <w:rPr>
          <w:rFonts w:hint="eastAsia"/>
          <w:highlight w:val="none"/>
        </w:rPr>
      </w:pPr>
    </w:p>
    <w:p w14:paraId="628368A2">
      <w:pPr>
        <w:jc w:val="center"/>
        <w:rPr>
          <w:rFonts w:hint="eastAsia" w:ascii="宋体" w:hAnsi="宋体"/>
          <w:b/>
          <w:sz w:val="32"/>
          <w:szCs w:val="32"/>
          <w:highlight w:val="none"/>
        </w:rPr>
      </w:pPr>
    </w:p>
    <w:p w14:paraId="2475A04C">
      <w:pPr>
        <w:jc w:val="center"/>
        <w:rPr>
          <w:rFonts w:hint="eastAsia" w:ascii="宋体" w:hAnsi="宋体"/>
          <w:b/>
          <w:sz w:val="32"/>
          <w:szCs w:val="32"/>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宋体" w:hAnsi="宋体"/>
          <w:b/>
          <w:sz w:val="32"/>
          <w:szCs w:val="32"/>
          <w:highlight w:val="none"/>
          <w:lang w:val="en-US" w:eastAsia="zh-CN"/>
        </w:rPr>
        <w:t>2025</w:t>
      </w:r>
      <w:r>
        <w:rPr>
          <w:rFonts w:hint="eastAsia" w:ascii="宋体" w:hAnsi="宋体"/>
          <w:b/>
          <w:sz w:val="32"/>
          <w:szCs w:val="32"/>
          <w:highlight w:val="none"/>
        </w:rPr>
        <w:t>年</w:t>
      </w:r>
      <w:r>
        <w:rPr>
          <w:rFonts w:hint="eastAsia" w:ascii="宋体" w:hAnsi="宋体"/>
          <w:b/>
          <w:sz w:val="32"/>
          <w:szCs w:val="32"/>
          <w:highlight w:val="none"/>
          <w:lang w:val="en-US" w:eastAsia="zh-CN"/>
        </w:rPr>
        <w:t>06</w:t>
      </w:r>
      <w:r>
        <w:rPr>
          <w:rFonts w:hint="eastAsia" w:ascii="宋体" w:hAnsi="宋体"/>
          <w:b/>
          <w:sz w:val="32"/>
          <w:szCs w:val="32"/>
          <w:highlight w:val="none"/>
        </w:rPr>
        <w:t>月</w:t>
      </w:r>
    </w:p>
    <w:sdt>
      <w:sdtPr>
        <w:rPr>
          <w:rFonts w:ascii="宋体" w:hAnsi="宋体" w:eastAsia="宋体" w:cs="Times New Roman"/>
          <w:kern w:val="2"/>
          <w:sz w:val="21"/>
          <w:szCs w:val="22"/>
          <w:highlight w:val="none"/>
          <w:lang w:val="en-US" w:eastAsia="zh-CN" w:bidi="ar-SA"/>
        </w:rPr>
        <w:id w:val="147453492"/>
        <w15:color w:val="DBDBDB"/>
        <w:docPartObj>
          <w:docPartGallery w:val="Table of Contents"/>
          <w:docPartUnique/>
        </w:docPartObj>
      </w:sdtPr>
      <w:sdtEndPr>
        <w:rPr>
          <w:rFonts w:hint="eastAsia" w:ascii="宋体" w:hAnsi="宋体" w:eastAsia="宋体" w:cs="宋体"/>
          <w:kern w:val="2"/>
          <w:sz w:val="24"/>
          <w:szCs w:val="24"/>
          <w:highlight w:val="none"/>
          <w:lang w:val="en-US" w:eastAsia="zh-CN" w:bidi="ar-SA"/>
        </w:rPr>
      </w:sdtEndPr>
      <w:sdtContent>
        <w:p w14:paraId="6DA4F392">
          <w:pPr>
            <w:spacing w:before="0" w:beforeLines="0" w:after="0" w:afterLines="0" w:line="240" w:lineRule="auto"/>
            <w:ind w:left="0" w:leftChars="0" w:right="0" w:rightChars="0" w:firstLine="0" w:firstLineChars="0"/>
            <w:jc w:val="center"/>
            <w:rPr>
              <w:sz w:val="32"/>
              <w:szCs w:val="32"/>
              <w:highlight w:val="none"/>
            </w:rPr>
          </w:pPr>
          <w:bookmarkStart w:id="0" w:name="_Toc16362"/>
          <w:r>
            <w:rPr>
              <w:rFonts w:ascii="宋体" w:hAnsi="宋体" w:eastAsia="宋体"/>
              <w:sz w:val="32"/>
              <w:szCs w:val="32"/>
              <w:highlight w:val="none"/>
            </w:rPr>
            <w:t>目录</w:t>
          </w:r>
        </w:p>
        <w:p w14:paraId="276E3E06">
          <w:pPr>
            <w:pStyle w:val="29"/>
            <w:keepNext w:val="0"/>
            <w:keepLines w:val="0"/>
            <w:pageBreakBefore w:val="0"/>
            <w:widowControl/>
            <w:tabs>
              <w:tab w:val="right" w:leader="dot" w:pos="8306"/>
            </w:tabs>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"1-3"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_Toc13721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zh-CN"/>
            </w:rPr>
            <w:t>第一部分</w:t>
          </w:r>
          <w:r>
            <w:rPr>
              <w:rFonts w:hint="eastAsia" w:ascii="宋体" w:hAnsi="宋体" w:eastAsia="宋体" w:cs="宋体"/>
              <w:sz w:val="32"/>
              <w:szCs w:val="32"/>
              <w:highlight w:val="none"/>
            </w:rPr>
            <w:t xml:space="preserve"> 磋商采购公告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_Toc13721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- 3 -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BF98EA">
          <w:pPr>
            <w:pStyle w:val="28"/>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_Toc24527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 xml:space="preserve">部分 </w:t>
          </w:r>
          <w:r>
            <w:rPr>
              <w:rFonts w:hint="eastAsia" w:ascii="宋体" w:hAnsi="宋体" w:eastAsia="宋体" w:cs="宋体"/>
              <w:sz w:val="32"/>
              <w:szCs w:val="32"/>
              <w:highlight w:val="none"/>
              <w:lang w:eastAsia="zh-CN"/>
            </w:rPr>
            <w:t>磋商</w:t>
          </w:r>
          <w:r>
            <w:rPr>
              <w:rFonts w:hint="eastAsia" w:ascii="宋体" w:hAnsi="宋体" w:eastAsia="宋体" w:cs="宋体"/>
              <w:sz w:val="32"/>
              <w:szCs w:val="32"/>
              <w:highlight w:val="none"/>
            </w:rPr>
            <w:t>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_Toc24527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- 7 -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16A0022">
          <w:pPr>
            <w:pStyle w:val="28"/>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_Toc21582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zh-CN"/>
            </w:rPr>
            <w:t>第</w:t>
          </w: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lang w:val="zh-CN"/>
            </w:rPr>
            <w:t>部分</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供应商</w:t>
          </w:r>
          <w:r>
            <w:rPr>
              <w:rFonts w:hint="eastAsia" w:ascii="宋体" w:hAnsi="宋体" w:eastAsia="宋体" w:cs="宋体"/>
              <w:sz w:val="32"/>
              <w:szCs w:val="32"/>
              <w:highlight w:val="none"/>
              <w:lang w:val="zh-CN"/>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_Toc21582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- 11 -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EC3C7A4">
          <w:pPr>
            <w:pStyle w:val="28"/>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_Toc22401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zh-CN"/>
            </w:rPr>
            <w:t>第</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lang w:val="zh-CN"/>
            </w:rPr>
            <w:t>部分 青海省政府采购项目合同书范本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_Toc22401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- 26 -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3CE8145">
          <w:pPr>
            <w:pStyle w:val="28"/>
            <w:keepNext w:val="0"/>
            <w:keepLines w:val="0"/>
            <w:pageBreakBefore w:val="0"/>
            <w:widowControl/>
            <w:tabs>
              <w:tab w:val="right" w:leader="dot" w:pos="8306"/>
            </w:tabs>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_Toc19659 </w:instrText>
          </w:r>
          <w:r>
            <w:rPr>
              <w:rFonts w:hint="eastAsia" w:ascii="宋体" w:hAnsi="宋体" w:eastAsia="宋体" w:cs="宋体"/>
              <w:sz w:val="32"/>
              <w:szCs w:val="32"/>
              <w:highlight w:val="none"/>
            </w:rPr>
            <w:fldChar w:fldCharType="separate"/>
          </w:r>
          <w:r>
            <w:rPr>
              <w:rFonts w:hint="eastAsia" w:ascii="宋体" w:hAnsi="宋体" w:eastAsia="宋体" w:cs="宋体"/>
              <w:kern w:val="2"/>
              <w:sz w:val="32"/>
              <w:szCs w:val="32"/>
              <w:highlight w:val="none"/>
              <w:lang w:val="zh-CN" w:eastAsia="zh-CN" w:bidi="ar-SA"/>
            </w:rPr>
            <w:t>第</w:t>
          </w:r>
          <w:r>
            <w:rPr>
              <w:rFonts w:hint="eastAsia" w:ascii="宋体" w:hAnsi="宋体" w:eastAsia="宋体" w:cs="宋体"/>
              <w:kern w:val="2"/>
              <w:sz w:val="32"/>
              <w:szCs w:val="32"/>
              <w:highlight w:val="none"/>
              <w:lang w:val="en-US" w:eastAsia="zh-CN" w:bidi="ar-SA"/>
            </w:rPr>
            <w:t>五</w:t>
          </w:r>
          <w:r>
            <w:rPr>
              <w:rFonts w:hint="eastAsia" w:ascii="宋体" w:hAnsi="宋体" w:eastAsia="宋体" w:cs="宋体"/>
              <w:kern w:val="2"/>
              <w:sz w:val="32"/>
              <w:szCs w:val="32"/>
              <w:highlight w:val="none"/>
              <w:lang w:val="zh-CN" w:eastAsia="zh-CN" w:bidi="ar-SA"/>
            </w:rPr>
            <w:t>部分 磋商响应文件格式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_Toc19659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- 40 -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3CC6413">
          <w:pPr>
            <w:pStyle w:val="29"/>
            <w:keepNext w:val="0"/>
            <w:keepLines w:val="0"/>
            <w:pageBreakBefore w:val="0"/>
            <w:widowControl/>
            <w:tabs>
              <w:tab w:val="right" w:leader="dot" w:pos="8306"/>
            </w:tabs>
            <w:kinsoku/>
            <w:wordWrap/>
            <w:overflowPunct/>
            <w:topLinePunct w:val="0"/>
            <w:autoSpaceDE/>
            <w:autoSpaceDN/>
            <w:bidi w:val="0"/>
            <w:adjustRightInd/>
            <w:snapToGrid/>
            <w:ind w:left="0" w:leftChars="0" w:firstLine="640" w:firstLineChars="20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_Toc31303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zh-CN" w:eastAsia="zh-CN"/>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lang w:val="zh-CN" w:eastAsia="zh-CN"/>
            </w:rPr>
            <w:t>部分</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zh-CN" w:eastAsia="zh-CN"/>
            </w:rPr>
            <w:t>采购项目</w:t>
          </w:r>
          <w:r>
            <w:rPr>
              <w:rFonts w:hint="eastAsia" w:ascii="宋体" w:hAnsi="宋体" w:eastAsia="宋体" w:cs="宋体"/>
              <w:sz w:val="32"/>
              <w:szCs w:val="32"/>
              <w:highlight w:val="none"/>
              <w:lang w:val="en-US" w:eastAsia="zh-CN"/>
            </w:rPr>
            <w:t>要求及</w:t>
          </w:r>
          <w:r>
            <w:rPr>
              <w:rFonts w:hint="eastAsia" w:ascii="宋体" w:hAnsi="宋体" w:eastAsia="宋体" w:cs="宋体"/>
              <w:sz w:val="32"/>
              <w:szCs w:val="32"/>
              <w:highlight w:val="none"/>
              <w:lang w:val="zh-CN" w:eastAsia="zh-CN"/>
            </w:rPr>
            <w:t>服务</w:t>
          </w:r>
          <w:r>
            <w:rPr>
              <w:rFonts w:hint="eastAsia" w:ascii="宋体" w:hAnsi="宋体" w:eastAsia="宋体" w:cs="宋体"/>
              <w:sz w:val="32"/>
              <w:szCs w:val="32"/>
              <w:highlight w:val="none"/>
              <w:lang w:val="en-US" w:eastAsia="zh-CN"/>
            </w:rPr>
            <w:t>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_Toc31303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- 69 -</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E75E9AD">
          <w:pPr>
            <w:rPr>
              <w:rFonts w:hint="eastAsia" w:ascii="宋体" w:hAnsi="宋体" w:eastAsia="宋体" w:cs="宋体"/>
              <w:sz w:val="24"/>
              <w:szCs w:val="24"/>
              <w:highlight w:val="none"/>
            </w:rPr>
          </w:pPr>
          <w:r>
            <w:rPr>
              <w:rFonts w:hint="eastAsia" w:ascii="宋体" w:hAnsi="宋体" w:eastAsia="宋体" w:cs="宋体"/>
              <w:sz w:val="32"/>
              <w:szCs w:val="32"/>
              <w:highlight w:val="none"/>
            </w:rPr>
            <w:fldChar w:fldCharType="end"/>
          </w:r>
        </w:p>
      </w:sdtContent>
    </w:sdt>
    <w:p w14:paraId="20C98BB7">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bookmarkStart w:id="1" w:name="_Toc13721"/>
    </w:p>
    <w:p w14:paraId="2B60D63D">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4A2941EE">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0C4C5251">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5CF465D1">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1FB23127">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7A7FC1CB">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568A3950">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3391B35E">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6B64B6D0">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2EB5BB2F">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3FDC48CF">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1B24357E">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2E8C6890">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28838647">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lang w:val="zh-CN"/>
        </w:rPr>
      </w:pPr>
    </w:p>
    <w:p w14:paraId="07A1427F">
      <w:pPr>
        <w:pStyle w:val="1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zh-CN"/>
        </w:rPr>
        <w:t>第一部分</w:t>
      </w:r>
      <w:r>
        <w:rPr>
          <w:rFonts w:hint="eastAsia" w:ascii="宋体" w:hAnsi="宋体" w:eastAsia="宋体" w:cs="宋体"/>
          <w:sz w:val="32"/>
          <w:szCs w:val="32"/>
          <w:highlight w:val="none"/>
        </w:rPr>
        <w:t xml:space="preserve"> 磋商采购公告</w:t>
      </w:r>
      <w:bookmarkEnd w:id="0"/>
      <w:bookmarkEnd w:id="1"/>
    </w:p>
    <w:p w14:paraId="64753368">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jc w:val="center"/>
        <w:textAlignment w:val="auto"/>
        <w:rPr>
          <w:rFonts w:hint="eastAsia" w:ascii="宋体" w:hAnsi="宋体" w:eastAsia="宋体" w:cs="宋体"/>
          <w:sz w:val="32"/>
          <w:szCs w:val="32"/>
          <w:highlight w:val="none"/>
        </w:rPr>
      </w:pPr>
      <w:bookmarkStart w:id="2" w:name="_Toc17221"/>
      <w:bookmarkStart w:id="3" w:name="_Toc1800"/>
      <w:bookmarkStart w:id="4" w:name="_Toc30267"/>
      <w:r>
        <w:rPr>
          <w:rFonts w:hint="eastAsia" w:ascii="宋体" w:hAnsi="宋体" w:cs="宋体"/>
          <w:sz w:val="32"/>
          <w:szCs w:val="32"/>
          <w:highlight w:val="none"/>
          <w:lang w:eastAsia="zh-CN"/>
        </w:rPr>
        <w:t>2025年高星级饭店运营与管理优质专业建设</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竞争性磋商采购公告</w:t>
      </w:r>
      <w:bookmarkEnd w:id="2"/>
      <w:bookmarkEnd w:id="3"/>
      <w:bookmarkEnd w:id="4"/>
    </w:p>
    <w:p w14:paraId="41A76788">
      <w:pPr>
        <w:pStyle w:val="14"/>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青海聚帛竞磋（服务）2025-101</w:t>
      </w:r>
    </w:p>
    <w:p w14:paraId="34688877">
      <w:pPr>
        <w:spacing w:after="240" w:line="360" w:lineRule="auto"/>
        <w:ind w:firstLine="482"/>
        <w:rPr>
          <w:rFonts w:hint="eastAsia" w:ascii="宋体" w:hAnsi="宋体" w:cs="宋体"/>
          <w:b/>
          <w:bCs/>
          <w:kern w:val="0"/>
          <w:sz w:val="28"/>
          <w:szCs w:val="28"/>
          <w:highlight w:val="none"/>
          <w:lang w:val="zh-CN"/>
        </w:rPr>
      </w:pPr>
      <w:bookmarkStart w:id="5" w:name="_Toc4009"/>
      <w:bookmarkStart w:id="6" w:name="_Toc18806"/>
      <w:r>
        <w:rPr>
          <w:rFonts w:hint="eastAsia" w:ascii="宋体" w:hAnsi="宋体" w:cs="宋体"/>
          <w:b/>
          <w:bCs/>
          <w:kern w:val="0"/>
          <w:sz w:val="28"/>
          <w:szCs w:val="28"/>
          <w:highlight w:val="none"/>
          <w:lang w:val="zh-CN"/>
        </w:rPr>
        <w:t>项目概况</w:t>
      </w:r>
    </w:p>
    <w:tbl>
      <w:tblPr>
        <w:tblStyle w:val="2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11AE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8960" w:type="dxa"/>
            <w:noWrap w:val="0"/>
            <w:vAlign w:val="center"/>
          </w:tcPr>
          <w:p w14:paraId="586B91CF">
            <w:pPr>
              <w:spacing w:after="240" w:line="360" w:lineRule="auto"/>
              <w:ind w:firstLine="482"/>
              <w:rPr>
                <w:highlight w:val="none"/>
                <w:lang w:val="zh-CN"/>
              </w:rPr>
            </w:pPr>
            <w:r>
              <w:rPr>
                <w:rFonts w:hint="eastAsia" w:ascii="宋体" w:hAnsi="宋体" w:cs="宋体"/>
                <w:sz w:val="24"/>
                <w:szCs w:val="28"/>
                <w:highlight w:val="none"/>
                <w:lang w:val="zh-CN"/>
              </w:rPr>
              <w:t>（</w:t>
            </w:r>
            <w:r>
              <w:rPr>
                <w:rFonts w:hint="eastAsia" w:ascii="宋体" w:hAnsi="宋体" w:cs="宋体"/>
                <w:sz w:val="24"/>
                <w:szCs w:val="28"/>
                <w:highlight w:val="none"/>
                <w:lang w:val="zh-CN" w:eastAsia="zh-CN"/>
              </w:rPr>
              <w:t>2025年高星级饭店运营与管理优质专业建设</w:t>
            </w:r>
            <w:r>
              <w:rPr>
                <w:rFonts w:hint="eastAsia" w:ascii="宋体" w:hAnsi="宋体" w:cs="宋体"/>
                <w:sz w:val="24"/>
                <w:szCs w:val="28"/>
                <w:highlight w:val="none"/>
                <w:lang w:val="zh-CN"/>
              </w:rPr>
              <w:t>）采购项目的潜在供应商应在线上获取通过政采云平台（www.zcygov.cn）获取采购文件，并于</w:t>
            </w:r>
            <w:r>
              <w:rPr>
                <w:rFonts w:hint="eastAsia" w:ascii="宋体" w:hAnsi="宋体" w:cs="宋体"/>
                <w:sz w:val="24"/>
                <w:szCs w:val="28"/>
                <w:highlight w:val="none"/>
                <w:u w:val="single"/>
                <w:lang w:val="zh-CN"/>
              </w:rPr>
              <w:t>202</w:t>
            </w:r>
            <w:r>
              <w:rPr>
                <w:rFonts w:hint="eastAsia" w:ascii="宋体" w:hAnsi="宋体" w:cs="宋体"/>
                <w:sz w:val="24"/>
                <w:szCs w:val="28"/>
                <w:highlight w:val="none"/>
                <w:u w:val="single"/>
              </w:rPr>
              <w:t>5</w:t>
            </w:r>
            <w:r>
              <w:rPr>
                <w:rFonts w:hint="eastAsia" w:ascii="宋体" w:hAnsi="宋体" w:cs="宋体"/>
                <w:sz w:val="24"/>
                <w:szCs w:val="28"/>
                <w:highlight w:val="none"/>
                <w:lang w:val="zh-CN"/>
              </w:rPr>
              <w:t>年</w:t>
            </w:r>
            <w:r>
              <w:rPr>
                <w:rFonts w:hint="eastAsia" w:ascii="宋体" w:hAnsi="宋体" w:cs="宋体"/>
                <w:sz w:val="24"/>
                <w:szCs w:val="28"/>
                <w:highlight w:val="none"/>
                <w:u w:val="single"/>
                <w:lang w:eastAsia="zh-CN"/>
              </w:rPr>
              <w:t>06月27日下午15时00分</w:t>
            </w:r>
            <w:r>
              <w:rPr>
                <w:rFonts w:hint="eastAsia" w:ascii="宋体" w:hAnsi="宋体" w:cs="宋体"/>
                <w:sz w:val="24"/>
                <w:szCs w:val="28"/>
                <w:highlight w:val="none"/>
                <w:lang w:val="zh-CN"/>
              </w:rPr>
              <w:t>（北京时间）前递交响应文件。</w:t>
            </w:r>
          </w:p>
        </w:tc>
      </w:tr>
    </w:tbl>
    <w:p w14:paraId="7B1746A3">
      <w:pPr>
        <w:spacing w:line="360" w:lineRule="auto"/>
        <w:ind w:firstLine="482" w:firstLineChars="200"/>
        <w:outlineLvl w:val="1"/>
        <w:rPr>
          <w:rFonts w:hint="eastAsia" w:ascii="宋体" w:hAnsi="宋体" w:cs="宋体"/>
          <w:b/>
          <w:bCs/>
          <w:sz w:val="24"/>
          <w:szCs w:val="24"/>
          <w:highlight w:val="none"/>
          <w:lang w:val="zh-CN"/>
        </w:rPr>
      </w:pPr>
      <w:r>
        <w:rPr>
          <w:rFonts w:hint="eastAsia" w:ascii="宋体" w:hAnsi="宋体" w:cs="宋体"/>
          <w:b/>
          <w:bCs/>
          <w:sz w:val="24"/>
          <w:szCs w:val="24"/>
          <w:highlight w:val="none"/>
        </w:rPr>
        <w:t>1</w:t>
      </w:r>
      <w:r>
        <w:rPr>
          <w:rFonts w:hint="eastAsia" w:ascii="宋体" w:hAnsi="宋体" w:cs="宋体"/>
          <w:b/>
          <w:bCs/>
          <w:sz w:val="24"/>
          <w:szCs w:val="24"/>
          <w:highlight w:val="none"/>
          <w:lang w:val="zh-CN"/>
        </w:rPr>
        <w:t>、项目基本情况</w:t>
      </w:r>
    </w:p>
    <w:p w14:paraId="6F6F3160">
      <w:pPr>
        <w:spacing w:line="360" w:lineRule="auto"/>
        <w:ind w:firstLine="480" w:firstLineChars="200"/>
        <w:rPr>
          <w:rFonts w:hint="eastAsia" w:ascii="宋体" w:hAnsi="宋体" w:cs="宋体"/>
          <w:sz w:val="24"/>
          <w:szCs w:val="24"/>
          <w:highlight w:val="none"/>
          <w:lang w:val="zh-CN" w:eastAsia="zh-CN"/>
        </w:rPr>
      </w:pPr>
      <w:r>
        <w:rPr>
          <w:rFonts w:hint="eastAsia" w:ascii="宋体" w:hAnsi="宋体" w:cs="宋体"/>
          <w:sz w:val="24"/>
          <w:szCs w:val="24"/>
          <w:highlight w:val="none"/>
          <w:lang w:val="zh-CN"/>
        </w:rPr>
        <w:t>项目编号：</w:t>
      </w:r>
      <w:r>
        <w:rPr>
          <w:rFonts w:hint="eastAsia" w:ascii="宋体" w:hAnsi="宋体" w:cs="宋体"/>
          <w:sz w:val="24"/>
          <w:szCs w:val="24"/>
          <w:highlight w:val="none"/>
          <w:lang w:val="zh-CN" w:eastAsia="zh-CN"/>
        </w:rPr>
        <w:t>青海聚帛竞磋（服务）2025-101</w:t>
      </w:r>
    </w:p>
    <w:p w14:paraId="24511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宋体"/>
          <w:sz w:val="24"/>
          <w:szCs w:val="24"/>
          <w:highlight w:val="none"/>
          <w:lang w:val="zh-CN" w:eastAsia="zh-CN"/>
        </w:rPr>
      </w:pPr>
      <w:r>
        <w:rPr>
          <w:rFonts w:hint="eastAsia" w:ascii="宋体" w:hAnsi="宋体" w:cs="宋体"/>
          <w:sz w:val="24"/>
          <w:szCs w:val="24"/>
          <w:highlight w:val="none"/>
          <w:lang w:val="zh-CN"/>
        </w:rPr>
        <w:t>项目名称：</w:t>
      </w:r>
      <w:r>
        <w:rPr>
          <w:rFonts w:hint="eastAsia" w:ascii="宋体" w:hAnsi="宋体" w:cs="宋体"/>
          <w:sz w:val="24"/>
          <w:szCs w:val="24"/>
          <w:highlight w:val="none"/>
          <w:lang w:val="zh-CN" w:eastAsia="zh-CN"/>
        </w:rPr>
        <w:t>2025年高星级饭店运营与管理优质专业建设</w:t>
      </w:r>
    </w:p>
    <w:p w14:paraId="360F99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2.项目概况和采购范围</w:t>
      </w:r>
      <w:bookmarkEnd w:id="5"/>
      <w:bookmarkEnd w:id="6"/>
    </w:p>
    <w:p w14:paraId="36918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eastAsia="zh-CN"/>
        </w:rPr>
        <w:t>采购预算（</w:t>
      </w:r>
      <w:r>
        <w:rPr>
          <w:rFonts w:hint="eastAsia" w:ascii="宋体" w:hAnsi="宋体" w:eastAsia="宋体" w:cs="宋体"/>
          <w:color w:val="auto"/>
          <w:sz w:val="24"/>
          <w:szCs w:val="24"/>
          <w:highlight w:val="none"/>
          <w:lang w:val="en-US" w:eastAsia="zh-CN"/>
        </w:rPr>
        <w:t>概</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算</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小写：¥</w:t>
      </w:r>
      <w:r>
        <w:rPr>
          <w:rFonts w:hint="eastAsia" w:ascii="宋体" w:hAnsi="宋体" w:cs="宋体"/>
          <w:color w:val="auto"/>
          <w:sz w:val="24"/>
          <w:szCs w:val="24"/>
          <w:highlight w:val="none"/>
          <w:lang w:val="en-US" w:eastAsia="zh-CN"/>
        </w:rPr>
        <w:t>2,000,000.00（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大写：</w:t>
      </w:r>
      <w:r>
        <w:rPr>
          <w:rFonts w:hint="eastAsia" w:ascii="宋体" w:hAnsi="宋体" w:cs="宋体"/>
          <w:color w:val="auto"/>
          <w:sz w:val="24"/>
          <w:szCs w:val="24"/>
          <w:highlight w:val="none"/>
          <w:lang w:val="en-US" w:eastAsia="zh-CN"/>
        </w:rPr>
        <w:t>贰佰万元整</w:t>
      </w:r>
    </w:p>
    <w:p w14:paraId="70992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总金额</w:t>
      </w:r>
      <w:r>
        <w:rPr>
          <w:rFonts w:hint="eastAsia" w:ascii="宋体" w:hAnsi="宋体" w:eastAsia="宋体" w:cs="宋体"/>
          <w:color w:val="auto"/>
          <w:sz w:val="24"/>
          <w:szCs w:val="24"/>
          <w:highlight w:val="none"/>
          <w:lang w:val="zh-CN" w:eastAsia="zh-CN"/>
        </w:rPr>
        <w:t>）：小写：</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2,000,000.00</w:t>
      </w:r>
      <w:r>
        <w:rPr>
          <w:rFonts w:hint="eastAsia" w:ascii="宋体" w:hAnsi="宋体" w:eastAsia="宋体" w:cs="宋体"/>
          <w:color w:val="auto"/>
          <w:sz w:val="24"/>
          <w:szCs w:val="24"/>
          <w:highlight w:val="none"/>
          <w:lang w:val="en-US" w:eastAsia="zh-CN"/>
        </w:rPr>
        <w:t>（元）大写：</w:t>
      </w:r>
      <w:r>
        <w:rPr>
          <w:rFonts w:hint="eastAsia" w:ascii="宋体" w:hAnsi="宋体" w:cs="宋体"/>
          <w:color w:val="auto"/>
          <w:sz w:val="24"/>
          <w:szCs w:val="24"/>
          <w:highlight w:val="none"/>
          <w:lang w:val="en-US" w:eastAsia="zh-CN"/>
        </w:rPr>
        <w:t>贰佰万元整</w:t>
      </w:r>
    </w:p>
    <w:p w14:paraId="030D99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 </w:t>
      </w:r>
      <w:r>
        <w:rPr>
          <w:rFonts w:hint="eastAsia" w:ascii="宋体" w:hAnsi="宋体" w:cs="方正小标宋简体"/>
          <w:color w:val="auto"/>
          <w:kern w:val="0"/>
          <w:sz w:val="24"/>
          <w:szCs w:val="24"/>
          <w:highlight w:val="none"/>
          <w:lang w:val="en-US" w:eastAsia="zh-CN"/>
        </w:rPr>
        <w:t>服务内容</w:t>
      </w:r>
      <w:r>
        <w:rPr>
          <w:rFonts w:hint="eastAsia" w:ascii="宋体" w:hAnsi="宋体" w:eastAsia="宋体" w:cs="宋体"/>
          <w:color w:val="auto"/>
          <w:sz w:val="24"/>
          <w:szCs w:val="24"/>
          <w:highlight w:val="none"/>
          <w:lang w:val="en-US" w:eastAsia="zh-CN"/>
        </w:rPr>
        <w:t>：高星级饭店运营与管理实训系统，远程培训平台及翻转课堂系统配套资源学生综合素质评价平台，实训终端，在线精品课堂，教学模式内涵提升等。</w:t>
      </w:r>
      <w:r>
        <w:rPr>
          <w:rFonts w:hint="eastAsia" w:ascii="宋体" w:hAnsi="宋体" w:cs="宋体"/>
          <w:sz w:val="24"/>
          <w:szCs w:val="24"/>
          <w:highlight w:val="none"/>
        </w:rPr>
        <w:t>（具体服务内容详见采购文件第六部分 采购项目要求及服务内容）</w:t>
      </w:r>
    </w:p>
    <w:p w14:paraId="25653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服务期限：合同签订后120个工作日内</w:t>
      </w:r>
    </w:p>
    <w:p w14:paraId="03FF0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服务地点：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指定地点</w:t>
      </w:r>
    </w:p>
    <w:p w14:paraId="086E7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lang w:val="en-US" w:eastAsia="zh-CN"/>
        </w:rPr>
        <w:t>竞争性磋商</w:t>
      </w:r>
    </w:p>
    <w:p w14:paraId="5793D6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3.供应商资格条件</w:t>
      </w:r>
    </w:p>
    <w:p w14:paraId="4A7E7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1、符合《政府采购法》第22条条件，并提供下列材料：</w:t>
      </w:r>
    </w:p>
    <w:p w14:paraId="7FCD0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（1）磋商响应供应商的营业执照等证明文件，自然人的身份证明；</w:t>
      </w:r>
    </w:p>
    <w:p w14:paraId="0C2D7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（2）财务状况报告，依法缴纳税收和社会保障资金的相关材料；</w:t>
      </w:r>
    </w:p>
    <w:p w14:paraId="18DB8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（3）具备履行合同所必需的设备和专业技术能力的证明材料；</w:t>
      </w:r>
    </w:p>
    <w:p w14:paraId="198FC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（4）参加政府采购活动前3年内在经营活动中没有重大违法记录的书面声明；（提供承诺函）</w:t>
      </w:r>
    </w:p>
    <w:p w14:paraId="3202E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（5）具备法律、行政法规规定的其他条件的证明材料。</w:t>
      </w:r>
    </w:p>
    <w:p w14:paraId="2BFAE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响应资格。（提供查询截图时间为响应截止时间前10天内）。</w:t>
      </w:r>
    </w:p>
    <w:p w14:paraId="3FA3E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zh-CN"/>
        </w:rPr>
        <w:t>单位负责人为同一人或者存在直接控股、管理关系的不同供应商，不得参加同一合同项下的政府采购活动。否则，皆取消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rPr>
        <w:t>资格。</w:t>
      </w:r>
    </w:p>
    <w:p w14:paraId="31F6B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4、为本采购项目提供整体设计、规范编制或者项目管理、监理、检测等服务的磋商响应供应商，不得再参加该采购项目的其他采购活动。</w:t>
      </w:r>
    </w:p>
    <w:p w14:paraId="14A3CCE7">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供应商需提供经第三方机构出具的2023年或 2024年财务状况报告包括资产负债表、利润表、现金流量表及其附注包括</w:t>
      </w:r>
      <w:r>
        <w:rPr>
          <w:rFonts w:hint="eastAsia" w:ascii="宋体" w:hAnsi="宋体" w:eastAsia="宋体" w:cs="宋体"/>
          <w:sz w:val="24"/>
          <w:szCs w:val="24"/>
          <w:highlight w:val="none"/>
          <w:lang w:val="en-US" w:eastAsia="zh-CN"/>
        </w:rPr>
        <w:t>第三方机构</w:t>
      </w:r>
      <w:r>
        <w:rPr>
          <w:rFonts w:hint="eastAsia" w:ascii="宋体" w:hAnsi="宋体" w:eastAsia="宋体" w:cs="宋体"/>
          <w:sz w:val="24"/>
          <w:szCs w:val="24"/>
          <w:highlight w:val="none"/>
          <w:lang w:val="zh-CN"/>
        </w:rPr>
        <w:t>的营业执照、执业证书及审计人员的执业证书复印件或提供供应商基本开户银行出具近3个月内的资信证明(同时提供基本存款账户开户许可证)；新注册未满一年的企业提供基本开户银行出具近三个月内的资信证明（同时提供基本存款账户开户许可证）。扫描（或复印）件应全面、完整、清晰。</w:t>
      </w:r>
    </w:p>
    <w:p w14:paraId="17E03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本项目不接受磋商响应供应商以联合体方式进行响应。</w:t>
      </w:r>
    </w:p>
    <w:p w14:paraId="13F59A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采购文件的获取</w:t>
      </w:r>
    </w:p>
    <w:p w14:paraId="6CB18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cs="宋体"/>
          <w:color w:val="auto"/>
          <w:sz w:val="24"/>
          <w:szCs w:val="24"/>
          <w:highlight w:val="none"/>
          <w:lang w:val="en-US" w:eastAsia="zh-CN"/>
        </w:rPr>
        <w:t>2025年06月09日至2025年06月13日</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00:00-24:00分，</w:t>
      </w:r>
      <w:r>
        <w:rPr>
          <w:rFonts w:hint="eastAsia" w:ascii="宋体" w:hAnsi="宋体" w:eastAsia="宋体" w:cs="宋体"/>
          <w:color w:val="auto"/>
          <w:sz w:val="24"/>
          <w:szCs w:val="24"/>
          <w:highlight w:val="none"/>
          <w:lang w:val="zh-CN"/>
        </w:rPr>
        <w:t>北京时间，法定节假日除外）</w:t>
      </w:r>
    </w:p>
    <w:p w14:paraId="7D90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地点：线上获取通过政采云平台（www.zcygov.cn）获取</w:t>
      </w:r>
    </w:p>
    <w:p w14:paraId="0850A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方式：供应商登录政采云平台https://www.zcygov.cn/在线申请获取采购文件（进入“项目采购”应用，在获取采购文件菜单中选择项目，申请获取采购文件）</w:t>
      </w:r>
    </w:p>
    <w:p w14:paraId="103CD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lang w:val="zh-CN"/>
        </w:rPr>
        <w:t>元（竞争性磋商文件售后不退,响应资格不能转让）</w:t>
      </w:r>
    </w:p>
    <w:p w14:paraId="30C40A01">
      <w:pPr>
        <w:pStyle w:val="20"/>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82" w:firstLineChars="200"/>
        <w:textAlignment w:val="auto"/>
        <w:outlineLvl w:val="1"/>
        <w:rPr>
          <w:rFonts w:hint="eastAsia" w:ascii="宋体" w:hAnsi="宋体" w:eastAsia="宋体" w:cs="宋体"/>
          <w:b/>
          <w:bCs/>
          <w:color w:val="auto"/>
          <w:sz w:val="24"/>
          <w:szCs w:val="24"/>
          <w:highlight w:val="none"/>
        </w:rPr>
      </w:pPr>
      <w:bookmarkStart w:id="7" w:name="_Toc12811"/>
      <w:bookmarkStart w:id="8" w:name="_Toc21106"/>
      <w:r>
        <w:rPr>
          <w:rFonts w:hint="eastAsia" w:ascii="宋体" w:hAnsi="宋体" w:eastAsia="宋体" w:cs="宋体"/>
          <w:b/>
          <w:bCs/>
          <w:color w:val="auto"/>
          <w:sz w:val="24"/>
          <w:szCs w:val="24"/>
          <w:highlight w:val="none"/>
        </w:rPr>
        <w:t>响应文件的提交</w:t>
      </w:r>
      <w:bookmarkEnd w:id="7"/>
      <w:bookmarkEnd w:id="8"/>
    </w:p>
    <w:p w14:paraId="7AF03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截止时间：</w:t>
      </w:r>
      <w:r>
        <w:rPr>
          <w:rFonts w:hint="eastAsia" w:ascii="宋体" w:hAnsi="宋体" w:cs="宋体"/>
          <w:color w:val="auto"/>
          <w:sz w:val="24"/>
          <w:szCs w:val="24"/>
          <w:highlight w:val="none"/>
          <w:lang w:val="en-US" w:eastAsia="zh-CN"/>
        </w:rPr>
        <w:t>2025年06月27日下午15时00分</w:t>
      </w:r>
      <w:r>
        <w:rPr>
          <w:rFonts w:hint="eastAsia" w:ascii="宋体" w:hAnsi="宋体" w:eastAsia="宋体" w:cs="宋体"/>
          <w:color w:val="auto"/>
          <w:sz w:val="24"/>
          <w:szCs w:val="24"/>
          <w:highlight w:val="none"/>
          <w:lang w:val="zh-CN"/>
        </w:rPr>
        <w:t>（北京时间）</w:t>
      </w:r>
    </w:p>
    <w:p w14:paraId="241CA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地点：政采云平台（https://www.zcygov.cn/）</w:t>
      </w:r>
    </w:p>
    <w:p w14:paraId="425F1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lang w:eastAsia="zh-CN"/>
        </w:rPr>
      </w:pPr>
      <w:bookmarkStart w:id="9" w:name="_Toc10656"/>
      <w:bookmarkStart w:id="10" w:name="_Toc20448"/>
      <w:r>
        <w:rPr>
          <w:rFonts w:hint="eastAsia" w:ascii="宋体" w:hAnsi="宋体" w:eastAsia="宋体" w:cs="宋体"/>
          <w:b/>
          <w:bCs/>
          <w:color w:val="auto"/>
          <w:sz w:val="24"/>
          <w:szCs w:val="24"/>
          <w:highlight w:val="none"/>
        </w:rPr>
        <w:t>6.响应文件的</w:t>
      </w:r>
      <w:r>
        <w:rPr>
          <w:rFonts w:hint="eastAsia" w:ascii="宋体" w:hAnsi="宋体" w:eastAsia="宋体" w:cs="宋体"/>
          <w:b/>
          <w:bCs/>
          <w:color w:val="auto"/>
          <w:sz w:val="24"/>
          <w:szCs w:val="24"/>
          <w:highlight w:val="none"/>
          <w:lang w:val="en-US" w:eastAsia="zh-CN"/>
        </w:rPr>
        <w:t>开启</w:t>
      </w:r>
      <w:bookmarkEnd w:id="9"/>
      <w:bookmarkEnd w:id="10"/>
    </w:p>
    <w:p w14:paraId="37C94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开启时间：</w:t>
      </w:r>
      <w:r>
        <w:rPr>
          <w:rFonts w:hint="eastAsia" w:ascii="宋体" w:hAnsi="宋体" w:cs="宋体"/>
          <w:color w:val="auto"/>
          <w:sz w:val="24"/>
          <w:szCs w:val="24"/>
          <w:highlight w:val="none"/>
          <w:lang w:val="en-US" w:eastAsia="zh-CN"/>
        </w:rPr>
        <w:t>2025年06月27日下午15时00分</w:t>
      </w:r>
      <w:r>
        <w:rPr>
          <w:rFonts w:hint="eastAsia" w:ascii="宋体" w:hAnsi="宋体" w:eastAsia="宋体" w:cs="宋体"/>
          <w:color w:val="auto"/>
          <w:sz w:val="24"/>
          <w:szCs w:val="24"/>
          <w:highlight w:val="none"/>
          <w:lang w:val="zh-CN"/>
        </w:rPr>
        <w:t>（北京时间）</w:t>
      </w:r>
    </w:p>
    <w:p w14:paraId="33010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地点：政采云平台（https://www.zcygov.cn/）</w:t>
      </w:r>
    </w:p>
    <w:p w14:paraId="0FD07D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方式：本次</w:t>
      </w:r>
      <w:r>
        <w:rPr>
          <w:rFonts w:hint="eastAsia" w:ascii="宋体" w:hAnsi="宋体" w:cs="宋体"/>
          <w:color w:val="auto"/>
          <w:sz w:val="24"/>
          <w:szCs w:val="24"/>
          <w:highlight w:val="none"/>
          <w:lang w:val="zh-CN"/>
        </w:rPr>
        <w:t>采购</w:t>
      </w:r>
      <w:r>
        <w:rPr>
          <w:rFonts w:hint="eastAsia" w:ascii="宋体" w:hAnsi="宋体" w:eastAsia="宋体" w:cs="宋体"/>
          <w:color w:val="auto"/>
          <w:sz w:val="24"/>
          <w:szCs w:val="24"/>
          <w:highlight w:val="none"/>
          <w:lang w:val="zh-CN"/>
        </w:rPr>
        <w:t>采用线提交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文件的方式，线上电子版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文件必须在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文件递</w:t>
      </w:r>
      <w:r>
        <w:rPr>
          <w:rFonts w:hint="eastAsia" w:ascii="宋体" w:hAnsi="宋体" w:eastAsia="宋体" w:cs="宋体"/>
          <w:color w:val="auto"/>
          <w:sz w:val="24"/>
          <w:szCs w:val="24"/>
          <w:highlight w:val="none"/>
        </w:rPr>
        <w:t>交截止时间前上传平台，由采购代理机构在</w:t>
      </w:r>
      <w:r>
        <w:rPr>
          <w:rFonts w:hint="eastAsia" w:ascii="宋体" w:hAnsi="宋体" w:eastAsia="宋体" w:cs="宋体"/>
          <w:color w:val="auto"/>
          <w:sz w:val="24"/>
          <w:szCs w:val="24"/>
          <w:highlight w:val="none"/>
          <w:lang w:val="zh-CN"/>
        </w:rPr>
        <w:t>青海聚帛工程项目管理有限公司（青海省西宁市城西区文苑路7号庄和财富广场A座9楼1091室</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开标室组织远程解密、远程不见面线上解密;供应商如对项目采购电子交易系统操作有疑问，可登录政采云（https://www.zcygov.cn/），点击右侧咨询小采，获取采小蜜智能服务管家帮助，或拨打政采云服务热线400-881-7190获取热线服务帮助。CA问题联系电话（人工）；天谷CA 400-087-8198。</w:t>
      </w:r>
    </w:p>
    <w:p w14:paraId="729C37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lang w:val="zh-CN" w:eastAsia="zh-CN"/>
        </w:rPr>
      </w:pPr>
      <w:bookmarkStart w:id="11" w:name="_Toc11071"/>
      <w:bookmarkStart w:id="12" w:name="_Toc30971"/>
      <w:bookmarkStart w:id="13" w:name="_Toc2039"/>
      <w:bookmarkStart w:id="14" w:name="_Toc25347"/>
      <w:bookmarkStart w:id="15" w:name="_Toc15908"/>
      <w:bookmarkStart w:id="16" w:name="_Toc113024091"/>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zh-CN" w:eastAsia="zh-CN"/>
        </w:rPr>
        <w:t>公告期限</w:t>
      </w:r>
      <w:bookmarkEnd w:id="11"/>
      <w:bookmarkEnd w:id="12"/>
      <w:bookmarkEnd w:id="13"/>
      <w:bookmarkEnd w:id="14"/>
      <w:bookmarkEnd w:id="15"/>
      <w:bookmarkEnd w:id="16"/>
    </w:p>
    <w:p w14:paraId="45EE3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个工作日。</w:t>
      </w:r>
    </w:p>
    <w:p w14:paraId="055709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lang w:val="zh-CN" w:eastAsia="zh-CN"/>
        </w:rPr>
      </w:pPr>
      <w:bookmarkStart w:id="17" w:name="_Toc113024092"/>
      <w:bookmarkStart w:id="18" w:name="_Toc14181"/>
      <w:bookmarkStart w:id="19" w:name="_Toc8484"/>
      <w:bookmarkStart w:id="20" w:name="_Toc14683"/>
      <w:bookmarkStart w:id="21" w:name="_Toc30876"/>
      <w:bookmarkStart w:id="22" w:name="_Toc26803"/>
      <w:bookmarkStart w:id="23" w:name="_Toc2752"/>
      <w:bookmarkStart w:id="24" w:name="_Toc18126"/>
      <w:bookmarkStart w:id="25" w:name="_Toc11490"/>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zh-CN" w:eastAsia="zh-CN"/>
        </w:rPr>
        <w:t>其他补充事宜</w:t>
      </w:r>
      <w:bookmarkEnd w:id="17"/>
      <w:bookmarkEnd w:id="18"/>
      <w:bookmarkEnd w:id="19"/>
      <w:bookmarkEnd w:id="20"/>
      <w:bookmarkEnd w:id="21"/>
      <w:bookmarkEnd w:id="22"/>
      <w:bookmarkEnd w:id="23"/>
      <w:bookmarkEnd w:id="24"/>
      <w:bookmarkEnd w:id="25"/>
    </w:p>
    <w:p w14:paraId="14CBE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本公告在《青海政府采购网》、《中国招投标公共服务平台》、《青海省电子招标投标公共服务平台》同时发布，具体以《青海政府采购网》为准。</w:t>
      </w:r>
    </w:p>
    <w:p w14:paraId="3349B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2、本次采购采用线上提交响应文件的方式进行采购，线上响应文件在提交响应文件截止时间前上传。</w:t>
      </w:r>
    </w:p>
    <w:p w14:paraId="332FF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、若对项目采购电子交易系统操作有疑问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可登录政采云</w:t>
      </w:r>
      <w:r>
        <w:rPr>
          <w:rFonts w:hint="eastAsia" w:ascii="宋体" w:hAnsi="宋体" w:eastAsia="宋体" w:cs="宋体"/>
          <w:color w:val="auto"/>
          <w:sz w:val="24"/>
          <w:szCs w:val="24"/>
          <w:highlight w:val="none"/>
          <w:lang w:val="en-US" w:eastAsia="zh-CN"/>
        </w:rPr>
        <w:t>（https://www.zcygov.cn/），</w:t>
      </w:r>
      <w:r>
        <w:rPr>
          <w:rFonts w:hint="eastAsia" w:ascii="宋体" w:hAnsi="宋体" w:eastAsia="宋体" w:cs="宋体"/>
          <w:color w:val="auto"/>
          <w:sz w:val="24"/>
          <w:szCs w:val="24"/>
          <w:highlight w:val="none"/>
          <w:lang w:val="zh-CN" w:eastAsia="zh-CN"/>
        </w:rPr>
        <w:t>点击右侧咨询小采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获取采小蜜智能服务管家帮助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或拨打政采云服务热线</w:t>
      </w:r>
      <w:r>
        <w:rPr>
          <w:rFonts w:hint="eastAsia" w:ascii="宋体" w:hAnsi="宋体" w:eastAsia="宋体" w:cs="宋体"/>
          <w:color w:val="auto"/>
          <w:sz w:val="24"/>
          <w:szCs w:val="24"/>
          <w:highlight w:val="none"/>
          <w:lang w:val="en-US" w:eastAsia="zh-CN"/>
        </w:rPr>
        <w:t>400-881-7190</w:t>
      </w:r>
      <w:r>
        <w:rPr>
          <w:rFonts w:hint="eastAsia" w:ascii="宋体" w:hAnsi="宋体" w:eastAsia="宋体" w:cs="宋体"/>
          <w:color w:val="auto"/>
          <w:sz w:val="24"/>
          <w:szCs w:val="24"/>
          <w:highlight w:val="none"/>
          <w:lang w:val="zh-CN" w:eastAsia="zh-CN"/>
        </w:rPr>
        <w:t>获取热线服务帮助。</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CA问题联系电话（人工）；天谷CA 400-087-8198。</w:t>
      </w:r>
    </w:p>
    <w:p w14:paraId="5A9DC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4、成交供应商在领取成交通知书时应提交纸质响应文件（</w:t>
      </w:r>
      <w:r>
        <w:rPr>
          <w:rFonts w:hint="eastAsia" w:ascii="宋体" w:hAnsi="宋体" w:eastAsia="宋体" w:cs="宋体"/>
          <w:b/>
          <w:bCs/>
          <w:color w:val="auto"/>
          <w:sz w:val="24"/>
          <w:szCs w:val="24"/>
          <w:highlight w:val="none"/>
          <w:lang w:val="en-US" w:eastAsia="zh-CN"/>
        </w:rPr>
        <w:t>1份正本、2份副本和相应的电子文档（U盘）1份</w:t>
      </w:r>
      <w:r>
        <w:rPr>
          <w:rFonts w:hint="eastAsia" w:ascii="宋体" w:hAnsi="宋体" w:eastAsia="宋体" w:cs="宋体"/>
          <w:color w:val="auto"/>
          <w:sz w:val="24"/>
          <w:szCs w:val="24"/>
          <w:highlight w:val="none"/>
          <w:lang w:val="en-US" w:eastAsia="zh-CN"/>
        </w:rPr>
        <w:t>），纸质响应文件应与上传至政府采购云平台加密的电子响应文件一致。成交通知书提供的每份纸质响应文件都必须清楚地标明“正本”或“副本”字样。响应文件统一使用A4幅面的纸张印制，必须胶装成册并编码，以其他方式装订的响应文件一概不予接受。</w:t>
      </w:r>
    </w:p>
    <w:p w14:paraId="3A8824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26" w:name="_Toc21963"/>
      <w:bookmarkStart w:id="27" w:name="_Toc2670"/>
      <w:r>
        <w:rPr>
          <w:rFonts w:hint="eastAsia" w:ascii="宋体" w:hAnsi="宋体" w:eastAsia="宋体" w:cs="宋体"/>
          <w:b/>
          <w:bCs/>
          <w:color w:val="auto"/>
          <w:sz w:val="24"/>
          <w:szCs w:val="24"/>
          <w:highlight w:val="none"/>
          <w:lang w:val="en-US" w:eastAsia="zh-CN"/>
        </w:rPr>
        <w:t>9、联系方式</w:t>
      </w:r>
      <w:bookmarkEnd w:id="26"/>
      <w:bookmarkEnd w:id="27"/>
    </w:p>
    <w:p w14:paraId="1C9C7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采 购 人：果洛藏族自治州职业技术学校  </w:t>
      </w:r>
    </w:p>
    <w:p w14:paraId="0B337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 系 人：</w:t>
      </w:r>
      <w:r>
        <w:rPr>
          <w:rFonts w:hint="eastAsia" w:ascii="宋体" w:hAnsi="宋体" w:eastAsia="宋体" w:cs="宋体"/>
          <w:color w:val="auto"/>
          <w:sz w:val="24"/>
          <w:szCs w:val="24"/>
          <w:highlight w:val="none"/>
          <w:lang w:val="en-US" w:eastAsia="zh-CN"/>
        </w:rPr>
        <w:t>娘毛加</w:t>
      </w:r>
    </w:p>
    <w:p w14:paraId="73B58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话：0975-8387170</w:t>
      </w:r>
    </w:p>
    <w:p w14:paraId="26AF6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地</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址</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sz w:val="24"/>
          <w:szCs w:val="24"/>
          <w:highlight w:val="none"/>
          <w:lang w:val="zh-CN"/>
        </w:rPr>
        <w:t xml:space="preserve">果洛藏族自治州职业技术学校 </w:t>
      </w:r>
    </w:p>
    <w:p w14:paraId="26ADF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p>
    <w:p w14:paraId="68CF7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eastAsia="zh-CN"/>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代</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构：青海聚帛工程项目管理有限公司</w:t>
      </w:r>
      <w:r>
        <w:rPr>
          <w:rFonts w:hint="eastAsia" w:ascii="宋体" w:hAnsi="宋体" w:eastAsia="宋体" w:cs="宋体"/>
          <w:color w:val="auto"/>
          <w:kern w:val="0"/>
          <w:sz w:val="24"/>
          <w:szCs w:val="24"/>
          <w:highlight w:val="none"/>
          <w:lang w:val="zh-CN" w:eastAsia="zh-CN" w:bidi="ar-SA"/>
        </w:rPr>
        <w:t xml:space="preserve"> </w:t>
      </w:r>
    </w:p>
    <w:p w14:paraId="433F9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联 系 人：</w:t>
      </w:r>
      <w:r>
        <w:rPr>
          <w:rFonts w:hint="eastAsia" w:ascii="宋体" w:hAnsi="宋体" w:cs="宋体"/>
          <w:color w:val="auto"/>
          <w:kern w:val="0"/>
          <w:sz w:val="24"/>
          <w:szCs w:val="24"/>
          <w:highlight w:val="none"/>
          <w:lang w:val="en-US" w:eastAsia="zh-CN" w:bidi="ar-SA"/>
        </w:rPr>
        <w:t>李</w:t>
      </w:r>
      <w:r>
        <w:rPr>
          <w:rFonts w:hint="eastAsia" w:ascii="宋体" w:hAnsi="宋体" w:eastAsia="宋体" w:cs="宋体"/>
          <w:color w:val="auto"/>
          <w:kern w:val="0"/>
          <w:sz w:val="24"/>
          <w:szCs w:val="24"/>
          <w:highlight w:val="none"/>
          <w:lang w:val="en-US" w:eastAsia="zh-CN" w:bidi="ar-SA"/>
        </w:rPr>
        <w:t>女士</w:t>
      </w:r>
    </w:p>
    <w:p w14:paraId="0173E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电</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 xml:space="preserve">话：0971-6151440 </w:t>
      </w:r>
    </w:p>
    <w:p w14:paraId="6199E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地</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址：青海省西宁市城西区文苑路7号财富中心A座</w:t>
      </w: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zh-CN" w:eastAsia="zh-CN" w:bidi="ar-SA"/>
        </w:rPr>
        <w:t>楼</w:t>
      </w:r>
      <w:r>
        <w:rPr>
          <w:rFonts w:hint="eastAsia" w:ascii="宋体" w:hAnsi="宋体" w:cs="宋体"/>
          <w:color w:val="auto"/>
          <w:kern w:val="0"/>
          <w:sz w:val="24"/>
          <w:szCs w:val="24"/>
          <w:highlight w:val="none"/>
          <w:lang w:val="en-US" w:eastAsia="zh-CN" w:bidi="ar-SA"/>
        </w:rPr>
        <w:t>1091</w:t>
      </w:r>
      <w:r>
        <w:rPr>
          <w:rFonts w:hint="eastAsia" w:ascii="宋体" w:hAnsi="宋体" w:eastAsia="宋体" w:cs="宋体"/>
          <w:color w:val="auto"/>
          <w:kern w:val="0"/>
          <w:sz w:val="24"/>
          <w:szCs w:val="24"/>
          <w:highlight w:val="none"/>
          <w:lang w:val="zh-CN" w:eastAsia="zh-CN" w:bidi="ar-SA"/>
        </w:rPr>
        <w:t>室</w:t>
      </w:r>
    </w:p>
    <w:p w14:paraId="401072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宋体" w:hAnsi="宋体" w:eastAsia="宋体" w:cs="宋体"/>
          <w:color w:val="auto"/>
          <w:sz w:val="24"/>
          <w:szCs w:val="24"/>
          <w:highlight w:val="none"/>
        </w:rPr>
      </w:pPr>
      <w:bookmarkStart w:id="28" w:name="_Toc6441"/>
      <w:bookmarkStart w:id="29" w:name="_Toc29652"/>
      <w:bookmarkStart w:id="30" w:name="_Toc19197"/>
      <w:bookmarkStart w:id="31" w:name="_Toc31712"/>
      <w:r>
        <w:rPr>
          <w:rFonts w:hint="eastAsia" w:ascii="宋体" w:hAnsi="宋体" w:eastAsia="宋体" w:cs="宋体"/>
          <w:color w:val="auto"/>
          <w:sz w:val="24"/>
          <w:szCs w:val="24"/>
          <w:highlight w:val="none"/>
          <w:lang w:val="zh-CN"/>
        </w:rPr>
        <w:t>青海聚帛工程项目管理有限公司</w:t>
      </w:r>
      <w:bookmarkEnd w:id="28"/>
      <w:bookmarkEnd w:id="29"/>
      <w:bookmarkEnd w:id="30"/>
      <w:bookmarkEnd w:id="31"/>
    </w:p>
    <w:p w14:paraId="6406D7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日</w:t>
      </w:r>
    </w:p>
    <w:p w14:paraId="35E05D79">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sectPr>
          <w:pgSz w:w="11906" w:h="16838"/>
          <w:pgMar w:top="1440" w:right="1800" w:bottom="1440" w:left="1800" w:header="851" w:footer="992" w:gutter="0"/>
          <w:pgNumType w:fmt="numberInDash"/>
          <w:cols w:space="720" w:num="1"/>
          <w:docGrid w:type="lines" w:linePitch="312" w:charSpace="0"/>
        </w:sectPr>
      </w:pPr>
    </w:p>
    <w:p w14:paraId="223CF437">
      <w:pPr>
        <w:jc w:val="center"/>
        <w:outlineLvl w:val="0"/>
        <w:rPr>
          <w:rFonts w:hint="eastAsia"/>
          <w:color w:val="auto"/>
          <w:highlight w:val="none"/>
        </w:rPr>
      </w:pPr>
      <w:bookmarkStart w:id="32" w:name="_Toc24527"/>
      <w:bookmarkStart w:id="33" w:name="_Toc13071"/>
      <w:r>
        <w:rPr>
          <w:rFonts w:hint="eastAsia"/>
          <w:b/>
          <w:color w:val="auto"/>
          <w:sz w:val="32"/>
          <w:szCs w:val="24"/>
          <w:highlight w:val="none"/>
        </w:rPr>
        <w:t>第</w:t>
      </w:r>
      <w:r>
        <w:rPr>
          <w:rFonts w:hint="eastAsia"/>
          <w:b/>
          <w:color w:val="auto"/>
          <w:sz w:val="32"/>
          <w:szCs w:val="24"/>
          <w:highlight w:val="none"/>
          <w:lang w:val="en-US" w:eastAsia="zh-CN"/>
        </w:rPr>
        <w:t>二</w:t>
      </w:r>
      <w:r>
        <w:rPr>
          <w:rFonts w:hint="eastAsia"/>
          <w:b/>
          <w:color w:val="auto"/>
          <w:sz w:val="32"/>
          <w:szCs w:val="24"/>
          <w:highlight w:val="none"/>
        </w:rPr>
        <w:t xml:space="preserve">部分  </w:t>
      </w:r>
      <w:r>
        <w:rPr>
          <w:rFonts w:hint="eastAsia"/>
          <w:b/>
          <w:color w:val="auto"/>
          <w:sz w:val="32"/>
          <w:szCs w:val="24"/>
          <w:highlight w:val="none"/>
          <w:lang w:eastAsia="zh-CN"/>
        </w:rPr>
        <w:t>磋商</w:t>
      </w:r>
      <w:r>
        <w:rPr>
          <w:rFonts w:hint="eastAsia"/>
          <w:b/>
          <w:color w:val="auto"/>
          <w:sz w:val="32"/>
          <w:szCs w:val="24"/>
          <w:highlight w:val="none"/>
        </w:rPr>
        <w:t>须知前附表</w:t>
      </w:r>
      <w:bookmarkEnd w:id="32"/>
      <w:bookmarkEnd w:id="33"/>
    </w:p>
    <w:tbl>
      <w:tblPr>
        <w:tblStyle w:val="21"/>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6008"/>
      </w:tblGrid>
      <w:tr w14:paraId="2319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31" w:type="dxa"/>
            <w:noWrap w:val="0"/>
            <w:vAlign w:val="center"/>
          </w:tcPr>
          <w:p w14:paraId="4C9A0D39">
            <w:pPr>
              <w:widowControl/>
              <w:spacing w:line="320" w:lineRule="exact"/>
              <w:jc w:val="center"/>
              <w:rPr>
                <w:rFonts w:hint="eastAsia" w:ascii="宋体" w:hAnsi="宋体" w:cs="方正小标宋简体"/>
                <w:color w:val="auto"/>
                <w:kern w:val="0"/>
                <w:sz w:val="24"/>
                <w:szCs w:val="24"/>
                <w:highlight w:val="none"/>
                <w:lang w:val="en-US" w:eastAsia="zh-CN"/>
              </w:rPr>
            </w:pPr>
            <w:bookmarkStart w:id="34" w:name="OLE_LINK1"/>
            <w:r>
              <w:rPr>
                <w:rFonts w:hint="eastAsia" w:ascii="宋体" w:hAnsi="宋体" w:cs="方正小标宋简体"/>
                <w:color w:val="auto"/>
                <w:kern w:val="0"/>
                <w:sz w:val="24"/>
                <w:szCs w:val="24"/>
                <w:highlight w:val="none"/>
                <w:lang w:val="en-US" w:eastAsia="zh-CN"/>
              </w:rPr>
              <w:t>采购项目编号</w:t>
            </w:r>
          </w:p>
        </w:tc>
        <w:tc>
          <w:tcPr>
            <w:tcW w:w="6008" w:type="dxa"/>
            <w:noWrap w:val="0"/>
            <w:vAlign w:val="center"/>
          </w:tcPr>
          <w:p w14:paraId="71955782">
            <w:pPr>
              <w:jc w:val="left"/>
              <w:rPr>
                <w:rFonts w:hint="eastAsia" w:ascii="宋体" w:hAnsi="宋体" w:eastAsia="宋体" w:cs="方正小标宋简体"/>
                <w:color w:val="auto"/>
                <w:kern w:val="0"/>
                <w:sz w:val="24"/>
                <w:szCs w:val="24"/>
                <w:highlight w:val="none"/>
                <w:lang w:eastAsia="zh-CN"/>
              </w:rPr>
            </w:pPr>
            <w:r>
              <w:rPr>
                <w:rFonts w:hint="eastAsia" w:ascii="宋体" w:hAnsi="宋体" w:cs="方正小标宋简体"/>
                <w:color w:val="auto"/>
                <w:kern w:val="0"/>
                <w:sz w:val="24"/>
                <w:szCs w:val="24"/>
                <w:highlight w:val="none"/>
                <w:lang w:eastAsia="zh-CN"/>
              </w:rPr>
              <w:t>青海聚帛竞磋（服务）2025-101</w:t>
            </w:r>
            <w:r>
              <w:rPr>
                <w:rFonts w:hint="eastAsia" w:ascii="宋体" w:hAnsi="宋体" w:eastAsia="宋体" w:cs="方正小标宋简体"/>
                <w:color w:val="auto"/>
                <w:kern w:val="0"/>
                <w:sz w:val="24"/>
                <w:szCs w:val="24"/>
                <w:highlight w:val="none"/>
                <w:lang w:eastAsia="zh-CN"/>
              </w:rPr>
              <w:t xml:space="preserve">   </w:t>
            </w:r>
          </w:p>
        </w:tc>
      </w:tr>
      <w:tr w14:paraId="6708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31" w:type="dxa"/>
            <w:noWrap w:val="0"/>
            <w:vAlign w:val="center"/>
          </w:tcPr>
          <w:p w14:paraId="51F59F66">
            <w:pPr>
              <w:widowControl/>
              <w:spacing w:line="320" w:lineRule="exact"/>
              <w:jc w:val="center"/>
              <w:rPr>
                <w:rFonts w:hint="eastAsia" w:ascii="宋体" w:hAnsi="宋体" w:cs="方正小标宋简体"/>
                <w:color w:val="auto"/>
                <w:kern w:val="0"/>
                <w:sz w:val="24"/>
                <w:szCs w:val="24"/>
                <w:highlight w:val="none"/>
                <w:lang w:val="en-US" w:eastAsia="zh-CN"/>
              </w:rPr>
            </w:pPr>
            <w:r>
              <w:rPr>
                <w:rFonts w:hint="eastAsia" w:ascii="宋体" w:hAnsi="宋体" w:cs="方正小标宋简体"/>
                <w:color w:val="auto"/>
                <w:kern w:val="0"/>
                <w:sz w:val="24"/>
                <w:szCs w:val="24"/>
                <w:highlight w:val="none"/>
                <w:lang w:val="en-US" w:eastAsia="zh-CN"/>
              </w:rPr>
              <w:t>采购项目名称</w:t>
            </w:r>
          </w:p>
        </w:tc>
        <w:tc>
          <w:tcPr>
            <w:tcW w:w="6008" w:type="dxa"/>
            <w:noWrap w:val="0"/>
            <w:vAlign w:val="center"/>
          </w:tcPr>
          <w:p w14:paraId="05FFEEEA">
            <w:pPr>
              <w:jc w:val="left"/>
              <w:rPr>
                <w:rFonts w:hint="eastAsia" w:ascii="宋体" w:hAnsi="宋体" w:eastAsia="宋体" w:cs="方正小标宋简体"/>
                <w:color w:val="auto"/>
                <w:kern w:val="0"/>
                <w:sz w:val="24"/>
                <w:szCs w:val="24"/>
                <w:highlight w:val="none"/>
                <w:lang w:eastAsia="zh-CN"/>
              </w:rPr>
            </w:pPr>
            <w:r>
              <w:rPr>
                <w:rFonts w:hint="eastAsia" w:ascii="宋体" w:hAnsi="宋体" w:cs="方正小标宋简体"/>
                <w:color w:val="auto"/>
                <w:kern w:val="0"/>
                <w:sz w:val="24"/>
                <w:szCs w:val="24"/>
                <w:highlight w:val="none"/>
                <w:lang w:eastAsia="zh-CN"/>
              </w:rPr>
              <w:t>2025年高星级饭店运营与管理优质专业建设</w:t>
            </w:r>
          </w:p>
        </w:tc>
      </w:tr>
      <w:tr w14:paraId="63B4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31" w:type="dxa"/>
            <w:noWrap w:val="0"/>
            <w:vAlign w:val="center"/>
          </w:tcPr>
          <w:p w14:paraId="0DBEEDBC">
            <w:pPr>
              <w:widowControl/>
              <w:spacing w:line="320" w:lineRule="exact"/>
              <w:jc w:val="center"/>
              <w:rPr>
                <w:rFonts w:hint="eastAsia" w:ascii="宋体" w:hAnsi="宋体" w:cs="方正小标宋简体"/>
                <w:color w:val="auto"/>
                <w:kern w:val="0"/>
                <w:sz w:val="24"/>
                <w:szCs w:val="24"/>
                <w:highlight w:val="none"/>
                <w:lang w:val="en-US" w:eastAsia="zh-CN"/>
              </w:rPr>
            </w:pPr>
            <w:r>
              <w:rPr>
                <w:rFonts w:hint="eastAsia" w:ascii="宋体" w:hAnsi="宋体" w:cs="方正小标宋简体"/>
                <w:color w:val="auto"/>
                <w:kern w:val="0"/>
                <w:sz w:val="24"/>
                <w:szCs w:val="24"/>
                <w:highlight w:val="none"/>
                <w:lang w:val="en-US" w:eastAsia="zh-CN"/>
              </w:rPr>
              <w:t>采购方式</w:t>
            </w:r>
          </w:p>
        </w:tc>
        <w:tc>
          <w:tcPr>
            <w:tcW w:w="6008" w:type="dxa"/>
            <w:noWrap w:val="0"/>
            <w:vAlign w:val="center"/>
          </w:tcPr>
          <w:p w14:paraId="5CF42649">
            <w:pPr>
              <w:jc w:val="left"/>
              <w:rPr>
                <w:rFonts w:hint="eastAsia" w:ascii="宋体" w:hAnsi="宋体" w:eastAsia="宋体" w:cs="方正小标宋简体"/>
                <w:color w:val="auto"/>
                <w:kern w:val="0"/>
                <w:sz w:val="24"/>
                <w:szCs w:val="24"/>
                <w:highlight w:val="none"/>
                <w:lang w:eastAsia="zh-CN"/>
              </w:rPr>
            </w:pPr>
            <w:r>
              <w:rPr>
                <w:rFonts w:hint="eastAsia" w:ascii="宋体" w:hAnsi="宋体" w:eastAsia="宋体" w:cs="方正小标宋简体"/>
                <w:color w:val="auto"/>
                <w:kern w:val="0"/>
                <w:sz w:val="24"/>
                <w:szCs w:val="24"/>
                <w:highlight w:val="none"/>
                <w:lang w:eastAsia="zh-CN"/>
              </w:rPr>
              <w:t>竞争性磋商</w:t>
            </w:r>
          </w:p>
        </w:tc>
      </w:tr>
      <w:tr w14:paraId="6E48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31" w:type="dxa"/>
            <w:noWrap w:val="0"/>
            <w:vAlign w:val="center"/>
          </w:tcPr>
          <w:p w14:paraId="0AE0BE4F">
            <w:pPr>
              <w:widowControl/>
              <w:spacing w:line="320" w:lineRule="exact"/>
              <w:jc w:val="center"/>
              <w:rPr>
                <w:rFonts w:hint="eastAsia" w:ascii="宋体" w:hAnsi="宋体" w:cs="方正小标宋简体"/>
                <w:color w:val="auto"/>
                <w:kern w:val="0"/>
                <w:sz w:val="24"/>
                <w:szCs w:val="24"/>
                <w:highlight w:val="none"/>
                <w:lang w:val="en-US" w:eastAsia="zh-CN"/>
              </w:rPr>
            </w:pPr>
            <w:r>
              <w:rPr>
                <w:rFonts w:hint="eastAsia" w:ascii="宋体" w:hAnsi="宋体" w:cs="方正小标宋简体"/>
                <w:color w:val="auto"/>
                <w:kern w:val="0"/>
                <w:sz w:val="24"/>
                <w:szCs w:val="24"/>
                <w:highlight w:val="none"/>
                <w:lang w:val="en-US" w:eastAsia="zh-CN"/>
              </w:rPr>
              <w:t>采购预算控制额度</w:t>
            </w:r>
          </w:p>
        </w:tc>
        <w:tc>
          <w:tcPr>
            <w:tcW w:w="6008" w:type="dxa"/>
            <w:noWrap w:val="0"/>
            <w:vAlign w:val="center"/>
          </w:tcPr>
          <w:p w14:paraId="05E50F6C">
            <w:pPr>
              <w:jc w:val="left"/>
              <w:rPr>
                <w:rFonts w:hint="default" w:ascii="宋体" w:hAnsi="宋体" w:eastAsia="宋体" w:cs="方正小标宋简体"/>
                <w:color w:val="auto"/>
                <w:kern w:val="0"/>
                <w:sz w:val="24"/>
                <w:szCs w:val="24"/>
                <w:highlight w:val="none"/>
                <w:lang w:val="en-US" w:eastAsia="zh-CN"/>
              </w:rPr>
            </w:pPr>
            <w:r>
              <w:rPr>
                <w:rFonts w:hint="eastAsia" w:ascii="宋体" w:hAnsi="宋体" w:eastAsia="宋体" w:cs="方正小标宋简体"/>
                <w:color w:val="auto"/>
                <w:kern w:val="0"/>
                <w:sz w:val="24"/>
                <w:szCs w:val="24"/>
                <w:highlight w:val="none"/>
                <w:lang w:val="en-US" w:eastAsia="zh-CN"/>
              </w:rPr>
              <w:t>¥2,000,000.00（元） 大写：</w:t>
            </w:r>
            <w:r>
              <w:rPr>
                <w:rFonts w:hint="eastAsia" w:ascii="宋体" w:hAnsi="宋体" w:cs="方正小标宋简体"/>
                <w:color w:val="auto"/>
                <w:kern w:val="0"/>
                <w:sz w:val="24"/>
                <w:szCs w:val="24"/>
                <w:highlight w:val="none"/>
                <w:lang w:val="en-US" w:eastAsia="zh-CN"/>
              </w:rPr>
              <w:t>贰佰万元整</w:t>
            </w:r>
          </w:p>
        </w:tc>
      </w:tr>
      <w:tr w14:paraId="5E93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31" w:type="dxa"/>
            <w:noWrap w:val="0"/>
            <w:vAlign w:val="center"/>
          </w:tcPr>
          <w:p w14:paraId="3EF0EF07">
            <w:pPr>
              <w:widowControl/>
              <w:spacing w:line="320" w:lineRule="exact"/>
              <w:jc w:val="center"/>
              <w:rPr>
                <w:rFonts w:hint="eastAsia" w:ascii="宋体" w:hAnsi="宋体" w:cs="方正小标宋简体"/>
                <w:color w:val="auto"/>
                <w:kern w:val="0"/>
                <w:sz w:val="24"/>
                <w:szCs w:val="24"/>
                <w:highlight w:val="none"/>
                <w:lang w:val="en-US" w:eastAsia="zh-CN"/>
              </w:rPr>
            </w:pPr>
            <w:r>
              <w:rPr>
                <w:rFonts w:hint="eastAsia" w:ascii="宋体" w:hAnsi="宋体" w:cs="方正小标宋简体"/>
                <w:color w:val="auto"/>
                <w:kern w:val="0"/>
                <w:sz w:val="24"/>
                <w:szCs w:val="24"/>
                <w:highlight w:val="none"/>
                <w:lang w:val="en-US" w:eastAsia="zh-CN"/>
              </w:rPr>
              <w:t>最高磋商限价</w:t>
            </w:r>
          </w:p>
        </w:tc>
        <w:tc>
          <w:tcPr>
            <w:tcW w:w="6008" w:type="dxa"/>
            <w:noWrap w:val="0"/>
            <w:vAlign w:val="center"/>
          </w:tcPr>
          <w:p w14:paraId="17A96FCB">
            <w:pPr>
              <w:jc w:val="left"/>
              <w:rPr>
                <w:rFonts w:hint="default" w:ascii="宋体" w:hAnsi="宋体" w:eastAsia="宋体" w:cs="方正小标宋简体"/>
                <w:color w:val="auto"/>
                <w:kern w:val="0"/>
                <w:sz w:val="24"/>
                <w:szCs w:val="24"/>
                <w:highlight w:val="none"/>
                <w:lang w:val="en-US" w:eastAsia="zh-CN"/>
              </w:rPr>
            </w:pPr>
            <w:r>
              <w:rPr>
                <w:rFonts w:hint="eastAsia" w:ascii="宋体" w:hAnsi="宋体" w:eastAsia="宋体" w:cs="方正小标宋简体"/>
                <w:color w:val="auto"/>
                <w:kern w:val="0"/>
                <w:sz w:val="24"/>
                <w:szCs w:val="24"/>
                <w:highlight w:val="none"/>
                <w:lang w:val="en-US" w:eastAsia="zh-CN"/>
              </w:rPr>
              <w:t>¥2,000,000.00（元） 大写：贰佰万元整</w:t>
            </w:r>
          </w:p>
        </w:tc>
      </w:tr>
      <w:tr w14:paraId="10B4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31" w:type="dxa"/>
            <w:noWrap w:val="0"/>
            <w:vAlign w:val="center"/>
          </w:tcPr>
          <w:p w14:paraId="13094B49">
            <w:pPr>
              <w:widowControl/>
              <w:spacing w:line="320" w:lineRule="exact"/>
              <w:jc w:val="center"/>
              <w:rPr>
                <w:rFonts w:hint="eastAsia" w:ascii="宋体" w:hAnsi="宋体" w:eastAsia="宋体" w:cs="方正小标宋简体"/>
                <w:color w:val="auto"/>
                <w:kern w:val="0"/>
                <w:sz w:val="24"/>
                <w:szCs w:val="24"/>
                <w:highlight w:val="none"/>
                <w:lang w:val="en-US" w:eastAsia="zh-CN"/>
              </w:rPr>
            </w:pPr>
            <w:r>
              <w:rPr>
                <w:rFonts w:hint="eastAsia" w:ascii="宋体" w:hAnsi="宋体" w:cs="方正小标宋简体"/>
                <w:color w:val="auto"/>
                <w:kern w:val="0"/>
                <w:sz w:val="24"/>
                <w:szCs w:val="24"/>
                <w:highlight w:val="none"/>
                <w:lang w:val="en-US" w:eastAsia="zh-CN"/>
              </w:rPr>
              <w:t>服务内容</w:t>
            </w:r>
          </w:p>
        </w:tc>
        <w:tc>
          <w:tcPr>
            <w:tcW w:w="6008" w:type="dxa"/>
            <w:noWrap w:val="0"/>
            <w:vAlign w:val="center"/>
          </w:tcPr>
          <w:p w14:paraId="1532EE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高星级饭店运营与管理实训系统，远程培训平台及翻转课堂系统配套资源学生综合素质评价平台，实训终端，在线精品课堂，教学模式内涵提升等。（具体服务内容详见采购文件第六部分 采购项目要求及服务内容）</w:t>
            </w:r>
          </w:p>
        </w:tc>
      </w:tr>
      <w:tr w14:paraId="798F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31" w:type="dxa"/>
            <w:noWrap w:val="0"/>
            <w:vAlign w:val="center"/>
          </w:tcPr>
          <w:p w14:paraId="49313AEF">
            <w:pPr>
              <w:widowControl/>
              <w:spacing w:line="32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项目分包个数</w:t>
            </w:r>
          </w:p>
        </w:tc>
        <w:tc>
          <w:tcPr>
            <w:tcW w:w="6008" w:type="dxa"/>
            <w:noWrap w:val="0"/>
            <w:vAlign w:val="center"/>
          </w:tcPr>
          <w:p w14:paraId="06052810">
            <w:pPr>
              <w:widowControl/>
              <w:spacing w:line="32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不分包</w:t>
            </w:r>
          </w:p>
        </w:tc>
      </w:tr>
      <w:tr w14:paraId="24C0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31" w:type="dxa"/>
            <w:noWrap w:val="0"/>
            <w:vAlign w:val="center"/>
          </w:tcPr>
          <w:p w14:paraId="355B114C">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采购要求</w:t>
            </w:r>
          </w:p>
        </w:tc>
        <w:tc>
          <w:tcPr>
            <w:tcW w:w="6008" w:type="dxa"/>
            <w:noWrap w:val="0"/>
            <w:vAlign w:val="top"/>
          </w:tcPr>
          <w:p w14:paraId="641E47DE">
            <w:pPr>
              <w:widowControl/>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具体要求详见《竞争性磋商文件》内容。</w:t>
            </w:r>
          </w:p>
        </w:tc>
      </w:tr>
      <w:tr w14:paraId="150C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2431" w:type="dxa"/>
            <w:noWrap w:val="0"/>
            <w:vAlign w:val="center"/>
          </w:tcPr>
          <w:p w14:paraId="3C0F7E70">
            <w:pPr>
              <w:widowControl/>
              <w:spacing w:line="32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供应商资格条件</w:t>
            </w:r>
          </w:p>
        </w:tc>
        <w:tc>
          <w:tcPr>
            <w:tcW w:w="6008" w:type="dxa"/>
            <w:noWrap w:val="0"/>
            <w:vAlign w:val="top"/>
          </w:tcPr>
          <w:p w14:paraId="237BA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1、符合《政府采购法》第22条条件，并提供下列材料：</w:t>
            </w:r>
          </w:p>
          <w:p w14:paraId="14E25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（1）磋商响应供应商的营业执照等证明文件，自然人的身份证明；</w:t>
            </w:r>
          </w:p>
          <w:p w14:paraId="20982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（2）财务状况报告，依法缴纳税收和社会保障资金的相关材料；</w:t>
            </w:r>
          </w:p>
          <w:p w14:paraId="37294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（3）具备履行合同所必需的设备和专业技术能力的证明材料；</w:t>
            </w:r>
          </w:p>
          <w:p w14:paraId="0C88D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（4）参加政府采购活动前3年内在经营活动中没有重大违法记录的书面声明；（提供承诺函）</w:t>
            </w:r>
          </w:p>
          <w:p w14:paraId="2F87B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（5）具备法律、行政法规规定的其他条件的证明材料。</w:t>
            </w:r>
          </w:p>
          <w:p w14:paraId="03C7A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响应资格。（提供查询截图时间为响应截止时间前10天内）。</w:t>
            </w:r>
          </w:p>
          <w:p w14:paraId="5243B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zh-CN"/>
              </w:rPr>
              <w:t>单位负责人为同一人或者存在直接控股、管理关系的不同供应商，不得参加同一合同项下的政府采购活动。否则，皆取消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rPr>
              <w:t>资格。</w:t>
            </w:r>
          </w:p>
          <w:p w14:paraId="11250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4、为本采购项目提供整体设计、规范编制或者项目管理、监理、检测等服务的磋商响应供应商，不得再参加该采购项目的其他采购活动。</w:t>
            </w:r>
          </w:p>
          <w:p w14:paraId="289B4C63">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供应商需提供经第三方机构出具的2023年或 2024年财务状况报告包括资产负债表、利润表、现金流量表及其附注包括</w:t>
            </w:r>
            <w:r>
              <w:rPr>
                <w:rFonts w:hint="eastAsia" w:ascii="宋体" w:hAnsi="宋体" w:eastAsia="宋体" w:cs="宋体"/>
                <w:sz w:val="24"/>
                <w:szCs w:val="24"/>
                <w:highlight w:val="none"/>
                <w:lang w:val="en-US" w:eastAsia="zh-CN"/>
              </w:rPr>
              <w:t>第三方机构</w:t>
            </w:r>
            <w:r>
              <w:rPr>
                <w:rFonts w:hint="eastAsia" w:ascii="宋体" w:hAnsi="宋体" w:eastAsia="宋体" w:cs="宋体"/>
                <w:sz w:val="24"/>
                <w:szCs w:val="24"/>
                <w:highlight w:val="none"/>
                <w:lang w:val="zh-CN"/>
              </w:rPr>
              <w:t>的营业执照、执业证书及审计人员的执业证书复印件或提供供应商基本开户银行出具近3个月内的资信证明(同时提供基本存款账户开户许可证)；新注册未满一年的企业提供基本开户银行出具近三个月内的资信证明（同时提供基本存款账户开户许可证）。扫描（或复印）件应全面、完整、清晰。</w:t>
            </w:r>
          </w:p>
          <w:p w14:paraId="7A3E4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本项目不接受磋商响应供应商以联合体方式进行响应。</w:t>
            </w:r>
          </w:p>
        </w:tc>
      </w:tr>
      <w:tr w14:paraId="734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431" w:type="dxa"/>
            <w:noWrap w:val="0"/>
            <w:vAlign w:val="center"/>
          </w:tcPr>
          <w:p w14:paraId="7598A5D0">
            <w:pPr>
              <w:widowControl/>
              <w:spacing w:line="32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磋商保证金</w:t>
            </w:r>
          </w:p>
        </w:tc>
        <w:tc>
          <w:tcPr>
            <w:tcW w:w="6008" w:type="dxa"/>
            <w:noWrap w:val="0"/>
            <w:vAlign w:val="top"/>
          </w:tcPr>
          <w:p w14:paraId="4BA99421">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磋商保证金：</w:t>
            </w:r>
            <w:r>
              <w:rPr>
                <w:rFonts w:hint="default" w:ascii="宋体" w:hAnsi="宋体" w:eastAsia="宋体" w:cs="宋体"/>
                <w:bCs w:val="0"/>
                <w:color w:val="auto"/>
                <w:szCs w:val="24"/>
                <w:highlight w:val="none"/>
                <w:lang w:val="en-US" w:eastAsia="zh-CN"/>
              </w:rPr>
              <w:t>¥</w:t>
            </w:r>
            <w:r>
              <w:rPr>
                <w:rFonts w:hint="eastAsia" w:ascii="宋体" w:hAnsi="宋体" w:eastAsia="宋体" w:cs="宋体"/>
                <w:bCs w:val="0"/>
                <w:color w:val="auto"/>
                <w:szCs w:val="24"/>
                <w:highlight w:val="none"/>
                <w:lang w:val="en-US" w:eastAsia="zh-CN"/>
              </w:rPr>
              <w:t>10,000.00</w:t>
            </w:r>
            <w:r>
              <w:rPr>
                <w:rFonts w:hint="eastAsia" w:ascii="宋体" w:hAnsi="宋体" w:eastAsia="宋体" w:cs="宋体"/>
                <w:bCs w:val="0"/>
                <w:color w:val="auto"/>
                <w:szCs w:val="24"/>
                <w:highlight w:val="none"/>
                <w:lang w:val="zh-CN"/>
              </w:rPr>
              <w:t>元（大写：</w:t>
            </w:r>
            <w:r>
              <w:rPr>
                <w:rFonts w:hint="eastAsia" w:ascii="宋体" w:hAnsi="宋体" w:eastAsia="宋体" w:cs="宋体"/>
                <w:bCs w:val="0"/>
                <w:color w:val="auto"/>
                <w:szCs w:val="24"/>
                <w:highlight w:val="none"/>
                <w:lang w:val="en-US" w:eastAsia="zh-CN"/>
              </w:rPr>
              <w:t>壹万元整</w:t>
            </w:r>
            <w:r>
              <w:rPr>
                <w:rFonts w:hint="eastAsia" w:ascii="宋体" w:hAnsi="宋体" w:eastAsia="宋体" w:cs="宋体"/>
                <w:bCs w:val="0"/>
                <w:color w:val="auto"/>
                <w:szCs w:val="24"/>
                <w:highlight w:val="none"/>
                <w:lang w:val="zh-CN"/>
              </w:rPr>
              <w:t>）；</w:t>
            </w:r>
          </w:p>
          <w:p w14:paraId="69F3537B">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收款单位：青海聚帛工程项目管理有限公司</w:t>
            </w:r>
          </w:p>
          <w:p w14:paraId="2E66BCEF">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开 户 行：中国光大银行股份有限公司西宁分行</w:t>
            </w:r>
          </w:p>
          <w:p w14:paraId="0B37F69C">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银行账号：5582  0188  0000  67752</w:t>
            </w:r>
          </w:p>
          <w:p w14:paraId="28AF5A67">
            <w:pPr>
              <w:widowControl/>
              <w:spacing w:line="320" w:lineRule="exact"/>
              <w:jc w:val="left"/>
              <w:rPr>
                <w:rFonts w:hint="eastAsia" w:ascii="宋体" w:hAnsi="宋体" w:cs="宋体"/>
                <w:color w:val="auto"/>
                <w:kern w:val="0"/>
                <w:highlight w:val="none"/>
              </w:rPr>
            </w:pPr>
            <w:r>
              <w:rPr>
                <w:rFonts w:hint="eastAsia" w:ascii="宋体" w:hAnsi="宋体" w:cs="宋体"/>
                <w:color w:val="auto"/>
                <w:sz w:val="24"/>
                <w:szCs w:val="24"/>
                <w:highlight w:val="none"/>
                <w:lang w:val="zh-CN"/>
              </w:rPr>
              <w:t>缴费时间：磋商截止期，以银行到账时间为准。</w:t>
            </w:r>
          </w:p>
        </w:tc>
      </w:tr>
      <w:tr w14:paraId="2F97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431" w:type="dxa"/>
            <w:noWrap w:val="0"/>
            <w:vAlign w:val="center"/>
          </w:tcPr>
          <w:p w14:paraId="3F6882DD">
            <w:pPr>
              <w:widowControl/>
              <w:spacing w:line="320" w:lineRule="exact"/>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缴费方式</w:t>
            </w:r>
          </w:p>
        </w:tc>
        <w:tc>
          <w:tcPr>
            <w:tcW w:w="6008" w:type="dxa"/>
            <w:noWrap w:val="0"/>
            <w:vAlign w:val="top"/>
          </w:tcPr>
          <w:p w14:paraId="4598E9F5">
            <w:pPr>
              <w:spacing w:line="360" w:lineRule="auto"/>
              <w:rPr>
                <w:rFonts w:hint="eastAsia"/>
                <w:color w:val="auto"/>
                <w:highlight w:val="none"/>
                <w:lang w:val="zh-CN"/>
              </w:rPr>
            </w:pPr>
            <w:r>
              <w:rPr>
                <w:rFonts w:hint="eastAsia" w:ascii="宋体" w:hAnsi="宋体" w:cs="宋体"/>
                <w:color w:val="auto"/>
                <w:sz w:val="24"/>
                <w:szCs w:val="24"/>
                <w:highlight w:val="none"/>
                <w:lang w:val="zh-CN"/>
              </w:rPr>
              <w:t>磋商保证金应当以支票、汇票、本票或者金融机构、担保机构出具的保函等非现金形式提交。通过银行转账的，必须由磋商响应供应商从其基本账户(须提供开户许可证复印件或基本存款账户信息)汇（转）入9.1条规定的账户。供应商未按照磋商文件要求提交磋商保证金的，响应无效</w:t>
            </w:r>
            <w:r>
              <w:rPr>
                <w:rFonts w:hint="eastAsia"/>
                <w:color w:val="auto"/>
                <w:highlight w:val="none"/>
                <w:lang w:val="zh-CN"/>
              </w:rPr>
              <w:t>。</w:t>
            </w:r>
          </w:p>
        </w:tc>
      </w:tr>
      <w:tr w14:paraId="7F63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431" w:type="dxa"/>
            <w:noWrap w:val="0"/>
            <w:vAlign w:val="center"/>
          </w:tcPr>
          <w:p w14:paraId="33DF263F">
            <w:pPr>
              <w:widowControl/>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磋商保证金退还</w:t>
            </w:r>
          </w:p>
        </w:tc>
        <w:tc>
          <w:tcPr>
            <w:tcW w:w="6008" w:type="dxa"/>
            <w:noWrap w:val="0"/>
            <w:vAlign w:val="top"/>
          </w:tcPr>
          <w:p w14:paraId="3684DB44">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未成交供应商的磋商保证金在成交通知书发出后5个工作日内退还，成交供应商的磋商保证金在采购合同签订后5个工作日内退还。</w:t>
            </w:r>
          </w:p>
        </w:tc>
      </w:tr>
      <w:tr w14:paraId="18CA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31" w:type="dxa"/>
            <w:noWrap w:val="0"/>
            <w:vAlign w:val="center"/>
          </w:tcPr>
          <w:p w14:paraId="7E234971">
            <w:pPr>
              <w:widowControl/>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公告发布时间</w:t>
            </w:r>
          </w:p>
        </w:tc>
        <w:tc>
          <w:tcPr>
            <w:tcW w:w="6008" w:type="dxa"/>
            <w:noWrap w:val="0"/>
            <w:vAlign w:val="center"/>
          </w:tcPr>
          <w:p w14:paraId="1B51AE8E">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2025年06月08日</w:t>
            </w:r>
          </w:p>
        </w:tc>
      </w:tr>
      <w:tr w14:paraId="7B2B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31" w:type="dxa"/>
            <w:noWrap w:val="0"/>
            <w:vAlign w:val="center"/>
          </w:tcPr>
          <w:p w14:paraId="4F94BF22">
            <w:pPr>
              <w:widowControl/>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竞争性磋商文件网上报名时间</w:t>
            </w:r>
          </w:p>
        </w:tc>
        <w:tc>
          <w:tcPr>
            <w:tcW w:w="6008" w:type="dxa"/>
            <w:noWrap w:val="0"/>
            <w:vAlign w:val="center"/>
          </w:tcPr>
          <w:p w14:paraId="370F2A29">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2025年06月09日至2025年06月13日</w:t>
            </w:r>
            <w:r>
              <w:rPr>
                <w:rFonts w:hint="eastAsia" w:ascii="宋体" w:hAnsi="宋体" w:cs="宋体"/>
                <w:color w:val="0000FF"/>
                <w:sz w:val="24"/>
                <w:szCs w:val="24"/>
                <w:highlight w:val="none"/>
                <w:lang w:val="zh-CN"/>
              </w:rPr>
              <w:t>（</w:t>
            </w:r>
            <w:r>
              <w:rPr>
                <w:rFonts w:hint="eastAsia" w:ascii="宋体" w:hAnsi="宋体" w:cs="宋体"/>
                <w:color w:val="auto"/>
                <w:sz w:val="24"/>
                <w:szCs w:val="24"/>
                <w:highlight w:val="none"/>
                <w:lang w:val="en-US" w:eastAsia="zh-CN"/>
              </w:rPr>
              <w:t>00:00-24:00分，</w:t>
            </w:r>
            <w:r>
              <w:rPr>
                <w:rFonts w:hint="eastAsia" w:ascii="宋体" w:hAnsi="宋体" w:cs="宋体"/>
                <w:color w:val="auto"/>
                <w:sz w:val="24"/>
                <w:szCs w:val="24"/>
                <w:highlight w:val="none"/>
                <w:lang w:val="zh-CN"/>
              </w:rPr>
              <w:t>北京时间，法定节假日除外）</w:t>
            </w:r>
          </w:p>
        </w:tc>
      </w:tr>
      <w:tr w14:paraId="4390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31" w:type="dxa"/>
            <w:noWrap w:val="0"/>
            <w:vAlign w:val="center"/>
          </w:tcPr>
          <w:p w14:paraId="5BD2C749">
            <w:pPr>
              <w:pStyle w:val="26"/>
              <w:adjustRightInd/>
              <w:snapToGrid/>
              <w:spacing w:line="360" w:lineRule="auto"/>
              <w:ind w:firstLine="0" w:firstLineChars="0"/>
              <w:jc w:val="center"/>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竞争性磋商文件发售方式</w:t>
            </w:r>
          </w:p>
        </w:tc>
        <w:tc>
          <w:tcPr>
            <w:tcW w:w="6008" w:type="dxa"/>
            <w:noWrap w:val="0"/>
            <w:vAlign w:val="center"/>
          </w:tcPr>
          <w:p w14:paraId="695234EE">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线上报名，具体方式请咨询线上电子化交易系统：咨询电话：政采云95763。《青海政府采购网》免费下载磋商文件。（提示：请潜在供应商报名前务必完成网上企业注册等手续；具体操作详见附件操作指南）</w:t>
            </w:r>
          </w:p>
        </w:tc>
      </w:tr>
      <w:tr w14:paraId="00BF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31" w:type="dxa"/>
            <w:noWrap w:val="0"/>
            <w:vAlign w:val="center"/>
          </w:tcPr>
          <w:p w14:paraId="21FE4A3F">
            <w:pPr>
              <w:widowControl/>
              <w:spacing w:line="320" w:lineRule="exact"/>
              <w:jc w:val="center"/>
              <w:rPr>
                <w:rFonts w:hint="eastAsia" w:ascii="宋体" w:hAnsi="宋体" w:eastAsia="宋体" w:cs="宋体"/>
                <w:bCs w:val="0"/>
                <w:color w:val="auto"/>
                <w:kern w:val="2"/>
                <w:sz w:val="24"/>
                <w:szCs w:val="24"/>
                <w:highlight w:val="none"/>
                <w:lang w:val="zh-CN" w:eastAsia="zh-CN" w:bidi="ar-SA"/>
              </w:rPr>
            </w:pPr>
            <w:r>
              <w:rPr>
                <w:rFonts w:hint="eastAsia" w:ascii="宋体" w:hAnsi="宋体" w:eastAsia="宋体" w:cs="宋体"/>
                <w:bCs w:val="0"/>
                <w:color w:val="auto"/>
                <w:kern w:val="2"/>
                <w:sz w:val="24"/>
                <w:szCs w:val="24"/>
                <w:highlight w:val="none"/>
                <w:lang w:val="zh-CN" w:eastAsia="zh-CN" w:bidi="ar-SA"/>
              </w:rPr>
              <w:t>竞争性磋商文件发售地点</w:t>
            </w:r>
          </w:p>
        </w:tc>
        <w:tc>
          <w:tcPr>
            <w:tcW w:w="6008" w:type="dxa"/>
            <w:noWrap w:val="0"/>
            <w:vAlign w:val="center"/>
          </w:tcPr>
          <w:p w14:paraId="68935BB5">
            <w:pPr>
              <w:rPr>
                <w:rFonts w:hint="eastAsia" w:ascii="宋体" w:hAnsi="宋体" w:eastAsia="宋体" w:cs="宋体"/>
                <w:bCs w:val="0"/>
                <w:color w:val="auto"/>
                <w:kern w:val="2"/>
                <w:sz w:val="24"/>
                <w:szCs w:val="24"/>
                <w:highlight w:val="none"/>
                <w:lang w:val="zh-CN" w:eastAsia="zh-CN" w:bidi="ar-SA"/>
              </w:rPr>
            </w:pPr>
            <w:r>
              <w:rPr>
                <w:rFonts w:hint="eastAsia" w:ascii="宋体" w:hAnsi="宋体" w:eastAsia="宋体" w:cs="宋体"/>
                <w:bCs w:val="0"/>
                <w:color w:val="auto"/>
                <w:kern w:val="2"/>
                <w:sz w:val="24"/>
                <w:szCs w:val="24"/>
                <w:highlight w:val="none"/>
                <w:lang w:val="zh-CN" w:eastAsia="zh-CN" w:bidi="ar-SA"/>
              </w:rPr>
              <w:t>《青海政府采购网》免费下载磋商文件。</w:t>
            </w:r>
          </w:p>
        </w:tc>
      </w:tr>
      <w:tr w14:paraId="127A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31" w:type="dxa"/>
            <w:noWrap w:val="0"/>
            <w:vAlign w:val="center"/>
          </w:tcPr>
          <w:p w14:paraId="7F142B0C">
            <w:pPr>
              <w:widowControl/>
              <w:spacing w:before="100" w:beforeAutospacing="1" w:after="100" w:afterAutospacing="1"/>
              <w:jc w:val="center"/>
              <w:rPr>
                <w:rFonts w:ascii="宋体" w:hAnsi="宋体" w:cs="Tahoma"/>
                <w:color w:val="auto"/>
                <w:kern w:val="0"/>
                <w:sz w:val="24"/>
                <w:szCs w:val="24"/>
                <w:highlight w:val="none"/>
              </w:rPr>
            </w:pPr>
            <w:r>
              <w:rPr>
                <w:rFonts w:hint="eastAsia" w:ascii="宋体" w:hAnsi="宋体" w:cs="Tahoma"/>
                <w:color w:val="auto"/>
                <w:kern w:val="0"/>
                <w:sz w:val="24"/>
                <w:szCs w:val="24"/>
                <w:highlight w:val="none"/>
              </w:rPr>
              <w:t>开标（解密）时间</w:t>
            </w:r>
          </w:p>
        </w:tc>
        <w:tc>
          <w:tcPr>
            <w:tcW w:w="6008" w:type="dxa"/>
            <w:noWrap w:val="0"/>
            <w:vAlign w:val="center"/>
          </w:tcPr>
          <w:p w14:paraId="78163556">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color w:val="auto"/>
                <w:sz w:val="24"/>
                <w:szCs w:val="24"/>
                <w:highlight w:val="none"/>
                <w:lang w:val="en-US" w:eastAsia="zh-CN"/>
              </w:rPr>
              <w:t>2025年06月27日下午15时00分</w:t>
            </w:r>
            <w:r>
              <w:rPr>
                <w:rFonts w:hint="eastAsia" w:ascii="宋体" w:hAnsi="宋体" w:eastAsia="宋体" w:cs="宋体"/>
                <w:bCs w:val="0"/>
                <w:color w:val="auto"/>
                <w:szCs w:val="24"/>
                <w:highlight w:val="none"/>
                <w:lang w:val="zh-CN"/>
              </w:rPr>
              <w:t>（</w:t>
            </w:r>
            <w:r>
              <w:rPr>
                <w:rFonts w:hint="eastAsia" w:ascii="宋体" w:hAnsi="宋体" w:eastAsia="宋体" w:cs="宋体"/>
                <w:bCs w:val="0"/>
                <w:color w:val="auto"/>
                <w:szCs w:val="24"/>
                <w:highlight w:val="none"/>
                <w:lang w:val="en-US" w:eastAsia="zh-CN"/>
              </w:rPr>
              <w:t>北京时间</w:t>
            </w:r>
            <w:r>
              <w:rPr>
                <w:rFonts w:hint="eastAsia" w:ascii="宋体" w:hAnsi="宋体" w:eastAsia="宋体" w:cs="宋体"/>
                <w:bCs w:val="0"/>
                <w:color w:val="auto"/>
                <w:szCs w:val="24"/>
                <w:highlight w:val="none"/>
                <w:lang w:val="zh-CN"/>
              </w:rPr>
              <w:t>）</w:t>
            </w:r>
          </w:p>
        </w:tc>
      </w:tr>
      <w:tr w14:paraId="55B7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2431" w:type="dxa"/>
            <w:noWrap w:val="0"/>
            <w:vAlign w:val="center"/>
          </w:tcPr>
          <w:p w14:paraId="0E3F9360">
            <w:pPr>
              <w:widowControl/>
              <w:spacing w:before="100" w:beforeAutospacing="1" w:after="100" w:afterAutospacing="1"/>
              <w:jc w:val="center"/>
              <w:rPr>
                <w:rFonts w:hint="eastAsia" w:ascii="宋体" w:hAnsi="宋体" w:cs="Tahoma"/>
                <w:color w:val="auto"/>
                <w:kern w:val="0"/>
                <w:sz w:val="24"/>
                <w:szCs w:val="24"/>
                <w:highlight w:val="none"/>
              </w:rPr>
            </w:pPr>
            <w:r>
              <w:rPr>
                <w:rFonts w:hint="eastAsia"/>
                <w:color w:val="auto"/>
                <w:sz w:val="24"/>
                <w:szCs w:val="24"/>
                <w:highlight w:val="none"/>
              </w:rPr>
              <w:t>递交响应文件方式</w:t>
            </w:r>
          </w:p>
        </w:tc>
        <w:tc>
          <w:tcPr>
            <w:tcW w:w="6008" w:type="dxa"/>
            <w:noWrap w:val="0"/>
            <w:vAlign w:val="center"/>
          </w:tcPr>
          <w:p w14:paraId="51500066">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本次</w:t>
            </w:r>
            <w:r>
              <w:rPr>
                <w:rFonts w:hint="eastAsia" w:ascii="宋体" w:hAnsi="宋体" w:eastAsia="宋体" w:cs="宋体"/>
                <w:bCs w:val="0"/>
                <w:color w:val="auto"/>
                <w:szCs w:val="24"/>
                <w:highlight w:val="none"/>
                <w:lang w:val="en-US" w:eastAsia="zh-CN"/>
              </w:rPr>
              <w:t>采购</w:t>
            </w:r>
            <w:r>
              <w:rPr>
                <w:rFonts w:hint="eastAsia" w:ascii="宋体" w:hAnsi="宋体" w:eastAsia="宋体" w:cs="宋体"/>
                <w:bCs w:val="0"/>
                <w:color w:val="auto"/>
                <w:szCs w:val="24"/>
                <w:highlight w:val="none"/>
                <w:lang w:val="zh-CN"/>
              </w:rPr>
              <w:t>采用线上提交响应文件的方式，线上电子版响应文件必须在响应文件递交截止时间前上传平台；</w:t>
            </w:r>
          </w:p>
          <w:p w14:paraId="6EDBAE2E">
            <w:pPr>
              <w:pStyle w:val="26"/>
              <w:spacing w:line="360" w:lineRule="auto"/>
              <w:ind w:firstLine="0" w:firstLineChars="0"/>
              <w:jc w:val="left"/>
              <w:rPr>
                <w:rFonts w:hint="eastAsia" w:ascii="宋体" w:hAnsi="宋体" w:eastAsia="宋体" w:cs="宋体"/>
                <w:bCs w:val="0"/>
                <w:color w:val="auto"/>
                <w:szCs w:val="24"/>
                <w:highlight w:val="none"/>
                <w:lang w:val="zh-CN"/>
              </w:rPr>
            </w:pPr>
            <w:r>
              <w:rPr>
                <w:rFonts w:hint="eastAsia" w:ascii="宋体" w:hAnsi="宋体" w:eastAsia="宋体" w:cs="宋体"/>
                <w:bCs w:val="0"/>
                <w:color w:val="auto"/>
                <w:szCs w:val="24"/>
                <w:highlight w:val="none"/>
                <w:lang w:val="zh-CN"/>
              </w:rPr>
              <w:t>潜在供应商如对项目采购电子交易系统操作有疑问，可登录政采云（https://www.zcygov.cn/），点击右侧咨询小采，获取采小蜜智能服务管家帮助，或拨打政采云服务热线400-881-7190获取热线服务帮助。CA问题联系电话（人工）；天谷CA  400-087-8198。</w:t>
            </w:r>
          </w:p>
        </w:tc>
      </w:tr>
      <w:tr w14:paraId="1063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2431" w:type="dxa"/>
            <w:noWrap w:val="0"/>
            <w:vAlign w:val="center"/>
          </w:tcPr>
          <w:p w14:paraId="775C88E0">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提交响应文件及开标地点</w:t>
            </w:r>
          </w:p>
        </w:tc>
        <w:tc>
          <w:tcPr>
            <w:tcW w:w="6008" w:type="dxa"/>
            <w:noWrap w:val="0"/>
            <w:vAlign w:val="center"/>
          </w:tcPr>
          <w:p w14:paraId="37554E97">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地点：政采云平台（https://www.zcygov.cn/）</w:t>
            </w:r>
          </w:p>
          <w:p w14:paraId="11F058E4">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开标地点：</w:t>
            </w:r>
            <w:r>
              <w:rPr>
                <w:rFonts w:hint="eastAsia" w:ascii="宋体" w:hAnsi="宋体" w:cs="宋体"/>
                <w:color w:val="auto"/>
                <w:sz w:val="24"/>
                <w:szCs w:val="24"/>
                <w:highlight w:val="none"/>
                <w:lang w:val="zh-CN"/>
              </w:rPr>
              <w:t>青海聚帛工程项目管理有限公司（青海省西宁市城西区文苑路7号财富中心A座1091室）</w:t>
            </w:r>
          </w:p>
          <w:p w14:paraId="795C0075">
            <w:pPr>
              <w:widowControl/>
              <w:spacing w:line="360" w:lineRule="auto"/>
              <w:jc w:val="left"/>
              <w:rPr>
                <w:rFonts w:ascii="宋体" w:hAnsi="宋体" w:cs="Tahoma"/>
                <w:color w:val="auto"/>
                <w:kern w:val="0"/>
                <w:sz w:val="24"/>
                <w:szCs w:val="24"/>
                <w:highlight w:val="none"/>
              </w:rPr>
            </w:pPr>
            <w:r>
              <w:rPr>
                <w:rFonts w:hint="eastAsia" w:ascii="宋体" w:hAnsi="宋体" w:cs="宋体"/>
                <w:b/>
                <w:bCs/>
                <w:color w:val="auto"/>
                <w:sz w:val="24"/>
                <w:szCs w:val="24"/>
                <w:highlight w:val="none"/>
              </w:rPr>
              <w:t>如非系统原因造成无法解密的或非系统原因加密文件上传不成功的或没办理CA锁而造成加密文件无法解密、加密文件无法上传的视为无效</w:t>
            </w:r>
            <w:r>
              <w:rPr>
                <w:rFonts w:hint="eastAsia" w:ascii="宋体" w:hAnsi="宋体" w:cs="宋体"/>
                <w:b/>
                <w:bCs/>
                <w:color w:val="auto"/>
                <w:sz w:val="24"/>
                <w:szCs w:val="24"/>
                <w:highlight w:val="none"/>
                <w:lang w:eastAsia="zh-CN"/>
              </w:rPr>
              <w:t>磋商</w:t>
            </w:r>
            <w:r>
              <w:rPr>
                <w:rFonts w:hint="eastAsia" w:ascii="宋体" w:hAnsi="宋体" w:cs="宋体"/>
                <w:b/>
                <w:bCs/>
                <w:color w:val="auto"/>
                <w:sz w:val="24"/>
                <w:szCs w:val="24"/>
                <w:highlight w:val="none"/>
              </w:rPr>
              <w:t>。</w:t>
            </w:r>
          </w:p>
        </w:tc>
      </w:tr>
      <w:tr w14:paraId="2BFE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431" w:type="dxa"/>
            <w:noWrap w:val="0"/>
            <w:vAlign w:val="center"/>
          </w:tcPr>
          <w:p w14:paraId="672DA5CF">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采购单位及联系人</w:t>
            </w:r>
          </w:p>
        </w:tc>
        <w:tc>
          <w:tcPr>
            <w:tcW w:w="6008" w:type="dxa"/>
            <w:noWrap w:val="0"/>
            <w:vAlign w:val="top"/>
          </w:tcPr>
          <w:p w14:paraId="18CE7EB1">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 购 人：果洛藏族自治州职业技术学校  </w:t>
            </w:r>
          </w:p>
          <w:p w14:paraId="0FD811EA">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人：娘毛加</w:t>
            </w:r>
          </w:p>
          <w:p w14:paraId="6195D7D1">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联 系 电 话：</w:t>
            </w:r>
            <w:r>
              <w:rPr>
                <w:rFonts w:hint="eastAsia" w:ascii="宋体" w:hAnsi="宋体" w:cs="宋体"/>
                <w:color w:val="auto"/>
                <w:sz w:val="24"/>
                <w:szCs w:val="24"/>
                <w:highlight w:val="none"/>
                <w:lang w:val="zh-CN"/>
              </w:rPr>
              <w:t>0975-8387170</w:t>
            </w:r>
          </w:p>
          <w:p w14:paraId="0E3396DD">
            <w:pPr>
              <w:widowControl/>
              <w:spacing w:line="360" w:lineRule="auto"/>
              <w:jc w:val="left"/>
              <w:rPr>
                <w:rFonts w:hint="eastAsia" w:ascii="宋体" w:hAnsi="宋体" w:cs="宋体"/>
                <w:color w:val="auto"/>
                <w:sz w:val="24"/>
                <w:szCs w:val="24"/>
                <w:highlight w:val="none"/>
                <w:lang w:val="zh-CN"/>
              </w:rPr>
            </w:pPr>
            <w:r>
              <w:rPr>
                <w:rFonts w:hint="eastAsia" w:ascii="宋体" w:hAnsi="宋体" w:eastAsia="宋体" w:cs="宋体"/>
                <w:color w:val="auto"/>
                <w:kern w:val="0"/>
                <w:sz w:val="24"/>
                <w:szCs w:val="24"/>
                <w:highlight w:val="none"/>
                <w:lang w:val="zh-CN" w:eastAsia="zh-CN" w:bidi="ar-SA"/>
              </w:rPr>
              <w:t>联</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地</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zh-CN" w:eastAsia="zh-CN" w:bidi="ar-SA"/>
              </w:rPr>
              <w:t>址</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sz w:val="24"/>
                <w:szCs w:val="24"/>
                <w:highlight w:val="none"/>
                <w:lang w:val="zh-CN"/>
              </w:rPr>
              <w:t>果洛藏族自治州职业技术学校</w:t>
            </w:r>
          </w:p>
        </w:tc>
      </w:tr>
      <w:tr w14:paraId="3815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2431" w:type="dxa"/>
            <w:noWrap w:val="0"/>
            <w:vAlign w:val="center"/>
          </w:tcPr>
          <w:p w14:paraId="728B2DA4">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采购代理机构及联系人</w:t>
            </w:r>
          </w:p>
        </w:tc>
        <w:tc>
          <w:tcPr>
            <w:tcW w:w="6008" w:type="dxa"/>
            <w:noWrap w:val="0"/>
            <w:vAlign w:val="top"/>
          </w:tcPr>
          <w:p w14:paraId="3DF76B9A">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采购代理机构：青海聚帛工程项目管理有限公司</w:t>
            </w:r>
          </w:p>
          <w:p w14:paraId="20B990BD">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联系人：李女士</w:t>
            </w:r>
          </w:p>
          <w:p w14:paraId="5E14AFED">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联系电话：</w:t>
            </w:r>
            <w:r>
              <w:rPr>
                <w:rFonts w:hint="eastAsia" w:ascii="宋体" w:hAnsi="宋体" w:cs="宋体"/>
                <w:color w:val="auto"/>
                <w:sz w:val="24"/>
                <w:szCs w:val="24"/>
                <w:highlight w:val="none"/>
              </w:rPr>
              <w:t>0971-6151440</w:t>
            </w:r>
          </w:p>
          <w:p w14:paraId="2E959DED">
            <w:pPr>
              <w:widowControl/>
              <w:spacing w:line="360" w:lineRule="auto"/>
              <w:jc w:val="left"/>
              <w:rPr>
                <w:color w:val="auto"/>
                <w:highlight w:val="none"/>
              </w:rPr>
            </w:pPr>
            <w:r>
              <w:rPr>
                <w:rFonts w:hint="eastAsia" w:ascii="宋体" w:hAnsi="宋体" w:cs="宋体"/>
                <w:color w:val="auto"/>
                <w:sz w:val="24"/>
                <w:szCs w:val="24"/>
                <w:highlight w:val="none"/>
                <w:lang w:val="zh-CN"/>
              </w:rPr>
              <w:t>联系地址</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青海省西宁市城西区文苑路</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号财富中心</w:t>
            </w:r>
            <w:r>
              <w:rPr>
                <w:rFonts w:hint="eastAsia" w:ascii="宋体" w:hAnsi="宋体" w:cs="宋体"/>
                <w:color w:val="auto"/>
                <w:sz w:val="24"/>
                <w:szCs w:val="24"/>
                <w:highlight w:val="none"/>
              </w:rPr>
              <w:t>A</w:t>
            </w:r>
            <w:r>
              <w:rPr>
                <w:rFonts w:hint="eastAsia" w:ascii="宋体" w:hAnsi="宋体" w:cs="宋体"/>
                <w:color w:val="auto"/>
                <w:sz w:val="24"/>
                <w:szCs w:val="24"/>
                <w:highlight w:val="none"/>
                <w:lang w:val="zh-CN"/>
              </w:rPr>
              <w:t>座</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楼</w:t>
            </w:r>
            <w:r>
              <w:rPr>
                <w:rFonts w:hint="eastAsia" w:ascii="宋体" w:hAnsi="宋体" w:cs="宋体"/>
                <w:color w:val="auto"/>
                <w:sz w:val="24"/>
                <w:szCs w:val="24"/>
                <w:highlight w:val="none"/>
              </w:rPr>
              <w:t>1091</w:t>
            </w:r>
            <w:r>
              <w:rPr>
                <w:rFonts w:hint="eastAsia" w:ascii="宋体" w:hAnsi="宋体" w:cs="宋体"/>
                <w:color w:val="auto"/>
                <w:sz w:val="24"/>
                <w:szCs w:val="24"/>
                <w:highlight w:val="none"/>
                <w:lang w:val="zh-CN"/>
              </w:rPr>
              <w:t>室</w:t>
            </w:r>
          </w:p>
        </w:tc>
      </w:tr>
      <w:tr w14:paraId="27EF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31" w:type="dxa"/>
            <w:noWrap w:val="0"/>
            <w:vAlign w:val="center"/>
          </w:tcPr>
          <w:p w14:paraId="483E11EB">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采购代理服务费</w:t>
            </w:r>
          </w:p>
        </w:tc>
        <w:tc>
          <w:tcPr>
            <w:tcW w:w="6008" w:type="dxa"/>
            <w:noWrap w:val="0"/>
            <w:vAlign w:val="center"/>
          </w:tcPr>
          <w:p w14:paraId="4182C488">
            <w:pPr>
              <w:widowControl/>
              <w:spacing w:line="320" w:lineRule="exact"/>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收取对象：</w:t>
            </w:r>
            <w:r>
              <w:rPr>
                <w:rFonts w:hint="eastAsia" w:ascii="宋体" w:hAnsi="宋体" w:cs="宋体"/>
                <w:color w:val="auto"/>
                <w:sz w:val="24"/>
                <w:szCs w:val="24"/>
                <w:highlight w:val="none"/>
                <w:lang w:eastAsia="zh-CN"/>
              </w:rPr>
              <w:t>成交供应商</w:t>
            </w:r>
          </w:p>
          <w:p w14:paraId="466B9832">
            <w:pPr>
              <w:widowControl/>
              <w:spacing w:line="320" w:lineRule="exact"/>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收取金额：¥</w:t>
            </w:r>
            <w:r>
              <w:rPr>
                <w:rFonts w:hint="eastAsia" w:ascii="宋体" w:hAnsi="宋体" w:cs="宋体"/>
                <w:color w:val="auto"/>
                <w:sz w:val="24"/>
                <w:szCs w:val="24"/>
                <w:highlight w:val="none"/>
                <w:lang w:val="en-US" w:eastAsia="zh-CN"/>
              </w:rPr>
              <w:t>18,000</w:t>
            </w:r>
            <w:r>
              <w:rPr>
                <w:rFonts w:hint="eastAsia" w:ascii="宋体" w:hAnsi="宋体" w:cs="宋体"/>
                <w:color w:val="auto"/>
                <w:sz w:val="24"/>
                <w:szCs w:val="24"/>
                <w:highlight w:val="none"/>
              </w:rPr>
              <w:t xml:space="preserve">.00 元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大写：</w:t>
            </w:r>
            <w:r>
              <w:rPr>
                <w:rFonts w:hint="eastAsia" w:ascii="宋体" w:hAnsi="宋体" w:cs="宋体"/>
                <w:color w:val="auto"/>
                <w:sz w:val="24"/>
                <w:szCs w:val="24"/>
                <w:highlight w:val="none"/>
                <w:lang w:eastAsia="zh-CN"/>
              </w:rPr>
              <w:t>壹万捌仟元整）</w:t>
            </w:r>
          </w:p>
          <w:p w14:paraId="794BD4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在领取成交/中标通知书前向采购代理机构缴纳</w:t>
            </w:r>
          </w:p>
          <w:p w14:paraId="56F9545B">
            <w:pPr>
              <w:widowControl/>
              <w:spacing w:line="320" w:lineRule="exact"/>
              <w:jc w:val="both"/>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收费标准：参照《招标代理服务收费管理暂行办法》（计价格[2002]1980号）以及《关于进一步放开建设项目专项业务服务价格的通知》（发改价格[2015]299号）规定执行。</w:t>
            </w:r>
          </w:p>
        </w:tc>
      </w:tr>
      <w:tr w14:paraId="151E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31" w:type="dxa"/>
            <w:noWrap w:val="0"/>
            <w:vAlign w:val="center"/>
          </w:tcPr>
          <w:p w14:paraId="74147011">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代理机构开户行</w:t>
            </w:r>
          </w:p>
        </w:tc>
        <w:tc>
          <w:tcPr>
            <w:tcW w:w="6008" w:type="dxa"/>
            <w:noWrap w:val="0"/>
            <w:vAlign w:val="center"/>
          </w:tcPr>
          <w:p w14:paraId="7DE02A42">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中国光大银行股份有限公司西宁分行</w:t>
            </w:r>
          </w:p>
        </w:tc>
      </w:tr>
      <w:tr w14:paraId="165E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31" w:type="dxa"/>
            <w:noWrap w:val="0"/>
            <w:vAlign w:val="center"/>
          </w:tcPr>
          <w:p w14:paraId="1F7591A3">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收款人</w:t>
            </w:r>
          </w:p>
        </w:tc>
        <w:tc>
          <w:tcPr>
            <w:tcW w:w="6008" w:type="dxa"/>
            <w:noWrap w:val="0"/>
            <w:vAlign w:val="center"/>
          </w:tcPr>
          <w:p w14:paraId="6560D4FD">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青海聚帛工程项目管理有限公司</w:t>
            </w:r>
          </w:p>
        </w:tc>
      </w:tr>
      <w:tr w14:paraId="5F6A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31" w:type="dxa"/>
            <w:noWrap w:val="0"/>
            <w:vAlign w:val="center"/>
          </w:tcPr>
          <w:p w14:paraId="5877DB53">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银行账号</w:t>
            </w:r>
          </w:p>
        </w:tc>
        <w:tc>
          <w:tcPr>
            <w:tcW w:w="6008" w:type="dxa"/>
            <w:noWrap w:val="0"/>
            <w:vAlign w:val="center"/>
          </w:tcPr>
          <w:p w14:paraId="58292124">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5582  0188  0000  67752</w:t>
            </w:r>
          </w:p>
        </w:tc>
      </w:tr>
      <w:tr w14:paraId="277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trPr>
        <w:tc>
          <w:tcPr>
            <w:tcW w:w="2431" w:type="dxa"/>
            <w:noWrap w:val="0"/>
            <w:vAlign w:val="center"/>
          </w:tcPr>
          <w:p w14:paraId="41593940">
            <w:pPr>
              <w:widowControl/>
              <w:spacing w:line="3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其他事项</w:t>
            </w:r>
          </w:p>
        </w:tc>
        <w:tc>
          <w:tcPr>
            <w:tcW w:w="6008" w:type="dxa"/>
            <w:noWrap w:val="0"/>
            <w:vAlign w:val="top"/>
          </w:tcPr>
          <w:p w14:paraId="301D1591">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1、本次项目</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采用线上进行，线上电子加密响应文件必须在响应文件递交截止时间前上传至电子开评标系统；</w:t>
            </w:r>
          </w:p>
          <w:p w14:paraId="1C8D29D6">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2、线上电子化开评标系统操作及办理CA锁等相关事宜请咨询政采云：咨询电话：95763。</w:t>
            </w:r>
          </w:p>
          <w:p w14:paraId="439B877D">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3、线上CA：</w:t>
            </w:r>
          </w:p>
          <w:p w14:paraId="0D7E8526">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PC咨询网址（可及时反馈问题截图，让客服快速定位问题）:http://tseal.cn/k.html，咨询电话：95763。</w:t>
            </w:r>
          </w:p>
          <w:p w14:paraId="1374BB94">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4、公示网址：</w:t>
            </w:r>
          </w:p>
          <w:p w14:paraId="069065B3">
            <w:pPr>
              <w:widowControl/>
              <w:spacing w:line="32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青海政府采购网(http://www.ccgp-qinghai.gov.cn/home.html）</w:t>
            </w:r>
          </w:p>
          <w:p w14:paraId="5508B965">
            <w:pPr>
              <w:widowControl/>
              <w:spacing w:line="32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青海省电子招标投标公共服务平台</w:t>
            </w:r>
          </w:p>
          <w:p w14:paraId="73858CC0">
            <w:pPr>
              <w:widowControl/>
              <w:spacing w:line="32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(https://www.qhdzzbfw.gov.cn/fwpt/）</w:t>
            </w:r>
          </w:p>
          <w:p w14:paraId="72A37BEC">
            <w:pPr>
              <w:widowControl/>
              <w:spacing w:line="32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中国招标投标公共服务平台</w:t>
            </w:r>
          </w:p>
          <w:p w14:paraId="7456E859">
            <w:pPr>
              <w:widowControl/>
              <w:spacing w:line="320" w:lineRule="exact"/>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(http://www.cebpubservice.com/)</w:t>
            </w:r>
          </w:p>
        </w:tc>
      </w:tr>
      <w:tr w14:paraId="64EF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31" w:type="dxa"/>
            <w:noWrap w:val="0"/>
            <w:vAlign w:val="center"/>
          </w:tcPr>
          <w:p w14:paraId="519C7478">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财政监管部门及电话</w:t>
            </w:r>
          </w:p>
        </w:tc>
        <w:tc>
          <w:tcPr>
            <w:tcW w:w="6008" w:type="dxa"/>
            <w:noWrap w:val="0"/>
            <w:vAlign w:val="top"/>
          </w:tcPr>
          <w:p w14:paraId="519BE81B">
            <w:pPr>
              <w:widowControl/>
              <w:spacing w:line="320" w:lineRule="exact"/>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单位名称：果洛州财政局</w:t>
            </w:r>
          </w:p>
          <w:p w14:paraId="139683DB">
            <w:pPr>
              <w:widowControl/>
              <w:spacing w:line="320" w:lineRule="exact"/>
              <w:jc w:val="left"/>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联系电话：0975-8381471</w:t>
            </w:r>
          </w:p>
        </w:tc>
      </w:tr>
      <w:bookmarkEnd w:id="34"/>
    </w:tbl>
    <w:p w14:paraId="044C0D89">
      <w:pPr>
        <w:rPr>
          <w:color w:val="auto"/>
          <w:highlight w:val="none"/>
        </w:rPr>
        <w:sectPr>
          <w:pgSz w:w="11906" w:h="16838"/>
          <w:pgMar w:top="1440" w:right="1800" w:bottom="1440" w:left="1800" w:header="851" w:footer="992" w:gutter="0"/>
          <w:pgNumType w:fmt="numberInDash"/>
          <w:cols w:space="425" w:num="1"/>
          <w:docGrid w:type="lines" w:linePitch="312" w:charSpace="0"/>
        </w:sectPr>
      </w:pPr>
    </w:p>
    <w:p w14:paraId="7930A030">
      <w:pPr>
        <w:keepNext w:val="0"/>
        <w:keepLines w:val="0"/>
        <w:pageBreakBefore w:val="0"/>
        <w:kinsoku/>
        <w:wordWrap/>
        <w:overflowPunct/>
        <w:topLinePunct w:val="0"/>
        <w:bidi w:val="0"/>
        <w:snapToGrid/>
        <w:spacing w:line="360" w:lineRule="auto"/>
        <w:ind w:firstLine="643" w:firstLineChars="200"/>
        <w:jc w:val="center"/>
        <w:textAlignment w:val="auto"/>
        <w:outlineLvl w:val="0"/>
        <w:rPr>
          <w:rFonts w:hint="eastAsia"/>
          <w:b/>
          <w:color w:val="auto"/>
          <w:sz w:val="32"/>
          <w:szCs w:val="24"/>
          <w:highlight w:val="none"/>
        </w:rPr>
      </w:pPr>
      <w:bookmarkStart w:id="35" w:name="_Toc21582"/>
      <w:bookmarkStart w:id="36" w:name="_Toc28831"/>
      <w:r>
        <w:rPr>
          <w:rFonts w:hint="eastAsia"/>
          <w:b/>
          <w:color w:val="auto"/>
          <w:sz w:val="32"/>
          <w:szCs w:val="24"/>
          <w:highlight w:val="none"/>
          <w:lang w:val="zh-CN"/>
        </w:rPr>
        <w:t>第</w:t>
      </w:r>
      <w:r>
        <w:rPr>
          <w:rFonts w:hint="eastAsia"/>
          <w:b/>
          <w:color w:val="auto"/>
          <w:sz w:val="32"/>
          <w:szCs w:val="24"/>
          <w:highlight w:val="none"/>
          <w:lang w:val="en-US" w:eastAsia="zh-CN"/>
        </w:rPr>
        <w:t>三</w:t>
      </w:r>
      <w:r>
        <w:rPr>
          <w:rFonts w:hint="eastAsia"/>
          <w:b/>
          <w:color w:val="auto"/>
          <w:sz w:val="32"/>
          <w:szCs w:val="24"/>
          <w:highlight w:val="none"/>
          <w:lang w:val="zh-CN"/>
        </w:rPr>
        <w:t>部分</w:t>
      </w:r>
      <w:r>
        <w:rPr>
          <w:rFonts w:hint="eastAsia"/>
          <w:b/>
          <w:color w:val="auto"/>
          <w:sz w:val="32"/>
          <w:szCs w:val="24"/>
          <w:highlight w:val="none"/>
        </w:rPr>
        <w:t xml:space="preserve">  </w:t>
      </w:r>
      <w:r>
        <w:rPr>
          <w:rFonts w:hint="eastAsia"/>
          <w:b/>
          <w:color w:val="auto"/>
          <w:sz w:val="32"/>
          <w:szCs w:val="24"/>
          <w:highlight w:val="none"/>
          <w:lang w:val="en-US" w:eastAsia="zh-CN"/>
        </w:rPr>
        <w:t>供应商</w:t>
      </w:r>
      <w:r>
        <w:rPr>
          <w:rFonts w:hint="eastAsia"/>
          <w:b/>
          <w:color w:val="auto"/>
          <w:sz w:val="32"/>
          <w:szCs w:val="24"/>
          <w:highlight w:val="none"/>
          <w:lang w:val="zh-CN"/>
        </w:rPr>
        <w:t>须知</w:t>
      </w:r>
      <w:bookmarkEnd w:id="35"/>
      <w:bookmarkEnd w:id="36"/>
    </w:p>
    <w:p w14:paraId="5DB7B828">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b/>
          <w:color w:val="auto"/>
          <w:sz w:val="28"/>
          <w:szCs w:val="28"/>
          <w:highlight w:val="none"/>
          <w:lang w:val="zh-CN"/>
        </w:rPr>
      </w:pPr>
      <w:bookmarkStart w:id="37" w:name="_Toc428180537"/>
      <w:bookmarkStart w:id="38" w:name="_Toc15748"/>
      <w:bookmarkStart w:id="39" w:name="_Toc28007"/>
      <w:r>
        <w:rPr>
          <w:rFonts w:hint="eastAsia"/>
          <w:b/>
          <w:color w:val="auto"/>
          <w:sz w:val="28"/>
          <w:szCs w:val="28"/>
          <w:highlight w:val="none"/>
          <w:lang w:val="zh-CN"/>
        </w:rPr>
        <w:t>一、说  明</w:t>
      </w:r>
      <w:bookmarkEnd w:id="37"/>
      <w:bookmarkEnd w:id="38"/>
      <w:bookmarkEnd w:id="39"/>
      <w:bookmarkStart w:id="40" w:name="_Toc428180538"/>
    </w:p>
    <w:p w14:paraId="7B95A43F">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lang w:val="zh-CN"/>
        </w:rPr>
      </w:pPr>
      <w:bookmarkStart w:id="41" w:name="_Toc3722"/>
      <w:r>
        <w:rPr>
          <w:rFonts w:hint="eastAsia" w:ascii="宋体" w:hAnsi="宋体"/>
          <w:b/>
          <w:bCs/>
          <w:color w:val="auto"/>
          <w:kern w:val="0"/>
          <w:sz w:val="24"/>
          <w:szCs w:val="24"/>
          <w:highlight w:val="none"/>
          <w:lang w:val="zh-CN"/>
        </w:rPr>
        <w:t>1.适用范围</w:t>
      </w:r>
      <w:bookmarkEnd w:id="40"/>
      <w:bookmarkEnd w:id="41"/>
    </w:p>
    <w:p w14:paraId="06073DB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本次竞争性磋商项目依据采购人的采购计划，仅适用于本竞争性磋商文件中所叙述的项目。</w:t>
      </w:r>
      <w:bookmarkStart w:id="42" w:name="_Toc428180539"/>
    </w:p>
    <w:p w14:paraId="4301DA58">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eastAsia="宋体"/>
          <w:b/>
          <w:bCs/>
          <w:color w:val="auto"/>
          <w:kern w:val="0"/>
          <w:sz w:val="24"/>
          <w:szCs w:val="24"/>
          <w:highlight w:val="none"/>
          <w:lang w:val="zh-CN" w:eastAsia="zh-CN"/>
        </w:rPr>
      </w:pPr>
      <w:bookmarkStart w:id="43" w:name="_Toc13641"/>
      <w:r>
        <w:rPr>
          <w:rFonts w:hint="eastAsia" w:ascii="宋体" w:hAnsi="宋体"/>
          <w:b/>
          <w:bCs/>
          <w:color w:val="auto"/>
          <w:kern w:val="0"/>
          <w:sz w:val="24"/>
          <w:szCs w:val="24"/>
          <w:highlight w:val="none"/>
          <w:lang w:val="zh-CN"/>
        </w:rPr>
        <w:t>2.采购方式、合格的</w:t>
      </w:r>
      <w:bookmarkEnd w:id="42"/>
      <w:r>
        <w:rPr>
          <w:rFonts w:hint="eastAsia" w:ascii="宋体" w:hAnsi="宋体"/>
          <w:b/>
          <w:bCs/>
          <w:color w:val="auto"/>
          <w:kern w:val="0"/>
          <w:sz w:val="24"/>
          <w:szCs w:val="24"/>
          <w:highlight w:val="none"/>
          <w:lang w:val="en-US" w:eastAsia="zh-CN"/>
        </w:rPr>
        <w:t>供应商</w:t>
      </w:r>
      <w:bookmarkEnd w:id="43"/>
    </w:p>
    <w:p w14:paraId="3BE4FBD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采取竞争性磋商方式。</w:t>
      </w:r>
    </w:p>
    <w:p w14:paraId="195826D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2.2合格的供应商：详见第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zh-CN"/>
        </w:rPr>
        <w:t>部分</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须知前列表“供应商资格条件”。</w:t>
      </w:r>
    </w:p>
    <w:p w14:paraId="71DA4928">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lang w:val="zh-CN"/>
        </w:rPr>
      </w:pPr>
      <w:bookmarkStart w:id="44" w:name="_Toc428180540"/>
      <w:bookmarkStart w:id="45" w:name="_Toc29762"/>
      <w:r>
        <w:rPr>
          <w:rFonts w:hint="eastAsia" w:ascii="宋体" w:hAnsi="宋体"/>
          <w:b/>
          <w:bCs/>
          <w:color w:val="auto"/>
          <w:kern w:val="0"/>
          <w:sz w:val="24"/>
          <w:szCs w:val="24"/>
          <w:highlight w:val="none"/>
          <w:lang w:val="zh-CN"/>
        </w:rPr>
        <w:t>3.磋商费用</w:t>
      </w:r>
      <w:bookmarkEnd w:id="44"/>
      <w:bookmarkEnd w:id="45"/>
    </w:p>
    <w:p w14:paraId="3E66F271">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bookmarkStart w:id="46" w:name="_Toc428180541"/>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应承担准备和与参加本次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有关的费用。采购代理机构对供应商发生的费用不承担任何责任。</w:t>
      </w:r>
    </w:p>
    <w:p w14:paraId="0CAA3800">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b/>
          <w:color w:val="auto"/>
          <w:sz w:val="28"/>
          <w:szCs w:val="28"/>
          <w:highlight w:val="none"/>
          <w:lang w:val="zh-CN"/>
        </w:rPr>
      </w:pPr>
      <w:bookmarkStart w:id="47" w:name="_Toc26789"/>
      <w:bookmarkStart w:id="48" w:name="_Toc31051"/>
      <w:r>
        <w:rPr>
          <w:rFonts w:hint="eastAsia"/>
          <w:b/>
          <w:color w:val="auto"/>
          <w:sz w:val="28"/>
          <w:szCs w:val="28"/>
          <w:highlight w:val="none"/>
          <w:lang w:val="zh-CN"/>
        </w:rPr>
        <w:t>二、竞争性磋商文件说明</w:t>
      </w:r>
      <w:bookmarkEnd w:id="46"/>
      <w:bookmarkEnd w:id="47"/>
      <w:bookmarkEnd w:id="48"/>
      <w:bookmarkStart w:id="49" w:name="_Toc428180542"/>
    </w:p>
    <w:p w14:paraId="59E4AC07">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cs="Times New Roman"/>
          <w:b/>
          <w:bCs/>
          <w:color w:val="auto"/>
          <w:kern w:val="0"/>
          <w:sz w:val="24"/>
          <w:szCs w:val="24"/>
          <w:highlight w:val="none"/>
          <w:lang w:val="zh-CN"/>
        </w:rPr>
      </w:pPr>
      <w:bookmarkStart w:id="50" w:name="_Toc22210"/>
      <w:r>
        <w:rPr>
          <w:rFonts w:hint="eastAsia" w:ascii="宋体" w:hAnsi="宋体" w:cs="Times New Roman"/>
          <w:b/>
          <w:bCs/>
          <w:color w:val="auto"/>
          <w:kern w:val="0"/>
          <w:sz w:val="24"/>
          <w:szCs w:val="24"/>
          <w:highlight w:val="none"/>
          <w:lang w:val="zh-CN"/>
        </w:rPr>
        <w:t>4.竞争性磋商文件的构成</w:t>
      </w:r>
      <w:bookmarkEnd w:id="49"/>
      <w:bookmarkEnd w:id="50"/>
    </w:p>
    <w:p w14:paraId="7F3FFD5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4.1竞争性磋商文件包括：</w:t>
      </w:r>
    </w:p>
    <w:p w14:paraId="604D254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磋商采购公告</w:t>
      </w:r>
    </w:p>
    <w:p w14:paraId="20E7E02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）供应商须知前附表</w:t>
      </w:r>
    </w:p>
    <w:p w14:paraId="0767FD8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）供应商须知</w:t>
      </w:r>
    </w:p>
    <w:p w14:paraId="027CE51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）政府采购项目合同书范本</w:t>
      </w:r>
    </w:p>
    <w:p w14:paraId="338C357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）磋商响应文件格式（相关附件）</w:t>
      </w:r>
    </w:p>
    <w:p w14:paraId="60AA1D7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）采购项目要求及</w:t>
      </w:r>
      <w:r>
        <w:rPr>
          <w:rFonts w:hint="eastAsia" w:ascii="宋体" w:hAnsi="宋体" w:cs="宋体"/>
          <w:color w:val="auto"/>
          <w:sz w:val="24"/>
          <w:szCs w:val="24"/>
          <w:highlight w:val="none"/>
          <w:lang w:val="en-US" w:eastAsia="zh-CN"/>
        </w:rPr>
        <w:t>服务内容</w:t>
      </w:r>
    </w:p>
    <w:p w14:paraId="29A986C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）采购过程中发生的澄清、变更和补充文件</w:t>
      </w:r>
    </w:p>
    <w:p w14:paraId="028F429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b/>
          <w:color w:val="auto"/>
          <w:sz w:val="24"/>
          <w:szCs w:val="24"/>
          <w:highlight w:val="none"/>
          <w:lang w:val="zh-CN"/>
        </w:rPr>
      </w:pPr>
      <w:r>
        <w:rPr>
          <w:rFonts w:hint="eastAsia" w:ascii="宋体" w:hAnsi="宋体" w:cs="宋体"/>
          <w:color w:val="auto"/>
          <w:sz w:val="24"/>
          <w:szCs w:val="24"/>
          <w:highlight w:val="none"/>
          <w:lang w:val="zh-CN"/>
        </w:rPr>
        <w:t>4.2</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应当按照竞争性磋商文件的要求编制磋商响应文件。磋商响应文件应当对竞争性磋商文件提出的要求和条件作出明确响应。</w:t>
      </w:r>
      <w:bookmarkStart w:id="51" w:name="_Toc428180543"/>
    </w:p>
    <w:p w14:paraId="272D877C">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lang w:val="zh-CN"/>
        </w:rPr>
      </w:pPr>
      <w:bookmarkStart w:id="52" w:name="_Toc19722"/>
      <w:r>
        <w:rPr>
          <w:rFonts w:hint="eastAsia" w:ascii="宋体" w:hAnsi="宋体"/>
          <w:b/>
          <w:bCs/>
          <w:color w:val="auto"/>
          <w:kern w:val="0"/>
          <w:sz w:val="24"/>
          <w:szCs w:val="24"/>
          <w:highlight w:val="none"/>
          <w:lang w:val="zh-CN"/>
        </w:rPr>
        <w:t>5. 竞争性磋商文件的质疑</w:t>
      </w:r>
      <w:bookmarkEnd w:id="51"/>
      <w:bookmarkEnd w:id="52"/>
    </w:p>
    <w:p w14:paraId="4EE16D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color w:val="auto"/>
          <w:sz w:val="24"/>
          <w:szCs w:val="24"/>
          <w:highlight w:val="none"/>
          <w:lang w:val="zh-CN"/>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认为竞争性磋商文件使自己的权益受到损害的，应在获取竞争性磋商文件之日或者磋商文件公告期限届满之日起七个工作日内以书面形式提出质疑（不接受匿名质疑），采购代理机构在收到</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的书面质疑后七个工作日内予以答复，并将变更事宜在青海政府采购网上发布公告，告知本项目的所有潜在</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w:t>
      </w:r>
      <w:bookmarkStart w:id="53" w:name="_Toc428180544"/>
    </w:p>
    <w:p w14:paraId="7313343E">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lang w:val="zh-CN"/>
        </w:rPr>
      </w:pPr>
      <w:bookmarkStart w:id="54" w:name="_Toc263"/>
      <w:r>
        <w:rPr>
          <w:rFonts w:hint="eastAsia" w:ascii="宋体" w:hAnsi="宋体"/>
          <w:b/>
          <w:bCs/>
          <w:color w:val="auto"/>
          <w:kern w:val="0"/>
          <w:sz w:val="24"/>
          <w:szCs w:val="24"/>
          <w:highlight w:val="none"/>
          <w:lang w:val="zh-CN"/>
        </w:rPr>
        <w:t>6. 竞争性磋商文件的修改</w:t>
      </w:r>
      <w:bookmarkEnd w:id="53"/>
      <w:bookmarkEnd w:id="54"/>
    </w:p>
    <w:p w14:paraId="3601FD9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6.1 在</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截止期前，采购代理机构可对竞争性磋商文件进行必要的修改或者澄清。</w:t>
      </w:r>
    </w:p>
    <w:p w14:paraId="457DA57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6.2 采购代理机构对已发出竞争性磋商文件进行必要的澄清或者修改的，在竞争性磋商文件要求提交磋商响应文件截止时间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日前，在青海政府采购信息网上发布公告；不足10日的，顺延提交磋商响应文件的截止时间。该澄清或者修改的内容为磋商文件的组成部分。</w:t>
      </w:r>
    </w:p>
    <w:p w14:paraId="29A8CC2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 在提交磋商响应文件截止时间前，采购代理机构可以视采购具体情况，延长响应截止时间和开标时间，并在磋商文件中要求的响应截止时间和开标时间的3日前，将变更公告发布在青海政府采购网上。</w:t>
      </w:r>
      <w:bookmarkStart w:id="55" w:name="_Toc428180545"/>
    </w:p>
    <w:p w14:paraId="04F35A34">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Cambria" w:cs="宋体"/>
          <w:b/>
          <w:color w:val="auto"/>
          <w:kern w:val="0"/>
          <w:sz w:val="22"/>
          <w:highlight w:val="none"/>
          <w:lang w:val="zh-CN"/>
        </w:rPr>
      </w:pPr>
      <w:bookmarkStart w:id="56" w:name="_Toc1280"/>
      <w:bookmarkStart w:id="57" w:name="_Toc22145"/>
      <w:r>
        <w:rPr>
          <w:rFonts w:hint="eastAsia" w:ascii="Times New Roman" w:hAnsi="Times New Roman" w:eastAsia="宋体" w:cs="Times New Roman"/>
          <w:b/>
          <w:color w:val="auto"/>
          <w:sz w:val="28"/>
          <w:szCs w:val="28"/>
          <w:highlight w:val="none"/>
          <w:lang w:val="zh-CN"/>
        </w:rPr>
        <w:t>三、磋商响应文件的</w:t>
      </w:r>
      <w:r>
        <w:rPr>
          <w:rFonts w:hint="eastAsia"/>
          <w:b/>
          <w:color w:val="auto"/>
          <w:sz w:val="28"/>
          <w:szCs w:val="28"/>
          <w:highlight w:val="none"/>
          <w:lang w:val="zh-CN"/>
        </w:rPr>
        <w:t>编制</w:t>
      </w:r>
      <w:bookmarkEnd w:id="55"/>
      <w:bookmarkEnd w:id="56"/>
      <w:bookmarkEnd w:id="57"/>
      <w:bookmarkStart w:id="58" w:name="_Toc428180546"/>
    </w:p>
    <w:p w14:paraId="7F259673">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color w:val="auto"/>
          <w:sz w:val="24"/>
          <w:szCs w:val="24"/>
          <w:highlight w:val="none"/>
          <w:lang w:val="zh-CN"/>
        </w:rPr>
      </w:pPr>
      <w:bookmarkStart w:id="59" w:name="_Toc8174"/>
      <w:r>
        <w:rPr>
          <w:rFonts w:hint="eastAsia" w:ascii="宋体" w:hAnsi="宋体"/>
          <w:b/>
          <w:color w:val="auto"/>
          <w:sz w:val="24"/>
          <w:szCs w:val="24"/>
          <w:highlight w:val="none"/>
          <w:lang w:val="zh-CN"/>
        </w:rPr>
        <w:t>7.磋商响应文件的语言及度量衡单位</w:t>
      </w:r>
      <w:bookmarkEnd w:id="58"/>
      <w:bookmarkEnd w:id="59"/>
    </w:p>
    <w:p w14:paraId="660A276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7.1</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提交的磋商响应文件以及</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与采购代理机构就此响应发生的所有来往函电均应使用简体中文。除签名、盖章、专用名称等特殊情形外，以中文汉语以外的文字表述的响应文件视同未提供。</w:t>
      </w:r>
    </w:p>
    <w:p w14:paraId="1F4C244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7.2 除竞争性磋商文件中另有规定外，磋商响应文件所使用的度量衡单位，均须采用国家法定计量单位。</w:t>
      </w:r>
    </w:p>
    <w:p w14:paraId="302D6F4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color w:val="auto"/>
          <w:sz w:val="24"/>
          <w:szCs w:val="24"/>
          <w:highlight w:val="none"/>
          <w:lang w:val="zh-CN"/>
        </w:rPr>
      </w:pPr>
      <w:r>
        <w:rPr>
          <w:rFonts w:hint="eastAsia" w:ascii="宋体" w:hAnsi="宋体" w:cs="宋体"/>
          <w:color w:val="auto"/>
          <w:sz w:val="24"/>
          <w:szCs w:val="24"/>
          <w:highlight w:val="none"/>
          <w:lang w:val="zh-CN"/>
        </w:rPr>
        <w:t>7.3 附有外文资料的，须翻译成中文并加盖</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公章，如果翻译的中文资料与外文资料存在差异和矛盾时，以中文资料为准。其准确性由</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负责。</w:t>
      </w:r>
      <w:bookmarkStart w:id="60" w:name="_Toc428180547"/>
    </w:p>
    <w:p w14:paraId="088395AA">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color w:val="auto"/>
          <w:sz w:val="24"/>
          <w:szCs w:val="24"/>
          <w:highlight w:val="none"/>
          <w:lang w:val="zh-CN"/>
        </w:rPr>
      </w:pPr>
      <w:bookmarkStart w:id="61" w:name="_Toc19337"/>
      <w:r>
        <w:rPr>
          <w:rFonts w:hint="eastAsia" w:ascii="宋体" w:hAnsi="宋体"/>
          <w:b/>
          <w:color w:val="auto"/>
          <w:sz w:val="24"/>
          <w:szCs w:val="24"/>
          <w:highlight w:val="none"/>
          <w:lang w:val="zh-CN"/>
        </w:rPr>
        <w:t>8.磋商报价及币种</w:t>
      </w:r>
      <w:bookmarkEnd w:id="60"/>
      <w:bookmarkEnd w:id="61"/>
    </w:p>
    <w:p w14:paraId="745617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8.l 磋商报价为</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总价。必须包括：</w:t>
      </w:r>
      <w:r>
        <w:rPr>
          <w:rFonts w:hint="eastAsia" w:ascii="宋体" w:hAnsi="宋体" w:cs="宋体"/>
          <w:color w:val="auto"/>
          <w:sz w:val="24"/>
          <w:szCs w:val="24"/>
          <w:highlight w:val="none"/>
          <w:lang w:val="en-US" w:eastAsia="zh-CN"/>
        </w:rPr>
        <w:t>开展服务所投入的产品费、验收费、手续费、培训费、包装费、硬件设备费、运输费、保险费、安装费、调试费、售前、售中、售后服务费、采购代理费、税金及不可预见费等全部费用。</w:t>
      </w:r>
    </w:p>
    <w:p w14:paraId="00E49C5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8.2 </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函中应注明</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有效期。</w:t>
      </w:r>
    </w:p>
    <w:p w14:paraId="1752C48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8.3 </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应根据磋商文件规定的格式完整填写所有内容，并保证所提供的全部资料真实可信，自愿承担相应责任。</w:t>
      </w:r>
    </w:p>
    <w:p w14:paraId="2946A8D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8.4 响应币种为人民币。</w:t>
      </w:r>
      <w:bookmarkStart w:id="62" w:name="_Toc428180549"/>
    </w:p>
    <w:p w14:paraId="7184B24A">
      <w:pPr>
        <w:keepNext w:val="0"/>
        <w:keepLines w:val="0"/>
        <w:pageBreakBefore w:val="0"/>
        <w:kinsoku/>
        <w:wordWrap/>
        <w:overflowPunct/>
        <w:topLinePunct w:val="0"/>
        <w:bidi w:val="0"/>
        <w:snapToGrid/>
        <w:spacing w:line="360" w:lineRule="auto"/>
        <w:ind w:firstLine="480" w:firstLineChars="200"/>
        <w:textAlignment w:val="auto"/>
        <w:outlineLvl w:val="2"/>
        <w:rPr>
          <w:rFonts w:hint="eastAsia" w:ascii="宋体" w:hAnsi="宋体"/>
          <w:b w:val="0"/>
          <w:bCs/>
          <w:color w:val="auto"/>
          <w:sz w:val="24"/>
          <w:szCs w:val="24"/>
          <w:highlight w:val="none"/>
          <w:lang w:val="zh-CN"/>
        </w:rPr>
      </w:pPr>
      <w:bookmarkStart w:id="63" w:name="_Toc16582"/>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lang w:val="zh-CN"/>
        </w:rPr>
        <w:t>.磋商报价及币种</w:t>
      </w:r>
      <w:bookmarkEnd w:id="63"/>
    </w:p>
    <w:p w14:paraId="539B27A0">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9.1 供应商须在响应截止期前按以下要求交纳</w:t>
      </w:r>
      <w:r>
        <w:rPr>
          <w:rFonts w:hint="eastAsia" w:ascii="宋体" w:hAnsi="宋体" w:cs="宋体"/>
          <w:b/>
          <w:bCs w:val="0"/>
          <w:color w:val="auto"/>
          <w:sz w:val="24"/>
          <w:szCs w:val="24"/>
          <w:highlight w:val="none"/>
          <w:lang w:val="zh-CN"/>
        </w:rPr>
        <w:t>磋商</w:t>
      </w:r>
      <w:r>
        <w:rPr>
          <w:rFonts w:hint="eastAsia" w:ascii="宋体" w:hAnsi="宋体" w:eastAsia="宋体" w:cs="宋体"/>
          <w:b/>
          <w:bCs w:val="0"/>
          <w:color w:val="auto"/>
          <w:sz w:val="24"/>
          <w:szCs w:val="24"/>
          <w:highlight w:val="none"/>
          <w:lang w:val="zh-CN"/>
        </w:rPr>
        <w:t>保证金</w:t>
      </w:r>
    </w:p>
    <w:p w14:paraId="4F4FCD9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磋商保证金：</w:t>
      </w:r>
      <w:r>
        <w:rPr>
          <w:rFonts w:hint="default" w:ascii="Arial" w:hAnsi="Arial" w:eastAsia="宋体" w:cs="Arial"/>
          <w:b/>
          <w:bCs w:val="0"/>
          <w:color w:val="auto"/>
          <w:sz w:val="24"/>
          <w:szCs w:val="24"/>
          <w:highlight w:val="none"/>
          <w:lang w:val="zh-CN"/>
        </w:rPr>
        <w:t>¥</w:t>
      </w:r>
      <w:r>
        <w:rPr>
          <w:rFonts w:hint="eastAsia" w:ascii="宋体" w:hAnsi="宋体" w:cs="宋体"/>
          <w:b/>
          <w:bCs w:val="0"/>
          <w:color w:val="auto"/>
          <w:sz w:val="24"/>
          <w:szCs w:val="24"/>
          <w:highlight w:val="none"/>
          <w:lang w:val="en-US" w:eastAsia="zh-CN"/>
        </w:rPr>
        <w:t>10,000.00</w:t>
      </w:r>
      <w:r>
        <w:rPr>
          <w:rFonts w:hint="eastAsia" w:ascii="宋体" w:hAnsi="宋体" w:eastAsia="宋体" w:cs="宋体"/>
          <w:b/>
          <w:bCs w:val="0"/>
          <w:color w:val="auto"/>
          <w:sz w:val="24"/>
          <w:szCs w:val="24"/>
          <w:highlight w:val="none"/>
          <w:lang w:val="zh-CN"/>
        </w:rPr>
        <w:t>元（大写：</w:t>
      </w:r>
      <w:r>
        <w:rPr>
          <w:rFonts w:hint="eastAsia" w:ascii="宋体" w:hAnsi="宋体" w:cs="宋体"/>
          <w:b/>
          <w:bCs w:val="0"/>
          <w:color w:val="auto"/>
          <w:sz w:val="24"/>
          <w:szCs w:val="24"/>
          <w:highlight w:val="none"/>
          <w:lang w:val="en-US" w:eastAsia="zh-CN"/>
        </w:rPr>
        <w:t>壹万元整</w:t>
      </w:r>
      <w:r>
        <w:rPr>
          <w:rFonts w:hint="eastAsia" w:ascii="宋体" w:hAnsi="宋体" w:eastAsia="宋体" w:cs="宋体"/>
          <w:b/>
          <w:bCs w:val="0"/>
          <w:color w:val="auto"/>
          <w:sz w:val="24"/>
          <w:szCs w:val="24"/>
          <w:highlight w:val="none"/>
          <w:lang w:val="zh-CN"/>
        </w:rPr>
        <w:t>）；</w:t>
      </w:r>
    </w:p>
    <w:p w14:paraId="3174D88E">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收款单位：青海</w:t>
      </w:r>
      <w:r>
        <w:rPr>
          <w:rFonts w:hint="eastAsia" w:ascii="宋体" w:hAnsi="宋体" w:eastAsia="宋体" w:cs="宋体"/>
          <w:b/>
          <w:bCs w:val="0"/>
          <w:color w:val="auto"/>
          <w:sz w:val="24"/>
          <w:szCs w:val="24"/>
          <w:highlight w:val="none"/>
          <w:lang w:val="en-US" w:eastAsia="zh-CN"/>
        </w:rPr>
        <w:t>聚帛</w:t>
      </w:r>
      <w:r>
        <w:rPr>
          <w:rFonts w:hint="eastAsia" w:ascii="宋体" w:hAnsi="宋体" w:eastAsia="宋体" w:cs="宋体"/>
          <w:b/>
          <w:bCs w:val="0"/>
          <w:color w:val="auto"/>
          <w:sz w:val="24"/>
          <w:szCs w:val="24"/>
          <w:highlight w:val="none"/>
          <w:lang w:val="zh-CN"/>
        </w:rPr>
        <w:t>工程项目管理有限公司</w:t>
      </w:r>
    </w:p>
    <w:p w14:paraId="2493B880">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eastAsia="宋体" w:cs="宋体"/>
          <w:b/>
          <w:bCs w:val="0"/>
          <w:color w:val="auto"/>
          <w:sz w:val="24"/>
          <w:szCs w:val="24"/>
          <w:highlight w:val="none"/>
          <w:lang w:val="zh-CN"/>
        </w:rPr>
      </w:pPr>
      <w:bookmarkStart w:id="64" w:name="_Toc2512"/>
      <w:r>
        <w:rPr>
          <w:rFonts w:hint="eastAsia" w:ascii="宋体" w:hAnsi="宋体" w:eastAsia="宋体" w:cs="宋体"/>
          <w:b/>
          <w:bCs w:val="0"/>
          <w:color w:val="auto"/>
          <w:sz w:val="24"/>
          <w:szCs w:val="24"/>
          <w:highlight w:val="none"/>
          <w:lang w:val="zh-CN"/>
        </w:rPr>
        <w:t>开 户 行：中国光大银行股份有限公司西宁分行</w:t>
      </w:r>
      <w:bookmarkEnd w:id="64"/>
    </w:p>
    <w:p w14:paraId="54A6F9C4">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银行账号：5582  0188  0000  67752</w:t>
      </w:r>
    </w:p>
    <w:p w14:paraId="69F0D7DE">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sz w:val="24"/>
          <w:szCs w:val="24"/>
          <w:highlight w:val="none"/>
          <w:lang w:val="zh-CN"/>
        </w:rPr>
      </w:pPr>
      <w:r>
        <w:rPr>
          <w:rFonts w:hint="eastAsia" w:ascii="宋体" w:hAnsi="宋体" w:eastAsia="宋体" w:cs="宋体"/>
          <w:b/>
          <w:bCs w:val="0"/>
          <w:color w:val="auto"/>
          <w:sz w:val="24"/>
          <w:szCs w:val="24"/>
          <w:highlight w:val="none"/>
          <w:lang w:val="zh-CN"/>
        </w:rPr>
        <w:t>交纳时间：</w:t>
      </w:r>
      <w:r>
        <w:rPr>
          <w:rFonts w:hint="eastAsia" w:ascii="宋体" w:hAnsi="宋体" w:eastAsia="宋体" w:cs="宋体"/>
          <w:b/>
          <w:bCs w:val="0"/>
          <w:color w:val="auto"/>
          <w:sz w:val="24"/>
          <w:szCs w:val="24"/>
          <w:highlight w:val="none"/>
          <w:lang w:val="en-US" w:eastAsia="zh-CN"/>
        </w:rPr>
        <w:t>提交磋商文件</w:t>
      </w:r>
      <w:r>
        <w:rPr>
          <w:rFonts w:hint="eastAsia" w:ascii="宋体" w:hAnsi="宋体" w:eastAsia="宋体" w:cs="宋体"/>
          <w:b/>
          <w:bCs w:val="0"/>
          <w:color w:val="auto"/>
          <w:sz w:val="24"/>
          <w:szCs w:val="24"/>
          <w:highlight w:val="none"/>
          <w:lang w:val="zh-CN"/>
        </w:rPr>
        <w:t>截止及开标时间前，以银行到账时间为准。（在附</w:t>
      </w:r>
      <w:r>
        <w:rPr>
          <w:rFonts w:hint="eastAsia" w:ascii="宋体" w:hAnsi="宋体" w:eastAsia="宋体" w:cs="宋体"/>
          <w:b/>
          <w:bCs w:val="0"/>
          <w:sz w:val="24"/>
          <w:szCs w:val="24"/>
          <w:highlight w:val="none"/>
          <w:lang w:val="zh-CN"/>
        </w:rPr>
        <w:t>言中备注项目</w:t>
      </w:r>
      <w:r>
        <w:rPr>
          <w:rFonts w:hint="eastAsia" w:ascii="宋体" w:hAnsi="宋体" w:cs="宋体"/>
          <w:b/>
          <w:bCs w:val="0"/>
          <w:sz w:val="24"/>
          <w:szCs w:val="24"/>
          <w:highlight w:val="none"/>
          <w:lang w:val="en-US" w:eastAsia="zh-CN"/>
        </w:rPr>
        <w:t>名称</w:t>
      </w:r>
      <w:r>
        <w:rPr>
          <w:rFonts w:hint="eastAsia" w:ascii="宋体" w:hAnsi="宋体" w:cs="宋体"/>
          <w:b/>
          <w:bCs w:val="0"/>
          <w:sz w:val="24"/>
          <w:szCs w:val="24"/>
          <w:highlight w:val="none"/>
          <w:lang w:val="zh-CN"/>
        </w:rPr>
        <w:t>、</w:t>
      </w:r>
      <w:r>
        <w:rPr>
          <w:rFonts w:hint="eastAsia" w:ascii="宋体" w:hAnsi="宋体" w:eastAsia="宋体" w:cs="宋体"/>
          <w:b/>
          <w:bCs w:val="0"/>
          <w:sz w:val="24"/>
          <w:szCs w:val="24"/>
          <w:highlight w:val="none"/>
          <w:lang w:val="zh-CN"/>
        </w:rPr>
        <w:t>包号</w:t>
      </w:r>
      <w:r>
        <w:rPr>
          <w:rFonts w:hint="eastAsia" w:ascii="宋体" w:hAnsi="宋体" w:cs="宋体"/>
          <w:b/>
          <w:bCs w:val="0"/>
          <w:sz w:val="24"/>
          <w:szCs w:val="24"/>
          <w:highlight w:val="none"/>
          <w:lang w:val="en-US" w:eastAsia="zh-CN"/>
        </w:rPr>
        <w:t>及用途。</w:t>
      </w:r>
      <w:r>
        <w:rPr>
          <w:rFonts w:hint="eastAsia" w:ascii="宋体" w:hAnsi="宋体" w:eastAsia="宋体" w:cs="宋体"/>
          <w:b/>
          <w:bCs w:val="0"/>
          <w:sz w:val="24"/>
          <w:szCs w:val="24"/>
          <w:highlight w:val="none"/>
          <w:lang w:val="zh-CN"/>
        </w:rPr>
        <w:t>）</w:t>
      </w:r>
    </w:p>
    <w:p w14:paraId="390911E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如采购项目变更开标时间，则保证金交纳时间相应顺延。</w:t>
      </w:r>
    </w:p>
    <w:p w14:paraId="7AF0BF3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9.2 缴费方式：磋商保证金应当以支票、汇票、本票或者金融机构、担保机构出具的保函等非现金形式提交。通过银行转账的，必须由磋商响应供应商从其基本账户(须提供开户许可证复印件或基本存款账户信息)汇（转）入9.1条规定的账户。供应商未按照磋商文件要求提交磋商保证金的，响应无效。</w:t>
      </w:r>
    </w:p>
    <w:p w14:paraId="41AA867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14:paraId="7624C78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采购代理机构应当自中标通知书发出之日起5个工作日内退还未中标人的磋商保证金，自采购合同签订之日起5个工作日内退还中标人的磋商保证金或者转为中标人的履约保证金。</w:t>
      </w:r>
    </w:p>
    <w:p w14:paraId="173845D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采购代理机构逾期退还磋商保证金的，除应当退还磋商保证金本金外，还应当按中国人民银行同期贷款基准利率上浮20％后的利率支付超期资金占用费，但因供应商自身原因导致无法及时退还的除外。</w:t>
      </w:r>
    </w:p>
    <w:p w14:paraId="6B42517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9.4 响应有效期内供应商撤销响应文件的，采购人或者采购代理机构可以不退还磋商保证金。</w:t>
      </w:r>
    </w:p>
    <w:p w14:paraId="2EB99C2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65" w:name="_Toc16798"/>
      <w:r>
        <w:rPr>
          <w:rFonts w:hint="eastAsia" w:ascii="宋体" w:hAnsi="宋体"/>
          <w:b/>
          <w:bCs/>
          <w:kern w:val="0"/>
          <w:sz w:val="24"/>
          <w:szCs w:val="24"/>
          <w:highlight w:val="none"/>
          <w:lang w:val="en-US" w:eastAsia="zh-CN"/>
        </w:rPr>
        <w:t>10</w:t>
      </w:r>
      <w:r>
        <w:rPr>
          <w:rFonts w:hint="eastAsia" w:ascii="宋体" w:hAnsi="宋体"/>
          <w:b/>
          <w:bCs/>
          <w:kern w:val="0"/>
          <w:sz w:val="24"/>
          <w:szCs w:val="24"/>
          <w:highlight w:val="none"/>
          <w:lang w:val="zh-CN"/>
        </w:rPr>
        <w:t>.响应有效期</w:t>
      </w:r>
      <w:bookmarkEnd w:id="62"/>
      <w:bookmarkEnd w:id="65"/>
    </w:p>
    <w:p w14:paraId="1ADC6E9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bookmarkStart w:id="66" w:name="_Toc428180550"/>
      <w:r>
        <w:rPr>
          <w:rFonts w:hint="eastAsia" w:ascii="宋体" w:hAnsi="宋体" w:cs="宋体"/>
          <w:sz w:val="24"/>
          <w:szCs w:val="24"/>
          <w:highlight w:val="none"/>
          <w:lang w:val="zh-CN"/>
        </w:rPr>
        <w:t>响应有效期为自开标之日起60天。</w:t>
      </w:r>
    </w:p>
    <w:p w14:paraId="0BBD893D">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67" w:name="_Toc31201"/>
      <w:r>
        <w:rPr>
          <w:rFonts w:hint="eastAsia" w:ascii="宋体" w:hAnsi="宋体"/>
          <w:b/>
          <w:bCs/>
          <w:kern w:val="0"/>
          <w:sz w:val="24"/>
          <w:szCs w:val="24"/>
          <w:highlight w:val="none"/>
          <w:lang w:val="en-US" w:eastAsia="zh-CN"/>
        </w:rPr>
        <w:t>11</w:t>
      </w:r>
      <w:r>
        <w:rPr>
          <w:rFonts w:hint="eastAsia" w:ascii="宋体" w:hAnsi="宋体"/>
          <w:b/>
          <w:bCs/>
          <w:kern w:val="0"/>
          <w:sz w:val="24"/>
          <w:szCs w:val="24"/>
          <w:highlight w:val="none"/>
          <w:lang w:val="zh-CN"/>
        </w:rPr>
        <w:t>.磋商响应文件构成</w:t>
      </w:r>
      <w:bookmarkEnd w:id="66"/>
      <w:bookmarkEnd w:id="67"/>
    </w:p>
    <w:p w14:paraId="5F91CB4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应提交相关证明材料，作为其参加响应和中标后有能力履行合同的证明。编写的磋商响应文件须包括以下内容（格式见磋商文件第五部分）：</w:t>
      </w:r>
    </w:p>
    <w:p w14:paraId="07653196">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zh-CN"/>
        </w:rPr>
      </w:pPr>
      <w:r>
        <w:rPr>
          <w:rFonts w:hint="eastAsia" w:ascii="宋体" w:hAnsi="宋体"/>
          <w:b/>
          <w:bCs/>
          <w:kern w:val="0"/>
          <w:sz w:val="24"/>
          <w:szCs w:val="24"/>
          <w:highlight w:val="none"/>
          <w:lang w:val="en-US" w:eastAsia="zh-CN"/>
        </w:rPr>
        <w:t>12</w:t>
      </w:r>
      <w:r>
        <w:rPr>
          <w:rFonts w:hint="eastAsia" w:ascii="宋体" w:hAnsi="宋体"/>
          <w:b/>
          <w:bCs/>
          <w:kern w:val="0"/>
          <w:sz w:val="24"/>
          <w:szCs w:val="24"/>
          <w:highlight w:val="none"/>
          <w:lang w:val="zh-CN"/>
        </w:rPr>
        <w:t>.1.1资格审查文件</w:t>
      </w:r>
    </w:p>
    <w:p w14:paraId="080BE51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（1）磋商函</w:t>
      </w:r>
    </w:p>
    <w:p w14:paraId="3517206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（2）法定代表人证明书</w:t>
      </w:r>
    </w:p>
    <w:p w14:paraId="6B66161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（3）法定代表人授权书</w:t>
      </w:r>
    </w:p>
    <w:p w14:paraId="51397E3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rPr>
        <w:t>承诺函</w:t>
      </w:r>
    </w:p>
    <w:p w14:paraId="0F54C15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（5）供应商诚信承诺书</w:t>
      </w:r>
    </w:p>
    <w:p w14:paraId="5DC7ECC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（6）资格证明文件</w:t>
      </w:r>
    </w:p>
    <w:p w14:paraId="365C18A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（7）财务状况、缴纳税收和社会保障资金证明</w:t>
      </w:r>
    </w:p>
    <w:p w14:paraId="1A61AA4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（8）具备履行合同所必需的设备和专业技术能力的证明材料</w:t>
      </w:r>
    </w:p>
    <w:p w14:paraId="43DC524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无重大违法记录声明</w:t>
      </w:r>
    </w:p>
    <w:p w14:paraId="3B03F90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rPr>
        <w:t>保证金证明</w:t>
      </w:r>
    </w:p>
    <w:p w14:paraId="0A166BF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rPr>
        <w:t>）中小企业声明函</w:t>
      </w:r>
      <w:r>
        <w:rPr>
          <w:rFonts w:hint="eastAsia" w:ascii="宋体" w:hAnsi="宋体" w:cs="宋体"/>
          <w:sz w:val="24"/>
          <w:szCs w:val="24"/>
          <w:highlight w:val="none"/>
          <w:lang w:val="zh-CN"/>
        </w:rPr>
        <w:t>（服务）</w:t>
      </w:r>
    </w:p>
    <w:p w14:paraId="4A9DA51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）残疾人福利性单位声明函</w:t>
      </w:r>
    </w:p>
    <w:p w14:paraId="49BE963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zh-CN"/>
        </w:rPr>
        <w:t>）监狱企业证明资料（不属于监狱企业的无需提供）</w:t>
      </w:r>
    </w:p>
    <w:p w14:paraId="4E90EFB1">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zh-CN"/>
        </w:rPr>
      </w:pPr>
      <w:r>
        <w:rPr>
          <w:rFonts w:hint="eastAsia" w:ascii="宋体" w:hAnsi="宋体"/>
          <w:b/>
          <w:bCs/>
          <w:kern w:val="0"/>
          <w:sz w:val="24"/>
          <w:szCs w:val="24"/>
          <w:highlight w:val="none"/>
          <w:lang w:val="en-US" w:eastAsia="zh-CN"/>
        </w:rPr>
        <w:t>12</w:t>
      </w:r>
      <w:r>
        <w:rPr>
          <w:rFonts w:hint="eastAsia" w:ascii="宋体" w:hAnsi="宋体"/>
          <w:b/>
          <w:bCs/>
          <w:kern w:val="0"/>
          <w:sz w:val="24"/>
          <w:szCs w:val="24"/>
          <w:highlight w:val="none"/>
          <w:lang w:val="zh-CN"/>
        </w:rPr>
        <w:t>.1.2符合性审查文件</w:t>
      </w:r>
    </w:p>
    <w:p w14:paraId="6E866A6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4-1</w:t>
      </w:r>
      <w:r>
        <w:rPr>
          <w:rFonts w:hint="eastAsia" w:ascii="宋体" w:hAnsi="宋体" w:cs="宋体"/>
          <w:sz w:val="24"/>
          <w:szCs w:val="24"/>
          <w:highlight w:val="none"/>
          <w:lang w:val="zh-CN"/>
        </w:rPr>
        <w:t>）竞争性磋商首次报价表</w:t>
      </w:r>
    </w:p>
    <w:p w14:paraId="53A8014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4-</w:t>
      </w:r>
      <w:r>
        <w:rPr>
          <w:rFonts w:hint="eastAsia" w:ascii="宋体" w:hAnsi="宋体" w:cs="宋体"/>
          <w:sz w:val="24"/>
          <w:szCs w:val="24"/>
          <w:highlight w:val="none"/>
          <w:lang w:val="zh-CN"/>
        </w:rPr>
        <w:t>2）竞争性磋商最终报价表（最终轮）</w:t>
      </w:r>
    </w:p>
    <w:p w14:paraId="304508C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5-</w:t>
      </w:r>
      <w:r>
        <w:rPr>
          <w:rFonts w:hint="eastAsia" w:ascii="宋体" w:hAnsi="宋体" w:cs="宋体"/>
          <w:sz w:val="24"/>
          <w:szCs w:val="24"/>
          <w:highlight w:val="none"/>
          <w:lang w:val="zh-CN"/>
        </w:rPr>
        <w:t>1）分项报价表（第一轮）</w:t>
      </w:r>
    </w:p>
    <w:p w14:paraId="360E1F7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5-</w:t>
      </w:r>
      <w:r>
        <w:rPr>
          <w:rFonts w:hint="eastAsia" w:ascii="宋体" w:hAnsi="宋体" w:cs="宋体"/>
          <w:sz w:val="24"/>
          <w:szCs w:val="24"/>
          <w:highlight w:val="none"/>
          <w:lang w:val="zh-CN"/>
        </w:rPr>
        <w:t>2）分项报价表（最终轮）</w:t>
      </w:r>
    </w:p>
    <w:p w14:paraId="1FB69DF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6</w:t>
      </w:r>
      <w:r>
        <w:rPr>
          <w:rFonts w:hint="eastAsia" w:ascii="宋体" w:hAnsi="宋体" w:cs="宋体"/>
          <w:sz w:val="24"/>
          <w:szCs w:val="24"/>
          <w:highlight w:val="none"/>
          <w:lang w:val="zh-CN"/>
        </w:rPr>
        <w:t>）评审对照表</w:t>
      </w:r>
    </w:p>
    <w:p w14:paraId="3832AB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（17）供应商的类似业绩证明材料</w:t>
      </w:r>
    </w:p>
    <w:p w14:paraId="1EA1D91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（18）服务相关内容</w:t>
      </w:r>
    </w:p>
    <w:p w14:paraId="2BFD25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（19）人员配置</w:t>
      </w:r>
    </w:p>
    <w:p w14:paraId="6F7970E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（20）响应产品相关资料</w:t>
      </w:r>
    </w:p>
    <w:p w14:paraId="017861C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）服务方案</w:t>
      </w:r>
    </w:p>
    <w:p w14:paraId="10092AE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22</w:t>
      </w:r>
      <w:r>
        <w:rPr>
          <w:rFonts w:hint="eastAsia" w:ascii="宋体" w:hAnsi="宋体" w:cs="宋体"/>
          <w:sz w:val="24"/>
          <w:szCs w:val="24"/>
          <w:highlight w:val="none"/>
          <w:lang w:val="zh-CN"/>
        </w:rPr>
        <w:t>）供应商认为在其他方面有必要说明的事项</w:t>
      </w:r>
    </w:p>
    <w:p w14:paraId="41BE71F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注：竞争性磋商文件要求签字、盖章的地方必须由</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的法定代表人或委托代理人按要求签字或盖章；</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提供的扫描（或复印）件均需加盖公章。</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须按上述内容、顺序和格式编制响应文件。</w:t>
      </w:r>
      <w:bookmarkStart w:id="68" w:name="_Toc428180551"/>
    </w:p>
    <w:p w14:paraId="4625CA22">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69" w:name="_Toc10431"/>
      <w:r>
        <w:rPr>
          <w:rFonts w:hint="eastAsia" w:ascii="宋体" w:hAnsi="宋体"/>
          <w:b/>
          <w:bCs/>
          <w:kern w:val="0"/>
          <w:sz w:val="24"/>
          <w:szCs w:val="24"/>
          <w:highlight w:val="none"/>
          <w:lang w:val="zh-CN"/>
        </w:rPr>
        <w:t>1</w:t>
      </w:r>
      <w:r>
        <w:rPr>
          <w:rFonts w:hint="eastAsia" w:ascii="宋体" w:hAnsi="宋体"/>
          <w:b/>
          <w:bCs/>
          <w:kern w:val="0"/>
          <w:sz w:val="24"/>
          <w:szCs w:val="24"/>
          <w:highlight w:val="none"/>
          <w:lang w:val="en-US" w:eastAsia="zh-CN"/>
        </w:rPr>
        <w:t>3</w:t>
      </w:r>
      <w:r>
        <w:rPr>
          <w:rFonts w:hint="eastAsia" w:ascii="宋体" w:hAnsi="宋体"/>
          <w:b/>
          <w:bCs/>
          <w:kern w:val="0"/>
          <w:sz w:val="24"/>
          <w:szCs w:val="24"/>
          <w:highlight w:val="none"/>
          <w:lang w:val="zh-CN"/>
        </w:rPr>
        <w:t>. 磋商响应文件的编制要求</w:t>
      </w:r>
      <w:bookmarkEnd w:id="68"/>
      <w:bookmarkEnd w:id="69"/>
    </w:p>
    <w:p w14:paraId="15DB9CD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.1</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应按照竞争性磋商文件所提供的文件格式，分别填写竞争性磋商文件第五部分的内容，应分别注明所提供服务的名称、技术配置及参数、数量和价格等内容，并由法定代表人或委托代理人按要求签字、加盖公章。</w:t>
      </w:r>
    </w:p>
    <w:p w14:paraId="293BCC6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1</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val="zh-CN"/>
        </w:rPr>
        <w:t>.2供应商应按竞争性磋商文件要求准备电子磋商响应文件,务必在开标截止前上传至电子开评标系统；因供应商原因解密不成功的视为无效响应。加密电子响应文件的制作详情请咨询政采云，咨询电话：</w:t>
      </w:r>
      <w:r>
        <w:rPr>
          <w:rFonts w:hint="eastAsia" w:ascii="宋体" w:hAnsi="宋体" w:cs="宋体"/>
          <w:b w:val="0"/>
          <w:bCs w:val="0"/>
          <w:sz w:val="24"/>
          <w:szCs w:val="24"/>
          <w:highlight w:val="none"/>
        </w:rPr>
        <w:t>95763</w:t>
      </w:r>
      <w:r>
        <w:rPr>
          <w:rFonts w:hint="eastAsia" w:ascii="宋体" w:hAnsi="宋体" w:cs="宋体"/>
          <w:b w:val="0"/>
          <w:bCs w:val="0"/>
          <w:sz w:val="24"/>
          <w:szCs w:val="24"/>
          <w:highlight w:val="none"/>
          <w:lang w:val="zh-CN"/>
        </w:rPr>
        <w:t>。</w:t>
      </w:r>
    </w:p>
    <w:p w14:paraId="1FA58F2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13</w:t>
      </w:r>
      <w:r>
        <w:rPr>
          <w:rFonts w:hint="eastAsia" w:ascii="宋体" w:hAnsi="宋体" w:cs="宋体"/>
          <w:sz w:val="24"/>
          <w:szCs w:val="24"/>
          <w:highlight w:val="none"/>
          <w:lang w:val="zh-CN"/>
        </w:rPr>
        <w:t>.3磋商响应文件中不得行间插字、涂改或增删，如有修改错漏处，须由响应企业法人或其委托代理人签字或盖个人印鉴。</w:t>
      </w:r>
      <w:bookmarkStart w:id="70" w:name="_Toc428180552"/>
    </w:p>
    <w:p w14:paraId="10469627">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b/>
          <w:sz w:val="28"/>
          <w:szCs w:val="28"/>
          <w:highlight w:val="none"/>
          <w:lang w:val="zh-CN"/>
        </w:rPr>
      </w:pPr>
      <w:bookmarkStart w:id="71" w:name="_Toc29040"/>
      <w:bookmarkStart w:id="72" w:name="_Toc28963"/>
      <w:r>
        <w:rPr>
          <w:rFonts w:hint="eastAsia"/>
          <w:b/>
          <w:sz w:val="28"/>
          <w:szCs w:val="28"/>
          <w:highlight w:val="none"/>
          <w:lang w:val="zh-CN"/>
        </w:rPr>
        <w:t>四、磋商响应文件的递交</w:t>
      </w:r>
      <w:bookmarkEnd w:id="70"/>
      <w:r>
        <w:rPr>
          <w:rFonts w:hint="eastAsia"/>
          <w:b/>
          <w:sz w:val="28"/>
          <w:szCs w:val="28"/>
          <w:highlight w:val="none"/>
          <w:lang w:val="zh-CN"/>
        </w:rPr>
        <w:t>（供应商无需到现场提交纸质响应文件）</w:t>
      </w:r>
      <w:bookmarkEnd w:id="71"/>
      <w:bookmarkEnd w:id="72"/>
      <w:bookmarkStart w:id="73" w:name="_Toc428180553"/>
    </w:p>
    <w:p w14:paraId="121DB51E">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en-US" w:eastAsia="zh-CN"/>
        </w:rPr>
      </w:pPr>
    </w:p>
    <w:p w14:paraId="2E20B063">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74" w:name="_Toc17710"/>
      <w:r>
        <w:rPr>
          <w:rFonts w:hint="eastAsia" w:ascii="宋体" w:hAnsi="宋体"/>
          <w:b/>
          <w:bCs/>
          <w:kern w:val="0"/>
          <w:sz w:val="24"/>
          <w:szCs w:val="24"/>
          <w:highlight w:val="none"/>
          <w:lang w:val="en-US" w:eastAsia="zh-CN"/>
        </w:rPr>
        <w:t>14</w:t>
      </w:r>
      <w:r>
        <w:rPr>
          <w:rFonts w:hint="eastAsia" w:ascii="宋体" w:hAnsi="宋体"/>
          <w:b/>
          <w:bCs/>
          <w:kern w:val="0"/>
          <w:sz w:val="24"/>
          <w:szCs w:val="24"/>
          <w:highlight w:val="none"/>
          <w:lang w:val="zh-CN"/>
        </w:rPr>
        <w:t>. 磋商响应文件的标记</w:t>
      </w:r>
      <w:bookmarkEnd w:id="73"/>
      <w:bookmarkEnd w:id="74"/>
    </w:p>
    <w:p w14:paraId="6FA7BD5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加密电子响应文件需供应商线上填写最终报价表及最终分项报价表。</w:t>
      </w:r>
      <w:bookmarkStart w:id="75" w:name="_Toc428180554"/>
    </w:p>
    <w:p w14:paraId="74B4B0B2">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76" w:name="_Toc31957"/>
      <w:r>
        <w:rPr>
          <w:rFonts w:hint="eastAsia" w:ascii="宋体" w:hAnsi="宋体"/>
          <w:b/>
          <w:bCs/>
          <w:kern w:val="0"/>
          <w:sz w:val="24"/>
          <w:szCs w:val="24"/>
          <w:highlight w:val="none"/>
          <w:lang w:val="en-US" w:eastAsia="zh-CN"/>
        </w:rPr>
        <w:t>15</w:t>
      </w:r>
      <w:r>
        <w:rPr>
          <w:rFonts w:hint="eastAsia" w:ascii="宋体" w:hAnsi="宋体"/>
          <w:b/>
          <w:bCs/>
          <w:kern w:val="0"/>
          <w:sz w:val="24"/>
          <w:szCs w:val="24"/>
          <w:highlight w:val="none"/>
          <w:lang w:val="zh-CN"/>
        </w:rPr>
        <w:t>. 递送磋商响应文件的地点、截止日期</w:t>
      </w:r>
      <w:bookmarkEnd w:id="75"/>
      <w:bookmarkEnd w:id="76"/>
    </w:p>
    <w:p w14:paraId="761291B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Cambria" w:cs="宋体"/>
          <w:kern w:val="0"/>
          <w:sz w:val="24"/>
          <w:szCs w:val="24"/>
          <w:highlight w:val="none"/>
          <w:lang w:val="en-US" w:eastAsia="zh-CN"/>
        </w:rPr>
        <w:t>15</w:t>
      </w:r>
      <w:r>
        <w:rPr>
          <w:rFonts w:hint="eastAsia" w:ascii="宋体" w:hAnsi="宋体" w:cs="宋体"/>
          <w:sz w:val="24"/>
          <w:szCs w:val="24"/>
          <w:highlight w:val="none"/>
          <w:lang w:val="zh-CN"/>
        </w:rPr>
        <w:t>.1所有磋商响应文件都必须按竞争性磋商文件规定的响应截止时间之前的要求上传，并在解密时间段内进行解密。</w:t>
      </w:r>
    </w:p>
    <w:p w14:paraId="4B08DCA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15</w:t>
      </w:r>
      <w:r>
        <w:rPr>
          <w:rFonts w:hint="eastAsia" w:ascii="宋体" w:hAnsi="宋体" w:cs="宋体"/>
          <w:sz w:val="24"/>
          <w:szCs w:val="24"/>
          <w:highlight w:val="none"/>
          <w:lang w:val="zh-CN"/>
        </w:rPr>
        <w:t>.2采购代理机构可以按照第6条规定，通过修改竞争性磋商文件自行决定酌情延长响应截止期，在此情况下，采购代理机构和</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受响应截止时间制约的所有权利和义务均延长至新的截止日期。</w:t>
      </w:r>
    </w:p>
    <w:p w14:paraId="19F6CA7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sz w:val="24"/>
          <w:szCs w:val="24"/>
          <w:highlight w:val="none"/>
          <w:lang w:val="zh-CN"/>
        </w:rPr>
      </w:pPr>
      <w:bookmarkStart w:id="77" w:name="_Toc428180555"/>
      <w:bookmarkStart w:id="78" w:name="_Toc18490"/>
      <w:r>
        <w:rPr>
          <w:rFonts w:hint="eastAsia" w:ascii="宋体" w:hAnsi="宋体"/>
          <w:b/>
          <w:sz w:val="24"/>
          <w:szCs w:val="24"/>
          <w:highlight w:val="none"/>
          <w:lang w:val="en-US" w:eastAsia="zh-CN"/>
        </w:rPr>
        <w:t>16</w:t>
      </w:r>
      <w:r>
        <w:rPr>
          <w:rFonts w:hint="eastAsia" w:ascii="宋体" w:hAnsi="宋体"/>
          <w:b/>
          <w:sz w:val="24"/>
          <w:szCs w:val="24"/>
          <w:highlight w:val="none"/>
          <w:lang w:val="zh-CN"/>
        </w:rPr>
        <w:t>. 磋商响应文件的撤回和修改</w:t>
      </w:r>
      <w:bookmarkEnd w:id="77"/>
      <w:bookmarkEnd w:id="78"/>
    </w:p>
    <w:p w14:paraId="1595467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允许</w:t>
      </w: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val="zh-CN"/>
        </w:rPr>
        <w:t>在响应截止期前撤回其响应（须以书面形式通知采购代理机构），但响应截止时间后不得撤回其响应。</w:t>
      </w:r>
      <w:bookmarkStart w:id="79" w:name="_Toc428180556"/>
    </w:p>
    <w:p w14:paraId="576DC66B">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sz w:val="24"/>
          <w:szCs w:val="24"/>
          <w:highlight w:val="none"/>
          <w:lang w:val="zh-CN"/>
        </w:rPr>
      </w:pPr>
      <w:bookmarkStart w:id="80" w:name="_Toc22376"/>
      <w:bookmarkStart w:id="81" w:name="_Toc9710"/>
      <w:r>
        <w:rPr>
          <w:rFonts w:hint="eastAsia"/>
          <w:b/>
          <w:sz w:val="28"/>
          <w:szCs w:val="28"/>
          <w:highlight w:val="none"/>
          <w:lang w:val="zh-CN"/>
        </w:rPr>
        <w:t>五、评标</w:t>
      </w:r>
      <w:bookmarkEnd w:id="79"/>
      <w:bookmarkEnd w:id="80"/>
      <w:bookmarkEnd w:id="81"/>
      <w:bookmarkStart w:id="82" w:name="_Toc428180557"/>
    </w:p>
    <w:p w14:paraId="2D530CDD">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83" w:name="_Toc18516"/>
      <w:r>
        <w:rPr>
          <w:rFonts w:hint="eastAsia" w:ascii="宋体" w:hAnsi="宋体"/>
          <w:b/>
          <w:bCs/>
          <w:kern w:val="0"/>
          <w:sz w:val="24"/>
          <w:szCs w:val="24"/>
          <w:highlight w:val="none"/>
          <w:lang w:val="en-US" w:eastAsia="zh-CN"/>
        </w:rPr>
        <w:t>17</w:t>
      </w:r>
      <w:r>
        <w:rPr>
          <w:rFonts w:hint="eastAsia" w:ascii="宋体" w:hAnsi="宋体"/>
          <w:b/>
          <w:bCs/>
          <w:kern w:val="0"/>
          <w:sz w:val="24"/>
          <w:szCs w:val="24"/>
          <w:highlight w:val="none"/>
          <w:lang w:val="zh-CN"/>
        </w:rPr>
        <w:t>.评标</w:t>
      </w:r>
      <w:bookmarkEnd w:id="82"/>
      <w:bookmarkEnd w:id="83"/>
    </w:p>
    <w:p w14:paraId="60F15A1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17</w:t>
      </w:r>
      <w:r>
        <w:rPr>
          <w:rFonts w:hint="eastAsia" w:ascii="宋体" w:hAnsi="宋体" w:cs="宋体"/>
          <w:sz w:val="24"/>
          <w:szCs w:val="24"/>
          <w:highlight w:val="none"/>
          <w:lang w:val="zh-CN"/>
        </w:rPr>
        <w:t>.1采购代理机构组织响应、评标活动，时间和地点以竞争性磋商文件中确定的为准。供应商须派法定代表人或委托代理人在响应截止时间之前进行网上签到以证明其出席响应会议，否则视为自动放弃。</w:t>
      </w:r>
    </w:p>
    <w:p w14:paraId="1E26423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17</w:t>
      </w:r>
      <w:r>
        <w:rPr>
          <w:rFonts w:hint="eastAsia" w:ascii="宋体" w:hAnsi="宋体" w:cs="宋体"/>
          <w:sz w:val="24"/>
          <w:szCs w:val="24"/>
          <w:highlight w:val="none"/>
          <w:lang w:val="zh-CN"/>
        </w:rPr>
        <w:t xml:space="preserve">.2响应截止时间供应商不足三家的，不得开标。 </w:t>
      </w:r>
    </w:p>
    <w:p w14:paraId="596DFD4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17.</w:t>
      </w:r>
      <w:r>
        <w:rPr>
          <w:rFonts w:hint="eastAsia" w:ascii="宋体" w:hAnsi="宋体" w:cs="宋体"/>
          <w:sz w:val="24"/>
          <w:szCs w:val="24"/>
          <w:highlight w:val="none"/>
          <w:lang w:val="zh-CN"/>
        </w:rPr>
        <w:t>3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响应文件的解释发生异议的，以中文文本为准。若供应商拒绝接受，其响应将被拒绝。</w:t>
      </w:r>
      <w:bookmarkStart w:id="84" w:name="_Toc428180558"/>
    </w:p>
    <w:p w14:paraId="40DDE410">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宋体"/>
          <w:b/>
          <w:sz w:val="24"/>
          <w:szCs w:val="24"/>
          <w:highlight w:val="none"/>
        </w:rPr>
      </w:pPr>
      <w:bookmarkStart w:id="85" w:name="_Toc21980"/>
      <w:bookmarkStart w:id="86" w:name="_Toc32017"/>
      <w:r>
        <w:rPr>
          <w:rFonts w:hint="eastAsia"/>
          <w:b/>
          <w:sz w:val="28"/>
          <w:szCs w:val="28"/>
          <w:highlight w:val="none"/>
          <w:lang w:val="zh-CN"/>
        </w:rPr>
        <w:t>六、资格审查程序及方法</w:t>
      </w:r>
      <w:bookmarkEnd w:id="84"/>
      <w:bookmarkEnd w:id="85"/>
      <w:bookmarkEnd w:id="86"/>
      <w:bookmarkStart w:id="87" w:name="_Toc428180559"/>
    </w:p>
    <w:p w14:paraId="44FB0DC8">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88" w:name="_Toc24513"/>
      <w:r>
        <w:rPr>
          <w:rFonts w:hint="eastAsia" w:ascii="宋体" w:hAnsi="宋体"/>
          <w:b/>
          <w:bCs/>
          <w:kern w:val="0"/>
          <w:sz w:val="24"/>
          <w:szCs w:val="24"/>
          <w:highlight w:val="none"/>
          <w:lang w:val="en-US" w:eastAsia="zh-CN"/>
        </w:rPr>
        <w:t>18</w:t>
      </w:r>
      <w:r>
        <w:rPr>
          <w:rFonts w:hint="eastAsia" w:ascii="宋体" w:hAnsi="宋体"/>
          <w:b/>
          <w:bCs/>
          <w:kern w:val="0"/>
          <w:sz w:val="24"/>
          <w:szCs w:val="24"/>
          <w:highlight w:val="none"/>
          <w:lang w:val="zh-CN"/>
        </w:rPr>
        <w:t>.资格审查程序</w:t>
      </w:r>
      <w:bookmarkEnd w:id="88"/>
    </w:p>
    <w:p w14:paraId="2B62DCD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18</w:t>
      </w:r>
      <w:r>
        <w:rPr>
          <w:rFonts w:hint="eastAsia" w:ascii="宋体" w:hAnsi="宋体" w:cs="宋体"/>
          <w:sz w:val="24"/>
          <w:szCs w:val="24"/>
          <w:highlight w:val="none"/>
          <w:lang w:val="zh-CN"/>
        </w:rPr>
        <w:t>.1 由磋商小组对供应商的资格进行审查。</w:t>
      </w:r>
    </w:p>
    <w:p w14:paraId="641A37F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b/>
          <w:sz w:val="24"/>
          <w:szCs w:val="24"/>
          <w:highlight w:val="none"/>
          <w:lang w:val="zh-CN"/>
        </w:rPr>
      </w:pPr>
      <w:r>
        <w:rPr>
          <w:rFonts w:hint="eastAsia" w:ascii="宋体" w:hAnsi="宋体" w:cs="宋体"/>
          <w:sz w:val="24"/>
          <w:szCs w:val="24"/>
          <w:highlight w:val="none"/>
          <w:lang w:val="en-US" w:eastAsia="zh-CN"/>
        </w:rPr>
        <w:t>18</w:t>
      </w:r>
      <w:r>
        <w:rPr>
          <w:rFonts w:hint="eastAsia" w:ascii="宋体" w:hAnsi="宋体" w:cs="宋体"/>
          <w:sz w:val="24"/>
          <w:szCs w:val="24"/>
          <w:highlight w:val="none"/>
          <w:lang w:val="zh-CN"/>
        </w:rPr>
        <w:t>.2 合格供应商不足3家的，不得评标。</w:t>
      </w:r>
      <w:bookmarkStart w:id="89" w:name="_Toc500493778"/>
    </w:p>
    <w:p w14:paraId="2C3D6A60">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90" w:name="_Toc30442"/>
      <w:r>
        <w:rPr>
          <w:rFonts w:hint="eastAsia" w:ascii="宋体" w:hAnsi="宋体"/>
          <w:b/>
          <w:bCs/>
          <w:kern w:val="0"/>
          <w:sz w:val="24"/>
          <w:szCs w:val="24"/>
          <w:highlight w:val="none"/>
          <w:lang w:val="en-US" w:eastAsia="zh-CN"/>
        </w:rPr>
        <w:t>19</w:t>
      </w:r>
      <w:r>
        <w:rPr>
          <w:rFonts w:hint="eastAsia" w:ascii="宋体" w:hAnsi="宋体"/>
          <w:b/>
          <w:bCs/>
          <w:kern w:val="0"/>
          <w:sz w:val="24"/>
          <w:szCs w:val="24"/>
          <w:highlight w:val="none"/>
          <w:lang w:val="zh-CN"/>
        </w:rPr>
        <w:t>.资格审查不通过的情形</w:t>
      </w:r>
      <w:bookmarkEnd w:id="89"/>
      <w:bookmarkEnd w:id="90"/>
    </w:p>
    <w:p w14:paraId="381DA74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资格审查时，供应商存在下列情况之一的，按无效响应处理：</w:t>
      </w:r>
    </w:p>
    <w:p w14:paraId="76C82B5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.1 不符合磋商文件第一部分供应商须知前附表“供应商资格条件”的；</w:t>
      </w:r>
    </w:p>
    <w:p w14:paraId="6B156BA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.2 未按第</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.1.1款（1）-（</w:t>
      </w:r>
      <w:r>
        <w:rPr>
          <w:rFonts w:hint="eastAsia" w:ascii="宋体" w:hAnsi="宋体" w:cs="宋体"/>
          <w:sz w:val="24"/>
          <w:szCs w:val="24"/>
          <w:highlight w:val="none"/>
          <w:lang w:val="en-US" w:eastAsia="zh-CN"/>
        </w:rPr>
        <w:t>10</w:t>
      </w:r>
      <w:r>
        <w:rPr>
          <w:rFonts w:hint="eastAsia" w:ascii="宋体" w:hAnsi="宋体" w:cs="宋体"/>
          <w:sz w:val="24"/>
          <w:szCs w:val="24"/>
          <w:highlight w:val="none"/>
          <w:lang w:val="zh-CN"/>
        </w:rPr>
        <w:t>）要求提供相关资料的；</w:t>
      </w:r>
    </w:p>
    <w:p w14:paraId="16BBCA5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.3 资格性审查文件没有按磋商文件规定和要求签字、盖章的；</w:t>
      </w:r>
    </w:p>
    <w:p w14:paraId="75A2108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.4 擅自修改磋商文件规定的响应文件格式以及编制要求的；</w:t>
      </w:r>
    </w:p>
    <w:p w14:paraId="71621C8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.5磋商文件中出现的其他无效响应情形。</w:t>
      </w:r>
    </w:p>
    <w:p w14:paraId="7E6994C1">
      <w:pPr>
        <w:keepNext w:val="0"/>
        <w:keepLines w:val="0"/>
        <w:pageBreakBefore w:val="0"/>
        <w:kinsoku/>
        <w:wordWrap/>
        <w:overflowPunct/>
        <w:topLinePunct w:val="0"/>
        <w:bidi w:val="0"/>
        <w:snapToGrid/>
        <w:spacing w:line="360" w:lineRule="auto"/>
        <w:ind w:firstLine="562" w:firstLineChars="200"/>
        <w:textAlignment w:val="auto"/>
        <w:outlineLvl w:val="1"/>
        <w:rPr>
          <w:rFonts w:hint="eastAsia" w:ascii="宋体" w:hAnsi="Cambria" w:cs="宋体"/>
          <w:b/>
          <w:kern w:val="0"/>
          <w:sz w:val="24"/>
          <w:szCs w:val="24"/>
          <w:highlight w:val="none"/>
          <w:lang w:val="zh-CN"/>
        </w:rPr>
      </w:pPr>
      <w:bookmarkStart w:id="91" w:name="_Toc29404"/>
      <w:bookmarkStart w:id="92" w:name="_Toc28149"/>
      <w:r>
        <w:rPr>
          <w:rFonts w:hint="eastAsia"/>
          <w:b/>
          <w:sz w:val="28"/>
          <w:szCs w:val="28"/>
          <w:highlight w:val="none"/>
          <w:lang w:val="zh-CN"/>
        </w:rPr>
        <w:t>七、评标程序及方法</w:t>
      </w:r>
      <w:bookmarkEnd w:id="91"/>
      <w:bookmarkEnd w:id="92"/>
    </w:p>
    <w:p w14:paraId="189FD30D">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en-US" w:eastAsia="zh-CN"/>
        </w:rPr>
      </w:pPr>
    </w:p>
    <w:p w14:paraId="0541F29A">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93" w:name="_Toc9394"/>
      <w:r>
        <w:rPr>
          <w:rFonts w:hint="eastAsia" w:ascii="宋体" w:hAnsi="宋体"/>
          <w:b/>
          <w:bCs/>
          <w:kern w:val="0"/>
          <w:sz w:val="24"/>
          <w:szCs w:val="24"/>
          <w:highlight w:val="none"/>
          <w:lang w:val="en-US" w:eastAsia="zh-CN"/>
        </w:rPr>
        <w:t>20</w:t>
      </w:r>
      <w:r>
        <w:rPr>
          <w:rFonts w:hint="eastAsia" w:ascii="宋体" w:hAnsi="宋体"/>
          <w:b/>
          <w:bCs/>
          <w:kern w:val="0"/>
          <w:sz w:val="24"/>
          <w:szCs w:val="24"/>
          <w:highlight w:val="none"/>
          <w:lang w:val="zh-CN"/>
        </w:rPr>
        <w:t>.磋商小组</w:t>
      </w:r>
      <w:bookmarkEnd w:id="87"/>
      <w:bookmarkEnd w:id="93"/>
    </w:p>
    <w:p w14:paraId="606F6A5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.1 采购代理机构根据采购项目的特点依法组建磋商小组。小组成员由采购人熟悉相关业务的代表以及技术方面的专家组成；人数为三人及三人以上组成。</w:t>
      </w:r>
    </w:p>
    <w:p w14:paraId="542F4CD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 xml:space="preserve">.2磋商小组成员由下列情形之一的，应该回避： </w:t>
      </w:r>
    </w:p>
    <w:p w14:paraId="3CE47F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（1）采购人或供应商的主要负责人的近亲属；</w:t>
      </w:r>
    </w:p>
    <w:p w14:paraId="7FD2B48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（2）项目主管部门或者行政监督部门的人员；</w:t>
      </w:r>
    </w:p>
    <w:p w14:paraId="77EEB31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（3）与供应商有经济利益关系，可能影响对响应公正评审的；</w:t>
      </w:r>
    </w:p>
    <w:p w14:paraId="3AE1F8A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（4）确定中标候选人名单，以及根据采购人委托直接确定中标人；</w:t>
      </w:r>
    </w:p>
    <w:p w14:paraId="7688DC4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（5）向采购代理机构或者有关部门报告评标中发现的违法行为。</w:t>
      </w:r>
    </w:p>
    <w:p w14:paraId="16C7282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bookmarkStart w:id="94" w:name="_Toc428180560"/>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.3磋商小组应遵守并履行下列义务：</w:t>
      </w:r>
    </w:p>
    <w:p w14:paraId="136310B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（1）遵纪守法，客观、公正、廉洁地履行职责；</w:t>
      </w:r>
    </w:p>
    <w:p w14:paraId="1DFA770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（2）按照磋商文件规定的评标方法和评标标准进行评审；</w:t>
      </w:r>
    </w:p>
    <w:p w14:paraId="3EF8442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（3）对评标文件、评标情况和评标中获悉的商业秘密保密；</w:t>
      </w:r>
    </w:p>
    <w:p w14:paraId="55BA948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（4）解答响应供应商及有关方面的质疑；</w:t>
      </w:r>
    </w:p>
    <w:p w14:paraId="4FA2050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.4评标原则：评标活动遵循公平、公正、科学和择优的原则。</w:t>
      </w:r>
    </w:p>
    <w:p w14:paraId="47622E7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.5 磋商小组应依据响应文件规定的评标方法和评标标准对其他因素进行客观评审。</w:t>
      </w:r>
    </w:p>
    <w:p w14:paraId="2C235E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bCs/>
          <w:kern w:val="0"/>
          <w:sz w:val="27"/>
          <w:szCs w:val="27"/>
          <w:highlight w:val="none"/>
        </w:rPr>
      </w:pPr>
      <w:r>
        <w:rPr>
          <w:rFonts w:hint="eastAsia" w:ascii="宋体" w:hAnsi="宋体" w:cs="宋体"/>
          <w:sz w:val="24"/>
          <w:szCs w:val="24"/>
          <w:highlight w:val="none"/>
          <w:lang w:val="en-US" w:eastAsia="zh-CN"/>
        </w:rPr>
        <w:t>20</w:t>
      </w:r>
      <w:r>
        <w:rPr>
          <w:rFonts w:hint="eastAsia" w:ascii="宋体" w:hAnsi="宋体" w:cs="宋体"/>
          <w:sz w:val="24"/>
          <w:szCs w:val="24"/>
          <w:highlight w:val="none"/>
          <w:lang w:val="zh-CN"/>
        </w:rPr>
        <w:t>.6 评标委员会发现响应文件存在歧义、重大缺陷导致评标工作无法进行，或者磋商文件内容违反国家有关强制性规定的，应当停止评标工作，与采购代理机构沟通并作书面记录。采购代理机构确认后，应当修改磋商文件，重新组织采购活动。</w:t>
      </w:r>
      <w:bookmarkEnd w:id="94"/>
      <w:bookmarkStart w:id="95" w:name="_Toc376936754"/>
      <w:bookmarkStart w:id="96" w:name="_Toc500493781"/>
      <w:bookmarkStart w:id="97" w:name="_Toc325726023"/>
    </w:p>
    <w:p w14:paraId="1E5FB55C">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rPr>
      </w:pPr>
      <w:bookmarkStart w:id="98" w:name="_Toc30860"/>
      <w:r>
        <w:rPr>
          <w:rFonts w:hint="eastAsia" w:ascii="宋体" w:hAnsi="宋体"/>
          <w:b/>
          <w:bCs/>
          <w:kern w:val="0"/>
          <w:sz w:val="24"/>
          <w:szCs w:val="24"/>
          <w:highlight w:val="none"/>
          <w:lang w:val="en-US" w:eastAsia="zh-CN"/>
        </w:rPr>
        <w:t>21</w:t>
      </w:r>
      <w:r>
        <w:rPr>
          <w:rFonts w:hint="eastAsia" w:ascii="宋体" w:hAnsi="宋体"/>
          <w:b/>
          <w:bCs/>
          <w:kern w:val="0"/>
          <w:sz w:val="24"/>
          <w:szCs w:val="24"/>
          <w:highlight w:val="none"/>
        </w:rPr>
        <w:t>.评标工作程序</w:t>
      </w:r>
      <w:bookmarkEnd w:id="95"/>
      <w:bookmarkEnd w:id="96"/>
      <w:bookmarkEnd w:id="97"/>
      <w:bookmarkEnd w:id="98"/>
    </w:p>
    <w:p w14:paraId="7C73640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.1进入符合性评标阶段后，由磋商小组负责审议资格性审查通过的所有响应文件，并对响应文件进行评审、评分。</w:t>
      </w:r>
    </w:p>
    <w:p w14:paraId="739879E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.2 符合性审查时，存在下列情况之一的，按无效响应处理：</w:t>
      </w:r>
    </w:p>
    <w:p w14:paraId="6E77B3B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（1）未按第</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.1.2款（</w:t>
      </w:r>
      <w:r>
        <w:rPr>
          <w:rFonts w:hint="eastAsia" w:ascii="宋体" w:hAnsi="宋体" w:cs="宋体"/>
          <w:sz w:val="24"/>
          <w:szCs w:val="24"/>
          <w:highlight w:val="none"/>
          <w:lang w:val="en-US" w:eastAsia="zh-CN"/>
        </w:rPr>
        <w:t>14-1</w:t>
      </w: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16</w:t>
      </w:r>
      <w:r>
        <w:rPr>
          <w:rFonts w:hint="eastAsia" w:ascii="宋体" w:hAnsi="宋体" w:cs="宋体"/>
          <w:sz w:val="24"/>
          <w:szCs w:val="24"/>
          <w:highlight w:val="none"/>
          <w:lang w:val="zh-CN"/>
        </w:rPr>
        <w:t>）要求提供相关资料的；</w:t>
      </w:r>
    </w:p>
    <w:p w14:paraId="616C073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（2）符合性审查文件没有按竞争性磋商文件规定和要求签字、盖章的；</w:t>
      </w:r>
    </w:p>
    <w:p w14:paraId="143C422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（3）服务期、响应有效期不能满足响应文件要求的；</w:t>
      </w:r>
    </w:p>
    <w:p w14:paraId="045F4E0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响应总报价超过竞争性磋商文件规定的采购预算额度或者最高限价的；</w:t>
      </w:r>
    </w:p>
    <w:p w14:paraId="7FA0440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（5）响应服务、技术标准明显不符合采购项目要求的；</w:t>
      </w:r>
    </w:p>
    <w:p w14:paraId="081E012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（6）供应商提供的服务或产品未完全满足竞争性磋商文件确定的重要技术指标、参数的；</w:t>
      </w:r>
    </w:p>
    <w:p w14:paraId="239C368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（7）磋商响应文件含有采购人不能接受的附加条件的；</w:t>
      </w:r>
    </w:p>
    <w:p w14:paraId="3DD3659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（8）磋商小组认为应按无效响应处理的其他情况；</w:t>
      </w:r>
    </w:p>
    <w:p w14:paraId="1B0A0E0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（9）法律、法规规定的其他情形。</w:t>
      </w:r>
    </w:p>
    <w:p w14:paraId="27953E7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响应处理。</w:t>
      </w:r>
    </w:p>
    <w:p w14:paraId="2CADC87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bCs/>
          <w:kern w:val="0"/>
          <w:sz w:val="27"/>
          <w:szCs w:val="27"/>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.4 在项目评标时，提供相同品牌产品且通过资格审查、符合性审查的不同供应商参加同一合同项下响应的，按一家供应商计算，评审后得分最高的同品牌供应商获得中标人推荐资格；评审得分相同的，由采购人或者采购人委托磋商小组采取随机抽取方式确定，其他同品牌供应商不作为中标候选人。</w:t>
      </w:r>
      <w:bookmarkStart w:id="99" w:name="_Toc500493782"/>
    </w:p>
    <w:p w14:paraId="5DBDF48D">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rPr>
      </w:pPr>
      <w:bookmarkStart w:id="100" w:name="_Toc29111"/>
      <w:r>
        <w:rPr>
          <w:rFonts w:hint="eastAsia" w:ascii="宋体" w:hAnsi="宋体"/>
          <w:b/>
          <w:bCs/>
          <w:color w:val="auto"/>
          <w:kern w:val="0"/>
          <w:sz w:val="24"/>
          <w:szCs w:val="24"/>
          <w:highlight w:val="none"/>
          <w:lang w:val="en-US" w:eastAsia="zh-CN"/>
        </w:rPr>
        <w:t>22</w:t>
      </w:r>
      <w:r>
        <w:rPr>
          <w:rFonts w:hint="eastAsia" w:ascii="宋体" w:hAnsi="宋体"/>
          <w:b/>
          <w:bCs/>
          <w:color w:val="auto"/>
          <w:kern w:val="0"/>
          <w:sz w:val="24"/>
          <w:szCs w:val="24"/>
          <w:highlight w:val="none"/>
        </w:rPr>
        <w:t>.答疑的方式和情形</w:t>
      </w:r>
      <w:bookmarkEnd w:id="99"/>
      <w:bookmarkEnd w:id="100"/>
    </w:p>
    <w:p w14:paraId="22A6C96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val="zh-CN"/>
        </w:rPr>
        <w:t>.1 答疑方式：详见第一部分供应商须知前附表“答疑方式”。</w:t>
      </w:r>
    </w:p>
    <w:p w14:paraId="2D47EC5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val="zh-CN"/>
        </w:rPr>
        <w:t>.2 对于竞争性磋商文件中含义不明确、同类问题表述不一致或者有明显文字和计算错误的内容，磋商小组应当要求供应商作出必要的澄清、说明或者补正。供应商的澄清、说明或者补正不得超出竞争性磋商文件的范围或者改变竞争性磋商文件的实质性内容，并作为竞争性磋商文件的组成部分。</w:t>
      </w:r>
    </w:p>
    <w:p w14:paraId="01BAE95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val="zh-CN"/>
        </w:rPr>
        <w:t>.3 答疑期间，供应商存在以下情况的，澄清、说明的内容将不予接受，磋商小组将按照竞争性磋商文件的要求对现有的响应资料做出评审意见：</w:t>
      </w:r>
    </w:p>
    <w:p w14:paraId="367D04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（1）拒绝或在规定的时间内未做出澄清、说明；</w:t>
      </w:r>
    </w:p>
    <w:p w14:paraId="6509FF1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（2）供应商的澄清、说明或者补正超出竞争性磋商文件的范围或者改变竞争性磋商文件的实质性内容；</w:t>
      </w:r>
    </w:p>
    <w:p w14:paraId="205D9B8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（3）澄清、说明的内容仍不能说明问题的；</w:t>
      </w:r>
    </w:p>
    <w:p w14:paraId="231A211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（4）供应商主动提出的澄清、说明的内容；</w:t>
      </w:r>
    </w:p>
    <w:p w14:paraId="2465B43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（5）磋商小组认为应不予接受的其他情况。</w:t>
      </w:r>
      <w:bookmarkStart w:id="101" w:name="_Toc325726024"/>
      <w:bookmarkStart w:id="102" w:name="_Toc500493783"/>
      <w:bookmarkStart w:id="103" w:name="_Toc376936755"/>
    </w:p>
    <w:p w14:paraId="6784ADB4">
      <w:pPr>
        <w:keepNext w:val="0"/>
        <w:keepLines w:val="0"/>
        <w:pageBreakBefore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rPr>
      </w:pPr>
      <w:bookmarkStart w:id="104" w:name="_Toc20797"/>
      <w:r>
        <w:rPr>
          <w:rFonts w:hint="eastAsia" w:ascii="宋体" w:hAnsi="宋体"/>
          <w:b/>
          <w:bCs/>
          <w:color w:val="auto"/>
          <w:kern w:val="0"/>
          <w:sz w:val="24"/>
          <w:szCs w:val="24"/>
          <w:highlight w:val="none"/>
          <w:lang w:val="en-US" w:eastAsia="zh-CN"/>
        </w:rPr>
        <w:t>23</w:t>
      </w:r>
      <w:r>
        <w:rPr>
          <w:rFonts w:hint="eastAsia" w:ascii="宋体" w:hAnsi="宋体"/>
          <w:b/>
          <w:bCs/>
          <w:color w:val="auto"/>
          <w:kern w:val="0"/>
          <w:sz w:val="24"/>
          <w:szCs w:val="24"/>
          <w:highlight w:val="none"/>
        </w:rPr>
        <w:t>.评标办法</w:t>
      </w:r>
      <w:bookmarkEnd w:id="101"/>
      <w:bookmarkEnd w:id="102"/>
      <w:bookmarkEnd w:id="103"/>
      <w:bookmarkEnd w:id="104"/>
    </w:p>
    <w:p w14:paraId="2B35B91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val="zh-CN"/>
        </w:rPr>
        <w:t>.1依照《中华人民共和国政府采购法》、《中华人民共和国政府采购法实施条例》、</w:t>
      </w:r>
      <w:bookmarkStart w:id="105" w:name="OLE_LINK40"/>
      <w:r>
        <w:rPr>
          <w:rFonts w:hint="eastAsia" w:ascii="宋体" w:hAnsi="宋体" w:cs="宋体"/>
          <w:color w:val="auto"/>
          <w:sz w:val="24"/>
          <w:szCs w:val="24"/>
          <w:highlight w:val="none"/>
          <w:lang w:val="zh-CN"/>
        </w:rPr>
        <w:t>《政府采购竞争性磋商采购方式管理暂行办法》</w:t>
      </w:r>
      <w:bookmarkEnd w:id="105"/>
      <w:r>
        <w:rPr>
          <w:rFonts w:hint="eastAsia" w:ascii="宋体" w:hAnsi="宋体" w:cs="宋体"/>
          <w:color w:val="auto"/>
          <w:sz w:val="24"/>
          <w:szCs w:val="24"/>
          <w:highlight w:val="none"/>
          <w:lang w:val="zh-CN"/>
        </w:rPr>
        <w:t>的规定，结合该项目的特点制定本评标办法，本次评标采用综合评分法。</w:t>
      </w:r>
    </w:p>
    <w:p w14:paraId="46BDB1F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本次综合评分的主要因素是：磋商报价、企业业绩、技术水平、售后服务等。评标过程中，在同等条件下，优先采购具有环境标志、节能、自主创新的产品。</w:t>
      </w:r>
    </w:p>
    <w:p w14:paraId="14C4000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供应商提供的《中小企业声明函》资料必须真实，否则，按照有关规定予以处理。</w:t>
      </w:r>
    </w:p>
    <w:p w14:paraId="1BB6585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7458F4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p>
    <w:p w14:paraId="7931B68B">
      <w:pPr>
        <w:keepNext w:val="0"/>
        <w:keepLines w:val="0"/>
        <w:pageBreakBefore w:val="0"/>
        <w:kinsoku/>
        <w:wordWrap/>
        <w:overflowPunct/>
        <w:topLinePunct w:val="0"/>
        <w:bidi w:val="0"/>
        <w:snapToGrid/>
        <w:spacing w:line="360" w:lineRule="auto"/>
        <w:ind w:firstLine="562" w:firstLineChars="200"/>
        <w:textAlignment w:val="auto"/>
        <w:rPr>
          <w:rFonts w:hint="eastAsia" w:ascii="宋体" w:hAnsi="宋体"/>
          <w:b/>
          <w:bCs/>
          <w:color w:val="auto"/>
          <w:kern w:val="0"/>
          <w:sz w:val="28"/>
          <w:szCs w:val="28"/>
          <w:highlight w:val="none"/>
          <w:lang w:val="zh-CN"/>
        </w:rPr>
      </w:pPr>
      <w:bookmarkStart w:id="106" w:name="_Toc6384"/>
      <w:r>
        <w:rPr>
          <w:rFonts w:hint="eastAsia" w:ascii="宋体" w:hAnsi="宋体"/>
          <w:b/>
          <w:bCs/>
          <w:color w:val="auto"/>
          <w:kern w:val="0"/>
          <w:sz w:val="28"/>
          <w:szCs w:val="28"/>
          <w:highlight w:val="none"/>
          <w:lang w:val="zh-CN"/>
        </w:rPr>
        <w:t>评标标准和分值分配：</w:t>
      </w:r>
      <w:bookmarkEnd w:id="106"/>
    </w:p>
    <w:tbl>
      <w:tblPr>
        <w:tblStyle w:val="22"/>
        <w:tblW w:w="904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21"/>
        <w:gridCol w:w="815"/>
        <w:gridCol w:w="6272"/>
      </w:tblGrid>
      <w:tr w14:paraId="1D0C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32" w:type="dxa"/>
            <w:noWrap/>
            <w:vAlign w:val="center"/>
          </w:tcPr>
          <w:p w14:paraId="61C220D1">
            <w:pPr>
              <w:pStyle w:val="18"/>
              <w:widowControl/>
              <w:spacing w:before="0" w:beforeAutospacing="0" w:after="0" w:afterAutospacing="0" w:line="360" w:lineRule="auto"/>
              <w:jc w:val="center"/>
              <w:rPr>
                <w:rFonts w:ascii="宋体" w:hAnsi="宋体" w:cs="宋体"/>
                <w:szCs w:val="24"/>
                <w:highlight w:val="none"/>
              </w:rPr>
            </w:pPr>
            <w:bookmarkStart w:id="107" w:name="_Toc325726025"/>
            <w:bookmarkStart w:id="108" w:name="_Toc428180562"/>
            <w:bookmarkStart w:id="109" w:name="_Toc376936756"/>
            <w:bookmarkStart w:id="110" w:name="_Toc500493784"/>
            <w:r>
              <w:rPr>
                <w:rFonts w:hint="eastAsia" w:ascii="宋体" w:hAnsi="宋体" w:cs="宋体"/>
                <w:szCs w:val="24"/>
                <w:highlight w:val="none"/>
                <w:lang w:val="zh-CN"/>
              </w:rPr>
              <w:t>序号</w:t>
            </w:r>
          </w:p>
        </w:tc>
        <w:tc>
          <w:tcPr>
            <w:tcW w:w="1121" w:type="dxa"/>
            <w:noWrap/>
            <w:vAlign w:val="center"/>
          </w:tcPr>
          <w:p w14:paraId="7FE26B85">
            <w:pPr>
              <w:pStyle w:val="18"/>
              <w:widowControl/>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lang w:val="zh-CN"/>
              </w:rPr>
              <w:t>评审</w:t>
            </w:r>
            <w:r>
              <w:rPr>
                <w:rFonts w:hint="eastAsia" w:ascii="宋体" w:hAnsi="宋体" w:cs="宋体"/>
                <w:szCs w:val="24"/>
                <w:highlight w:val="none"/>
              </w:rPr>
              <w:t>因素</w:t>
            </w:r>
          </w:p>
        </w:tc>
        <w:tc>
          <w:tcPr>
            <w:tcW w:w="815" w:type="dxa"/>
            <w:noWrap/>
            <w:vAlign w:val="center"/>
          </w:tcPr>
          <w:p w14:paraId="274B3314">
            <w:pPr>
              <w:pStyle w:val="18"/>
              <w:widowControl/>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评审分值</w:t>
            </w:r>
          </w:p>
        </w:tc>
        <w:tc>
          <w:tcPr>
            <w:tcW w:w="6272" w:type="dxa"/>
            <w:noWrap/>
            <w:vAlign w:val="center"/>
          </w:tcPr>
          <w:p w14:paraId="2881359E">
            <w:pPr>
              <w:pStyle w:val="18"/>
              <w:widowControl/>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评审标准</w:t>
            </w:r>
          </w:p>
        </w:tc>
      </w:tr>
      <w:tr w14:paraId="45E2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832" w:type="dxa"/>
            <w:noWrap/>
            <w:vAlign w:val="center"/>
          </w:tcPr>
          <w:p w14:paraId="7C5996D6">
            <w:pPr>
              <w:pStyle w:val="20"/>
              <w:ind w:firstLine="0" w:firstLineChars="0"/>
              <w:jc w:val="center"/>
              <w:rPr>
                <w:rFonts w:hint="eastAsia" w:ascii="宋体" w:hAnsi="宋体" w:eastAsia="宋体" w:cs="宋体"/>
                <w:kern w:val="0"/>
                <w:szCs w:val="24"/>
                <w:highlight w:val="none"/>
                <w:lang w:val="en-US" w:eastAsia="zh-CN"/>
              </w:rPr>
            </w:pPr>
            <w:r>
              <w:rPr>
                <w:rFonts w:hint="eastAsia" w:ascii="宋体" w:hAnsi="宋体" w:cs="宋体"/>
                <w:kern w:val="0"/>
                <w:szCs w:val="24"/>
                <w:highlight w:val="none"/>
                <w:lang w:val="en-US" w:eastAsia="zh-CN"/>
              </w:rPr>
              <w:t>1</w:t>
            </w:r>
          </w:p>
        </w:tc>
        <w:tc>
          <w:tcPr>
            <w:tcW w:w="1121" w:type="dxa"/>
            <w:noWrap/>
            <w:vAlign w:val="center"/>
          </w:tcPr>
          <w:p w14:paraId="544ED40F">
            <w:pPr>
              <w:pStyle w:val="18"/>
              <w:widowControl/>
              <w:spacing w:before="0" w:beforeAutospacing="0" w:after="0" w:afterAutospacing="0" w:line="360" w:lineRule="auto"/>
              <w:jc w:val="both"/>
              <w:rPr>
                <w:rFonts w:ascii="宋体" w:hAnsi="宋体" w:cs="宋体"/>
                <w:szCs w:val="24"/>
                <w:highlight w:val="none"/>
              </w:rPr>
            </w:pPr>
            <w:r>
              <w:rPr>
                <w:rFonts w:hint="eastAsia" w:ascii="宋体" w:hAnsi="宋体" w:cs="宋体"/>
                <w:szCs w:val="24"/>
                <w:highlight w:val="none"/>
              </w:rPr>
              <w:t>磋商报价</w:t>
            </w:r>
          </w:p>
        </w:tc>
        <w:tc>
          <w:tcPr>
            <w:tcW w:w="815" w:type="dxa"/>
            <w:noWrap/>
            <w:vAlign w:val="center"/>
          </w:tcPr>
          <w:p w14:paraId="0E69F69B">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10分</w:t>
            </w:r>
          </w:p>
        </w:tc>
        <w:tc>
          <w:tcPr>
            <w:tcW w:w="6272" w:type="dxa"/>
            <w:noWrap/>
          </w:tcPr>
          <w:p w14:paraId="5ABDBE71">
            <w:pPr>
              <w:spacing w:line="360" w:lineRule="auto"/>
              <w:ind w:firstLine="480" w:firstLineChars="200"/>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在所有的有效</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报价中，以最低</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报价为基准价，其价格分为满分。其他响应单位的报价分统一按下列公式计算：</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报价得分=(评标基准价／</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报价)×价格权值（</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eastAsia="zh-CN"/>
              </w:rPr>
              <w:t>%）×100（四舍五入后保留小数点后两位）。</w:t>
            </w:r>
          </w:p>
          <w:p w14:paraId="62EDCBC1">
            <w:pPr>
              <w:spacing w:line="360" w:lineRule="auto"/>
              <w:ind w:firstLine="480" w:firstLineChars="200"/>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注：根据《政府采购促进中小企业发展管理办法》的相关规定，对小型和微型企业</w:t>
            </w:r>
            <w:r>
              <w:rPr>
                <w:rFonts w:hint="eastAsia" w:ascii="宋体" w:hAnsi="宋体" w:cs="宋体"/>
                <w:color w:val="auto"/>
                <w:kern w:val="0"/>
                <w:sz w:val="24"/>
                <w:szCs w:val="24"/>
                <w:highlight w:val="none"/>
                <w:lang w:val="zh-CN" w:eastAsia="zh-CN"/>
              </w:rPr>
              <w:t>承接服务</w:t>
            </w:r>
            <w:r>
              <w:rPr>
                <w:rFonts w:hint="eastAsia" w:ascii="宋体" w:hAnsi="宋体" w:eastAsia="宋体" w:cs="宋体"/>
                <w:color w:val="auto"/>
                <w:kern w:val="0"/>
                <w:sz w:val="24"/>
                <w:szCs w:val="24"/>
                <w:highlight w:val="none"/>
                <w:lang w:val="zh-CN" w:eastAsia="zh-CN"/>
              </w:rPr>
              <w:t>的价格给予1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eastAsia="zh-CN"/>
              </w:rPr>
              <w:t>%的扣除，用扣除后的价格计算评标基准价和</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报价。残疾人福利性单位属于小型、微型企业的，不重复享受政策。执行国家统一定价标准和采用固定价格采购的项目，其价格不列为评审因素。</w:t>
            </w:r>
          </w:p>
          <w:p w14:paraId="64AE8119">
            <w:pPr>
              <w:spacing w:line="360" w:lineRule="auto"/>
              <w:ind w:firstLine="482" w:firstLineChars="200"/>
              <w:jc w:val="left"/>
              <w:rPr>
                <w:rFonts w:ascii="宋体" w:hAnsi="宋体" w:cs="宋体"/>
                <w:kern w:val="0"/>
                <w:sz w:val="24"/>
                <w:szCs w:val="24"/>
                <w:highlight w:val="none"/>
              </w:rPr>
            </w:pPr>
            <w:r>
              <w:rPr>
                <w:rFonts w:hint="eastAsia" w:ascii="宋体" w:hAnsi="宋体" w:eastAsia="宋体" w:cs="宋体"/>
                <w:b/>
                <w:bCs/>
                <w:color w:val="auto"/>
                <w:kern w:val="0"/>
                <w:sz w:val="24"/>
                <w:szCs w:val="24"/>
                <w:highlight w:val="none"/>
                <w:lang w:val="zh-CN" w:eastAsia="zh-CN"/>
              </w:rPr>
              <w:t>（注：1、预留100%专门面向中小企业采购的项目不适用本条；2、未预留份额专门面向中小企业采购的采购项目，以及预留份额项目中的非预留部分采购包适用本条。）</w:t>
            </w:r>
          </w:p>
        </w:tc>
      </w:tr>
      <w:tr w14:paraId="240B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32" w:type="dxa"/>
            <w:noWrap/>
            <w:vAlign w:val="center"/>
          </w:tcPr>
          <w:p w14:paraId="587F117E">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1121" w:type="dxa"/>
            <w:noWrap/>
            <w:vAlign w:val="center"/>
          </w:tcPr>
          <w:p w14:paraId="4EFF3489">
            <w:pPr>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rPr>
              <w:t>类似业绩情况</w:t>
            </w:r>
          </w:p>
        </w:tc>
        <w:tc>
          <w:tcPr>
            <w:tcW w:w="815" w:type="dxa"/>
            <w:noWrap/>
            <w:vAlign w:val="center"/>
          </w:tcPr>
          <w:p w14:paraId="3EF38815">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w:t>
            </w:r>
          </w:p>
        </w:tc>
        <w:tc>
          <w:tcPr>
            <w:tcW w:w="6272" w:type="dxa"/>
            <w:noWrap/>
            <w:vAlign w:val="center"/>
          </w:tcPr>
          <w:p w14:paraId="41111D30">
            <w:pPr>
              <w:spacing w:line="360" w:lineRule="auto"/>
              <w:ind w:firstLine="480" w:firstLineChars="200"/>
              <w:jc w:val="left"/>
              <w:rPr>
                <w:rFonts w:ascii="宋体" w:hAnsi="宋体" w:cs="宋体"/>
                <w:kern w:val="0"/>
                <w:sz w:val="24"/>
                <w:szCs w:val="24"/>
                <w:highlight w:val="none"/>
                <w:lang w:val="zh-CN"/>
              </w:rPr>
            </w:pPr>
            <w:r>
              <w:rPr>
                <w:rFonts w:hint="eastAsia" w:ascii="宋体" w:hAnsi="宋体" w:cs="Calibri"/>
                <w:kern w:val="0"/>
                <w:sz w:val="24"/>
                <w:highlight w:val="none"/>
                <w:lang w:val="zh-CN"/>
              </w:rPr>
              <w:t>自</w:t>
            </w:r>
            <w:r>
              <w:rPr>
                <w:rFonts w:hint="eastAsia" w:ascii="宋体" w:hAnsi="宋体" w:cs="Calibri"/>
                <w:kern w:val="0"/>
                <w:sz w:val="24"/>
                <w:highlight w:val="none"/>
              </w:rPr>
              <w:t>2022</w:t>
            </w:r>
            <w:r>
              <w:rPr>
                <w:rFonts w:hint="eastAsia" w:ascii="宋体" w:hAnsi="宋体" w:cs="Calibri"/>
                <w:kern w:val="0"/>
                <w:sz w:val="24"/>
                <w:highlight w:val="none"/>
                <w:lang w:val="zh-CN"/>
              </w:rPr>
              <w:t>年01月01日以来供应商有类似项目业绩的，每提供一项业绩的得</w:t>
            </w:r>
            <w:r>
              <w:rPr>
                <w:rFonts w:hint="eastAsia" w:ascii="宋体" w:hAnsi="宋体" w:cs="Calibri"/>
                <w:kern w:val="0"/>
                <w:sz w:val="24"/>
                <w:highlight w:val="none"/>
              </w:rPr>
              <w:t>1</w:t>
            </w:r>
            <w:r>
              <w:rPr>
                <w:rFonts w:hint="eastAsia" w:ascii="宋体" w:hAnsi="宋体" w:cs="Calibri"/>
                <w:kern w:val="0"/>
                <w:sz w:val="24"/>
                <w:highlight w:val="none"/>
                <w:lang w:val="zh-CN"/>
              </w:rPr>
              <w:t>分，最多得</w:t>
            </w:r>
            <w:r>
              <w:rPr>
                <w:rFonts w:hint="eastAsia" w:ascii="宋体" w:hAnsi="宋体" w:cs="Calibri"/>
                <w:kern w:val="0"/>
                <w:sz w:val="24"/>
                <w:highlight w:val="none"/>
                <w:lang w:val="en-US" w:eastAsia="zh-CN"/>
              </w:rPr>
              <w:t>6</w:t>
            </w:r>
            <w:r>
              <w:rPr>
                <w:rFonts w:hint="eastAsia" w:ascii="宋体" w:hAnsi="宋体" w:cs="Calibri"/>
                <w:kern w:val="0"/>
                <w:sz w:val="24"/>
                <w:highlight w:val="none"/>
                <w:lang w:val="zh-CN"/>
              </w:rPr>
              <w:t>分（以中标/成交通知书或者包含合同首页、标的及金额所在页、</w:t>
            </w:r>
            <w:r>
              <w:rPr>
                <w:rFonts w:hint="eastAsia" w:ascii="宋体" w:hAnsi="宋体" w:cs="Calibri"/>
                <w:kern w:val="0"/>
                <w:sz w:val="24"/>
                <w:highlight w:val="none"/>
              </w:rPr>
              <w:t>采购</w:t>
            </w:r>
            <w:r>
              <w:rPr>
                <w:rFonts w:hint="eastAsia" w:ascii="宋体" w:hAnsi="宋体" w:cs="Calibri"/>
                <w:kern w:val="0"/>
                <w:sz w:val="24"/>
                <w:highlight w:val="none"/>
                <w:lang w:val="zh-CN"/>
              </w:rPr>
              <w:t>合同签字盖章页的合同复印（或扫描）件为准）。</w:t>
            </w:r>
          </w:p>
        </w:tc>
      </w:tr>
      <w:tr w14:paraId="47BD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32" w:type="dxa"/>
            <w:noWrap/>
            <w:vAlign w:val="center"/>
          </w:tcPr>
          <w:p w14:paraId="20B5271A">
            <w:pPr>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1121" w:type="dxa"/>
            <w:noWrap/>
            <w:vAlign w:val="center"/>
          </w:tcPr>
          <w:p w14:paraId="10FAA97D">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zh-CN"/>
              </w:rPr>
              <w:t>人员配置</w:t>
            </w:r>
          </w:p>
        </w:tc>
        <w:tc>
          <w:tcPr>
            <w:tcW w:w="815" w:type="dxa"/>
            <w:noWrap/>
            <w:vAlign w:val="center"/>
          </w:tcPr>
          <w:p w14:paraId="4C6B0704">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分</w:t>
            </w:r>
          </w:p>
        </w:tc>
        <w:tc>
          <w:tcPr>
            <w:tcW w:w="6272" w:type="dxa"/>
            <w:noWrap/>
          </w:tcPr>
          <w:p w14:paraId="1E26A323">
            <w:pPr>
              <w:spacing w:line="360" w:lineRule="auto"/>
              <w:ind w:firstLine="480" w:firstLineChars="200"/>
              <w:rPr>
                <w:rFonts w:ascii="宋体" w:hAnsi="宋体" w:cs="宋体"/>
                <w:kern w:val="0"/>
                <w:sz w:val="24"/>
                <w:szCs w:val="24"/>
                <w:highlight w:val="none"/>
              </w:rPr>
            </w:pPr>
            <w:r>
              <w:rPr>
                <w:rFonts w:hint="eastAsia" w:ascii="宋体" w:hAnsi="宋体" w:eastAsia="宋体" w:cs="Calibri"/>
                <w:color w:val="auto"/>
                <w:kern w:val="0"/>
                <w:sz w:val="24"/>
                <w:highlight w:val="none"/>
                <w:lang w:val="zh-CN" w:eastAsia="zh-CN"/>
              </w:rPr>
              <w:t>拟投入项目人员包含但不限于：项目负责人、</w:t>
            </w:r>
            <w:r>
              <w:rPr>
                <w:rFonts w:hint="eastAsia" w:ascii="宋体" w:hAnsi="宋体" w:eastAsia="宋体" w:cs="Calibri"/>
                <w:color w:val="auto"/>
                <w:kern w:val="0"/>
                <w:sz w:val="24"/>
                <w:highlight w:val="none"/>
                <w:lang w:val="en-US" w:eastAsia="zh-CN"/>
              </w:rPr>
              <w:t>安装培训员</w:t>
            </w:r>
            <w:r>
              <w:rPr>
                <w:rFonts w:hint="eastAsia" w:ascii="宋体" w:hAnsi="宋体" w:eastAsia="宋体" w:cs="Calibri"/>
                <w:color w:val="auto"/>
                <w:kern w:val="0"/>
                <w:sz w:val="24"/>
                <w:highlight w:val="none"/>
                <w:lang w:val="zh-CN" w:eastAsia="zh-CN"/>
              </w:rPr>
              <w:t>、财务人员等。上述人员，提供完整的完全满足项目需求得</w:t>
            </w:r>
            <w:r>
              <w:rPr>
                <w:rFonts w:hint="eastAsia" w:ascii="宋体" w:hAnsi="宋体" w:eastAsia="宋体" w:cs="Calibri"/>
                <w:color w:val="auto"/>
                <w:kern w:val="0"/>
                <w:sz w:val="24"/>
                <w:highlight w:val="none"/>
                <w:lang w:val="en-US" w:eastAsia="zh-CN"/>
              </w:rPr>
              <w:t>3</w:t>
            </w:r>
            <w:r>
              <w:rPr>
                <w:rFonts w:hint="eastAsia" w:ascii="宋体" w:hAnsi="宋体" w:eastAsia="宋体" w:cs="Calibri"/>
                <w:color w:val="auto"/>
                <w:kern w:val="0"/>
                <w:sz w:val="24"/>
                <w:highlight w:val="none"/>
                <w:lang w:val="zh-CN" w:eastAsia="zh-CN"/>
              </w:rPr>
              <w:t>分；每缺一人扣</w:t>
            </w:r>
            <w:r>
              <w:rPr>
                <w:rFonts w:hint="eastAsia" w:ascii="宋体" w:hAnsi="宋体" w:eastAsia="宋体" w:cs="Calibri"/>
                <w:color w:val="auto"/>
                <w:kern w:val="0"/>
                <w:sz w:val="24"/>
                <w:highlight w:val="none"/>
                <w:lang w:val="en-US" w:eastAsia="zh-CN"/>
              </w:rPr>
              <w:t>1</w:t>
            </w:r>
            <w:r>
              <w:rPr>
                <w:rFonts w:hint="eastAsia" w:ascii="宋体" w:hAnsi="宋体" w:eastAsia="宋体" w:cs="Calibri"/>
                <w:color w:val="auto"/>
                <w:kern w:val="0"/>
                <w:sz w:val="24"/>
                <w:highlight w:val="none"/>
                <w:lang w:val="zh-CN" w:eastAsia="zh-CN"/>
              </w:rPr>
              <w:t>分，直至本项分值扣完为止。（需提供</w:t>
            </w:r>
            <w:r>
              <w:rPr>
                <w:rFonts w:hint="eastAsia" w:ascii="宋体" w:hAnsi="宋体" w:eastAsia="宋体" w:cs="Calibri"/>
                <w:color w:val="auto"/>
                <w:kern w:val="0"/>
                <w:sz w:val="24"/>
                <w:highlight w:val="none"/>
                <w:lang w:val="en-US" w:eastAsia="zh-CN"/>
              </w:rPr>
              <w:t>相关人员身份证复印件</w:t>
            </w:r>
            <w:r>
              <w:rPr>
                <w:rFonts w:hint="eastAsia" w:ascii="宋体" w:hAnsi="宋体" w:eastAsia="宋体" w:cs="Calibri"/>
                <w:color w:val="auto"/>
                <w:kern w:val="0"/>
                <w:sz w:val="24"/>
                <w:highlight w:val="none"/>
                <w:lang w:val="zh-CN" w:eastAsia="zh-CN"/>
              </w:rPr>
              <w:t>、</w:t>
            </w:r>
            <w:r>
              <w:rPr>
                <w:rFonts w:hint="eastAsia" w:ascii="宋体" w:hAnsi="宋体" w:eastAsia="宋体" w:cs="Calibri"/>
                <w:color w:val="auto"/>
                <w:kern w:val="0"/>
                <w:sz w:val="24"/>
                <w:highlight w:val="none"/>
                <w:lang w:val="en-US" w:eastAsia="zh-CN"/>
              </w:rPr>
              <w:t>与</w:t>
            </w:r>
            <w:r>
              <w:rPr>
                <w:rFonts w:hint="eastAsia" w:ascii="宋体" w:hAnsi="宋体" w:eastAsia="宋体" w:cs="Calibri"/>
                <w:color w:val="auto"/>
                <w:kern w:val="0"/>
                <w:sz w:val="24"/>
                <w:highlight w:val="none"/>
                <w:lang w:val="zh-CN" w:eastAsia="zh-CN"/>
              </w:rPr>
              <w:t>供应商签订有效的劳动合同）</w:t>
            </w:r>
          </w:p>
        </w:tc>
      </w:tr>
      <w:tr w14:paraId="25D6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ign w:val="center"/>
          </w:tcPr>
          <w:p w14:paraId="09407D73">
            <w:pPr>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4</w:t>
            </w:r>
          </w:p>
        </w:tc>
        <w:tc>
          <w:tcPr>
            <w:tcW w:w="1121" w:type="dxa"/>
            <w:noWrap/>
            <w:vAlign w:val="center"/>
          </w:tcPr>
          <w:p w14:paraId="6B6EF674">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技术参数</w:t>
            </w:r>
          </w:p>
        </w:tc>
        <w:tc>
          <w:tcPr>
            <w:tcW w:w="815" w:type="dxa"/>
            <w:noWrap/>
            <w:vAlign w:val="center"/>
          </w:tcPr>
          <w:p w14:paraId="3E050D05">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30分</w:t>
            </w:r>
          </w:p>
        </w:tc>
        <w:tc>
          <w:tcPr>
            <w:tcW w:w="6272" w:type="dxa"/>
            <w:noWrap/>
          </w:tcPr>
          <w:p w14:paraId="605A69CB">
            <w:pPr>
              <w:spacing w:line="360" w:lineRule="auto"/>
              <w:ind w:firstLine="480" w:firstLineChars="200"/>
              <w:rPr>
                <w:rFonts w:ascii="宋体" w:hAnsi="宋体" w:cs="Calibri"/>
                <w:b w:val="0"/>
                <w:bCs w:val="0"/>
                <w:kern w:val="0"/>
                <w:sz w:val="24"/>
                <w:highlight w:val="none"/>
                <w:lang w:val="zh-CN"/>
              </w:rPr>
            </w:pPr>
            <w:r>
              <w:rPr>
                <w:rFonts w:hint="eastAsia" w:ascii="宋体" w:hAnsi="宋体" w:cs="Calibri"/>
                <w:kern w:val="0"/>
                <w:sz w:val="24"/>
                <w:highlight w:val="none"/>
                <w:lang w:val="zh-CN"/>
              </w:rPr>
              <w:t>响应产品技术参数和配置完全满足或高于</w:t>
            </w:r>
            <w:r>
              <w:rPr>
                <w:rFonts w:hint="eastAsia" w:ascii="宋体" w:hAnsi="宋体" w:cs="Calibri"/>
                <w:kern w:val="0"/>
                <w:sz w:val="24"/>
                <w:highlight w:val="none"/>
              </w:rPr>
              <w:t>采购</w:t>
            </w:r>
            <w:r>
              <w:rPr>
                <w:rFonts w:hint="eastAsia" w:ascii="宋体" w:hAnsi="宋体" w:cs="Calibri"/>
                <w:kern w:val="0"/>
                <w:sz w:val="24"/>
                <w:highlight w:val="none"/>
                <w:lang w:val="zh-CN"/>
              </w:rPr>
              <w:t>文件要求的，得</w:t>
            </w:r>
            <w:r>
              <w:rPr>
                <w:rFonts w:hint="eastAsia" w:ascii="宋体" w:hAnsi="宋体" w:cs="Calibri"/>
                <w:kern w:val="0"/>
                <w:sz w:val="24"/>
                <w:highlight w:val="none"/>
              </w:rPr>
              <w:t>30</w:t>
            </w:r>
            <w:r>
              <w:rPr>
                <w:rFonts w:hint="eastAsia" w:ascii="宋体" w:hAnsi="宋体" w:cs="Calibri"/>
                <w:kern w:val="0"/>
                <w:sz w:val="24"/>
                <w:highlight w:val="none"/>
                <w:lang w:val="zh-CN"/>
              </w:rPr>
              <w:t>分；每有一项负偏离一项扣2分；</w:t>
            </w:r>
            <w:r>
              <w:rPr>
                <w:rFonts w:hint="eastAsia" w:ascii="宋体" w:hAnsi="宋体" w:cs="Calibri"/>
                <w:b w:val="0"/>
                <w:bCs w:val="0"/>
                <w:kern w:val="0"/>
                <w:sz w:val="24"/>
                <w:highlight w:val="none"/>
                <w:lang w:val="zh-CN"/>
              </w:rPr>
              <w:t>标记</w:t>
            </w:r>
            <w:r>
              <w:rPr>
                <w:rFonts w:hint="eastAsia" w:ascii="仿宋" w:hAnsi="仿宋" w:eastAsia="仿宋"/>
                <w:b w:val="0"/>
                <w:bCs w:val="0"/>
                <w:sz w:val="24"/>
                <w:highlight w:val="none"/>
              </w:rPr>
              <w:t>★</w:t>
            </w:r>
            <w:r>
              <w:rPr>
                <w:rFonts w:hint="eastAsia" w:ascii="仿宋" w:hAnsi="仿宋" w:eastAsia="仿宋"/>
                <w:b w:val="0"/>
                <w:bCs w:val="0"/>
                <w:sz w:val="24"/>
                <w:highlight w:val="none"/>
                <w:lang w:eastAsia="zh-CN"/>
              </w:rPr>
              <w:t>项</w:t>
            </w:r>
            <w:r>
              <w:rPr>
                <w:rFonts w:hint="eastAsia" w:ascii="宋体" w:hAnsi="宋体" w:cs="Calibri"/>
                <w:kern w:val="0"/>
                <w:sz w:val="24"/>
                <w:highlight w:val="none"/>
                <w:lang w:val="zh-CN"/>
              </w:rPr>
              <w:t>每有一项负偏离一项扣</w:t>
            </w:r>
            <w:r>
              <w:rPr>
                <w:rFonts w:hint="eastAsia" w:ascii="宋体" w:hAnsi="宋体" w:cs="Calibri"/>
                <w:kern w:val="0"/>
                <w:sz w:val="24"/>
                <w:highlight w:val="none"/>
                <w:lang w:val="en-US" w:eastAsia="zh-CN"/>
              </w:rPr>
              <w:t>3</w:t>
            </w:r>
            <w:r>
              <w:rPr>
                <w:rFonts w:hint="eastAsia" w:ascii="宋体" w:hAnsi="宋体" w:cs="Calibri"/>
                <w:kern w:val="0"/>
                <w:sz w:val="24"/>
                <w:highlight w:val="none"/>
                <w:lang w:val="zh-CN"/>
              </w:rPr>
              <w:t>分</w:t>
            </w:r>
            <w:r>
              <w:rPr>
                <w:rFonts w:hint="eastAsia" w:ascii="宋体" w:hAnsi="宋体" w:cs="Calibri"/>
                <w:b w:val="0"/>
                <w:bCs w:val="0"/>
                <w:kern w:val="0"/>
                <w:sz w:val="24"/>
                <w:highlight w:val="none"/>
                <w:lang w:val="zh-CN"/>
              </w:rPr>
              <w:t>；直至该项分值扣完为止。</w:t>
            </w:r>
          </w:p>
          <w:p w14:paraId="1AA69F88">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此项评分以提供第三方质检机构出具的响应产品的产品检验报告或生产厂家出具的产品彩页（或网页原始截图）等能够证明技术参数响应的相关资料为依据。</w:t>
            </w:r>
          </w:p>
        </w:tc>
      </w:tr>
      <w:tr w14:paraId="0AED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2" w:type="dxa"/>
            <w:noWrap/>
            <w:vAlign w:val="center"/>
          </w:tcPr>
          <w:p w14:paraId="3779634C">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1121" w:type="dxa"/>
            <w:noWrap/>
            <w:vAlign w:val="center"/>
          </w:tcPr>
          <w:p w14:paraId="26762343">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环保和节能</w:t>
            </w:r>
          </w:p>
        </w:tc>
        <w:tc>
          <w:tcPr>
            <w:tcW w:w="815" w:type="dxa"/>
            <w:noWrap/>
            <w:vAlign w:val="center"/>
          </w:tcPr>
          <w:p w14:paraId="5121A1BF">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w:t>
            </w:r>
          </w:p>
        </w:tc>
        <w:tc>
          <w:tcPr>
            <w:tcW w:w="6272" w:type="dxa"/>
            <w:noWrap/>
            <w:vAlign w:val="center"/>
          </w:tcPr>
          <w:p w14:paraId="6E5BFC34">
            <w:pPr>
              <w:spacing w:line="360" w:lineRule="auto"/>
              <w:ind w:firstLine="480" w:firstLineChars="200"/>
              <w:jc w:val="left"/>
              <w:rPr>
                <w:rFonts w:ascii="宋体" w:hAnsi="宋体" w:cs="宋体"/>
                <w:kern w:val="0"/>
                <w:sz w:val="24"/>
                <w:szCs w:val="24"/>
                <w:highlight w:val="none"/>
              </w:rPr>
            </w:pPr>
            <w:r>
              <w:rPr>
                <w:rFonts w:hint="eastAsia" w:ascii="宋体" w:hAnsi="宋体" w:eastAsia="宋体" w:cs="宋体"/>
                <w:color w:val="auto"/>
                <w:kern w:val="0"/>
                <w:sz w:val="24"/>
                <w:szCs w:val="24"/>
                <w:highlight w:val="none"/>
                <w:lang w:val="zh-CN" w:eastAsia="zh-CN" w:bidi="ar-SA"/>
              </w:rPr>
              <w:t>响应产品为节能产品得</w:t>
            </w:r>
            <w:r>
              <w:rPr>
                <w:rFonts w:hint="eastAsia" w:ascii="宋体" w:hAnsi="宋体" w:cs="宋体"/>
                <w:color w:val="auto"/>
                <w:kern w:val="0"/>
                <w:sz w:val="24"/>
                <w:szCs w:val="24"/>
                <w:highlight w:val="none"/>
                <w:lang w:val="en-US" w:eastAsia="zh-CN" w:bidi="ar-SA"/>
              </w:rPr>
              <w:t>0.5</w:t>
            </w:r>
            <w:r>
              <w:rPr>
                <w:rFonts w:hint="eastAsia" w:ascii="宋体" w:hAnsi="宋体" w:eastAsia="宋体" w:cs="宋体"/>
                <w:color w:val="auto"/>
                <w:kern w:val="0"/>
                <w:sz w:val="24"/>
                <w:szCs w:val="24"/>
                <w:highlight w:val="none"/>
                <w:lang w:val="zh-CN" w:eastAsia="zh-CN" w:bidi="ar-SA"/>
              </w:rPr>
              <w:t>分；响应产品为环保产品得</w:t>
            </w:r>
            <w:r>
              <w:rPr>
                <w:rFonts w:hint="eastAsia" w:ascii="宋体" w:hAnsi="宋体" w:cs="宋体"/>
                <w:color w:val="auto"/>
                <w:kern w:val="0"/>
                <w:sz w:val="24"/>
                <w:szCs w:val="24"/>
                <w:highlight w:val="none"/>
                <w:lang w:val="en-US" w:eastAsia="zh-CN" w:bidi="ar-SA"/>
              </w:rPr>
              <w:t>0.5</w:t>
            </w:r>
            <w:r>
              <w:rPr>
                <w:rFonts w:hint="eastAsia" w:ascii="宋体" w:hAnsi="宋体" w:eastAsia="宋体" w:cs="宋体"/>
                <w:color w:val="auto"/>
                <w:kern w:val="0"/>
                <w:sz w:val="24"/>
                <w:szCs w:val="24"/>
                <w:highlight w:val="none"/>
                <w:lang w:val="zh-CN" w:eastAsia="zh-CN" w:bidi="ar-SA"/>
              </w:rPr>
              <w:t>分；满分1分</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未提供不得分。该项得分的认定以《国家节能产品认证证书》、《中国环境标志产品认证证书》和政府部门公布的《节能产品政府采购清单》、《环境标志产品政府采购清单》网页截屏为准。</w:t>
            </w:r>
          </w:p>
        </w:tc>
      </w:tr>
      <w:tr w14:paraId="169F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32" w:type="dxa"/>
            <w:noWrap/>
            <w:vAlign w:val="center"/>
          </w:tcPr>
          <w:p w14:paraId="1BC15B70">
            <w:pPr>
              <w:spacing w:line="360" w:lineRule="auto"/>
              <w:ind w:firstLine="240" w:firstLineChars="100"/>
              <w:jc w:val="both"/>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1121" w:type="dxa"/>
            <w:noWrap/>
            <w:vAlign w:val="center"/>
          </w:tcPr>
          <w:p w14:paraId="6112311E">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培训方案</w:t>
            </w:r>
          </w:p>
        </w:tc>
        <w:tc>
          <w:tcPr>
            <w:tcW w:w="815" w:type="dxa"/>
            <w:noWrap/>
            <w:vAlign w:val="center"/>
          </w:tcPr>
          <w:p w14:paraId="721C484D">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分</w:t>
            </w:r>
          </w:p>
        </w:tc>
        <w:tc>
          <w:tcPr>
            <w:tcW w:w="6272" w:type="dxa"/>
            <w:noWrap/>
            <w:vAlign w:val="center"/>
          </w:tcPr>
          <w:p w14:paraId="292B7D19">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包括但不限于：</w:t>
            </w:r>
          </w:p>
          <w:p w14:paraId="05E0EECC">
            <w:pPr>
              <w:numPr>
                <w:ilvl w:val="0"/>
                <w:numId w:val="0"/>
              </w:numPr>
              <w:spacing w:line="360" w:lineRule="auto"/>
              <w:ind w:firstLine="480" w:firstLineChars="200"/>
              <w:rPr>
                <w:rFonts w:hint="eastAsia" w:ascii="宋体" w:hAnsi="宋体" w:eastAsia="宋体" w:cs="Calibri"/>
                <w:kern w:val="0"/>
                <w:sz w:val="24"/>
                <w:highlight w:val="none"/>
                <w:lang w:val="zh-CN"/>
              </w:rPr>
            </w:pPr>
            <w:r>
              <w:rPr>
                <w:rFonts w:hint="eastAsia" w:ascii="宋体" w:hAnsi="宋体" w:eastAsia="宋体" w:cs="Calibri"/>
                <w:kern w:val="0"/>
                <w:sz w:val="24"/>
                <w:szCs w:val="24"/>
                <w:highlight w:val="none"/>
                <w:lang w:val="zh-CN" w:eastAsia="zh-CN" w:bidi="ar-SA"/>
              </w:rPr>
              <w:t>（1）</w:t>
            </w:r>
            <w:r>
              <w:rPr>
                <w:rFonts w:hint="eastAsia" w:ascii="宋体" w:hAnsi="宋体" w:eastAsia="宋体" w:cs="Calibri"/>
                <w:kern w:val="0"/>
                <w:sz w:val="24"/>
                <w:highlight w:val="none"/>
                <w:lang w:val="zh-CN"/>
              </w:rPr>
              <w:t>培训</w:t>
            </w:r>
            <w:r>
              <w:rPr>
                <w:rFonts w:hint="eastAsia" w:ascii="宋体" w:hAnsi="宋体" w:cs="Calibri"/>
                <w:kern w:val="0"/>
                <w:sz w:val="24"/>
                <w:highlight w:val="none"/>
                <w:lang w:val="zh-CN"/>
              </w:rPr>
              <w:t>团队构成</w:t>
            </w:r>
            <w:r>
              <w:rPr>
                <w:rFonts w:hint="eastAsia" w:ascii="宋体" w:hAnsi="宋体" w:eastAsia="宋体" w:cs="Calibri"/>
                <w:kern w:val="0"/>
                <w:sz w:val="24"/>
                <w:highlight w:val="none"/>
                <w:lang w:val="zh-CN"/>
              </w:rPr>
              <w:t>；</w:t>
            </w:r>
          </w:p>
          <w:p w14:paraId="13753EBF">
            <w:pPr>
              <w:numPr>
                <w:ilvl w:val="0"/>
                <w:numId w:val="0"/>
              </w:numPr>
              <w:spacing w:line="360" w:lineRule="auto"/>
              <w:ind w:firstLine="480" w:firstLineChars="200"/>
              <w:rPr>
                <w:rFonts w:hint="eastAsia" w:ascii="宋体" w:hAnsi="宋体" w:eastAsia="宋体" w:cs="Calibri"/>
                <w:kern w:val="0"/>
                <w:sz w:val="24"/>
                <w:highlight w:val="none"/>
                <w:lang w:val="zh-CN"/>
              </w:rPr>
            </w:pPr>
            <w:r>
              <w:rPr>
                <w:rFonts w:hint="eastAsia" w:ascii="宋体" w:hAnsi="宋体" w:eastAsia="宋体" w:cs="Calibri"/>
                <w:kern w:val="0"/>
                <w:sz w:val="24"/>
                <w:highlight w:val="none"/>
                <w:lang w:val="zh-CN"/>
              </w:rPr>
              <w:t>（</w:t>
            </w:r>
            <w:r>
              <w:rPr>
                <w:rFonts w:hint="eastAsia" w:ascii="宋体" w:hAnsi="宋体" w:eastAsia="宋体" w:cs="Calibri"/>
                <w:kern w:val="0"/>
                <w:sz w:val="24"/>
                <w:highlight w:val="none"/>
                <w:lang w:val="en-US" w:eastAsia="zh-CN"/>
              </w:rPr>
              <w:t>2</w:t>
            </w:r>
            <w:r>
              <w:rPr>
                <w:rFonts w:hint="eastAsia" w:ascii="宋体" w:hAnsi="宋体" w:eastAsia="宋体" w:cs="Calibri"/>
                <w:kern w:val="0"/>
                <w:sz w:val="24"/>
                <w:highlight w:val="none"/>
                <w:lang w:val="zh-CN"/>
              </w:rPr>
              <w:t>）培训方案；</w:t>
            </w:r>
          </w:p>
          <w:p w14:paraId="2CB1D4E7">
            <w:pPr>
              <w:numPr>
                <w:ilvl w:val="0"/>
                <w:numId w:val="0"/>
              </w:numPr>
              <w:spacing w:line="360" w:lineRule="auto"/>
              <w:ind w:firstLine="480" w:firstLineChars="200"/>
              <w:rPr>
                <w:rFonts w:hint="eastAsia" w:ascii="宋体" w:hAnsi="宋体" w:eastAsia="宋体" w:cs="Calibri"/>
                <w:kern w:val="0"/>
                <w:sz w:val="24"/>
                <w:highlight w:val="none"/>
                <w:lang w:val="zh-CN"/>
              </w:rPr>
            </w:pPr>
            <w:r>
              <w:rPr>
                <w:rFonts w:hint="eastAsia" w:ascii="宋体" w:hAnsi="宋体" w:eastAsia="宋体" w:cs="Calibri"/>
                <w:kern w:val="0"/>
                <w:sz w:val="24"/>
                <w:highlight w:val="none"/>
                <w:lang w:val="zh-CN"/>
              </w:rPr>
              <w:t>（</w:t>
            </w:r>
            <w:r>
              <w:rPr>
                <w:rFonts w:hint="eastAsia" w:ascii="宋体" w:hAnsi="宋体" w:cs="Calibri"/>
                <w:kern w:val="0"/>
                <w:sz w:val="24"/>
                <w:highlight w:val="none"/>
                <w:lang w:val="en-US" w:eastAsia="zh-CN"/>
              </w:rPr>
              <w:t>3</w:t>
            </w:r>
            <w:r>
              <w:rPr>
                <w:rFonts w:hint="eastAsia" w:ascii="宋体" w:hAnsi="宋体" w:eastAsia="宋体" w:cs="Calibri"/>
                <w:kern w:val="0"/>
                <w:sz w:val="24"/>
                <w:highlight w:val="none"/>
                <w:lang w:val="zh-CN"/>
              </w:rPr>
              <w:t>）培训</w:t>
            </w:r>
            <w:r>
              <w:rPr>
                <w:rFonts w:hint="eastAsia" w:ascii="宋体" w:hAnsi="宋体" w:cs="Calibri"/>
                <w:kern w:val="0"/>
                <w:sz w:val="24"/>
                <w:highlight w:val="none"/>
                <w:lang w:val="en-US" w:eastAsia="zh-CN"/>
              </w:rPr>
              <w:t>目标</w:t>
            </w:r>
            <w:r>
              <w:rPr>
                <w:rFonts w:hint="eastAsia" w:ascii="宋体" w:hAnsi="宋体" w:eastAsia="宋体" w:cs="Calibri"/>
                <w:kern w:val="0"/>
                <w:sz w:val="24"/>
                <w:highlight w:val="none"/>
                <w:lang w:val="zh-CN"/>
              </w:rPr>
              <w:t>；</w:t>
            </w:r>
          </w:p>
          <w:p w14:paraId="0C3CFF0B">
            <w:pPr>
              <w:numPr>
                <w:ilvl w:val="0"/>
                <w:numId w:val="0"/>
              </w:numPr>
              <w:spacing w:line="360" w:lineRule="auto"/>
              <w:ind w:firstLine="480" w:firstLineChars="200"/>
              <w:rPr>
                <w:rFonts w:hint="eastAsia" w:ascii="宋体" w:hAnsi="宋体" w:eastAsia="宋体" w:cs="Calibri"/>
                <w:kern w:val="0"/>
                <w:sz w:val="24"/>
                <w:highlight w:val="none"/>
                <w:lang w:val="zh-CN"/>
              </w:rPr>
            </w:pPr>
            <w:r>
              <w:rPr>
                <w:rFonts w:hint="eastAsia" w:ascii="宋体" w:hAnsi="宋体" w:eastAsia="宋体" w:cs="Calibri"/>
                <w:kern w:val="0"/>
                <w:sz w:val="24"/>
                <w:highlight w:val="none"/>
                <w:lang w:val="zh-CN"/>
              </w:rPr>
              <w:t>（</w:t>
            </w:r>
            <w:r>
              <w:rPr>
                <w:rFonts w:hint="eastAsia" w:ascii="宋体" w:hAnsi="宋体" w:cs="Calibri"/>
                <w:kern w:val="0"/>
                <w:sz w:val="24"/>
                <w:highlight w:val="none"/>
                <w:lang w:val="en-US" w:eastAsia="zh-CN"/>
              </w:rPr>
              <w:t>4</w:t>
            </w:r>
            <w:r>
              <w:rPr>
                <w:rFonts w:hint="eastAsia" w:ascii="宋体" w:hAnsi="宋体" w:eastAsia="宋体" w:cs="Calibri"/>
                <w:kern w:val="0"/>
                <w:sz w:val="24"/>
                <w:highlight w:val="none"/>
                <w:lang w:val="zh-CN"/>
              </w:rPr>
              <w:t>）培训周期</w:t>
            </w:r>
            <w:r>
              <w:rPr>
                <w:rFonts w:hint="eastAsia" w:ascii="宋体" w:hAnsi="宋体" w:cs="Calibri"/>
                <w:kern w:val="0"/>
                <w:sz w:val="24"/>
                <w:highlight w:val="none"/>
                <w:lang w:val="en-US" w:eastAsia="zh-CN"/>
              </w:rPr>
              <w:t>等</w:t>
            </w:r>
            <w:r>
              <w:rPr>
                <w:rFonts w:hint="eastAsia" w:ascii="宋体" w:hAnsi="宋体" w:eastAsia="宋体" w:cs="Calibri"/>
                <w:kern w:val="0"/>
                <w:sz w:val="24"/>
                <w:highlight w:val="none"/>
                <w:lang w:val="zh-CN"/>
              </w:rPr>
              <w:t>。</w:t>
            </w:r>
          </w:p>
          <w:p w14:paraId="1A48626B">
            <w:pPr>
              <w:spacing w:line="360" w:lineRule="auto"/>
              <w:ind w:firstLine="480" w:firstLineChars="200"/>
              <w:jc w:val="left"/>
              <w:rPr>
                <w:rFonts w:ascii="宋体" w:hAnsi="宋体" w:cs="宋体"/>
                <w:kern w:val="0"/>
                <w:sz w:val="24"/>
                <w:szCs w:val="24"/>
                <w:highlight w:val="none"/>
              </w:rPr>
            </w:pPr>
            <w:r>
              <w:rPr>
                <w:rFonts w:hint="eastAsia" w:ascii="宋体" w:hAnsi="宋体" w:cs="Calibri"/>
                <w:kern w:val="0"/>
                <w:sz w:val="24"/>
                <w:highlight w:val="none"/>
                <w:lang w:val="zh-CN"/>
              </w:rPr>
              <w:t>上述内容完整按要求提供材料及承诺函的得</w:t>
            </w:r>
            <w:r>
              <w:rPr>
                <w:rFonts w:hint="eastAsia" w:ascii="宋体" w:hAnsi="宋体" w:cs="Calibri"/>
                <w:kern w:val="0"/>
                <w:sz w:val="24"/>
                <w:highlight w:val="none"/>
                <w:lang w:val="en-US" w:eastAsia="zh-CN"/>
              </w:rPr>
              <w:t>10</w:t>
            </w:r>
            <w:r>
              <w:rPr>
                <w:rFonts w:hint="eastAsia" w:ascii="宋体" w:hAnsi="宋体" w:cs="Calibri"/>
                <w:kern w:val="0"/>
                <w:sz w:val="24"/>
                <w:highlight w:val="none"/>
                <w:lang w:val="zh-CN"/>
              </w:rPr>
              <w:t>分，每缺一处扣</w:t>
            </w:r>
            <w:r>
              <w:rPr>
                <w:rFonts w:hint="eastAsia" w:ascii="宋体" w:hAnsi="宋体" w:cs="Calibri"/>
                <w:kern w:val="0"/>
                <w:sz w:val="24"/>
                <w:highlight w:val="none"/>
                <w:lang w:val="en-US" w:eastAsia="zh-CN"/>
              </w:rPr>
              <w:t>2.5</w:t>
            </w:r>
            <w:r>
              <w:rPr>
                <w:rFonts w:hint="eastAsia" w:ascii="宋体" w:hAnsi="宋体" w:cs="Calibri"/>
                <w:kern w:val="0"/>
                <w:sz w:val="24"/>
                <w:highlight w:val="none"/>
                <w:lang w:val="zh-CN"/>
              </w:rPr>
              <w:t>分；每有一处未按照内容要求提供或与本项目实际情况不符的</w:t>
            </w:r>
            <w:r>
              <w:rPr>
                <w:rFonts w:hint="eastAsia" w:ascii="宋体" w:hAnsi="宋体" w:cs="Calibri"/>
                <w:kern w:val="0"/>
                <w:sz w:val="24"/>
                <w:highlight w:val="none"/>
              </w:rPr>
              <w:t>扣1</w:t>
            </w:r>
            <w:r>
              <w:rPr>
                <w:rFonts w:hint="eastAsia" w:ascii="宋体" w:hAnsi="宋体" w:cs="Calibri"/>
                <w:kern w:val="0"/>
                <w:sz w:val="24"/>
                <w:highlight w:val="none"/>
                <w:lang w:val="zh-CN"/>
              </w:rPr>
              <w:t>分；未提供的不得分。未按照内容要求提供或与本项目实际情况不符是指：提供相关材料及其他与本项目不符或有漏洞等。</w:t>
            </w:r>
          </w:p>
        </w:tc>
      </w:tr>
      <w:tr w14:paraId="3D4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832" w:type="dxa"/>
            <w:noWrap/>
            <w:vAlign w:val="center"/>
          </w:tcPr>
          <w:p w14:paraId="3EA3C068">
            <w:pPr>
              <w:spacing w:line="360" w:lineRule="auto"/>
              <w:ind w:firstLine="480" w:firstLineChars="200"/>
              <w:jc w:val="center"/>
              <w:rPr>
                <w:rFonts w:hint="eastAsia" w:ascii="宋体" w:hAnsi="宋体" w:cs="宋体"/>
                <w:kern w:val="0"/>
                <w:sz w:val="24"/>
                <w:szCs w:val="24"/>
                <w:highlight w:val="none"/>
                <w:lang w:val="en-US" w:eastAsia="zh-CN"/>
              </w:rPr>
            </w:pPr>
          </w:p>
          <w:p w14:paraId="5FE65888">
            <w:pPr>
              <w:spacing w:line="360" w:lineRule="auto"/>
              <w:ind w:firstLine="480" w:firstLineChars="200"/>
              <w:jc w:val="center"/>
              <w:rPr>
                <w:rFonts w:hint="eastAsia" w:ascii="宋体" w:hAnsi="宋体" w:cs="宋体"/>
                <w:kern w:val="0"/>
                <w:sz w:val="24"/>
                <w:szCs w:val="24"/>
                <w:highlight w:val="none"/>
                <w:lang w:val="en-US" w:eastAsia="zh-CN"/>
              </w:rPr>
            </w:pPr>
          </w:p>
          <w:p w14:paraId="72ED7727">
            <w:pPr>
              <w:spacing w:line="360" w:lineRule="auto"/>
              <w:ind w:firstLine="480" w:firstLineChars="200"/>
              <w:jc w:val="center"/>
              <w:rPr>
                <w:rFonts w:hint="eastAsia" w:ascii="宋体" w:hAnsi="宋体" w:cs="宋体"/>
                <w:kern w:val="0"/>
                <w:sz w:val="24"/>
                <w:szCs w:val="24"/>
                <w:highlight w:val="none"/>
                <w:lang w:val="en-US" w:eastAsia="zh-CN"/>
              </w:rPr>
            </w:pPr>
          </w:p>
          <w:p w14:paraId="01D6C598">
            <w:pPr>
              <w:spacing w:line="360" w:lineRule="auto"/>
              <w:ind w:firstLine="240" w:firstLineChars="100"/>
              <w:jc w:val="both"/>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1121" w:type="dxa"/>
            <w:noWrap/>
            <w:vAlign w:val="center"/>
          </w:tcPr>
          <w:p w14:paraId="71BC90DC">
            <w:pPr>
              <w:spacing w:line="360" w:lineRule="auto"/>
              <w:jc w:val="left"/>
              <w:rPr>
                <w:rFonts w:ascii="宋体" w:hAnsi="宋体" w:cs="Calibri"/>
                <w:kern w:val="0"/>
                <w:sz w:val="24"/>
                <w:highlight w:val="none"/>
                <w:lang w:val="zh-CN"/>
              </w:rPr>
            </w:pPr>
            <w:r>
              <w:rPr>
                <w:rFonts w:hint="eastAsia" w:ascii="宋体" w:hAnsi="宋体" w:cs="Calibri"/>
                <w:kern w:val="0"/>
                <w:sz w:val="24"/>
                <w:highlight w:val="none"/>
              </w:rPr>
              <w:t>技术方案</w:t>
            </w:r>
          </w:p>
        </w:tc>
        <w:tc>
          <w:tcPr>
            <w:tcW w:w="815" w:type="dxa"/>
            <w:noWrap/>
            <w:vAlign w:val="center"/>
          </w:tcPr>
          <w:p w14:paraId="4A768FAC">
            <w:pPr>
              <w:spacing w:line="360" w:lineRule="auto"/>
              <w:jc w:val="left"/>
              <w:rPr>
                <w:rFonts w:ascii="宋体" w:hAnsi="宋体" w:cs="Calibri"/>
                <w:kern w:val="0"/>
                <w:sz w:val="24"/>
                <w:highlight w:val="none"/>
              </w:rPr>
            </w:pPr>
            <w:r>
              <w:rPr>
                <w:rFonts w:hint="eastAsia" w:ascii="宋体" w:hAnsi="宋体" w:cs="Calibri"/>
                <w:kern w:val="0"/>
                <w:sz w:val="24"/>
                <w:highlight w:val="none"/>
              </w:rPr>
              <w:t>6分</w:t>
            </w:r>
          </w:p>
        </w:tc>
        <w:tc>
          <w:tcPr>
            <w:tcW w:w="6272" w:type="dxa"/>
            <w:noWrap/>
            <w:vAlign w:val="center"/>
          </w:tcPr>
          <w:p w14:paraId="66FF49CB">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针对本项目</w:t>
            </w:r>
            <w:r>
              <w:rPr>
                <w:rFonts w:hint="eastAsia" w:ascii="宋体" w:hAnsi="宋体" w:cs="Calibri"/>
                <w:kern w:val="0"/>
                <w:sz w:val="24"/>
                <w:highlight w:val="none"/>
              </w:rPr>
              <w:t>的</w:t>
            </w:r>
            <w:r>
              <w:rPr>
                <w:rFonts w:hint="eastAsia" w:ascii="宋体" w:hAnsi="宋体" w:cs="Calibri"/>
                <w:kern w:val="0"/>
                <w:sz w:val="24"/>
                <w:highlight w:val="none"/>
                <w:lang w:val="zh-CN"/>
              </w:rPr>
              <w:t>需求：提供详细、清晰</w:t>
            </w:r>
            <w:r>
              <w:rPr>
                <w:rFonts w:hint="eastAsia" w:ascii="宋体" w:hAnsi="宋体" w:cs="Calibri"/>
                <w:kern w:val="0"/>
                <w:sz w:val="24"/>
                <w:highlight w:val="none"/>
              </w:rPr>
              <w:t>的</w:t>
            </w:r>
            <w:r>
              <w:rPr>
                <w:rFonts w:hint="eastAsia" w:ascii="宋体" w:hAnsi="宋体" w:cs="Calibri"/>
                <w:kern w:val="0"/>
                <w:sz w:val="24"/>
                <w:highlight w:val="none"/>
                <w:lang w:val="zh-CN"/>
              </w:rPr>
              <w:t>技术服务方案及资料。包括但不限于：</w:t>
            </w:r>
          </w:p>
          <w:p w14:paraId="518F6649">
            <w:pPr>
              <w:spacing w:line="360" w:lineRule="auto"/>
              <w:ind w:firstLine="480" w:firstLineChars="200"/>
              <w:rPr>
                <w:rFonts w:ascii="宋体" w:hAnsi="宋体" w:cs="Calibri"/>
                <w:kern w:val="0"/>
                <w:sz w:val="24"/>
                <w:highlight w:val="none"/>
              </w:rPr>
            </w:pPr>
            <w:r>
              <w:rPr>
                <w:rFonts w:hint="eastAsia" w:ascii="宋体" w:hAnsi="宋体" w:cs="Calibri"/>
                <w:kern w:val="0"/>
                <w:sz w:val="24"/>
                <w:highlight w:val="none"/>
              </w:rPr>
              <w:t>（1）活页式教材编制能力；</w:t>
            </w:r>
          </w:p>
          <w:p w14:paraId="5E75344D">
            <w:pPr>
              <w:spacing w:line="360" w:lineRule="auto"/>
              <w:ind w:firstLine="480" w:firstLineChars="200"/>
              <w:rPr>
                <w:rFonts w:ascii="宋体" w:hAnsi="宋体" w:cs="Calibri"/>
                <w:kern w:val="0"/>
                <w:sz w:val="24"/>
                <w:highlight w:val="none"/>
              </w:rPr>
            </w:pPr>
            <w:r>
              <w:rPr>
                <w:rFonts w:hint="eastAsia" w:ascii="宋体" w:hAnsi="宋体" w:cs="Calibri"/>
                <w:kern w:val="0"/>
                <w:sz w:val="24"/>
                <w:highlight w:val="none"/>
              </w:rPr>
              <w:t>（2）核心功能的描述；</w:t>
            </w:r>
          </w:p>
          <w:p w14:paraId="166125BB">
            <w:pPr>
              <w:spacing w:line="360" w:lineRule="auto"/>
              <w:ind w:firstLine="480" w:firstLineChars="200"/>
              <w:rPr>
                <w:rFonts w:ascii="宋体" w:hAnsi="宋体" w:cs="Calibri"/>
                <w:kern w:val="0"/>
                <w:sz w:val="24"/>
                <w:highlight w:val="none"/>
              </w:rPr>
            </w:pPr>
            <w:r>
              <w:rPr>
                <w:rFonts w:hint="eastAsia" w:ascii="宋体" w:hAnsi="宋体" w:cs="Calibri"/>
                <w:kern w:val="0"/>
                <w:sz w:val="24"/>
                <w:highlight w:val="none"/>
              </w:rPr>
              <w:t>（3）培训过程性资料展示。</w:t>
            </w:r>
          </w:p>
          <w:p w14:paraId="6E556FDB">
            <w:pPr>
              <w:spacing w:line="360" w:lineRule="auto"/>
              <w:ind w:firstLine="480" w:firstLineChars="200"/>
              <w:jc w:val="left"/>
              <w:rPr>
                <w:rFonts w:ascii="宋体" w:hAnsi="宋体" w:cs="Calibri"/>
                <w:kern w:val="0"/>
                <w:sz w:val="24"/>
                <w:highlight w:val="none"/>
                <w:lang w:val="zh-CN"/>
              </w:rPr>
            </w:pPr>
            <w:r>
              <w:rPr>
                <w:rFonts w:hint="eastAsia" w:ascii="宋体" w:hAnsi="宋体" w:cs="Calibri"/>
                <w:kern w:val="0"/>
                <w:sz w:val="24"/>
                <w:highlight w:val="none"/>
                <w:lang w:val="zh-CN"/>
              </w:rPr>
              <w:t>上述内容提供完整的，与实际项目贴合的得</w:t>
            </w:r>
            <w:r>
              <w:rPr>
                <w:rFonts w:hint="eastAsia" w:ascii="宋体" w:hAnsi="宋体" w:cs="Calibri"/>
                <w:kern w:val="0"/>
                <w:sz w:val="24"/>
                <w:highlight w:val="none"/>
              </w:rPr>
              <w:t>6</w:t>
            </w:r>
            <w:r>
              <w:rPr>
                <w:rFonts w:hint="eastAsia" w:ascii="宋体" w:hAnsi="宋体" w:cs="Calibri"/>
                <w:kern w:val="0"/>
                <w:sz w:val="24"/>
                <w:highlight w:val="none"/>
                <w:lang w:val="zh-CN"/>
              </w:rPr>
              <w:t>分；每缺一处扣</w:t>
            </w:r>
            <w:r>
              <w:rPr>
                <w:rFonts w:hint="eastAsia" w:ascii="宋体" w:hAnsi="宋体" w:cs="Calibri"/>
                <w:kern w:val="0"/>
                <w:sz w:val="24"/>
                <w:highlight w:val="none"/>
              </w:rPr>
              <w:t>2</w:t>
            </w:r>
            <w:r>
              <w:rPr>
                <w:rFonts w:hint="eastAsia" w:ascii="宋体" w:hAnsi="宋体" w:cs="Calibri"/>
                <w:kern w:val="0"/>
                <w:sz w:val="24"/>
                <w:highlight w:val="none"/>
                <w:lang w:val="zh-CN"/>
              </w:rPr>
              <w:t>分；每有一处阐述简略或不符合项目实际情况</w:t>
            </w:r>
            <w:r>
              <w:rPr>
                <w:rFonts w:hint="eastAsia" w:ascii="宋体" w:hAnsi="宋体" w:cs="Calibri"/>
                <w:kern w:val="0"/>
                <w:sz w:val="24"/>
                <w:highlight w:val="none"/>
              </w:rPr>
              <w:t>扣1</w:t>
            </w:r>
            <w:r>
              <w:rPr>
                <w:rFonts w:hint="eastAsia" w:ascii="宋体" w:hAnsi="宋体" w:cs="Calibri"/>
                <w:kern w:val="0"/>
                <w:sz w:val="24"/>
                <w:highlight w:val="none"/>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7F53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32" w:type="dxa"/>
            <w:noWrap/>
            <w:vAlign w:val="center"/>
          </w:tcPr>
          <w:p w14:paraId="47DC24CB">
            <w:pPr>
              <w:spacing w:line="360" w:lineRule="auto"/>
              <w:ind w:firstLine="240" w:firstLineChars="100"/>
              <w:jc w:val="both"/>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1121" w:type="dxa"/>
            <w:noWrap/>
            <w:vAlign w:val="center"/>
          </w:tcPr>
          <w:p w14:paraId="6415F599">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服务方案</w:t>
            </w:r>
          </w:p>
        </w:tc>
        <w:tc>
          <w:tcPr>
            <w:tcW w:w="815" w:type="dxa"/>
            <w:noWrap/>
            <w:vAlign w:val="center"/>
          </w:tcPr>
          <w:p w14:paraId="611DBA95">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28分</w:t>
            </w:r>
          </w:p>
        </w:tc>
        <w:tc>
          <w:tcPr>
            <w:tcW w:w="6272" w:type="dxa"/>
            <w:noWrap/>
            <w:vAlign w:val="center"/>
          </w:tcPr>
          <w:p w14:paraId="6FB4C2D7">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针对本项目需求：提供详细、清晰、科学、合理的技术服务方案及资料。包括但不限于：</w:t>
            </w:r>
          </w:p>
          <w:p w14:paraId="5E56E15C">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（1）项目实施内容；</w:t>
            </w:r>
          </w:p>
          <w:p w14:paraId="22C5469C">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（2）进度计划安排；</w:t>
            </w:r>
          </w:p>
          <w:p w14:paraId="6B29E190">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（3）进度保证措施；</w:t>
            </w:r>
          </w:p>
          <w:p w14:paraId="5EC8FD53">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（4）质量保证及服务保障措施；</w:t>
            </w:r>
          </w:p>
          <w:p w14:paraId="340A65A6">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（5）实施重难点分析；</w:t>
            </w:r>
          </w:p>
          <w:p w14:paraId="6BCFA4B2">
            <w:pPr>
              <w:spacing w:line="360" w:lineRule="auto"/>
              <w:ind w:firstLine="480" w:firstLineChars="200"/>
              <w:rPr>
                <w:rFonts w:hint="eastAsia" w:ascii="宋体" w:hAnsi="宋体" w:cs="Calibri"/>
                <w:kern w:val="0"/>
                <w:sz w:val="24"/>
                <w:highlight w:val="none"/>
                <w:lang w:val="zh-CN"/>
              </w:rPr>
            </w:pPr>
            <w:r>
              <w:rPr>
                <w:rFonts w:hint="eastAsia" w:ascii="宋体" w:hAnsi="宋体" w:cs="Calibri"/>
                <w:kern w:val="0"/>
                <w:sz w:val="24"/>
                <w:highlight w:val="none"/>
                <w:lang w:val="zh-CN"/>
              </w:rPr>
              <w:t>（6）实施交付标准；</w:t>
            </w:r>
          </w:p>
          <w:p w14:paraId="383EF629">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（7）应急预案等。</w:t>
            </w:r>
          </w:p>
          <w:p w14:paraId="4DDC032D">
            <w:pPr>
              <w:spacing w:line="360" w:lineRule="auto"/>
              <w:ind w:firstLine="480" w:firstLineChars="200"/>
              <w:jc w:val="left"/>
              <w:rPr>
                <w:rFonts w:ascii="宋体" w:hAnsi="宋体" w:cs="宋体"/>
                <w:kern w:val="0"/>
                <w:sz w:val="24"/>
                <w:szCs w:val="24"/>
                <w:highlight w:val="none"/>
              </w:rPr>
            </w:pPr>
            <w:r>
              <w:rPr>
                <w:rFonts w:hint="eastAsia" w:ascii="宋体" w:hAnsi="宋体" w:cs="Calibri"/>
                <w:kern w:val="0"/>
                <w:sz w:val="24"/>
                <w:highlight w:val="none"/>
                <w:lang w:val="zh-CN"/>
              </w:rPr>
              <w:t>上述内容提供完整的，与实际项目贴合的得</w:t>
            </w:r>
            <w:r>
              <w:rPr>
                <w:rFonts w:hint="eastAsia" w:ascii="宋体" w:hAnsi="宋体" w:cs="Calibri"/>
                <w:kern w:val="0"/>
                <w:sz w:val="24"/>
                <w:highlight w:val="none"/>
              </w:rPr>
              <w:t>28</w:t>
            </w:r>
            <w:r>
              <w:rPr>
                <w:rFonts w:hint="eastAsia" w:ascii="宋体" w:hAnsi="宋体" w:cs="Calibri"/>
                <w:kern w:val="0"/>
                <w:sz w:val="24"/>
                <w:highlight w:val="none"/>
                <w:lang w:val="zh-CN"/>
              </w:rPr>
              <w:t>分；每缺一处扣</w:t>
            </w:r>
            <w:r>
              <w:rPr>
                <w:rFonts w:hint="eastAsia" w:ascii="宋体" w:hAnsi="宋体" w:cs="Calibri"/>
                <w:kern w:val="0"/>
                <w:sz w:val="24"/>
                <w:highlight w:val="none"/>
              </w:rPr>
              <w:t>4</w:t>
            </w:r>
            <w:r>
              <w:rPr>
                <w:rFonts w:hint="eastAsia" w:ascii="宋体" w:hAnsi="宋体" w:cs="Calibri"/>
                <w:kern w:val="0"/>
                <w:sz w:val="24"/>
                <w:highlight w:val="none"/>
                <w:lang w:val="zh-CN"/>
              </w:rPr>
              <w:t>分；每有一处阐述简略或不符合项目实际情况</w:t>
            </w:r>
            <w:r>
              <w:rPr>
                <w:rFonts w:hint="eastAsia" w:ascii="宋体" w:hAnsi="宋体" w:cs="Calibri"/>
                <w:kern w:val="0"/>
                <w:sz w:val="24"/>
                <w:highlight w:val="none"/>
              </w:rPr>
              <w:t>扣2</w:t>
            </w:r>
            <w:r>
              <w:rPr>
                <w:rFonts w:hint="eastAsia" w:ascii="宋体" w:hAnsi="宋体" w:cs="Calibri"/>
                <w:kern w:val="0"/>
                <w:sz w:val="24"/>
                <w:highlight w:val="none"/>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1E7D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32" w:type="dxa"/>
            <w:noWrap/>
            <w:vAlign w:val="center"/>
          </w:tcPr>
          <w:p w14:paraId="03867586">
            <w:pPr>
              <w:spacing w:line="360" w:lineRule="auto"/>
              <w:ind w:firstLine="240" w:firstLineChars="100"/>
              <w:jc w:val="both"/>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1121" w:type="dxa"/>
            <w:noWrap/>
            <w:vAlign w:val="center"/>
          </w:tcPr>
          <w:p w14:paraId="42D14742">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lang w:val="zh-CN"/>
              </w:rPr>
              <w:t>售后服务</w:t>
            </w:r>
          </w:p>
        </w:tc>
        <w:tc>
          <w:tcPr>
            <w:tcW w:w="815" w:type="dxa"/>
            <w:noWrap/>
            <w:vAlign w:val="center"/>
          </w:tcPr>
          <w:p w14:paraId="67D0B91B">
            <w:pPr>
              <w:spacing w:line="360" w:lineRule="auto"/>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w:t>
            </w:r>
          </w:p>
        </w:tc>
        <w:tc>
          <w:tcPr>
            <w:tcW w:w="6272" w:type="dxa"/>
            <w:noWrap/>
            <w:vAlign w:val="center"/>
          </w:tcPr>
          <w:p w14:paraId="5AD95D1D">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包括但不限于：</w:t>
            </w:r>
          </w:p>
          <w:p w14:paraId="1B0D6682">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（1）售后服务机构：提供机构框图、人员数量、职责分工；如委托进行售后服务，需提供供应商与售后服务机构的委托协议及售后服务机构的营业执照等证明材料。</w:t>
            </w:r>
          </w:p>
          <w:p w14:paraId="62DF6315">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（2）售后服务人员：提供劳动合同、售后服务人员联系方式、电话号码。</w:t>
            </w:r>
          </w:p>
          <w:p w14:paraId="56D2EF76">
            <w:pPr>
              <w:spacing w:line="360" w:lineRule="auto"/>
              <w:ind w:firstLine="480" w:firstLineChars="200"/>
              <w:rPr>
                <w:rFonts w:ascii="宋体" w:hAnsi="宋体" w:cs="Calibri"/>
                <w:kern w:val="0"/>
                <w:sz w:val="24"/>
                <w:highlight w:val="none"/>
                <w:lang w:val="zh-CN"/>
              </w:rPr>
            </w:pPr>
            <w:r>
              <w:rPr>
                <w:rFonts w:hint="eastAsia" w:ascii="宋体" w:hAnsi="宋体" w:cs="Calibri"/>
                <w:kern w:val="0"/>
                <w:sz w:val="24"/>
                <w:highlight w:val="none"/>
                <w:lang w:val="zh-CN"/>
              </w:rPr>
              <w:t>（3）售后服务响应时间：明确售后服务响应时间，包括响应时间、到达现场时间、完成服务时间及特殊情况下的时间安排。（</w:t>
            </w:r>
            <w:r>
              <w:rPr>
                <w:rFonts w:hint="eastAsia" w:ascii="宋体" w:hAnsi="宋体" w:cs="Calibri"/>
                <w:kern w:val="0"/>
                <w:sz w:val="24"/>
                <w:highlight w:val="none"/>
              </w:rPr>
              <w:t>本项须提供承诺函，格式自拟</w:t>
            </w:r>
            <w:r>
              <w:rPr>
                <w:rFonts w:hint="eastAsia" w:ascii="宋体" w:hAnsi="宋体" w:cs="Calibri"/>
                <w:kern w:val="0"/>
                <w:sz w:val="24"/>
                <w:highlight w:val="none"/>
                <w:lang w:val="zh-CN"/>
              </w:rPr>
              <w:t>）</w:t>
            </w:r>
          </w:p>
          <w:p w14:paraId="000D7939">
            <w:pPr>
              <w:spacing w:line="360" w:lineRule="auto"/>
              <w:ind w:firstLine="480" w:firstLineChars="200"/>
              <w:jc w:val="left"/>
              <w:rPr>
                <w:rFonts w:ascii="宋体" w:hAnsi="宋体" w:cs="宋体"/>
                <w:kern w:val="0"/>
                <w:sz w:val="24"/>
                <w:szCs w:val="24"/>
                <w:highlight w:val="none"/>
              </w:rPr>
            </w:pPr>
            <w:r>
              <w:rPr>
                <w:rFonts w:hint="eastAsia" w:ascii="宋体" w:hAnsi="宋体" w:cs="Calibri"/>
                <w:kern w:val="0"/>
                <w:sz w:val="24"/>
                <w:highlight w:val="none"/>
                <w:lang w:val="zh-CN"/>
              </w:rPr>
              <w:t>上述内容完整按要求提供材料及承诺函的得</w:t>
            </w:r>
            <w:r>
              <w:rPr>
                <w:rFonts w:hint="eastAsia" w:ascii="宋体" w:hAnsi="宋体" w:cs="Calibri"/>
                <w:kern w:val="0"/>
                <w:sz w:val="24"/>
                <w:highlight w:val="none"/>
              </w:rPr>
              <w:t>6</w:t>
            </w:r>
            <w:r>
              <w:rPr>
                <w:rFonts w:hint="eastAsia" w:ascii="宋体" w:hAnsi="宋体" w:cs="Calibri"/>
                <w:kern w:val="0"/>
                <w:sz w:val="24"/>
                <w:highlight w:val="none"/>
                <w:lang w:val="zh-CN"/>
              </w:rPr>
              <w:t>分，每缺一处扣</w:t>
            </w:r>
            <w:r>
              <w:rPr>
                <w:rFonts w:hint="eastAsia" w:ascii="宋体" w:hAnsi="宋体" w:cs="Calibri"/>
                <w:kern w:val="0"/>
                <w:sz w:val="24"/>
                <w:highlight w:val="none"/>
              </w:rPr>
              <w:t>2</w:t>
            </w:r>
            <w:r>
              <w:rPr>
                <w:rFonts w:hint="eastAsia" w:ascii="宋体" w:hAnsi="宋体" w:cs="Calibri"/>
                <w:kern w:val="0"/>
                <w:sz w:val="24"/>
                <w:highlight w:val="none"/>
                <w:lang w:val="zh-CN"/>
              </w:rPr>
              <w:t>分；每有一处未按照内容要求提供或与本项目实际情况不符的</w:t>
            </w:r>
            <w:r>
              <w:rPr>
                <w:rFonts w:hint="eastAsia" w:ascii="宋体" w:hAnsi="宋体" w:cs="Calibri"/>
                <w:kern w:val="0"/>
                <w:sz w:val="24"/>
                <w:highlight w:val="none"/>
              </w:rPr>
              <w:t>扣1分；未提供的不得分。</w:t>
            </w:r>
            <w:r>
              <w:rPr>
                <w:rFonts w:hint="eastAsia" w:ascii="宋体" w:hAnsi="宋体" w:cs="Calibri"/>
                <w:kern w:val="0"/>
                <w:sz w:val="24"/>
                <w:highlight w:val="none"/>
                <w:lang w:val="zh-CN"/>
              </w:rPr>
              <w:t>未按照内容要求提供或与本项目实际情况不符是指：提供相关材料及其他与本项目不符或有漏洞等。</w:t>
            </w:r>
          </w:p>
        </w:tc>
      </w:tr>
    </w:tbl>
    <w:p w14:paraId="6E0FB4F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注：各供应商的提交的响应文件中，应将上述涉及到的证明资料扫描件（或复印件）附在其中，并加盖公章。</w:t>
      </w:r>
    </w:p>
    <w:p w14:paraId="607F51C3">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color w:val="auto"/>
          <w:sz w:val="28"/>
          <w:szCs w:val="28"/>
          <w:highlight w:val="none"/>
          <w:lang w:val="zh-CN"/>
        </w:rPr>
      </w:pPr>
    </w:p>
    <w:p w14:paraId="110A54A1">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color w:val="auto"/>
          <w:kern w:val="0"/>
          <w:sz w:val="24"/>
          <w:highlight w:val="none"/>
        </w:rPr>
      </w:pPr>
      <w:bookmarkStart w:id="111" w:name="_Toc5641"/>
      <w:bookmarkStart w:id="112" w:name="_Toc5747"/>
      <w:r>
        <w:rPr>
          <w:rFonts w:hint="eastAsia"/>
          <w:b/>
          <w:color w:val="auto"/>
          <w:sz w:val="28"/>
          <w:szCs w:val="28"/>
          <w:highlight w:val="none"/>
          <w:lang w:val="zh-CN"/>
        </w:rPr>
        <w:t>八、评审结果</w:t>
      </w:r>
      <w:bookmarkEnd w:id="107"/>
      <w:bookmarkEnd w:id="108"/>
      <w:bookmarkEnd w:id="109"/>
      <w:bookmarkEnd w:id="110"/>
      <w:bookmarkEnd w:id="111"/>
      <w:bookmarkEnd w:id="112"/>
      <w:bookmarkStart w:id="113" w:name="_Toc500493785"/>
      <w:bookmarkStart w:id="114" w:name="_Toc376936757"/>
      <w:bookmarkStart w:id="115" w:name="_Toc325726026"/>
    </w:p>
    <w:p w14:paraId="19D1AF2F">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color w:val="auto"/>
          <w:kern w:val="0"/>
          <w:sz w:val="24"/>
          <w:szCs w:val="24"/>
          <w:highlight w:val="none"/>
        </w:rPr>
      </w:pPr>
    </w:p>
    <w:p w14:paraId="71A7AD0C">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rPr>
      </w:pPr>
      <w:bookmarkStart w:id="116" w:name="_Toc4157"/>
      <w:r>
        <w:rPr>
          <w:rFonts w:hint="eastAsia" w:ascii="宋体" w:hAnsi="宋体"/>
          <w:b/>
          <w:bCs/>
          <w:color w:val="auto"/>
          <w:kern w:val="0"/>
          <w:sz w:val="24"/>
          <w:szCs w:val="24"/>
          <w:highlight w:val="none"/>
        </w:rPr>
        <w:t>22.确定第一候选人</w:t>
      </w:r>
      <w:bookmarkEnd w:id="113"/>
      <w:bookmarkEnd w:id="114"/>
      <w:bookmarkEnd w:id="115"/>
      <w:bookmarkEnd w:id="116"/>
    </w:p>
    <w:p w14:paraId="04F3920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22.1磋商小组按最后一次报价及根据评标总得分最高的原则确定第一候选人为成交供应商。</w:t>
      </w:r>
    </w:p>
    <w:p w14:paraId="313950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22.2磋商小组</w:t>
      </w:r>
      <w:bookmarkStart w:id="117" w:name="_Toc325726027"/>
      <w:r>
        <w:rPr>
          <w:rFonts w:hint="eastAsia" w:ascii="宋体" w:hAnsi="宋体" w:cs="宋体"/>
          <w:color w:val="auto"/>
          <w:sz w:val="24"/>
          <w:szCs w:val="24"/>
          <w:highlight w:val="none"/>
          <w:lang w:val="zh-CN"/>
        </w:rPr>
        <w:t>完成评审后应当向采购人提交书面评审报告。</w:t>
      </w:r>
    </w:p>
    <w:p w14:paraId="4BE1AA74">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color w:val="auto"/>
          <w:kern w:val="0"/>
          <w:sz w:val="24"/>
          <w:szCs w:val="24"/>
          <w:highlight w:val="none"/>
        </w:rPr>
      </w:pPr>
      <w:bookmarkStart w:id="118" w:name="_Toc376936759"/>
      <w:bookmarkStart w:id="119" w:name="_Toc12230"/>
      <w:bookmarkStart w:id="120" w:name="_Toc500493786"/>
      <w:bookmarkStart w:id="121" w:name="_Toc325726028"/>
      <w:r>
        <w:rPr>
          <w:rFonts w:hint="eastAsia" w:ascii="宋体" w:hAnsi="宋体"/>
          <w:b/>
          <w:bCs/>
          <w:color w:val="auto"/>
          <w:kern w:val="0"/>
          <w:sz w:val="24"/>
          <w:szCs w:val="24"/>
          <w:highlight w:val="none"/>
        </w:rPr>
        <w:t>23.中标</w:t>
      </w:r>
      <w:r>
        <w:rPr>
          <w:rFonts w:hint="eastAsia" w:ascii="宋体" w:hAnsi="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成交</w:t>
      </w:r>
      <w:r>
        <w:rPr>
          <w:rFonts w:hint="eastAsia" w:ascii="宋体" w:hAnsi="宋体"/>
          <w:b/>
          <w:bCs/>
          <w:color w:val="auto"/>
          <w:kern w:val="0"/>
          <w:sz w:val="24"/>
          <w:szCs w:val="24"/>
          <w:highlight w:val="none"/>
          <w:lang w:eastAsia="zh-CN"/>
        </w:rPr>
        <w:t>）</w:t>
      </w:r>
      <w:r>
        <w:rPr>
          <w:rFonts w:hint="eastAsia" w:ascii="宋体" w:hAnsi="宋体"/>
          <w:b/>
          <w:bCs/>
          <w:color w:val="auto"/>
          <w:kern w:val="0"/>
          <w:sz w:val="24"/>
          <w:szCs w:val="24"/>
          <w:highlight w:val="none"/>
        </w:rPr>
        <w:t>通知</w:t>
      </w:r>
      <w:bookmarkEnd w:id="118"/>
      <w:bookmarkEnd w:id="119"/>
      <w:bookmarkEnd w:id="120"/>
      <w:bookmarkEnd w:id="121"/>
    </w:p>
    <w:p w14:paraId="7E7ADEC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23.1采购代理机构自成交供应商确定之日起2个工作日内发出《成交通知书》，并在青海政府采购网上公告成交结果，公告期限为1个工作日。在公告成交结果的同时，采购代理机构应当向中标人（成交供应商）发出成交通知书；对未通过资格审查的供应商，告知其未通过的原因；告知未中标人（成交供应商）本人的评审得分与排序。</w:t>
      </w:r>
    </w:p>
    <w:p w14:paraId="15BAC5F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sz w:val="28"/>
          <w:szCs w:val="28"/>
          <w:highlight w:val="none"/>
          <w:lang w:val="zh-CN"/>
        </w:rPr>
      </w:pPr>
      <w:r>
        <w:rPr>
          <w:rFonts w:hint="eastAsia" w:ascii="宋体" w:hAnsi="宋体" w:cs="宋体"/>
          <w:sz w:val="24"/>
          <w:szCs w:val="24"/>
          <w:highlight w:val="none"/>
          <w:lang w:val="zh-CN"/>
        </w:rPr>
        <w:t>23.2《成交通知书》发出后，采购人改变成交结果的，或者成交供应商无正当理由放弃</w:t>
      </w:r>
      <w:r>
        <w:rPr>
          <w:rFonts w:hint="eastAsia" w:ascii="宋体" w:hAnsi="宋体" w:cs="宋体"/>
          <w:sz w:val="24"/>
          <w:szCs w:val="24"/>
          <w:highlight w:val="none"/>
          <w:lang w:val="en-US" w:eastAsia="zh-CN"/>
        </w:rPr>
        <w:t>成交</w:t>
      </w:r>
      <w:r>
        <w:rPr>
          <w:rFonts w:hint="eastAsia" w:ascii="宋体" w:hAnsi="宋体" w:cs="宋体"/>
          <w:sz w:val="24"/>
          <w:szCs w:val="24"/>
          <w:highlight w:val="none"/>
          <w:lang w:val="zh-CN"/>
        </w:rPr>
        <w:t>项目的，依法承担法律责任。</w:t>
      </w:r>
      <w:bookmarkStart w:id="122" w:name="_Toc376936758"/>
      <w:bookmarkStart w:id="123" w:name="_Toc500493787"/>
    </w:p>
    <w:p w14:paraId="3C877FD4">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kern w:val="0"/>
          <w:sz w:val="24"/>
          <w:highlight w:val="none"/>
        </w:rPr>
      </w:pPr>
      <w:bookmarkStart w:id="124" w:name="_Toc12014"/>
      <w:bookmarkStart w:id="125" w:name="_Toc12501"/>
      <w:r>
        <w:rPr>
          <w:rFonts w:hint="eastAsia"/>
          <w:b/>
          <w:sz w:val="28"/>
          <w:szCs w:val="28"/>
          <w:highlight w:val="none"/>
          <w:lang w:val="zh-CN"/>
        </w:rPr>
        <w:t>九、授予合同</w:t>
      </w:r>
      <w:bookmarkEnd w:id="117"/>
      <w:bookmarkEnd w:id="122"/>
      <w:bookmarkEnd w:id="123"/>
      <w:bookmarkEnd w:id="124"/>
      <w:bookmarkEnd w:id="125"/>
      <w:bookmarkStart w:id="126" w:name="_Toc376936760"/>
      <w:bookmarkStart w:id="127" w:name="_Toc500493788"/>
      <w:bookmarkStart w:id="128" w:name="_Toc325726029"/>
    </w:p>
    <w:p w14:paraId="72B9B29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rPr>
      </w:pPr>
    </w:p>
    <w:p w14:paraId="4CC9727A">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rPr>
      </w:pPr>
      <w:bookmarkStart w:id="129" w:name="_Toc16284"/>
      <w:r>
        <w:rPr>
          <w:rFonts w:hint="eastAsia" w:ascii="宋体" w:hAnsi="宋体"/>
          <w:b/>
          <w:bCs/>
          <w:kern w:val="0"/>
          <w:sz w:val="24"/>
          <w:szCs w:val="24"/>
          <w:highlight w:val="none"/>
        </w:rPr>
        <w:t>24.签订合同</w:t>
      </w:r>
      <w:bookmarkEnd w:id="126"/>
      <w:bookmarkEnd w:id="127"/>
      <w:bookmarkEnd w:id="128"/>
      <w:bookmarkEnd w:id="129"/>
    </w:p>
    <w:p w14:paraId="781BD2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24.1采购人与成交供应商双方应当自《成交通知书》发出之日起30日内，按照磋商文件确定的合同文本以及采购标的、规格型号、采购金额、采购数量、技术和服务要求等事项签订采购合同，并报西宁市政府采购中心审核备案。</w:t>
      </w:r>
    </w:p>
    <w:p w14:paraId="225A8D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24.2签订合同时，成交供应商应按规定向采购人提交履约保证金（履约保证金的数额由采购人与成交供应商商定，但数额不得超出采购合同总金额的10%），履约保证金须缴纳到采购人指定的账户。</w:t>
      </w:r>
      <w:r>
        <w:rPr>
          <w:rFonts w:hint="eastAsia" w:ascii="宋体" w:hAnsi="宋体" w:cs="宋体"/>
          <w:b/>
          <w:bCs/>
          <w:sz w:val="24"/>
          <w:szCs w:val="24"/>
          <w:highlight w:val="none"/>
          <w:u w:val="single"/>
          <w:lang w:val="zh-CN"/>
        </w:rPr>
        <w:t>（本项目无）</w:t>
      </w:r>
    </w:p>
    <w:p w14:paraId="2BC5C98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24.3成交供应商在法定期限内无正当理由拒签合同的，按违约处理。同时，采购代理机构可依评标排序重新确定成交供应商，并协调双方签订采购合同。</w:t>
      </w:r>
    </w:p>
    <w:p w14:paraId="3F667AD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24.4采购人不得向成交供应商提出任何不合理的要求作为订立合同的条件，采购人和成交供应商不得私下订立背离合同实质性内容的协议。</w:t>
      </w:r>
    </w:p>
    <w:p w14:paraId="12DBDE9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24.5竞争性磋商文件、成交供应商的磋商响应文件、《成交通知书》及其澄清、说明文件等，均为签订采购合同的依据。</w:t>
      </w:r>
      <w:bookmarkStart w:id="130" w:name="_Toc325726030"/>
      <w:bookmarkStart w:id="131" w:name="_Toc376936761"/>
    </w:p>
    <w:p w14:paraId="043968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highlight w:val="none"/>
        </w:rPr>
      </w:pPr>
      <w:r>
        <w:rPr>
          <w:rFonts w:hint="eastAsia" w:ascii="宋体" w:hAnsi="宋体" w:cs="宋体"/>
          <w:sz w:val="24"/>
          <w:szCs w:val="24"/>
          <w:highlight w:val="none"/>
          <w:lang w:val="zh-CN"/>
        </w:rPr>
        <w:t>24.6采购代理机构应当自采购合同签订之日起2个工作日内，将采购合同在青海政府采购网上公告，但政府采购合同中涉及国家秘密、商业秘密的内容除外。</w:t>
      </w:r>
      <w:bookmarkStart w:id="132" w:name="_Toc500493789"/>
    </w:p>
    <w:p w14:paraId="2DC4DA52">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sz w:val="28"/>
          <w:szCs w:val="28"/>
          <w:highlight w:val="none"/>
          <w:lang w:val="zh-CN"/>
        </w:rPr>
      </w:pPr>
    </w:p>
    <w:p w14:paraId="2B92633E">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kern w:val="0"/>
          <w:sz w:val="24"/>
          <w:highlight w:val="none"/>
        </w:rPr>
      </w:pPr>
      <w:bookmarkStart w:id="133" w:name="_Toc11470"/>
      <w:bookmarkStart w:id="134" w:name="_Toc13165"/>
      <w:r>
        <w:rPr>
          <w:rFonts w:hint="eastAsia"/>
          <w:b/>
          <w:sz w:val="28"/>
          <w:szCs w:val="28"/>
          <w:highlight w:val="none"/>
          <w:lang w:val="zh-CN"/>
        </w:rPr>
        <w:t>十、串通响应的认定及处理办法</w:t>
      </w:r>
      <w:bookmarkEnd w:id="132"/>
      <w:bookmarkEnd w:id="133"/>
      <w:bookmarkEnd w:id="134"/>
      <w:bookmarkStart w:id="135" w:name="_Toc500493790"/>
    </w:p>
    <w:p w14:paraId="5C736E2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rPr>
      </w:pPr>
    </w:p>
    <w:p w14:paraId="125B871E">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rPr>
      </w:pPr>
      <w:bookmarkStart w:id="136" w:name="_Toc27254"/>
      <w:r>
        <w:rPr>
          <w:rFonts w:hint="eastAsia" w:ascii="宋体" w:hAnsi="宋体"/>
          <w:b/>
          <w:bCs/>
          <w:kern w:val="0"/>
          <w:sz w:val="24"/>
          <w:szCs w:val="24"/>
          <w:highlight w:val="none"/>
        </w:rPr>
        <w:t>25.串通</w:t>
      </w:r>
      <w:r>
        <w:rPr>
          <w:rFonts w:hint="eastAsia" w:ascii="宋体" w:hAnsi="宋体"/>
          <w:b/>
          <w:bCs/>
          <w:kern w:val="0"/>
          <w:sz w:val="24"/>
          <w:szCs w:val="24"/>
          <w:highlight w:val="none"/>
          <w:lang w:eastAsia="zh-CN"/>
        </w:rPr>
        <w:t>响应</w:t>
      </w:r>
      <w:r>
        <w:rPr>
          <w:rFonts w:hint="eastAsia" w:ascii="宋体" w:hAnsi="宋体"/>
          <w:b/>
          <w:bCs/>
          <w:kern w:val="0"/>
          <w:sz w:val="24"/>
          <w:szCs w:val="24"/>
          <w:highlight w:val="none"/>
        </w:rPr>
        <w:t>的情形</w:t>
      </w:r>
      <w:bookmarkEnd w:id="135"/>
      <w:bookmarkEnd w:id="136"/>
    </w:p>
    <w:p w14:paraId="6F33B3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25.1供应商应当遵循公平竞争的原则，不得恶意串通，不得妨碍其他供应商的竞争行为，不得损害采购人或者其他供应商的合法权益。</w:t>
      </w:r>
    </w:p>
    <w:p w14:paraId="3A948E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25.2 有下列情形之一的，视为供应商串通响应，其响应无效：</w:t>
      </w:r>
    </w:p>
    <w:p w14:paraId="6B5221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（1）不同供应商的磋商响应文件由同一单位或者个人编制；</w:t>
      </w:r>
    </w:p>
    <w:p w14:paraId="02DE27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（2）不同供应商委托同一单位或者个人办理响应事宜；</w:t>
      </w:r>
    </w:p>
    <w:p w14:paraId="22C7410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（3）不同供应商的磋商响应文件载明的项目管理成员或者联系人员为同一人；</w:t>
      </w:r>
    </w:p>
    <w:p w14:paraId="174488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（4）不同供应商的磋商响应文件异常一致或者磋商报价呈规律性差异；</w:t>
      </w:r>
    </w:p>
    <w:p w14:paraId="0516026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highlight w:val="none"/>
        </w:rPr>
      </w:pPr>
      <w:r>
        <w:rPr>
          <w:rFonts w:hint="eastAsia" w:ascii="宋体" w:hAnsi="宋体" w:cs="宋体"/>
          <w:sz w:val="24"/>
          <w:szCs w:val="24"/>
          <w:highlight w:val="none"/>
          <w:lang w:val="zh-CN"/>
        </w:rPr>
        <w:t>（5）不同供应商的磋商响应文件相互混装。</w:t>
      </w:r>
      <w:bookmarkStart w:id="137" w:name="_Toc500493791"/>
    </w:p>
    <w:p w14:paraId="7D811D88">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sz w:val="28"/>
          <w:szCs w:val="28"/>
          <w:highlight w:val="none"/>
          <w:lang w:val="zh-CN"/>
        </w:rPr>
      </w:pPr>
    </w:p>
    <w:p w14:paraId="6960C846">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sz w:val="28"/>
          <w:szCs w:val="28"/>
          <w:highlight w:val="none"/>
          <w:lang w:val="zh-CN"/>
        </w:rPr>
      </w:pPr>
      <w:bookmarkStart w:id="138" w:name="_Toc21214"/>
      <w:bookmarkStart w:id="139" w:name="_Toc14584"/>
      <w:r>
        <w:rPr>
          <w:rFonts w:hint="eastAsia"/>
          <w:b/>
          <w:sz w:val="28"/>
          <w:szCs w:val="28"/>
          <w:highlight w:val="none"/>
          <w:lang w:val="zh-CN"/>
        </w:rPr>
        <w:t>十一、废标</w:t>
      </w:r>
      <w:bookmarkEnd w:id="130"/>
      <w:bookmarkEnd w:id="131"/>
      <w:bookmarkEnd w:id="137"/>
      <w:bookmarkEnd w:id="138"/>
      <w:bookmarkEnd w:id="139"/>
      <w:bookmarkStart w:id="140" w:name="_Toc500493792"/>
      <w:bookmarkStart w:id="141" w:name="_Toc325726031"/>
      <w:bookmarkStart w:id="142" w:name="_Toc376936762"/>
    </w:p>
    <w:p w14:paraId="66CBB1F9">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rPr>
      </w:pPr>
    </w:p>
    <w:p w14:paraId="711B5345">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rPr>
      </w:pPr>
      <w:bookmarkStart w:id="143" w:name="_Toc12654"/>
      <w:r>
        <w:rPr>
          <w:rFonts w:hint="eastAsia" w:ascii="宋体" w:hAnsi="宋体"/>
          <w:b/>
          <w:bCs/>
          <w:kern w:val="0"/>
          <w:sz w:val="24"/>
          <w:szCs w:val="24"/>
          <w:highlight w:val="none"/>
        </w:rPr>
        <w:t>26. 废标情形</w:t>
      </w:r>
      <w:bookmarkEnd w:id="140"/>
      <w:bookmarkEnd w:id="143"/>
    </w:p>
    <w:p w14:paraId="62011E9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26.1在采购中，出现下列情形之一的，应予废标：</w:t>
      </w:r>
      <w:bookmarkEnd w:id="141"/>
      <w:bookmarkEnd w:id="142"/>
    </w:p>
    <w:p w14:paraId="40AE26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（1）符合响应条件的供应商或者对竞争性磋商文件作实质响应的供应商不足三家的；</w:t>
      </w:r>
    </w:p>
    <w:p w14:paraId="48F864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（2）出现影响采购活动正常推进的违法、违规行为的；</w:t>
      </w:r>
    </w:p>
    <w:p w14:paraId="33D9ED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（3）供应商的报价均超出采购预算额度，采购人不能支付的；</w:t>
      </w:r>
    </w:p>
    <w:p w14:paraId="3D8C47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（4）因重大变故，采购任务取消的。</w:t>
      </w:r>
    </w:p>
    <w:p w14:paraId="497528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b/>
          <w:kern w:val="0"/>
          <w:sz w:val="24"/>
          <w:highlight w:val="none"/>
        </w:rPr>
      </w:pPr>
      <w:r>
        <w:rPr>
          <w:rFonts w:hint="eastAsia" w:ascii="宋体" w:hAnsi="宋体" w:cs="宋体"/>
          <w:sz w:val="24"/>
          <w:szCs w:val="24"/>
          <w:highlight w:val="none"/>
          <w:lang w:val="zh-CN"/>
        </w:rPr>
        <w:t>26.2废标后，由采购代理机构发布废标公告。</w:t>
      </w:r>
      <w:bookmarkStart w:id="144" w:name="_Toc325726032"/>
      <w:bookmarkStart w:id="145" w:name="_Toc500493793"/>
      <w:bookmarkStart w:id="146" w:name="_Toc376936763"/>
    </w:p>
    <w:p w14:paraId="3C694D3B">
      <w:pPr>
        <w:keepNext w:val="0"/>
        <w:keepLines w:val="0"/>
        <w:pageBreakBefore w:val="0"/>
        <w:widowControl w:val="0"/>
        <w:kinsoku/>
        <w:wordWrap/>
        <w:overflowPunct/>
        <w:topLinePunct w:val="0"/>
        <w:bidi w:val="0"/>
        <w:snapToGrid/>
        <w:spacing w:line="360" w:lineRule="auto"/>
        <w:ind w:firstLine="562" w:firstLineChars="200"/>
        <w:textAlignment w:val="auto"/>
        <w:rPr>
          <w:rFonts w:hint="eastAsia"/>
          <w:b/>
          <w:sz w:val="28"/>
          <w:szCs w:val="28"/>
          <w:highlight w:val="none"/>
          <w:lang w:val="zh-CN"/>
        </w:rPr>
      </w:pPr>
    </w:p>
    <w:p w14:paraId="4B3396A5">
      <w:pPr>
        <w:keepNext w:val="0"/>
        <w:keepLines w:val="0"/>
        <w:pageBreakBefore w:val="0"/>
        <w:widowControl w:val="0"/>
        <w:kinsoku/>
        <w:wordWrap/>
        <w:overflowPunct/>
        <w:topLinePunct w:val="0"/>
        <w:bidi w:val="0"/>
        <w:snapToGrid/>
        <w:spacing w:line="360" w:lineRule="auto"/>
        <w:ind w:firstLine="562" w:firstLineChars="200"/>
        <w:textAlignment w:val="auto"/>
        <w:outlineLvl w:val="1"/>
        <w:rPr>
          <w:rFonts w:hint="eastAsia"/>
          <w:b/>
          <w:sz w:val="28"/>
          <w:szCs w:val="28"/>
          <w:highlight w:val="none"/>
          <w:lang w:val="zh-CN"/>
        </w:rPr>
      </w:pPr>
      <w:bookmarkStart w:id="147" w:name="_Toc27847"/>
      <w:bookmarkStart w:id="148" w:name="_Toc27020"/>
      <w:r>
        <w:rPr>
          <w:rFonts w:hint="eastAsia"/>
          <w:b/>
          <w:sz w:val="28"/>
          <w:szCs w:val="28"/>
          <w:highlight w:val="none"/>
          <w:lang w:val="zh-CN"/>
        </w:rPr>
        <w:t>十二、处罚</w:t>
      </w:r>
      <w:bookmarkEnd w:id="144"/>
      <w:bookmarkEnd w:id="145"/>
      <w:bookmarkEnd w:id="146"/>
      <w:bookmarkEnd w:id="147"/>
      <w:bookmarkEnd w:id="148"/>
      <w:bookmarkStart w:id="149" w:name="_Toc376936764"/>
      <w:bookmarkStart w:id="150" w:name="_Toc325726033"/>
      <w:bookmarkStart w:id="151" w:name="_Toc500493794"/>
    </w:p>
    <w:p w14:paraId="1D0B633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b/>
          <w:bCs/>
          <w:kern w:val="0"/>
          <w:sz w:val="24"/>
          <w:szCs w:val="24"/>
          <w:highlight w:val="none"/>
          <w:lang w:val="zh-CN"/>
        </w:rPr>
      </w:pPr>
    </w:p>
    <w:p w14:paraId="5CD7B9D1">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b/>
          <w:bCs/>
          <w:kern w:val="0"/>
          <w:sz w:val="24"/>
          <w:szCs w:val="24"/>
          <w:highlight w:val="none"/>
          <w:lang w:val="zh-CN"/>
        </w:rPr>
      </w:pPr>
      <w:bookmarkStart w:id="152" w:name="_Toc6781"/>
      <w:r>
        <w:rPr>
          <w:rFonts w:hint="eastAsia" w:ascii="宋体" w:hAnsi="宋体"/>
          <w:b/>
          <w:bCs/>
          <w:kern w:val="0"/>
          <w:sz w:val="24"/>
          <w:szCs w:val="24"/>
          <w:highlight w:val="none"/>
          <w:lang w:val="zh-CN"/>
        </w:rPr>
        <w:t>27.处罚情形</w:t>
      </w:r>
      <w:bookmarkEnd w:id="149"/>
      <w:bookmarkEnd w:id="150"/>
      <w:bookmarkEnd w:id="151"/>
      <w:bookmarkEnd w:id="152"/>
    </w:p>
    <w:p w14:paraId="143D5B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27.1有下列情形之一的，成交供应商的成交结果无效，履约保证金不予退还。</w:t>
      </w:r>
    </w:p>
    <w:p w14:paraId="37F519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（1）供应商在响应截止期后撤回其响应的；</w:t>
      </w:r>
    </w:p>
    <w:p w14:paraId="67C945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（2）提供虚假材料谋取中标的；</w:t>
      </w:r>
    </w:p>
    <w:p w14:paraId="682D34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（3）采取不正当手段诋毁、排挤其他供应商的；</w:t>
      </w:r>
    </w:p>
    <w:p w14:paraId="564EC6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（4）有恶意串通等不正当竞争行为的；</w:t>
      </w:r>
    </w:p>
    <w:p w14:paraId="6D3C65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（5）中标后无正当理由拒不与采购人签订采购合同的；</w:t>
      </w:r>
    </w:p>
    <w:p w14:paraId="0A1678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（6）未按照竞争性磋商文件、磋商响应文件确定的事项签订采购合同的；</w:t>
      </w:r>
    </w:p>
    <w:p w14:paraId="7FF4E86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（7）将采购合同转包的；</w:t>
      </w:r>
    </w:p>
    <w:p w14:paraId="22ABF42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（8）提供假冒伪劣产品的；</w:t>
      </w:r>
    </w:p>
    <w:p w14:paraId="5568F3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（9）擅自变更、中止或者终止政府采购合同的；</w:t>
      </w:r>
    </w:p>
    <w:p w14:paraId="747C6CB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（10）成交供应商签订合同后，因种种原因不能履约或无故拖延履约期的；</w:t>
      </w:r>
    </w:p>
    <w:p w14:paraId="1C85D80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（11）法律、法规规定的其他情形的。</w:t>
      </w:r>
    </w:p>
    <w:p w14:paraId="1164B61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27.2出现上述情况，情节严重的，报省财政厅依法进行处理。</w:t>
      </w:r>
    </w:p>
    <w:p w14:paraId="4B0E811A">
      <w:pPr>
        <w:keepNext w:val="0"/>
        <w:keepLines w:val="0"/>
        <w:pageBreakBefore w:val="0"/>
        <w:widowControl w:val="0"/>
        <w:numPr>
          <w:ilvl w:val="0"/>
          <w:numId w:val="2"/>
        </w:numPr>
        <w:kinsoku/>
        <w:wordWrap/>
        <w:overflowPunct/>
        <w:topLinePunct w:val="0"/>
        <w:bidi w:val="0"/>
        <w:snapToGrid/>
        <w:spacing w:line="360" w:lineRule="auto"/>
        <w:ind w:firstLine="562" w:firstLineChars="200"/>
        <w:textAlignment w:val="auto"/>
        <w:outlineLvl w:val="1"/>
        <w:rPr>
          <w:rFonts w:hint="eastAsia"/>
          <w:b/>
          <w:sz w:val="28"/>
          <w:szCs w:val="28"/>
          <w:highlight w:val="none"/>
          <w:lang w:val="zh-CN"/>
        </w:rPr>
      </w:pPr>
      <w:bookmarkStart w:id="153" w:name="_Toc18507"/>
      <w:bookmarkStart w:id="154" w:name="_Toc18036"/>
      <w:bookmarkStart w:id="155" w:name="_Toc500493795"/>
      <w:bookmarkStart w:id="156" w:name="_Toc325726034"/>
      <w:bookmarkStart w:id="157" w:name="_Toc376936765"/>
      <w:r>
        <w:rPr>
          <w:rFonts w:hint="eastAsia"/>
          <w:b/>
          <w:sz w:val="28"/>
          <w:szCs w:val="28"/>
          <w:highlight w:val="none"/>
          <w:lang w:val="zh-CN"/>
        </w:rPr>
        <w:t>代理服务费</w:t>
      </w:r>
      <w:bookmarkEnd w:id="153"/>
      <w:bookmarkEnd w:id="154"/>
    </w:p>
    <w:p w14:paraId="5A1AD6D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sz w:val="24"/>
          <w:szCs w:val="24"/>
          <w:highlight w:val="none"/>
          <w:lang w:val="zh-CN"/>
        </w:rPr>
      </w:pPr>
    </w:p>
    <w:bookmarkEnd w:id="155"/>
    <w:bookmarkEnd w:id="156"/>
    <w:bookmarkEnd w:id="157"/>
    <w:p w14:paraId="4E6A9D17">
      <w:pPr>
        <w:spacing w:after="240" w:line="360" w:lineRule="auto"/>
        <w:ind w:firstLine="482"/>
        <w:rPr>
          <w:rFonts w:hint="eastAsia" w:ascii="宋体" w:hAnsi="宋体" w:cs="宋体"/>
          <w:color w:val="auto"/>
          <w:kern w:val="0"/>
          <w:sz w:val="24"/>
          <w:highlight w:val="none"/>
        </w:rPr>
      </w:pPr>
      <w:r>
        <w:rPr>
          <w:rFonts w:hint="eastAsia" w:ascii="宋体" w:hAnsi="宋体" w:cs="宋体"/>
          <w:b/>
          <w:bCs/>
          <w:color w:val="auto"/>
          <w:kern w:val="0"/>
          <w:sz w:val="24"/>
          <w:highlight w:val="none"/>
        </w:rPr>
        <w:t>1、收取对象：</w:t>
      </w:r>
      <w:r>
        <w:rPr>
          <w:rFonts w:hint="eastAsia" w:ascii="宋体" w:hAnsi="宋体" w:cs="宋体"/>
          <w:b/>
          <w:bCs/>
          <w:kern w:val="0"/>
          <w:sz w:val="24"/>
          <w:highlight w:val="none"/>
          <w:lang w:eastAsia="zh-CN"/>
        </w:rPr>
        <w:t>成交供应商</w:t>
      </w:r>
      <w:r>
        <w:rPr>
          <w:rFonts w:hint="eastAsia" w:ascii="宋体" w:hAnsi="宋体" w:cs="宋体"/>
          <w:b/>
          <w:bCs/>
          <w:color w:val="auto"/>
          <w:kern w:val="0"/>
          <w:sz w:val="24"/>
          <w:highlight w:val="none"/>
        </w:rPr>
        <w:t>。</w:t>
      </w:r>
    </w:p>
    <w:p w14:paraId="551EE37E">
      <w:pPr>
        <w:spacing w:after="240" w:line="360" w:lineRule="auto"/>
        <w:ind w:firstLine="482"/>
        <w:rPr>
          <w:rFonts w:hint="eastAsia" w:ascii="宋体" w:hAnsi="宋体" w:eastAsia="宋体" w:cs="宋体"/>
          <w:spacing w:val="3"/>
          <w:position w:val="1"/>
          <w:sz w:val="24"/>
          <w:szCs w:val="24"/>
          <w:highlight w:val="none"/>
          <w:lang w:val="en-US" w:eastAsia="zh-CN"/>
        </w:rPr>
      </w:pPr>
      <w:r>
        <w:rPr>
          <w:rFonts w:hint="eastAsia" w:ascii="宋体" w:hAnsi="宋体" w:eastAsia="宋体" w:cs="宋体"/>
          <w:b/>
          <w:bCs/>
          <w:color w:val="auto"/>
          <w:kern w:val="0"/>
          <w:sz w:val="24"/>
          <w:highlight w:val="none"/>
        </w:rPr>
        <w:t>2、收费金额：</w:t>
      </w:r>
      <w:r>
        <w:rPr>
          <w:rFonts w:hint="eastAsia" w:ascii="宋体" w:hAnsi="宋体" w:eastAsia="宋体" w:cs="宋体"/>
          <w:b/>
          <w:bCs/>
          <w:color w:val="auto"/>
          <w:kern w:val="0"/>
          <w:sz w:val="24"/>
          <w:highlight w:val="none"/>
          <w:lang w:val="en-US" w:eastAsia="zh-CN"/>
        </w:rPr>
        <w:t>18,000.00元 （大写：壹万捌仟元整）</w:t>
      </w:r>
      <w:r>
        <w:rPr>
          <w:rFonts w:hint="eastAsia" w:ascii="宋体" w:hAnsi="宋体" w:eastAsia="宋体" w:cs="宋体"/>
          <w:spacing w:val="3"/>
          <w:position w:val="1"/>
          <w:sz w:val="24"/>
          <w:szCs w:val="24"/>
          <w:highlight w:val="none"/>
          <w:lang w:val="en-US" w:eastAsia="zh-CN"/>
        </w:rPr>
        <w:t>。</w:t>
      </w:r>
    </w:p>
    <w:p w14:paraId="66F78633">
      <w:pPr>
        <w:spacing w:line="360" w:lineRule="auto"/>
        <w:ind w:firstLine="482"/>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收费标准：参照《招标代理服务收费管理暂行办法》（计价格[2002]1980号）以及《关于进一步放开建设项目专项业务服务价格的通知》（发改价格[2015]299号）规定执行。</w:t>
      </w:r>
    </w:p>
    <w:p w14:paraId="728B41E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sectPr>
          <w:pgSz w:w="11906" w:h="16838"/>
          <w:pgMar w:top="1440" w:right="1800" w:bottom="1440" w:left="1800" w:header="851" w:footer="992" w:gutter="0"/>
          <w:pgNumType w:fmt="numberInDash"/>
          <w:cols w:space="425" w:num="1"/>
          <w:docGrid w:type="lines" w:linePitch="312" w:charSpace="0"/>
        </w:sectPr>
      </w:pPr>
    </w:p>
    <w:p w14:paraId="12A77E16">
      <w:pPr>
        <w:jc w:val="center"/>
        <w:outlineLvl w:val="0"/>
        <w:rPr>
          <w:rFonts w:hint="eastAsia"/>
          <w:b/>
          <w:sz w:val="32"/>
          <w:szCs w:val="24"/>
          <w:highlight w:val="none"/>
          <w:lang w:val="zh-CN"/>
        </w:rPr>
      </w:pPr>
      <w:bookmarkStart w:id="158" w:name="_Toc22401"/>
      <w:bookmarkStart w:id="159" w:name="_Toc3349"/>
      <w:r>
        <w:rPr>
          <w:rFonts w:hint="eastAsia"/>
          <w:b/>
          <w:sz w:val="32"/>
          <w:szCs w:val="24"/>
          <w:highlight w:val="none"/>
          <w:lang w:val="zh-CN"/>
        </w:rPr>
        <w:t>第四部分 青海省政府采购项目合同书范本</w:t>
      </w:r>
      <w:bookmarkEnd w:id="158"/>
      <w:bookmarkEnd w:id="159"/>
    </w:p>
    <w:p w14:paraId="3F8F79CE">
      <w:pPr>
        <w:jc w:val="both"/>
        <w:rPr>
          <w:b/>
          <w:kern w:val="28"/>
          <w:sz w:val="72"/>
          <w:highlight w:val="none"/>
        </w:rPr>
      </w:pPr>
    </w:p>
    <w:p w14:paraId="5FECA0D9">
      <w:pPr>
        <w:jc w:val="center"/>
        <w:rPr>
          <w:b/>
          <w:kern w:val="28"/>
          <w:sz w:val="72"/>
          <w:highlight w:val="none"/>
        </w:rPr>
      </w:pPr>
      <w:r>
        <w:rPr>
          <w:rFonts w:hint="eastAsia"/>
          <w:b/>
          <w:kern w:val="28"/>
          <w:sz w:val="72"/>
          <w:highlight w:val="none"/>
        </w:rPr>
        <w:t>青海省政府采购</w:t>
      </w:r>
    </w:p>
    <w:p w14:paraId="51B36956">
      <w:pPr>
        <w:jc w:val="both"/>
        <w:rPr>
          <w:kern w:val="28"/>
          <w:sz w:val="72"/>
          <w:highlight w:val="none"/>
        </w:rPr>
      </w:pPr>
    </w:p>
    <w:p w14:paraId="5C066174">
      <w:pPr>
        <w:jc w:val="center"/>
        <w:outlineLvl w:val="1"/>
        <w:rPr>
          <w:b/>
          <w:kern w:val="28"/>
          <w:sz w:val="72"/>
          <w:highlight w:val="none"/>
        </w:rPr>
      </w:pPr>
      <w:bookmarkStart w:id="160" w:name="_Toc26548"/>
      <w:bookmarkStart w:id="161" w:name="_Toc8342"/>
      <w:r>
        <w:rPr>
          <w:rFonts w:hint="eastAsia"/>
          <w:b/>
          <w:kern w:val="28"/>
          <w:sz w:val="72"/>
          <w:highlight w:val="none"/>
        </w:rPr>
        <w:t>合</w:t>
      </w:r>
      <w:bookmarkEnd w:id="160"/>
      <w:bookmarkEnd w:id="161"/>
    </w:p>
    <w:p w14:paraId="10D4AEF5">
      <w:pPr>
        <w:jc w:val="center"/>
        <w:rPr>
          <w:b/>
          <w:kern w:val="28"/>
          <w:sz w:val="72"/>
          <w:highlight w:val="none"/>
        </w:rPr>
      </w:pPr>
    </w:p>
    <w:p w14:paraId="6A29AA01">
      <w:pPr>
        <w:jc w:val="center"/>
        <w:rPr>
          <w:b/>
          <w:kern w:val="28"/>
          <w:sz w:val="72"/>
          <w:highlight w:val="none"/>
        </w:rPr>
      </w:pPr>
      <w:r>
        <w:rPr>
          <w:rFonts w:hint="eastAsia"/>
          <w:b/>
          <w:kern w:val="28"/>
          <w:sz w:val="72"/>
          <w:highlight w:val="none"/>
        </w:rPr>
        <w:t>同</w:t>
      </w:r>
    </w:p>
    <w:p w14:paraId="45960260">
      <w:pPr>
        <w:jc w:val="center"/>
        <w:rPr>
          <w:b/>
          <w:kern w:val="28"/>
          <w:sz w:val="72"/>
          <w:highlight w:val="none"/>
        </w:rPr>
      </w:pPr>
    </w:p>
    <w:p w14:paraId="0D82BDEE">
      <w:pPr>
        <w:jc w:val="center"/>
        <w:rPr>
          <w:kern w:val="28"/>
          <w:sz w:val="72"/>
          <w:highlight w:val="none"/>
        </w:rPr>
      </w:pPr>
      <w:r>
        <w:rPr>
          <w:rFonts w:hint="eastAsia"/>
          <w:b/>
          <w:kern w:val="28"/>
          <w:sz w:val="72"/>
          <w:highlight w:val="none"/>
        </w:rPr>
        <w:t>书</w:t>
      </w:r>
    </w:p>
    <w:p w14:paraId="12F1C378">
      <w:pPr>
        <w:jc w:val="left"/>
        <w:rPr>
          <w:sz w:val="52"/>
          <w:highlight w:val="none"/>
        </w:rPr>
      </w:pPr>
    </w:p>
    <w:p w14:paraId="23BDA63B">
      <w:pPr>
        <w:spacing w:line="276" w:lineRule="auto"/>
        <w:ind w:left="3328" w:leftChars="568" w:hanging="2135" w:hangingChars="709"/>
        <w:jc w:val="left"/>
        <w:rPr>
          <w:rFonts w:hint="eastAsia" w:eastAsia="宋体"/>
          <w:b/>
          <w:sz w:val="30"/>
          <w:szCs w:val="30"/>
          <w:highlight w:val="none"/>
          <w:u w:val="single"/>
          <w:lang w:eastAsia="zh-CN"/>
        </w:rPr>
      </w:pPr>
      <w:r>
        <w:rPr>
          <w:rFonts w:hint="eastAsia"/>
          <w:b/>
          <w:sz w:val="30"/>
          <w:szCs w:val="30"/>
          <w:highlight w:val="none"/>
        </w:rPr>
        <w:t>采购项目名称：</w:t>
      </w:r>
      <w:r>
        <w:rPr>
          <w:rFonts w:hint="eastAsia"/>
          <w:b/>
          <w:sz w:val="30"/>
          <w:szCs w:val="30"/>
          <w:highlight w:val="none"/>
          <w:lang w:eastAsia="zh-CN"/>
        </w:rPr>
        <w:t>2025年高星级饭店运营与管理优质专业建设</w:t>
      </w:r>
    </w:p>
    <w:p w14:paraId="6270C406">
      <w:pPr>
        <w:spacing w:line="276" w:lineRule="auto"/>
        <w:ind w:firstLine="1163" w:firstLineChars="386"/>
        <w:rPr>
          <w:rFonts w:hint="eastAsia" w:ascii="Times New Roman" w:hAnsi="Times New Roman" w:eastAsia="宋体" w:cs="Times New Roman"/>
          <w:b/>
          <w:sz w:val="30"/>
          <w:szCs w:val="30"/>
          <w:highlight w:val="none"/>
          <w:lang w:eastAsia="zh-CN"/>
        </w:rPr>
      </w:pPr>
      <w:r>
        <w:rPr>
          <w:rFonts w:hint="eastAsia"/>
          <w:b/>
          <w:sz w:val="30"/>
          <w:szCs w:val="30"/>
          <w:highlight w:val="none"/>
        </w:rPr>
        <w:t>采购项目编号：</w:t>
      </w:r>
      <w:r>
        <w:rPr>
          <w:rFonts w:hint="eastAsia" w:cs="Times New Roman"/>
          <w:b/>
          <w:sz w:val="30"/>
          <w:szCs w:val="30"/>
          <w:highlight w:val="none"/>
          <w:lang w:eastAsia="zh-CN"/>
        </w:rPr>
        <w:t>青海聚帛竞磋（服务）2025-101</w:t>
      </w:r>
    </w:p>
    <w:p w14:paraId="06C296BF">
      <w:pPr>
        <w:spacing w:line="276" w:lineRule="auto"/>
        <w:ind w:firstLine="1163" w:firstLineChars="386"/>
        <w:rPr>
          <w:rFonts w:hint="default" w:eastAsia="宋体"/>
          <w:b/>
          <w:sz w:val="30"/>
          <w:szCs w:val="30"/>
          <w:highlight w:val="none"/>
          <w:lang w:val="en-US" w:eastAsia="zh-CN"/>
        </w:rPr>
      </w:pPr>
      <w:r>
        <w:rPr>
          <w:rFonts w:hint="eastAsia"/>
          <w:b/>
          <w:sz w:val="30"/>
          <w:szCs w:val="30"/>
          <w:highlight w:val="none"/>
        </w:rPr>
        <w:t>采购合同编号：</w:t>
      </w:r>
      <w:r>
        <w:rPr>
          <w:rFonts w:hint="eastAsia" w:ascii="Times New Roman" w:hAnsi="Times New Roman" w:cs="Times New Roman"/>
          <w:b/>
          <w:sz w:val="30"/>
          <w:szCs w:val="30"/>
          <w:highlight w:val="none"/>
        </w:rPr>
        <w:t>JBHT-</w:t>
      </w:r>
      <w:r>
        <w:rPr>
          <w:rFonts w:hint="eastAsia" w:ascii="Times New Roman" w:hAnsi="Times New Roman" w:cs="Times New Roman"/>
          <w:b/>
          <w:sz w:val="30"/>
          <w:szCs w:val="30"/>
          <w:highlight w:val="none"/>
          <w:lang w:val="en-US" w:eastAsia="zh-CN"/>
        </w:rPr>
        <w:t>202</w:t>
      </w:r>
      <w:r>
        <w:rPr>
          <w:rFonts w:hint="eastAsia" w:cs="Times New Roman"/>
          <w:b/>
          <w:sz w:val="30"/>
          <w:szCs w:val="30"/>
          <w:highlight w:val="none"/>
          <w:lang w:val="en-US" w:eastAsia="zh-CN"/>
        </w:rPr>
        <w:t>5</w:t>
      </w:r>
      <w:r>
        <w:rPr>
          <w:rFonts w:hint="eastAsia" w:ascii="Times New Roman" w:hAnsi="Times New Roman" w:cs="Times New Roman"/>
          <w:b/>
          <w:sz w:val="30"/>
          <w:szCs w:val="30"/>
          <w:highlight w:val="none"/>
          <w:lang w:val="en-US" w:eastAsia="zh-CN"/>
        </w:rPr>
        <w:t>-</w:t>
      </w:r>
      <w:r>
        <w:rPr>
          <w:rFonts w:hint="eastAsia" w:cs="Times New Roman"/>
          <w:b/>
          <w:sz w:val="30"/>
          <w:szCs w:val="30"/>
          <w:highlight w:val="none"/>
          <w:lang w:val="en-US" w:eastAsia="zh-CN"/>
        </w:rPr>
        <w:t>101</w:t>
      </w:r>
    </w:p>
    <w:p w14:paraId="503EF43E">
      <w:pPr>
        <w:spacing w:line="276" w:lineRule="auto"/>
        <w:ind w:firstLine="1163" w:firstLineChars="386"/>
        <w:rPr>
          <w:rFonts w:hint="eastAsia"/>
          <w:b/>
          <w:sz w:val="30"/>
          <w:szCs w:val="30"/>
          <w:highlight w:val="none"/>
        </w:rPr>
      </w:pPr>
      <w:r>
        <w:rPr>
          <w:rFonts w:hint="eastAsia"/>
          <w:b/>
          <w:sz w:val="30"/>
          <w:szCs w:val="30"/>
          <w:highlight w:val="none"/>
        </w:rPr>
        <w:t>采</w:t>
      </w:r>
      <w:r>
        <w:rPr>
          <w:rFonts w:hint="eastAsia"/>
          <w:b/>
          <w:sz w:val="30"/>
          <w:szCs w:val="30"/>
          <w:highlight w:val="none"/>
          <w:lang w:val="en-US" w:eastAsia="zh-CN"/>
        </w:rPr>
        <w:t xml:space="preserve"> </w:t>
      </w:r>
      <w:r>
        <w:rPr>
          <w:rFonts w:hint="eastAsia"/>
          <w:b/>
          <w:sz w:val="30"/>
          <w:szCs w:val="30"/>
          <w:highlight w:val="none"/>
        </w:rPr>
        <w:t>购</w:t>
      </w:r>
      <w:r>
        <w:rPr>
          <w:rFonts w:hint="eastAsia"/>
          <w:b/>
          <w:sz w:val="30"/>
          <w:szCs w:val="30"/>
          <w:highlight w:val="none"/>
          <w:lang w:val="en-US" w:eastAsia="zh-CN"/>
        </w:rPr>
        <w:t xml:space="preserve">  </w:t>
      </w:r>
      <w:r>
        <w:rPr>
          <w:rFonts w:hint="eastAsia"/>
          <w:b/>
          <w:sz w:val="30"/>
          <w:szCs w:val="30"/>
          <w:highlight w:val="none"/>
        </w:rPr>
        <w:t>单</w:t>
      </w:r>
      <w:r>
        <w:rPr>
          <w:rFonts w:hint="eastAsia"/>
          <w:b/>
          <w:sz w:val="30"/>
          <w:szCs w:val="30"/>
          <w:highlight w:val="none"/>
          <w:lang w:val="en-US" w:eastAsia="zh-CN"/>
        </w:rPr>
        <w:t xml:space="preserve"> </w:t>
      </w:r>
      <w:r>
        <w:rPr>
          <w:rFonts w:hint="eastAsia"/>
          <w:b/>
          <w:sz w:val="30"/>
          <w:szCs w:val="30"/>
          <w:highlight w:val="none"/>
        </w:rPr>
        <w:t>位：</w:t>
      </w:r>
      <w:r>
        <w:rPr>
          <w:rFonts w:hint="eastAsia" w:ascii="Times New Roman" w:hAnsi="Times New Roman" w:cs="Times New Roman"/>
          <w:b/>
          <w:sz w:val="30"/>
          <w:szCs w:val="30"/>
          <w:highlight w:val="none"/>
        </w:rPr>
        <w:t>果洛藏族自治州职业技术学校</w:t>
      </w:r>
    </w:p>
    <w:p w14:paraId="26BD4A91">
      <w:pPr>
        <w:rPr>
          <w:rFonts w:hint="eastAsia"/>
          <w:b/>
          <w:sz w:val="30"/>
          <w:szCs w:val="30"/>
          <w:highlight w:val="none"/>
        </w:rPr>
      </w:pPr>
    </w:p>
    <w:p w14:paraId="41A306AE">
      <w:pPr>
        <w:pStyle w:val="8"/>
        <w:rPr>
          <w:highlight w:val="none"/>
        </w:rPr>
      </w:pPr>
    </w:p>
    <w:p w14:paraId="0E2D7312">
      <w:pPr>
        <w:spacing w:line="276" w:lineRule="auto"/>
        <w:ind w:firstLine="596" w:firstLineChars="198"/>
        <w:jc w:val="center"/>
        <w:rPr>
          <w:rFonts w:hint="eastAsia"/>
          <w:b/>
          <w:sz w:val="30"/>
          <w:szCs w:val="30"/>
          <w:highlight w:val="none"/>
        </w:rPr>
      </w:pPr>
      <w:r>
        <w:rPr>
          <w:rFonts w:hint="eastAsia"/>
          <w:b/>
          <w:sz w:val="30"/>
          <w:szCs w:val="30"/>
          <w:highlight w:val="none"/>
        </w:rPr>
        <w:t>青海聚帛工程项目管理有限公司</w:t>
      </w:r>
    </w:p>
    <w:p w14:paraId="29920962">
      <w:pPr>
        <w:spacing w:line="276" w:lineRule="auto"/>
        <w:ind w:firstLine="596" w:firstLineChars="198"/>
        <w:jc w:val="center"/>
        <w:rPr>
          <w:rFonts w:hint="eastAsia" w:ascii="宋体" w:hAnsi="宋体"/>
          <w:b/>
          <w:sz w:val="44"/>
          <w:szCs w:val="44"/>
          <w:highlight w:val="none"/>
        </w:rPr>
      </w:pPr>
      <w:r>
        <w:rPr>
          <w:rFonts w:hint="eastAsia"/>
          <w:b/>
          <w:sz w:val="30"/>
          <w:szCs w:val="30"/>
          <w:highlight w:val="none"/>
          <w:lang w:val="en-US" w:eastAsia="zh-CN"/>
        </w:rPr>
        <w:t>2025</w:t>
      </w:r>
      <w:r>
        <w:rPr>
          <w:rFonts w:hint="eastAsia"/>
          <w:b/>
          <w:sz w:val="30"/>
          <w:szCs w:val="30"/>
          <w:highlight w:val="none"/>
        </w:rPr>
        <w:t>年</w:t>
      </w:r>
      <w:r>
        <w:rPr>
          <w:b/>
          <w:sz w:val="30"/>
          <w:szCs w:val="30"/>
          <w:highlight w:val="none"/>
        </w:rPr>
        <w:t xml:space="preserve">  </w:t>
      </w:r>
      <w:r>
        <w:rPr>
          <w:rFonts w:hint="eastAsia"/>
          <w:b/>
          <w:sz w:val="30"/>
          <w:szCs w:val="30"/>
          <w:highlight w:val="none"/>
        </w:rPr>
        <w:t>月</w:t>
      </w:r>
    </w:p>
    <w:p w14:paraId="4B17D5F1">
      <w:pPr>
        <w:spacing w:line="276" w:lineRule="auto"/>
        <w:jc w:val="center"/>
        <w:rPr>
          <w:rFonts w:hint="eastAsia" w:ascii="宋体" w:hAnsi="宋体"/>
          <w:b/>
          <w:sz w:val="32"/>
          <w:szCs w:val="32"/>
          <w:highlight w:val="none"/>
        </w:rPr>
      </w:pPr>
    </w:p>
    <w:p w14:paraId="3994120E">
      <w:pPr>
        <w:spacing w:line="276" w:lineRule="auto"/>
        <w:jc w:val="center"/>
        <w:rPr>
          <w:rFonts w:hint="eastAsia" w:ascii="宋体" w:hAnsi="宋体"/>
          <w:b/>
          <w:sz w:val="32"/>
          <w:szCs w:val="32"/>
          <w:highlight w:val="none"/>
        </w:rPr>
      </w:pPr>
      <w:r>
        <w:rPr>
          <w:rFonts w:hint="eastAsia" w:ascii="宋体" w:hAnsi="宋体"/>
          <w:b/>
          <w:sz w:val="32"/>
          <w:szCs w:val="32"/>
          <w:highlight w:val="none"/>
        </w:rPr>
        <w:t>青海省政府采购合同</w:t>
      </w:r>
    </w:p>
    <w:p w14:paraId="377FEFC8">
      <w:pPr>
        <w:spacing w:line="400" w:lineRule="exact"/>
        <w:ind w:firstLine="482" w:firstLineChars="200"/>
        <w:rPr>
          <w:rFonts w:hint="eastAsia" w:ascii="宋体" w:hAnsi="宋体"/>
          <w:b/>
          <w:bCs/>
          <w:sz w:val="24"/>
          <w:highlight w:val="none"/>
        </w:rPr>
      </w:pPr>
      <w:r>
        <w:rPr>
          <w:rFonts w:hint="eastAsia" w:ascii="宋体" w:hAnsi="宋体"/>
          <w:b/>
          <w:bCs/>
          <w:sz w:val="24"/>
          <w:highlight w:val="none"/>
        </w:rPr>
        <w:t>采购项目编号：</w:t>
      </w:r>
      <w:r>
        <w:rPr>
          <w:rFonts w:hint="eastAsia" w:ascii="宋体" w:hAnsi="宋体"/>
          <w:b/>
          <w:bCs/>
          <w:sz w:val="24"/>
          <w:highlight w:val="none"/>
          <w:lang w:eastAsia="zh-CN"/>
        </w:rPr>
        <w:t>青海聚帛竞磋（服务）2025-101</w:t>
      </w:r>
      <w:r>
        <w:rPr>
          <w:rFonts w:hint="eastAsia" w:ascii="宋体" w:hAnsi="宋体"/>
          <w:b/>
          <w:bCs/>
          <w:sz w:val="24"/>
          <w:highlight w:val="none"/>
        </w:rPr>
        <w:t xml:space="preserve"> </w:t>
      </w:r>
    </w:p>
    <w:p w14:paraId="299C8B56">
      <w:pPr>
        <w:spacing w:line="400" w:lineRule="exact"/>
        <w:ind w:firstLine="482" w:firstLineChars="200"/>
        <w:rPr>
          <w:rFonts w:hint="eastAsia" w:ascii="宋体" w:hAnsi="宋体" w:eastAsia="宋体"/>
          <w:b/>
          <w:bCs/>
          <w:sz w:val="24"/>
          <w:highlight w:val="none"/>
          <w:lang w:eastAsia="zh-CN"/>
        </w:rPr>
      </w:pPr>
      <w:r>
        <w:rPr>
          <w:rFonts w:hint="eastAsia" w:ascii="宋体" w:hAnsi="宋体"/>
          <w:b/>
          <w:bCs/>
          <w:sz w:val="24"/>
          <w:highlight w:val="none"/>
        </w:rPr>
        <w:t>采购项目名称：</w:t>
      </w:r>
      <w:r>
        <w:rPr>
          <w:rFonts w:hint="eastAsia" w:ascii="宋体" w:hAnsi="宋体" w:cs="Times New Roman"/>
          <w:b/>
          <w:bCs/>
          <w:sz w:val="24"/>
          <w:highlight w:val="none"/>
          <w:lang w:eastAsia="zh-CN"/>
        </w:rPr>
        <w:t>2025年高星级饭店运营与管理优质专业建设</w:t>
      </w:r>
    </w:p>
    <w:p w14:paraId="4B38B11F">
      <w:pPr>
        <w:spacing w:line="400" w:lineRule="exact"/>
        <w:ind w:firstLine="482" w:firstLineChars="200"/>
        <w:rPr>
          <w:rFonts w:hint="eastAsia" w:ascii="宋体" w:hAnsi="宋体" w:eastAsia="宋体"/>
          <w:b/>
          <w:bCs/>
          <w:sz w:val="24"/>
          <w:highlight w:val="none"/>
          <w:lang w:eastAsia="zh-CN"/>
        </w:rPr>
      </w:pPr>
      <w:r>
        <w:rPr>
          <w:rFonts w:hint="eastAsia" w:ascii="宋体" w:hAnsi="宋体"/>
          <w:b/>
          <w:bCs/>
          <w:sz w:val="24"/>
          <w:highlight w:val="none"/>
        </w:rPr>
        <w:t>采 购单位（以下简称甲方）：果洛藏族自治州职业技术学校</w:t>
      </w:r>
    </w:p>
    <w:p w14:paraId="6A770E6E">
      <w:pPr>
        <w:spacing w:line="400" w:lineRule="exact"/>
        <w:ind w:firstLine="482" w:firstLineChars="200"/>
        <w:rPr>
          <w:rFonts w:hint="eastAsia" w:ascii="宋体" w:hAnsi="宋体"/>
          <w:bCs/>
          <w:sz w:val="24"/>
          <w:highlight w:val="none"/>
        </w:rPr>
      </w:pPr>
      <w:r>
        <w:rPr>
          <w:rFonts w:hint="eastAsia" w:ascii="宋体" w:hAnsi="宋体"/>
          <w:b/>
          <w:bCs/>
          <w:sz w:val="24"/>
          <w:highlight w:val="none"/>
        </w:rPr>
        <w:t>供 应 商（以下简称乙方）：</w:t>
      </w:r>
    </w:p>
    <w:p w14:paraId="709AD65F">
      <w:pPr>
        <w:autoSpaceDE w:val="0"/>
        <w:autoSpaceDN w:val="0"/>
        <w:adjustRightInd w:val="0"/>
        <w:spacing w:line="360" w:lineRule="auto"/>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签订地点：</w:t>
      </w:r>
    </w:p>
    <w:p w14:paraId="03F1C60F">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甲、乙双方根据</w:t>
      </w:r>
      <w:r>
        <w:rPr>
          <w:rFonts w:hint="eastAsia" w:ascii="宋体" w:hAnsi="宋体" w:cs="宋体"/>
          <w:sz w:val="24"/>
          <w:szCs w:val="24"/>
          <w:highlight w:val="none"/>
          <w:u w:val="single"/>
          <w:lang w:val="en-US" w:eastAsia="zh-CN"/>
        </w:rPr>
        <w:t>2025</w:t>
      </w:r>
      <w:r>
        <w:rPr>
          <w:rFonts w:hint="eastAsia" w:ascii="宋体" w:hAnsi="宋体" w:cs="宋体"/>
          <w:sz w:val="24"/>
          <w:szCs w:val="24"/>
          <w:highlight w:val="none"/>
          <w:lang w:val="zh-CN"/>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lang w:val="zh-CN"/>
        </w:rPr>
        <w:t>日</w:t>
      </w:r>
      <w:r>
        <w:rPr>
          <w:rFonts w:hint="eastAsia" w:ascii="宋体" w:hAnsi="宋体" w:cs="宋体"/>
          <w:sz w:val="24"/>
          <w:szCs w:val="24"/>
          <w:highlight w:val="none"/>
          <w:u w:val="single"/>
          <w:lang w:val="zh-CN"/>
        </w:rPr>
        <w:t>2025年高星级饭店运营与管理优质专业建设（青海聚帛竞磋（服务）2025-101</w:t>
      </w:r>
      <w:r>
        <w:rPr>
          <w:rFonts w:hint="eastAsia" w:ascii="宋体" w:hAnsi="宋体" w:cs="宋体"/>
          <w:sz w:val="24"/>
          <w:szCs w:val="24"/>
          <w:highlight w:val="none"/>
          <w:lang w:val="zh-CN"/>
        </w:rPr>
        <w:t>）的磋商文件要求和采购机构出具的《成交通知书》，并经双方协商一致，达成合同总价款为</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的2025年高星级饭店运营与管理优质专业建设采购合同：</w:t>
      </w:r>
    </w:p>
    <w:p w14:paraId="1C5F9374">
      <w:pPr>
        <w:autoSpaceDE w:val="0"/>
        <w:autoSpaceDN w:val="0"/>
        <w:adjustRightInd w:val="0"/>
        <w:spacing w:line="360" w:lineRule="auto"/>
        <w:ind w:firstLine="480" w:firstLineChars="200"/>
        <w:outlineLvl w:val="1"/>
        <w:rPr>
          <w:rFonts w:hint="eastAsia" w:ascii="宋体" w:hAnsi="宋体" w:cs="宋体"/>
          <w:sz w:val="24"/>
          <w:szCs w:val="24"/>
          <w:highlight w:val="none"/>
          <w:lang w:val="zh-CN"/>
        </w:rPr>
      </w:pPr>
      <w:bookmarkStart w:id="162" w:name="_Toc9866"/>
      <w:bookmarkStart w:id="163" w:name="_Toc29078"/>
      <w:r>
        <w:rPr>
          <w:rFonts w:hint="eastAsia" w:ascii="宋体" w:hAnsi="宋体" w:cs="宋体"/>
          <w:sz w:val="24"/>
          <w:szCs w:val="24"/>
          <w:highlight w:val="none"/>
          <w:lang w:val="zh-CN"/>
        </w:rPr>
        <w:t>一、签订本政府采购合同的依据</w:t>
      </w:r>
      <w:bookmarkEnd w:id="162"/>
      <w:bookmarkEnd w:id="163"/>
    </w:p>
    <w:p w14:paraId="79C97055">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本政府采购合同所附下列文件是构成本政府采购合同不可分割的部分：</w:t>
      </w:r>
    </w:p>
    <w:p w14:paraId="04CE904F">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1.磋商文件；</w:t>
      </w:r>
    </w:p>
    <w:p w14:paraId="5D6301C8">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2.磋商文件的更正、变更公告；</w:t>
      </w:r>
    </w:p>
    <w:p w14:paraId="73910AF6">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3.</w:t>
      </w:r>
      <w:r>
        <w:rPr>
          <w:rFonts w:hint="eastAsia" w:ascii="宋体" w:hAnsi="宋体" w:cs="宋体"/>
          <w:sz w:val="24"/>
          <w:szCs w:val="24"/>
          <w:highlight w:val="none"/>
          <w:lang w:val="en-US" w:eastAsia="zh-CN"/>
        </w:rPr>
        <w:t>成交</w:t>
      </w:r>
      <w:r>
        <w:rPr>
          <w:rFonts w:hint="eastAsia" w:ascii="宋体" w:hAnsi="宋体" w:cs="宋体"/>
          <w:sz w:val="24"/>
          <w:szCs w:val="24"/>
          <w:highlight w:val="none"/>
          <w:lang w:val="zh-CN"/>
        </w:rPr>
        <w:t>供应商提交的磋商报价文件；</w:t>
      </w:r>
    </w:p>
    <w:p w14:paraId="465AB14D">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4.磋商文件中规定的政府采购合同通用条款；</w:t>
      </w:r>
    </w:p>
    <w:p w14:paraId="482BC072">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5.成交通知书；</w:t>
      </w:r>
    </w:p>
    <w:p w14:paraId="0781546B">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bookmarkStart w:id="164" w:name="_Toc24809"/>
      <w:bookmarkStart w:id="165" w:name="_Toc22272"/>
      <w:r>
        <w:rPr>
          <w:rFonts w:hint="eastAsia" w:ascii="宋体" w:hAnsi="宋体" w:cs="宋体"/>
          <w:b/>
          <w:bCs/>
          <w:sz w:val="24"/>
          <w:szCs w:val="24"/>
          <w:highlight w:val="none"/>
          <w:lang w:val="zh-CN"/>
        </w:rPr>
        <w:t>二、合同标的及金额</w:t>
      </w:r>
      <w:bookmarkEnd w:id="164"/>
      <w:bookmarkEnd w:id="165"/>
    </w:p>
    <w:tbl>
      <w:tblPr>
        <w:tblStyle w:val="21"/>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47"/>
        <w:gridCol w:w="1496"/>
        <w:gridCol w:w="1194"/>
        <w:gridCol w:w="1267"/>
        <w:gridCol w:w="1003"/>
        <w:gridCol w:w="1138"/>
        <w:gridCol w:w="1181"/>
      </w:tblGrid>
      <w:tr w14:paraId="17F2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2" w:type="dxa"/>
            <w:noWrap w:val="0"/>
            <w:vAlign w:val="center"/>
          </w:tcPr>
          <w:p w14:paraId="6382F996">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序号</w:t>
            </w:r>
          </w:p>
        </w:tc>
        <w:tc>
          <w:tcPr>
            <w:tcW w:w="1347" w:type="dxa"/>
            <w:noWrap w:val="0"/>
            <w:vAlign w:val="center"/>
          </w:tcPr>
          <w:p w14:paraId="3FEBBD93">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项目名称</w:t>
            </w:r>
          </w:p>
        </w:tc>
        <w:tc>
          <w:tcPr>
            <w:tcW w:w="1496" w:type="dxa"/>
            <w:noWrap w:val="0"/>
            <w:vAlign w:val="center"/>
          </w:tcPr>
          <w:p w14:paraId="3D9CB7CA">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en-US" w:eastAsia="zh-CN"/>
              </w:rPr>
              <w:t>服务内容</w:t>
            </w:r>
          </w:p>
        </w:tc>
        <w:tc>
          <w:tcPr>
            <w:tcW w:w="1194" w:type="dxa"/>
            <w:noWrap w:val="0"/>
            <w:vAlign w:val="center"/>
          </w:tcPr>
          <w:p w14:paraId="7687016F">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服务期限</w:t>
            </w:r>
          </w:p>
        </w:tc>
        <w:tc>
          <w:tcPr>
            <w:tcW w:w="1267" w:type="dxa"/>
            <w:noWrap w:val="0"/>
            <w:vAlign w:val="center"/>
          </w:tcPr>
          <w:p w14:paraId="6A6D728D">
            <w:pPr>
              <w:pStyle w:val="8"/>
              <w:spacing w:line="480" w:lineRule="auto"/>
              <w:jc w:val="center"/>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服务</w:t>
            </w:r>
            <w:r>
              <w:rPr>
                <w:rFonts w:hint="eastAsia" w:hAnsi="宋体" w:cs="宋体"/>
                <w:kern w:val="2"/>
                <w:sz w:val="24"/>
                <w:szCs w:val="24"/>
                <w:highlight w:val="none"/>
                <w:lang w:val="zh-CN" w:eastAsia="zh-CN"/>
              </w:rPr>
              <w:t>数量</w:t>
            </w:r>
          </w:p>
        </w:tc>
        <w:tc>
          <w:tcPr>
            <w:tcW w:w="1003" w:type="dxa"/>
            <w:noWrap w:val="0"/>
            <w:vAlign w:val="center"/>
          </w:tcPr>
          <w:p w14:paraId="3061ECB6">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单价</w:t>
            </w:r>
          </w:p>
        </w:tc>
        <w:tc>
          <w:tcPr>
            <w:tcW w:w="1138" w:type="dxa"/>
            <w:noWrap w:val="0"/>
            <w:vAlign w:val="center"/>
          </w:tcPr>
          <w:p w14:paraId="1DF776A1">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总价</w:t>
            </w:r>
          </w:p>
        </w:tc>
        <w:tc>
          <w:tcPr>
            <w:tcW w:w="1181" w:type="dxa"/>
            <w:noWrap w:val="0"/>
            <w:vAlign w:val="center"/>
          </w:tcPr>
          <w:p w14:paraId="4B034FA1">
            <w:pPr>
              <w:pStyle w:val="8"/>
              <w:spacing w:line="480" w:lineRule="auto"/>
              <w:jc w:val="center"/>
              <w:rPr>
                <w:rFonts w:hint="eastAsia" w:hAnsi="宋体" w:cs="宋体"/>
                <w:kern w:val="2"/>
                <w:sz w:val="24"/>
                <w:szCs w:val="24"/>
                <w:highlight w:val="none"/>
                <w:lang w:val="zh-CN" w:eastAsia="zh-CN"/>
              </w:rPr>
            </w:pPr>
            <w:r>
              <w:rPr>
                <w:rFonts w:hint="eastAsia" w:hAnsi="宋体" w:cs="宋体"/>
                <w:kern w:val="2"/>
                <w:sz w:val="24"/>
                <w:szCs w:val="24"/>
                <w:highlight w:val="none"/>
                <w:lang w:val="zh-CN" w:eastAsia="zh-CN"/>
              </w:rPr>
              <w:t>备注</w:t>
            </w:r>
          </w:p>
        </w:tc>
      </w:tr>
      <w:tr w14:paraId="686F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2" w:type="dxa"/>
            <w:noWrap w:val="0"/>
            <w:vAlign w:val="top"/>
          </w:tcPr>
          <w:p w14:paraId="15237969">
            <w:pPr>
              <w:pStyle w:val="8"/>
              <w:spacing w:line="480" w:lineRule="auto"/>
              <w:rPr>
                <w:rFonts w:hint="eastAsia"/>
                <w:highlight w:val="none"/>
                <w:lang w:val="zh-CN" w:eastAsia="zh-CN"/>
              </w:rPr>
            </w:pPr>
          </w:p>
        </w:tc>
        <w:tc>
          <w:tcPr>
            <w:tcW w:w="1347" w:type="dxa"/>
            <w:noWrap w:val="0"/>
            <w:vAlign w:val="top"/>
          </w:tcPr>
          <w:p w14:paraId="7E788510">
            <w:pPr>
              <w:pStyle w:val="8"/>
              <w:spacing w:line="480" w:lineRule="auto"/>
              <w:rPr>
                <w:rFonts w:hint="eastAsia"/>
                <w:highlight w:val="none"/>
                <w:lang w:val="zh-CN" w:eastAsia="zh-CN"/>
              </w:rPr>
            </w:pPr>
          </w:p>
        </w:tc>
        <w:tc>
          <w:tcPr>
            <w:tcW w:w="1496" w:type="dxa"/>
            <w:noWrap w:val="0"/>
            <w:vAlign w:val="top"/>
          </w:tcPr>
          <w:p w14:paraId="259B7CE5">
            <w:pPr>
              <w:pStyle w:val="8"/>
              <w:spacing w:line="480" w:lineRule="auto"/>
              <w:rPr>
                <w:rFonts w:hint="eastAsia"/>
                <w:highlight w:val="none"/>
                <w:lang w:val="zh-CN" w:eastAsia="zh-CN"/>
              </w:rPr>
            </w:pPr>
          </w:p>
        </w:tc>
        <w:tc>
          <w:tcPr>
            <w:tcW w:w="1194" w:type="dxa"/>
            <w:noWrap w:val="0"/>
            <w:vAlign w:val="top"/>
          </w:tcPr>
          <w:p w14:paraId="7C1B8554">
            <w:pPr>
              <w:pStyle w:val="8"/>
              <w:spacing w:line="480" w:lineRule="auto"/>
              <w:rPr>
                <w:rFonts w:hint="eastAsia"/>
                <w:highlight w:val="none"/>
                <w:lang w:val="zh-CN" w:eastAsia="zh-CN"/>
              </w:rPr>
            </w:pPr>
          </w:p>
        </w:tc>
        <w:tc>
          <w:tcPr>
            <w:tcW w:w="1267" w:type="dxa"/>
            <w:noWrap w:val="0"/>
            <w:vAlign w:val="top"/>
          </w:tcPr>
          <w:p w14:paraId="499712A0">
            <w:pPr>
              <w:pStyle w:val="8"/>
              <w:spacing w:line="480" w:lineRule="auto"/>
              <w:rPr>
                <w:rFonts w:hint="eastAsia"/>
                <w:highlight w:val="none"/>
                <w:lang w:val="zh-CN" w:eastAsia="zh-CN"/>
              </w:rPr>
            </w:pPr>
          </w:p>
        </w:tc>
        <w:tc>
          <w:tcPr>
            <w:tcW w:w="1003" w:type="dxa"/>
            <w:noWrap w:val="0"/>
            <w:vAlign w:val="top"/>
          </w:tcPr>
          <w:p w14:paraId="3B74F4D9">
            <w:pPr>
              <w:pStyle w:val="8"/>
              <w:spacing w:line="480" w:lineRule="auto"/>
              <w:rPr>
                <w:rFonts w:hint="eastAsia"/>
                <w:highlight w:val="none"/>
                <w:lang w:val="zh-CN" w:eastAsia="zh-CN"/>
              </w:rPr>
            </w:pPr>
          </w:p>
        </w:tc>
        <w:tc>
          <w:tcPr>
            <w:tcW w:w="1138" w:type="dxa"/>
            <w:noWrap w:val="0"/>
            <w:vAlign w:val="top"/>
          </w:tcPr>
          <w:p w14:paraId="68AB463C">
            <w:pPr>
              <w:pStyle w:val="8"/>
              <w:spacing w:line="480" w:lineRule="auto"/>
              <w:rPr>
                <w:rFonts w:hint="eastAsia"/>
                <w:highlight w:val="none"/>
                <w:lang w:val="zh-CN" w:eastAsia="zh-CN"/>
              </w:rPr>
            </w:pPr>
          </w:p>
        </w:tc>
        <w:tc>
          <w:tcPr>
            <w:tcW w:w="1181" w:type="dxa"/>
            <w:noWrap w:val="0"/>
            <w:vAlign w:val="top"/>
          </w:tcPr>
          <w:p w14:paraId="5C0F7123">
            <w:pPr>
              <w:pStyle w:val="8"/>
              <w:spacing w:line="480" w:lineRule="auto"/>
              <w:rPr>
                <w:rFonts w:hint="eastAsia"/>
                <w:highlight w:val="none"/>
                <w:lang w:val="zh-CN" w:eastAsia="zh-CN"/>
              </w:rPr>
            </w:pPr>
          </w:p>
        </w:tc>
      </w:tr>
      <w:tr w14:paraId="3E7B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2" w:type="dxa"/>
            <w:noWrap w:val="0"/>
            <w:vAlign w:val="top"/>
          </w:tcPr>
          <w:p w14:paraId="664E3C49">
            <w:pPr>
              <w:pStyle w:val="8"/>
              <w:spacing w:line="480" w:lineRule="auto"/>
              <w:rPr>
                <w:rFonts w:hint="eastAsia"/>
                <w:highlight w:val="none"/>
                <w:lang w:val="zh-CN" w:eastAsia="zh-CN"/>
              </w:rPr>
            </w:pPr>
          </w:p>
        </w:tc>
        <w:tc>
          <w:tcPr>
            <w:tcW w:w="1347" w:type="dxa"/>
            <w:noWrap w:val="0"/>
            <w:vAlign w:val="top"/>
          </w:tcPr>
          <w:p w14:paraId="3760AA57">
            <w:pPr>
              <w:pStyle w:val="8"/>
              <w:spacing w:line="480" w:lineRule="auto"/>
              <w:rPr>
                <w:rFonts w:hint="eastAsia"/>
                <w:highlight w:val="none"/>
                <w:lang w:val="zh-CN" w:eastAsia="zh-CN"/>
              </w:rPr>
            </w:pPr>
          </w:p>
        </w:tc>
        <w:tc>
          <w:tcPr>
            <w:tcW w:w="1496" w:type="dxa"/>
            <w:noWrap w:val="0"/>
            <w:vAlign w:val="top"/>
          </w:tcPr>
          <w:p w14:paraId="42F9BA40">
            <w:pPr>
              <w:pStyle w:val="8"/>
              <w:spacing w:line="480" w:lineRule="auto"/>
              <w:rPr>
                <w:rFonts w:hint="eastAsia"/>
                <w:highlight w:val="none"/>
                <w:lang w:val="zh-CN" w:eastAsia="zh-CN"/>
              </w:rPr>
            </w:pPr>
          </w:p>
        </w:tc>
        <w:tc>
          <w:tcPr>
            <w:tcW w:w="1194" w:type="dxa"/>
            <w:noWrap w:val="0"/>
            <w:vAlign w:val="top"/>
          </w:tcPr>
          <w:p w14:paraId="5B4B220B">
            <w:pPr>
              <w:pStyle w:val="8"/>
              <w:spacing w:line="480" w:lineRule="auto"/>
              <w:rPr>
                <w:rFonts w:hint="eastAsia"/>
                <w:highlight w:val="none"/>
                <w:lang w:val="zh-CN" w:eastAsia="zh-CN"/>
              </w:rPr>
            </w:pPr>
          </w:p>
        </w:tc>
        <w:tc>
          <w:tcPr>
            <w:tcW w:w="1267" w:type="dxa"/>
            <w:noWrap w:val="0"/>
            <w:vAlign w:val="top"/>
          </w:tcPr>
          <w:p w14:paraId="76DD8486">
            <w:pPr>
              <w:pStyle w:val="8"/>
              <w:spacing w:line="480" w:lineRule="auto"/>
              <w:rPr>
                <w:rFonts w:hint="eastAsia"/>
                <w:highlight w:val="none"/>
                <w:lang w:val="zh-CN" w:eastAsia="zh-CN"/>
              </w:rPr>
            </w:pPr>
          </w:p>
        </w:tc>
        <w:tc>
          <w:tcPr>
            <w:tcW w:w="1003" w:type="dxa"/>
            <w:noWrap w:val="0"/>
            <w:vAlign w:val="top"/>
          </w:tcPr>
          <w:p w14:paraId="0DF4D50A">
            <w:pPr>
              <w:pStyle w:val="8"/>
              <w:spacing w:line="480" w:lineRule="auto"/>
              <w:rPr>
                <w:rFonts w:hint="eastAsia"/>
                <w:highlight w:val="none"/>
                <w:lang w:val="zh-CN" w:eastAsia="zh-CN"/>
              </w:rPr>
            </w:pPr>
          </w:p>
        </w:tc>
        <w:tc>
          <w:tcPr>
            <w:tcW w:w="1138" w:type="dxa"/>
            <w:noWrap w:val="0"/>
            <w:vAlign w:val="top"/>
          </w:tcPr>
          <w:p w14:paraId="556DB277">
            <w:pPr>
              <w:pStyle w:val="8"/>
              <w:spacing w:line="480" w:lineRule="auto"/>
              <w:rPr>
                <w:rFonts w:hint="eastAsia"/>
                <w:highlight w:val="none"/>
                <w:lang w:val="zh-CN" w:eastAsia="zh-CN"/>
              </w:rPr>
            </w:pPr>
          </w:p>
        </w:tc>
        <w:tc>
          <w:tcPr>
            <w:tcW w:w="1181" w:type="dxa"/>
            <w:noWrap w:val="0"/>
            <w:vAlign w:val="top"/>
          </w:tcPr>
          <w:p w14:paraId="5C4433B1">
            <w:pPr>
              <w:pStyle w:val="8"/>
              <w:spacing w:line="480" w:lineRule="auto"/>
              <w:rPr>
                <w:rFonts w:hint="eastAsia"/>
                <w:highlight w:val="none"/>
                <w:lang w:val="zh-CN" w:eastAsia="zh-CN"/>
              </w:rPr>
            </w:pPr>
          </w:p>
        </w:tc>
      </w:tr>
      <w:tr w14:paraId="2A6B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2" w:type="dxa"/>
            <w:noWrap w:val="0"/>
            <w:vAlign w:val="top"/>
          </w:tcPr>
          <w:p w14:paraId="5FDDFC46">
            <w:pPr>
              <w:pStyle w:val="8"/>
              <w:spacing w:line="480" w:lineRule="auto"/>
              <w:rPr>
                <w:rFonts w:hint="eastAsia"/>
                <w:highlight w:val="none"/>
                <w:lang w:val="zh-CN" w:eastAsia="zh-CN"/>
              </w:rPr>
            </w:pPr>
          </w:p>
        </w:tc>
        <w:tc>
          <w:tcPr>
            <w:tcW w:w="1347" w:type="dxa"/>
            <w:noWrap w:val="0"/>
            <w:vAlign w:val="top"/>
          </w:tcPr>
          <w:p w14:paraId="6B08B30C">
            <w:pPr>
              <w:pStyle w:val="8"/>
              <w:spacing w:line="480" w:lineRule="auto"/>
              <w:rPr>
                <w:rFonts w:hint="eastAsia"/>
                <w:highlight w:val="none"/>
                <w:lang w:val="zh-CN" w:eastAsia="zh-CN"/>
              </w:rPr>
            </w:pPr>
          </w:p>
        </w:tc>
        <w:tc>
          <w:tcPr>
            <w:tcW w:w="1496" w:type="dxa"/>
            <w:noWrap w:val="0"/>
            <w:vAlign w:val="top"/>
          </w:tcPr>
          <w:p w14:paraId="7AF8B444">
            <w:pPr>
              <w:pStyle w:val="8"/>
              <w:spacing w:line="480" w:lineRule="auto"/>
              <w:rPr>
                <w:rFonts w:hint="eastAsia"/>
                <w:highlight w:val="none"/>
                <w:lang w:val="zh-CN" w:eastAsia="zh-CN"/>
              </w:rPr>
            </w:pPr>
          </w:p>
        </w:tc>
        <w:tc>
          <w:tcPr>
            <w:tcW w:w="1194" w:type="dxa"/>
            <w:noWrap w:val="0"/>
            <w:vAlign w:val="top"/>
          </w:tcPr>
          <w:p w14:paraId="1CC68BF0">
            <w:pPr>
              <w:pStyle w:val="8"/>
              <w:spacing w:line="480" w:lineRule="auto"/>
              <w:rPr>
                <w:rFonts w:hint="eastAsia"/>
                <w:highlight w:val="none"/>
                <w:lang w:val="zh-CN" w:eastAsia="zh-CN"/>
              </w:rPr>
            </w:pPr>
          </w:p>
        </w:tc>
        <w:tc>
          <w:tcPr>
            <w:tcW w:w="1267" w:type="dxa"/>
            <w:noWrap w:val="0"/>
            <w:vAlign w:val="top"/>
          </w:tcPr>
          <w:p w14:paraId="62503D2D">
            <w:pPr>
              <w:pStyle w:val="8"/>
              <w:spacing w:line="480" w:lineRule="auto"/>
              <w:rPr>
                <w:rFonts w:hint="eastAsia"/>
                <w:highlight w:val="none"/>
                <w:lang w:val="zh-CN" w:eastAsia="zh-CN"/>
              </w:rPr>
            </w:pPr>
          </w:p>
        </w:tc>
        <w:tc>
          <w:tcPr>
            <w:tcW w:w="1003" w:type="dxa"/>
            <w:noWrap w:val="0"/>
            <w:vAlign w:val="top"/>
          </w:tcPr>
          <w:p w14:paraId="131D6486">
            <w:pPr>
              <w:pStyle w:val="8"/>
              <w:spacing w:line="480" w:lineRule="auto"/>
              <w:rPr>
                <w:rFonts w:hint="eastAsia"/>
                <w:highlight w:val="none"/>
                <w:lang w:val="zh-CN" w:eastAsia="zh-CN"/>
              </w:rPr>
            </w:pPr>
          </w:p>
        </w:tc>
        <w:tc>
          <w:tcPr>
            <w:tcW w:w="1138" w:type="dxa"/>
            <w:noWrap w:val="0"/>
            <w:vAlign w:val="top"/>
          </w:tcPr>
          <w:p w14:paraId="64B5541C">
            <w:pPr>
              <w:pStyle w:val="8"/>
              <w:spacing w:line="480" w:lineRule="auto"/>
              <w:rPr>
                <w:rFonts w:hint="eastAsia"/>
                <w:highlight w:val="none"/>
                <w:lang w:val="zh-CN" w:eastAsia="zh-CN"/>
              </w:rPr>
            </w:pPr>
          </w:p>
        </w:tc>
        <w:tc>
          <w:tcPr>
            <w:tcW w:w="1181" w:type="dxa"/>
            <w:noWrap w:val="0"/>
            <w:vAlign w:val="top"/>
          </w:tcPr>
          <w:p w14:paraId="73EE2F92">
            <w:pPr>
              <w:pStyle w:val="8"/>
              <w:spacing w:line="480" w:lineRule="auto"/>
              <w:rPr>
                <w:rFonts w:hint="eastAsia"/>
                <w:highlight w:val="none"/>
                <w:lang w:val="zh-CN" w:eastAsia="zh-CN"/>
              </w:rPr>
            </w:pPr>
          </w:p>
        </w:tc>
      </w:tr>
    </w:tbl>
    <w:p w14:paraId="3F602C54">
      <w:pPr>
        <w:autoSpaceDE w:val="0"/>
        <w:autoSpaceDN w:val="0"/>
        <w:adjustRightInd w:val="0"/>
        <w:spacing w:line="360" w:lineRule="auto"/>
        <w:rPr>
          <w:rFonts w:hint="eastAsia" w:ascii="宋体" w:hAnsi="宋体" w:cs="宋体"/>
          <w:sz w:val="24"/>
          <w:szCs w:val="24"/>
          <w:highlight w:val="none"/>
          <w:lang w:val="zh-CN"/>
        </w:rPr>
      </w:pPr>
    </w:p>
    <w:p w14:paraId="4AFDE0E4">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1、按《成交通知书》表明的</w:t>
      </w:r>
      <w:r>
        <w:rPr>
          <w:rFonts w:hint="eastAsia" w:ascii="宋体" w:hAnsi="宋体" w:cs="宋体"/>
          <w:spacing w:val="8"/>
          <w:sz w:val="24"/>
          <w:szCs w:val="24"/>
          <w:highlight w:val="none"/>
          <w:lang w:val="zh-CN"/>
        </w:rPr>
        <w:t>成交价格</w:t>
      </w:r>
      <w:r>
        <w:rPr>
          <w:rFonts w:hint="eastAsia" w:ascii="宋体" w:hAnsi="宋体" w:cs="宋体"/>
          <w:sz w:val="24"/>
          <w:szCs w:val="24"/>
          <w:highlight w:val="none"/>
          <w:lang w:val="zh-CN"/>
        </w:rPr>
        <w:t xml:space="preserve">成交，根据上述政府采购合同文件要求，本政府采购合同的总金额为人民币 </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（大写）</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元。（分项报价表见附表）</w:t>
      </w:r>
    </w:p>
    <w:p w14:paraId="67E02A26">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本合同以人民币进行结算，合同总价包括：开展服务所投入的产品费、验收费、手续费、培训费、包装费、硬件设备费、运输费、保险费、安装费、调试费、售前、售中、售后服务费、采购代理费、税金及不可预见费等全部费用。（说明：具体内容应根据项目特点实事求是的填写）。</w:t>
      </w:r>
    </w:p>
    <w:p w14:paraId="696B6C47">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rPr>
      </w:pPr>
      <w:bookmarkStart w:id="166" w:name="_Toc27828"/>
      <w:bookmarkStart w:id="167" w:name="_Toc15768"/>
    </w:p>
    <w:p w14:paraId="73BA62AF">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w:t>
      </w:r>
      <w:r>
        <w:rPr>
          <w:rFonts w:hint="eastAsia" w:ascii="宋体" w:hAnsi="宋体" w:cs="宋体"/>
          <w:b/>
          <w:bCs/>
          <w:color w:val="auto"/>
          <w:sz w:val="24"/>
          <w:szCs w:val="24"/>
          <w:highlight w:val="none"/>
          <w:lang w:val="en-US" w:eastAsia="zh-CN"/>
        </w:rPr>
        <w:t>服务时间、服务</w:t>
      </w:r>
      <w:r>
        <w:rPr>
          <w:rFonts w:hint="eastAsia" w:ascii="宋体" w:hAnsi="宋体" w:cs="宋体"/>
          <w:b/>
          <w:bCs/>
          <w:color w:val="auto"/>
          <w:sz w:val="24"/>
          <w:szCs w:val="24"/>
          <w:highlight w:val="none"/>
          <w:lang w:val="zh-CN"/>
        </w:rPr>
        <w:t>地点</w:t>
      </w:r>
      <w:bookmarkEnd w:id="166"/>
      <w:bookmarkEnd w:id="167"/>
      <w:r>
        <w:rPr>
          <w:rFonts w:hint="eastAsia" w:ascii="宋体" w:hAnsi="宋体" w:cs="宋体"/>
          <w:b/>
          <w:bCs/>
          <w:color w:val="auto"/>
          <w:sz w:val="24"/>
          <w:szCs w:val="24"/>
          <w:highlight w:val="none"/>
          <w:lang w:val="zh-CN"/>
        </w:rPr>
        <w:t>和要求</w:t>
      </w:r>
    </w:p>
    <w:p w14:paraId="6875F467">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bookmarkStart w:id="168" w:name="_Toc29398"/>
      <w:r>
        <w:rPr>
          <w:rFonts w:hint="eastAsia" w:ascii="宋体" w:hAnsi="宋体" w:cs="宋体"/>
          <w:color w:val="auto"/>
          <w:sz w:val="24"/>
          <w:szCs w:val="24"/>
          <w:highlight w:val="none"/>
          <w:lang w:val="zh-CN"/>
        </w:rPr>
        <w:t>1.服务期</w:t>
      </w:r>
      <w:r>
        <w:rPr>
          <w:rFonts w:hint="eastAsia" w:ascii="宋体" w:hAnsi="宋体" w:cs="宋体"/>
          <w:color w:val="auto"/>
          <w:sz w:val="24"/>
          <w:szCs w:val="24"/>
          <w:highlight w:val="none"/>
          <w:lang w:val="en-US" w:eastAsia="zh-CN"/>
        </w:rPr>
        <w:t>限</w:t>
      </w:r>
      <w:r>
        <w:rPr>
          <w:rFonts w:hint="eastAsia" w:ascii="宋体" w:hAnsi="宋体" w:cs="宋体"/>
          <w:color w:val="auto"/>
          <w:sz w:val="24"/>
          <w:szCs w:val="24"/>
          <w:highlight w:val="none"/>
          <w:lang w:val="zh-CN"/>
        </w:rPr>
        <w:t>：</w:t>
      </w:r>
      <w:bookmarkEnd w:id="168"/>
      <w:r>
        <w:rPr>
          <w:rFonts w:hint="eastAsia" w:ascii="宋体" w:hAnsi="宋体" w:cs="宋体"/>
          <w:color w:val="auto"/>
          <w:sz w:val="24"/>
          <w:szCs w:val="24"/>
          <w:highlight w:val="none"/>
          <w:lang w:val="zh-CN"/>
        </w:rPr>
        <w:t>合同签订后120个工作日内</w:t>
      </w:r>
    </w:p>
    <w:p w14:paraId="22E03237">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服务地点：采购人指定地点；</w:t>
      </w:r>
    </w:p>
    <w:p w14:paraId="15A1ED0F">
      <w:pPr>
        <w:spacing w:line="360" w:lineRule="auto"/>
        <w:ind w:firstLine="512" w:firstLineChars="200"/>
        <w:jc w:val="left"/>
        <w:rPr>
          <w:rFonts w:hint="eastAsia" w:ascii="宋体" w:hAnsi="宋体" w:cs="宋体"/>
          <w:spacing w:val="8"/>
          <w:sz w:val="24"/>
          <w:szCs w:val="24"/>
          <w:highlight w:val="none"/>
        </w:rPr>
      </w:pPr>
      <w:r>
        <w:rPr>
          <w:rFonts w:hint="eastAsia" w:ascii="宋体" w:hAnsi="宋体" w:cs="宋体"/>
          <w:spacing w:val="8"/>
          <w:sz w:val="24"/>
          <w:szCs w:val="24"/>
          <w:highlight w:val="none"/>
        </w:rPr>
        <w:t>3.乙方提供不符合磋商响应文件和本合同规定的服务，甲方有权拒绝接受；</w:t>
      </w:r>
    </w:p>
    <w:p w14:paraId="49D48799">
      <w:pPr>
        <w:spacing w:line="360" w:lineRule="auto"/>
        <w:ind w:firstLine="512" w:firstLineChars="200"/>
        <w:jc w:val="left"/>
        <w:rPr>
          <w:rFonts w:hint="eastAsia" w:ascii="宋体" w:hAnsi="宋体" w:cs="宋体"/>
          <w:spacing w:val="8"/>
          <w:sz w:val="24"/>
          <w:szCs w:val="24"/>
          <w:highlight w:val="none"/>
        </w:rPr>
      </w:pPr>
      <w:r>
        <w:rPr>
          <w:rFonts w:hint="eastAsia" w:ascii="宋体" w:hAnsi="宋体" w:cs="宋体"/>
          <w:spacing w:val="8"/>
          <w:sz w:val="24"/>
          <w:szCs w:val="24"/>
          <w:highlight w:val="none"/>
        </w:rPr>
        <w:t>4.甲方应当在服务完成后</w:t>
      </w:r>
      <w:r>
        <w:rPr>
          <w:rFonts w:hint="eastAsia" w:ascii="宋体" w:hAnsi="宋体" w:cs="宋体"/>
          <w:spacing w:val="8"/>
          <w:sz w:val="24"/>
          <w:szCs w:val="24"/>
          <w:highlight w:val="none"/>
          <w:u w:val="single"/>
        </w:rPr>
        <w:t xml:space="preserve">     </w:t>
      </w:r>
      <w:r>
        <w:rPr>
          <w:rFonts w:hint="eastAsia" w:ascii="宋体" w:hAnsi="宋体" w:cs="宋体"/>
          <w:spacing w:val="8"/>
          <w:sz w:val="24"/>
          <w:szCs w:val="24"/>
          <w:highlight w:val="none"/>
        </w:rPr>
        <w:t>个工作日内进行评审验收，逾期不评审验收的，乙方可视为验收合格。乙方交稿并通过评审验收后，由甲乙双方签署服务验收单并加盖采购人公章，甲乙双方各执一份；</w:t>
      </w:r>
    </w:p>
    <w:p w14:paraId="07953F10">
      <w:pPr>
        <w:spacing w:line="360" w:lineRule="auto"/>
        <w:ind w:firstLine="512" w:firstLineChars="200"/>
        <w:jc w:val="left"/>
        <w:rPr>
          <w:rFonts w:hint="eastAsia" w:ascii="宋体" w:hAnsi="宋体" w:cs="宋体"/>
          <w:spacing w:val="8"/>
          <w:sz w:val="24"/>
          <w:szCs w:val="24"/>
          <w:highlight w:val="none"/>
        </w:rPr>
      </w:pPr>
      <w:r>
        <w:rPr>
          <w:rFonts w:hint="eastAsia" w:ascii="宋体" w:hAnsi="宋体" w:cs="宋体"/>
          <w:spacing w:val="8"/>
          <w:sz w:val="24"/>
          <w:szCs w:val="24"/>
          <w:highlight w:val="none"/>
        </w:rPr>
        <w:t>5.甲方应提供该项目验收报告交同级财政监管部门，由财政部门按规定程序抽验后办理资金拨付；</w:t>
      </w:r>
    </w:p>
    <w:p w14:paraId="0F168E71">
      <w:pPr>
        <w:spacing w:line="360" w:lineRule="auto"/>
        <w:ind w:firstLine="512" w:firstLineChars="200"/>
        <w:jc w:val="left"/>
        <w:rPr>
          <w:rFonts w:hint="eastAsia" w:ascii="宋体" w:hAnsi="宋体" w:cs="宋体"/>
          <w:spacing w:val="8"/>
          <w:sz w:val="24"/>
          <w:szCs w:val="24"/>
          <w:highlight w:val="none"/>
        </w:rPr>
      </w:pPr>
      <w:r>
        <w:rPr>
          <w:rFonts w:hint="eastAsia" w:ascii="宋体" w:hAnsi="宋体" w:cs="宋体"/>
          <w:spacing w:val="8"/>
          <w:sz w:val="24"/>
          <w:szCs w:val="24"/>
          <w:highlight w:val="none"/>
        </w:rPr>
        <w:t>6.甲方在验收过程中发现乙方有违约问题，可按磋商、磋商响应文件的规定要求乙方及时予以解决；</w:t>
      </w:r>
    </w:p>
    <w:p w14:paraId="5ABCED36">
      <w:pPr>
        <w:autoSpaceDE w:val="0"/>
        <w:autoSpaceDN w:val="0"/>
        <w:adjustRightInd w:val="0"/>
        <w:spacing w:line="360" w:lineRule="auto"/>
        <w:ind w:firstLine="512" w:firstLineChars="200"/>
        <w:rPr>
          <w:rFonts w:hint="eastAsia" w:ascii="宋体" w:hAnsi="宋体" w:cs="宋体"/>
          <w:spacing w:val="8"/>
          <w:sz w:val="24"/>
          <w:szCs w:val="24"/>
          <w:highlight w:val="none"/>
        </w:rPr>
      </w:pPr>
      <w:r>
        <w:rPr>
          <w:rFonts w:hint="eastAsia" w:ascii="宋体" w:hAnsi="宋体" w:cs="宋体"/>
          <w:spacing w:val="8"/>
          <w:sz w:val="24"/>
          <w:szCs w:val="24"/>
          <w:highlight w:val="none"/>
        </w:rPr>
        <w:t>7.付款前乙方应向甲方提供服务相关完税发票（按甲方需求提供）；</w:t>
      </w:r>
      <w:bookmarkStart w:id="169" w:name="_Toc25897"/>
      <w:bookmarkStart w:id="170" w:name="_Toc11313"/>
    </w:p>
    <w:p w14:paraId="3836D845">
      <w:pPr>
        <w:autoSpaceDE w:val="0"/>
        <w:autoSpaceDN w:val="0"/>
        <w:adjustRightInd w:val="0"/>
        <w:spacing w:line="360" w:lineRule="auto"/>
        <w:ind w:firstLine="512" w:firstLineChars="200"/>
        <w:rPr>
          <w:rFonts w:hint="eastAsia" w:ascii="宋体" w:hAnsi="宋体" w:cs="宋体"/>
          <w:spacing w:val="8"/>
          <w:sz w:val="24"/>
          <w:szCs w:val="24"/>
          <w:highlight w:val="none"/>
          <w:lang w:val="zh-CN"/>
        </w:rPr>
      </w:pPr>
    </w:p>
    <w:p w14:paraId="0F568887">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四、付款方式</w:t>
      </w:r>
      <w:bookmarkEnd w:id="169"/>
      <w:bookmarkEnd w:id="170"/>
    </w:p>
    <w:p w14:paraId="6A631CA0">
      <w:pPr>
        <w:autoSpaceDE w:val="0"/>
        <w:autoSpaceDN w:val="0"/>
        <w:adjustRightInd w:val="0"/>
        <w:spacing w:line="360" w:lineRule="auto"/>
        <w:ind w:firstLine="480" w:firstLineChars="200"/>
        <w:rPr>
          <w:rFonts w:hint="eastAsia" w:ascii="宋体" w:hAnsi="宋体" w:cs="宋体"/>
          <w:sz w:val="24"/>
          <w:szCs w:val="24"/>
          <w:highlight w:val="none"/>
          <w:lang w:val="zh-CN"/>
        </w:rPr>
      </w:pPr>
      <w:bookmarkStart w:id="171" w:name="_Toc15423"/>
      <w:bookmarkStart w:id="172" w:name="_Toc13468"/>
      <w:r>
        <w:rPr>
          <w:rFonts w:hint="eastAsia" w:ascii="宋体" w:hAnsi="宋体" w:cs="宋体"/>
          <w:sz w:val="24"/>
          <w:szCs w:val="24"/>
          <w:highlight w:val="none"/>
          <w:lang w:val="zh-CN"/>
        </w:rPr>
        <w:t>合同签订后支付合同总金额的40%。项目实施完成，学校验收合格后支付合同总金额的55%。剩余合同总金额的5%，作为质保金一年后无质量问题一次性付清。</w:t>
      </w:r>
    </w:p>
    <w:p w14:paraId="6CA16F37">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五、合同的变更、终止与转让</w:t>
      </w:r>
      <w:bookmarkEnd w:id="171"/>
      <w:bookmarkEnd w:id="172"/>
    </w:p>
    <w:p w14:paraId="748EE631">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1.除《中华人民共和国政府采购法》第50条规定的情形外，本合同一经签订，甲乙双方不得擅自变更、中止或终止。</w:t>
      </w:r>
    </w:p>
    <w:p w14:paraId="513AEB35">
      <w:pPr>
        <w:autoSpaceDE w:val="0"/>
        <w:autoSpaceDN w:val="0"/>
        <w:adjustRightInd w:val="0"/>
        <w:spacing w:line="360" w:lineRule="auto"/>
        <w:ind w:firstLine="480" w:firstLineChars="200"/>
        <w:outlineLvl w:val="2"/>
        <w:rPr>
          <w:rFonts w:hint="eastAsia" w:ascii="宋体" w:hAnsi="宋体" w:cs="宋体"/>
          <w:sz w:val="24"/>
          <w:szCs w:val="24"/>
          <w:highlight w:val="none"/>
          <w:lang w:val="zh-CN"/>
        </w:rPr>
      </w:pPr>
      <w:bookmarkStart w:id="173" w:name="_Toc16449"/>
      <w:r>
        <w:rPr>
          <w:rFonts w:hint="eastAsia" w:ascii="宋体" w:hAnsi="宋体" w:cs="宋体"/>
          <w:sz w:val="24"/>
          <w:szCs w:val="24"/>
          <w:highlight w:val="none"/>
          <w:lang w:val="zh-CN"/>
        </w:rPr>
        <w:t>2.乙方不得擅自转让其应履行的合同义务。</w:t>
      </w:r>
      <w:bookmarkEnd w:id="173"/>
    </w:p>
    <w:p w14:paraId="3B4FC906">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bookmarkStart w:id="174" w:name="_Toc11432"/>
      <w:bookmarkStart w:id="175" w:name="_Toc7705"/>
    </w:p>
    <w:p w14:paraId="52BB50F9">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六、违约责任</w:t>
      </w:r>
      <w:bookmarkEnd w:id="174"/>
      <w:bookmarkEnd w:id="175"/>
    </w:p>
    <w:p w14:paraId="4A6E474A">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1.乙方所提供的服务或产品、技术标准、材料等质量不合格的，应及时更换；更换不及时的，按逾期服务处罚；因质量问题甲方不同意接收的，质保金全额扣除，并由乙方赔偿由此引起的甲方的一切经济损失。</w:t>
      </w:r>
    </w:p>
    <w:p w14:paraId="57FCF3CC">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2.乙方提供的货物如侵犯了第三方权益而引发纠纷或诉讼的，均由乙方负责交涉并承担全部责任。</w:t>
      </w:r>
    </w:p>
    <w:p w14:paraId="653B3FF8">
      <w:pPr>
        <w:autoSpaceDE w:val="0"/>
        <w:autoSpaceDN w:val="0"/>
        <w:adjustRightInd w:val="0"/>
        <w:spacing w:line="360" w:lineRule="auto"/>
        <w:ind w:firstLine="480" w:firstLineChars="200"/>
        <w:outlineLvl w:val="2"/>
        <w:rPr>
          <w:rFonts w:hint="eastAsia" w:ascii="宋体" w:hAnsi="宋体" w:cs="宋体"/>
          <w:sz w:val="24"/>
          <w:szCs w:val="24"/>
          <w:highlight w:val="none"/>
          <w:lang w:val="zh-CN"/>
        </w:rPr>
      </w:pPr>
      <w:bookmarkStart w:id="176" w:name="_Toc30182"/>
      <w:r>
        <w:rPr>
          <w:rFonts w:hint="eastAsia" w:ascii="宋体" w:hAnsi="宋体" w:cs="宋体"/>
          <w:sz w:val="24"/>
          <w:szCs w:val="24"/>
          <w:highlight w:val="none"/>
          <w:lang w:val="zh-CN"/>
        </w:rPr>
        <w:t>3.因包装、运输引起的货物损坏，按质量不合格处罚。</w:t>
      </w:r>
      <w:bookmarkEnd w:id="176"/>
    </w:p>
    <w:p w14:paraId="10FCD776">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4.甲方无故延期接受货物和乙方逾期服务的，每天应向对方偿付未服务物的货款3</w:t>
      </w:r>
      <w:r>
        <w:rPr>
          <w:rFonts w:hint="eastAsia" w:ascii="宋体" w:hAnsi="宋体" w:cs="宋体"/>
          <w:sz w:val="24"/>
          <w:szCs w:val="24"/>
          <w:highlight w:val="none"/>
        </w:rPr>
        <w:t>%</w:t>
      </w:r>
      <w:r>
        <w:rPr>
          <w:rFonts w:hint="eastAsia" w:ascii="宋体" w:hAnsi="宋体" w:cs="宋体"/>
          <w:sz w:val="24"/>
          <w:szCs w:val="24"/>
          <w:highlight w:val="none"/>
          <w:lang w:val="zh-CN"/>
        </w:rPr>
        <w:t>的违约金，但违约金累计不得超过违约货款的5%，超过</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天对方有权解除合同，违约方承担因此给对方造成的经济损失 。</w:t>
      </w:r>
    </w:p>
    <w:p w14:paraId="66192A86">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5.乙方未按本合同和</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val="zh-CN"/>
        </w:rPr>
        <w:t>文件中规定的服务承诺提供售后服务的，乙方应按本合同合计金额的5%向甲方支付违约金。</w:t>
      </w:r>
    </w:p>
    <w:p w14:paraId="19ED401E">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6.乙方提供的货物在质量保证期内，因设计、工艺或材料的缺陷和其它质量原因造成的问题，由乙方负责，费用从履约保证金中扣除，不足另补。</w:t>
      </w:r>
    </w:p>
    <w:p w14:paraId="5C64FCBC">
      <w:pPr>
        <w:autoSpaceDE w:val="0"/>
        <w:autoSpaceDN w:val="0"/>
        <w:adjustRightInd w:val="0"/>
        <w:spacing w:line="360" w:lineRule="auto"/>
        <w:ind w:firstLine="480" w:firstLineChars="200"/>
        <w:outlineLvl w:val="2"/>
        <w:rPr>
          <w:rFonts w:hint="eastAsia" w:ascii="宋体" w:hAnsi="宋体" w:cs="宋体"/>
          <w:sz w:val="24"/>
          <w:szCs w:val="24"/>
          <w:highlight w:val="none"/>
          <w:lang w:val="zh-CN"/>
        </w:rPr>
      </w:pPr>
      <w:bookmarkStart w:id="177" w:name="_Toc19893"/>
      <w:r>
        <w:rPr>
          <w:rFonts w:hint="eastAsia" w:ascii="宋体" w:hAnsi="宋体" w:cs="宋体"/>
          <w:sz w:val="24"/>
          <w:szCs w:val="24"/>
          <w:highlight w:val="none"/>
          <w:lang w:val="zh-CN"/>
        </w:rPr>
        <w:t>7.其它违约行为按违约货款额5%收取违约金并赔偿经济损失。</w:t>
      </w:r>
      <w:bookmarkEnd w:id="177"/>
    </w:p>
    <w:p w14:paraId="53901BBE">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bookmarkStart w:id="178" w:name="_Toc7884"/>
      <w:bookmarkStart w:id="179" w:name="_Toc20243"/>
    </w:p>
    <w:p w14:paraId="487FE122">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七、不可抗力</w:t>
      </w:r>
      <w:bookmarkEnd w:id="178"/>
      <w:bookmarkEnd w:id="179"/>
    </w:p>
    <w:p w14:paraId="283A0FB7">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1.不可抗力使合同的某些内容有变更必要的，双方应通过协商在</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天内达成进一步履行合同的协议，因不可抗力致使合同不能履行的，合同终止。</w:t>
      </w:r>
    </w:p>
    <w:p w14:paraId="4434BD9D">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2.除法律、法规规定的不可抗力情形外，双方约定出现</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情况亦视为不可抗力。</w:t>
      </w:r>
    </w:p>
    <w:p w14:paraId="1DD9D58C">
      <w:pPr>
        <w:autoSpaceDE w:val="0"/>
        <w:autoSpaceDN w:val="0"/>
        <w:adjustRightInd w:val="0"/>
        <w:spacing w:line="360" w:lineRule="auto"/>
        <w:ind w:firstLine="482" w:firstLineChars="200"/>
        <w:rPr>
          <w:rFonts w:hint="eastAsia" w:ascii="宋体" w:hAnsi="宋体" w:cs="宋体"/>
          <w:b/>
          <w:bCs/>
          <w:sz w:val="24"/>
          <w:szCs w:val="24"/>
          <w:highlight w:val="none"/>
          <w:lang w:val="zh-CN"/>
        </w:rPr>
      </w:pPr>
    </w:p>
    <w:p w14:paraId="0C2CA4D5">
      <w:pPr>
        <w:autoSpaceDE w:val="0"/>
        <w:autoSpaceDN w:val="0"/>
        <w:adjustRightIn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val="zh-CN"/>
        </w:rPr>
        <w:t>八、知识产权：</w:t>
      </w:r>
      <w:r>
        <w:rPr>
          <w:rFonts w:hint="eastAsia" w:ascii="宋体" w:hAnsi="宋体" w:cs="宋体"/>
          <w:sz w:val="24"/>
          <w:szCs w:val="24"/>
          <w:highlight w:val="none"/>
        </w:rPr>
        <w:t>/</w:t>
      </w:r>
    </w:p>
    <w:p w14:paraId="43C15029">
      <w:pPr>
        <w:autoSpaceDE w:val="0"/>
        <w:autoSpaceDN w:val="0"/>
        <w:adjustRightInd w:val="0"/>
        <w:spacing w:line="360" w:lineRule="auto"/>
        <w:ind w:firstLine="482" w:firstLineChars="200"/>
        <w:rPr>
          <w:rFonts w:hint="eastAsia" w:ascii="宋体" w:hAnsi="宋体" w:cs="宋体"/>
          <w:b/>
          <w:bCs/>
          <w:sz w:val="24"/>
          <w:szCs w:val="24"/>
          <w:highlight w:val="none"/>
          <w:lang w:val="zh-CN"/>
        </w:rPr>
      </w:pPr>
    </w:p>
    <w:p w14:paraId="0372EA98">
      <w:pPr>
        <w:autoSpaceDE w:val="0"/>
        <w:autoSpaceDN w:val="0"/>
        <w:adjustRightIn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zh-CN"/>
        </w:rPr>
        <w:t>九、其他约定：</w:t>
      </w:r>
      <w:r>
        <w:rPr>
          <w:rFonts w:hint="eastAsia" w:ascii="宋体" w:hAnsi="宋体" w:cs="宋体"/>
          <w:sz w:val="24"/>
          <w:szCs w:val="24"/>
          <w:highlight w:val="none"/>
        </w:rPr>
        <w:t>/</w:t>
      </w:r>
    </w:p>
    <w:p w14:paraId="682E8DD2">
      <w:pPr>
        <w:autoSpaceDE w:val="0"/>
        <w:autoSpaceDN w:val="0"/>
        <w:adjustRightInd w:val="0"/>
        <w:spacing w:line="360" w:lineRule="auto"/>
        <w:ind w:firstLine="482" w:firstLineChars="200"/>
        <w:rPr>
          <w:rFonts w:hint="eastAsia" w:ascii="宋体" w:hAnsi="宋体" w:cs="宋体"/>
          <w:b/>
          <w:bCs/>
          <w:sz w:val="24"/>
          <w:szCs w:val="24"/>
          <w:highlight w:val="none"/>
          <w:lang w:val="zh-CN"/>
        </w:rPr>
      </w:pPr>
    </w:p>
    <w:p w14:paraId="7BAE4D11">
      <w:pPr>
        <w:autoSpaceDE w:val="0"/>
        <w:autoSpaceDN w:val="0"/>
        <w:adjustRightInd w:val="0"/>
        <w:spacing w:line="360" w:lineRule="auto"/>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十、合同争议解决</w:t>
      </w:r>
    </w:p>
    <w:p w14:paraId="53F77D82">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1.因产品质量问题发生争议的，应邀请国家认可的质量检测机构进行鉴定。产品符合标准的，鉴定费由甲方承担；产品不符合标准的，鉴定费由乙方承担。</w:t>
      </w:r>
    </w:p>
    <w:p w14:paraId="0A08ECB2">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2.因履行本合同引起的或与本合同有关的争议，甲乙双方应首先通过友好协商解决，如果协商不能解决，可向甲方所在地仲裁委员会申请仲裁或向甲方所在地人民法院提起诉讼。</w:t>
      </w:r>
    </w:p>
    <w:p w14:paraId="09B615AB">
      <w:pPr>
        <w:autoSpaceDE w:val="0"/>
        <w:autoSpaceDN w:val="0"/>
        <w:adjustRightInd w:val="0"/>
        <w:spacing w:line="360" w:lineRule="auto"/>
        <w:ind w:firstLine="480" w:firstLineChars="200"/>
        <w:outlineLvl w:val="2"/>
        <w:rPr>
          <w:rFonts w:hint="eastAsia" w:ascii="宋体" w:hAnsi="宋体" w:cs="宋体"/>
          <w:sz w:val="24"/>
          <w:szCs w:val="24"/>
          <w:highlight w:val="none"/>
          <w:lang w:val="zh-CN"/>
        </w:rPr>
      </w:pPr>
      <w:bookmarkStart w:id="180" w:name="_Toc32070"/>
      <w:r>
        <w:rPr>
          <w:rFonts w:hint="eastAsia" w:ascii="宋体" w:hAnsi="宋体" w:cs="宋体"/>
          <w:sz w:val="24"/>
          <w:szCs w:val="24"/>
          <w:highlight w:val="none"/>
          <w:lang w:val="zh-CN"/>
        </w:rPr>
        <w:t>3.诉讼期间，本合同继续履行。</w:t>
      </w:r>
      <w:bookmarkEnd w:id="180"/>
    </w:p>
    <w:p w14:paraId="1DC57974">
      <w:pPr>
        <w:autoSpaceDE w:val="0"/>
        <w:autoSpaceDN w:val="0"/>
        <w:adjustRightInd w:val="0"/>
        <w:spacing w:line="360" w:lineRule="auto"/>
        <w:ind w:firstLine="482" w:firstLineChars="200"/>
        <w:outlineLvl w:val="1"/>
        <w:rPr>
          <w:rFonts w:hint="eastAsia" w:ascii="宋体" w:hAnsi="宋体" w:cs="宋体"/>
          <w:b/>
          <w:bCs/>
          <w:sz w:val="24"/>
          <w:szCs w:val="24"/>
          <w:highlight w:val="none"/>
          <w:lang w:val="zh-CN"/>
        </w:rPr>
      </w:pPr>
      <w:bookmarkStart w:id="181" w:name="_Toc20218"/>
      <w:bookmarkStart w:id="182" w:name="_Toc13749"/>
    </w:p>
    <w:p w14:paraId="6B2BDB68">
      <w:pPr>
        <w:autoSpaceDE w:val="0"/>
        <w:autoSpaceDN w:val="0"/>
        <w:adjustRightInd w:val="0"/>
        <w:spacing w:line="360" w:lineRule="auto"/>
        <w:ind w:firstLine="482" w:firstLineChars="200"/>
        <w:outlineLvl w:val="1"/>
        <w:rPr>
          <w:rFonts w:hint="eastAsia" w:ascii="宋体" w:hAnsi="宋体" w:cs="宋体"/>
          <w:sz w:val="24"/>
          <w:szCs w:val="24"/>
          <w:highlight w:val="none"/>
          <w:lang w:val="zh-CN"/>
        </w:rPr>
      </w:pPr>
      <w:r>
        <w:rPr>
          <w:rFonts w:hint="eastAsia" w:ascii="宋体" w:hAnsi="宋体" w:cs="宋体"/>
          <w:b/>
          <w:bCs/>
          <w:sz w:val="24"/>
          <w:szCs w:val="24"/>
          <w:highlight w:val="none"/>
          <w:lang w:val="zh-CN"/>
        </w:rPr>
        <w:t>十一、合同生效及其它：</w:t>
      </w:r>
      <w:bookmarkEnd w:id="181"/>
      <w:bookmarkEnd w:id="182"/>
    </w:p>
    <w:p w14:paraId="012912B0">
      <w:pPr>
        <w:autoSpaceDE w:val="0"/>
        <w:autoSpaceDN w:val="0"/>
        <w:adjustRightInd w:val="0"/>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1.本合同一式六份，经双方签字，并加盖公章即为生效，送采购中心留存一份。</w:t>
      </w:r>
    </w:p>
    <w:p w14:paraId="7077183B">
      <w:pPr>
        <w:autoSpaceDE w:val="0"/>
        <w:autoSpaceDN w:val="0"/>
        <w:adjustRightInd w:val="0"/>
        <w:spacing w:line="360" w:lineRule="auto"/>
        <w:ind w:firstLine="480" w:firstLineChars="200"/>
        <w:outlineLvl w:val="2"/>
        <w:rPr>
          <w:rFonts w:hint="eastAsia" w:ascii="宋体" w:hAnsi="宋体" w:cs="宋体"/>
          <w:sz w:val="24"/>
          <w:szCs w:val="24"/>
          <w:highlight w:val="none"/>
          <w:lang w:val="zh-CN"/>
        </w:rPr>
      </w:pPr>
      <w:bookmarkStart w:id="183" w:name="_Toc30084"/>
      <w:r>
        <w:rPr>
          <w:rFonts w:hint="eastAsia" w:ascii="宋体" w:hAnsi="宋体" w:cs="宋体"/>
          <w:sz w:val="24"/>
          <w:szCs w:val="24"/>
          <w:highlight w:val="none"/>
          <w:lang w:val="zh-CN"/>
        </w:rPr>
        <w:t>2.本合同未尽事宜，按《民法典》有关规定处理。</w:t>
      </w:r>
      <w:bookmarkEnd w:id="183"/>
    </w:p>
    <w:p w14:paraId="572CE33E">
      <w:pPr>
        <w:spacing w:line="400" w:lineRule="exact"/>
        <w:ind w:firstLine="482" w:firstLineChars="200"/>
        <w:jc w:val="left"/>
        <w:rPr>
          <w:rFonts w:hint="eastAsia" w:ascii="宋体" w:hAnsi="宋体"/>
          <w:b/>
          <w:sz w:val="24"/>
          <w:highlight w:val="none"/>
        </w:rPr>
      </w:pPr>
    </w:p>
    <w:p w14:paraId="034A8701">
      <w:pPr>
        <w:spacing w:line="400" w:lineRule="exact"/>
        <w:ind w:firstLine="482" w:firstLineChars="200"/>
        <w:jc w:val="left"/>
        <w:rPr>
          <w:rFonts w:hint="eastAsia" w:ascii="宋体" w:hAnsi="宋体"/>
          <w:b/>
          <w:sz w:val="24"/>
          <w:highlight w:val="none"/>
        </w:rPr>
      </w:pPr>
    </w:p>
    <w:p w14:paraId="4E069769">
      <w:pPr>
        <w:spacing w:line="400" w:lineRule="exact"/>
        <w:ind w:firstLine="482" w:firstLineChars="200"/>
        <w:jc w:val="left"/>
        <w:rPr>
          <w:rFonts w:hint="eastAsia" w:ascii="宋体" w:hAnsi="宋体"/>
          <w:b/>
          <w:sz w:val="24"/>
          <w:highlight w:val="none"/>
        </w:rPr>
      </w:pPr>
    </w:p>
    <w:p w14:paraId="638D346E">
      <w:pPr>
        <w:spacing w:line="400" w:lineRule="exact"/>
        <w:ind w:firstLine="482" w:firstLineChars="200"/>
        <w:jc w:val="left"/>
        <w:rPr>
          <w:rFonts w:hint="eastAsia" w:ascii="宋体" w:hAnsi="宋体"/>
          <w:b/>
          <w:sz w:val="24"/>
          <w:highlight w:val="none"/>
        </w:rPr>
      </w:pPr>
      <w:r>
        <w:rPr>
          <w:rFonts w:hint="eastAsia" w:ascii="宋体" w:hAnsi="宋体"/>
          <w:b/>
          <w:sz w:val="24"/>
          <w:highlight w:val="none"/>
        </w:rPr>
        <w:t>采购单位（盖章）：                         供应商（盖章）：</w:t>
      </w:r>
    </w:p>
    <w:p w14:paraId="02B5AF01">
      <w:pPr>
        <w:spacing w:line="400" w:lineRule="exact"/>
        <w:ind w:firstLine="482" w:firstLineChars="200"/>
        <w:rPr>
          <w:rFonts w:hint="eastAsia" w:ascii="宋体" w:hAnsi="宋体"/>
          <w:b/>
          <w:sz w:val="24"/>
          <w:highlight w:val="none"/>
        </w:rPr>
      </w:pPr>
    </w:p>
    <w:p w14:paraId="454DEE86">
      <w:pPr>
        <w:spacing w:line="400" w:lineRule="exact"/>
        <w:ind w:firstLine="482" w:firstLineChars="200"/>
        <w:rPr>
          <w:rFonts w:hint="eastAsia" w:ascii="宋体" w:hAnsi="宋体"/>
          <w:b/>
          <w:sz w:val="24"/>
          <w:highlight w:val="none"/>
        </w:rPr>
      </w:pPr>
      <w:r>
        <w:rPr>
          <w:rFonts w:hint="eastAsia" w:ascii="宋体" w:hAnsi="宋体"/>
          <w:b/>
          <w:sz w:val="24"/>
          <w:highlight w:val="none"/>
        </w:rPr>
        <w:t>地址：                                     地址：</w:t>
      </w:r>
    </w:p>
    <w:p w14:paraId="61F80473">
      <w:pPr>
        <w:spacing w:line="400" w:lineRule="exact"/>
        <w:ind w:firstLine="482" w:firstLineChars="200"/>
        <w:rPr>
          <w:rFonts w:hint="eastAsia" w:ascii="宋体" w:hAnsi="宋体"/>
          <w:b/>
          <w:sz w:val="24"/>
          <w:highlight w:val="none"/>
        </w:rPr>
      </w:pPr>
    </w:p>
    <w:p w14:paraId="6A99DA62">
      <w:pPr>
        <w:spacing w:line="400" w:lineRule="exact"/>
        <w:ind w:firstLine="482" w:firstLineChars="200"/>
        <w:rPr>
          <w:rFonts w:hint="eastAsia" w:ascii="宋体" w:hAnsi="宋体"/>
          <w:b/>
          <w:sz w:val="24"/>
          <w:highlight w:val="none"/>
        </w:rPr>
      </w:pPr>
      <w:r>
        <w:rPr>
          <w:rFonts w:hint="eastAsia" w:ascii="宋体" w:hAnsi="宋体"/>
          <w:b/>
          <w:sz w:val="24"/>
          <w:highlight w:val="none"/>
        </w:rPr>
        <w:t>法定代表人或</w:t>
      </w:r>
      <w:r>
        <w:rPr>
          <w:rFonts w:hint="eastAsia"/>
          <w:b/>
          <w:sz w:val="24"/>
          <w:highlight w:val="none"/>
        </w:rPr>
        <w:t>委托代理人</w:t>
      </w:r>
      <w:r>
        <w:rPr>
          <w:rFonts w:hint="eastAsia"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法定代表人或</w:t>
      </w:r>
      <w:r>
        <w:rPr>
          <w:rFonts w:hint="eastAsia"/>
          <w:b/>
          <w:sz w:val="24"/>
          <w:highlight w:val="none"/>
        </w:rPr>
        <w:t>委托代理人</w:t>
      </w:r>
      <w:r>
        <w:rPr>
          <w:rFonts w:hint="eastAsia" w:ascii="宋体" w:hAnsi="宋体"/>
          <w:b/>
          <w:sz w:val="24"/>
          <w:highlight w:val="none"/>
        </w:rPr>
        <w:t>：</w:t>
      </w:r>
    </w:p>
    <w:p w14:paraId="19EF77F8">
      <w:pPr>
        <w:spacing w:line="400" w:lineRule="exact"/>
        <w:ind w:firstLine="482" w:firstLineChars="200"/>
        <w:rPr>
          <w:rFonts w:hint="eastAsia"/>
          <w:b/>
          <w:sz w:val="24"/>
          <w:highlight w:val="none"/>
        </w:rPr>
      </w:pPr>
    </w:p>
    <w:p w14:paraId="5E0F959A">
      <w:pPr>
        <w:spacing w:line="400" w:lineRule="exact"/>
        <w:ind w:firstLine="482" w:firstLineChars="200"/>
        <w:rPr>
          <w:rFonts w:hint="eastAsia"/>
          <w:b/>
          <w:sz w:val="24"/>
          <w:highlight w:val="none"/>
        </w:rPr>
      </w:pPr>
      <w:r>
        <w:rPr>
          <w:rFonts w:hint="eastAsia"/>
          <w:b/>
          <w:sz w:val="24"/>
          <w:highlight w:val="none"/>
        </w:rPr>
        <w:t xml:space="preserve">                                           开户银行：</w:t>
      </w:r>
    </w:p>
    <w:p w14:paraId="7AE4BEAE">
      <w:pPr>
        <w:spacing w:line="400" w:lineRule="exact"/>
        <w:ind w:firstLine="482" w:firstLineChars="200"/>
        <w:rPr>
          <w:rFonts w:hint="eastAsia"/>
          <w:b/>
          <w:sz w:val="24"/>
          <w:highlight w:val="none"/>
        </w:rPr>
      </w:pPr>
    </w:p>
    <w:p w14:paraId="29B3CAB0">
      <w:pPr>
        <w:spacing w:line="400" w:lineRule="exact"/>
        <w:ind w:firstLine="482" w:firstLineChars="200"/>
        <w:rPr>
          <w:rFonts w:hint="eastAsia"/>
          <w:b/>
          <w:sz w:val="24"/>
          <w:highlight w:val="none"/>
        </w:rPr>
      </w:pPr>
      <w:r>
        <w:rPr>
          <w:rFonts w:hint="eastAsia"/>
          <w:b/>
          <w:sz w:val="24"/>
          <w:highlight w:val="none"/>
        </w:rPr>
        <w:t>联系电话：                                 账号：</w:t>
      </w:r>
    </w:p>
    <w:p w14:paraId="5ADD94D5">
      <w:pPr>
        <w:spacing w:line="400" w:lineRule="exact"/>
        <w:ind w:firstLine="482" w:firstLineChars="200"/>
        <w:rPr>
          <w:rFonts w:hint="eastAsia"/>
          <w:b/>
          <w:sz w:val="24"/>
          <w:highlight w:val="none"/>
        </w:rPr>
      </w:pPr>
    </w:p>
    <w:p w14:paraId="4651A637">
      <w:pPr>
        <w:spacing w:line="400" w:lineRule="exact"/>
        <w:ind w:firstLine="482" w:firstLineChars="200"/>
        <w:rPr>
          <w:rFonts w:hint="eastAsia"/>
          <w:b/>
          <w:sz w:val="24"/>
          <w:highlight w:val="none"/>
        </w:rPr>
      </w:pPr>
      <w:r>
        <w:rPr>
          <w:rFonts w:hint="eastAsia"/>
          <w:b/>
          <w:sz w:val="24"/>
          <w:highlight w:val="none"/>
        </w:rPr>
        <w:t xml:space="preserve">                                           联系电话：</w:t>
      </w:r>
    </w:p>
    <w:p w14:paraId="0D7FD55E">
      <w:pPr>
        <w:spacing w:line="400" w:lineRule="exact"/>
        <w:ind w:firstLine="480"/>
        <w:rPr>
          <w:rFonts w:hint="eastAsia" w:ascii="宋体" w:hAnsi="宋体"/>
          <w:b/>
          <w:sz w:val="24"/>
          <w:highlight w:val="none"/>
        </w:rPr>
      </w:pPr>
    </w:p>
    <w:p w14:paraId="1564D0B7">
      <w:pPr>
        <w:spacing w:line="400" w:lineRule="exact"/>
        <w:ind w:firstLine="480"/>
        <w:rPr>
          <w:rFonts w:hint="eastAsia"/>
          <w:b/>
          <w:sz w:val="24"/>
          <w:highlight w:val="none"/>
        </w:rPr>
      </w:pPr>
    </w:p>
    <w:p w14:paraId="079C1BDF">
      <w:pPr>
        <w:spacing w:line="400" w:lineRule="exact"/>
        <w:jc w:val="center"/>
        <w:rPr>
          <w:rFonts w:hint="eastAsia"/>
          <w:b/>
          <w:sz w:val="24"/>
          <w:highlight w:val="none"/>
        </w:rPr>
      </w:pPr>
      <w:r>
        <w:rPr>
          <w:rFonts w:hint="eastAsia"/>
          <w:b/>
          <w:sz w:val="24"/>
          <w:highlight w:val="none"/>
        </w:rPr>
        <w:t xml:space="preserve">   签约时间：   </w:t>
      </w:r>
      <w:r>
        <w:rPr>
          <w:rFonts w:hint="eastAsia"/>
          <w:b/>
          <w:sz w:val="24"/>
          <w:highlight w:val="none"/>
          <w:lang w:val="en-US" w:eastAsia="zh-CN"/>
        </w:rPr>
        <w:t xml:space="preserve"> </w:t>
      </w:r>
      <w:r>
        <w:rPr>
          <w:rFonts w:hint="eastAsia"/>
          <w:b/>
          <w:sz w:val="24"/>
          <w:highlight w:val="none"/>
        </w:rPr>
        <w:t xml:space="preserve"> 年     月    日</w:t>
      </w:r>
    </w:p>
    <w:p w14:paraId="6F7B57DC">
      <w:pPr>
        <w:spacing w:line="400" w:lineRule="exact"/>
        <w:jc w:val="center"/>
        <w:rPr>
          <w:rFonts w:hint="eastAsia"/>
          <w:b/>
          <w:sz w:val="24"/>
          <w:highlight w:val="none"/>
        </w:rPr>
      </w:pPr>
      <w:r>
        <w:rPr>
          <w:rFonts w:hint="eastAsia"/>
          <w:b/>
          <w:sz w:val="24"/>
          <w:highlight w:val="none"/>
        </w:rPr>
        <w:t xml:space="preserve"> </w:t>
      </w:r>
    </w:p>
    <w:p w14:paraId="724FC8D8">
      <w:pPr>
        <w:spacing w:line="400" w:lineRule="exact"/>
        <w:ind w:firstLine="482" w:firstLineChars="200"/>
        <w:rPr>
          <w:rFonts w:hint="eastAsia"/>
          <w:b/>
          <w:sz w:val="24"/>
          <w:highlight w:val="none"/>
        </w:rPr>
      </w:pPr>
    </w:p>
    <w:p w14:paraId="6165963E">
      <w:pPr>
        <w:spacing w:line="400" w:lineRule="exact"/>
        <w:ind w:firstLine="482" w:firstLineChars="200"/>
        <w:rPr>
          <w:rFonts w:hint="eastAsia"/>
          <w:b/>
          <w:sz w:val="24"/>
          <w:highlight w:val="none"/>
        </w:rPr>
      </w:pPr>
      <w:r>
        <w:rPr>
          <w:rFonts w:hint="eastAsia"/>
          <w:b/>
          <w:sz w:val="24"/>
          <w:highlight w:val="none"/>
        </w:rPr>
        <w:t xml:space="preserve">采购代理机构：青海聚帛工程项目管理有限公司 </w:t>
      </w:r>
    </w:p>
    <w:p w14:paraId="50684C40">
      <w:pPr>
        <w:spacing w:line="400" w:lineRule="exact"/>
        <w:ind w:firstLine="482" w:firstLineChars="200"/>
        <w:rPr>
          <w:rFonts w:hint="eastAsia"/>
          <w:b/>
          <w:sz w:val="24"/>
          <w:highlight w:val="none"/>
        </w:rPr>
      </w:pPr>
    </w:p>
    <w:p w14:paraId="089B6DA9">
      <w:pPr>
        <w:spacing w:line="400" w:lineRule="exact"/>
        <w:ind w:firstLine="482" w:firstLineChars="200"/>
        <w:rPr>
          <w:rFonts w:hint="eastAsia"/>
          <w:b/>
          <w:sz w:val="24"/>
          <w:highlight w:val="none"/>
        </w:rPr>
      </w:pPr>
      <w:r>
        <w:rPr>
          <w:rFonts w:hint="eastAsia"/>
          <w:b/>
          <w:sz w:val="24"/>
          <w:highlight w:val="none"/>
        </w:rPr>
        <w:t>联系电话：0971-6151440</w:t>
      </w:r>
    </w:p>
    <w:p w14:paraId="0ED87884">
      <w:pPr>
        <w:spacing w:line="400" w:lineRule="exact"/>
        <w:ind w:firstLine="482" w:firstLineChars="200"/>
        <w:rPr>
          <w:rFonts w:hint="eastAsia"/>
          <w:b/>
          <w:sz w:val="24"/>
          <w:highlight w:val="none"/>
        </w:rPr>
      </w:pPr>
    </w:p>
    <w:p w14:paraId="07F3AE96">
      <w:pPr>
        <w:spacing w:line="400" w:lineRule="exact"/>
        <w:ind w:firstLine="482" w:firstLineChars="200"/>
        <w:rPr>
          <w:rFonts w:hint="eastAsia"/>
          <w:b/>
          <w:sz w:val="24"/>
          <w:highlight w:val="none"/>
        </w:rPr>
      </w:pPr>
      <w:r>
        <w:rPr>
          <w:rFonts w:hint="eastAsia"/>
          <w:b/>
          <w:sz w:val="24"/>
          <w:highlight w:val="none"/>
        </w:rPr>
        <w:t>负责人或经办人：</w:t>
      </w:r>
    </w:p>
    <w:p w14:paraId="10D671D7">
      <w:pPr>
        <w:spacing w:line="400" w:lineRule="exact"/>
        <w:ind w:firstLine="482" w:firstLineChars="200"/>
        <w:rPr>
          <w:rFonts w:hint="eastAsia"/>
          <w:b/>
          <w:sz w:val="24"/>
          <w:highlight w:val="none"/>
        </w:rPr>
      </w:pPr>
    </w:p>
    <w:p w14:paraId="36F74D19">
      <w:pPr>
        <w:spacing w:line="400" w:lineRule="exact"/>
        <w:ind w:firstLine="482" w:firstLineChars="200"/>
        <w:rPr>
          <w:rFonts w:hint="eastAsia"/>
          <w:b/>
          <w:sz w:val="24"/>
          <w:highlight w:val="none"/>
        </w:rPr>
      </w:pPr>
      <w:r>
        <w:rPr>
          <w:rFonts w:hint="eastAsia"/>
          <w:b/>
          <w:sz w:val="24"/>
          <w:highlight w:val="none"/>
        </w:rPr>
        <w:t xml:space="preserve">合同备案时间：  </w:t>
      </w:r>
      <w:r>
        <w:rPr>
          <w:rFonts w:hint="eastAsia"/>
          <w:b/>
          <w:sz w:val="24"/>
          <w:highlight w:val="none"/>
          <w:lang w:val="en-US" w:eastAsia="zh-CN"/>
        </w:rPr>
        <w:t xml:space="preserve"> </w:t>
      </w:r>
      <w:r>
        <w:rPr>
          <w:rFonts w:hint="eastAsia"/>
          <w:b/>
          <w:sz w:val="24"/>
          <w:highlight w:val="none"/>
        </w:rPr>
        <w:t xml:space="preserve">  年   </w:t>
      </w:r>
      <w:r>
        <w:rPr>
          <w:rFonts w:hint="eastAsia"/>
          <w:b/>
          <w:sz w:val="24"/>
          <w:highlight w:val="none"/>
          <w:lang w:val="en-US" w:eastAsia="zh-CN"/>
        </w:rPr>
        <w:t xml:space="preserve">  </w:t>
      </w:r>
      <w:r>
        <w:rPr>
          <w:rFonts w:hint="eastAsia"/>
          <w:b/>
          <w:sz w:val="24"/>
          <w:highlight w:val="none"/>
        </w:rPr>
        <w:t xml:space="preserve">月 </w:t>
      </w:r>
      <w:r>
        <w:rPr>
          <w:rFonts w:hint="eastAsia"/>
          <w:b/>
          <w:sz w:val="24"/>
          <w:highlight w:val="none"/>
          <w:lang w:val="en-US" w:eastAsia="zh-CN"/>
        </w:rPr>
        <w:t xml:space="preserve">   </w:t>
      </w:r>
      <w:r>
        <w:rPr>
          <w:rFonts w:hint="eastAsia"/>
          <w:b/>
          <w:sz w:val="24"/>
          <w:highlight w:val="none"/>
        </w:rPr>
        <w:t xml:space="preserve">  日</w:t>
      </w:r>
    </w:p>
    <w:p w14:paraId="052B3905">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6E815EF0">
      <w:pPr>
        <w:keepNext w:val="0"/>
        <w:keepLines w:val="0"/>
        <w:pageBreakBefore w:val="0"/>
        <w:widowControl w:val="0"/>
        <w:kinsoku/>
        <w:wordWrap/>
        <w:overflowPunct/>
        <w:topLinePunct w:val="0"/>
        <w:bidi w:val="0"/>
        <w:snapToGrid/>
        <w:spacing w:line="360" w:lineRule="auto"/>
        <w:ind w:firstLine="723" w:firstLineChars="200"/>
        <w:jc w:val="center"/>
        <w:textAlignment w:val="auto"/>
        <w:rPr>
          <w:rFonts w:hint="eastAsia" w:ascii="宋体" w:hAnsi="宋体"/>
          <w:b/>
          <w:sz w:val="36"/>
          <w:szCs w:val="36"/>
          <w:highlight w:val="none"/>
        </w:rPr>
      </w:pPr>
      <w:r>
        <w:rPr>
          <w:rFonts w:hint="eastAsia" w:ascii="宋体" w:hAnsi="宋体"/>
          <w:b/>
          <w:sz w:val="36"/>
          <w:szCs w:val="36"/>
          <w:highlight w:val="none"/>
        </w:rPr>
        <w:t>合同通用条款</w:t>
      </w:r>
    </w:p>
    <w:p w14:paraId="295D7D6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220F92B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84" w:name="_Toc9269"/>
      <w:r>
        <w:rPr>
          <w:rFonts w:hint="eastAsia" w:ascii="宋体" w:hAnsi="宋体" w:cs="宋体"/>
          <w:b/>
          <w:bCs/>
          <w:sz w:val="24"/>
          <w:szCs w:val="24"/>
          <w:highlight w:val="none"/>
          <w:lang w:val="zh-CN"/>
        </w:rPr>
        <w:t>1.定义</w:t>
      </w:r>
      <w:bookmarkEnd w:id="184"/>
    </w:p>
    <w:p w14:paraId="6CAC48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本合同中的下列术语应解释为：</w:t>
      </w:r>
    </w:p>
    <w:p w14:paraId="3C94AB5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 “合同”指甲乙双方签署的、载明的甲乙双方权利义务的协议，包括所有的附件、附录和上述文件所提到的构成合同的所有文件。</w:t>
      </w:r>
    </w:p>
    <w:p w14:paraId="7D169E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1.2 “合同金额”指根据合同规定，乙方在正确地完全履行合同义务后甲方应付给乙方的价款。</w:t>
      </w:r>
    </w:p>
    <w:p w14:paraId="19F1BC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 “合同条款”指本合同条款。</w:t>
      </w:r>
    </w:p>
    <w:p w14:paraId="34B324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 “货物”指乙方根据合同约定须向甲方提供的一切产品、设备、机械、仪表、备件等，包括辅助工具、使用手册等相关资料。</w:t>
      </w:r>
    </w:p>
    <w:p w14:paraId="335E7F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1.5 “服务”指根据本合同规定乙方承担与供货有关的辅助服务，如运输、保险及安装、调试、提供技术援助、培训和合同中规定乙方应承担的其它义务。</w:t>
      </w:r>
    </w:p>
    <w:p w14:paraId="66DC9CB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1.6 “甲方”指购买货物和服务的单位。</w:t>
      </w:r>
    </w:p>
    <w:p w14:paraId="0FD743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1.7 “乙方”指提供本合同条款下货物和服务的公司或其他实体。</w:t>
      </w:r>
    </w:p>
    <w:p w14:paraId="5C56943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1.8 “现场”指合同规定货物将要运至和安装的地点。</w:t>
      </w:r>
    </w:p>
    <w:p w14:paraId="20DD84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1.9 “验收”指合同双方依据强制性的国家技术质量规范和合同约定，确认合同条款下的货物符合合同规定的活动。</w:t>
      </w:r>
    </w:p>
    <w:p w14:paraId="22E790E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1.10原厂商：产品制造商或其在中国境内设立的办事或技术服务机构。除另有说明外，本合同文件所述的制造商、产品制造商、制造厂家、产品制造厂家均为原厂商。</w:t>
      </w:r>
    </w:p>
    <w:p w14:paraId="31104C0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1.11 原产地：指产品的生产地，或提供服务的来源地。</w:t>
      </w:r>
    </w:p>
    <w:p w14:paraId="45A507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 “工作日”指国家法定工作日，“天”指日历天数。</w:t>
      </w:r>
    </w:p>
    <w:p w14:paraId="4D7DF61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85" w:name="_Toc4474"/>
      <w:r>
        <w:rPr>
          <w:rFonts w:hint="eastAsia" w:ascii="宋体" w:hAnsi="宋体" w:cs="宋体"/>
          <w:b/>
          <w:bCs/>
          <w:sz w:val="24"/>
          <w:szCs w:val="24"/>
          <w:highlight w:val="none"/>
          <w:lang w:val="zh-CN"/>
        </w:rPr>
        <w:t>2.技术规格要求</w:t>
      </w:r>
      <w:bookmarkEnd w:id="185"/>
    </w:p>
    <w:p w14:paraId="18A048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2.1 本合同条款下提服务物的技术规格要求应等于或优于</w:t>
      </w:r>
      <w:r>
        <w:rPr>
          <w:rFonts w:hint="eastAsia" w:ascii="宋体" w:hAnsi="宋体" w:cs="宋体"/>
          <w:sz w:val="24"/>
          <w:szCs w:val="24"/>
          <w:highlight w:val="none"/>
          <w:lang w:val="en-US" w:eastAsia="zh-CN"/>
        </w:rPr>
        <w:t>磋商、响应</w:t>
      </w:r>
      <w:r>
        <w:rPr>
          <w:rFonts w:hint="eastAsia" w:ascii="宋体" w:hAnsi="宋体" w:cs="宋体"/>
          <w:sz w:val="24"/>
          <w:szCs w:val="24"/>
          <w:highlight w:val="none"/>
          <w:lang w:val="zh-CN"/>
        </w:rPr>
        <w:t>文件技术规格要求。若技术规格要求中无相应规定，则应符合相应的国家有关部门最新颁布的相应正式标准。</w:t>
      </w:r>
    </w:p>
    <w:p w14:paraId="10426E4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2.2 乙方应向甲方提供货物及服务有关的标准的中文文本。</w:t>
      </w:r>
    </w:p>
    <w:p w14:paraId="008CDA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2.3 除非技术规范中另有规定，计量单位均采用中华人民共和国法定计量单位。</w:t>
      </w:r>
    </w:p>
    <w:p w14:paraId="13EA93A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86" w:name="_Toc21137"/>
      <w:r>
        <w:rPr>
          <w:rFonts w:hint="eastAsia" w:ascii="宋体" w:hAnsi="宋体" w:cs="宋体"/>
          <w:b/>
          <w:bCs/>
          <w:sz w:val="24"/>
          <w:szCs w:val="24"/>
          <w:highlight w:val="none"/>
          <w:lang w:val="zh-CN"/>
        </w:rPr>
        <w:t>3.合同范围</w:t>
      </w:r>
      <w:bookmarkEnd w:id="186"/>
    </w:p>
    <w:p w14:paraId="1880995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8D926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3.2 乙方应负责培训甲方的技术人员。</w:t>
      </w:r>
    </w:p>
    <w:p w14:paraId="121195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0AF3F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2"/>
        <w:rPr>
          <w:rFonts w:hint="eastAsia" w:ascii="宋体" w:hAnsi="宋体" w:cs="宋体"/>
          <w:sz w:val="24"/>
          <w:szCs w:val="24"/>
          <w:highlight w:val="none"/>
          <w:lang w:val="zh-CN"/>
        </w:rPr>
      </w:pPr>
      <w:bookmarkStart w:id="187" w:name="_Toc21959"/>
      <w:r>
        <w:rPr>
          <w:rFonts w:hint="eastAsia" w:ascii="宋体" w:hAnsi="宋体" w:cs="宋体"/>
          <w:sz w:val="24"/>
          <w:szCs w:val="24"/>
          <w:highlight w:val="none"/>
          <w:lang w:val="zh-CN"/>
        </w:rPr>
        <w:t>4.合同文件和资料</w:t>
      </w:r>
      <w:bookmarkEnd w:id="187"/>
    </w:p>
    <w:p w14:paraId="4203529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4.1乙方在提供仪器设备时应同时提供中文版相关的技术资料，如目录索引、图纸、操作手册、使用指南、维修指南、服务手册等。</w:t>
      </w:r>
    </w:p>
    <w:p w14:paraId="5B6C92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AEEC49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88" w:name="_Toc5408"/>
      <w:r>
        <w:rPr>
          <w:rFonts w:hint="eastAsia" w:ascii="宋体" w:hAnsi="宋体" w:cs="宋体"/>
          <w:b/>
          <w:bCs/>
          <w:sz w:val="24"/>
          <w:szCs w:val="24"/>
          <w:highlight w:val="none"/>
          <w:lang w:val="zh-CN"/>
        </w:rPr>
        <w:t>5.知识产权</w:t>
      </w:r>
      <w:bookmarkEnd w:id="188"/>
    </w:p>
    <w:p w14:paraId="0FD175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5.1乙方应保证甲方在使用该货物或其任何一部分时不受第三方提出的侵犯专利权、 著作权、商标权和工业设计权等的起诉。</w:t>
      </w:r>
    </w:p>
    <w:p w14:paraId="181FA3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5.2任何第三方提出侵权指控，乙方须与第三方交涉并承担由此产生的一切责任、费用和经济赔偿。</w:t>
      </w:r>
    </w:p>
    <w:p w14:paraId="2BC530E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1B1D14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5.4在本合同生效时已经存在并为各方合法拥有或使用的所有技术、资料和信息的知识产权，仍应属于其各自的原权利人所有或享有，另有约定的除外。</w:t>
      </w:r>
    </w:p>
    <w:p w14:paraId="0CB82D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FAB5E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89" w:name="_Toc26327"/>
      <w:r>
        <w:rPr>
          <w:rFonts w:hint="eastAsia" w:ascii="宋体" w:hAnsi="宋体" w:cs="宋体"/>
          <w:b/>
          <w:bCs/>
          <w:sz w:val="24"/>
          <w:szCs w:val="24"/>
          <w:highlight w:val="none"/>
          <w:lang w:val="zh-CN"/>
        </w:rPr>
        <w:t>6.保密</w:t>
      </w:r>
      <w:bookmarkEnd w:id="189"/>
    </w:p>
    <w:p w14:paraId="431F0F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3944ED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6.2保密信息指任何一方因履行本合同所知悉的任何以口头、书面、图表或电子形式存在的对方信息，具体包括：</w:t>
      </w:r>
    </w:p>
    <w:p w14:paraId="11BBC3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6.2.1任何涉及对方过去、现在或将来的商业计划、规章制度、操作规程、处理手段、财务信息；</w:t>
      </w:r>
    </w:p>
    <w:p w14:paraId="4E9F47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6.2.2任何对方的技术措施、技术方案、软件应用及开发，硬件设备的品种、质量、数量、品牌等；</w:t>
      </w:r>
    </w:p>
    <w:p w14:paraId="280E847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6.2.3任何对方的技术秘密或专有知识、文件 、报告、数据、客户软件、流程图、数据库、发明、知识、贸易秘密。</w:t>
      </w:r>
    </w:p>
    <w:p w14:paraId="49A6EF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6.3乙方应根据甲方的要求签署相应的保密协议，保密协议与本条款存在不一致的，以保密协议为准。</w:t>
      </w:r>
    </w:p>
    <w:p w14:paraId="157750C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0" w:name="_Toc16996"/>
      <w:r>
        <w:rPr>
          <w:rFonts w:hint="eastAsia" w:ascii="宋体" w:hAnsi="宋体" w:cs="宋体"/>
          <w:b/>
          <w:bCs/>
          <w:sz w:val="24"/>
          <w:szCs w:val="24"/>
          <w:highlight w:val="none"/>
          <w:lang w:val="zh-CN"/>
        </w:rPr>
        <w:t>7. 质量保证</w:t>
      </w:r>
      <w:bookmarkEnd w:id="190"/>
    </w:p>
    <w:p w14:paraId="4FDF951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7.1货物质量保证</w:t>
      </w:r>
    </w:p>
    <w:p w14:paraId="3F5B8B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7.1.1乙方必须保证货物是全新、未使用过的，并完全符合强制性的国家技术质量规范和合同规定的质量、规格、性能和技术规范等的要求。</w:t>
      </w:r>
    </w:p>
    <w:p w14:paraId="1E2C06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CDA8C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74C8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51EB2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7.1.5 合同条款下货物的质量保证期自货物通过最终验收起算，合同另行规定除外。</w:t>
      </w:r>
    </w:p>
    <w:p w14:paraId="5337A9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7.2辅助服务质量保证</w:t>
      </w:r>
    </w:p>
    <w:p w14:paraId="6BCD14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47B12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7.2.2乙方应保证合同条款下所提供的服务包括培训、安装指导、单机调试、系统联调和试验等，按合同规定方式进行，并保证不存在因乙方工作人员的过失、错误或疏忽而产生的缺陷。</w:t>
      </w:r>
    </w:p>
    <w:p w14:paraId="46A0859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1" w:name="_Toc32214"/>
      <w:r>
        <w:rPr>
          <w:rFonts w:hint="eastAsia" w:ascii="宋体" w:hAnsi="宋体" w:cs="宋体"/>
          <w:b/>
          <w:bCs/>
          <w:sz w:val="24"/>
          <w:szCs w:val="24"/>
          <w:highlight w:val="none"/>
          <w:lang w:val="zh-CN"/>
        </w:rPr>
        <w:t>8.包装要求</w:t>
      </w:r>
      <w:bookmarkEnd w:id="191"/>
    </w:p>
    <w:p w14:paraId="7D8310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8.1 除合同另有约定外，乙方提供的全部货物，均应采用本行业通用的方式进行包装，且该包装应符合国家有关包装的法律、法规的规定。</w:t>
      </w:r>
    </w:p>
    <w:p w14:paraId="4CF5195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8.2 包装应适应于远距离运输，并有良好的防潮、防震、防锈和防粗暴装卸等保护措施，以确保货物安全运抵现场。由于包装不善所引起的货物锈蚀、损坏和损失均由乙方承担。</w:t>
      </w:r>
    </w:p>
    <w:p w14:paraId="01714F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乙方应提供货物运至合同规定的最终目的地所需要的包装，以防止货物在转运中损坏或变质。</w:t>
      </w:r>
    </w:p>
    <w:p w14:paraId="5A4323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8.3 乙方所提供的货物包装均为出厂时原包装。</w:t>
      </w:r>
    </w:p>
    <w:p w14:paraId="3961F1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8.4 乙方所提供货物必须附有质量合格证，装箱清单，主机、附件、各种零部件和消耗品，有清楚的与装箱单相对应的名称和编号。</w:t>
      </w:r>
    </w:p>
    <w:p w14:paraId="1EE477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8.5 货物运输中的运输费用和保险费用均由乙方承担。运输过程中的一切损失、损坏均由乙方负责。</w:t>
      </w:r>
    </w:p>
    <w:p w14:paraId="474371F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2" w:name="_Toc24741"/>
      <w:r>
        <w:rPr>
          <w:rFonts w:hint="eastAsia" w:ascii="宋体" w:hAnsi="宋体" w:cs="宋体"/>
          <w:b/>
          <w:bCs/>
          <w:sz w:val="24"/>
          <w:szCs w:val="24"/>
          <w:highlight w:val="none"/>
          <w:lang w:val="zh-CN"/>
        </w:rPr>
        <w:t>9. 价格</w:t>
      </w:r>
      <w:bookmarkEnd w:id="192"/>
    </w:p>
    <w:p w14:paraId="5CC446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C73AE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9.2 本合同价格为固定价格，包括了乙方履行合同全过程产生的所有成本和费用以及乙方应承担的一切税费。</w:t>
      </w:r>
    </w:p>
    <w:p w14:paraId="08C092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9.3检验费用 </w:t>
      </w:r>
    </w:p>
    <w:p w14:paraId="776D56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9.3.1 乙方必须负担本条款下属于乙方负责的检验、测试、调试、试运行和验收的所有费用，并负责乙方派往买方组织的检验、测试和验收人员的所有费用。</w:t>
      </w:r>
    </w:p>
    <w:p w14:paraId="23315C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9.3.2 甲方按合同计划参加在乙方工厂所在地检验、测试和验收的费用全部由乙方负责并已包含在合同总价中。</w:t>
      </w:r>
    </w:p>
    <w:p w14:paraId="081C37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9.3.3甲方检验人员已到卖方所在地，测试无法依照合同进行， 而引起甲方人员延长逗留时间，所有由此产生的包括甲方人员在内的直接费用及成本由乙方承担。 </w:t>
      </w:r>
    </w:p>
    <w:p w14:paraId="386D500F">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3" w:name="_Toc14969"/>
      <w:r>
        <w:rPr>
          <w:rFonts w:hint="eastAsia" w:ascii="宋体" w:hAnsi="宋体" w:cs="宋体"/>
          <w:b/>
          <w:bCs/>
          <w:sz w:val="24"/>
          <w:szCs w:val="24"/>
          <w:highlight w:val="none"/>
          <w:lang w:val="zh-CN"/>
        </w:rPr>
        <w:t>10.服务方式及服务日期</w:t>
      </w:r>
      <w:bookmarkEnd w:id="193"/>
    </w:p>
    <w:p w14:paraId="2EE2A0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服务方式：现场服务，乙方负责办理运输和保险，将货物运抵现场。</w:t>
      </w:r>
    </w:p>
    <w:p w14:paraId="66ACB2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服务日期：所有货物运抵现场并经双方开箱验收合格之日。</w:t>
      </w:r>
    </w:p>
    <w:p w14:paraId="58B920D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4" w:name="_Toc8487"/>
      <w:r>
        <w:rPr>
          <w:rFonts w:hint="eastAsia" w:ascii="宋体" w:hAnsi="宋体" w:cs="宋体"/>
          <w:b/>
          <w:bCs/>
          <w:sz w:val="24"/>
          <w:szCs w:val="24"/>
          <w:highlight w:val="none"/>
          <w:lang w:val="zh-CN"/>
        </w:rPr>
        <w:t>11.检验和验收</w:t>
      </w:r>
      <w:bookmarkEnd w:id="194"/>
    </w:p>
    <w:p w14:paraId="54E3D23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11.1开箱验收</w:t>
      </w:r>
    </w:p>
    <w:p w14:paraId="42497C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11.1.1货物运抵现场后，双方应及时开箱验收，并制作验收记录，以确认与本合同约定的数量、型号等是否一致。</w:t>
      </w:r>
    </w:p>
    <w:p w14:paraId="6E4028A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11.1.2 乙方应在服务前对货物的质量、规格、数量等进行详细而全面的检验，并出具证明货物符合合同规定的文件。该文件将作为申请付款单据的一部分，但有关质量、规格、数量的检验不应视为最终检验。</w:t>
      </w:r>
    </w:p>
    <w:p w14:paraId="4BDB57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11.1.3 开箱验收中如发现货物的数量、规格与合同约定不符，甲方有权拒收货物，乙方应及时按甲方要求免费对拒收货物采取更换或其他必要的补救措施，直至开箱验收合格，方视为乙方完成服务。</w:t>
      </w:r>
    </w:p>
    <w:p w14:paraId="18BDF4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  检验验收</w:t>
      </w:r>
    </w:p>
    <w:p w14:paraId="515EAB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11.2.1 服务完成后，乙方应及时组装、调试、试运行，按照合同专用条款规定的试运行完成后，双方及时组织对货物检验验收。合同双方均须派人参加合同要求双方参加的试验、检验。</w:t>
      </w:r>
    </w:p>
    <w:p w14:paraId="0139079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11.2.2 在具体实施合同规定的检验验收之前，乙方需提前提交相应的测试计划（包括测试程序、测试内容和检验标准、试验时间安排等）供甲方确认。</w:t>
      </w:r>
    </w:p>
    <w:p w14:paraId="0EB5F2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11.2.3  除需甲方确认的试验验收外，乙方还应对所有检验验收测试的结果、步骤、原始数据等作妥善记录。如甲方要求，乙方应提供这些记录给买方。</w:t>
      </w:r>
    </w:p>
    <w:p w14:paraId="357CCF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11.2.4  检验测试出现全部或部分未达到本合同所约定的技术指标，甲方有权选择下列任一处理方式：</w:t>
      </w:r>
    </w:p>
    <w:p w14:paraId="3EC29E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a.重新测试直至合格为止；</w:t>
      </w:r>
    </w:p>
    <w:p w14:paraId="0A8D3C9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b.要求乙方对货物进行免费更换，然后重新测试直至合格为止；</w:t>
      </w:r>
    </w:p>
    <w:p w14:paraId="5B0741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无论选择何种方式，甲方因此而发生的因卖方原因引起的所有费用均由乙方负担。</w:t>
      </w:r>
    </w:p>
    <w:p w14:paraId="433021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11.3  使用过程检验</w:t>
      </w:r>
    </w:p>
    <w:p w14:paraId="452516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3C27F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11.3.2如果合同双方对乙方提供的上述试验结果报告的解释有分歧，双方须于出现分歧后10天内给对方声明，以陈述己方的观点。声明须附有关证据。分歧应通过协商解决。</w:t>
      </w:r>
    </w:p>
    <w:p w14:paraId="5665603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5" w:name="_Toc7729"/>
      <w:r>
        <w:rPr>
          <w:rFonts w:hint="eastAsia" w:ascii="宋体" w:hAnsi="宋体" w:cs="宋体"/>
          <w:b/>
          <w:bCs/>
          <w:sz w:val="24"/>
          <w:szCs w:val="24"/>
          <w:highlight w:val="none"/>
          <w:lang w:val="zh-CN"/>
        </w:rPr>
        <w:t>12.付款条件</w:t>
      </w:r>
      <w:bookmarkEnd w:id="195"/>
    </w:p>
    <w:p w14:paraId="390557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本合同条款下的付款方法和条件在“合同专用条款”中具体规定。</w:t>
      </w:r>
    </w:p>
    <w:p w14:paraId="1639ED7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6" w:name="_Toc15531"/>
      <w:r>
        <w:rPr>
          <w:rFonts w:hint="eastAsia" w:ascii="宋体" w:hAnsi="宋体" w:cs="宋体"/>
          <w:b/>
          <w:bCs/>
          <w:sz w:val="24"/>
          <w:szCs w:val="24"/>
          <w:highlight w:val="none"/>
          <w:lang w:val="zh-CN"/>
        </w:rPr>
        <w:t>13.履约保证金</w:t>
      </w:r>
      <w:bookmarkEnd w:id="196"/>
    </w:p>
    <w:p w14:paraId="75D4F4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13.1乙方应在合同签订后，按合同专用条款的约定提交履约保证金。</w:t>
      </w:r>
    </w:p>
    <w:p w14:paraId="5E5DE9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13.2履约保证金用于补偿甲方因卖方不能履行其合同义务而蒙受的损失。</w:t>
      </w:r>
    </w:p>
    <w:p w14:paraId="4CD1B00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13.3履约保证金应使用本合同货币，按下述方式之一提交（磋商文件中另有约定的除外）：</w:t>
      </w:r>
    </w:p>
    <w:p w14:paraId="640122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13.3.1甲方可接受的在中华人民共和国注册和营业的银行出具的履约保函； </w:t>
      </w:r>
    </w:p>
    <w:p w14:paraId="780252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13.3.2 支票、汇票或现金。</w:t>
      </w:r>
    </w:p>
    <w:p w14:paraId="510617E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13.4乙方未能按合同规定履行其义务，甲方有权从履约保证金中取得补偿。货物验收合格后，甲方将履约保证金退还乙方或转为质量保证金。</w:t>
      </w:r>
    </w:p>
    <w:p w14:paraId="574AFBD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7" w:name="_Toc14922"/>
      <w:r>
        <w:rPr>
          <w:rFonts w:hint="eastAsia" w:ascii="宋体" w:hAnsi="宋体" w:cs="宋体"/>
          <w:b/>
          <w:bCs/>
          <w:sz w:val="24"/>
          <w:szCs w:val="24"/>
          <w:highlight w:val="none"/>
          <w:lang w:val="zh-CN"/>
        </w:rPr>
        <w:t>14.索赔</w:t>
      </w:r>
      <w:bookmarkEnd w:id="197"/>
    </w:p>
    <w:p w14:paraId="646643A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E11F7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14.2在履约保证期和检验期内，乙方对甲方提出的索赔负有责任，乙方应按照甲方同意的下列一种或多种方式解决索赔事宜：</w:t>
      </w:r>
    </w:p>
    <w:p w14:paraId="21B10D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E31F86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14.2.2根据货物低劣程度、损坏程度以及甲方所遭受损失的数额，经甲乙双方商定降低货物的价格，或由有资质的中介机构评估，以降低后的价格或评估价格为准。</w:t>
      </w:r>
    </w:p>
    <w:p w14:paraId="52C8633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1C518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14.3乙方收到甲方发出的索赔通知之日起5个工作日内未作答复的，甲方可从合同款或履约保证金中扣回索赔金额，如金额不足以补偿索赔金额，乙方应补足差额部分。</w:t>
      </w:r>
    </w:p>
    <w:p w14:paraId="559D48C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8" w:name="_Toc17525"/>
      <w:r>
        <w:rPr>
          <w:rFonts w:hint="eastAsia" w:ascii="宋体" w:hAnsi="宋体" w:cs="宋体"/>
          <w:b/>
          <w:bCs/>
          <w:sz w:val="24"/>
          <w:szCs w:val="24"/>
          <w:highlight w:val="none"/>
          <w:lang w:val="zh-CN"/>
        </w:rPr>
        <w:t>15.迟延服务</w:t>
      </w:r>
      <w:bookmarkEnd w:id="198"/>
    </w:p>
    <w:p w14:paraId="192AD1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15.1 乙方应按照合同约定的时间服务和提供服务。</w:t>
      </w:r>
    </w:p>
    <w:p w14:paraId="58DDD2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15.2 除不可抗力因素外，乙方迟延服务，甲方有权提出违约损失赔偿或解除合同。</w:t>
      </w:r>
    </w:p>
    <w:p w14:paraId="0CF8977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15.3在履行合同过程中，乙方遇到不能按时服务和提供服务的情况，应及时以书面形式将不能按时服务的理由、预期延误时间通知甲方。甲方收到乙方通知后，认为其理由正当的，可酌情延长服务时间。</w:t>
      </w:r>
    </w:p>
    <w:p w14:paraId="2C14CBD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199" w:name="_Toc12880"/>
      <w:r>
        <w:rPr>
          <w:rFonts w:hint="eastAsia" w:ascii="宋体" w:hAnsi="宋体" w:cs="宋体"/>
          <w:b/>
          <w:bCs/>
          <w:sz w:val="24"/>
          <w:szCs w:val="24"/>
          <w:highlight w:val="none"/>
          <w:lang w:val="zh-CN"/>
        </w:rPr>
        <w:t>16.违约赔偿</w:t>
      </w:r>
      <w:bookmarkEnd w:id="199"/>
    </w:p>
    <w:p w14:paraId="5E4932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除不可抗力因素外，乙方没有按照合同规定的时间服务和提供服务，甲方可要求乙方支付违约金。违约金每日按合同总价款的千分之五计收。</w:t>
      </w:r>
    </w:p>
    <w:p w14:paraId="2762D24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0" w:name="_Toc17243"/>
      <w:r>
        <w:rPr>
          <w:rFonts w:hint="eastAsia" w:ascii="宋体" w:hAnsi="宋体" w:cs="宋体"/>
          <w:b/>
          <w:bCs/>
          <w:sz w:val="24"/>
          <w:szCs w:val="24"/>
          <w:highlight w:val="none"/>
          <w:lang w:val="zh-CN"/>
        </w:rPr>
        <w:t>17.不可抗力</w:t>
      </w:r>
      <w:bookmarkEnd w:id="200"/>
    </w:p>
    <w:p w14:paraId="7493846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17.1.双方中任何一方遭遇法律规定的不可抗力，致使合同履行受阻时，履行合同的期限应予延长，延长的期限应相当于不可抗力所影响的时间。</w:t>
      </w:r>
    </w:p>
    <w:p w14:paraId="1CEE82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17.2受事故影响的一方应在不可抗力的事故发生后以书面形式通知另一方。</w:t>
      </w:r>
    </w:p>
    <w:p w14:paraId="285079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17.3不可抗力使合同的某些内容有变更必要的， 双方应通过协商达成进一步履行合同的协议，因不可抗力致使合同不能履行的，合同终止。</w:t>
      </w:r>
    </w:p>
    <w:p w14:paraId="1B9C71E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1" w:name="_Toc16726"/>
      <w:r>
        <w:rPr>
          <w:rFonts w:hint="eastAsia" w:ascii="宋体" w:hAnsi="宋体" w:cs="宋体"/>
          <w:b/>
          <w:bCs/>
          <w:sz w:val="24"/>
          <w:szCs w:val="24"/>
          <w:highlight w:val="none"/>
          <w:lang w:val="zh-CN"/>
        </w:rPr>
        <w:t>18.税费</w:t>
      </w:r>
      <w:bookmarkEnd w:id="201"/>
    </w:p>
    <w:p w14:paraId="7A5280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与本合同有关的一切税费均由乙方承担。</w:t>
      </w:r>
    </w:p>
    <w:p w14:paraId="68550C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2" w:name="_Toc12606"/>
      <w:r>
        <w:rPr>
          <w:rFonts w:hint="eastAsia" w:ascii="宋体" w:hAnsi="宋体" w:cs="宋体"/>
          <w:b/>
          <w:bCs/>
          <w:sz w:val="24"/>
          <w:szCs w:val="24"/>
          <w:highlight w:val="none"/>
          <w:lang w:val="zh-CN"/>
        </w:rPr>
        <w:t>19.合同争议的解决</w:t>
      </w:r>
      <w:bookmarkEnd w:id="202"/>
    </w:p>
    <w:p w14:paraId="223066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19.1甲方和乙方由于本合同的履行而发生任何争议时，双方可先通过协商解决。</w:t>
      </w:r>
    </w:p>
    <w:p w14:paraId="6D92EB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19.2任何一方不愿通过协商或通过协商仍不能解决争议，则双方中任何一方均应向甲方所在地人民法院起诉。</w:t>
      </w:r>
    </w:p>
    <w:p w14:paraId="26F586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3" w:name="_Toc27760"/>
      <w:r>
        <w:rPr>
          <w:rFonts w:hint="eastAsia" w:ascii="宋体" w:hAnsi="宋体" w:cs="宋体"/>
          <w:b/>
          <w:bCs/>
          <w:sz w:val="24"/>
          <w:szCs w:val="24"/>
          <w:highlight w:val="none"/>
          <w:lang w:val="zh-CN"/>
        </w:rPr>
        <w:t>20.违约解除合同</w:t>
      </w:r>
      <w:bookmarkEnd w:id="203"/>
    </w:p>
    <w:p w14:paraId="6E410D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20.1出现下列情形之一的，视为乙方违约。甲方可向乙方发出书面通知，部分或全部终止合同，同时保留向乙方索赔的权利。</w:t>
      </w:r>
    </w:p>
    <w:p w14:paraId="036263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20.1.1乙方未能在合同规定的限期或甲方同意延长的限期内，提供全部或部分货物的； </w:t>
      </w:r>
    </w:p>
    <w:p w14:paraId="6F273C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20.1.2乙方未能履行合同规定的其它主要义务的；</w:t>
      </w:r>
    </w:p>
    <w:p w14:paraId="07B641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20.1.3乙方在本合同履行过程中有欺诈行为的。</w:t>
      </w:r>
    </w:p>
    <w:p w14:paraId="54A7A8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CD1C7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4" w:name="_Toc204"/>
      <w:r>
        <w:rPr>
          <w:rFonts w:hint="eastAsia" w:ascii="宋体" w:hAnsi="宋体" w:cs="宋体"/>
          <w:b/>
          <w:bCs/>
          <w:sz w:val="24"/>
          <w:szCs w:val="24"/>
          <w:highlight w:val="none"/>
          <w:lang w:val="zh-CN"/>
        </w:rPr>
        <w:t>21.破产终止合同</w:t>
      </w:r>
      <w:bookmarkEnd w:id="204"/>
    </w:p>
    <w:p w14:paraId="1C089F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24DE75D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5" w:name="_Toc32209"/>
      <w:r>
        <w:rPr>
          <w:rFonts w:hint="eastAsia" w:ascii="宋体" w:hAnsi="宋体" w:cs="宋体"/>
          <w:b/>
          <w:bCs/>
          <w:sz w:val="24"/>
          <w:szCs w:val="24"/>
          <w:highlight w:val="none"/>
          <w:lang w:val="zh-CN"/>
        </w:rPr>
        <w:t>22.转让和分包</w:t>
      </w:r>
      <w:bookmarkEnd w:id="205"/>
    </w:p>
    <w:p w14:paraId="2103B5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22.1政府采购合同不能转让。</w:t>
      </w:r>
    </w:p>
    <w:p w14:paraId="1EC6F2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043306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6" w:name="_Toc29863"/>
      <w:r>
        <w:rPr>
          <w:rFonts w:hint="eastAsia" w:ascii="宋体" w:hAnsi="宋体" w:cs="宋体"/>
          <w:b/>
          <w:bCs/>
          <w:sz w:val="24"/>
          <w:szCs w:val="24"/>
          <w:highlight w:val="none"/>
          <w:lang w:val="zh-CN"/>
        </w:rPr>
        <w:t>23.合同修改</w:t>
      </w:r>
      <w:bookmarkEnd w:id="206"/>
    </w:p>
    <w:p w14:paraId="675EFC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甲方和乙方都不得擅自变更本合同，但合同继续履行将损害国家和社会公共利益的除外。如必须对合同条款进行改动时，当事人双方须共同签署书面文件，做为合同的补充。</w:t>
      </w:r>
    </w:p>
    <w:p w14:paraId="13A85F4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7" w:name="_Toc12776"/>
      <w:r>
        <w:rPr>
          <w:rFonts w:hint="eastAsia" w:ascii="宋体" w:hAnsi="宋体" w:cs="宋体"/>
          <w:b/>
          <w:bCs/>
          <w:sz w:val="24"/>
          <w:szCs w:val="24"/>
          <w:highlight w:val="none"/>
          <w:lang w:val="zh-CN"/>
        </w:rPr>
        <w:t>24.通知</w:t>
      </w:r>
      <w:bookmarkEnd w:id="207"/>
    </w:p>
    <w:p w14:paraId="384524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本合同任何一方给另一方的通知，都应以书面形式发送，而另一方也应以书面形式确认并发送到对方明确的地址。</w:t>
      </w:r>
    </w:p>
    <w:p w14:paraId="736519C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8" w:name="_Toc4747"/>
      <w:r>
        <w:rPr>
          <w:rFonts w:hint="eastAsia" w:ascii="宋体" w:hAnsi="宋体" w:cs="宋体"/>
          <w:b/>
          <w:bCs/>
          <w:sz w:val="24"/>
          <w:szCs w:val="24"/>
          <w:highlight w:val="none"/>
          <w:lang w:val="zh-CN"/>
        </w:rPr>
        <w:t>25.计量单位</w:t>
      </w:r>
      <w:bookmarkEnd w:id="208"/>
    </w:p>
    <w:p w14:paraId="272A9A6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除技术规范中另有规定外，计量单位均使用国家法定计量单位。</w:t>
      </w:r>
    </w:p>
    <w:p w14:paraId="38FBABA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宋体" w:hAnsi="宋体" w:cs="宋体"/>
          <w:b/>
          <w:bCs/>
          <w:sz w:val="24"/>
          <w:szCs w:val="24"/>
          <w:highlight w:val="none"/>
          <w:lang w:val="zh-CN"/>
        </w:rPr>
      </w:pPr>
      <w:bookmarkStart w:id="209" w:name="_Toc28258"/>
      <w:r>
        <w:rPr>
          <w:rFonts w:hint="eastAsia" w:ascii="宋体" w:hAnsi="宋体" w:cs="宋体"/>
          <w:b/>
          <w:bCs/>
          <w:sz w:val="24"/>
          <w:szCs w:val="24"/>
          <w:highlight w:val="none"/>
          <w:lang w:val="zh-CN"/>
        </w:rPr>
        <w:t>26.适用法律</w:t>
      </w:r>
      <w:bookmarkEnd w:id="209"/>
    </w:p>
    <w:p w14:paraId="70AF40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24"/>
          <w:szCs w:val="24"/>
          <w:highlight w:val="none"/>
          <w:lang w:val="zh-CN"/>
        </w:rPr>
        <w:t>本合同按照中华人民共和国的相关法律进行解释。</w:t>
      </w:r>
    </w:p>
    <w:p w14:paraId="38EBB7ED">
      <w:pPr>
        <w:pStyle w:val="8"/>
        <w:jc w:val="center"/>
        <w:outlineLvl w:val="0"/>
        <w:rPr>
          <w:rFonts w:hint="eastAsia" w:ascii="Times New Roman" w:hAnsi="Times New Roman" w:eastAsia="宋体" w:cs="Times New Roman"/>
          <w:b/>
          <w:kern w:val="2"/>
          <w:sz w:val="32"/>
          <w:szCs w:val="24"/>
          <w:highlight w:val="none"/>
          <w:lang w:val="zh-CN" w:eastAsia="zh-CN" w:bidi="ar-SA"/>
        </w:rPr>
      </w:pPr>
      <w:bookmarkStart w:id="210" w:name="_Toc19659"/>
      <w:r>
        <w:rPr>
          <w:rFonts w:hint="eastAsia" w:ascii="Times New Roman" w:hAnsi="Times New Roman" w:eastAsia="宋体" w:cs="Times New Roman"/>
          <w:b/>
          <w:kern w:val="2"/>
          <w:sz w:val="32"/>
          <w:szCs w:val="24"/>
          <w:highlight w:val="none"/>
          <w:lang w:val="zh-CN" w:eastAsia="zh-CN" w:bidi="ar-SA"/>
        </w:rPr>
        <w:t>第</w:t>
      </w:r>
      <w:r>
        <w:rPr>
          <w:rFonts w:hint="eastAsia" w:ascii="Times New Roman" w:hAnsi="Times New Roman" w:cs="Times New Roman"/>
          <w:b/>
          <w:kern w:val="2"/>
          <w:sz w:val="32"/>
          <w:szCs w:val="24"/>
          <w:highlight w:val="none"/>
          <w:lang w:val="en-US" w:eastAsia="zh-CN" w:bidi="ar-SA"/>
        </w:rPr>
        <w:t>五</w:t>
      </w:r>
      <w:r>
        <w:rPr>
          <w:rFonts w:hint="eastAsia" w:ascii="Times New Roman" w:hAnsi="Times New Roman" w:eastAsia="宋体" w:cs="Times New Roman"/>
          <w:b/>
          <w:kern w:val="2"/>
          <w:sz w:val="32"/>
          <w:szCs w:val="24"/>
          <w:highlight w:val="none"/>
          <w:lang w:val="zh-CN" w:eastAsia="zh-CN" w:bidi="ar-SA"/>
        </w:rPr>
        <w:t>部分  磋商响应文件格式</w:t>
      </w:r>
      <w:bookmarkEnd w:id="210"/>
    </w:p>
    <w:p w14:paraId="6B232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宋体"/>
          <w:sz w:val="24"/>
          <w:szCs w:val="24"/>
          <w:highlight w:val="none"/>
        </w:rPr>
      </w:pPr>
      <w:bookmarkStart w:id="211" w:name="_Toc28152"/>
      <w:bookmarkStart w:id="212" w:name="_Toc14956"/>
      <w:bookmarkStart w:id="213" w:name="_Toc15669"/>
      <w:bookmarkStart w:id="214" w:name="_Toc23096"/>
      <w:r>
        <w:rPr>
          <w:rFonts w:hint="eastAsia" w:ascii="宋体" w:hAnsi="宋体" w:cs="宋体"/>
          <w:sz w:val="24"/>
          <w:szCs w:val="24"/>
          <w:highlight w:val="none"/>
        </w:rPr>
        <w:t>（一）资格</w:t>
      </w:r>
      <w:r>
        <w:rPr>
          <w:rFonts w:hint="eastAsia" w:ascii="宋体" w:hAnsi="宋体" w:cs="宋体"/>
          <w:sz w:val="24"/>
          <w:szCs w:val="24"/>
          <w:highlight w:val="none"/>
          <w:lang w:val="en-US" w:eastAsia="zh-CN"/>
        </w:rPr>
        <w:t>性</w:t>
      </w:r>
      <w:r>
        <w:rPr>
          <w:rFonts w:hint="eastAsia" w:ascii="宋体" w:hAnsi="宋体" w:cs="宋体"/>
          <w:sz w:val="24"/>
          <w:szCs w:val="24"/>
          <w:highlight w:val="none"/>
        </w:rPr>
        <w:t>审查文件</w:t>
      </w:r>
      <w:bookmarkEnd w:id="211"/>
      <w:bookmarkEnd w:id="212"/>
      <w:bookmarkEnd w:id="213"/>
      <w:bookmarkEnd w:id="214"/>
    </w:p>
    <w:p w14:paraId="09E97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1、磋商函…………………………………………………………………（1）</w:t>
      </w:r>
    </w:p>
    <w:p w14:paraId="18536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2、法定代表人证明书……………………………………………………（2）</w:t>
      </w:r>
    </w:p>
    <w:p w14:paraId="653B2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3、法定代表人授权书……………………………………………………（3）</w:t>
      </w:r>
    </w:p>
    <w:p w14:paraId="7D61C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4、供应商承诺函…………………………………………………………（4）</w:t>
      </w:r>
    </w:p>
    <w:p w14:paraId="7854D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5、供应商诚信承诺书……………………………………………………（5）</w:t>
      </w:r>
    </w:p>
    <w:p w14:paraId="48E1A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6、资格证明文件…………………………………………………………（6）</w:t>
      </w:r>
    </w:p>
    <w:p w14:paraId="0C61F5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7、财务状况、缴纳税收和社会保障资金证明…………………………（7）</w:t>
      </w:r>
    </w:p>
    <w:p w14:paraId="43C9F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8、具备履行合同所必须的设备和专业技术能力证明…………………（8）</w:t>
      </w:r>
    </w:p>
    <w:p w14:paraId="1D9AB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9、无重大违法记录声明…………………………………………………（9）</w:t>
      </w:r>
    </w:p>
    <w:p w14:paraId="60A8DD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10、磋商保证金证明……………………………………………………（10）</w:t>
      </w:r>
    </w:p>
    <w:p w14:paraId="485AD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11、</w:t>
      </w:r>
      <w:r>
        <w:rPr>
          <w:rFonts w:hint="eastAsia" w:ascii="宋体" w:hAnsi="Cambria" w:cs="宋体"/>
          <w:kern w:val="0"/>
          <w:sz w:val="24"/>
          <w:szCs w:val="24"/>
          <w:highlight w:val="none"/>
        </w:rPr>
        <w:t>中小企业声明函（服务）</w:t>
      </w:r>
      <w:r>
        <w:rPr>
          <w:rFonts w:hint="eastAsia" w:ascii="宋体" w:hAnsi="宋体" w:cs="宋体"/>
          <w:sz w:val="24"/>
          <w:szCs w:val="24"/>
          <w:highlight w:val="none"/>
        </w:rPr>
        <w:t>…………………………………………（11）</w:t>
      </w:r>
    </w:p>
    <w:p w14:paraId="7335E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12、残疾人福利性单位声明函…………………………………………（12）</w:t>
      </w:r>
    </w:p>
    <w:p w14:paraId="19235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13、监狱企业证明资料…………………………………………………（13）</w:t>
      </w:r>
      <w:bookmarkStart w:id="215" w:name="_Toc15840"/>
      <w:bookmarkStart w:id="216" w:name="_Toc31908"/>
      <w:bookmarkStart w:id="217" w:name="_Toc1910"/>
      <w:bookmarkStart w:id="218" w:name="_Toc17119"/>
    </w:p>
    <w:p w14:paraId="2C6D4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（二）符合性审查文件</w:t>
      </w:r>
      <w:bookmarkEnd w:id="215"/>
      <w:bookmarkEnd w:id="216"/>
      <w:bookmarkEnd w:id="217"/>
      <w:bookmarkEnd w:id="218"/>
    </w:p>
    <w:p w14:paraId="12BC3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14</w:t>
      </w:r>
      <w:r>
        <w:rPr>
          <w:rFonts w:hint="eastAsia" w:ascii="宋体" w:hAnsi="宋体" w:cs="宋体"/>
          <w:sz w:val="24"/>
          <w:szCs w:val="24"/>
          <w:highlight w:val="none"/>
          <w:lang w:val="en-US" w:eastAsia="zh-CN"/>
        </w:rPr>
        <w:t>-1</w:t>
      </w:r>
      <w:r>
        <w:rPr>
          <w:rFonts w:hint="eastAsia" w:ascii="宋体" w:hAnsi="宋体" w:cs="宋体"/>
          <w:sz w:val="24"/>
          <w:szCs w:val="24"/>
          <w:highlight w:val="none"/>
        </w:rPr>
        <w:t>、竞争性磋商首次报价表…………………………………………（14</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p>
    <w:p w14:paraId="25826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2、竞争性磋商</w:t>
      </w:r>
      <w:r>
        <w:rPr>
          <w:rFonts w:hint="eastAsia" w:ascii="宋体" w:hAnsi="宋体" w:cs="宋体"/>
          <w:sz w:val="24"/>
          <w:szCs w:val="24"/>
          <w:highlight w:val="none"/>
          <w:lang w:val="en-US" w:eastAsia="zh-CN"/>
        </w:rPr>
        <w:t>最终</w:t>
      </w:r>
      <w:r>
        <w:rPr>
          <w:rFonts w:hint="eastAsia" w:ascii="宋体" w:hAnsi="宋体" w:cs="宋体"/>
          <w:sz w:val="24"/>
          <w:szCs w:val="24"/>
          <w:highlight w:val="none"/>
        </w:rPr>
        <w:t>报价表</w:t>
      </w:r>
      <w:r>
        <w:rPr>
          <w:rFonts w:hint="eastAsia" w:ascii="宋体" w:hAnsi="宋体" w:cs="宋体"/>
          <w:sz w:val="24"/>
          <w:szCs w:val="24"/>
          <w:highlight w:val="none"/>
          <w:lang w:val="zh-CN"/>
        </w:rPr>
        <w:t>（单独提交）</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2）</w:t>
      </w:r>
    </w:p>
    <w:p w14:paraId="1FB81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1、分项报价表（第一轮）………………………………</w:t>
      </w:r>
      <w:r>
        <w:rPr>
          <w:rFonts w:hint="eastAsia" w:ascii="宋体" w:hAnsi="宋体" w:cs="宋体"/>
          <w:color w:val="000000"/>
          <w:sz w:val="24"/>
          <w:szCs w:val="24"/>
          <w:highlight w:val="none"/>
        </w:rPr>
        <w:t>…</w:t>
      </w: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1）</w:t>
      </w:r>
    </w:p>
    <w:p w14:paraId="314BAB7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5-</w:t>
      </w:r>
      <w:r>
        <w:rPr>
          <w:rFonts w:hint="eastAsia" w:hAnsi="宋体" w:cs="宋体"/>
          <w:sz w:val="24"/>
          <w:szCs w:val="24"/>
          <w:highlight w:val="none"/>
        </w:rPr>
        <w:t>2、分项报价表（最终轮）</w:t>
      </w:r>
      <w:r>
        <w:rPr>
          <w:rFonts w:hint="eastAsia" w:ascii="宋体" w:hAnsi="宋体" w:cs="宋体"/>
          <w:sz w:val="24"/>
          <w:szCs w:val="24"/>
          <w:highlight w:val="none"/>
          <w:lang w:val="zh-CN"/>
        </w:rPr>
        <w:t>（单独提交）</w:t>
      </w:r>
      <w:r>
        <w:rPr>
          <w:rFonts w:hint="eastAsia" w:hAnsi="宋体" w:cs="宋体"/>
          <w:color w:val="000000"/>
          <w:sz w:val="24"/>
          <w:szCs w:val="24"/>
          <w:highlight w:val="none"/>
        </w:rPr>
        <w:t>……………</w:t>
      </w:r>
      <w:r>
        <w:rPr>
          <w:rFonts w:hint="eastAsia" w:hAnsi="宋体" w:cs="宋体"/>
          <w:sz w:val="24"/>
          <w:szCs w:val="24"/>
          <w:highlight w:val="none"/>
        </w:rPr>
        <w:t>…</w:t>
      </w:r>
      <w:r>
        <w:rPr>
          <w:rFonts w:hint="eastAsia" w:ascii="宋体" w:hAnsi="宋体" w:cs="宋体"/>
          <w:color w:val="000000"/>
          <w:sz w:val="24"/>
          <w:szCs w:val="24"/>
          <w:highlight w:val="none"/>
        </w:rPr>
        <w:t>…</w:t>
      </w:r>
      <w:r>
        <w:rPr>
          <w:rFonts w:hint="eastAsia" w:hAnsi="宋体" w:cs="宋体"/>
          <w:sz w:val="24"/>
          <w:szCs w:val="24"/>
          <w:highlight w:val="none"/>
        </w:rPr>
        <w:t>………（1</w:t>
      </w:r>
      <w:r>
        <w:rPr>
          <w:rFonts w:hint="eastAsia" w:hAnsi="宋体" w:cs="宋体"/>
          <w:sz w:val="24"/>
          <w:szCs w:val="24"/>
          <w:highlight w:val="none"/>
          <w:lang w:val="en-US" w:eastAsia="zh-CN"/>
        </w:rPr>
        <w:t>5-</w:t>
      </w:r>
      <w:r>
        <w:rPr>
          <w:rFonts w:hint="eastAsia" w:hAnsi="宋体" w:cs="宋体"/>
          <w:sz w:val="24"/>
          <w:szCs w:val="24"/>
          <w:highlight w:val="none"/>
        </w:rPr>
        <w:t>2）</w:t>
      </w:r>
    </w:p>
    <w:p w14:paraId="044CEC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评审对照表</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p>
    <w:p w14:paraId="5EAE89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17、供应商的类似业绩证明材</w:t>
      </w:r>
      <w:r>
        <w:rPr>
          <w:rFonts w:hint="eastAsia" w:ascii="宋体" w:hAnsi="宋体" w:cs="宋体"/>
          <w:sz w:val="24"/>
          <w:szCs w:val="24"/>
          <w:highlight w:val="none"/>
          <w:lang w:val="en-US" w:eastAsia="zh-CN"/>
        </w:rPr>
        <w:t>料</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（17）</w:t>
      </w:r>
    </w:p>
    <w:p w14:paraId="34E71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18、服务相关内容</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…………（18）</w:t>
      </w:r>
    </w:p>
    <w:p w14:paraId="6FC0A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w:t>
      </w:r>
      <w:r>
        <w:rPr>
          <w:rFonts w:hint="eastAsia" w:ascii="宋体" w:hAnsi="宋体" w:cs="宋体"/>
          <w:sz w:val="24"/>
          <w:szCs w:val="24"/>
          <w:highlight w:val="none"/>
        </w:rPr>
        <w:t>、</w:t>
      </w:r>
      <w:r>
        <w:rPr>
          <w:rFonts w:hint="eastAsia" w:ascii="宋体" w:hAnsi="宋体" w:cs="宋体"/>
          <w:sz w:val="24"/>
          <w:szCs w:val="24"/>
          <w:highlight w:val="none"/>
          <w:lang w:val="en-US" w:eastAsia="zh-CN"/>
        </w:rPr>
        <w:t>人员配置</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lang w:eastAsia="zh-CN"/>
        </w:rPr>
        <w:t>）</w:t>
      </w:r>
    </w:p>
    <w:p w14:paraId="3A9EF7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20</w:t>
      </w:r>
      <w:r>
        <w:rPr>
          <w:rFonts w:hint="eastAsia" w:ascii="宋体" w:hAnsi="宋体" w:cs="宋体"/>
          <w:sz w:val="24"/>
          <w:szCs w:val="24"/>
          <w:highlight w:val="none"/>
        </w:rPr>
        <w:t>、响应产品相关资料</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w:t>
      </w:r>
      <w:r>
        <w:rPr>
          <w:rFonts w:hint="eastAsia" w:ascii="宋体" w:hAnsi="宋体" w:cs="宋体"/>
          <w:sz w:val="24"/>
          <w:szCs w:val="24"/>
          <w:highlight w:val="none"/>
          <w:lang w:eastAsia="zh-CN"/>
        </w:rPr>
        <w:t>）</w:t>
      </w:r>
    </w:p>
    <w:p w14:paraId="28B63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服务方案</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p>
    <w:p w14:paraId="660FD9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22</w:t>
      </w:r>
      <w:r>
        <w:rPr>
          <w:rFonts w:hint="eastAsia" w:ascii="宋体" w:hAnsi="宋体" w:cs="宋体"/>
          <w:sz w:val="24"/>
          <w:szCs w:val="24"/>
          <w:highlight w:val="none"/>
        </w:rPr>
        <w:t>、供应商认为在其他方面有必要说明的事项</w:t>
      </w:r>
      <w:r>
        <w:rPr>
          <w:rFonts w:hint="eastAsia" w:ascii="宋体" w:hAnsi="宋体" w:cs="宋体"/>
          <w:color w:val="000000"/>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22</w:t>
      </w:r>
      <w:r>
        <w:rPr>
          <w:rFonts w:hint="eastAsia" w:ascii="宋体" w:hAnsi="宋体" w:cs="宋体"/>
          <w:sz w:val="24"/>
          <w:szCs w:val="24"/>
          <w:highlight w:val="none"/>
        </w:rPr>
        <w:t>）</w:t>
      </w:r>
    </w:p>
    <w:p w14:paraId="2DD1DCD3">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cs="宋体"/>
          <w:sz w:val="24"/>
          <w:szCs w:val="24"/>
          <w:highlight w:val="none"/>
          <w:lang w:val="zh-CN"/>
        </w:rPr>
      </w:pPr>
      <w:bookmarkStart w:id="219" w:name="_Toc10037"/>
      <w:bookmarkStart w:id="220" w:name="_Toc28343"/>
      <w:bookmarkStart w:id="221" w:name="_Toc8990"/>
      <w:bookmarkStart w:id="222" w:name="_Toc10509"/>
      <w:bookmarkStart w:id="223" w:name="_Toc15833"/>
      <w:r>
        <w:rPr>
          <w:rFonts w:hint="eastAsia" w:ascii="宋体" w:hAnsi="宋体" w:cs="宋体"/>
          <w:sz w:val="24"/>
          <w:szCs w:val="24"/>
          <w:highlight w:val="none"/>
          <w:lang w:val="zh-CN"/>
        </w:rPr>
        <w:t>注：资格审查文件（符合性审查文件）未按磋商文件要求上传至电子评标系统的视为无效</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val="zh-CN"/>
        </w:rPr>
        <w:t>。</w:t>
      </w:r>
      <w:bookmarkEnd w:id="219"/>
      <w:bookmarkEnd w:id="220"/>
      <w:bookmarkEnd w:id="221"/>
      <w:bookmarkEnd w:id="222"/>
      <w:bookmarkEnd w:id="223"/>
    </w:p>
    <w:p w14:paraId="4AB04E77">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6E27B10D">
      <w:pPr>
        <w:pStyle w:val="19"/>
        <w:jc w:val="left"/>
        <w:outlineLvl w:val="2"/>
        <w:rPr>
          <w:rFonts w:ascii="宋体" w:hAnsi="宋体"/>
          <w:sz w:val="28"/>
          <w:highlight w:val="none"/>
          <w:lang w:val="zh-CN"/>
        </w:rPr>
      </w:pPr>
      <w:bookmarkStart w:id="224" w:name="_Toc23604"/>
      <w:bookmarkStart w:id="225" w:name="_Toc5898"/>
      <w:r>
        <w:rPr>
          <w:rFonts w:hint="eastAsia" w:ascii="宋体" w:hAnsi="宋体"/>
          <w:sz w:val="28"/>
          <w:highlight w:val="none"/>
          <w:lang w:val="zh-CN"/>
        </w:rPr>
        <w:t>（磋商响应文件封面）</w:t>
      </w:r>
      <w:bookmarkEnd w:id="224"/>
      <w:bookmarkEnd w:id="225"/>
    </w:p>
    <w:p w14:paraId="46992732">
      <w:pPr>
        <w:widowControl/>
        <w:spacing w:line="480" w:lineRule="exact"/>
        <w:ind w:firstLine="630" w:firstLineChars="224"/>
        <w:rPr>
          <w:rFonts w:hint="eastAsia" w:ascii="宋体" w:cs="宋体"/>
          <w:b/>
          <w:bCs/>
          <w:kern w:val="0"/>
          <w:sz w:val="28"/>
          <w:szCs w:val="28"/>
          <w:highlight w:val="none"/>
          <w:lang w:val="zh-CN"/>
        </w:rPr>
      </w:pPr>
    </w:p>
    <w:p w14:paraId="241EDFFF">
      <w:pPr>
        <w:autoSpaceDE w:val="0"/>
        <w:autoSpaceDN w:val="0"/>
        <w:adjustRightInd w:val="0"/>
        <w:jc w:val="center"/>
        <w:rPr>
          <w:rFonts w:hint="eastAsia" w:ascii="仿宋" w:hAnsi="Cambria" w:eastAsia="仿宋" w:cs="仿宋"/>
          <w:b/>
          <w:bCs/>
          <w:kern w:val="0"/>
          <w:sz w:val="52"/>
          <w:szCs w:val="52"/>
          <w:highlight w:val="none"/>
          <w:lang w:val="zh-CN"/>
        </w:rPr>
      </w:pPr>
    </w:p>
    <w:p w14:paraId="6B495622">
      <w:pPr>
        <w:rPr>
          <w:rFonts w:hint="eastAsia" w:ascii="仿宋" w:hAnsi="Cambria" w:eastAsia="仿宋" w:cs="仿宋"/>
          <w:b/>
          <w:bCs/>
          <w:kern w:val="0"/>
          <w:sz w:val="52"/>
          <w:szCs w:val="52"/>
          <w:highlight w:val="none"/>
          <w:lang w:val="zh-CN"/>
        </w:rPr>
      </w:pPr>
    </w:p>
    <w:p w14:paraId="187B48D3">
      <w:pPr>
        <w:pStyle w:val="8"/>
        <w:rPr>
          <w:rFonts w:hint="eastAsia"/>
          <w:highlight w:val="none"/>
          <w:lang w:val="zh-CN"/>
        </w:rPr>
      </w:pPr>
    </w:p>
    <w:p w14:paraId="5C714D4B">
      <w:pPr>
        <w:autoSpaceDE w:val="0"/>
        <w:autoSpaceDN w:val="0"/>
        <w:adjustRightInd w:val="0"/>
        <w:jc w:val="center"/>
        <w:rPr>
          <w:rFonts w:ascii="仿宋" w:hAnsi="Cambria" w:eastAsia="仿宋" w:cs="仿宋"/>
          <w:b/>
          <w:bCs/>
          <w:kern w:val="0"/>
          <w:sz w:val="52"/>
          <w:szCs w:val="52"/>
          <w:highlight w:val="none"/>
          <w:lang w:val="zh-CN"/>
        </w:rPr>
      </w:pPr>
      <w:r>
        <w:rPr>
          <w:rFonts w:hint="eastAsia" w:ascii="仿宋" w:hAnsi="Cambria" w:eastAsia="仿宋" w:cs="仿宋"/>
          <w:b/>
          <w:bCs/>
          <w:kern w:val="0"/>
          <w:sz w:val="52"/>
          <w:szCs w:val="52"/>
          <w:highlight w:val="none"/>
          <w:lang w:val="zh-CN"/>
        </w:rPr>
        <w:t>青海省政府采购项目</w:t>
      </w:r>
    </w:p>
    <w:p w14:paraId="10C73401">
      <w:pPr>
        <w:autoSpaceDE w:val="0"/>
        <w:autoSpaceDN w:val="0"/>
        <w:adjustRightInd w:val="0"/>
        <w:rPr>
          <w:rFonts w:eastAsia="仿宋" w:cs="Calibri"/>
          <w:kern w:val="0"/>
          <w:sz w:val="28"/>
          <w:szCs w:val="28"/>
          <w:highlight w:val="none"/>
        </w:rPr>
      </w:pPr>
      <w:r>
        <w:rPr>
          <w:rFonts w:eastAsia="仿宋" w:cs="Calibri"/>
          <w:kern w:val="0"/>
          <w:sz w:val="28"/>
          <w:szCs w:val="28"/>
          <w:highlight w:val="none"/>
        </w:rPr>
        <w:t xml:space="preserve"> </w:t>
      </w:r>
    </w:p>
    <w:p w14:paraId="0B45D842">
      <w:pPr>
        <w:autoSpaceDE w:val="0"/>
        <w:autoSpaceDN w:val="0"/>
        <w:adjustRightInd w:val="0"/>
        <w:rPr>
          <w:rFonts w:eastAsia="仿宋" w:cs="Calibri"/>
          <w:kern w:val="0"/>
          <w:sz w:val="28"/>
          <w:szCs w:val="28"/>
          <w:highlight w:val="none"/>
        </w:rPr>
      </w:pPr>
      <w:r>
        <w:rPr>
          <w:rFonts w:eastAsia="仿宋" w:cs="Calibri"/>
          <w:kern w:val="0"/>
          <w:sz w:val="28"/>
          <w:szCs w:val="28"/>
          <w:highlight w:val="none"/>
        </w:rPr>
        <w:t xml:space="preserve"> </w:t>
      </w:r>
    </w:p>
    <w:p w14:paraId="10D48779">
      <w:pPr>
        <w:autoSpaceDE w:val="0"/>
        <w:autoSpaceDN w:val="0"/>
        <w:adjustRightInd w:val="0"/>
        <w:jc w:val="center"/>
        <w:rPr>
          <w:rFonts w:cs="Calibri"/>
          <w:b/>
          <w:bCs/>
          <w:kern w:val="0"/>
          <w:sz w:val="72"/>
          <w:szCs w:val="72"/>
          <w:highlight w:val="none"/>
        </w:rPr>
      </w:pPr>
      <w:r>
        <w:rPr>
          <w:rFonts w:hint="eastAsia" w:cs="Calibri"/>
          <w:b/>
          <w:bCs/>
          <w:kern w:val="0"/>
          <w:sz w:val="72"/>
          <w:szCs w:val="72"/>
          <w:highlight w:val="none"/>
        </w:rPr>
        <w:t>磋商响应文件</w:t>
      </w:r>
    </w:p>
    <w:p w14:paraId="6F32567A">
      <w:pPr>
        <w:autoSpaceDE w:val="0"/>
        <w:autoSpaceDN w:val="0"/>
        <w:adjustRightInd w:val="0"/>
        <w:jc w:val="center"/>
        <w:rPr>
          <w:rFonts w:cs="Calibri"/>
          <w:kern w:val="0"/>
          <w:sz w:val="28"/>
          <w:szCs w:val="28"/>
          <w:highlight w:val="none"/>
        </w:rPr>
      </w:pPr>
      <w:r>
        <w:rPr>
          <w:rFonts w:hint="eastAsia" w:ascii="宋体" w:hAnsi="宋体"/>
          <w:b/>
          <w:bCs/>
          <w:sz w:val="36"/>
          <w:szCs w:val="36"/>
          <w:highlight w:val="none"/>
        </w:rPr>
        <w:t>（资格</w:t>
      </w:r>
      <w:r>
        <w:rPr>
          <w:rFonts w:hint="eastAsia" w:ascii="宋体" w:hAnsi="宋体"/>
          <w:b/>
          <w:bCs/>
          <w:sz w:val="36"/>
          <w:szCs w:val="36"/>
          <w:highlight w:val="none"/>
          <w:lang w:val="en-US" w:eastAsia="zh-CN"/>
        </w:rPr>
        <w:t>性</w:t>
      </w:r>
      <w:r>
        <w:rPr>
          <w:rFonts w:hint="eastAsia" w:ascii="宋体" w:hAnsi="宋体"/>
          <w:b/>
          <w:bCs/>
          <w:sz w:val="36"/>
          <w:szCs w:val="36"/>
          <w:highlight w:val="none"/>
        </w:rPr>
        <w:t>审查文件）</w:t>
      </w:r>
    </w:p>
    <w:p w14:paraId="4429D37D">
      <w:pPr>
        <w:autoSpaceDE w:val="0"/>
        <w:autoSpaceDN w:val="0"/>
        <w:adjustRightInd w:val="0"/>
        <w:rPr>
          <w:rFonts w:cs="Calibri"/>
          <w:kern w:val="0"/>
          <w:sz w:val="28"/>
          <w:szCs w:val="28"/>
          <w:highlight w:val="none"/>
        </w:rPr>
      </w:pPr>
    </w:p>
    <w:p w14:paraId="6D24EBA4">
      <w:pPr>
        <w:autoSpaceDE w:val="0"/>
        <w:autoSpaceDN w:val="0"/>
        <w:adjustRightInd w:val="0"/>
        <w:spacing w:line="360" w:lineRule="auto"/>
        <w:rPr>
          <w:rFonts w:hint="eastAsia" w:ascii="宋体" w:cs="宋体"/>
          <w:b/>
          <w:bCs/>
          <w:kern w:val="0"/>
          <w:sz w:val="32"/>
          <w:szCs w:val="36"/>
          <w:highlight w:val="none"/>
          <w:lang w:val="zh-CN"/>
        </w:rPr>
      </w:pPr>
    </w:p>
    <w:p w14:paraId="4B297C00">
      <w:pPr>
        <w:pStyle w:val="8"/>
        <w:rPr>
          <w:rFonts w:hint="eastAsia" w:cs="宋体"/>
          <w:b/>
          <w:bCs/>
          <w:kern w:val="0"/>
          <w:sz w:val="32"/>
          <w:szCs w:val="36"/>
          <w:highlight w:val="none"/>
          <w:lang w:val="zh-CN"/>
        </w:rPr>
      </w:pPr>
    </w:p>
    <w:p w14:paraId="1AFE3BF8">
      <w:pPr>
        <w:rPr>
          <w:rFonts w:hint="eastAsia"/>
          <w:highlight w:val="none"/>
          <w:lang w:val="zh-CN"/>
        </w:rPr>
      </w:pPr>
    </w:p>
    <w:p w14:paraId="36424367">
      <w:pPr>
        <w:autoSpaceDE w:val="0"/>
        <w:autoSpaceDN w:val="0"/>
        <w:adjustRightInd w:val="0"/>
        <w:spacing w:line="360" w:lineRule="auto"/>
        <w:ind w:firstLine="810" w:firstLineChars="252"/>
        <w:rPr>
          <w:rFonts w:cs="Calibri"/>
          <w:b/>
          <w:bCs/>
          <w:kern w:val="0"/>
          <w:sz w:val="32"/>
          <w:szCs w:val="36"/>
          <w:highlight w:val="none"/>
        </w:rPr>
      </w:pPr>
      <w:r>
        <w:rPr>
          <w:rFonts w:hint="eastAsia" w:ascii="宋体" w:cs="宋体"/>
          <w:b/>
          <w:bCs/>
          <w:kern w:val="0"/>
          <w:sz w:val="32"/>
          <w:szCs w:val="36"/>
          <w:highlight w:val="none"/>
          <w:lang w:val="zh-CN"/>
        </w:rPr>
        <w:t>采购项目编号：</w:t>
      </w:r>
    </w:p>
    <w:p w14:paraId="217203BC">
      <w:pPr>
        <w:autoSpaceDE w:val="0"/>
        <w:autoSpaceDN w:val="0"/>
        <w:adjustRightInd w:val="0"/>
        <w:spacing w:line="360" w:lineRule="auto"/>
        <w:ind w:firstLine="810" w:firstLineChars="252"/>
        <w:rPr>
          <w:rFonts w:cs="Calibri"/>
          <w:b/>
          <w:bCs/>
          <w:kern w:val="0"/>
          <w:sz w:val="32"/>
          <w:szCs w:val="36"/>
          <w:highlight w:val="none"/>
        </w:rPr>
      </w:pPr>
      <w:r>
        <w:rPr>
          <w:rFonts w:hint="eastAsia" w:ascii="宋体" w:cs="宋体"/>
          <w:b/>
          <w:bCs/>
          <w:kern w:val="0"/>
          <w:sz w:val="32"/>
          <w:szCs w:val="36"/>
          <w:highlight w:val="none"/>
          <w:lang w:val="zh-CN"/>
        </w:rPr>
        <w:t>采购项目名称</w:t>
      </w:r>
      <w:r>
        <w:rPr>
          <w:rFonts w:cs="Calibri"/>
          <w:b/>
          <w:bCs/>
          <w:kern w:val="0"/>
          <w:sz w:val="32"/>
          <w:szCs w:val="36"/>
          <w:highlight w:val="none"/>
        </w:rPr>
        <w:t xml:space="preserve">: </w:t>
      </w:r>
    </w:p>
    <w:p w14:paraId="1A7D5CF0">
      <w:pPr>
        <w:autoSpaceDE w:val="0"/>
        <w:autoSpaceDN w:val="0"/>
        <w:adjustRightInd w:val="0"/>
        <w:spacing w:line="360" w:lineRule="auto"/>
        <w:ind w:firstLine="810" w:firstLineChars="252"/>
        <w:rPr>
          <w:rFonts w:hint="eastAsia" w:ascii="宋体" w:cs="宋体"/>
          <w:b/>
          <w:bCs/>
          <w:kern w:val="0"/>
          <w:sz w:val="28"/>
          <w:szCs w:val="32"/>
          <w:highlight w:val="none"/>
          <w:lang w:val="zh-CN"/>
        </w:rPr>
      </w:pPr>
      <w:r>
        <w:rPr>
          <w:rFonts w:cs="Calibri"/>
          <w:b/>
          <w:bCs/>
          <w:kern w:val="0"/>
          <w:sz w:val="32"/>
          <w:szCs w:val="36"/>
          <w:highlight w:val="none"/>
        </w:rPr>
        <w:t xml:space="preserve">                  </w:t>
      </w:r>
    </w:p>
    <w:p w14:paraId="444E2787">
      <w:pPr>
        <w:autoSpaceDE w:val="0"/>
        <w:autoSpaceDN w:val="0"/>
        <w:adjustRightInd w:val="0"/>
        <w:spacing w:line="360" w:lineRule="auto"/>
        <w:jc w:val="center"/>
        <w:rPr>
          <w:rFonts w:hint="eastAsia" w:ascii="宋体" w:cs="宋体"/>
          <w:b/>
          <w:bCs/>
          <w:kern w:val="0"/>
          <w:sz w:val="28"/>
          <w:szCs w:val="32"/>
          <w:highlight w:val="none"/>
          <w:lang w:val="zh-CN"/>
        </w:rPr>
      </w:pPr>
    </w:p>
    <w:p w14:paraId="435F4E72">
      <w:pPr>
        <w:autoSpaceDE w:val="0"/>
        <w:autoSpaceDN w:val="0"/>
        <w:adjustRightInd w:val="0"/>
        <w:spacing w:line="360" w:lineRule="auto"/>
        <w:jc w:val="center"/>
        <w:rPr>
          <w:rFonts w:hint="eastAsia" w:ascii="宋体" w:cs="宋体"/>
          <w:b/>
          <w:bCs/>
          <w:kern w:val="0"/>
          <w:sz w:val="28"/>
          <w:szCs w:val="32"/>
          <w:highlight w:val="none"/>
          <w:lang w:val="zh-CN"/>
        </w:rPr>
      </w:pPr>
      <w:r>
        <w:rPr>
          <w:rFonts w:hint="eastAsia" w:ascii="宋体" w:hAnsi="Times New Roman" w:cs="宋体"/>
          <w:b/>
          <w:bCs/>
          <w:kern w:val="0"/>
          <w:sz w:val="32"/>
          <w:szCs w:val="32"/>
          <w:highlight w:val="none"/>
          <w:lang w:val="en-US" w:eastAsia="zh-CN"/>
        </w:rPr>
        <w:t>响应</w:t>
      </w:r>
      <w:r>
        <w:rPr>
          <w:rFonts w:hint="eastAsia" w:ascii="宋体" w:hAnsi="Times New Roman" w:cs="宋体"/>
          <w:b/>
          <w:bCs/>
          <w:kern w:val="0"/>
          <w:sz w:val="32"/>
          <w:szCs w:val="32"/>
          <w:highlight w:val="none"/>
          <w:lang w:val="zh-CN"/>
        </w:rPr>
        <w:t>单位：</w:t>
      </w:r>
    </w:p>
    <w:p w14:paraId="017F08CB">
      <w:pPr>
        <w:autoSpaceDE w:val="0"/>
        <w:autoSpaceDN w:val="0"/>
        <w:adjustRightInd w:val="0"/>
        <w:spacing w:line="360" w:lineRule="auto"/>
        <w:jc w:val="center"/>
        <w:rPr>
          <w:rFonts w:ascii="宋体" w:cs="宋体"/>
          <w:b/>
          <w:bCs/>
          <w:kern w:val="0"/>
          <w:sz w:val="32"/>
          <w:szCs w:val="32"/>
          <w:highlight w:val="none"/>
          <w:lang w:val="zh-CN"/>
        </w:rPr>
      </w:pPr>
      <w:r>
        <w:rPr>
          <w:rFonts w:hint="eastAsia" w:ascii="宋体" w:cs="宋体"/>
          <w:b/>
          <w:bCs/>
          <w:kern w:val="0"/>
          <w:sz w:val="32"/>
          <w:szCs w:val="32"/>
          <w:highlight w:val="none"/>
          <w:lang w:val="zh-CN"/>
        </w:rPr>
        <w:t>年</w:t>
      </w:r>
      <w:r>
        <w:rPr>
          <w:rFonts w:cs="Calibri"/>
          <w:b/>
          <w:bCs/>
          <w:kern w:val="0"/>
          <w:sz w:val="32"/>
          <w:szCs w:val="32"/>
          <w:highlight w:val="none"/>
        </w:rPr>
        <w:t xml:space="preserve">   </w:t>
      </w:r>
      <w:r>
        <w:rPr>
          <w:rFonts w:hint="eastAsia" w:ascii="宋体" w:cs="宋体"/>
          <w:b/>
          <w:bCs/>
          <w:kern w:val="0"/>
          <w:sz w:val="32"/>
          <w:szCs w:val="32"/>
          <w:highlight w:val="none"/>
          <w:lang w:val="zh-CN"/>
        </w:rPr>
        <w:t>月</w:t>
      </w:r>
      <w:r>
        <w:rPr>
          <w:rFonts w:cs="Calibri"/>
          <w:b/>
          <w:bCs/>
          <w:kern w:val="0"/>
          <w:sz w:val="32"/>
          <w:szCs w:val="32"/>
          <w:highlight w:val="none"/>
        </w:rPr>
        <w:t xml:space="preserve">  </w:t>
      </w:r>
      <w:r>
        <w:rPr>
          <w:rFonts w:hint="eastAsia" w:ascii="宋体" w:cs="宋体"/>
          <w:b/>
          <w:bCs/>
          <w:kern w:val="0"/>
          <w:sz w:val="32"/>
          <w:szCs w:val="32"/>
          <w:highlight w:val="none"/>
          <w:lang w:val="zh-CN"/>
        </w:rPr>
        <w:t>日</w:t>
      </w:r>
    </w:p>
    <w:p w14:paraId="0B1BD201">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03EF1F0F">
      <w:pPr>
        <w:pStyle w:val="19"/>
        <w:jc w:val="left"/>
        <w:outlineLvl w:val="2"/>
        <w:rPr>
          <w:rFonts w:hint="eastAsia" w:ascii="宋体" w:hAnsi="宋体" w:eastAsia="宋体" w:cs="宋体"/>
          <w:sz w:val="24"/>
          <w:szCs w:val="24"/>
          <w:highlight w:val="none"/>
        </w:rPr>
      </w:pPr>
      <w:bookmarkStart w:id="226" w:name="_Toc25457"/>
      <w:bookmarkStart w:id="227" w:name="_Toc12968"/>
      <w:bookmarkStart w:id="228" w:name="_Toc8338"/>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rPr>
        <w:t>函</w:t>
      </w:r>
      <w:bookmarkEnd w:id="226"/>
      <w:bookmarkEnd w:id="227"/>
      <w:bookmarkEnd w:id="228"/>
    </w:p>
    <w:p w14:paraId="2FF65E6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kern w:val="0"/>
          <w:sz w:val="24"/>
          <w:szCs w:val="24"/>
          <w:highlight w:val="none"/>
          <w:lang w:val="zh-CN"/>
        </w:rPr>
      </w:pPr>
      <w:r>
        <w:rPr>
          <w:rFonts w:hint="eastAsia" w:ascii="宋体" w:hAnsi="宋体" w:eastAsia="宋体" w:cs="宋体"/>
          <w:b/>
          <w:bCs/>
          <w:kern w:val="0"/>
          <w:sz w:val="24"/>
          <w:szCs w:val="24"/>
          <w:highlight w:val="none"/>
          <w:lang w:val="en-US" w:eastAsia="zh-CN"/>
        </w:rPr>
        <w:t>磋商</w:t>
      </w:r>
      <w:r>
        <w:rPr>
          <w:rFonts w:hint="eastAsia" w:ascii="宋体" w:hAnsi="宋体" w:eastAsia="宋体" w:cs="宋体"/>
          <w:b/>
          <w:bCs/>
          <w:kern w:val="0"/>
          <w:sz w:val="24"/>
          <w:szCs w:val="24"/>
          <w:highlight w:val="none"/>
          <w:lang w:val="zh-CN"/>
        </w:rPr>
        <w:t>函</w:t>
      </w:r>
    </w:p>
    <w:p w14:paraId="4997EFD6">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zh-CN"/>
        </w:rPr>
      </w:pPr>
    </w:p>
    <w:p w14:paraId="01E11E3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致：青海聚帛工程项目管理有限公司：</w:t>
      </w:r>
    </w:p>
    <w:p w14:paraId="09D290B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25A081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我们收到</w:t>
      </w:r>
      <w:r>
        <w:rPr>
          <w:rFonts w:hint="eastAsia" w:ascii="宋体" w:hAnsi="宋体" w:cs="宋体"/>
          <w:kern w:val="0"/>
          <w:sz w:val="24"/>
          <w:szCs w:val="24"/>
          <w:highlight w:val="none"/>
          <w:u w:val="single"/>
          <w:lang w:val="zh-CN"/>
        </w:rPr>
        <w:t>2025年高星级饭店运营与管理优质专业建设</w:t>
      </w:r>
      <w:r>
        <w:rPr>
          <w:rFonts w:hint="eastAsia" w:ascii="宋体" w:hAnsi="宋体" w:eastAsia="宋体" w:cs="宋体"/>
          <w:kern w:val="0"/>
          <w:sz w:val="24"/>
          <w:szCs w:val="24"/>
          <w:highlight w:val="none"/>
          <w:u w:val="single"/>
          <w:lang w:val="zh-CN"/>
        </w:rPr>
        <w:t>（</w:t>
      </w:r>
      <w:r>
        <w:rPr>
          <w:rFonts w:hint="eastAsia" w:ascii="宋体" w:hAnsi="宋体" w:cs="宋体"/>
          <w:kern w:val="0"/>
          <w:sz w:val="24"/>
          <w:szCs w:val="24"/>
          <w:highlight w:val="none"/>
          <w:u w:val="single"/>
          <w:lang w:val="zh-CN"/>
        </w:rPr>
        <w:t>青海聚帛竞磋（服务）2025-101</w:t>
      </w:r>
      <w:r>
        <w:rPr>
          <w:rFonts w:hint="eastAsia" w:ascii="宋体" w:hAnsi="宋体" w:eastAsia="宋体" w:cs="宋体"/>
          <w:kern w:val="0"/>
          <w:sz w:val="24"/>
          <w:szCs w:val="24"/>
          <w:highlight w:val="none"/>
          <w:u w:val="single"/>
          <w:lang w:val="zh-CN"/>
        </w:rPr>
        <w:t>）</w:t>
      </w:r>
      <w:r>
        <w:rPr>
          <w:rFonts w:hint="eastAsia" w:ascii="宋体" w:hAnsi="宋体" w:eastAsia="宋体" w:cs="宋体"/>
          <w:kern w:val="0"/>
          <w:sz w:val="24"/>
          <w:szCs w:val="24"/>
          <w:highlight w:val="none"/>
          <w:lang w:val="zh-CN"/>
        </w:rPr>
        <w:t>磋商文件，经研究，法定代表人</w:t>
      </w:r>
      <w:r>
        <w:rPr>
          <w:rFonts w:hint="eastAsia" w:ascii="宋体" w:hAnsi="宋体" w:eastAsia="宋体" w:cs="宋体"/>
          <w:kern w:val="0"/>
          <w:sz w:val="24"/>
          <w:szCs w:val="24"/>
          <w:highlight w:val="none"/>
          <w:u w:val="single"/>
          <w:lang w:val="zh-CN"/>
        </w:rPr>
        <w:t>（姓名、职务）</w:t>
      </w:r>
      <w:r>
        <w:rPr>
          <w:rFonts w:hint="eastAsia" w:ascii="宋体" w:hAnsi="宋体" w:eastAsia="宋体" w:cs="宋体"/>
          <w:kern w:val="0"/>
          <w:sz w:val="24"/>
          <w:szCs w:val="24"/>
          <w:highlight w:val="none"/>
          <w:lang w:val="zh-CN"/>
        </w:rPr>
        <w:t>正式授权</w:t>
      </w:r>
      <w:r>
        <w:rPr>
          <w:rFonts w:hint="eastAsia" w:ascii="宋体" w:hAnsi="宋体" w:eastAsia="宋体" w:cs="宋体"/>
          <w:kern w:val="0"/>
          <w:sz w:val="24"/>
          <w:szCs w:val="24"/>
          <w:highlight w:val="none"/>
          <w:u w:val="single"/>
          <w:lang w:val="zh-CN"/>
        </w:rPr>
        <w:t>（委托代理人姓名、职务）</w:t>
      </w:r>
      <w:r>
        <w:rPr>
          <w:rFonts w:hint="eastAsia" w:ascii="宋体" w:hAnsi="宋体" w:eastAsia="宋体" w:cs="宋体"/>
          <w:kern w:val="0"/>
          <w:sz w:val="24"/>
          <w:szCs w:val="24"/>
          <w:highlight w:val="none"/>
          <w:lang w:val="zh-CN"/>
        </w:rPr>
        <w:t>代表</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u w:val="single"/>
          <w:lang w:val="zh-CN"/>
        </w:rPr>
        <w:t>（</w:t>
      </w:r>
      <w:r>
        <w:rPr>
          <w:rFonts w:hint="eastAsia" w:ascii="宋体" w:hAnsi="宋体" w:eastAsia="宋体" w:cs="宋体"/>
          <w:kern w:val="0"/>
          <w:sz w:val="24"/>
          <w:szCs w:val="24"/>
          <w:highlight w:val="none"/>
          <w:u w:val="single"/>
          <w:lang w:val="en-US" w:eastAsia="zh-CN"/>
        </w:rPr>
        <w:t>供应商</w:t>
      </w:r>
      <w:r>
        <w:rPr>
          <w:rFonts w:hint="eastAsia" w:ascii="宋体" w:hAnsi="宋体" w:eastAsia="宋体" w:cs="宋体"/>
          <w:kern w:val="0"/>
          <w:sz w:val="24"/>
          <w:szCs w:val="24"/>
          <w:highlight w:val="none"/>
          <w:u w:val="single"/>
          <w:lang w:val="zh-CN"/>
        </w:rPr>
        <w:t>名称、地址）</w:t>
      </w:r>
      <w:r>
        <w:rPr>
          <w:rFonts w:hint="eastAsia" w:ascii="宋体" w:hAnsi="宋体" w:eastAsia="宋体" w:cs="宋体"/>
          <w:kern w:val="0"/>
          <w:sz w:val="24"/>
          <w:szCs w:val="24"/>
          <w:highlight w:val="none"/>
          <w:lang w:val="zh-CN"/>
        </w:rPr>
        <w:t>提交</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 xml:space="preserve">文件。   </w:t>
      </w:r>
    </w:p>
    <w:p w14:paraId="5023135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据此函，签字代表宣布同意如下：</w:t>
      </w:r>
    </w:p>
    <w:p w14:paraId="25E6764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1.我方已详阅磋商文件的全部内容，包括澄清、修改条款等有关附件，承诺对其完全理解并接受。</w:t>
      </w:r>
    </w:p>
    <w:p w14:paraId="4D68F9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lang w:val="zh-CN"/>
        </w:rPr>
        <w:t>有效期自开标之日起60天内有效。</w:t>
      </w:r>
    </w:p>
    <w:p w14:paraId="2A0298A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3.我方同意按照贵方要求提供与</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有关的一切数据或资料，理解并接受贵方制定的评标办法。</w:t>
      </w:r>
    </w:p>
    <w:p w14:paraId="02A122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4.与本</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有关的一切正式往来通讯请寄：</w:t>
      </w:r>
    </w:p>
    <w:p w14:paraId="57134A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78D41149">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地址：_______________          邮编：______________</w:t>
      </w:r>
    </w:p>
    <w:p w14:paraId="44D330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3100E8CE">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电话：_______________          传真：______________</w:t>
      </w:r>
    </w:p>
    <w:p w14:paraId="1C0CEE1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ascii="宋体" w:hAnsi="宋体" w:eastAsia="宋体" w:cs="宋体"/>
          <w:kern w:val="0"/>
          <w:sz w:val="24"/>
          <w:szCs w:val="24"/>
          <w:highlight w:val="none"/>
          <w:lang w:val="zh-CN"/>
        </w:rPr>
      </w:pPr>
    </w:p>
    <w:p w14:paraId="1B06DB68">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法定代表人姓名： ___________   职务：____________</w:t>
      </w:r>
    </w:p>
    <w:p w14:paraId="68EE6A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highlight w:val="none"/>
          <w:lang w:val="zh-CN"/>
        </w:rPr>
      </w:pPr>
    </w:p>
    <w:p w14:paraId="020F0B3E">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kern w:val="0"/>
          <w:sz w:val="24"/>
          <w:szCs w:val="24"/>
          <w:highlight w:val="none"/>
          <w:lang w:val="zh-CN"/>
        </w:rPr>
      </w:pPr>
    </w:p>
    <w:p w14:paraId="1AA904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zh-CN"/>
        </w:rPr>
        <w:t>：             （公章）</w:t>
      </w:r>
    </w:p>
    <w:p w14:paraId="2157438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w:t>
      </w:r>
      <w:r>
        <w:rPr>
          <w:rFonts w:hint="eastAsia" w:ascii="宋体" w:hAnsi="宋体" w:eastAsia="宋体" w:cs="宋体"/>
          <w:b/>
          <w:sz w:val="24"/>
          <w:szCs w:val="24"/>
          <w:highlight w:val="none"/>
        </w:rPr>
        <w:t>签字或盖章</w:t>
      </w:r>
      <w:r>
        <w:rPr>
          <w:rFonts w:hint="eastAsia" w:ascii="宋体" w:hAnsi="宋体" w:eastAsia="宋体" w:cs="宋体"/>
          <w:b/>
          <w:bCs/>
          <w:kern w:val="0"/>
          <w:sz w:val="24"/>
          <w:szCs w:val="24"/>
          <w:highlight w:val="none"/>
          <w:lang w:val="zh-CN"/>
        </w:rPr>
        <w:t>）</w:t>
      </w:r>
    </w:p>
    <w:p w14:paraId="0BB6353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14:paraId="4CB75A80">
      <w:pPr>
        <w:autoSpaceDE w:val="0"/>
        <w:autoSpaceDN w:val="0"/>
        <w:adjustRightInd w:val="0"/>
        <w:spacing w:line="400" w:lineRule="exact"/>
        <w:jc w:val="right"/>
        <w:rPr>
          <w:rFonts w:hint="eastAsia" w:ascii="宋体" w:hAnsi="宋体" w:eastAsia="宋体" w:cs="宋体"/>
          <w:b/>
          <w:bCs/>
          <w:kern w:val="0"/>
          <w:sz w:val="24"/>
          <w:szCs w:val="24"/>
          <w:highlight w:val="none"/>
          <w:lang w:val="zh-CN"/>
        </w:rPr>
      </w:pPr>
      <w:bookmarkStart w:id="229" w:name="_Toc325726043"/>
      <w:bookmarkStart w:id="230" w:name="_Toc376936774"/>
      <w:bookmarkStart w:id="231" w:name="_Toc500493801"/>
    </w:p>
    <w:p w14:paraId="5435615C">
      <w:pPr>
        <w:rPr>
          <w:rFonts w:hint="eastAsia" w:ascii="宋体" w:hAnsi="宋体" w:cs="宋体"/>
          <w:b/>
          <w:bCs/>
          <w:kern w:val="0"/>
          <w:sz w:val="24"/>
          <w:szCs w:val="24"/>
          <w:highlight w:val="none"/>
          <w:lang w:val="zh-CN"/>
        </w:rPr>
      </w:pPr>
      <w:bookmarkStart w:id="232" w:name="_Toc25877"/>
      <w:r>
        <w:rPr>
          <w:rFonts w:hint="eastAsia" w:ascii="宋体" w:hAnsi="宋体" w:cs="宋体"/>
          <w:b/>
          <w:bCs/>
          <w:kern w:val="0"/>
          <w:sz w:val="24"/>
          <w:szCs w:val="24"/>
          <w:highlight w:val="none"/>
          <w:lang w:val="zh-CN"/>
        </w:rPr>
        <w:br w:type="page"/>
      </w:r>
    </w:p>
    <w:p w14:paraId="660C01F0">
      <w:pPr>
        <w:autoSpaceDE w:val="0"/>
        <w:autoSpaceDN w:val="0"/>
        <w:adjustRightInd w:val="0"/>
        <w:spacing w:line="400" w:lineRule="exact"/>
        <w:outlineLvl w:val="2"/>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lang w:val="zh-CN"/>
        </w:rPr>
        <w:t>）</w:t>
      </w:r>
      <w:r>
        <w:rPr>
          <w:rFonts w:hint="eastAsia" w:ascii="宋体" w:hAnsi="宋体" w:eastAsia="宋体" w:cs="宋体"/>
          <w:b/>
          <w:bCs/>
          <w:kern w:val="0"/>
          <w:sz w:val="24"/>
          <w:szCs w:val="24"/>
          <w:highlight w:val="none"/>
          <w:lang w:val="zh-CN"/>
        </w:rPr>
        <w:t>法定代表人证明书</w:t>
      </w:r>
      <w:bookmarkEnd w:id="229"/>
      <w:bookmarkEnd w:id="230"/>
      <w:bookmarkEnd w:id="231"/>
      <w:bookmarkEnd w:id="232"/>
    </w:p>
    <w:p w14:paraId="27CC3F55">
      <w:pPr>
        <w:autoSpaceDE w:val="0"/>
        <w:autoSpaceDN w:val="0"/>
        <w:adjustRightInd w:val="0"/>
        <w:spacing w:line="400" w:lineRule="exact"/>
        <w:rPr>
          <w:rFonts w:hint="eastAsia" w:ascii="宋体" w:hAnsi="宋体" w:eastAsia="宋体" w:cs="宋体"/>
          <w:b/>
          <w:sz w:val="24"/>
          <w:szCs w:val="24"/>
          <w:highlight w:val="none"/>
        </w:rPr>
      </w:pPr>
    </w:p>
    <w:p w14:paraId="5A3DB695">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法定代表人证明书</w:t>
      </w:r>
    </w:p>
    <w:p w14:paraId="44C2B43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rPr>
      </w:pPr>
    </w:p>
    <w:p w14:paraId="6CEC08A1">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致：青海聚帛工程项目管理有限公司：</w:t>
      </w:r>
    </w:p>
    <w:p w14:paraId="1BF2FF5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p>
    <w:p w14:paraId="4C1968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lang w:val="zh-CN"/>
        </w:rPr>
        <w:t>（法定代表人姓名）</w:t>
      </w:r>
      <w:r>
        <w:rPr>
          <w:rFonts w:hint="eastAsia" w:ascii="宋体" w:hAnsi="宋体" w:eastAsia="宋体" w:cs="宋体"/>
          <w:kern w:val="0"/>
          <w:sz w:val="24"/>
          <w:szCs w:val="24"/>
          <w:highlight w:val="none"/>
          <w:lang w:val="zh-CN"/>
        </w:rPr>
        <w:t>现任我单位</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职务，为法定代表人，特此证明。</w:t>
      </w:r>
    </w:p>
    <w:p w14:paraId="7E4568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p>
    <w:p w14:paraId="1B1DB215">
      <w:pPr>
        <w:pStyle w:val="8"/>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p>
    <w:p w14:paraId="082847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zh-CN"/>
        </w:rPr>
        <w:t>法定代表人基本情况：</w:t>
      </w:r>
    </w:p>
    <w:p w14:paraId="51DF31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性别：</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w:t>
      </w:r>
    </w:p>
    <w:p w14:paraId="0FDBA7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年龄：</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xml:space="preserve">   </w:t>
      </w:r>
    </w:p>
    <w:p w14:paraId="611BC9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民族：</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xml:space="preserve">  </w:t>
      </w:r>
    </w:p>
    <w:p w14:paraId="020349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地址：</w:t>
      </w:r>
      <w:r>
        <w:rPr>
          <w:rFonts w:hint="eastAsia" w:ascii="宋体" w:hAnsi="宋体" w:eastAsia="宋体" w:cs="宋体"/>
          <w:kern w:val="0"/>
          <w:sz w:val="24"/>
          <w:szCs w:val="24"/>
          <w:highlight w:val="none"/>
          <w:u w:val="single"/>
          <w:lang w:val="zh-CN"/>
        </w:rPr>
        <w:t xml:space="preserve">                 </w:t>
      </w:r>
    </w:p>
    <w:p w14:paraId="51B6CA9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身份证号码：</w:t>
      </w:r>
      <w:r>
        <w:rPr>
          <w:rFonts w:hint="eastAsia" w:ascii="宋体" w:hAnsi="宋体" w:eastAsia="宋体" w:cs="宋体"/>
          <w:kern w:val="0"/>
          <w:sz w:val="24"/>
          <w:szCs w:val="24"/>
          <w:highlight w:val="none"/>
          <w:u w:val="single"/>
          <w:lang w:val="zh-CN"/>
        </w:rPr>
        <w:t xml:space="preserve">                 </w:t>
      </w:r>
    </w:p>
    <w:p w14:paraId="4F2649A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附法定代表人第二代身份证双面扫描（或复印）件</w:t>
      </w:r>
    </w:p>
    <w:p w14:paraId="610E4B49">
      <w:pPr>
        <w:autoSpaceDE w:val="0"/>
        <w:autoSpaceDN w:val="0"/>
        <w:adjustRightInd w:val="0"/>
        <w:ind w:firstLine="480"/>
        <w:jc w:val="left"/>
        <w:rPr>
          <w:rFonts w:hint="eastAsia" w:ascii="宋体" w:hAnsi="宋体" w:eastAsia="宋体" w:cs="宋体"/>
          <w:kern w:val="0"/>
          <w:sz w:val="24"/>
          <w:szCs w:val="24"/>
          <w:highlight w:val="none"/>
        </w:rPr>
      </w:pPr>
    </w:p>
    <w:p w14:paraId="051F48CF">
      <w:pPr>
        <w:autoSpaceDE w:val="0"/>
        <w:autoSpaceDN w:val="0"/>
        <w:adjustRightInd w:val="0"/>
        <w:ind w:firstLine="480"/>
        <w:jc w:val="left"/>
        <w:rPr>
          <w:rFonts w:hint="eastAsia" w:ascii="宋体" w:hAnsi="宋体" w:eastAsia="宋体" w:cs="宋体"/>
          <w:kern w:val="0"/>
          <w:sz w:val="24"/>
          <w:szCs w:val="24"/>
          <w:highlight w:val="none"/>
        </w:rPr>
      </w:pPr>
    </w:p>
    <w:p w14:paraId="570B46EE">
      <w:pPr>
        <w:autoSpaceDE w:val="0"/>
        <w:autoSpaceDN w:val="0"/>
        <w:adjustRightInd w:val="0"/>
        <w:ind w:firstLine="480"/>
        <w:jc w:val="left"/>
        <w:rPr>
          <w:rFonts w:hint="eastAsia" w:ascii="宋体" w:hAnsi="宋体" w:eastAsia="宋体" w:cs="宋体"/>
          <w:kern w:val="0"/>
          <w:sz w:val="24"/>
          <w:szCs w:val="24"/>
          <w:highlight w:val="none"/>
        </w:rPr>
      </w:pPr>
    </w:p>
    <w:p w14:paraId="45A29A44">
      <w:pPr>
        <w:autoSpaceDE w:val="0"/>
        <w:autoSpaceDN w:val="0"/>
        <w:adjustRightInd w:val="0"/>
        <w:ind w:firstLine="480"/>
        <w:jc w:val="left"/>
        <w:rPr>
          <w:rFonts w:hint="eastAsia" w:ascii="宋体" w:hAnsi="宋体" w:eastAsia="宋体" w:cs="宋体"/>
          <w:kern w:val="0"/>
          <w:sz w:val="24"/>
          <w:szCs w:val="24"/>
          <w:highlight w:val="none"/>
        </w:rPr>
      </w:pPr>
    </w:p>
    <w:p w14:paraId="47E7812D">
      <w:pPr>
        <w:autoSpaceDE w:val="0"/>
        <w:autoSpaceDN w:val="0"/>
        <w:adjustRightInd w:val="0"/>
        <w:ind w:firstLine="480"/>
        <w:jc w:val="left"/>
        <w:rPr>
          <w:rFonts w:hint="eastAsia" w:ascii="宋体" w:hAnsi="宋体" w:eastAsia="宋体" w:cs="宋体"/>
          <w:kern w:val="0"/>
          <w:sz w:val="24"/>
          <w:szCs w:val="24"/>
          <w:highlight w:val="none"/>
        </w:rPr>
      </w:pPr>
    </w:p>
    <w:p w14:paraId="311877D4">
      <w:pPr>
        <w:autoSpaceDE w:val="0"/>
        <w:autoSpaceDN w:val="0"/>
        <w:adjustRightInd w:val="0"/>
        <w:ind w:firstLine="480"/>
        <w:jc w:val="left"/>
        <w:rPr>
          <w:rFonts w:hint="eastAsia" w:ascii="宋体" w:hAnsi="宋体" w:eastAsia="宋体" w:cs="宋体"/>
          <w:kern w:val="0"/>
          <w:sz w:val="24"/>
          <w:szCs w:val="24"/>
          <w:highlight w:val="none"/>
        </w:rPr>
      </w:pPr>
    </w:p>
    <w:p w14:paraId="758390F7">
      <w:pPr>
        <w:autoSpaceDE w:val="0"/>
        <w:autoSpaceDN w:val="0"/>
        <w:adjustRightInd w:val="0"/>
        <w:ind w:firstLine="480"/>
        <w:jc w:val="left"/>
        <w:rPr>
          <w:rFonts w:hint="eastAsia" w:ascii="宋体" w:hAnsi="宋体" w:eastAsia="宋体" w:cs="宋体"/>
          <w:kern w:val="0"/>
          <w:sz w:val="24"/>
          <w:szCs w:val="24"/>
          <w:highlight w:val="none"/>
        </w:rPr>
      </w:pPr>
    </w:p>
    <w:p w14:paraId="4EB29FAE">
      <w:pPr>
        <w:autoSpaceDE w:val="0"/>
        <w:autoSpaceDN w:val="0"/>
        <w:adjustRightInd w:val="0"/>
        <w:ind w:firstLine="480"/>
        <w:jc w:val="left"/>
        <w:rPr>
          <w:rFonts w:hint="eastAsia" w:ascii="宋体" w:hAnsi="宋体" w:eastAsia="宋体" w:cs="宋体"/>
          <w:kern w:val="0"/>
          <w:sz w:val="24"/>
          <w:szCs w:val="24"/>
          <w:highlight w:val="none"/>
        </w:rPr>
      </w:pPr>
    </w:p>
    <w:p w14:paraId="74FAC457">
      <w:pPr>
        <w:autoSpaceDE w:val="0"/>
        <w:autoSpaceDN w:val="0"/>
        <w:adjustRightInd w:val="0"/>
        <w:ind w:firstLine="480"/>
        <w:jc w:val="left"/>
        <w:rPr>
          <w:rFonts w:hint="eastAsia" w:ascii="宋体" w:hAnsi="宋体" w:eastAsia="宋体" w:cs="宋体"/>
          <w:kern w:val="0"/>
          <w:sz w:val="24"/>
          <w:szCs w:val="24"/>
          <w:highlight w:val="none"/>
        </w:rPr>
      </w:pPr>
    </w:p>
    <w:p w14:paraId="724A2272">
      <w:pPr>
        <w:autoSpaceDE w:val="0"/>
        <w:autoSpaceDN w:val="0"/>
        <w:adjustRightInd w:val="0"/>
        <w:ind w:firstLine="480"/>
        <w:jc w:val="left"/>
        <w:rPr>
          <w:rFonts w:hint="eastAsia" w:ascii="宋体" w:hAnsi="宋体" w:eastAsia="宋体" w:cs="宋体"/>
          <w:kern w:val="0"/>
          <w:sz w:val="24"/>
          <w:szCs w:val="24"/>
          <w:highlight w:val="none"/>
        </w:rPr>
      </w:pPr>
    </w:p>
    <w:p w14:paraId="4268F45F">
      <w:pPr>
        <w:rPr>
          <w:rFonts w:hint="eastAsia" w:ascii="宋体" w:hAnsi="宋体" w:eastAsia="宋体" w:cs="宋体"/>
          <w:sz w:val="24"/>
          <w:szCs w:val="24"/>
          <w:highlight w:val="none"/>
        </w:rPr>
      </w:pPr>
    </w:p>
    <w:p w14:paraId="6508A245">
      <w:pPr>
        <w:ind w:firstLine="3600" w:firstLineChars="1500"/>
        <w:rPr>
          <w:rFonts w:hint="eastAsia" w:ascii="宋体" w:hAnsi="宋体" w:eastAsia="宋体" w:cs="宋体"/>
          <w:sz w:val="24"/>
          <w:szCs w:val="24"/>
          <w:highlight w:val="none"/>
        </w:rPr>
      </w:pPr>
    </w:p>
    <w:p w14:paraId="2CE5705D">
      <w:pPr>
        <w:ind w:firstLine="3600" w:firstLineChars="1500"/>
        <w:rPr>
          <w:rFonts w:hint="eastAsia" w:ascii="宋体" w:hAnsi="宋体" w:eastAsia="宋体" w:cs="宋体"/>
          <w:sz w:val="24"/>
          <w:szCs w:val="24"/>
          <w:highlight w:val="none"/>
        </w:rPr>
      </w:pPr>
    </w:p>
    <w:p w14:paraId="4594CC2B">
      <w:pPr>
        <w:ind w:firstLine="3600" w:firstLineChars="1500"/>
        <w:rPr>
          <w:rFonts w:hint="eastAsia" w:ascii="宋体" w:hAnsi="宋体" w:eastAsia="宋体" w:cs="宋体"/>
          <w:sz w:val="24"/>
          <w:szCs w:val="24"/>
          <w:highlight w:val="none"/>
        </w:rPr>
      </w:pPr>
    </w:p>
    <w:p w14:paraId="09B82084">
      <w:pPr>
        <w:ind w:firstLine="3614" w:firstLineChars="1500"/>
        <w:jc w:val="right"/>
        <w:rPr>
          <w:rFonts w:hint="eastAsia" w:ascii="宋体" w:hAnsi="宋体" w:eastAsia="宋体" w:cs="宋体"/>
          <w:b/>
          <w:sz w:val="24"/>
          <w:szCs w:val="24"/>
          <w:highlight w:val="none"/>
        </w:rPr>
      </w:pPr>
    </w:p>
    <w:p w14:paraId="3F37A0A2">
      <w:pPr>
        <w:ind w:firstLine="3614" w:firstLineChars="1500"/>
        <w:jc w:val="righ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4AF60927">
      <w:pPr>
        <w:ind w:firstLine="482"/>
        <w:jc w:val="righ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14:paraId="29392151">
      <w:pPr>
        <w:ind w:firstLine="482"/>
        <w:jc w:val="righ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年   月   日</w:t>
      </w:r>
    </w:p>
    <w:p w14:paraId="423908E8">
      <w:pPr>
        <w:pStyle w:val="19"/>
        <w:jc w:val="left"/>
        <w:outlineLvl w:val="2"/>
        <w:rPr>
          <w:rFonts w:hint="eastAsia" w:ascii="宋体" w:hAnsi="宋体" w:eastAsia="宋体" w:cs="宋体"/>
          <w:sz w:val="24"/>
          <w:szCs w:val="24"/>
          <w:highlight w:val="none"/>
          <w:lang w:val="zh-CN"/>
        </w:rPr>
      </w:pPr>
      <w:bookmarkStart w:id="233" w:name="_Toc28577"/>
      <w:bookmarkStart w:id="234" w:name="_Toc15276"/>
      <w:bookmarkStart w:id="235" w:name="_Toc20588"/>
      <w:bookmarkStart w:id="236" w:name="_Toc428180582"/>
      <w:bookmarkStart w:id="237" w:name="_Toc21754"/>
      <w:bookmarkStart w:id="238" w:name="_Toc9168"/>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法定代表人授权书</w:t>
      </w:r>
      <w:bookmarkEnd w:id="233"/>
      <w:bookmarkEnd w:id="234"/>
      <w:bookmarkEnd w:id="235"/>
      <w:bookmarkEnd w:id="236"/>
      <w:bookmarkEnd w:id="237"/>
      <w:bookmarkEnd w:id="238"/>
    </w:p>
    <w:p w14:paraId="3E862358">
      <w:pPr>
        <w:rPr>
          <w:rFonts w:hint="eastAsia" w:ascii="宋体" w:hAnsi="宋体" w:eastAsia="宋体" w:cs="宋体"/>
          <w:sz w:val="24"/>
          <w:szCs w:val="24"/>
          <w:highlight w:val="none"/>
          <w:lang w:val="zh-CN"/>
        </w:rPr>
      </w:pPr>
    </w:p>
    <w:p w14:paraId="155F48D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法定代表人授权书</w:t>
      </w:r>
    </w:p>
    <w:p w14:paraId="7FF0132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zh-CN"/>
        </w:rPr>
      </w:pPr>
    </w:p>
    <w:p w14:paraId="3DF3ECE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致：青海聚帛工程项目管理有限公司：</w:t>
      </w:r>
    </w:p>
    <w:p w14:paraId="3F0EE1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lang w:val="zh-CN"/>
        </w:rPr>
        <w:t>（</w:t>
      </w:r>
      <w:r>
        <w:rPr>
          <w:rFonts w:hint="eastAsia" w:ascii="宋体" w:hAnsi="宋体" w:eastAsia="宋体" w:cs="宋体"/>
          <w:kern w:val="0"/>
          <w:sz w:val="24"/>
          <w:szCs w:val="24"/>
          <w:highlight w:val="none"/>
          <w:u w:val="single"/>
          <w:lang w:val="en-US" w:eastAsia="zh-CN"/>
        </w:rPr>
        <w:t>供应商</w:t>
      </w:r>
      <w:r>
        <w:rPr>
          <w:rFonts w:hint="eastAsia" w:ascii="宋体" w:hAnsi="宋体" w:eastAsia="宋体" w:cs="宋体"/>
          <w:kern w:val="0"/>
          <w:sz w:val="24"/>
          <w:szCs w:val="24"/>
          <w:highlight w:val="none"/>
          <w:u w:val="single"/>
          <w:lang w:val="zh-CN"/>
        </w:rPr>
        <w:t>名称）</w:t>
      </w:r>
      <w:r>
        <w:rPr>
          <w:rFonts w:hint="eastAsia" w:ascii="宋体" w:hAnsi="宋体" w:eastAsia="宋体" w:cs="宋体"/>
          <w:kern w:val="0"/>
          <w:sz w:val="24"/>
          <w:szCs w:val="24"/>
          <w:highlight w:val="none"/>
          <w:lang w:val="zh-CN"/>
        </w:rPr>
        <w:t>系中华人民共和国合法企业，法定地址</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lang w:val="zh-CN"/>
        </w:rPr>
        <w:t>（法定代表人姓名）</w:t>
      </w:r>
      <w:r>
        <w:rPr>
          <w:rFonts w:hint="eastAsia" w:ascii="宋体" w:hAnsi="宋体" w:eastAsia="宋体" w:cs="宋体"/>
          <w:kern w:val="0"/>
          <w:sz w:val="24"/>
          <w:szCs w:val="24"/>
          <w:highlight w:val="none"/>
          <w:lang w:val="zh-CN"/>
        </w:rPr>
        <w:t>特授权</w:t>
      </w:r>
      <w:r>
        <w:rPr>
          <w:rFonts w:hint="eastAsia" w:ascii="宋体" w:hAnsi="宋体" w:eastAsia="宋体" w:cs="宋体"/>
          <w:kern w:val="0"/>
          <w:sz w:val="24"/>
          <w:szCs w:val="24"/>
          <w:highlight w:val="none"/>
          <w:u w:val="single"/>
          <w:lang w:val="zh-CN"/>
        </w:rPr>
        <w:t>（委托代理人姓名）</w:t>
      </w:r>
      <w:r>
        <w:rPr>
          <w:rFonts w:hint="eastAsia" w:ascii="宋体" w:hAnsi="宋体" w:eastAsia="宋体" w:cs="宋体"/>
          <w:kern w:val="0"/>
          <w:sz w:val="24"/>
          <w:szCs w:val="24"/>
          <w:highlight w:val="none"/>
          <w:lang w:val="zh-CN"/>
        </w:rPr>
        <w:t>代表我单位全权办理针对</w:t>
      </w:r>
      <w:r>
        <w:rPr>
          <w:rFonts w:hint="eastAsia" w:ascii="宋体" w:hAnsi="宋体" w:cs="宋体"/>
          <w:kern w:val="0"/>
          <w:sz w:val="24"/>
          <w:szCs w:val="24"/>
          <w:highlight w:val="none"/>
          <w:u w:val="single"/>
          <w:lang w:val="zh-CN"/>
        </w:rPr>
        <w:t>2025年高星级饭店运营与管理优质专业建设</w:t>
      </w:r>
      <w:r>
        <w:rPr>
          <w:rFonts w:hint="eastAsia" w:ascii="宋体" w:hAnsi="宋体" w:eastAsia="宋体" w:cs="宋体"/>
          <w:kern w:val="0"/>
          <w:sz w:val="24"/>
          <w:szCs w:val="24"/>
          <w:highlight w:val="none"/>
          <w:lang w:val="zh-CN"/>
        </w:rPr>
        <w:t>的</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、答疑等具体工作，并签署全部有关的文件、资料。</w:t>
      </w:r>
    </w:p>
    <w:p w14:paraId="61951C4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我单位对被授权人的签名负全部责任。</w:t>
      </w:r>
    </w:p>
    <w:p w14:paraId="6DAB05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在撤销授权的书面通知以前，本授权书一直有效，被授权人签署的所有文件（在授权书有效期内签署的）不因授权的撤销而失效。</w:t>
      </w:r>
    </w:p>
    <w:p w14:paraId="2C02FA3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4C7769E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授权期限：为自开标之日起</w:t>
      </w:r>
      <w:r>
        <w:rPr>
          <w:rFonts w:hint="eastAsia" w:ascii="宋体" w:hAnsi="宋体" w:eastAsia="宋体" w:cs="宋体"/>
          <w:kern w:val="0"/>
          <w:sz w:val="24"/>
          <w:szCs w:val="24"/>
          <w:highlight w:val="none"/>
          <w:u w:val="single"/>
          <w:lang w:val="zh-CN"/>
        </w:rPr>
        <w:t>60</w:t>
      </w:r>
      <w:r>
        <w:rPr>
          <w:rFonts w:hint="eastAsia" w:ascii="宋体" w:hAnsi="宋体" w:eastAsia="宋体" w:cs="宋体"/>
          <w:kern w:val="0"/>
          <w:sz w:val="24"/>
          <w:szCs w:val="24"/>
          <w:highlight w:val="none"/>
          <w:lang w:val="zh-CN"/>
        </w:rPr>
        <w:t>天。</w:t>
      </w:r>
    </w:p>
    <w:p w14:paraId="2FB6A0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zh-CN"/>
        </w:rPr>
        <w:t>被授权人联系电话：</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u w:val="single"/>
          <w:lang w:val="en-US" w:eastAsia="zh-CN"/>
        </w:rPr>
        <w:t xml:space="preserve">                  </w:t>
      </w:r>
    </w:p>
    <w:p w14:paraId="2D290A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被授权人（委托代理人）签字或盖章：</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w:t>
      </w:r>
      <w:bookmarkStart w:id="239" w:name="_Toc1565"/>
      <w:r>
        <w:rPr>
          <w:rFonts w:hint="eastAsia" w:ascii="宋体" w:hAnsi="宋体" w:eastAsia="宋体" w:cs="宋体"/>
          <w:b w:val="0"/>
          <w:bCs/>
          <w:sz w:val="24"/>
          <w:szCs w:val="24"/>
          <w:highlight w:val="none"/>
          <w:lang w:val="zh-CN"/>
        </w:rPr>
        <w:t>职务：</w:t>
      </w:r>
      <w:bookmarkEnd w:id="239"/>
      <w:r>
        <w:rPr>
          <w:rFonts w:hint="eastAsia" w:ascii="宋体" w:hAnsi="宋体" w:eastAsia="宋体" w:cs="宋体"/>
          <w:b w:val="0"/>
          <w:bCs/>
          <w:sz w:val="24"/>
          <w:szCs w:val="24"/>
          <w:highlight w:val="none"/>
          <w:u w:val="single"/>
          <w:lang w:val="zh-CN"/>
        </w:rPr>
        <w:t xml:space="preserve">            </w:t>
      </w:r>
      <w:r>
        <w:rPr>
          <w:rFonts w:hint="eastAsia" w:ascii="宋体" w:hAnsi="宋体" w:eastAsia="宋体" w:cs="宋体"/>
          <w:b/>
          <w:sz w:val="24"/>
          <w:szCs w:val="24"/>
          <w:highlight w:val="none"/>
          <w:u w:val="single"/>
          <w:lang w:val="zh-CN"/>
        </w:rPr>
        <w:t xml:space="preserve"> </w:t>
      </w:r>
      <w:r>
        <w:rPr>
          <w:rFonts w:hint="eastAsia" w:ascii="宋体" w:hAnsi="宋体" w:eastAsia="宋体" w:cs="宋体"/>
          <w:b/>
          <w:sz w:val="24"/>
          <w:szCs w:val="24"/>
          <w:highlight w:val="none"/>
          <w:lang w:val="zh-CN"/>
        </w:rPr>
        <w:t xml:space="preserve">    </w:t>
      </w:r>
    </w:p>
    <w:p w14:paraId="604B33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授权人（法定代表人）签字或盖章：</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lang w:val="zh-CN"/>
        </w:rPr>
        <w:t>职务：</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w:t>
      </w:r>
    </w:p>
    <w:p w14:paraId="1BE6EA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附被授权人第二代身份证双面扫描（或复印）件</w:t>
      </w:r>
    </w:p>
    <w:p w14:paraId="48885A8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highlight w:val="none"/>
          <w:lang w:val="zh-CN"/>
        </w:rPr>
      </w:pPr>
    </w:p>
    <w:p w14:paraId="1EEFFB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2F1CF1C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zh-CN"/>
        </w:rPr>
        <w:t>：           （公章）</w:t>
      </w:r>
    </w:p>
    <w:p w14:paraId="5A7C8C2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14:paraId="4EB9444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zh-CN"/>
        </w:rPr>
      </w:pPr>
    </w:p>
    <w:p w14:paraId="480BD164">
      <w:pPr>
        <w:pStyle w:val="19"/>
        <w:jc w:val="left"/>
        <w:outlineLvl w:val="9"/>
        <w:rPr>
          <w:rFonts w:hint="eastAsia" w:ascii="宋体" w:hAnsi="宋体" w:eastAsia="宋体" w:cs="宋体"/>
          <w:sz w:val="24"/>
          <w:szCs w:val="24"/>
          <w:highlight w:val="none"/>
          <w:lang w:val="zh-CN"/>
        </w:rPr>
      </w:pPr>
      <w:bookmarkStart w:id="240" w:name="_Toc428180583"/>
      <w:bookmarkStart w:id="241" w:name="_Toc19581"/>
      <w:bookmarkStart w:id="242" w:name="_Toc15579"/>
    </w:p>
    <w:p w14:paraId="03B8A91E">
      <w:pPr>
        <w:rPr>
          <w:rFonts w:hint="eastAsia" w:ascii="宋体" w:hAnsi="宋体" w:eastAsia="宋体" w:cs="宋体"/>
          <w:sz w:val="24"/>
          <w:szCs w:val="24"/>
          <w:highlight w:val="none"/>
          <w:lang w:val="zh-CN"/>
        </w:rPr>
      </w:pPr>
    </w:p>
    <w:p w14:paraId="7FD026FA">
      <w:pPr>
        <w:pStyle w:val="8"/>
        <w:rPr>
          <w:rFonts w:hint="eastAsia" w:ascii="宋体" w:hAnsi="宋体" w:eastAsia="宋体" w:cs="宋体"/>
          <w:sz w:val="24"/>
          <w:szCs w:val="24"/>
          <w:highlight w:val="none"/>
          <w:lang w:val="zh-CN"/>
        </w:rPr>
      </w:pPr>
    </w:p>
    <w:p w14:paraId="3FB5E986">
      <w:pPr>
        <w:rPr>
          <w:rFonts w:hint="eastAsia" w:ascii="宋体" w:hAnsi="宋体" w:eastAsia="宋体" w:cs="宋体"/>
          <w:sz w:val="24"/>
          <w:szCs w:val="24"/>
          <w:highlight w:val="none"/>
          <w:lang w:val="zh-CN"/>
        </w:rPr>
      </w:pPr>
    </w:p>
    <w:p w14:paraId="3B2CC624">
      <w:pPr>
        <w:pStyle w:val="8"/>
        <w:rPr>
          <w:rFonts w:hint="eastAsia" w:ascii="宋体" w:hAnsi="宋体" w:eastAsia="宋体" w:cs="宋体"/>
          <w:sz w:val="24"/>
          <w:szCs w:val="24"/>
          <w:highlight w:val="none"/>
          <w:lang w:val="zh-CN"/>
        </w:rPr>
      </w:pPr>
    </w:p>
    <w:p w14:paraId="608219FF">
      <w:pPr>
        <w:rPr>
          <w:rFonts w:hint="eastAsia" w:ascii="宋体" w:hAnsi="宋体" w:eastAsia="宋体" w:cs="宋体"/>
          <w:sz w:val="24"/>
          <w:szCs w:val="24"/>
          <w:highlight w:val="none"/>
          <w:lang w:val="zh-CN"/>
        </w:rPr>
      </w:pPr>
    </w:p>
    <w:p w14:paraId="6B466AF4">
      <w:pPr>
        <w:rPr>
          <w:rFonts w:hint="eastAsia" w:ascii="宋体" w:hAnsi="宋体" w:eastAsia="宋体" w:cs="宋体"/>
          <w:sz w:val="24"/>
          <w:szCs w:val="24"/>
          <w:highlight w:val="none"/>
          <w:lang w:val="zh-CN"/>
        </w:rPr>
      </w:pPr>
    </w:p>
    <w:p w14:paraId="532409C6">
      <w:pPr>
        <w:pStyle w:val="8"/>
        <w:rPr>
          <w:rFonts w:hint="eastAsia" w:ascii="宋体" w:hAnsi="宋体" w:eastAsia="宋体" w:cs="宋体"/>
          <w:sz w:val="24"/>
          <w:szCs w:val="24"/>
          <w:highlight w:val="none"/>
          <w:lang w:val="zh-CN"/>
        </w:rPr>
      </w:pPr>
    </w:p>
    <w:p w14:paraId="24C35719">
      <w:pPr>
        <w:rPr>
          <w:rFonts w:hint="eastAsia" w:ascii="宋体" w:hAnsi="宋体" w:eastAsia="宋体" w:cs="宋体"/>
          <w:sz w:val="24"/>
          <w:szCs w:val="24"/>
          <w:highlight w:val="none"/>
          <w:lang w:val="zh-CN"/>
        </w:rPr>
      </w:pPr>
    </w:p>
    <w:p w14:paraId="03B83123">
      <w:pPr>
        <w:pStyle w:val="19"/>
        <w:jc w:val="left"/>
        <w:outlineLvl w:val="2"/>
        <w:rPr>
          <w:rFonts w:hint="eastAsia" w:ascii="宋体" w:hAnsi="宋体" w:eastAsia="宋体" w:cs="宋体"/>
          <w:sz w:val="24"/>
          <w:szCs w:val="24"/>
          <w:highlight w:val="none"/>
          <w:lang w:val="zh-CN"/>
        </w:rPr>
      </w:pPr>
      <w:bookmarkStart w:id="243" w:name="_Toc1094"/>
      <w:bookmarkStart w:id="244" w:name="_Toc23402"/>
      <w:bookmarkStart w:id="245" w:name="_Toc24817"/>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供应商承诺函</w:t>
      </w:r>
      <w:bookmarkEnd w:id="240"/>
      <w:bookmarkEnd w:id="241"/>
      <w:bookmarkEnd w:id="242"/>
      <w:bookmarkEnd w:id="243"/>
      <w:bookmarkEnd w:id="244"/>
      <w:bookmarkEnd w:id="245"/>
    </w:p>
    <w:p w14:paraId="5287E02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zh-CN"/>
        </w:rPr>
        <w:t>承诺函</w:t>
      </w:r>
    </w:p>
    <w:p w14:paraId="5E56676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zh-CN"/>
        </w:rPr>
      </w:pPr>
    </w:p>
    <w:p w14:paraId="5F0B9C9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致：青海聚帛工程项目管理有限公司：</w:t>
      </w:r>
    </w:p>
    <w:p w14:paraId="3B703B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39B63E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关于贵方</w:t>
      </w:r>
      <w:r>
        <w:rPr>
          <w:rFonts w:hint="eastAsia" w:ascii="宋体" w:hAnsi="宋体" w:eastAsia="宋体" w:cs="宋体"/>
          <w:kern w:val="0"/>
          <w:sz w:val="24"/>
          <w:szCs w:val="24"/>
          <w:highlight w:val="none"/>
          <w:u w:val="single"/>
          <w:lang w:val="en-US" w:eastAsia="zh-CN"/>
        </w:rPr>
        <w:t>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06</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27</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日</w:t>
      </w:r>
      <w:r>
        <w:rPr>
          <w:rFonts w:hint="eastAsia" w:ascii="宋体" w:hAnsi="宋体" w:eastAsia="宋体" w:cs="宋体"/>
          <w:kern w:val="0"/>
          <w:sz w:val="24"/>
          <w:szCs w:val="24"/>
          <w:highlight w:val="none"/>
          <w:u w:val="single"/>
          <w:lang w:val="zh-CN"/>
        </w:rPr>
        <w:t xml:space="preserve"> </w:t>
      </w:r>
      <w:r>
        <w:rPr>
          <w:rFonts w:hint="eastAsia" w:ascii="宋体" w:hAnsi="宋体" w:cs="宋体"/>
          <w:kern w:val="0"/>
          <w:sz w:val="24"/>
          <w:szCs w:val="24"/>
          <w:highlight w:val="none"/>
          <w:u w:val="single"/>
          <w:lang w:val="zh-CN"/>
        </w:rPr>
        <w:t>2025年高星级饭店运营与管理优质专业建设</w:t>
      </w:r>
      <w:r>
        <w:rPr>
          <w:rFonts w:hint="eastAsia" w:ascii="宋体" w:hAnsi="宋体" w:eastAsia="宋体" w:cs="宋体"/>
          <w:kern w:val="0"/>
          <w:sz w:val="24"/>
          <w:szCs w:val="24"/>
          <w:highlight w:val="none"/>
          <w:lang w:val="zh-CN"/>
        </w:rPr>
        <w:t>采购项目，本签字人愿意参加</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，提供采购一览表中要求的所有服务，并证实提交的所有资料是准确的和真实的。同时，我代表</w:t>
      </w:r>
      <w:r>
        <w:rPr>
          <w:rFonts w:hint="eastAsia" w:ascii="宋体" w:hAnsi="宋体" w:eastAsia="宋体" w:cs="宋体"/>
          <w:kern w:val="0"/>
          <w:sz w:val="24"/>
          <w:szCs w:val="24"/>
          <w:highlight w:val="none"/>
          <w:u w:val="single"/>
          <w:lang w:val="zh-CN"/>
        </w:rPr>
        <w:t>（</w:t>
      </w:r>
      <w:r>
        <w:rPr>
          <w:rFonts w:hint="eastAsia" w:ascii="宋体" w:hAnsi="宋体" w:eastAsia="宋体" w:cs="宋体"/>
          <w:kern w:val="0"/>
          <w:sz w:val="24"/>
          <w:szCs w:val="24"/>
          <w:highlight w:val="none"/>
          <w:u w:val="single"/>
          <w:lang w:val="en-US" w:eastAsia="zh-CN"/>
        </w:rPr>
        <w:t>供应商</w:t>
      </w:r>
      <w:r>
        <w:rPr>
          <w:rFonts w:hint="eastAsia" w:ascii="宋体" w:hAnsi="宋体" w:eastAsia="宋体" w:cs="宋体"/>
          <w:kern w:val="0"/>
          <w:sz w:val="24"/>
          <w:szCs w:val="24"/>
          <w:highlight w:val="none"/>
          <w:u w:val="single"/>
          <w:lang w:val="zh-CN"/>
        </w:rPr>
        <w:t>名称）</w:t>
      </w:r>
      <w:r>
        <w:rPr>
          <w:rFonts w:hint="eastAsia" w:ascii="宋体" w:hAnsi="宋体" w:eastAsia="宋体" w:cs="宋体"/>
          <w:kern w:val="0"/>
          <w:sz w:val="24"/>
          <w:szCs w:val="24"/>
          <w:highlight w:val="none"/>
          <w:lang w:val="zh-CN"/>
        </w:rPr>
        <w:t>，在此作如下承诺：</w:t>
      </w:r>
    </w:p>
    <w:p w14:paraId="658AC1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1、完全理解和接受磋商文件的一切规定和要求；</w:t>
      </w:r>
    </w:p>
    <w:p w14:paraId="42F824C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2、若</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lang w:val="zh-CN"/>
        </w:rPr>
        <w:t>，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4F28C50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3、我方保证甲方在使用该产品或其任何一部分时，不受第三方提出的侵犯专利权、著作权、商标权和工业设计权等知识产权的起诉，若有违犯，愿承担相应的一切责任。</w:t>
      </w:r>
    </w:p>
    <w:p w14:paraId="542CA8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4、我方承诺，除磋商文件中规定的进口产品外，所投的产品均为国产产品，且均符合国家强制性标准。若有不实，愿承担相应的责任。</w:t>
      </w:r>
    </w:p>
    <w:p w14:paraId="08AD094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5、在整个</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lang w:val="zh-CN"/>
        </w:rPr>
        <w:t>过程中我方若有违规行为，贵方可按磋商文件之规定给予处罚，我方完全接受。</w:t>
      </w:r>
    </w:p>
    <w:p w14:paraId="3FC6077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6、若</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lang w:val="zh-CN"/>
        </w:rPr>
        <w:t>，本承诺将成为合同不可分割的一部分，与合同具有同等的法律效力。</w:t>
      </w:r>
    </w:p>
    <w:p w14:paraId="052443B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797EDE7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76706FA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p>
    <w:p w14:paraId="0B89134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p>
    <w:p w14:paraId="01174ADF">
      <w:pPr>
        <w:keepNext w:val="0"/>
        <w:keepLines w:val="0"/>
        <w:pageBreakBefore w:val="0"/>
        <w:widowControl w:val="0"/>
        <w:kinsoku/>
        <w:wordWrap/>
        <w:overflowPunct/>
        <w:topLinePunct w:val="0"/>
        <w:bidi w:val="0"/>
        <w:snapToGrid/>
        <w:spacing w:line="360" w:lineRule="auto"/>
        <w:ind w:firstLine="482" w:firstLineChars="20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51E92316">
      <w:pPr>
        <w:keepNext w:val="0"/>
        <w:keepLines w:val="0"/>
        <w:pageBreakBefore w:val="0"/>
        <w:widowControl w:val="0"/>
        <w:kinsoku/>
        <w:wordWrap/>
        <w:overflowPunct/>
        <w:topLinePunct w:val="0"/>
        <w:bidi w:val="0"/>
        <w:snapToGrid/>
        <w:spacing w:line="360" w:lineRule="auto"/>
        <w:ind w:firstLine="482" w:firstLineChars="200"/>
        <w:jc w:val="right"/>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246" w:name="_Toc20122"/>
      <w:r>
        <w:rPr>
          <w:rFonts w:hint="eastAsia" w:ascii="宋体" w:hAnsi="宋体" w:eastAsia="宋体" w:cs="宋体"/>
          <w:b/>
          <w:sz w:val="24"/>
          <w:szCs w:val="24"/>
          <w:highlight w:val="none"/>
        </w:rPr>
        <w:t>法定代表人或委托代理人：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bookmarkEnd w:id="246"/>
    </w:p>
    <w:p w14:paraId="7F97520D">
      <w:pPr>
        <w:keepNext w:val="0"/>
        <w:keepLines w:val="0"/>
        <w:pageBreakBefore w:val="0"/>
        <w:widowControl w:val="0"/>
        <w:kinsoku/>
        <w:wordWrap/>
        <w:overflowPunct/>
        <w:topLinePunct w:val="0"/>
        <w:bidi w:val="0"/>
        <w:snapToGrid/>
        <w:spacing w:line="360" w:lineRule="auto"/>
        <w:ind w:firstLine="482" w:firstLineChars="200"/>
        <w:jc w:val="right"/>
        <w:textAlignment w:val="auto"/>
        <w:rPr>
          <w:rFonts w:hint="eastAsia" w:ascii="宋体" w:hAnsi="宋体" w:eastAsia="宋体" w:cs="宋体"/>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sz w:val="24"/>
          <w:szCs w:val="24"/>
          <w:highlight w:val="none"/>
        </w:rPr>
        <w:t xml:space="preserve">               年   月  日</w:t>
      </w:r>
    </w:p>
    <w:p w14:paraId="322C00BD">
      <w:pPr>
        <w:pStyle w:val="19"/>
        <w:jc w:val="left"/>
        <w:outlineLvl w:val="2"/>
        <w:rPr>
          <w:rFonts w:hint="eastAsia" w:ascii="宋体" w:hAnsi="宋体" w:cs="宋体"/>
          <w:sz w:val="24"/>
          <w:szCs w:val="24"/>
          <w:highlight w:val="none"/>
          <w:lang w:val="zh-CN"/>
        </w:rPr>
      </w:pPr>
      <w:bookmarkStart w:id="247" w:name="_Toc11451"/>
      <w:bookmarkStart w:id="248" w:name="_Toc27560"/>
      <w:bookmarkStart w:id="249" w:name="_Toc9091"/>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val="zh-CN"/>
        </w:rPr>
        <w:t>）供应商诚信承诺书</w:t>
      </w:r>
      <w:bookmarkEnd w:id="247"/>
      <w:bookmarkEnd w:id="248"/>
      <w:bookmarkEnd w:id="249"/>
    </w:p>
    <w:p w14:paraId="52D919B4">
      <w:pPr>
        <w:pStyle w:val="8"/>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lang w:val="zh-CN"/>
        </w:rPr>
      </w:pPr>
    </w:p>
    <w:p w14:paraId="2B0F7C5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供应商诚信承诺书</w:t>
      </w:r>
    </w:p>
    <w:p w14:paraId="6A791A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6B76DC1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致：青海聚帛工程项目管理有限公司</w:t>
      </w:r>
    </w:p>
    <w:p w14:paraId="2F4180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0EB4AB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为了诚实、客观、有序地参与西宁市政府采购活动，愿就以下内容作出承诺：</w:t>
      </w:r>
    </w:p>
    <w:p w14:paraId="5A9843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一、自觉遵守各项法律、法规、规章、制度以及社会公德，维护廉洁环境，与同场竞争的供应商平等参加政府采购活动。</w:t>
      </w:r>
    </w:p>
    <w:p w14:paraId="69D0D4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二、参加采购代理机构组织的政府采购活动时，严格按照磋商文件的规定和要求提供所需的相关材料，并对所提供的各类资料的真实性负责，不虚假应标，不虚列业绩。</w:t>
      </w:r>
    </w:p>
    <w:p w14:paraId="37FB6B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三、尊重参与政府采购活动各相关方的合法行为，接受政府采购活动依法形成的意见、结果。</w:t>
      </w:r>
    </w:p>
    <w:p w14:paraId="0C2ACE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四、依法参加政府采购活动，不围标、串标，维护市场秩序，不提供“三无”产品、以次充好。</w:t>
      </w:r>
    </w:p>
    <w:p w14:paraId="775794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13B841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六、认真履行</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lang w:val="zh-CN"/>
        </w:rPr>
        <w:t>应承担的责任和义务，全面执行采购合同规定的各项内容，保质保量地按时提供采购物品。</w:t>
      </w:r>
    </w:p>
    <w:p w14:paraId="4F3254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若本企业（单位）发生有悖于上述承诺的行为，愿意接受《中华人民共和国政府采购法》和《政府采购法实施条例》中对供应商的相关处理。</w:t>
      </w:r>
    </w:p>
    <w:p w14:paraId="05BB88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本承诺是采购项目</w:t>
      </w:r>
      <w:r>
        <w:rPr>
          <w:rFonts w:hint="eastAsia" w:ascii="宋体" w:hAnsi="宋体" w:cs="宋体"/>
          <w:kern w:val="0"/>
          <w:sz w:val="24"/>
          <w:szCs w:val="24"/>
          <w:highlight w:val="none"/>
          <w:lang w:val="zh-CN"/>
        </w:rPr>
        <w:t>响应</w:t>
      </w:r>
      <w:r>
        <w:rPr>
          <w:rFonts w:hint="eastAsia" w:ascii="宋体" w:hAnsi="宋体" w:eastAsia="宋体" w:cs="宋体"/>
          <w:kern w:val="0"/>
          <w:sz w:val="24"/>
          <w:szCs w:val="24"/>
          <w:highlight w:val="none"/>
          <w:lang w:val="zh-CN"/>
        </w:rPr>
        <w:t>文件的组成部分。</w:t>
      </w:r>
    </w:p>
    <w:p w14:paraId="55B044C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zh-CN"/>
        </w:rPr>
      </w:pPr>
    </w:p>
    <w:p w14:paraId="2266F4C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zh-CN"/>
        </w:rPr>
        <w:t>：             （公章）</w:t>
      </w:r>
    </w:p>
    <w:p w14:paraId="799E4F5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sz w:val="24"/>
          <w:szCs w:val="24"/>
          <w:highlight w:val="none"/>
        </w:rPr>
        <w:t>法定代表人或委托代理人：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p>
    <w:p w14:paraId="65AD281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right"/>
        <w:textAlignment w:val="auto"/>
        <w:rPr>
          <w:rFonts w:hint="eastAsia"/>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kern w:val="0"/>
          <w:sz w:val="24"/>
          <w:szCs w:val="24"/>
          <w:highlight w:val="none"/>
          <w:lang w:val="zh-CN"/>
        </w:rPr>
        <w:t xml:space="preserve">                                         年   月   日</w:t>
      </w:r>
    </w:p>
    <w:p w14:paraId="3061F7F7">
      <w:pPr>
        <w:pStyle w:val="19"/>
        <w:jc w:val="left"/>
        <w:outlineLvl w:val="2"/>
        <w:rPr>
          <w:rFonts w:hint="eastAsia" w:ascii="宋体" w:hAnsi="宋体" w:cs="宋体"/>
          <w:sz w:val="24"/>
          <w:szCs w:val="24"/>
          <w:highlight w:val="none"/>
          <w:lang w:val="zh-CN"/>
        </w:rPr>
      </w:pPr>
      <w:bookmarkStart w:id="250" w:name="_Toc25352"/>
      <w:bookmarkStart w:id="251" w:name="_Toc25855"/>
      <w:bookmarkStart w:id="252" w:name="_Toc29242"/>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val="zh-CN"/>
        </w:rPr>
        <w:t>）资格证明文件</w:t>
      </w:r>
      <w:bookmarkEnd w:id="250"/>
      <w:bookmarkEnd w:id="251"/>
      <w:bookmarkEnd w:id="252"/>
    </w:p>
    <w:p w14:paraId="04BC68B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sz w:val="24"/>
          <w:szCs w:val="24"/>
          <w:highlight w:val="none"/>
        </w:rPr>
      </w:pPr>
    </w:p>
    <w:p w14:paraId="72FBF0AF">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eastAsia" w:ascii="宋体" w:hAnsi="Cambria" w:cs="宋体"/>
          <w:b/>
          <w:bCs/>
          <w:kern w:val="0"/>
          <w:sz w:val="24"/>
          <w:szCs w:val="24"/>
          <w:highlight w:val="none"/>
          <w:lang w:val="zh-CN"/>
        </w:rPr>
      </w:pPr>
      <w:r>
        <w:rPr>
          <w:rFonts w:hint="eastAsia" w:ascii="宋体" w:hAnsi="Cambria" w:cs="宋体"/>
          <w:b/>
          <w:bCs/>
          <w:kern w:val="0"/>
          <w:sz w:val="24"/>
          <w:szCs w:val="24"/>
          <w:highlight w:val="none"/>
          <w:lang w:val="en-US" w:eastAsia="zh-CN"/>
        </w:rPr>
        <w:t xml:space="preserve"> 资</w:t>
      </w:r>
      <w:r>
        <w:rPr>
          <w:rFonts w:hint="eastAsia" w:ascii="宋体" w:hAnsi="Cambria" w:cs="宋体"/>
          <w:b/>
          <w:bCs/>
          <w:kern w:val="0"/>
          <w:sz w:val="24"/>
          <w:szCs w:val="24"/>
          <w:highlight w:val="none"/>
          <w:lang w:val="zh-CN"/>
        </w:rPr>
        <w:t>格证明文件</w:t>
      </w:r>
    </w:p>
    <w:p w14:paraId="37CDBC6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highlight w:val="none"/>
        </w:rPr>
      </w:pPr>
    </w:p>
    <w:p w14:paraId="35EA7F0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资格证明材料包括：</w:t>
      </w:r>
    </w:p>
    <w:p w14:paraId="777F0CDB">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提供有效的营业执照、税务登记证、机构代码证或三证（五证）合一统一社会代码证及其他资格证明文件（扫描或复印件）。</w:t>
      </w:r>
    </w:p>
    <w:p w14:paraId="6A885E3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B46CB9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2、根据采购项目内容，提供</w:t>
      </w:r>
      <w:r>
        <w:rPr>
          <w:rFonts w:hint="eastAsia" w:ascii="宋体" w:hAnsi="宋体"/>
          <w:sz w:val="24"/>
          <w:szCs w:val="24"/>
          <w:highlight w:val="none"/>
          <w:lang w:val="en-US" w:eastAsia="zh-CN"/>
        </w:rPr>
        <w:t>供应商</w:t>
      </w:r>
      <w:r>
        <w:rPr>
          <w:rFonts w:hint="eastAsia" w:ascii="宋体" w:hAnsi="宋体"/>
          <w:sz w:val="24"/>
          <w:szCs w:val="24"/>
          <w:highlight w:val="none"/>
        </w:rPr>
        <w:t>的相关资质证书、许可证等。</w:t>
      </w:r>
    </w:p>
    <w:p w14:paraId="244A2D8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sz w:val="24"/>
          <w:szCs w:val="24"/>
          <w:highlight w:val="none"/>
          <w:lang w:val="en-US" w:eastAsia="zh-CN"/>
        </w:rPr>
        <w:t>3、供应商</w:t>
      </w:r>
      <w:r>
        <w:rPr>
          <w:rFonts w:hint="eastAsia" w:ascii="宋体" w:hAnsi="宋体" w:eastAsia="宋体" w:cs="宋体"/>
          <w:sz w:val="24"/>
          <w:szCs w:val="24"/>
          <w:highlight w:val="none"/>
        </w:rPr>
        <w:t>认为有必要提供的其他资格证明文件。</w:t>
      </w:r>
    </w:p>
    <w:p w14:paraId="3FD31F20">
      <w:pPr>
        <w:pStyle w:val="19"/>
        <w:jc w:val="left"/>
        <w:outlineLvl w:val="2"/>
        <w:rPr>
          <w:rFonts w:hint="eastAsia" w:ascii="宋体" w:hAnsi="宋体" w:cs="宋体"/>
          <w:sz w:val="24"/>
          <w:szCs w:val="24"/>
          <w:highlight w:val="none"/>
          <w:lang w:val="zh-CN" w:eastAsia="zh-CN"/>
        </w:rPr>
      </w:pPr>
      <w:bookmarkStart w:id="253" w:name="_Toc25064"/>
      <w:bookmarkStart w:id="254" w:name="_Toc28213"/>
      <w:bookmarkStart w:id="255" w:name="_Toc25427"/>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val="zh-CN" w:eastAsia="zh-CN"/>
        </w:rPr>
        <w:t>）财务状况、缴纳税收和社会保障资金证明</w:t>
      </w:r>
      <w:bookmarkEnd w:id="253"/>
      <w:bookmarkEnd w:id="254"/>
      <w:bookmarkEnd w:id="255"/>
    </w:p>
    <w:p w14:paraId="29671845">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sz w:val="24"/>
          <w:szCs w:val="24"/>
          <w:highlight w:val="none"/>
        </w:rPr>
      </w:pPr>
      <w:bookmarkStart w:id="256" w:name="_Toc1131"/>
      <w:bookmarkStart w:id="257" w:name="_Toc16778"/>
      <w:bookmarkStart w:id="258" w:name="_Toc10175"/>
      <w:r>
        <w:rPr>
          <w:rFonts w:hint="eastAsia" w:ascii="宋体" w:hAnsi="宋体"/>
          <w:bCs w:val="0"/>
          <w:kern w:val="2"/>
          <w:sz w:val="24"/>
          <w:szCs w:val="24"/>
          <w:highlight w:val="none"/>
          <w:lang w:val="zh-CN" w:eastAsia="zh-CN"/>
        </w:rPr>
        <w:t>财务状况、缴纳税收和社会保障资金证明</w:t>
      </w:r>
      <w:bookmarkEnd w:id="256"/>
      <w:bookmarkEnd w:id="257"/>
      <w:bookmarkEnd w:id="258"/>
    </w:p>
    <w:p w14:paraId="08BA5C9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Times New Roman"/>
          <w:sz w:val="24"/>
          <w:szCs w:val="24"/>
          <w:highlight w:val="none"/>
          <w:lang w:val="zh-CN"/>
        </w:rPr>
      </w:pPr>
      <w:r>
        <w:rPr>
          <w:rFonts w:hint="eastAsia" w:ascii="宋体" w:hAnsi="宋体" w:cs="Times New Roman"/>
          <w:sz w:val="24"/>
          <w:szCs w:val="24"/>
          <w:highlight w:val="none"/>
          <w:lang w:val="zh-CN"/>
        </w:rPr>
        <w:t>提供以下相关材料。</w:t>
      </w:r>
    </w:p>
    <w:p w14:paraId="2F21576E">
      <w:pPr>
        <w:numPr>
          <w:ilvl w:val="0"/>
          <w:numId w:val="3"/>
        </w:numPr>
        <w:spacing w:line="360" w:lineRule="auto"/>
        <w:ind w:firstLine="480"/>
        <w:rPr>
          <w:rFonts w:hint="eastAsia"/>
          <w:highlight w:val="none"/>
          <w:lang w:val="zh-CN"/>
        </w:rPr>
      </w:pPr>
      <w:r>
        <w:rPr>
          <w:rFonts w:hint="eastAsia" w:ascii="宋体" w:hAnsi="宋体"/>
          <w:sz w:val="24"/>
          <w:szCs w:val="24"/>
          <w:highlight w:val="none"/>
          <w:lang w:val="zh-CN"/>
        </w:rPr>
        <w:t>供应商需提供经第三方机构出具的 2023年或 2024年财务状况报告包括资产负债表、利润表、现金流量表及其附注包括</w:t>
      </w:r>
      <w:r>
        <w:rPr>
          <w:rFonts w:hint="eastAsia" w:ascii="宋体" w:hAnsi="宋体"/>
          <w:sz w:val="24"/>
          <w:szCs w:val="24"/>
          <w:highlight w:val="none"/>
          <w:lang w:val="en-US" w:eastAsia="zh-CN"/>
        </w:rPr>
        <w:t>第三方机构</w:t>
      </w:r>
      <w:r>
        <w:rPr>
          <w:rFonts w:hint="eastAsia" w:ascii="宋体" w:hAnsi="宋体"/>
          <w:sz w:val="24"/>
          <w:szCs w:val="24"/>
          <w:highlight w:val="none"/>
          <w:lang w:val="zh-CN"/>
        </w:rPr>
        <w:t>的营业执照、执业证书及审计人员的执业证书复印件或提供供应商基本开户银行出具近3个月内的资信证明(同时提供基本存款账户开户许可证)；</w:t>
      </w:r>
      <w:r>
        <w:rPr>
          <w:rFonts w:hint="eastAsia" w:ascii="宋体" w:hAnsi="宋体" w:eastAsia="宋体" w:cs="宋体"/>
          <w:sz w:val="24"/>
          <w:szCs w:val="24"/>
          <w:highlight w:val="none"/>
          <w:lang w:val="zh-CN"/>
        </w:rPr>
        <w:t>新注册未满一年的企业提供基本开户银行出具近三个月内的资信证明（同时提供基本存款账户开户许可证）</w:t>
      </w:r>
      <w:r>
        <w:rPr>
          <w:rFonts w:hint="eastAsia" w:ascii="宋体" w:hAnsi="宋体" w:cs="宋体"/>
          <w:sz w:val="24"/>
          <w:szCs w:val="24"/>
          <w:highlight w:val="none"/>
          <w:lang w:val="zh-CN"/>
        </w:rPr>
        <w:t>。扫描（或复印）件应全面、完整、清晰。</w:t>
      </w:r>
    </w:p>
    <w:p w14:paraId="1A460B7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Times New Roman"/>
          <w:sz w:val="24"/>
          <w:szCs w:val="24"/>
          <w:highlight w:val="none"/>
          <w:lang w:val="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Times New Roman"/>
          <w:sz w:val="24"/>
          <w:szCs w:val="24"/>
          <w:highlight w:val="none"/>
          <w:lang w:val="zh-CN"/>
        </w:rPr>
        <w:t>2、提供近半年内任意3个月企业依法缴纳税收和企业社会保障资金记录的证明材料。依法免税或不需要缴纳社会保障资金的供应商，应提供相应文件证明其依法免税或不需要缴纳社会保障资金。</w:t>
      </w:r>
    </w:p>
    <w:p w14:paraId="6B3BABA0">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cs="Times New Roman"/>
          <w:b/>
          <w:bCs/>
          <w:kern w:val="0"/>
          <w:sz w:val="24"/>
          <w:szCs w:val="24"/>
          <w:highlight w:val="none"/>
          <w:lang w:val="zh-CN" w:eastAsia="zh-CN" w:bidi="ar-SA"/>
        </w:rPr>
      </w:pPr>
      <w:bookmarkStart w:id="259" w:name="_Toc9098"/>
      <w:bookmarkStart w:id="260" w:name="_Toc22690"/>
      <w:bookmarkStart w:id="261" w:name="_Toc31020"/>
      <w:r>
        <w:rPr>
          <w:rFonts w:hint="eastAsia" w:ascii="宋体" w:hAnsi="宋体" w:cs="Times New Roman"/>
          <w:b/>
          <w:bCs/>
          <w:kern w:val="0"/>
          <w:sz w:val="24"/>
          <w:szCs w:val="24"/>
          <w:highlight w:val="none"/>
          <w:lang w:val="zh-CN" w:eastAsia="zh-CN" w:bidi="ar-SA"/>
        </w:rPr>
        <w:t>（8）具备履行合同所必需的设备和专业技术能力的证明材料</w:t>
      </w:r>
      <w:bookmarkEnd w:id="259"/>
      <w:bookmarkEnd w:id="260"/>
      <w:bookmarkEnd w:id="261"/>
    </w:p>
    <w:p w14:paraId="5C83E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kern w:val="0"/>
          <w:sz w:val="24"/>
          <w:szCs w:val="24"/>
          <w:highlight w:val="none"/>
          <w:lang w:val="zh-CN" w:eastAsia="zh-CN" w:bidi="ar-SA"/>
        </w:rPr>
      </w:pPr>
    </w:p>
    <w:p w14:paraId="276037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bCs/>
          <w:kern w:val="0"/>
          <w:sz w:val="24"/>
          <w:szCs w:val="24"/>
          <w:highlight w:val="none"/>
          <w:lang w:val="zh-CN" w:eastAsia="zh-CN" w:bidi="ar-SA"/>
        </w:rPr>
      </w:pPr>
      <w:r>
        <w:rPr>
          <w:rFonts w:hint="eastAsia" w:ascii="宋体" w:hAnsi="宋体" w:cs="Times New Roman"/>
          <w:b/>
          <w:bCs/>
          <w:kern w:val="0"/>
          <w:sz w:val="24"/>
          <w:szCs w:val="24"/>
          <w:highlight w:val="none"/>
          <w:lang w:val="zh-CN" w:eastAsia="zh-CN" w:bidi="ar-SA"/>
        </w:rPr>
        <w:t>具备履行合同所必需的设备和专业技术能力的证明材料</w:t>
      </w:r>
    </w:p>
    <w:p w14:paraId="3F28C9C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Times New Roman"/>
          <w:sz w:val="24"/>
          <w:szCs w:val="24"/>
          <w:highlight w:val="none"/>
          <w:lang w:val="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Times New Roman"/>
          <w:sz w:val="24"/>
          <w:szCs w:val="24"/>
          <w:highlight w:val="none"/>
          <w:lang w:val="zh-CN"/>
        </w:rPr>
        <w:t>为保证本项目合同的顺利履行，供应商必须具备履行合同的设备和专业技术能力，须提供必须具备履行合同的设备和专业技术能力的承诺函（格式自拟），并提供相关设备的购置发票或租赁合同、相关人员的</w:t>
      </w:r>
      <w:r>
        <w:rPr>
          <w:rFonts w:hint="eastAsia" w:ascii="宋体" w:hAnsi="宋体" w:cs="宋体"/>
          <w:color w:val="auto"/>
          <w:sz w:val="24"/>
          <w:szCs w:val="24"/>
          <w:highlight w:val="none"/>
          <w:lang w:val="en-US" w:eastAsia="zh-CN"/>
        </w:rPr>
        <w:t>劳动合</w:t>
      </w:r>
      <w:r>
        <w:rPr>
          <w:rFonts w:hint="eastAsia" w:ascii="宋体" w:hAnsi="宋体" w:cs="Times New Roman"/>
          <w:sz w:val="24"/>
          <w:szCs w:val="24"/>
          <w:highlight w:val="none"/>
          <w:lang w:val="zh-CN"/>
        </w:rPr>
        <w:t>同等证明材料。</w:t>
      </w:r>
    </w:p>
    <w:p w14:paraId="2F1088D7">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Times New Roman"/>
          <w:b/>
          <w:bCs/>
          <w:kern w:val="0"/>
          <w:sz w:val="24"/>
          <w:szCs w:val="24"/>
          <w:highlight w:val="none"/>
          <w:lang w:val="zh-CN" w:eastAsia="zh-CN" w:bidi="ar-SA"/>
        </w:rPr>
      </w:pPr>
      <w:bookmarkStart w:id="262" w:name="_Toc6399"/>
      <w:r>
        <w:rPr>
          <w:rFonts w:hint="eastAsia" w:ascii="宋体" w:hAnsi="宋体" w:cs="Times New Roman"/>
          <w:b/>
          <w:bCs/>
          <w:kern w:val="0"/>
          <w:sz w:val="24"/>
          <w:szCs w:val="24"/>
          <w:highlight w:val="none"/>
          <w:lang w:val="zh-CN" w:eastAsia="zh-CN" w:bidi="ar-SA"/>
        </w:rPr>
        <w:t>（</w:t>
      </w:r>
      <w:r>
        <w:rPr>
          <w:rFonts w:hint="eastAsia" w:ascii="宋体" w:hAnsi="宋体" w:cs="Times New Roman"/>
          <w:b/>
          <w:bCs/>
          <w:kern w:val="0"/>
          <w:sz w:val="24"/>
          <w:szCs w:val="24"/>
          <w:highlight w:val="none"/>
          <w:lang w:val="en-US" w:eastAsia="zh-CN" w:bidi="ar-SA"/>
        </w:rPr>
        <w:t>9</w:t>
      </w:r>
      <w:r>
        <w:rPr>
          <w:rFonts w:hint="eastAsia" w:ascii="宋体" w:hAnsi="宋体" w:cs="Times New Roman"/>
          <w:b/>
          <w:bCs/>
          <w:kern w:val="0"/>
          <w:sz w:val="24"/>
          <w:szCs w:val="24"/>
          <w:highlight w:val="none"/>
          <w:lang w:val="zh-CN" w:eastAsia="zh-CN" w:bidi="ar-SA"/>
        </w:rPr>
        <w:t>）</w:t>
      </w:r>
      <w:r>
        <w:rPr>
          <w:rFonts w:hint="eastAsia" w:ascii="宋体" w:hAnsi="宋体" w:eastAsia="宋体" w:cs="Times New Roman"/>
          <w:b/>
          <w:bCs/>
          <w:kern w:val="0"/>
          <w:sz w:val="24"/>
          <w:szCs w:val="24"/>
          <w:highlight w:val="none"/>
          <w:lang w:val="zh-CN" w:eastAsia="zh-CN" w:bidi="ar-SA"/>
        </w:rPr>
        <w:t>无重大违法记录声明</w:t>
      </w:r>
      <w:bookmarkEnd w:id="262"/>
    </w:p>
    <w:p w14:paraId="2B6A3640">
      <w:pPr>
        <w:pStyle w:val="19"/>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bCs w:val="0"/>
          <w:kern w:val="2"/>
          <w:sz w:val="24"/>
          <w:szCs w:val="24"/>
          <w:highlight w:val="none"/>
          <w:lang w:val="zh-CN" w:eastAsia="zh-CN"/>
        </w:rPr>
      </w:pPr>
      <w:bookmarkStart w:id="263" w:name="_Toc18030"/>
      <w:bookmarkStart w:id="264" w:name="_Toc31243"/>
      <w:bookmarkStart w:id="265" w:name="_Toc4750"/>
      <w:r>
        <w:rPr>
          <w:rFonts w:hint="eastAsia" w:ascii="宋体" w:hAnsi="宋体"/>
          <w:bCs w:val="0"/>
          <w:kern w:val="2"/>
          <w:sz w:val="24"/>
          <w:szCs w:val="24"/>
          <w:highlight w:val="none"/>
          <w:lang w:val="zh-CN" w:eastAsia="zh-CN"/>
        </w:rPr>
        <w:t>无重大违法记录声明</w:t>
      </w:r>
      <w:bookmarkEnd w:id="263"/>
      <w:bookmarkEnd w:id="264"/>
      <w:bookmarkEnd w:id="265"/>
    </w:p>
    <w:p w14:paraId="5667EB58">
      <w:pPr>
        <w:keepNext w:val="0"/>
        <w:keepLines w:val="0"/>
        <w:pageBreakBefore w:val="0"/>
        <w:widowControl w:val="0"/>
        <w:tabs>
          <w:tab w:val="left" w:pos="168"/>
        </w:tabs>
        <w:kinsoku/>
        <w:wordWrap/>
        <w:overflowPunct/>
        <w:topLinePunct w:val="0"/>
        <w:autoSpaceDE/>
        <w:autoSpaceDN/>
        <w:bidi w:val="0"/>
        <w:adjustRightInd w:val="0"/>
        <w:snapToGrid/>
        <w:spacing w:line="360" w:lineRule="auto"/>
        <w:ind w:firstLine="482" w:firstLineChars="200"/>
        <w:textAlignment w:val="baseline"/>
        <w:rPr>
          <w:rFonts w:hint="eastAsia" w:ascii="宋体"/>
          <w:b/>
          <w:sz w:val="24"/>
          <w:szCs w:val="24"/>
          <w:highlight w:val="none"/>
        </w:rPr>
      </w:pPr>
    </w:p>
    <w:p w14:paraId="77640638">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提供参加政府采购活动前3年内在经营活动中没有重大违法记录的书面声明，并附“信用中国”、“</w:t>
      </w:r>
      <w:r>
        <w:rPr>
          <w:rFonts w:hint="eastAsia" w:ascii="宋体" w:hAnsi="宋体" w:cs="方正小标宋简体"/>
          <w:kern w:val="0"/>
          <w:sz w:val="24"/>
          <w:szCs w:val="24"/>
          <w:highlight w:val="none"/>
        </w:rPr>
        <w:t>中国政府采购网</w:t>
      </w:r>
      <w:r>
        <w:rPr>
          <w:rFonts w:hint="eastAsia" w:ascii="宋体" w:hAnsi="宋体"/>
          <w:sz w:val="24"/>
          <w:szCs w:val="24"/>
          <w:highlight w:val="none"/>
        </w:rPr>
        <w:t>”网站无任何不良记录的查询截图，</w:t>
      </w:r>
      <w:r>
        <w:rPr>
          <w:rFonts w:hint="eastAsia" w:ascii="宋体" w:hAnsi="宋体" w:eastAsia="宋体" w:cs="方正小标宋简体"/>
          <w:kern w:val="0"/>
          <w:sz w:val="24"/>
          <w:szCs w:val="24"/>
          <w:highlight w:val="none"/>
        </w:rPr>
        <w:t>时间为</w:t>
      </w:r>
      <w:r>
        <w:rPr>
          <w:rFonts w:hint="eastAsia" w:ascii="宋体" w:hAnsi="宋体" w:eastAsia="宋体" w:cs="方正小标宋简体"/>
          <w:kern w:val="0"/>
          <w:sz w:val="24"/>
          <w:szCs w:val="24"/>
          <w:highlight w:val="none"/>
          <w:lang w:val="en-US" w:eastAsia="zh-CN"/>
        </w:rPr>
        <w:t>响应</w:t>
      </w:r>
      <w:r>
        <w:rPr>
          <w:rFonts w:hint="eastAsia" w:ascii="宋体" w:hAnsi="宋体" w:eastAsia="宋体" w:cs="方正小标宋简体"/>
          <w:kern w:val="0"/>
          <w:sz w:val="24"/>
          <w:szCs w:val="24"/>
          <w:highlight w:val="none"/>
        </w:rPr>
        <w:t>截止时间前10天内。</w:t>
      </w:r>
    </w:p>
    <w:p w14:paraId="38E5BD60">
      <w:pPr>
        <w:keepNext w:val="0"/>
        <w:keepLines w:val="0"/>
        <w:pageBreakBefore w:val="0"/>
        <w:widowControl w:val="0"/>
        <w:kinsoku/>
        <w:wordWrap/>
        <w:overflowPunct/>
        <w:topLinePunct w:val="0"/>
        <w:autoSpaceDE/>
        <w:autoSpaceDN/>
        <w:bidi w:val="0"/>
        <w:snapToGrid/>
        <w:spacing w:line="360" w:lineRule="auto"/>
        <w:ind w:firstLine="480" w:firstLineChars="200"/>
        <w:jc w:val="center"/>
        <w:rPr>
          <w:rFonts w:hint="eastAsia" w:ascii="宋体" w:hAnsi="宋体"/>
          <w:sz w:val="24"/>
          <w:szCs w:val="24"/>
          <w:highlight w:val="none"/>
        </w:rPr>
      </w:pPr>
      <w:r>
        <w:rPr>
          <w:rFonts w:hint="eastAsia" w:ascii="宋体" w:hAnsi="宋体"/>
          <w:sz w:val="24"/>
          <w:szCs w:val="24"/>
          <w:highlight w:val="none"/>
        </w:rPr>
        <w:t>（格式可自定）</w:t>
      </w:r>
    </w:p>
    <w:p w14:paraId="242CC398">
      <w:pPr>
        <w:pStyle w:val="8"/>
        <w:rPr>
          <w:rFonts w:hint="eastAsia"/>
          <w:highlight w:val="none"/>
        </w:rPr>
      </w:pPr>
    </w:p>
    <w:p w14:paraId="379901DE">
      <w:pPr>
        <w:rPr>
          <w:rFonts w:hint="eastAsia"/>
          <w:highlight w:val="none"/>
        </w:rPr>
      </w:pPr>
    </w:p>
    <w:p w14:paraId="4C64C1F2">
      <w:pPr>
        <w:pStyle w:val="8"/>
        <w:rPr>
          <w:rFonts w:hint="eastAsia"/>
          <w:highlight w:val="none"/>
        </w:rPr>
      </w:pPr>
    </w:p>
    <w:p w14:paraId="629B15DF">
      <w:pPr>
        <w:rPr>
          <w:rFonts w:hint="eastAsia"/>
          <w:highlight w:val="none"/>
        </w:rPr>
      </w:pPr>
    </w:p>
    <w:p w14:paraId="661A96D4">
      <w:pPr>
        <w:pStyle w:val="8"/>
        <w:rPr>
          <w:rFonts w:hint="eastAsia"/>
          <w:highlight w:val="none"/>
        </w:rPr>
      </w:pPr>
    </w:p>
    <w:p w14:paraId="6163983B">
      <w:pPr>
        <w:rPr>
          <w:rFonts w:hint="eastAsia"/>
          <w:highlight w:val="none"/>
        </w:rPr>
      </w:pPr>
    </w:p>
    <w:p w14:paraId="5F3DD6A5">
      <w:pPr>
        <w:pStyle w:val="8"/>
        <w:rPr>
          <w:rFonts w:hint="eastAsia"/>
          <w:highlight w:val="none"/>
        </w:rPr>
      </w:pPr>
    </w:p>
    <w:p w14:paraId="6D7E844E">
      <w:pPr>
        <w:rPr>
          <w:rFonts w:hint="eastAsia"/>
          <w:highlight w:val="none"/>
        </w:rPr>
      </w:pPr>
    </w:p>
    <w:p w14:paraId="12287F91">
      <w:pPr>
        <w:pStyle w:val="8"/>
        <w:rPr>
          <w:rFonts w:hint="eastAsia"/>
          <w:highlight w:val="none"/>
        </w:rPr>
      </w:pPr>
    </w:p>
    <w:p w14:paraId="005E879C">
      <w:pPr>
        <w:rPr>
          <w:rFonts w:hint="eastAsia"/>
          <w:highlight w:val="none"/>
        </w:rPr>
      </w:pPr>
    </w:p>
    <w:p w14:paraId="335E5111">
      <w:pPr>
        <w:pStyle w:val="8"/>
        <w:rPr>
          <w:rFonts w:hint="eastAsia"/>
          <w:highlight w:val="none"/>
        </w:rPr>
      </w:pPr>
    </w:p>
    <w:p w14:paraId="6630A036">
      <w:pPr>
        <w:rPr>
          <w:rFonts w:hint="eastAsia"/>
          <w:highlight w:val="none"/>
        </w:rPr>
      </w:pPr>
    </w:p>
    <w:p w14:paraId="0B494EF2">
      <w:pPr>
        <w:pStyle w:val="8"/>
        <w:rPr>
          <w:rFonts w:hint="eastAsia"/>
          <w:highlight w:val="none"/>
        </w:rPr>
      </w:pPr>
    </w:p>
    <w:p w14:paraId="13E47AC9">
      <w:pPr>
        <w:rPr>
          <w:rFonts w:hint="eastAsia"/>
          <w:highlight w:val="none"/>
        </w:rPr>
      </w:pPr>
    </w:p>
    <w:p w14:paraId="6E9943A6">
      <w:pPr>
        <w:autoSpaceDE w:val="0"/>
        <w:autoSpaceDN w:val="0"/>
        <w:adjustRightInd w:val="0"/>
        <w:spacing w:line="400" w:lineRule="exact"/>
        <w:ind w:firstLine="4453" w:firstLineChars="1848"/>
        <w:jc w:val="center"/>
        <w:rPr>
          <w:rFonts w:hint="eastAsia" w:ascii="宋体" w:hAnsi="Cambria" w:cs="宋体"/>
          <w:b/>
          <w:bCs/>
          <w:kern w:val="0"/>
          <w:sz w:val="24"/>
          <w:highlight w:val="none"/>
          <w:lang w:val="zh-CN"/>
        </w:rPr>
      </w:pPr>
      <w:r>
        <w:rPr>
          <w:rFonts w:hint="eastAsia" w:ascii="宋体" w:hAnsi="Cambria" w:cs="宋体"/>
          <w:b/>
          <w:bCs/>
          <w:kern w:val="0"/>
          <w:sz w:val="24"/>
          <w:highlight w:val="none"/>
          <w:lang w:val="en-US" w:eastAsia="zh-CN"/>
        </w:rPr>
        <w:t>供应商</w:t>
      </w:r>
      <w:r>
        <w:rPr>
          <w:rFonts w:hint="eastAsia" w:ascii="宋体" w:hAnsi="Cambria" w:cs="宋体"/>
          <w:b/>
          <w:bCs/>
          <w:kern w:val="0"/>
          <w:sz w:val="24"/>
          <w:highlight w:val="none"/>
          <w:lang w:val="zh-CN"/>
        </w:rPr>
        <w:t>：</w:t>
      </w:r>
      <w:r>
        <w:rPr>
          <w:rFonts w:ascii="宋体" w:hAnsi="Cambria" w:cs="宋体"/>
          <w:b/>
          <w:bCs/>
          <w:kern w:val="0"/>
          <w:sz w:val="24"/>
          <w:highlight w:val="none"/>
          <w:lang w:val="zh-CN"/>
        </w:rPr>
        <w:t xml:space="preserve">             </w:t>
      </w:r>
      <w:r>
        <w:rPr>
          <w:rFonts w:hint="eastAsia" w:ascii="宋体" w:hAnsi="Cambria" w:cs="宋体"/>
          <w:b/>
          <w:bCs/>
          <w:kern w:val="0"/>
          <w:sz w:val="24"/>
          <w:highlight w:val="none"/>
          <w:lang w:val="zh-CN"/>
        </w:rPr>
        <w:t>（公章）</w:t>
      </w:r>
    </w:p>
    <w:p w14:paraId="73F13E64">
      <w:pPr>
        <w:autoSpaceDE w:val="0"/>
        <w:autoSpaceDN w:val="0"/>
        <w:adjustRightInd w:val="0"/>
        <w:spacing w:line="400" w:lineRule="exact"/>
        <w:ind w:firstLine="5060" w:firstLineChars="2100"/>
        <w:jc w:val="center"/>
        <w:rPr>
          <w:rFonts w:ascii="宋体" w:hAnsi="Cambria" w:cs="宋体"/>
          <w:kern w:val="0"/>
          <w:sz w:val="24"/>
          <w:highlight w:val="none"/>
          <w:lang w:val="zh-CN"/>
        </w:rPr>
      </w:pPr>
      <w:r>
        <w:rPr>
          <w:rFonts w:hint="eastAsia" w:ascii="宋体" w:hAnsi="Cambria" w:cs="宋体"/>
          <w:b/>
          <w:bCs/>
          <w:kern w:val="0"/>
          <w:sz w:val="24"/>
          <w:highlight w:val="none"/>
          <w:lang w:val="zh-CN"/>
        </w:rPr>
        <w:t>年</w:t>
      </w:r>
      <w:r>
        <w:rPr>
          <w:rFonts w:ascii="宋体" w:hAnsi="Cambria" w:cs="宋体"/>
          <w:b/>
          <w:bCs/>
          <w:kern w:val="0"/>
          <w:sz w:val="24"/>
          <w:highlight w:val="none"/>
          <w:lang w:val="zh-CN"/>
        </w:rPr>
        <w:t xml:space="preserve">   </w:t>
      </w:r>
      <w:r>
        <w:rPr>
          <w:rFonts w:hint="eastAsia" w:ascii="宋体" w:hAnsi="Cambria" w:cs="宋体"/>
          <w:b/>
          <w:bCs/>
          <w:kern w:val="0"/>
          <w:sz w:val="24"/>
          <w:highlight w:val="none"/>
          <w:lang w:val="zh-CN"/>
        </w:rPr>
        <w:t>月</w:t>
      </w:r>
      <w:r>
        <w:rPr>
          <w:rFonts w:ascii="宋体" w:hAnsi="Cambria" w:cs="宋体"/>
          <w:b/>
          <w:bCs/>
          <w:kern w:val="0"/>
          <w:sz w:val="24"/>
          <w:highlight w:val="none"/>
          <w:lang w:val="zh-CN"/>
        </w:rPr>
        <w:t xml:space="preserve">   </w:t>
      </w:r>
      <w:r>
        <w:rPr>
          <w:rFonts w:hint="eastAsia" w:ascii="宋体" w:hAnsi="Cambria" w:cs="宋体"/>
          <w:b/>
          <w:bCs/>
          <w:kern w:val="0"/>
          <w:sz w:val="24"/>
          <w:highlight w:val="none"/>
          <w:lang w:val="zh-CN"/>
        </w:rPr>
        <w:t>日</w:t>
      </w:r>
    </w:p>
    <w:p w14:paraId="1953846C">
      <w:pPr>
        <w:rPr>
          <w:rFonts w:hint="eastAsia"/>
          <w:highlight w:val="none"/>
        </w:rPr>
        <w:sectPr>
          <w:pgSz w:w="11906" w:h="16838"/>
          <w:pgMar w:top="1440" w:right="1800" w:bottom="1440" w:left="1800" w:header="851" w:footer="992" w:gutter="0"/>
          <w:pgNumType w:fmt="numberInDash"/>
          <w:cols w:space="425" w:num="1"/>
          <w:docGrid w:type="lines" w:linePitch="312" w:charSpace="0"/>
        </w:sectPr>
      </w:pPr>
    </w:p>
    <w:p w14:paraId="4A3BFCFD">
      <w:pPr>
        <w:pStyle w:val="19"/>
        <w:keepNext w:val="0"/>
        <w:keepLines w:val="0"/>
        <w:pageBreakBefore w:val="0"/>
        <w:kinsoku/>
        <w:wordWrap/>
        <w:overflowPunct/>
        <w:topLinePunct w:val="0"/>
        <w:bidi w:val="0"/>
        <w:adjustRightInd/>
        <w:spacing w:before="0" w:after="240" w:line="360" w:lineRule="auto"/>
        <w:jc w:val="left"/>
        <w:textAlignment w:val="auto"/>
        <w:outlineLvl w:val="2"/>
        <w:rPr>
          <w:rFonts w:hint="eastAsia" w:ascii="宋体" w:hAnsi="宋体" w:eastAsia="宋体" w:cs="Times New Roman"/>
          <w:b/>
          <w:bCs/>
          <w:kern w:val="0"/>
          <w:sz w:val="24"/>
          <w:szCs w:val="24"/>
          <w:highlight w:val="none"/>
          <w:lang w:val="zh-CN" w:eastAsia="zh-CN" w:bidi="ar-SA"/>
        </w:rPr>
      </w:pPr>
      <w:bookmarkStart w:id="266" w:name="_Toc19228"/>
      <w:bookmarkStart w:id="267" w:name="_Toc29838"/>
      <w:bookmarkStart w:id="268" w:name="_Toc16858"/>
      <w:bookmarkStart w:id="269" w:name="_Toc7160"/>
      <w:bookmarkStart w:id="270" w:name="_Toc42866372"/>
      <w:r>
        <w:rPr>
          <w:rFonts w:hint="eastAsia" w:ascii="宋体" w:hAnsi="宋体" w:cs="Times New Roman"/>
          <w:b/>
          <w:bCs/>
          <w:kern w:val="0"/>
          <w:sz w:val="24"/>
          <w:szCs w:val="24"/>
          <w:highlight w:val="none"/>
          <w:lang w:val="en-US" w:eastAsia="zh-CN" w:bidi="ar-SA"/>
        </w:rPr>
        <w:t>（10）</w:t>
      </w:r>
      <w:r>
        <w:rPr>
          <w:rFonts w:hint="eastAsia" w:ascii="宋体" w:hAnsi="宋体" w:eastAsia="宋体" w:cs="Times New Roman"/>
          <w:b/>
          <w:bCs/>
          <w:kern w:val="0"/>
          <w:sz w:val="24"/>
          <w:szCs w:val="24"/>
          <w:highlight w:val="none"/>
          <w:lang w:val="en-US" w:eastAsia="zh-CN" w:bidi="ar-SA"/>
        </w:rPr>
        <w:t>磋商</w:t>
      </w:r>
      <w:r>
        <w:rPr>
          <w:rFonts w:hint="eastAsia" w:ascii="宋体" w:hAnsi="宋体" w:eastAsia="宋体" w:cs="Times New Roman"/>
          <w:b/>
          <w:bCs/>
          <w:kern w:val="0"/>
          <w:sz w:val="24"/>
          <w:szCs w:val="24"/>
          <w:highlight w:val="none"/>
          <w:lang w:val="zh-CN" w:eastAsia="zh-CN" w:bidi="ar-SA"/>
        </w:rPr>
        <w:t>保证金证明</w:t>
      </w:r>
      <w:bookmarkEnd w:id="266"/>
      <w:bookmarkEnd w:id="267"/>
      <w:bookmarkEnd w:id="268"/>
      <w:bookmarkEnd w:id="269"/>
      <w:bookmarkEnd w:id="270"/>
    </w:p>
    <w:p w14:paraId="6062DB01">
      <w:pPr>
        <w:keepNext w:val="0"/>
        <w:keepLines w:val="0"/>
        <w:pageBreakBefore w:val="0"/>
        <w:widowControl/>
        <w:kinsoku/>
        <w:wordWrap/>
        <w:overflowPunct/>
        <w:topLinePunct w:val="0"/>
        <w:bidi w:val="0"/>
        <w:adjustRightInd/>
        <w:snapToGrid w:val="0"/>
        <w:spacing w:after="240" w:line="360" w:lineRule="auto"/>
        <w:ind w:firstLine="482" w:firstLineChars="200"/>
        <w:jc w:val="center"/>
        <w:textAlignment w:val="auto"/>
        <w:outlineLvl w:val="1"/>
        <w:rPr>
          <w:rFonts w:hint="eastAsia" w:ascii="宋体" w:hAnsi="宋体" w:eastAsia="宋体" w:cs="宋体"/>
          <w:sz w:val="24"/>
          <w:szCs w:val="24"/>
          <w:highlight w:val="none"/>
          <w:lang w:val="zh-CN" w:eastAsia="zh-CN"/>
        </w:rPr>
      </w:pPr>
      <w:bookmarkStart w:id="271" w:name="_Toc10837"/>
      <w:bookmarkStart w:id="272" w:name="_Toc1309"/>
      <w:bookmarkStart w:id="273" w:name="_Toc29182"/>
      <w:bookmarkStart w:id="274" w:name="_Toc24227"/>
      <w:r>
        <w:rPr>
          <w:rFonts w:hint="eastAsia" w:ascii="宋体" w:hAnsi="宋体" w:cs="宋体"/>
          <w:b/>
          <w:bCs/>
          <w:kern w:val="2"/>
          <w:sz w:val="24"/>
          <w:szCs w:val="24"/>
          <w:highlight w:val="none"/>
          <w:lang w:val="en-US" w:eastAsia="zh-CN" w:bidi="ar-SA"/>
        </w:rPr>
        <w:t>磋商</w:t>
      </w:r>
      <w:r>
        <w:rPr>
          <w:rFonts w:hint="eastAsia" w:ascii="宋体" w:hAnsi="宋体" w:eastAsia="宋体" w:cs="宋体"/>
          <w:b/>
          <w:bCs/>
          <w:kern w:val="2"/>
          <w:sz w:val="24"/>
          <w:szCs w:val="24"/>
          <w:highlight w:val="none"/>
          <w:lang w:val="zh-CN" w:eastAsia="zh-CN" w:bidi="ar-SA"/>
        </w:rPr>
        <w:t>保证金证明</w:t>
      </w:r>
      <w:bookmarkEnd w:id="271"/>
      <w:bookmarkEnd w:id="272"/>
      <w:bookmarkEnd w:id="273"/>
      <w:bookmarkEnd w:id="274"/>
    </w:p>
    <w:p w14:paraId="469078DF">
      <w:pPr>
        <w:keepNext w:val="0"/>
        <w:keepLines w:val="0"/>
        <w:pageBreakBefore w:val="0"/>
        <w:kinsoku/>
        <w:wordWrap/>
        <w:overflowPunct/>
        <w:topLinePunct w:val="0"/>
        <w:bidi w:val="0"/>
        <w:adjustRightInd/>
        <w:spacing w:after="240" w:line="360" w:lineRule="auto"/>
        <w:ind w:firstLine="482"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zh-CN"/>
        </w:rPr>
        <w:t xml:space="preserve">致：青海聚帛工程项目管理有限公司    </w:t>
      </w:r>
    </w:p>
    <w:p w14:paraId="1416ED16">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我方为</w:t>
      </w:r>
      <w:r>
        <w:rPr>
          <w:rFonts w:hint="eastAsia" w:ascii="宋体" w:hAnsi="宋体" w:cs="宋体"/>
          <w:sz w:val="24"/>
          <w:szCs w:val="24"/>
          <w:highlight w:val="none"/>
          <w:lang w:eastAsia="zh-CN"/>
        </w:rPr>
        <w:t>2025年高星级饭店运营与管理优质专业建设</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采购项目编号为：</w:t>
      </w:r>
      <w:r>
        <w:rPr>
          <w:rFonts w:hint="eastAsia" w:ascii="宋体" w:hAnsi="宋体" w:cs="宋体"/>
          <w:sz w:val="24"/>
          <w:szCs w:val="24"/>
          <w:highlight w:val="none"/>
          <w:u w:val="single"/>
          <w:lang w:eastAsia="zh-CN"/>
        </w:rPr>
        <w:t>青海聚帛竞磋（服务）2025-101）</w:t>
      </w:r>
      <w:r>
        <w:rPr>
          <w:rFonts w:hint="eastAsia" w:ascii="宋体" w:hAnsi="宋体" w:eastAsia="宋体" w:cs="宋体"/>
          <w:sz w:val="24"/>
          <w:szCs w:val="24"/>
          <w:highlight w:val="none"/>
        </w:rPr>
        <w:t>递交保证金人民币</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元）已于</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日以转账方式汇入你方账户。</w:t>
      </w:r>
    </w:p>
    <w:p w14:paraId="5EBEE5EE">
      <w:pPr>
        <w:keepNext w:val="0"/>
        <w:keepLines w:val="0"/>
        <w:pageBreakBefore w:val="0"/>
        <w:kinsoku/>
        <w:wordWrap/>
        <w:overflowPunct/>
        <w:topLinePunct w:val="0"/>
        <w:bidi w:val="0"/>
        <w:adjustRightInd/>
        <w:spacing w:after="24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附件：保证金交款证明、开户许可证复印件（</w:t>
      </w:r>
      <w:r>
        <w:rPr>
          <w:rFonts w:hint="eastAsia" w:ascii="宋体" w:hAnsi="宋体" w:cs="宋体"/>
          <w:b/>
          <w:bCs/>
          <w:sz w:val="24"/>
          <w:szCs w:val="24"/>
          <w:highlight w:val="none"/>
          <w:lang w:val="en-US" w:eastAsia="zh-CN"/>
        </w:rPr>
        <w:t>须</w:t>
      </w:r>
      <w:r>
        <w:rPr>
          <w:rFonts w:hint="eastAsia" w:ascii="宋体" w:hAnsi="宋体" w:eastAsia="宋体" w:cs="宋体"/>
          <w:b/>
          <w:bCs/>
          <w:sz w:val="24"/>
          <w:szCs w:val="24"/>
          <w:highlight w:val="none"/>
        </w:rPr>
        <w:t>加盖公章）</w:t>
      </w:r>
    </w:p>
    <w:p w14:paraId="188B3A4A">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退还保证金时请按以下内容汇入至我方账户（同递交保证金账户）。若因提供内容不全、错误等原因导致该项目保证金未能及时退还或退还过程中发生错误，我方将承担全部责任和损失。</w:t>
      </w:r>
    </w:p>
    <w:p w14:paraId="2CA4B6E2">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户    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98B4BEA">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4C3D61B">
      <w:pPr>
        <w:keepNext w:val="0"/>
        <w:keepLines w:val="0"/>
        <w:pageBreakBefore w:val="0"/>
        <w:kinsoku/>
        <w:wordWrap/>
        <w:overflowPunct/>
        <w:topLinePunct w:val="0"/>
        <w:bidi w:val="0"/>
        <w:adjustRightInd/>
        <w:spacing w:after="24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开户帐号：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81F40B2">
      <w:pPr>
        <w:keepNext w:val="0"/>
        <w:keepLines w:val="0"/>
        <w:pageBreakBefore w:val="0"/>
        <w:kinsoku/>
        <w:wordWrap/>
        <w:overflowPunct/>
        <w:topLinePunct w:val="0"/>
        <w:bidi w:val="0"/>
        <w:adjustRightInd/>
        <w:spacing w:after="240" w:line="360" w:lineRule="auto"/>
        <w:textAlignment w:val="auto"/>
        <w:rPr>
          <w:rFonts w:hint="eastAsia" w:ascii="宋体" w:hAnsi="宋体" w:eastAsia="宋体" w:cs="宋体"/>
          <w:sz w:val="24"/>
          <w:szCs w:val="24"/>
          <w:highlight w:val="none"/>
        </w:rPr>
      </w:pPr>
    </w:p>
    <w:p w14:paraId="617A101C">
      <w:pPr>
        <w:pStyle w:val="11"/>
        <w:rPr>
          <w:rFonts w:hint="eastAsia"/>
          <w:highlight w:val="none"/>
        </w:rPr>
      </w:pPr>
    </w:p>
    <w:p w14:paraId="4F46DE5C">
      <w:pPr>
        <w:keepNext w:val="0"/>
        <w:keepLines w:val="0"/>
        <w:pageBreakBefore w:val="0"/>
        <w:kinsoku/>
        <w:wordWrap/>
        <w:overflowPunct/>
        <w:topLinePunct w:val="0"/>
        <w:autoSpaceDE w:val="0"/>
        <w:autoSpaceDN w:val="0"/>
        <w:bidi w:val="0"/>
        <w:adjustRightInd/>
        <w:spacing w:after="240" w:line="360" w:lineRule="auto"/>
        <w:ind w:firstLine="482" w:firstLineChars="200"/>
        <w:jc w:val="righ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 xml:space="preserve">供应商：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（公章）</w:t>
      </w:r>
    </w:p>
    <w:p w14:paraId="52CA1CF7">
      <w:pPr>
        <w:keepNext w:val="0"/>
        <w:keepLines w:val="0"/>
        <w:pageBreakBefore w:val="0"/>
        <w:kinsoku/>
        <w:wordWrap/>
        <w:overflowPunct/>
        <w:topLinePunct w:val="0"/>
        <w:autoSpaceDE w:val="0"/>
        <w:autoSpaceDN w:val="0"/>
        <w:bidi w:val="0"/>
        <w:adjustRightInd/>
        <w:spacing w:after="240" w:line="360" w:lineRule="auto"/>
        <w:ind w:firstLine="482" w:firstLineChars="200"/>
        <w:jc w:val="right"/>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法定代表人或委托代理人：       （签字或盖章）</w:t>
      </w:r>
    </w:p>
    <w:p w14:paraId="5CAA64A9">
      <w:pPr>
        <w:keepNext w:val="0"/>
        <w:keepLines w:val="0"/>
        <w:pageBreakBefore w:val="0"/>
        <w:kinsoku/>
        <w:wordWrap/>
        <w:overflowPunct/>
        <w:topLinePunct w:val="0"/>
        <w:autoSpaceDE w:val="0"/>
        <w:autoSpaceDN w:val="0"/>
        <w:bidi w:val="0"/>
        <w:adjustRightInd/>
        <w:spacing w:after="240" w:line="360" w:lineRule="auto"/>
        <w:ind w:firstLine="482" w:firstLineChars="200"/>
        <w:jc w:val="center"/>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年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月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日</w:t>
      </w:r>
    </w:p>
    <w:p w14:paraId="575F0180">
      <w:pPr>
        <w:rPr>
          <w:rFonts w:hint="eastAsia"/>
          <w:highlight w:val="none"/>
        </w:rPr>
        <w:sectPr>
          <w:pgSz w:w="11906" w:h="16838"/>
          <w:pgMar w:top="1440" w:right="1800" w:bottom="1440" w:left="1800" w:header="851" w:footer="992" w:gutter="0"/>
          <w:pgNumType w:fmt="numberInDash"/>
          <w:cols w:space="425" w:num="1"/>
          <w:docGrid w:type="lines" w:linePitch="312" w:charSpace="0"/>
        </w:sectPr>
      </w:pPr>
    </w:p>
    <w:p w14:paraId="1544D9A6">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color w:val="auto"/>
          <w:sz w:val="24"/>
          <w:szCs w:val="24"/>
          <w:highlight w:val="none"/>
        </w:rPr>
      </w:pPr>
      <w:bookmarkStart w:id="275" w:name="_Toc6474"/>
      <w:bookmarkStart w:id="276" w:name="_Toc14912"/>
      <w:bookmarkStart w:id="277" w:name="_Toc7223"/>
      <w:bookmarkStart w:id="278" w:name="_Toc6319"/>
      <w:r>
        <w:rPr>
          <w:rFonts w:hint="eastAsia" w:ascii="宋体" w:hAnsi="宋体" w:cs="宋体"/>
          <w:b/>
          <w:bCs/>
          <w:sz w:val="24"/>
          <w:szCs w:val="24"/>
          <w:highlight w:val="none"/>
          <w:lang w:val="en-US" w:eastAsia="zh-CN"/>
        </w:rPr>
        <w:t>（11）</w:t>
      </w:r>
      <w:r>
        <w:rPr>
          <w:rFonts w:hint="eastAsia" w:ascii="宋体" w:hAnsi="宋体" w:eastAsia="宋体" w:cs="宋体"/>
          <w:b/>
          <w:bCs/>
          <w:color w:val="auto"/>
          <w:kern w:val="0"/>
          <w:sz w:val="24"/>
          <w:szCs w:val="24"/>
          <w:highlight w:val="none"/>
          <w:lang w:val="zh-CN" w:eastAsia="zh-CN" w:bidi="ar-SA"/>
        </w:rPr>
        <w:t>中小企业声明函</w:t>
      </w:r>
      <w:bookmarkEnd w:id="275"/>
      <w:bookmarkEnd w:id="276"/>
      <w:bookmarkEnd w:id="277"/>
      <w:r>
        <w:rPr>
          <w:rFonts w:hint="eastAsia" w:ascii="宋体" w:hAnsi="宋体" w:eastAsia="宋体" w:cs="宋体"/>
          <w:b/>
          <w:bCs/>
          <w:color w:val="auto"/>
          <w:kern w:val="0"/>
          <w:sz w:val="24"/>
          <w:szCs w:val="24"/>
          <w:highlight w:val="none"/>
          <w:lang w:val="zh-CN" w:eastAsia="zh-CN" w:bidi="ar-SA"/>
        </w:rPr>
        <w:t>（服务）</w:t>
      </w:r>
      <w:bookmarkEnd w:id="278"/>
    </w:p>
    <w:p w14:paraId="0444CCC4">
      <w:pPr>
        <w:keepNext w:val="0"/>
        <w:keepLines w:val="0"/>
        <w:pageBreakBefore w:val="0"/>
        <w:widowControl/>
        <w:kinsoku/>
        <w:wordWrap/>
        <w:overflowPunct/>
        <w:topLinePunct w:val="0"/>
        <w:autoSpaceDE/>
        <w:autoSpaceDN/>
        <w:bidi w:val="0"/>
        <w:adjustRightInd/>
        <w:snapToGrid w:val="0"/>
        <w:spacing w:after="240" w:line="360" w:lineRule="auto"/>
        <w:ind w:firstLine="482" w:firstLineChars="200"/>
        <w:jc w:val="center"/>
        <w:textAlignment w:val="auto"/>
        <w:outlineLvl w:val="1"/>
        <w:rPr>
          <w:rFonts w:hint="eastAsia" w:ascii="宋体" w:hAnsi="宋体" w:eastAsia="宋体" w:cs="宋体"/>
          <w:color w:val="auto"/>
          <w:sz w:val="24"/>
          <w:szCs w:val="24"/>
          <w:highlight w:val="none"/>
          <w:lang w:val="zh-CN"/>
        </w:rPr>
      </w:pPr>
      <w:bookmarkStart w:id="279" w:name="_Toc9859"/>
      <w:bookmarkStart w:id="280" w:name="_Toc20736"/>
      <w:bookmarkStart w:id="281" w:name="_Toc10168"/>
      <w:bookmarkStart w:id="282" w:name="_Toc3093"/>
      <w:r>
        <w:rPr>
          <w:rFonts w:hint="eastAsia" w:ascii="宋体" w:hAnsi="宋体" w:eastAsia="宋体" w:cs="宋体"/>
          <w:b/>
          <w:color w:val="auto"/>
          <w:sz w:val="24"/>
          <w:szCs w:val="24"/>
          <w:highlight w:val="none"/>
          <w:lang w:val="zh-CN"/>
        </w:rPr>
        <w:t>中小企业声明函（</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zh-CN"/>
        </w:rPr>
        <w:t>）</w:t>
      </w:r>
      <w:bookmarkEnd w:id="279"/>
      <w:bookmarkEnd w:id="280"/>
      <w:bookmarkEnd w:id="281"/>
      <w:bookmarkEnd w:id="282"/>
    </w:p>
    <w:p w14:paraId="46AB4CA8">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auto"/>
          <w:sz w:val="24"/>
          <w:szCs w:val="24"/>
          <w:highlight w:val="none"/>
          <w:lang w:val="zh-CN"/>
        </w:rPr>
        <w:t xml:space="preserve">致：青海聚帛工程项目管理有限公司    </w:t>
      </w:r>
    </w:p>
    <w:p w14:paraId="1211FE6C">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本公司（公司名称） 郑重声明，根据《政府采购促进中小企业发展管理办法》（财库﹝2020﹞46 号）的规定，本公司（联合体）参加</w:t>
      </w:r>
      <w:r>
        <w:rPr>
          <w:rFonts w:hint="eastAsia" w:ascii="宋体" w:hAnsi="宋体" w:eastAsia="宋体" w:cs="宋体"/>
          <w:sz w:val="24"/>
          <w:szCs w:val="24"/>
          <w:highlight w:val="none"/>
          <w:u w:val="single"/>
        </w:rPr>
        <w:t>（果洛藏族自治州职业技术学校）</w:t>
      </w:r>
      <w:r>
        <w:rPr>
          <w:rFonts w:hint="eastAsia" w:ascii="宋体" w:hAnsi="宋体" w:eastAsia="宋体" w:cs="宋体"/>
          <w:sz w:val="24"/>
          <w:szCs w:val="24"/>
          <w:highlight w:val="none"/>
        </w:rPr>
        <w:t>的</w:t>
      </w:r>
      <w:r>
        <w:rPr>
          <w:rFonts w:hint="eastAsia" w:ascii="宋体" w:hAnsi="宋体" w:cs="宋体"/>
          <w:sz w:val="24"/>
          <w:szCs w:val="24"/>
          <w:highlight w:val="none"/>
          <w:u w:val="single"/>
          <w:lang w:eastAsia="zh-CN"/>
        </w:rPr>
        <w:t>2025年高星级饭店运营与管理优质专业建设</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采购项目编号为：</w:t>
      </w:r>
      <w:r>
        <w:rPr>
          <w:rFonts w:hint="eastAsia" w:ascii="宋体" w:hAnsi="宋体" w:cs="宋体"/>
          <w:sz w:val="24"/>
          <w:szCs w:val="24"/>
          <w:highlight w:val="none"/>
          <w:u w:val="single"/>
          <w:lang w:eastAsia="zh-CN"/>
        </w:rPr>
        <w:t>青海聚帛竞磋（服务）2025-101</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14:paraId="4048563C">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lang w:eastAsia="zh-CN"/>
        </w:rPr>
        <w:t>2025年高星级饭店运营与管理优质专业建设）</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承接企业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DA51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Start w:id="400" w:name="_GoBack"/>
      <w:bookmarkEnd w:id="400"/>
    </w:p>
    <w:p w14:paraId="7488072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 不存在控股股东为大企业的情形， 也不存在与大企业的负责人为同一人的情形。</w:t>
      </w:r>
    </w:p>
    <w:p w14:paraId="0C9E951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本企业对上述声明内容的真实性负责。 如有虚假， 将依法承担相应责任。</w:t>
      </w:r>
    </w:p>
    <w:p w14:paraId="21E44025">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注：1.从业人员、营业收入、资产总额填报上一年度数据，无上一年度数据的新成立企业可不填报。</w:t>
      </w:r>
    </w:p>
    <w:p w14:paraId="7BDD44F6">
      <w:pPr>
        <w:keepNext w:val="0"/>
        <w:keepLines w:val="0"/>
        <w:pageBreakBefore w:val="0"/>
        <w:widowControl w:val="0"/>
        <w:numPr>
          <w:ilvl w:val="0"/>
          <w:numId w:val="4"/>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若无此项内容，可不提供此函。</w:t>
      </w:r>
    </w:p>
    <w:p w14:paraId="5D4B92FC">
      <w:pPr>
        <w:keepNext w:val="0"/>
        <w:keepLines w:val="0"/>
        <w:pageBreakBefore w:val="0"/>
        <w:kinsoku/>
        <w:wordWrap/>
        <w:overflowPunct/>
        <w:topLinePunct w:val="0"/>
        <w:autoSpaceDE/>
        <w:autoSpaceDN/>
        <w:bidi w:val="0"/>
        <w:adjustRightInd/>
        <w:spacing w:after="240" w:line="360" w:lineRule="auto"/>
        <w:ind w:right="480" w:firstLine="482" w:firstLineChars="20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企业名称：</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5A863836">
      <w:pPr>
        <w:keepNext w:val="0"/>
        <w:keepLines w:val="0"/>
        <w:pageBreakBefore w:val="0"/>
        <w:kinsoku/>
        <w:wordWrap/>
        <w:overflowPunct/>
        <w:topLinePunct w:val="0"/>
        <w:autoSpaceDE/>
        <w:autoSpaceDN/>
        <w:bidi w:val="0"/>
        <w:adjustRightInd/>
        <w:spacing w:after="240" w:line="360" w:lineRule="auto"/>
        <w:ind w:firstLine="482" w:firstLineChars="200"/>
        <w:jc w:val="right"/>
        <w:textAlignment w:val="auto"/>
        <w:outlineLvl w:val="2"/>
        <w:rPr>
          <w:rFonts w:hint="eastAsia" w:ascii="宋体" w:hAnsi="宋体" w:eastAsia="宋体" w:cs="宋体"/>
          <w:b/>
          <w:sz w:val="24"/>
          <w:szCs w:val="24"/>
          <w:highlight w:val="none"/>
        </w:rPr>
      </w:pPr>
      <w:bookmarkStart w:id="283" w:name="_Toc23741"/>
      <w:bookmarkStart w:id="284" w:name="_Toc5374"/>
      <w:r>
        <w:rPr>
          <w:rFonts w:hint="eastAsia" w:ascii="宋体" w:hAnsi="宋体" w:eastAsia="宋体" w:cs="宋体"/>
          <w:b/>
          <w:sz w:val="24"/>
          <w:szCs w:val="24"/>
          <w:highlight w:val="none"/>
        </w:rPr>
        <w:t>企业法定代表人：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bookmarkEnd w:id="283"/>
      <w:bookmarkEnd w:id="284"/>
    </w:p>
    <w:p w14:paraId="3C85F9EF">
      <w:pPr>
        <w:keepNext w:val="0"/>
        <w:keepLines w:val="0"/>
        <w:pageBreakBefore w:val="0"/>
        <w:kinsoku/>
        <w:wordWrap/>
        <w:overflowPunct/>
        <w:topLinePunct w:val="0"/>
        <w:autoSpaceDE/>
        <w:autoSpaceDN/>
        <w:bidi w:val="0"/>
        <w:adjustRightInd/>
        <w:spacing w:after="240" w:line="360" w:lineRule="auto"/>
        <w:ind w:right="480" w:firstLine="482" w:firstLineChars="200"/>
        <w:jc w:val="right"/>
        <w:textAlignment w:val="auto"/>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年  月  日</w:t>
      </w:r>
    </w:p>
    <w:p w14:paraId="059D3500">
      <w:pPr>
        <w:pStyle w:val="8"/>
        <w:keepNext w:val="0"/>
        <w:keepLines w:val="0"/>
        <w:pageBreakBefore w:val="0"/>
        <w:kinsoku/>
        <w:wordWrap/>
        <w:overflowPunct/>
        <w:topLinePunct w:val="0"/>
        <w:autoSpaceDE/>
        <w:autoSpaceDN/>
        <w:bidi w:val="0"/>
        <w:adjustRightInd/>
        <w:spacing w:line="360" w:lineRule="auto"/>
        <w:ind w:firstLine="400" w:firstLineChars="200"/>
        <w:textAlignment w:val="auto"/>
        <w:rPr>
          <w:rFonts w:hint="eastAsia"/>
          <w:highlight w:val="none"/>
        </w:rPr>
        <w:sectPr>
          <w:pgSz w:w="11906" w:h="16838"/>
          <w:pgMar w:top="1440" w:right="1800" w:bottom="1440" w:left="1800" w:header="851" w:footer="992" w:gutter="0"/>
          <w:pgNumType w:fmt="numberInDash"/>
          <w:cols w:space="425" w:num="1"/>
          <w:docGrid w:type="lines" w:linePitch="312" w:charSpace="0"/>
        </w:sectPr>
      </w:pPr>
    </w:p>
    <w:p w14:paraId="60894F15">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b/>
          <w:sz w:val="24"/>
          <w:szCs w:val="24"/>
          <w:highlight w:val="none"/>
        </w:rPr>
      </w:pPr>
      <w:bookmarkStart w:id="285" w:name="_Toc11738"/>
      <w:bookmarkStart w:id="286" w:name="_Toc18597"/>
      <w:r>
        <w:rPr>
          <w:rFonts w:hint="eastAsia" w:ascii="宋体" w:hAnsi="宋体" w:cs="宋体"/>
          <w:b/>
          <w:bCs/>
          <w:color w:val="000000"/>
          <w:kern w:val="0"/>
          <w:sz w:val="24"/>
          <w:szCs w:val="24"/>
          <w:highlight w:val="none"/>
          <w:lang w:val="en-US" w:eastAsia="zh-CN" w:bidi="ar-SA"/>
        </w:rPr>
        <w:t>（12）</w:t>
      </w:r>
      <w:r>
        <w:rPr>
          <w:rFonts w:hint="eastAsia" w:ascii="宋体" w:hAnsi="宋体" w:eastAsia="宋体" w:cs="宋体"/>
          <w:b/>
          <w:bCs/>
          <w:color w:val="000000"/>
          <w:kern w:val="0"/>
          <w:sz w:val="24"/>
          <w:szCs w:val="24"/>
          <w:highlight w:val="none"/>
          <w:lang w:val="zh-CN" w:eastAsia="zh-CN" w:bidi="ar-SA"/>
        </w:rPr>
        <w:t>残疾人福利性单位声明函</w:t>
      </w:r>
      <w:bookmarkEnd w:id="285"/>
      <w:bookmarkEnd w:id="286"/>
    </w:p>
    <w:p w14:paraId="5BC72FDD">
      <w:pPr>
        <w:keepNext w:val="0"/>
        <w:keepLines w:val="0"/>
        <w:pageBreakBefore w:val="0"/>
        <w:widowControl/>
        <w:kinsoku/>
        <w:wordWrap/>
        <w:overflowPunct/>
        <w:topLinePunct w:val="0"/>
        <w:autoSpaceDE/>
        <w:autoSpaceDN/>
        <w:bidi w:val="0"/>
        <w:adjustRightInd/>
        <w:snapToGrid w:val="0"/>
        <w:spacing w:after="240" w:line="360" w:lineRule="auto"/>
        <w:ind w:firstLine="482" w:firstLineChars="200"/>
        <w:jc w:val="center"/>
        <w:textAlignment w:val="auto"/>
        <w:outlineLvl w:val="1"/>
        <w:rPr>
          <w:rFonts w:hint="eastAsia" w:ascii="宋体" w:hAnsi="宋体" w:eastAsia="宋体" w:cs="宋体"/>
          <w:sz w:val="24"/>
          <w:szCs w:val="24"/>
          <w:highlight w:val="none"/>
        </w:rPr>
      </w:pPr>
      <w:bookmarkStart w:id="287" w:name="_Toc10759"/>
      <w:bookmarkStart w:id="288" w:name="_Toc30389"/>
      <w:bookmarkStart w:id="289" w:name="_Toc27032"/>
      <w:bookmarkStart w:id="290" w:name="_Toc7035"/>
      <w:r>
        <w:rPr>
          <w:rFonts w:hint="eastAsia" w:ascii="宋体" w:hAnsi="宋体" w:eastAsia="宋体" w:cs="宋体"/>
          <w:b/>
          <w:color w:val="000000"/>
          <w:sz w:val="24"/>
          <w:szCs w:val="24"/>
          <w:highlight w:val="none"/>
          <w:lang w:val="zh-CN"/>
        </w:rPr>
        <w:t>残疾人福利性单位声明函</w:t>
      </w:r>
      <w:bookmarkEnd w:id="287"/>
      <w:bookmarkEnd w:id="288"/>
      <w:bookmarkEnd w:id="289"/>
      <w:bookmarkEnd w:id="290"/>
    </w:p>
    <w:p w14:paraId="3B907E7C">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 xml:space="preserve">致：青海聚帛工程项目管理有限公司    </w:t>
      </w:r>
    </w:p>
    <w:p w14:paraId="7B85818F">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人，安置的残疾人人数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人。且本单位参加</w:t>
      </w:r>
      <w:r>
        <w:rPr>
          <w:rFonts w:hint="eastAsia" w:ascii="宋体" w:hAnsi="宋体" w:eastAsia="宋体" w:cs="宋体"/>
          <w:sz w:val="24"/>
          <w:szCs w:val="24"/>
          <w:highlight w:val="none"/>
          <w:u w:val="single"/>
        </w:rPr>
        <w:t>（果洛藏族自治州职业技术学校）</w:t>
      </w:r>
      <w:r>
        <w:rPr>
          <w:rFonts w:hint="eastAsia" w:ascii="宋体" w:hAnsi="宋体" w:eastAsia="宋体" w:cs="宋体"/>
          <w:sz w:val="24"/>
          <w:szCs w:val="24"/>
          <w:highlight w:val="none"/>
        </w:rPr>
        <w:t>的</w:t>
      </w:r>
      <w:r>
        <w:rPr>
          <w:rFonts w:hint="eastAsia" w:ascii="宋体" w:hAnsi="宋体" w:cs="宋体"/>
          <w:sz w:val="24"/>
          <w:szCs w:val="24"/>
          <w:highlight w:val="none"/>
          <w:u w:val="single"/>
          <w:lang w:eastAsia="zh-CN"/>
        </w:rPr>
        <w:t>2025年高星级饭店运营与管理优质专业建设</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采购项目编号为：</w:t>
      </w:r>
      <w:r>
        <w:rPr>
          <w:rFonts w:hint="eastAsia" w:ascii="宋体" w:hAnsi="宋体" w:cs="宋体"/>
          <w:sz w:val="24"/>
          <w:szCs w:val="24"/>
          <w:highlight w:val="none"/>
          <w:u w:val="single"/>
          <w:lang w:eastAsia="zh-CN"/>
        </w:rPr>
        <w:t>青海聚帛竞磋（服务）2025-101）</w:t>
      </w:r>
      <w:r>
        <w:rPr>
          <w:rFonts w:hint="eastAsia" w:ascii="宋体" w:hAnsi="宋体" w:eastAsia="宋体" w:cs="宋体"/>
          <w:sz w:val="24"/>
          <w:szCs w:val="24"/>
          <w:highlight w:val="none"/>
        </w:rPr>
        <w:t>采购活动提供本单位制造的货物（由本单位承担工程/提供服务），或者提供其他残疾人福利性公司制造的货物（不包括使用非残疾人福利性公司注册商标的货物）。</w:t>
      </w:r>
    </w:p>
    <w:p w14:paraId="33D467F2">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14:paraId="07678C92">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346D942E">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注：若无此项内容，可不提供此函。</w:t>
      </w:r>
    </w:p>
    <w:p w14:paraId="452F8AA3">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0C95B1C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p>
    <w:p w14:paraId="502AC06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p>
    <w:p w14:paraId="2B95A62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p>
    <w:p w14:paraId="67EA02B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p>
    <w:p w14:paraId="67674E9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p>
    <w:p w14:paraId="0A050639">
      <w:pPr>
        <w:keepNext w:val="0"/>
        <w:keepLines w:val="0"/>
        <w:pageBreakBefore w:val="0"/>
        <w:kinsoku/>
        <w:wordWrap/>
        <w:overflowPunct/>
        <w:topLinePunct w:val="0"/>
        <w:autoSpaceDE/>
        <w:autoSpaceDN/>
        <w:bidi w:val="0"/>
        <w:adjustRightInd/>
        <w:spacing w:line="360" w:lineRule="auto"/>
        <w:ind w:firstLine="482" w:firstLineChars="20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企业名称：</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（公章）</w:t>
      </w:r>
    </w:p>
    <w:p w14:paraId="63CEA0BB">
      <w:pPr>
        <w:keepNext w:val="0"/>
        <w:keepLines w:val="0"/>
        <w:pageBreakBefore w:val="0"/>
        <w:kinsoku/>
        <w:wordWrap/>
        <w:overflowPunct/>
        <w:topLinePunct w:val="0"/>
        <w:autoSpaceDE/>
        <w:autoSpaceDN/>
        <w:bidi w:val="0"/>
        <w:adjustRightInd/>
        <w:spacing w:line="360" w:lineRule="auto"/>
        <w:ind w:firstLine="482" w:firstLineChars="20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企业法定代表人：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b/>
          <w:sz w:val="24"/>
          <w:szCs w:val="24"/>
          <w:highlight w:val="none"/>
        </w:rPr>
        <w:t>（签字或盖章）</w:t>
      </w:r>
    </w:p>
    <w:p w14:paraId="76CD0436">
      <w:pPr>
        <w:keepNext w:val="0"/>
        <w:keepLines w:val="0"/>
        <w:pageBreakBefore w:val="0"/>
        <w:kinsoku/>
        <w:wordWrap/>
        <w:overflowPunct/>
        <w:topLinePunct w:val="0"/>
        <w:autoSpaceDE/>
        <w:autoSpaceDN/>
        <w:bidi w:val="0"/>
        <w:adjustRightInd/>
        <w:spacing w:line="360" w:lineRule="auto"/>
        <w:ind w:right="1080" w:firstLine="482" w:firstLineChars="20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年  月  日</w:t>
      </w:r>
    </w:p>
    <w:p w14:paraId="35977178">
      <w:pPr>
        <w:widowControl/>
        <w:snapToGrid w:val="0"/>
        <w:spacing w:line="360" w:lineRule="auto"/>
        <w:ind w:firstLine="0" w:firstLineChars="0"/>
        <w:jc w:val="left"/>
        <w:outlineLvl w:val="9"/>
        <w:rPr>
          <w:rFonts w:hint="eastAsia" w:ascii="宋体" w:hAnsi="宋体" w:eastAsia="宋体" w:cs="宋体"/>
          <w:b/>
          <w:sz w:val="24"/>
          <w:szCs w:val="24"/>
          <w:highlight w:val="none"/>
        </w:rPr>
        <w:sectPr>
          <w:pgSz w:w="11906" w:h="16838"/>
          <w:pgMar w:top="1440" w:right="1800" w:bottom="1440" w:left="1800" w:header="851" w:footer="992" w:gutter="0"/>
          <w:pgNumType w:fmt="numberInDash"/>
          <w:cols w:space="720" w:num="1"/>
          <w:docGrid w:type="lines" w:linePitch="312" w:charSpace="0"/>
        </w:sectPr>
      </w:pPr>
    </w:p>
    <w:p w14:paraId="45B5E22D">
      <w:pPr>
        <w:keepNext w:val="0"/>
        <w:keepLines w:val="0"/>
        <w:pageBreakBefore w:val="0"/>
        <w:widowControl/>
        <w:kinsoku/>
        <w:wordWrap/>
        <w:overflowPunct/>
        <w:topLinePunct w:val="0"/>
        <w:autoSpaceDE/>
        <w:autoSpaceDN/>
        <w:bidi w:val="0"/>
        <w:adjustRightInd/>
        <w:snapToGrid w:val="0"/>
        <w:spacing w:after="240" w:line="360" w:lineRule="auto"/>
        <w:textAlignment w:val="auto"/>
        <w:outlineLvl w:val="2"/>
        <w:rPr>
          <w:rFonts w:hint="eastAsia" w:ascii="宋体" w:hAnsi="宋体" w:eastAsia="宋体" w:cs="宋体"/>
          <w:sz w:val="24"/>
          <w:szCs w:val="24"/>
          <w:highlight w:val="none"/>
        </w:rPr>
      </w:pPr>
      <w:bookmarkStart w:id="291" w:name="_Toc1090"/>
      <w:bookmarkStart w:id="292" w:name="_Toc3781"/>
      <w:bookmarkStart w:id="293" w:name="_Toc23550"/>
      <w:r>
        <w:rPr>
          <w:rFonts w:hint="eastAsia" w:ascii="宋体" w:hAnsi="宋体" w:cs="宋体"/>
          <w:b/>
          <w:bCs/>
          <w:color w:val="000000"/>
          <w:kern w:val="0"/>
          <w:sz w:val="24"/>
          <w:szCs w:val="24"/>
          <w:highlight w:val="none"/>
          <w:lang w:val="en-US" w:eastAsia="zh-CN" w:bidi="ar-SA"/>
        </w:rPr>
        <w:t>（13）</w:t>
      </w:r>
      <w:r>
        <w:rPr>
          <w:rFonts w:hint="eastAsia" w:ascii="宋体" w:hAnsi="宋体" w:eastAsia="宋体" w:cs="宋体"/>
          <w:b/>
          <w:bCs/>
          <w:color w:val="000000"/>
          <w:kern w:val="0"/>
          <w:sz w:val="24"/>
          <w:szCs w:val="24"/>
          <w:highlight w:val="none"/>
          <w:lang w:val="zh-CN" w:eastAsia="zh-CN" w:bidi="ar-SA"/>
        </w:rPr>
        <w:t>监狱企业证明资料（不属于监狱企业的无需提供）</w:t>
      </w:r>
      <w:bookmarkEnd w:id="291"/>
      <w:bookmarkEnd w:id="292"/>
      <w:bookmarkEnd w:id="293"/>
    </w:p>
    <w:p w14:paraId="38E8A92B">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备注：按《财政部司法部关于政府采购支持监狱企业发展有关问题的通知》(财库〔2014〕68号)文件规定提供证明文件（复印件）。</w:t>
      </w:r>
    </w:p>
    <w:p w14:paraId="2D111286">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1A9BA732">
      <w:pPr>
        <w:pStyle w:val="20"/>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103EA7AC">
      <w:pPr>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18C27339">
      <w:pPr>
        <w:keepNext w:val="0"/>
        <w:keepLines w:val="0"/>
        <w:pageBreakBefore w:val="0"/>
        <w:kinsoku/>
        <w:wordWrap/>
        <w:overflowPunct/>
        <w:topLinePunct w:val="0"/>
        <w:autoSpaceDE/>
        <w:autoSpaceDN/>
        <w:bidi w:val="0"/>
        <w:adjustRightInd/>
        <w:spacing w:after="24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rPr>
        <w:t>参加本次采购活动时，提供虚假监狱企业声明函的，以提供虚假材料谋取成交处理。</w:t>
      </w:r>
    </w:p>
    <w:p w14:paraId="7FBC0E79">
      <w:pPr>
        <w:pStyle w:val="20"/>
        <w:keepNext w:val="0"/>
        <w:keepLines w:val="0"/>
        <w:pageBreakBefore w:val="0"/>
        <w:kinsoku/>
        <w:wordWrap/>
        <w:overflowPunct/>
        <w:topLinePunct w:val="0"/>
        <w:autoSpaceDE/>
        <w:autoSpaceDN/>
        <w:bidi w:val="0"/>
        <w:adjustRightInd/>
        <w:spacing w:after="240" w:line="360" w:lineRule="auto"/>
        <w:ind w:firstLine="480" w:firstLineChars="200"/>
        <w:textAlignment w:val="auto"/>
        <w:rPr>
          <w:rFonts w:hint="eastAsia" w:ascii="宋体" w:hAnsi="宋体" w:eastAsia="宋体" w:cs="宋体"/>
          <w:sz w:val="24"/>
          <w:szCs w:val="24"/>
          <w:highlight w:val="none"/>
        </w:rPr>
      </w:pPr>
    </w:p>
    <w:p w14:paraId="40FD1039">
      <w:pPr>
        <w:rPr>
          <w:rFonts w:hint="eastAsia" w:ascii="宋体" w:hAnsi="宋体" w:eastAsia="宋体" w:cs="宋体"/>
          <w:sz w:val="24"/>
          <w:szCs w:val="24"/>
          <w:highlight w:val="none"/>
        </w:rPr>
      </w:pPr>
    </w:p>
    <w:p w14:paraId="398D2407">
      <w:pPr>
        <w:pStyle w:val="20"/>
        <w:rPr>
          <w:rFonts w:hint="eastAsia" w:ascii="宋体" w:hAnsi="宋体" w:eastAsia="宋体" w:cs="宋体"/>
          <w:sz w:val="24"/>
          <w:szCs w:val="24"/>
          <w:highlight w:val="none"/>
        </w:rPr>
      </w:pPr>
    </w:p>
    <w:p w14:paraId="340D0CB7">
      <w:pPr>
        <w:rPr>
          <w:rFonts w:hint="eastAsia" w:ascii="宋体" w:hAnsi="宋体" w:eastAsia="宋体" w:cs="宋体"/>
          <w:sz w:val="24"/>
          <w:szCs w:val="24"/>
          <w:highlight w:val="none"/>
        </w:rPr>
      </w:pPr>
    </w:p>
    <w:p w14:paraId="14B7930B">
      <w:pPr>
        <w:pStyle w:val="20"/>
        <w:rPr>
          <w:rFonts w:hint="eastAsia" w:ascii="宋体" w:hAnsi="宋体" w:eastAsia="宋体" w:cs="宋体"/>
          <w:sz w:val="24"/>
          <w:szCs w:val="24"/>
          <w:highlight w:val="none"/>
        </w:rPr>
      </w:pPr>
    </w:p>
    <w:p w14:paraId="0EEF6E2A">
      <w:pPr>
        <w:rPr>
          <w:rFonts w:hint="eastAsia" w:ascii="宋体" w:hAnsi="宋体" w:eastAsia="宋体" w:cs="宋体"/>
          <w:sz w:val="24"/>
          <w:szCs w:val="24"/>
          <w:highlight w:val="none"/>
        </w:rPr>
      </w:pPr>
    </w:p>
    <w:p w14:paraId="1A1AC5CC">
      <w:pPr>
        <w:ind w:left="0" w:leftChars="0" w:firstLine="0" w:firstLineChars="0"/>
        <w:rPr>
          <w:rFonts w:hint="eastAsia" w:ascii="宋体" w:hAnsi="宋体" w:eastAsia="宋体" w:cs="宋体"/>
          <w:sz w:val="24"/>
          <w:szCs w:val="24"/>
          <w:highlight w:val="none"/>
        </w:rPr>
      </w:pPr>
    </w:p>
    <w:p w14:paraId="3ACA7B93">
      <w:pPr>
        <w:pStyle w:val="20"/>
        <w:jc w:val="right"/>
        <w:rPr>
          <w:rFonts w:hint="eastAsia" w:ascii="宋体" w:hAnsi="宋体" w:eastAsia="宋体" w:cs="宋体"/>
          <w:sz w:val="24"/>
          <w:szCs w:val="24"/>
          <w:highlight w:val="none"/>
        </w:rPr>
      </w:pPr>
    </w:p>
    <w:p w14:paraId="1D7E8A02">
      <w:pPr>
        <w:spacing w:line="360" w:lineRule="auto"/>
        <w:ind w:firstLine="480"/>
        <w:jc w:val="righ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单位名称：       （公章）</w:t>
      </w:r>
    </w:p>
    <w:p w14:paraId="2A03CBF9">
      <w:pPr>
        <w:spacing w:line="360" w:lineRule="auto"/>
        <w:ind w:firstLine="480"/>
        <w:jc w:val="right"/>
        <w:rPr>
          <w:rFonts w:hint="eastAsia" w:ascii="宋体" w:hAnsi="宋体" w:eastAsia="宋体" w:cs="宋体"/>
          <w:b/>
          <w:bCs/>
          <w:sz w:val="24"/>
          <w:szCs w:val="24"/>
          <w:highlight w:val="none"/>
        </w:rPr>
      </w:pPr>
      <w:bookmarkStart w:id="294" w:name="_Toc11539_WPSOffice_Level3"/>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法定代表人或委托代理人：       （签字或盖章）</w:t>
      </w:r>
      <w:bookmarkEnd w:id="294"/>
    </w:p>
    <w:p w14:paraId="4BB8B325">
      <w:pPr>
        <w:spacing w:line="360" w:lineRule="auto"/>
        <w:ind w:firstLine="480"/>
        <w:jc w:val="right"/>
        <w:rPr>
          <w:rFonts w:hint="eastAsia" w:ascii="宋体" w:hAnsi="宋体" w:eastAsia="宋体" w:cs="宋体"/>
          <w:b/>
          <w:bCs/>
          <w:sz w:val="24"/>
          <w:szCs w:val="24"/>
          <w:highlight w:val="none"/>
        </w:rPr>
      </w:pPr>
      <w:bookmarkStart w:id="295" w:name="_Toc3285_WPSOffice_Level3"/>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年   月  日</w:t>
      </w:r>
      <w:bookmarkEnd w:id="295"/>
    </w:p>
    <w:p w14:paraId="08DE0937">
      <w:pPr>
        <w:rPr>
          <w:rFonts w:hint="eastAsia"/>
          <w:sz w:val="24"/>
          <w:szCs w:val="24"/>
          <w:highlight w:val="none"/>
        </w:rPr>
        <w:sectPr>
          <w:pgSz w:w="11906" w:h="16838"/>
          <w:pgMar w:top="1440" w:right="1800" w:bottom="1440" w:left="1800" w:header="851" w:footer="992" w:gutter="0"/>
          <w:pgNumType w:fmt="numberInDash"/>
          <w:cols w:space="425" w:num="1"/>
          <w:docGrid w:type="lines" w:linePitch="312" w:charSpace="0"/>
        </w:sectPr>
      </w:pPr>
    </w:p>
    <w:p w14:paraId="25BC401E">
      <w:pPr>
        <w:pStyle w:val="19"/>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sz w:val="24"/>
          <w:szCs w:val="24"/>
          <w:highlight w:val="none"/>
          <w:lang w:val="zh-CN"/>
        </w:rPr>
      </w:pPr>
      <w:bookmarkStart w:id="296" w:name="_Toc4592"/>
      <w:bookmarkStart w:id="297" w:name="_Toc20295"/>
      <w:bookmarkStart w:id="298" w:name="_Toc3083"/>
      <w:r>
        <w:rPr>
          <w:rFonts w:hint="eastAsia" w:ascii="宋体" w:hAnsi="宋体"/>
          <w:sz w:val="24"/>
          <w:szCs w:val="24"/>
          <w:highlight w:val="none"/>
          <w:lang w:val="zh-CN"/>
        </w:rPr>
        <w:t>（</w:t>
      </w:r>
      <w:r>
        <w:rPr>
          <w:rFonts w:hint="eastAsia" w:ascii="宋体" w:hAnsi="宋体"/>
          <w:sz w:val="24"/>
          <w:szCs w:val="24"/>
          <w:highlight w:val="none"/>
          <w:lang w:val="zh-CN" w:eastAsia="zh-CN"/>
        </w:rPr>
        <w:t>磋商</w:t>
      </w:r>
      <w:r>
        <w:rPr>
          <w:rFonts w:hint="eastAsia" w:ascii="宋体" w:hAnsi="宋体"/>
          <w:sz w:val="24"/>
          <w:szCs w:val="24"/>
          <w:highlight w:val="none"/>
          <w:lang w:val="zh-CN"/>
        </w:rPr>
        <w:t>响应文件封面）</w:t>
      </w:r>
      <w:bookmarkEnd w:id="296"/>
      <w:bookmarkEnd w:id="297"/>
      <w:bookmarkEnd w:id="298"/>
    </w:p>
    <w:p w14:paraId="1C46145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cs="宋体"/>
          <w:b/>
          <w:bCs/>
          <w:kern w:val="0"/>
          <w:sz w:val="24"/>
          <w:szCs w:val="24"/>
          <w:highlight w:val="none"/>
          <w:lang w:val="zh-CN"/>
        </w:rPr>
      </w:pPr>
    </w:p>
    <w:p w14:paraId="5CB01D6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sz w:val="24"/>
          <w:szCs w:val="24"/>
          <w:highlight w:val="none"/>
          <w:lang w:val="zh-CN"/>
        </w:rPr>
      </w:pPr>
      <w:r>
        <w:rPr>
          <w:rFonts w:hint="eastAsia" w:ascii="宋体" w:cs="宋体"/>
          <w:b/>
          <w:bCs/>
          <w:kern w:val="0"/>
          <w:sz w:val="24"/>
          <w:szCs w:val="24"/>
          <w:highlight w:val="none"/>
          <w:lang w:val="zh-CN"/>
        </w:rPr>
        <w:t>注：</w:t>
      </w:r>
      <w:r>
        <w:rPr>
          <w:rFonts w:hint="eastAsia" w:ascii="宋体" w:hAnsi="宋体" w:cs="宋体"/>
          <w:b/>
          <w:bCs/>
          <w:kern w:val="0"/>
          <w:sz w:val="24"/>
          <w:szCs w:val="24"/>
          <w:highlight w:val="none"/>
          <w:lang w:val="zh-CN"/>
        </w:rPr>
        <w:t>资格</w:t>
      </w:r>
      <w:r>
        <w:rPr>
          <w:rFonts w:hint="eastAsia" w:ascii="宋体" w:hAnsi="宋体" w:cs="宋体"/>
          <w:b/>
          <w:bCs/>
          <w:kern w:val="0"/>
          <w:sz w:val="24"/>
          <w:szCs w:val="24"/>
          <w:highlight w:val="none"/>
          <w:lang w:val="en-US" w:eastAsia="zh-CN"/>
        </w:rPr>
        <w:t>性</w:t>
      </w:r>
      <w:r>
        <w:rPr>
          <w:rFonts w:hint="eastAsia" w:ascii="宋体" w:hAnsi="宋体" w:cs="宋体"/>
          <w:b/>
          <w:bCs/>
          <w:kern w:val="0"/>
          <w:sz w:val="24"/>
          <w:szCs w:val="24"/>
          <w:highlight w:val="none"/>
          <w:lang w:val="zh-CN"/>
        </w:rPr>
        <w:t>审查文件（符合性审查文件）</w:t>
      </w:r>
      <w:r>
        <w:rPr>
          <w:rFonts w:hint="eastAsia" w:ascii="宋体" w:cs="宋体"/>
          <w:b/>
          <w:bCs/>
          <w:kern w:val="0"/>
          <w:sz w:val="24"/>
          <w:szCs w:val="24"/>
          <w:highlight w:val="none"/>
          <w:lang w:val="zh-CN"/>
        </w:rPr>
        <w:t>未按磋商文件要求上传至电子评标系统的视为无效</w:t>
      </w:r>
      <w:r>
        <w:rPr>
          <w:rFonts w:hint="eastAsia" w:ascii="宋体" w:cs="宋体"/>
          <w:b/>
          <w:bCs/>
          <w:kern w:val="0"/>
          <w:sz w:val="24"/>
          <w:szCs w:val="24"/>
          <w:highlight w:val="none"/>
          <w:lang w:val="en-US" w:eastAsia="zh-CN"/>
        </w:rPr>
        <w:t>响应</w:t>
      </w:r>
      <w:r>
        <w:rPr>
          <w:rFonts w:hint="eastAsia" w:ascii="宋体" w:cs="宋体"/>
          <w:b/>
          <w:bCs/>
          <w:kern w:val="0"/>
          <w:sz w:val="24"/>
          <w:szCs w:val="24"/>
          <w:highlight w:val="none"/>
          <w:lang w:val="zh-CN"/>
        </w:rPr>
        <w:t>。</w:t>
      </w:r>
    </w:p>
    <w:p w14:paraId="5381D055">
      <w:pPr>
        <w:autoSpaceDE w:val="0"/>
        <w:autoSpaceDN w:val="0"/>
        <w:adjustRightInd w:val="0"/>
        <w:jc w:val="both"/>
        <w:rPr>
          <w:rFonts w:hint="eastAsia" w:ascii="仿宋" w:hAnsi="Cambria" w:eastAsia="仿宋" w:cs="仿宋"/>
          <w:b/>
          <w:bCs/>
          <w:kern w:val="0"/>
          <w:sz w:val="52"/>
          <w:szCs w:val="52"/>
          <w:highlight w:val="none"/>
          <w:lang w:val="zh-CN"/>
        </w:rPr>
      </w:pPr>
    </w:p>
    <w:p w14:paraId="1D31D76E">
      <w:pPr>
        <w:autoSpaceDE w:val="0"/>
        <w:autoSpaceDN w:val="0"/>
        <w:adjustRightInd w:val="0"/>
        <w:jc w:val="center"/>
        <w:rPr>
          <w:rFonts w:hint="eastAsia" w:ascii="仿宋" w:hAnsi="Cambria" w:eastAsia="仿宋" w:cs="仿宋"/>
          <w:b/>
          <w:bCs/>
          <w:kern w:val="0"/>
          <w:sz w:val="52"/>
          <w:szCs w:val="52"/>
          <w:highlight w:val="none"/>
          <w:lang w:val="zh-CN"/>
        </w:rPr>
      </w:pPr>
    </w:p>
    <w:p w14:paraId="3677AC0E">
      <w:pPr>
        <w:autoSpaceDE w:val="0"/>
        <w:autoSpaceDN w:val="0"/>
        <w:adjustRightInd w:val="0"/>
        <w:jc w:val="center"/>
        <w:rPr>
          <w:rFonts w:ascii="仿宋" w:hAnsi="Cambria" w:eastAsia="仿宋" w:cs="仿宋"/>
          <w:b/>
          <w:bCs/>
          <w:kern w:val="0"/>
          <w:sz w:val="52"/>
          <w:szCs w:val="52"/>
          <w:highlight w:val="none"/>
          <w:lang w:val="zh-CN"/>
        </w:rPr>
      </w:pPr>
      <w:r>
        <w:rPr>
          <w:rFonts w:hint="eastAsia" w:ascii="仿宋" w:hAnsi="Cambria" w:eastAsia="仿宋" w:cs="仿宋"/>
          <w:b/>
          <w:bCs/>
          <w:kern w:val="0"/>
          <w:sz w:val="52"/>
          <w:szCs w:val="52"/>
          <w:highlight w:val="none"/>
          <w:lang w:val="zh-CN"/>
        </w:rPr>
        <w:t>青海省政府采购项目</w:t>
      </w:r>
    </w:p>
    <w:p w14:paraId="7D4A0CBE">
      <w:pPr>
        <w:autoSpaceDE w:val="0"/>
        <w:autoSpaceDN w:val="0"/>
        <w:adjustRightInd w:val="0"/>
        <w:rPr>
          <w:rFonts w:eastAsia="仿宋" w:cs="Calibri"/>
          <w:kern w:val="0"/>
          <w:sz w:val="28"/>
          <w:szCs w:val="28"/>
          <w:highlight w:val="none"/>
        </w:rPr>
      </w:pPr>
      <w:r>
        <w:rPr>
          <w:rFonts w:eastAsia="仿宋" w:cs="Calibri"/>
          <w:kern w:val="0"/>
          <w:sz w:val="28"/>
          <w:szCs w:val="28"/>
          <w:highlight w:val="none"/>
        </w:rPr>
        <w:t xml:space="preserve"> </w:t>
      </w:r>
    </w:p>
    <w:p w14:paraId="45535317">
      <w:pPr>
        <w:autoSpaceDE w:val="0"/>
        <w:autoSpaceDN w:val="0"/>
        <w:adjustRightInd w:val="0"/>
        <w:rPr>
          <w:rFonts w:eastAsia="仿宋" w:cs="Calibri"/>
          <w:kern w:val="0"/>
          <w:sz w:val="28"/>
          <w:szCs w:val="28"/>
          <w:highlight w:val="none"/>
        </w:rPr>
      </w:pPr>
      <w:r>
        <w:rPr>
          <w:rFonts w:eastAsia="仿宋" w:cs="Calibri"/>
          <w:kern w:val="0"/>
          <w:sz w:val="28"/>
          <w:szCs w:val="28"/>
          <w:highlight w:val="none"/>
        </w:rPr>
        <w:t xml:space="preserve"> </w:t>
      </w:r>
    </w:p>
    <w:p w14:paraId="65C42AFB">
      <w:pPr>
        <w:jc w:val="center"/>
        <w:rPr>
          <w:rFonts w:hint="eastAsia"/>
          <w:b/>
          <w:kern w:val="28"/>
          <w:sz w:val="72"/>
          <w:highlight w:val="none"/>
        </w:rPr>
      </w:pPr>
      <w:r>
        <w:rPr>
          <w:rFonts w:hint="eastAsia"/>
          <w:b/>
          <w:kern w:val="28"/>
          <w:sz w:val="72"/>
          <w:highlight w:val="none"/>
        </w:rPr>
        <w:t>磋商响应文件</w:t>
      </w:r>
    </w:p>
    <w:p w14:paraId="54D14450">
      <w:pPr>
        <w:autoSpaceDE w:val="0"/>
        <w:autoSpaceDN w:val="0"/>
        <w:adjustRightInd w:val="0"/>
        <w:jc w:val="center"/>
        <w:rPr>
          <w:rFonts w:cs="Calibri"/>
          <w:kern w:val="0"/>
          <w:sz w:val="28"/>
          <w:szCs w:val="28"/>
          <w:highlight w:val="none"/>
        </w:rPr>
      </w:pPr>
      <w:r>
        <w:rPr>
          <w:rFonts w:hint="eastAsia" w:ascii="宋体" w:hAnsi="宋体"/>
          <w:b/>
          <w:bCs/>
          <w:sz w:val="36"/>
          <w:szCs w:val="36"/>
          <w:highlight w:val="none"/>
        </w:rPr>
        <w:t>（</w:t>
      </w:r>
      <w:r>
        <w:rPr>
          <w:rFonts w:hint="eastAsia" w:ascii="宋体" w:hAnsi="宋体"/>
          <w:b/>
          <w:bCs/>
          <w:sz w:val="36"/>
          <w:szCs w:val="36"/>
          <w:highlight w:val="none"/>
          <w:lang w:val="en-US" w:eastAsia="zh-CN"/>
        </w:rPr>
        <w:t>符合性</w:t>
      </w:r>
      <w:r>
        <w:rPr>
          <w:rFonts w:hint="eastAsia" w:ascii="宋体" w:hAnsi="宋体"/>
          <w:b/>
          <w:bCs/>
          <w:sz w:val="36"/>
          <w:szCs w:val="36"/>
          <w:highlight w:val="none"/>
        </w:rPr>
        <w:t>审查文件）</w:t>
      </w:r>
    </w:p>
    <w:p w14:paraId="73046403">
      <w:pPr>
        <w:autoSpaceDE w:val="0"/>
        <w:autoSpaceDN w:val="0"/>
        <w:adjustRightInd w:val="0"/>
        <w:rPr>
          <w:rFonts w:cs="Calibri"/>
          <w:kern w:val="0"/>
          <w:sz w:val="28"/>
          <w:szCs w:val="28"/>
          <w:highlight w:val="none"/>
        </w:rPr>
      </w:pPr>
    </w:p>
    <w:p w14:paraId="751D060D">
      <w:pPr>
        <w:autoSpaceDE w:val="0"/>
        <w:autoSpaceDN w:val="0"/>
        <w:adjustRightInd w:val="0"/>
        <w:rPr>
          <w:rFonts w:cs="Calibri"/>
          <w:kern w:val="0"/>
          <w:sz w:val="28"/>
          <w:szCs w:val="28"/>
          <w:highlight w:val="none"/>
        </w:rPr>
      </w:pPr>
    </w:p>
    <w:p w14:paraId="241EF152">
      <w:pPr>
        <w:autoSpaceDE w:val="0"/>
        <w:autoSpaceDN w:val="0"/>
        <w:adjustRightInd w:val="0"/>
        <w:spacing w:line="360" w:lineRule="auto"/>
        <w:ind w:firstLine="810" w:firstLineChars="252"/>
        <w:rPr>
          <w:rFonts w:hint="eastAsia" w:ascii="宋体" w:cs="宋体"/>
          <w:b/>
          <w:bCs/>
          <w:kern w:val="0"/>
          <w:sz w:val="32"/>
          <w:szCs w:val="36"/>
          <w:highlight w:val="none"/>
          <w:lang w:val="zh-CN"/>
        </w:rPr>
      </w:pPr>
    </w:p>
    <w:p w14:paraId="03D8B33E">
      <w:pPr>
        <w:autoSpaceDE w:val="0"/>
        <w:autoSpaceDN w:val="0"/>
        <w:adjustRightInd w:val="0"/>
        <w:spacing w:line="360" w:lineRule="auto"/>
        <w:ind w:firstLine="810" w:firstLineChars="252"/>
        <w:rPr>
          <w:rFonts w:hint="eastAsia" w:ascii="宋体" w:cs="宋体"/>
          <w:b/>
          <w:bCs/>
          <w:kern w:val="0"/>
          <w:sz w:val="32"/>
          <w:szCs w:val="36"/>
          <w:highlight w:val="none"/>
          <w:lang w:val="zh-CN"/>
        </w:rPr>
      </w:pPr>
    </w:p>
    <w:p w14:paraId="09B79A78">
      <w:pPr>
        <w:autoSpaceDE w:val="0"/>
        <w:autoSpaceDN w:val="0"/>
        <w:adjustRightInd w:val="0"/>
        <w:spacing w:line="360" w:lineRule="auto"/>
        <w:ind w:firstLine="810" w:firstLineChars="252"/>
        <w:rPr>
          <w:rFonts w:hint="eastAsia" w:ascii="宋体" w:hAnsi="宋体" w:eastAsia="宋体" w:cs="宋体"/>
          <w:b/>
          <w:bCs/>
          <w:kern w:val="0"/>
          <w:sz w:val="32"/>
          <w:szCs w:val="36"/>
          <w:highlight w:val="none"/>
        </w:rPr>
      </w:pPr>
      <w:r>
        <w:rPr>
          <w:rFonts w:hint="eastAsia" w:ascii="宋体" w:hAnsi="宋体" w:eastAsia="宋体" w:cs="宋体"/>
          <w:b/>
          <w:bCs/>
          <w:kern w:val="0"/>
          <w:sz w:val="32"/>
          <w:szCs w:val="36"/>
          <w:highlight w:val="none"/>
          <w:lang w:val="zh-CN"/>
        </w:rPr>
        <w:t>采购项目编号：</w:t>
      </w:r>
    </w:p>
    <w:p w14:paraId="50D208C5">
      <w:pPr>
        <w:autoSpaceDE w:val="0"/>
        <w:autoSpaceDN w:val="0"/>
        <w:adjustRightInd w:val="0"/>
        <w:spacing w:line="360" w:lineRule="auto"/>
        <w:ind w:firstLine="810" w:firstLineChars="252"/>
        <w:rPr>
          <w:rFonts w:hint="eastAsia" w:ascii="宋体" w:hAnsi="宋体" w:eastAsia="宋体" w:cs="宋体"/>
          <w:b/>
          <w:bCs/>
          <w:kern w:val="0"/>
          <w:sz w:val="32"/>
          <w:szCs w:val="36"/>
          <w:highlight w:val="none"/>
        </w:rPr>
      </w:pPr>
      <w:r>
        <w:rPr>
          <w:rFonts w:hint="eastAsia" w:ascii="宋体" w:hAnsi="宋体" w:eastAsia="宋体" w:cs="宋体"/>
          <w:b/>
          <w:bCs/>
          <w:kern w:val="0"/>
          <w:sz w:val="32"/>
          <w:szCs w:val="36"/>
          <w:highlight w:val="none"/>
          <w:lang w:val="zh-CN"/>
        </w:rPr>
        <w:t>采购项目名称</w:t>
      </w:r>
      <w:r>
        <w:rPr>
          <w:rFonts w:hint="eastAsia" w:ascii="宋体" w:hAnsi="宋体" w:eastAsia="宋体" w:cs="宋体"/>
          <w:b/>
          <w:bCs/>
          <w:kern w:val="0"/>
          <w:sz w:val="32"/>
          <w:szCs w:val="36"/>
          <w:highlight w:val="none"/>
        </w:rPr>
        <w:t xml:space="preserve">: </w:t>
      </w:r>
    </w:p>
    <w:p w14:paraId="7CA4AEEB">
      <w:pPr>
        <w:autoSpaceDE w:val="0"/>
        <w:autoSpaceDN w:val="0"/>
        <w:adjustRightInd w:val="0"/>
        <w:spacing w:line="360" w:lineRule="auto"/>
        <w:ind w:firstLine="810" w:firstLineChars="252"/>
        <w:rPr>
          <w:rFonts w:cs="Calibri"/>
          <w:b/>
          <w:bCs/>
          <w:kern w:val="0"/>
          <w:sz w:val="32"/>
          <w:szCs w:val="36"/>
          <w:highlight w:val="none"/>
        </w:rPr>
      </w:pPr>
      <w:r>
        <w:rPr>
          <w:rFonts w:cs="Calibri"/>
          <w:b/>
          <w:bCs/>
          <w:kern w:val="0"/>
          <w:sz w:val="32"/>
          <w:szCs w:val="36"/>
          <w:highlight w:val="none"/>
        </w:rPr>
        <w:t xml:space="preserve">                  </w:t>
      </w:r>
    </w:p>
    <w:p w14:paraId="0910F4C8">
      <w:pPr>
        <w:autoSpaceDE w:val="0"/>
        <w:autoSpaceDN w:val="0"/>
        <w:adjustRightInd w:val="0"/>
        <w:spacing w:line="360" w:lineRule="auto"/>
        <w:jc w:val="center"/>
        <w:rPr>
          <w:rFonts w:hint="eastAsia" w:ascii="宋体" w:cs="宋体"/>
          <w:b/>
          <w:bCs/>
          <w:kern w:val="0"/>
          <w:sz w:val="28"/>
          <w:szCs w:val="32"/>
          <w:highlight w:val="none"/>
          <w:lang w:val="zh-CN" w:eastAsia="zh-CN"/>
        </w:rPr>
      </w:pPr>
      <w:r>
        <w:rPr>
          <w:rFonts w:hint="eastAsia" w:ascii="宋体" w:cs="宋体"/>
          <w:b/>
          <w:bCs/>
          <w:kern w:val="0"/>
          <w:sz w:val="28"/>
          <w:szCs w:val="32"/>
          <w:highlight w:val="none"/>
          <w:lang w:val="en-US" w:eastAsia="zh-CN"/>
        </w:rPr>
        <w:t>供应商</w:t>
      </w:r>
      <w:r>
        <w:rPr>
          <w:rFonts w:hint="eastAsia" w:ascii="宋体" w:cs="宋体"/>
          <w:b/>
          <w:bCs/>
          <w:kern w:val="0"/>
          <w:sz w:val="28"/>
          <w:szCs w:val="32"/>
          <w:highlight w:val="none"/>
          <w:lang w:val="zh-CN" w:eastAsia="zh-CN"/>
        </w:rPr>
        <w:t>：</w:t>
      </w:r>
    </w:p>
    <w:p w14:paraId="09AFE030">
      <w:pPr>
        <w:autoSpaceDE w:val="0"/>
        <w:autoSpaceDN w:val="0"/>
        <w:adjustRightInd w:val="0"/>
        <w:spacing w:line="360" w:lineRule="auto"/>
        <w:jc w:val="center"/>
        <w:rPr>
          <w:rFonts w:hint="default"/>
          <w:highlight w:val="none"/>
          <w:lang w:val="en-US"/>
        </w:rPr>
        <w:sectPr>
          <w:pgSz w:w="11906" w:h="16838"/>
          <w:pgMar w:top="1440" w:right="1800" w:bottom="1440" w:left="1800" w:header="851" w:footer="992" w:gutter="0"/>
          <w:pgNumType w:fmt="numberInDash"/>
          <w:cols w:space="425" w:num="1"/>
          <w:docGrid w:type="lines" w:linePitch="312" w:charSpace="0"/>
        </w:sectPr>
      </w:pPr>
      <w:r>
        <w:rPr>
          <w:rFonts w:hint="eastAsia" w:ascii="宋体" w:cs="宋体"/>
          <w:b/>
          <w:bCs/>
          <w:kern w:val="0"/>
          <w:sz w:val="28"/>
          <w:szCs w:val="32"/>
          <w:highlight w:val="none"/>
          <w:lang w:val="zh-CN" w:eastAsia="zh-CN"/>
        </w:rPr>
        <w:t>年</w:t>
      </w:r>
      <w:r>
        <w:rPr>
          <w:rFonts w:hint="eastAsia" w:ascii="宋体" w:cs="宋体"/>
          <w:b/>
          <w:bCs/>
          <w:kern w:val="0"/>
          <w:sz w:val="28"/>
          <w:szCs w:val="32"/>
          <w:highlight w:val="none"/>
          <w:lang w:val="en-US" w:eastAsia="zh-CN"/>
        </w:rPr>
        <w:t xml:space="preserve">   </w:t>
      </w:r>
      <w:r>
        <w:rPr>
          <w:rFonts w:hint="eastAsia" w:ascii="宋体" w:cs="宋体"/>
          <w:b/>
          <w:bCs/>
          <w:kern w:val="0"/>
          <w:sz w:val="28"/>
          <w:szCs w:val="32"/>
          <w:highlight w:val="none"/>
          <w:lang w:val="zh-CN" w:eastAsia="zh-CN"/>
        </w:rPr>
        <w:t>月</w:t>
      </w:r>
      <w:r>
        <w:rPr>
          <w:rFonts w:hint="eastAsia" w:ascii="宋体" w:cs="宋体"/>
          <w:b/>
          <w:bCs/>
          <w:kern w:val="0"/>
          <w:sz w:val="28"/>
          <w:szCs w:val="32"/>
          <w:highlight w:val="none"/>
          <w:lang w:val="en-US" w:eastAsia="zh-CN"/>
        </w:rPr>
        <w:t xml:space="preserve">  日</w:t>
      </w:r>
    </w:p>
    <w:p w14:paraId="41EE7DA2">
      <w:pPr>
        <w:pStyle w:val="19"/>
        <w:jc w:val="left"/>
        <w:rPr>
          <w:rFonts w:hint="eastAsia" w:ascii="宋体" w:hAnsi="宋体" w:eastAsia="宋体" w:cs="宋体"/>
          <w:sz w:val="24"/>
          <w:szCs w:val="24"/>
          <w:highlight w:val="none"/>
          <w:lang w:val="zh-CN" w:eastAsia="zh-CN"/>
        </w:rPr>
      </w:pPr>
      <w:bookmarkStart w:id="299" w:name="_Toc20942"/>
      <w:bookmarkStart w:id="300" w:name="_Toc9198"/>
      <w:bookmarkStart w:id="301" w:name="_Toc5903"/>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14-1</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竞争性磋商首次报价表</w:t>
      </w:r>
      <w:bookmarkEnd w:id="299"/>
      <w:bookmarkEnd w:id="300"/>
      <w:bookmarkEnd w:id="301"/>
    </w:p>
    <w:p w14:paraId="589E1BE8">
      <w:pPr>
        <w:autoSpaceDE w:val="0"/>
        <w:autoSpaceDN w:val="0"/>
        <w:adjustRightInd w:val="0"/>
        <w:jc w:val="center"/>
        <w:rPr>
          <w:rFonts w:hint="eastAsia" w:ascii="宋体" w:hAnsi="宋体" w:eastAsia="宋体" w:cs="宋体"/>
          <w:b/>
          <w:bCs/>
          <w:kern w:val="0"/>
          <w:sz w:val="24"/>
          <w:szCs w:val="24"/>
          <w:highlight w:val="none"/>
          <w:lang w:val="zh-CN"/>
        </w:rPr>
      </w:pPr>
    </w:p>
    <w:p w14:paraId="50A25EBB">
      <w:pPr>
        <w:autoSpaceDE w:val="0"/>
        <w:autoSpaceDN w:val="0"/>
        <w:adjustRightInd w:val="0"/>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竞争性磋商首次报价表</w:t>
      </w:r>
    </w:p>
    <w:p w14:paraId="5F1B46F8">
      <w:pPr>
        <w:autoSpaceDE w:val="0"/>
        <w:autoSpaceDN w:val="0"/>
        <w:adjustRightInd w:val="0"/>
        <w:spacing w:line="400" w:lineRule="exact"/>
        <w:ind w:firstLine="723" w:firstLineChars="300"/>
        <w:rPr>
          <w:rFonts w:hint="eastAsia" w:ascii="宋体" w:hAnsi="宋体" w:eastAsia="宋体" w:cs="宋体"/>
          <w:b/>
          <w:bCs/>
          <w:kern w:val="0"/>
          <w:sz w:val="24"/>
          <w:szCs w:val="24"/>
          <w:highlight w:val="none"/>
          <w:lang w:val="zh-CN"/>
        </w:rPr>
      </w:pPr>
    </w:p>
    <w:p w14:paraId="4FE689A8">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供应商名称（盖章）：          </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bCs/>
          <w:kern w:val="0"/>
          <w:sz w:val="24"/>
          <w:szCs w:val="24"/>
          <w:highlight w:val="none"/>
          <w:lang w:val="en-US" w:eastAsia="zh-CN"/>
        </w:rPr>
        <w:t>响应</w:t>
      </w:r>
      <w:r>
        <w:rPr>
          <w:rFonts w:hint="eastAsia" w:ascii="宋体" w:hAnsi="宋体" w:eastAsia="宋体" w:cs="宋体"/>
          <w:b/>
          <w:bCs/>
          <w:kern w:val="0"/>
          <w:sz w:val="24"/>
          <w:szCs w:val="24"/>
          <w:highlight w:val="none"/>
          <w:lang w:val="zh-CN"/>
        </w:rPr>
        <w:t>日期：   年   月   日</w:t>
      </w:r>
    </w:p>
    <w:p w14:paraId="23EB8D5B">
      <w:pPr>
        <w:autoSpaceDE w:val="0"/>
        <w:autoSpaceDN w:val="0"/>
        <w:adjustRightInd w:val="0"/>
        <w:spacing w:line="400" w:lineRule="exact"/>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zh-CN"/>
        </w:rPr>
        <w:t>采购项目编号：</w:t>
      </w:r>
      <w:r>
        <w:rPr>
          <w:rFonts w:hint="eastAsia" w:ascii="宋体" w:hAnsi="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cs="宋体"/>
          <w:b/>
          <w:bCs/>
          <w:kern w:val="0"/>
          <w:sz w:val="24"/>
          <w:szCs w:val="24"/>
          <w:highlight w:val="none"/>
          <w:lang w:val="en-US" w:eastAsia="zh-CN"/>
        </w:rPr>
        <w:t xml:space="preserve">                              单位：人民币</w:t>
      </w:r>
    </w:p>
    <w:tbl>
      <w:tblPr>
        <w:tblStyle w:val="21"/>
        <w:tblW w:w="9647" w:type="dxa"/>
        <w:jc w:val="center"/>
        <w:tblLayout w:type="fixed"/>
        <w:tblCellMar>
          <w:top w:w="0" w:type="dxa"/>
          <w:left w:w="108" w:type="dxa"/>
          <w:bottom w:w="0" w:type="dxa"/>
          <w:right w:w="108" w:type="dxa"/>
        </w:tblCellMar>
      </w:tblPr>
      <w:tblGrid>
        <w:gridCol w:w="1818"/>
        <w:gridCol w:w="3620"/>
        <w:gridCol w:w="1591"/>
        <w:gridCol w:w="1309"/>
        <w:gridCol w:w="1309"/>
      </w:tblGrid>
      <w:tr w14:paraId="479C5E01">
        <w:tblPrEx>
          <w:tblCellMar>
            <w:top w:w="0" w:type="dxa"/>
            <w:left w:w="108" w:type="dxa"/>
            <w:bottom w:w="0" w:type="dxa"/>
            <w:right w:w="108" w:type="dxa"/>
          </w:tblCellMar>
        </w:tblPrEx>
        <w:trPr>
          <w:trHeight w:val="707" w:hRule="atLeast"/>
          <w:jc w:val="center"/>
        </w:trPr>
        <w:tc>
          <w:tcPr>
            <w:tcW w:w="181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4E3BBB">
            <w:pPr>
              <w:autoSpaceDE w:val="0"/>
              <w:autoSpaceDN w:val="0"/>
              <w:adjustRightInd w:val="0"/>
              <w:spacing w:line="320" w:lineRule="exact"/>
              <w:ind w:firstLine="482"/>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项目名称</w:t>
            </w:r>
          </w:p>
        </w:tc>
        <w:tc>
          <w:tcPr>
            <w:tcW w:w="36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A0AAFF">
            <w:pPr>
              <w:autoSpaceDE w:val="0"/>
              <w:autoSpaceDN w:val="0"/>
              <w:adjustRightInd w:val="0"/>
              <w:spacing w:line="320" w:lineRule="exact"/>
              <w:ind w:firstLine="482"/>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磋商首次报价（人民币：元）</w:t>
            </w:r>
          </w:p>
        </w:tc>
        <w:tc>
          <w:tcPr>
            <w:tcW w:w="15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A6A632">
            <w:pPr>
              <w:autoSpaceDE w:val="0"/>
              <w:autoSpaceDN w:val="0"/>
              <w:adjustRightInd w:val="0"/>
              <w:spacing w:line="32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zh-CN"/>
              </w:rPr>
              <w:t>服务期</w:t>
            </w:r>
            <w:r>
              <w:rPr>
                <w:rFonts w:hint="eastAsia" w:ascii="宋体" w:hAnsi="宋体" w:cs="宋体"/>
                <w:b/>
                <w:bCs/>
                <w:kern w:val="0"/>
                <w:sz w:val="24"/>
                <w:szCs w:val="24"/>
                <w:highlight w:val="none"/>
                <w:lang w:val="en-US" w:eastAsia="zh-CN"/>
              </w:rPr>
              <w:t>限</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102F7E">
            <w:pPr>
              <w:autoSpaceDE w:val="0"/>
              <w:autoSpaceDN w:val="0"/>
              <w:adjustRightInd w:val="0"/>
              <w:spacing w:line="320" w:lineRule="exact"/>
              <w:ind w:left="278" w:hanging="240"/>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服务地点</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F1BEAE">
            <w:pPr>
              <w:autoSpaceDE w:val="0"/>
              <w:autoSpaceDN w:val="0"/>
              <w:adjustRightInd w:val="0"/>
              <w:spacing w:line="320" w:lineRule="exact"/>
              <w:ind w:left="278" w:hanging="240"/>
              <w:jc w:val="center"/>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备注</w:t>
            </w:r>
          </w:p>
        </w:tc>
      </w:tr>
      <w:tr w14:paraId="3990FDF0">
        <w:tblPrEx>
          <w:tblCellMar>
            <w:top w:w="0" w:type="dxa"/>
            <w:left w:w="108" w:type="dxa"/>
            <w:bottom w:w="0" w:type="dxa"/>
            <w:right w:w="108" w:type="dxa"/>
          </w:tblCellMar>
        </w:tblPrEx>
        <w:trPr>
          <w:trHeight w:val="567" w:hRule="atLeast"/>
          <w:jc w:val="center"/>
        </w:trPr>
        <w:tc>
          <w:tcPr>
            <w:tcW w:w="18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9BD4FE">
            <w:pPr>
              <w:autoSpaceDE w:val="0"/>
              <w:autoSpaceDN w:val="0"/>
              <w:adjustRightInd w:val="0"/>
              <w:spacing w:line="320" w:lineRule="exact"/>
              <w:ind w:firstLine="482"/>
              <w:jc w:val="left"/>
              <w:rPr>
                <w:rFonts w:hint="eastAsia" w:ascii="宋体" w:hAnsi="宋体" w:eastAsia="宋体" w:cs="宋体"/>
                <w:kern w:val="0"/>
                <w:sz w:val="24"/>
                <w:szCs w:val="24"/>
                <w:highlight w:val="none"/>
                <w:lang w:val="zh-CN"/>
              </w:rPr>
            </w:pPr>
          </w:p>
        </w:tc>
        <w:tc>
          <w:tcPr>
            <w:tcW w:w="36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6F7C95">
            <w:pPr>
              <w:autoSpaceDE w:val="0"/>
              <w:autoSpaceDN w:val="0"/>
              <w:adjustRightInd w:val="0"/>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大写：</w:t>
            </w:r>
          </w:p>
        </w:tc>
        <w:tc>
          <w:tcPr>
            <w:tcW w:w="1591"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CF3E2A">
            <w:pPr>
              <w:autoSpaceDE w:val="0"/>
              <w:autoSpaceDN w:val="0"/>
              <w:adjustRightInd w:val="0"/>
              <w:spacing w:line="320" w:lineRule="exact"/>
              <w:ind w:firstLine="197"/>
              <w:jc w:val="left"/>
              <w:rPr>
                <w:rFonts w:hint="eastAsia" w:ascii="宋体" w:hAnsi="宋体" w:eastAsia="宋体" w:cs="宋体"/>
                <w:kern w:val="0"/>
                <w:sz w:val="24"/>
                <w:szCs w:val="24"/>
                <w:highlight w:val="none"/>
                <w:lang w:val="zh-CN"/>
              </w:rPr>
            </w:pPr>
          </w:p>
        </w:tc>
        <w:tc>
          <w:tcPr>
            <w:tcW w:w="130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2BC7BD">
            <w:pPr>
              <w:autoSpaceDE w:val="0"/>
              <w:autoSpaceDN w:val="0"/>
              <w:adjustRightInd w:val="0"/>
              <w:spacing w:line="320" w:lineRule="exact"/>
              <w:jc w:val="left"/>
              <w:rPr>
                <w:rFonts w:hint="eastAsia" w:ascii="宋体" w:hAnsi="宋体" w:eastAsia="宋体" w:cs="宋体"/>
                <w:kern w:val="0"/>
                <w:sz w:val="24"/>
                <w:szCs w:val="24"/>
                <w:highlight w:val="none"/>
                <w:lang w:val="zh-CN"/>
              </w:rPr>
            </w:pPr>
          </w:p>
        </w:tc>
        <w:tc>
          <w:tcPr>
            <w:tcW w:w="1309" w:type="dxa"/>
            <w:vMerge w:val="restart"/>
            <w:tcBorders>
              <w:top w:val="single" w:color="000000" w:sz="6" w:space="0"/>
              <w:left w:val="single" w:color="000000" w:sz="6" w:space="0"/>
              <w:right w:val="single" w:color="000000" w:sz="6" w:space="0"/>
            </w:tcBorders>
            <w:shd w:val="clear" w:color="000000" w:fill="FFFFFF"/>
            <w:noWrap w:val="0"/>
            <w:vAlign w:val="top"/>
          </w:tcPr>
          <w:p w14:paraId="23E99B8C">
            <w:pPr>
              <w:autoSpaceDE w:val="0"/>
              <w:autoSpaceDN w:val="0"/>
              <w:adjustRightInd w:val="0"/>
              <w:spacing w:line="320" w:lineRule="exact"/>
              <w:jc w:val="left"/>
              <w:rPr>
                <w:rFonts w:hint="eastAsia" w:ascii="宋体" w:hAnsi="宋体" w:eastAsia="宋体" w:cs="宋体"/>
                <w:kern w:val="0"/>
                <w:sz w:val="24"/>
                <w:szCs w:val="24"/>
                <w:highlight w:val="none"/>
                <w:lang w:val="zh-CN"/>
              </w:rPr>
            </w:pPr>
          </w:p>
        </w:tc>
      </w:tr>
      <w:tr w14:paraId="554D2143">
        <w:tblPrEx>
          <w:tblCellMar>
            <w:top w:w="0" w:type="dxa"/>
            <w:left w:w="108" w:type="dxa"/>
            <w:bottom w:w="0" w:type="dxa"/>
            <w:right w:w="108" w:type="dxa"/>
          </w:tblCellMar>
        </w:tblPrEx>
        <w:trPr>
          <w:trHeight w:val="588" w:hRule="atLeast"/>
          <w:jc w:val="center"/>
        </w:trPr>
        <w:tc>
          <w:tcPr>
            <w:tcW w:w="18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0512A4">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36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B3AAE2">
            <w:pPr>
              <w:autoSpaceDE w:val="0"/>
              <w:autoSpaceDN w:val="0"/>
              <w:adjustRightInd w:val="0"/>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小写：</w:t>
            </w:r>
          </w:p>
        </w:tc>
        <w:tc>
          <w:tcPr>
            <w:tcW w:w="1591"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4D433D">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130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B67610">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1309" w:type="dxa"/>
            <w:vMerge w:val="continue"/>
            <w:tcBorders>
              <w:left w:val="single" w:color="000000" w:sz="6" w:space="0"/>
              <w:bottom w:val="single" w:color="000000" w:sz="6" w:space="0"/>
              <w:right w:val="single" w:color="000000" w:sz="6" w:space="0"/>
            </w:tcBorders>
            <w:shd w:val="clear" w:color="000000" w:fill="FFFFFF"/>
            <w:noWrap w:val="0"/>
            <w:vAlign w:val="center"/>
          </w:tcPr>
          <w:p w14:paraId="5C147E49">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r>
      <w:tr w14:paraId="4CA325FF">
        <w:tblPrEx>
          <w:tblCellMar>
            <w:top w:w="0" w:type="dxa"/>
            <w:left w:w="108" w:type="dxa"/>
            <w:bottom w:w="0" w:type="dxa"/>
            <w:right w:w="108" w:type="dxa"/>
          </w:tblCellMar>
        </w:tblPrEx>
        <w:trPr>
          <w:trHeight w:val="1301" w:hRule="atLeast"/>
          <w:jc w:val="center"/>
        </w:trPr>
        <w:tc>
          <w:tcPr>
            <w:tcW w:w="9647"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54C10">
            <w:pPr>
              <w:autoSpaceDE w:val="0"/>
              <w:autoSpaceDN w:val="0"/>
              <w:adjustRightInd w:val="0"/>
              <w:spacing w:line="320" w:lineRule="exact"/>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优惠承诺及其他：</w:t>
            </w:r>
          </w:p>
        </w:tc>
      </w:tr>
    </w:tbl>
    <w:p w14:paraId="04D64F16">
      <w:pPr>
        <w:autoSpaceDE w:val="0"/>
        <w:autoSpaceDN w:val="0"/>
        <w:adjustRightIn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注：</w:t>
      </w:r>
      <w:r>
        <w:rPr>
          <w:rFonts w:hint="eastAsia" w:ascii="宋体" w:hAnsi="宋体" w:eastAsia="宋体" w:cs="宋体"/>
          <w:kern w:val="0"/>
          <w:sz w:val="24"/>
          <w:szCs w:val="24"/>
          <w:highlight w:val="none"/>
          <w:lang w:val="zh-CN"/>
        </w:rPr>
        <w:t>1.填写此表时不得改变表格形式。</w:t>
      </w:r>
    </w:p>
    <w:p w14:paraId="5FDEB4F2">
      <w:pPr>
        <w:numPr>
          <w:ilvl w:val="0"/>
          <w:numId w:val="5"/>
        </w:numPr>
        <w:autoSpaceDE w:val="0"/>
        <w:autoSpaceDN w:val="0"/>
        <w:adjustRightInd w:val="0"/>
        <w:spacing w:line="360" w:lineRule="auto"/>
        <w:ind w:left="-62" w:leftChars="0" w:firstLine="482"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“磋商总价”为</w:t>
      </w:r>
      <w:r>
        <w:rPr>
          <w:rFonts w:hint="eastAsia" w:ascii="宋体" w:hAnsi="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总价。</w:t>
      </w:r>
      <w:r>
        <w:rPr>
          <w:rFonts w:hint="eastAsia" w:ascii="宋体" w:hAnsi="宋体" w:cs="宋体"/>
          <w:kern w:val="0"/>
          <w:sz w:val="24"/>
          <w:szCs w:val="24"/>
          <w:highlight w:val="none"/>
          <w:lang w:val="en-US" w:eastAsia="zh-CN"/>
        </w:rPr>
        <w:t>包括：开展服务所投入的产品费、验收费、手续费、培训费、包装费、硬件设备费、运输费、保险费、安装费、调试费、售前、售中、售后服务费、采购代理费、税金及不可预见费等全部费用。</w:t>
      </w:r>
    </w:p>
    <w:p w14:paraId="01460C1E">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3.“服务期</w:t>
      </w:r>
      <w:r>
        <w:rPr>
          <w:rFonts w:hint="eastAsia" w:ascii="宋体" w:hAnsi="宋体" w:cs="宋体"/>
          <w:kern w:val="0"/>
          <w:sz w:val="24"/>
          <w:szCs w:val="24"/>
          <w:highlight w:val="none"/>
          <w:lang w:val="en-US" w:eastAsia="zh-CN"/>
        </w:rPr>
        <w:t>限</w:t>
      </w:r>
      <w:r>
        <w:rPr>
          <w:rFonts w:hint="eastAsia" w:ascii="宋体" w:hAnsi="宋体" w:eastAsia="宋体" w:cs="宋体"/>
          <w:kern w:val="0"/>
          <w:sz w:val="24"/>
          <w:szCs w:val="24"/>
          <w:highlight w:val="none"/>
          <w:lang w:val="zh-CN"/>
        </w:rPr>
        <w:t>”是指完成服务所需的具体时间。</w:t>
      </w:r>
    </w:p>
    <w:p w14:paraId="28461F27">
      <w:pPr>
        <w:autoSpaceDE w:val="0"/>
        <w:autoSpaceDN w:val="0"/>
        <w:adjustRightIn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 磋商报价不能有两个或两个以上的报价方案。</w:t>
      </w:r>
    </w:p>
    <w:p w14:paraId="0C61F808">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CFB054A">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3BD50E2F">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C5F2477">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05394CDD">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3A81C64">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56EBC030">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25A2F6B9">
      <w:pPr>
        <w:autoSpaceDE w:val="0"/>
        <w:autoSpaceDN w:val="0"/>
        <w:adjustRightInd w:val="0"/>
        <w:spacing w:line="400" w:lineRule="exac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bCs/>
          <w:kern w:val="0"/>
          <w:sz w:val="24"/>
          <w:szCs w:val="24"/>
          <w:highlight w:val="none"/>
        </w:rPr>
        <w:t xml:space="preserve">  </w:t>
      </w:r>
    </w:p>
    <w:p w14:paraId="0C72BB0E">
      <w:pPr>
        <w:autoSpaceDE w:val="0"/>
        <w:autoSpaceDN w:val="0"/>
        <w:adjustRightInd w:val="0"/>
        <w:spacing w:line="400" w:lineRule="exact"/>
        <w:rPr>
          <w:rFonts w:hint="eastAsia" w:ascii="宋体" w:hAnsi="宋体" w:eastAsia="宋体" w:cs="宋体"/>
          <w:b/>
          <w:bCs/>
          <w:kern w:val="0"/>
          <w:sz w:val="24"/>
          <w:szCs w:val="24"/>
          <w:highlight w:val="none"/>
        </w:rPr>
      </w:pPr>
    </w:p>
    <w:p w14:paraId="57EDC58D">
      <w:pPr>
        <w:autoSpaceDE w:val="0"/>
        <w:autoSpaceDN w:val="0"/>
        <w:adjustRightInd w:val="0"/>
        <w:spacing w:line="400" w:lineRule="exact"/>
        <w:rPr>
          <w:rFonts w:hint="eastAsia" w:ascii="宋体" w:hAnsi="宋体" w:eastAsia="宋体" w:cs="宋体"/>
          <w:b/>
          <w:bCs/>
          <w:kern w:val="0"/>
          <w:sz w:val="24"/>
          <w:szCs w:val="24"/>
          <w:highlight w:val="none"/>
        </w:rPr>
      </w:pPr>
    </w:p>
    <w:p w14:paraId="070F8EDC">
      <w:pPr>
        <w:autoSpaceDE w:val="0"/>
        <w:autoSpaceDN w:val="0"/>
        <w:adjustRightInd w:val="0"/>
        <w:spacing w:line="400" w:lineRule="exact"/>
        <w:ind w:firstLine="4578" w:firstLineChars="1900"/>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供应商：             （公章）</w:t>
      </w:r>
    </w:p>
    <w:p w14:paraId="17905642">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（签字或盖章）</w:t>
      </w:r>
    </w:p>
    <w:p w14:paraId="638EC8A6">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14:paraId="339CD82B">
      <w:pPr>
        <w:pStyle w:val="19"/>
        <w:jc w:val="left"/>
        <w:outlineLvl w:val="9"/>
        <w:rPr>
          <w:rFonts w:hint="eastAsia" w:ascii="宋体" w:hAnsi="宋体" w:eastAsia="宋体" w:cs="宋体"/>
          <w:sz w:val="24"/>
          <w:szCs w:val="24"/>
          <w:highlight w:val="none"/>
          <w:lang w:val="zh-CN"/>
        </w:rPr>
      </w:pPr>
      <w:bookmarkStart w:id="302" w:name="_Toc2698"/>
      <w:bookmarkStart w:id="303" w:name="_Toc5560"/>
      <w:bookmarkStart w:id="304" w:name="_Toc428180579"/>
    </w:p>
    <w:p w14:paraId="64A734EB">
      <w:pPr>
        <w:pStyle w:val="19"/>
        <w:jc w:val="left"/>
        <w:rPr>
          <w:rFonts w:hint="eastAsia" w:ascii="宋体" w:hAnsi="宋体" w:eastAsia="宋体" w:cs="宋体"/>
          <w:sz w:val="24"/>
          <w:szCs w:val="24"/>
          <w:highlight w:val="none"/>
          <w:lang w:eastAsia="zh-CN"/>
        </w:rPr>
      </w:pPr>
      <w:bookmarkStart w:id="305" w:name="_Toc4774"/>
      <w:bookmarkStart w:id="306" w:name="_Toc19910"/>
      <w:bookmarkStart w:id="307" w:name="_Toc30671"/>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14-2</w:t>
      </w:r>
      <w:r>
        <w:rPr>
          <w:rFonts w:hint="eastAsia" w:ascii="宋体" w:hAnsi="宋体" w:cs="宋体"/>
          <w:sz w:val="24"/>
          <w:szCs w:val="24"/>
          <w:highlight w:val="none"/>
          <w:lang w:val="zh-CN"/>
        </w:rPr>
        <w:t>）</w:t>
      </w:r>
      <w:r>
        <w:rPr>
          <w:rFonts w:hint="eastAsia" w:ascii="宋体" w:hAnsi="宋体" w:eastAsia="宋体" w:cs="宋体"/>
          <w:b/>
          <w:bCs/>
          <w:sz w:val="24"/>
          <w:szCs w:val="24"/>
          <w:highlight w:val="none"/>
          <w:lang w:val="zh-CN" w:eastAsia="zh-CN"/>
        </w:rPr>
        <w:t>磋商最终</w:t>
      </w:r>
      <w:r>
        <w:rPr>
          <w:rFonts w:hint="eastAsia" w:ascii="宋体" w:hAnsi="宋体" w:eastAsia="宋体" w:cs="宋体"/>
          <w:b/>
          <w:bCs/>
          <w:sz w:val="24"/>
          <w:szCs w:val="24"/>
          <w:highlight w:val="none"/>
          <w:lang w:val="zh-CN"/>
        </w:rPr>
        <w:t>报价表</w:t>
      </w:r>
      <w:bookmarkEnd w:id="302"/>
      <w:r>
        <w:rPr>
          <w:rFonts w:hint="eastAsia" w:ascii="宋体" w:hAnsi="宋体" w:eastAsia="宋体" w:cs="宋体"/>
          <w:b/>
          <w:bCs/>
          <w:sz w:val="24"/>
          <w:szCs w:val="24"/>
          <w:highlight w:val="none"/>
          <w:lang w:val="zh-CN" w:eastAsia="zh-CN"/>
        </w:rPr>
        <w:t>（最终轮）</w:t>
      </w:r>
      <w:bookmarkEnd w:id="303"/>
      <w:bookmarkEnd w:id="305"/>
      <w:bookmarkEnd w:id="306"/>
      <w:bookmarkEnd w:id="307"/>
    </w:p>
    <w:p w14:paraId="32089C42">
      <w:pPr>
        <w:autoSpaceDE w:val="0"/>
        <w:autoSpaceDN w:val="0"/>
        <w:adjustRightInd w:val="0"/>
        <w:jc w:val="center"/>
        <w:rPr>
          <w:rFonts w:hint="eastAsia" w:ascii="宋体" w:hAnsi="宋体" w:eastAsia="宋体" w:cs="宋体"/>
          <w:b/>
          <w:bCs/>
          <w:kern w:val="0"/>
          <w:sz w:val="24"/>
          <w:szCs w:val="24"/>
          <w:highlight w:val="none"/>
          <w:lang w:val="zh-CN"/>
        </w:rPr>
      </w:pPr>
    </w:p>
    <w:p w14:paraId="446ECA7C">
      <w:pPr>
        <w:autoSpaceDE w:val="0"/>
        <w:autoSpaceDN w:val="0"/>
        <w:adjustRightInd w:val="0"/>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竞争性磋商最终报价表  </w:t>
      </w:r>
    </w:p>
    <w:p w14:paraId="5CED86B4">
      <w:pPr>
        <w:autoSpaceDE w:val="0"/>
        <w:autoSpaceDN w:val="0"/>
        <w:adjustRightInd w:val="0"/>
        <w:jc w:val="center"/>
        <w:rPr>
          <w:rFonts w:hint="eastAsia" w:ascii="宋体" w:hAnsi="宋体" w:eastAsia="宋体" w:cs="宋体"/>
          <w:b/>
          <w:bCs/>
          <w:kern w:val="0"/>
          <w:sz w:val="24"/>
          <w:szCs w:val="24"/>
          <w:highlight w:val="none"/>
          <w:lang w:val="zh-CN"/>
        </w:rPr>
      </w:pPr>
    </w:p>
    <w:p w14:paraId="5E7411B2">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供应商名称（盖章）：         </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bCs/>
          <w:kern w:val="0"/>
          <w:sz w:val="24"/>
          <w:szCs w:val="24"/>
          <w:highlight w:val="none"/>
          <w:lang w:val="en-US" w:eastAsia="zh-CN"/>
        </w:rPr>
        <w:t>响应</w:t>
      </w:r>
      <w:r>
        <w:rPr>
          <w:rFonts w:hint="eastAsia" w:ascii="宋体" w:hAnsi="宋体" w:eastAsia="宋体" w:cs="宋体"/>
          <w:b/>
          <w:bCs/>
          <w:kern w:val="0"/>
          <w:sz w:val="24"/>
          <w:szCs w:val="24"/>
          <w:highlight w:val="none"/>
          <w:lang w:val="zh-CN"/>
        </w:rPr>
        <w:t>日期：   年   月   日</w:t>
      </w:r>
    </w:p>
    <w:tbl>
      <w:tblPr>
        <w:tblStyle w:val="21"/>
        <w:tblW w:w="9625" w:type="dxa"/>
        <w:jc w:val="center"/>
        <w:tblLayout w:type="fixed"/>
        <w:tblCellMar>
          <w:top w:w="0" w:type="dxa"/>
          <w:left w:w="108" w:type="dxa"/>
          <w:bottom w:w="0" w:type="dxa"/>
          <w:right w:w="108" w:type="dxa"/>
        </w:tblCellMar>
      </w:tblPr>
      <w:tblGrid>
        <w:gridCol w:w="1932"/>
        <w:gridCol w:w="3491"/>
        <w:gridCol w:w="1588"/>
        <w:gridCol w:w="1307"/>
        <w:gridCol w:w="1307"/>
      </w:tblGrid>
      <w:tr w14:paraId="194EF915">
        <w:tblPrEx>
          <w:tblCellMar>
            <w:top w:w="0" w:type="dxa"/>
            <w:left w:w="108" w:type="dxa"/>
            <w:bottom w:w="0" w:type="dxa"/>
            <w:right w:w="108" w:type="dxa"/>
          </w:tblCellMar>
        </w:tblPrEx>
        <w:trPr>
          <w:trHeight w:val="768" w:hRule="atLeast"/>
          <w:jc w:val="center"/>
        </w:trPr>
        <w:tc>
          <w:tcPr>
            <w:tcW w:w="19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375F83">
            <w:pPr>
              <w:autoSpaceDE w:val="0"/>
              <w:autoSpaceDN w:val="0"/>
              <w:adjustRightInd w:val="0"/>
              <w:spacing w:line="320" w:lineRule="exact"/>
              <w:ind w:firstLine="482"/>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项目名称</w:t>
            </w: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39844A">
            <w:pPr>
              <w:autoSpaceDE w:val="0"/>
              <w:autoSpaceDN w:val="0"/>
              <w:adjustRightInd w:val="0"/>
              <w:spacing w:line="320" w:lineRule="exact"/>
              <w:ind w:firstLine="482"/>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磋商</w:t>
            </w:r>
            <w:r>
              <w:rPr>
                <w:rFonts w:hint="eastAsia" w:ascii="宋体" w:hAnsi="宋体" w:eastAsia="宋体" w:cs="宋体"/>
                <w:b/>
                <w:bCs/>
                <w:kern w:val="0"/>
                <w:sz w:val="24"/>
                <w:szCs w:val="24"/>
                <w:highlight w:val="none"/>
                <w:lang w:val="en-US" w:eastAsia="zh-CN"/>
              </w:rPr>
              <w:t>最终</w:t>
            </w:r>
            <w:r>
              <w:rPr>
                <w:rFonts w:hint="eastAsia" w:ascii="宋体" w:hAnsi="宋体" w:eastAsia="宋体" w:cs="宋体"/>
                <w:b/>
                <w:bCs/>
                <w:kern w:val="0"/>
                <w:sz w:val="24"/>
                <w:szCs w:val="24"/>
                <w:highlight w:val="none"/>
                <w:lang w:val="zh-CN"/>
              </w:rPr>
              <w:t>报价（人民币：元）</w:t>
            </w:r>
          </w:p>
        </w:tc>
        <w:tc>
          <w:tcPr>
            <w:tcW w:w="15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778BC2">
            <w:pPr>
              <w:autoSpaceDE w:val="0"/>
              <w:autoSpaceDN w:val="0"/>
              <w:adjustRightInd w:val="0"/>
              <w:spacing w:line="32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zh-CN"/>
              </w:rPr>
              <w:t>服务期</w:t>
            </w:r>
            <w:r>
              <w:rPr>
                <w:rFonts w:hint="eastAsia" w:ascii="宋体" w:hAnsi="宋体" w:cs="宋体"/>
                <w:b/>
                <w:bCs/>
                <w:kern w:val="0"/>
                <w:sz w:val="24"/>
                <w:szCs w:val="24"/>
                <w:highlight w:val="none"/>
                <w:lang w:val="en-US" w:eastAsia="zh-CN"/>
              </w:rPr>
              <w:t>限</w:t>
            </w:r>
          </w:p>
        </w:tc>
        <w:tc>
          <w:tcPr>
            <w:tcW w:w="13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816BE5">
            <w:pPr>
              <w:autoSpaceDE w:val="0"/>
              <w:autoSpaceDN w:val="0"/>
              <w:adjustRightInd w:val="0"/>
              <w:spacing w:line="320" w:lineRule="exact"/>
              <w:ind w:left="278" w:hanging="240"/>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服务地点</w:t>
            </w:r>
          </w:p>
        </w:tc>
        <w:tc>
          <w:tcPr>
            <w:tcW w:w="13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55D7D0">
            <w:pPr>
              <w:autoSpaceDE w:val="0"/>
              <w:autoSpaceDN w:val="0"/>
              <w:adjustRightInd w:val="0"/>
              <w:spacing w:line="320" w:lineRule="exact"/>
              <w:ind w:left="278" w:hanging="240"/>
              <w:jc w:val="center"/>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备注</w:t>
            </w:r>
          </w:p>
        </w:tc>
      </w:tr>
      <w:tr w14:paraId="6D86ED7E">
        <w:tblPrEx>
          <w:tblCellMar>
            <w:top w:w="0" w:type="dxa"/>
            <w:left w:w="108" w:type="dxa"/>
            <w:bottom w:w="0" w:type="dxa"/>
            <w:right w:w="108" w:type="dxa"/>
          </w:tblCellMar>
        </w:tblPrEx>
        <w:trPr>
          <w:trHeight w:val="616" w:hRule="atLeast"/>
          <w:jc w:val="center"/>
        </w:trPr>
        <w:tc>
          <w:tcPr>
            <w:tcW w:w="193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7D0B5F">
            <w:pPr>
              <w:autoSpaceDE w:val="0"/>
              <w:autoSpaceDN w:val="0"/>
              <w:adjustRightInd w:val="0"/>
              <w:spacing w:line="320" w:lineRule="exact"/>
              <w:ind w:firstLine="482"/>
              <w:jc w:val="left"/>
              <w:rPr>
                <w:rFonts w:hint="eastAsia" w:ascii="宋体" w:hAnsi="宋体" w:eastAsia="宋体" w:cs="宋体"/>
                <w:kern w:val="0"/>
                <w:sz w:val="24"/>
                <w:szCs w:val="24"/>
                <w:highlight w:val="none"/>
                <w:lang w:val="zh-CN"/>
              </w:rPr>
            </w:pP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3E5C2B">
            <w:pPr>
              <w:autoSpaceDE w:val="0"/>
              <w:autoSpaceDN w:val="0"/>
              <w:adjustRightInd w:val="0"/>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大写：</w:t>
            </w:r>
          </w:p>
        </w:tc>
        <w:tc>
          <w:tcPr>
            <w:tcW w:w="15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08048C">
            <w:pPr>
              <w:autoSpaceDE w:val="0"/>
              <w:autoSpaceDN w:val="0"/>
              <w:adjustRightInd w:val="0"/>
              <w:spacing w:line="320" w:lineRule="exact"/>
              <w:ind w:firstLine="197"/>
              <w:jc w:val="left"/>
              <w:rPr>
                <w:rFonts w:hint="eastAsia" w:ascii="宋体" w:hAnsi="宋体" w:eastAsia="宋体" w:cs="宋体"/>
                <w:kern w:val="0"/>
                <w:sz w:val="24"/>
                <w:szCs w:val="24"/>
                <w:highlight w:val="none"/>
                <w:lang w:val="zh-CN"/>
              </w:rPr>
            </w:pPr>
          </w:p>
        </w:tc>
        <w:tc>
          <w:tcPr>
            <w:tcW w:w="130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9414985">
            <w:pPr>
              <w:autoSpaceDE w:val="0"/>
              <w:autoSpaceDN w:val="0"/>
              <w:adjustRightInd w:val="0"/>
              <w:spacing w:line="320" w:lineRule="exact"/>
              <w:jc w:val="left"/>
              <w:rPr>
                <w:rFonts w:hint="eastAsia" w:ascii="宋体" w:hAnsi="宋体" w:eastAsia="宋体" w:cs="宋体"/>
                <w:kern w:val="0"/>
                <w:sz w:val="24"/>
                <w:szCs w:val="24"/>
                <w:highlight w:val="none"/>
                <w:lang w:val="zh-CN"/>
              </w:rPr>
            </w:pPr>
          </w:p>
        </w:tc>
        <w:tc>
          <w:tcPr>
            <w:tcW w:w="1307" w:type="dxa"/>
            <w:vMerge w:val="restart"/>
            <w:tcBorders>
              <w:top w:val="single" w:color="000000" w:sz="6" w:space="0"/>
              <w:left w:val="single" w:color="000000" w:sz="6" w:space="0"/>
              <w:right w:val="single" w:color="000000" w:sz="6" w:space="0"/>
            </w:tcBorders>
            <w:shd w:val="clear" w:color="000000" w:fill="FFFFFF"/>
            <w:noWrap w:val="0"/>
            <w:vAlign w:val="top"/>
          </w:tcPr>
          <w:p w14:paraId="6DB772B7">
            <w:pPr>
              <w:autoSpaceDE w:val="0"/>
              <w:autoSpaceDN w:val="0"/>
              <w:adjustRightInd w:val="0"/>
              <w:spacing w:line="320" w:lineRule="exact"/>
              <w:jc w:val="left"/>
              <w:rPr>
                <w:rFonts w:hint="eastAsia" w:ascii="宋体" w:hAnsi="宋体" w:eastAsia="宋体" w:cs="宋体"/>
                <w:kern w:val="0"/>
                <w:sz w:val="24"/>
                <w:szCs w:val="24"/>
                <w:highlight w:val="none"/>
                <w:lang w:val="zh-CN"/>
              </w:rPr>
            </w:pPr>
          </w:p>
        </w:tc>
      </w:tr>
      <w:tr w14:paraId="3B026B93">
        <w:tblPrEx>
          <w:tblCellMar>
            <w:top w:w="0" w:type="dxa"/>
            <w:left w:w="108" w:type="dxa"/>
            <w:bottom w:w="0" w:type="dxa"/>
            <w:right w:w="108" w:type="dxa"/>
          </w:tblCellMar>
        </w:tblPrEx>
        <w:trPr>
          <w:trHeight w:val="639" w:hRule="atLeast"/>
          <w:jc w:val="center"/>
        </w:trPr>
        <w:tc>
          <w:tcPr>
            <w:tcW w:w="193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CB8729">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349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DDE92CE">
            <w:pPr>
              <w:autoSpaceDE w:val="0"/>
              <w:autoSpaceDN w:val="0"/>
              <w:adjustRightInd w:val="0"/>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小写：</w:t>
            </w:r>
          </w:p>
        </w:tc>
        <w:tc>
          <w:tcPr>
            <w:tcW w:w="15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72902D">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130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E0576">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c>
          <w:tcPr>
            <w:tcW w:w="1307" w:type="dxa"/>
            <w:vMerge w:val="continue"/>
            <w:tcBorders>
              <w:left w:val="single" w:color="000000" w:sz="6" w:space="0"/>
              <w:bottom w:val="single" w:color="000000" w:sz="6" w:space="0"/>
              <w:right w:val="single" w:color="000000" w:sz="6" w:space="0"/>
            </w:tcBorders>
            <w:shd w:val="clear" w:color="000000" w:fill="FFFFFF"/>
            <w:noWrap w:val="0"/>
            <w:vAlign w:val="center"/>
          </w:tcPr>
          <w:p w14:paraId="2601D4E2">
            <w:pPr>
              <w:autoSpaceDE w:val="0"/>
              <w:autoSpaceDN w:val="0"/>
              <w:adjustRightInd w:val="0"/>
              <w:spacing w:line="320" w:lineRule="exact"/>
              <w:jc w:val="center"/>
              <w:rPr>
                <w:rFonts w:hint="eastAsia" w:ascii="宋体" w:hAnsi="宋体" w:eastAsia="宋体" w:cs="宋体"/>
                <w:kern w:val="0"/>
                <w:sz w:val="24"/>
                <w:szCs w:val="24"/>
                <w:highlight w:val="none"/>
                <w:lang w:val="zh-CN"/>
              </w:rPr>
            </w:pPr>
          </w:p>
        </w:tc>
      </w:tr>
      <w:tr w14:paraId="76F2E216">
        <w:tblPrEx>
          <w:tblCellMar>
            <w:top w:w="0" w:type="dxa"/>
            <w:left w:w="108" w:type="dxa"/>
            <w:bottom w:w="0" w:type="dxa"/>
            <w:right w:w="108" w:type="dxa"/>
          </w:tblCellMar>
        </w:tblPrEx>
        <w:trPr>
          <w:trHeight w:val="1414" w:hRule="atLeast"/>
          <w:jc w:val="center"/>
        </w:trPr>
        <w:tc>
          <w:tcPr>
            <w:tcW w:w="9625"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6510A6">
            <w:pPr>
              <w:autoSpaceDE w:val="0"/>
              <w:autoSpaceDN w:val="0"/>
              <w:adjustRightInd w:val="0"/>
              <w:spacing w:line="320" w:lineRule="exact"/>
              <w:jc w:val="left"/>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优惠承诺及</w:t>
            </w:r>
            <w:r>
              <w:rPr>
                <w:rFonts w:hint="eastAsia" w:ascii="宋体" w:hAnsi="宋体" w:eastAsia="宋体" w:cs="宋体"/>
                <w:b/>
                <w:bCs/>
                <w:kern w:val="0"/>
                <w:sz w:val="24"/>
                <w:szCs w:val="24"/>
                <w:highlight w:val="none"/>
                <w:lang w:val="zh-CN"/>
              </w:rPr>
              <w:t>其他：</w:t>
            </w:r>
          </w:p>
        </w:tc>
      </w:tr>
    </w:tbl>
    <w:p w14:paraId="4A8A455E">
      <w:pPr>
        <w:autoSpaceDE w:val="0"/>
        <w:autoSpaceDN w:val="0"/>
        <w:adjustRightIn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注：</w:t>
      </w:r>
      <w:r>
        <w:rPr>
          <w:rFonts w:hint="eastAsia" w:ascii="宋体" w:hAnsi="宋体" w:eastAsia="宋体" w:cs="宋体"/>
          <w:kern w:val="0"/>
          <w:sz w:val="24"/>
          <w:szCs w:val="24"/>
          <w:highlight w:val="none"/>
          <w:lang w:val="zh-CN"/>
        </w:rPr>
        <w:t>1.填写此表时不得改变表格形式。</w:t>
      </w:r>
    </w:p>
    <w:p w14:paraId="7E452F75">
      <w:pPr>
        <w:numPr>
          <w:ilvl w:val="0"/>
          <w:numId w:val="0"/>
        </w:numPr>
        <w:autoSpaceDE w:val="0"/>
        <w:autoSpaceDN w:val="0"/>
        <w:adjustRightInd w:val="0"/>
        <w:spacing w:line="360" w:lineRule="auto"/>
        <w:ind w:left="420" w:leftChars="0"/>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zh-CN"/>
        </w:rPr>
        <w:t>“磋商总价”为</w:t>
      </w:r>
      <w:r>
        <w:rPr>
          <w:rFonts w:hint="eastAsia" w:ascii="宋体" w:hAnsi="宋体" w:cs="宋体"/>
          <w:kern w:val="0"/>
          <w:sz w:val="24"/>
          <w:szCs w:val="24"/>
          <w:highlight w:val="none"/>
          <w:lang w:val="en-US" w:eastAsia="zh-CN"/>
        </w:rPr>
        <w:t>响应</w:t>
      </w:r>
      <w:r>
        <w:rPr>
          <w:rFonts w:hint="eastAsia" w:ascii="宋体" w:hAnsi="宋体" w:eastAsia="宋体" w:cs="宋体"/>
          <w:kern w:val="0"/>
          <w:sz w:val="24"/>
          <w:szCs w:val="24"/>
          <w:highlight w:val="none"/>
          <w:lang w:val="zh-CN"/>
        </w:rPr>
        <w:t>总价。</w:t>
      </w:r>
      <w:r>
        <w:rPr>
          <w:rFonts w:hint="eastAsia" w:ascii="宋体" w:hAnsi="宋体" w:cs="宋体"/>
          <w:kern w:val="0"/>
          <w:sz w:val="24"/>
          <w:szCs w:val="24"/>
          <w:highlight w:val="none"/>
          <w:lang w:val="en-US" w:eastAsia="zh-CN"/>
        </w:rPr>
        <w:t>包括：开展服务所投入的产品费、验收费、手续费、培训费、包装费、硬件设备费、运输费、保险费、安装费、调试费、售前、售中、售后服务费、采购代理费、税金及不可预见费等全部费用。</w:t>
      </w:r>
    </w:p>
    <w:p w14:paraId="6E62593D">
      <w:pPr>
        <w:autoSpaceDE w:val="0"/>
        <w:autoSpaceDN w:val="0"/>
        <w:adjustRightIn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 磋商报价不能有两个或两个以上的报价方案。</w:t>
      </w:r>
    </w:p>
    <w:p w14:paraId="3F3D2D61">
      <w:pPr>
        <w:autoSpaceDE w:val="0"/>
        <w:autoSpaceDN w:val="0"/>
        <w:adjustRightInd w:val="0"/>
        <w:spacing w:line="360" w:lineRule="auto"/>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B3FB4EC">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3BAE0A5">
      <w:pPr>
        <w:pStyle w:val="27"/>
        <w:spacing w:line="300" w:lineRule="exact"/>
        <w:ind w:firstLine="482"/>
        <w:rPr>
          <w:rFonts w:hint="eastAsia" w:ascii="宋体" w:hAnsi="宋体" w:eastAsia="宋体" w:cs="宋体"/>
          <w:b/>
          <w:bCs/>
          <w:color w:val="FF0000"/>
          <w:sz w:val="24"/>
          <w:szCs w:val="24"/>
          <w:highlight w:val="none"/>
          <w:lang w:val="zh-CN" w:eastAsia="zh-CN"/>
        </w:rPr>
      </w:pPr>
      <w:r>
        <w:rPr>
          <w:rFonts w:hint="eastAsia" w:ascii="宋体" w:hAnsi="宋体" w:eastAsia="宋体" w:cs="宋体"/>
          <w:b/>
          <w:bCs/>
          <w:color w:val="FF0000"/>
          <w:sz w:val="24"/>
          <w:szCs w:val="24"/>
          <w:highlight w:val="none"/>
          <w:lang w:val="zh-CN" w:eastAsia="zh-CN"/>
        </w:rPr>
        <w:t xml:space="preserve"> 注：此表不需要编制在</w:t>
      </w:r>
      <w:r>
        <w:rPr>
          <w:rFonts w:hint="eastAsia" w:ascii="宋体" w:hAnsi="宋体" w:eastAsia="宋体" w:cs="宋体"/>
          <w:b/>
          <w:bCs/>
          <w:color w:val="FF0000"/>
          <w:sz w:val="24"/>
          <w:szCs w:val="24"/>
          <w:highlight w:val="none"/>
          <w:lang w:val="en-US" w:eastAsia="zh-CN"/>
        </w:rPr>
        <w:t>响应</w:t>
      </w:r>
      <w:r>
        <w:rPr>
          <w:rFonts w:hint="eastAsia" w:ascii="宋体" w:hAnsi="宋体" w:eastAsia="宋体" w:cs="宋体"/>
          <w:b/>
          <w:bCs/>
          <w:color w:val="FF0000"/>
          <w:sz w:val="24"/>
          <w:szCs w:val="24"/>
          <w:highlight w:val="none"/>
          <w:lang w:val="zh-CN" w:eastAsia="zh-CN"/>
        </w:rPr>
        <w:t>文件中，二轮报价开启时进行线上填报，因供应商原因无法线上填报最终报价表的，系统自动视为放弃</w:t>
      </w:r>
      <w:r>
        <w:rPr>
          <w:rFonts w:hint="eastAsia" w:ascii="宋体" w:hAnsi="宋体" w:eastAsia="宋体" w:cs="宋体"/>
          <w:b/>
          <w:bCs/>
          <w:color w:val="FF0000"/>
          <w:sz w:val="24"/>
          <w:szCs w:val="24"/>
          <w:highlight w:val="none"/>
          <w:lang w:val="en-US" w:eastAsia="zh-CN"/>
        </w:rPr>
        <w:t>响应</w:t>
      </w:r>
      <w:r>
        <w:rPr>
          <w:rFonts w:hint="eastAsia" w:ascii="宋体" w:hAnsi="宋体" w:eastAsia="宋体" w:cs="宋体"/>
          <w:b/>
          <w:bCs/>
          <w:color w:val="FF0000"/>
          <w:sz w:val="24"/>
          <w:szCs w:val="24"/>
          <w:highlight w:val="none"/>
          <w:lang w:val="zh-CN" w:eastAsia="zh-CN"/>
        </w:rPr>
        <w:t>。</w:t>
      </w:r>
    </w:p>
    <w:p w14:paraId="3675A513">
      <w:pPr>
        <w:autoSpaceDE w:val="0"/>
        <w:autoSpaceDN w:val="0"/>
        <w:adjustRightInd w:val="0"/>
        <w:rPr>
          <w:rFonts w:hint="eastAsia" w:ascii="宋体" w:hAnsi="宋体" w:eastAsia="宋体" w:cs="宋体"/>
          <w:kern w:val="0"/>
          <w:sz w:val="24"/>
          <w:szCs w:val="24"/>
          <w:highlight w:val="none"/>
          <w:lang w:val="zh-CN"/>
        </w:rPr>
      </w:pPr>
    </w:p>
    <w:p w14:paraId="25DAB9D8">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37BC293E">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59AF5F3E">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66D94A2F">
      <w:pPr>
        <w:autoSpaceDE w:val="0"/>
        <w:autoSpaceDN w:val="0"/>
        <w:adjustRightInd w:val="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AB37A02">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49D0008C">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4C2DAC97">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 xml:space="preserve">                    </w:t>
      </w:r>
      <w:r>
        <w:rPr>
          <w:rFonts w:hint="eastAsia" w:ascii="宋体" w:hAnsi="宋体" w:eastAsia="宋体" w:cs="宋体"/>
          <w:b/>
          <w:bCs/>
          <w:kern w:val="0"/>
          <w:sz w:val="24"/>
          <w:szCs w:val="24"/>
          <w:highlight w:val="none"/>
          <w:lang w:val="zh-CN"/>
        </w:rPr>
        <w:t xml:space="preserve">                 供应商：             （公章）</w:t>
      </w:r>
    </w:p>
    <w:p w14:paraId="618CD3B7">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（签字或盖章）</w:t>
      </w:r>
    </w:p>
    <w:p w14:paraId="038A2C7B">
      <w:pPr>
        <w:autoSpaceDE w:val="0"/>
        <w:autoSpaceDN w:val="0"/>
        <w:adjustRightInd w:val="0"/>
        <w:spacing w:line="40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14:paraId="6BF070F1">
      <w:pPr>
        <w:pStyle w:val="19"/>
        <w:jc w:val="left"/>
        <w:outlineLvl w:val="9"/>
        <w:rPr>
          <w:rFonts w:hint="eastAsia" w:ascii="宋体" w:hAnsi="宋体" w:eastAsia="宋体" w:cs="宋体"/>
          <w:sz w:val="24"/>
          <w:szCs w:val="24"/>
          <w:highlight w:val="none"/>
          <w:lang w:val="zh-CN" w:eastAsia="zh-CN"/>
        </w:rPr>
      </w:pPr>
      <w:bookmarkStart w:id="308" w:name="_Toc31099"/>
    </w:p>
    <w:p w14:paraId="790F04AA">
      <w:pPr>
        <w:rPr>
          <w:rFonts w:hint="eastAsia"/>
          <w:highlight w:val="none"/>
          <w:lang w:val="zh-CN" w:eastAsia="zh-CN"/>
        </w:rPr>
      </w:pPr>
    </w:p>
    <w:p w14:paraId="21EA17A9">
      <w:pPr>
        <w:pStyle w:val="19"/>
        <w:jc w:val="left"/>
        <w:rPr>
          <w:rFonts w:hint="eastAsia" w:ascii="宋体" w:hAnsi="宋体" w:eastAsia="宋体" w:cs="宋体"/>
          <w:sz w:val="24"/>
          <w:szCs w:val="24"/>
          <w:highlight w:val="none"/>
        </w:rPr>
      </w:pPr>
      <w:bookmarkStart w:id="309" w:name="_Toc22498"/>
      <w:bookmarkStart w:id="310" w:name="_Toc17258"/>
      <w:bookmarkStart w:id="311" w:name="_Toc1160"/>
      <w:bookmarkStart w:id="312" w:name="_Toc21369"/>
      <w:r>
        <w:rPr>
          <w:rFonts w:hint="eastAsia" w:ascii="宋体" w:hAnsi="宋体" w:cs="宋体"/>
          <w:sz w:val="24"/>
          <w:szCs w:val="24"/>
          <w:highlight w:val="none"/>
          <w:lang w:val="en-US" w:eastAsia="zh-CN"/>
        </w:rPr>
        <w:t>(15-1)</w:t>
      </w:r>
      <w:r>
        <w:rPr>
          <w:rFonts w:hint="eastAsia" w:ascii="宋体" w:hAnsi="宋体" w:eastAsia="宋体" w:cs="宋体"/>
          <w:sz w:val="24"/>
          <w:szCs w:val="24"/>
          <w:highlight w:val="none"/>
          <w:lang w:val="zh-CN"/>
        </w:rPr>
        <w:t>分项报价表</w:t>
      </w:r>
      <w:bookmarkEnd w:id="304"/>
      <w:bookmarkEnd w:id="308"/>
      <w:r>
        <w:rPr>
          <w:rFonts w:hint="eastAsia" w:ascii="宋体" w:hAnsi="宋体" w:eastAsia="宋体" w:cs="宋体"/>
          <w:sz w:val="24"/>
          <w:szCs w:val="24"/>
          <w:highlight w:val="none"/>
          <w:lang w:val="zh-CN"/>
        </w:rPr>
        <w:t>（第一轮）</w:t>
      </w:r>
      <w:bookmarkEnd w:id="309"/>
      <w:bookmarkEnd w:id="310"/>
      <w:bookmarkEnd w:id="311"/>
      <w:bookmarkEnd w:id="312"/>
    </w:p>
    <w:p w14:paraId="29489D7D">
      <w:pPr>
        <w:autoSpaceDE w:val="0"/>
        <w:autoSpaceDN w:val="0"/>
        <w:adjustRightInd w:val="0"/>
        <w:spacing w:line="400" w:lineRule="exact"/>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分项报价表</w:t>
      </w:r>
    </w:p>
    <w:p w14:paraId="78E0C60D">
      <w:pPr>
        <w:autoSpaceDE w:val="0"/>
        <w:autoSpaceDN w:val="0"/>
        <w:adjustRightInd w:val="0"/>
        <w:spacing w:line="400" w:lineRule="exact"/>
        <w:rPr>
          <w:rFonts w:hint="eastAsia" w:ascii="宋体" w:hAnsi="宋体" w:eastAsia="宋体" w:cs="宋体"/>
          <w:b/>
          <w:bCs/>
          <w:kern w:val="0"/>
          <w:sz w:val="24"/>
          <w:szCs w:val="24"/>
          <w:highlight w:val="none"/>
          <w:lang w:val="zh-CN"/>
        </w:rPr>
      </w:pPr>
    </w:p>
    <w:p w14:paraId="0AFCC046">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供应商名称:                                           单位：人民币（元）</w:t>
      </w:r>
    </w:p>
    <w:tbl>
      <w:tblPr>
        <w:tblStyle w:val="21"/>
        <w:tblW w:w="10224" w:type="dxa"/>
        <w:jc w:val="center"/>
        <w:tblLayout w:type="fixed"/>
        <w:tblCellMar>
          <w:top w:w="0" w:type="dxa"/>
          <w:left w:w="28" w:type="dxa"/>
          <w:bottom w:w="0" w:type="dxa"/>
          <w:right w:w="28" w:type="dxa"/>
        </w:tblCellMar>
      </w:tblPr>
      <w:tblGrid>
        <w:gridCol w:w="834"/>
        <w:gridCol w:w="1565"/>
        <w:gridCol w:w="1565"/>
        <w:gridCol w:w="1565"/>
        <w:gridCol w:w="1565"/>
        <w:gridCol w:w="1565"/>
        <w:gridCol w:w="1565"/>
      </w:tblGrid>
      <w:tr w14:paraId="0538DF42">
        <w:tblPrEx>
          <w:tblCellMar>
            <w:top w:w="0" w:type="dxa"/>
            <w:left w:w="28" w:type="dxa"/>
            <w:bottom w:w="0" w:type="dxa"/>
            <w:right w:w="28" w:type="dxa"/>
          </w:tblCellMar>
        </w:tblPrEx>
        <w:trPr>
          <w:trHeight w:val="557" w:hRule="atLeast"/>
          <w:jc w:val="center"/>
        </w:trPr>
        <w:tc>
          <w:tcPr>
            <w:tcW w:w="83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30D62A9">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序号</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627715">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服务项目</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0DD337">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服务内容</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36F342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w:t>
            </w:r>
            <w:r>
              <w:rPr>
                <w:rFonts w:hint="eastAsia" w:ascii="宋体" w:hAnsi="宋体" w:cs="宋体"/>
                <w:kern w:val="0"/>
                <w:sz w:val="24"/>
                <w:szCs w:val="24"/>
                <w:highlight w:val="none"/>
                <w:lang w:val="en-US" w:eastAsia="zh-CN"/>
              </w:rPr>
              <w:t>数量</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100C0AB">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单价</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3DB90B">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合计</w:t>
            </w:r>
          </w:p>
        </w:tc>
        <w:tc>
          <w:tcPr>
            <w:tcW w:w="1565"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6280DE47">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备注</w:t>
            </w:r>
          </w:p>
        </w:tc>
      </w:tr>
      <w:tr w14:paraId="30CD273B">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E4E5283">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69CC939D">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BA55B0">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0F3FF3">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4D7566">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8C8CCF">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8E70D3B">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r w14:paraId="7D73AF9A">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0F6E9B7">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556C1640">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FAFC03">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3E0B9E">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4B376">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FDA9A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4F61FA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5505E2C4">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4A7EBC">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12839B6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3DCDF">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1CEF8">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F2B950">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00732A">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2A4C199">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5F4F6173">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39AB28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3DC3D2CC">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FCF53C">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F1EB39">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C7C512">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A92BE8">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6EAC00C">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6A86C1CF">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A281499">
            <w:pPr>
              <w:autoSpaceDE w:val="0"/>
              <w:autoSpaceDN w:val="0"/>
              <w:adjustRightInd w:val="0"/>
              <w:spacing w:before="100" w:after="100"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432D39C7">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1C46A4">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2076B7">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3FCA87">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B4320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CDBF0B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139934C4">
        <w:tblPrEx>
          <w:tblCellMar>
            <w:top w:w="0" w:type="dxa"/>
            <w:left w:w="28" w:type="dxa"/>
            <w:bottom w:w="0" w:type="dxa"/>
            <w:right w:w="28" w:type="dxa"/>
          </w:tblCellMar>
        </w:tblPrEx>
        <w:trPr>
          <w:trHeight w:val="603" w:hRule="atLeast"/>
          <w:jc w:val="center"/>
        </w:trPr>
        <w:tc>
          <w:tcPr>
            <w:tcW w:w="2399" w:type="dxa"/>
            <w:gridSpan w:val="2"/>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50BE8F6">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磋商总价</w:t>
            </w:r>
          </w:p>
        </w:tc>
        <w:tc>
          <w:tcPr>
            <w:tcW w:w="7825" w:type="dxa"/>
            <w:gridSpan w:val="5"/>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3DE729">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r w14:paraId="5719734F">
        <w:tblPrEx>
          <w:tblCellMar>
            <w:top w:w="0" w:type="dxa"/>
            <w:left w:w="28" w:type="dxa"/>
            <w:bottom w:w="0" w:type="dxa"/>
            <w:right w:w="28" w:type="dxa"/>
          </w:tblCellMar>
        </w:tblPrEx>
        <w:trPr>
          <w:trHeight w:val="566" w:hRule="atLeast"/>
          <w:jc w:val="center"/>
        </w:trPr>
        <w:tc>
          <w:tcPr>
            <w:tcW w:w="2399" w:type="dxa"/>
            <w:gridSpan w:val="2"/>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C85F01C">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优惠承诺及其他</w:t>
            </w:r>
          </w:p>
        </w:tc>
        <w:tc>
          <w:tcPr>
            <w:tcW w:w="7825" w:type="dxa"/>
            <w:gridSpan w:val="5"/>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932E8D9">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bl>
    <w:p w14:paraId="676C4A42">
      <w:pPr>
        <w:autoSpaceDE w:val="0"/>
        <w:autoSpaceDN w:val="0"/>
        <w:adjustRightInd w:val="0"/>
        <w:spacing w:line="400" w:lineRule="exact"/>
        <w:rPr>
          <w:rFonts w:ascii="宋体" w:hAnsi="Cambria" w:cs="宋体"/>
          <w:kern w:val="0"/>
          <w:sz w:val="24"/>
          <w:highlight w:val="none"/>
          <w:lang w:val="zh-CN"/>
        </w:rPr>
      </w:pP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r>
        <w:rPr>
          <w:rFonts w:ascii="宋体" w:hAnsi="Cambria" w:cs="宋体"/>
          <w:kern w:val="0"/>
          <w:sz w:val="24"/>
          <w:highlight w:val="none"/>
          <w:lang w:val="zh-CN"/>
        </w:rPr>
        <w:tab/>
      </w:r>
    </w:p>
    <w:p w14:paraId="3F4A8F5D">
      <w:pPr>
        <w:autoSpaceDE w:val="0"/>
        <w:autoSpaceDN w:val="0"/>
        <w:adjustRightInd w:val="0"/>
        <w:spacing w:line="400" w:lineRule="exact"/>
        <w:rPr>
          <w:rFonts w:ascii="宋体" w:hAnsi="Cambria" w:cs="宋体"/>
          <w:kern w:val="0"/>
          <w:sz w:val="24"/>
          <w:highlight w:val="none"/>
          <w:lang w:val="zh-CN"/>
        </w:rPr>
      </w:pPr>
      <w:r>
        <w:rPr>
          <w:rFonts w:ascii="宋体" w:hAnsi="Cambria" w:cs="宋体"/>
          <w:kern w:val="0"/>
          <w:sz w:val="24"/>
          <w:highlight w:val="none"/>
          <w:lang w:val="zh-CN"/>
        </w:rPr>
        <w:t xml:space="preserve"> </w:t>
      </w:r>
    </w:p>
    <w:p w14:paraId="39702157">
      <w:pPr>
        <w:autoSpaceDE w:val="0"/>
        <w:autoSpaceDN w:val="0"/>
        <w:adjustRightInd w:val="0"/>
        <w:spacing w:line="400" w:lineRule="exact"/>
        <w:rPr>
          <w:rFonts w:hint="eastAsia" w:ascii="宋体" w:hAnsi="Cambria" w:cs="宋体"/>
          <w:b/>
          <w:bCs/>
          <w:kern w:val="0"/>
          <w:sz w:val="24"/>
          <w:highlight w:val="none"/>
          <w:lang w:val="zh-CN"/>
        </w:rPr>
      </w:pPr>
    </w:p>
    <w:p w14:paraId="4A479D42">
      <w:pPr>
        <w:autoSpaceDE w:val="0"/>
        <w:autoSpaceDN w:val="0"/>
        <w:adjustRightInd w:val="0"/>
        <w:spacing w:line="400" w:lineRule="exact"/>
        <w:jc w:val="center"/>
        <w:rPr>
          <w:rFonts w:hint="eastAsia" w:ascii="宋体" w:hAnsi="Cambria" w:cs="宋体"/>
          <w:b/>
          <w:bCs/>
          <w:kern w:val="0"/>
          <w:sz w:val="24"/>
          <w:highlight w:val="none"/>
          <w:lang w:val="zh-CN"/>
        </w:rPr>
      </w:pPr>
    </w:p>
    <w:p w14:paraId="38907763">
      <w:pPr>
        <w:autoSpaceDE w:val="0"/>
        <w:autoSpaceDN w:val="0"/>
        <w:adjustRightInd w:val="0"/>
        <w:spacing w:line="400" w:lineRule="exact"/>
        <w:jc w:val="center"/>
        <w:rPr>
          <w:rFonts w:hint="eastAsia" w:ascii="宋体" w:hAnsi="Cambria" w:cs="宋体"/>
          <w:b/>
          <w:bCs/>
          <w:kern w:val="0"/>
          <w:sz w:val="24"/>
          <w:highlight w:val="none"/>
          <w:lang w:val="zh-CN"/>
        </w:rPr>
      </w:pPr>
    </w:p>
    <w:p w14:paraId="1CA6C0A5">
      <w:pPr>
        <w:autoSpaceDE w:val="0"/>
        <w:autoSpaceDN w:val="0"/>
        <w:adjustRightInd w:val="0"/>
        <w:spacing w:line="400" w:lineRule="exact"/>
        <w:jc w:val="center"/>
        <w:rPr>
          <w:rFonts w:hint="eastAsia" w:ascii="宋体" w:hAnsi="Cambria" w:cs="宋体"/>
          <w:b/>
          <w:bCs/>
          <w:kern w:val="0"/>
          <w:sz w:val="24"/>
          <w:highlight w:val="none"/>
          <w:lang w:val="zh-CN"/>
        </w:rPr>
      </w:pPr>
    </w:p>
    <w:p w14:paraId="785E0408">
      <w:pPr>
        <w:autoSpaceDE w:val="0"/>
        <w:autoSpaceDN w:val="0"/>
        <w:adjustRightInd w:val="0"/>
        <w:spacing w:line="400" w:lineRule="exact"/>
        <w:jc w:val="right"/>
        <w:rPr>
          <w:rFonts w:hint="eastAsia" w:ascii="宋体" w:hAnsi="Cambria" w:cs="宋体"/>
          <w:b/>
          <w:bCs/>
          <w:kern w:val="0"/>
          <w:sz w:val="24"/>
          <w:highlight w:val="none"/>
          <w:lang w:val="zh-CN"/>
        </w:rPr>
      </w:pPr>
    </w:p>
    <w:p w14:paraId="3719782E">
      <w:pPr>
        <w:autoSpaceDE w:val="0"/>
        <w:autoSpaceDN w:val="0"/>
        <w:adjustRightInd w:val="0"/>
        <w:spacing w:line="400" w:lineRule="exact"/>
        <w:jc w:val="right"/>
        <w:rPr>
          <w:rFonts w:hint="eastAsia" w:ascii="宋体" w:hAnsi="Cambria" w:cs="宋体"/>
          <w:b/>
          <w:bCs/>
          <w:kern w:val="0"/>
          <w:sz w:val="24"/>
          <w:highlight w:val="none"/>
          <w:lang w:val="zh-CN"/>
        </w:rPr>
      </w:pPr>
      <w:r>
        <w:rPr>
          <w:rFonts w:hint="eastAsia" w:ascii="宋体" w:hAnsi="Cambria" w:cs="宋体"/>
          <w:b/>
          <w:bCs/>
          <w:kern w:val="0"/>
          <w:sz w:val="24"/>
          <w:highlight w:val="none"/>
        </w:rPr>
        <w:t xml:space="preserve">                       </w:t>
      </w:r>
      <w:r>
        <w:rPr>
          <w:rFonts w:hint="eastAsia" w:ascii="宋体" w:hAnsi="Cambria" w:cs="宋体"/>
          <w:b/>
          <w:bCs/>
          <w:kern w:val="0"/>
          <w:sz w:val="24"/>
          <w:highlight w:val="none"/>
          <w:lang w:val="zh-CN"/>
        </w:rPr>
        <w:t>供应商：             （公章）</w:t>
      </w:r>
    </w:p>
    <w:p w14:paraId="3DC2005A">
      <w:pPr>
        <w:autoSpaceDE w:val="0"/>
        <w:autoSpaceDN w:val="0"/>
        <w:adjustRightInd w:val="0"/>
        <w:spacing w:line="400" w:lineRule="exact"/>
        <w:jc w:val="right"/>
        <w:rPr>
          <w:rFonts w:hint="eastAsia" w:ascii="宋体" w:hAnsi="Cambria" w:cs="宋体"/>
          <w:b/>
          <w:bCs/>
          <w:kern w:val="0"/>
          <w:sz w:val="24"/>
          <w:highlight w:val="none"/>
          <w:lang w:val="zh-CN"/>
        </w:rPr>
      </w:pPr>
      <w:r>
        <w:rPr>
          <w:rFonts w:hint="eastAsia" w:ascii="宋体" w:hAnsi="Cambria" w:cs="宋体"/>
          <w:b/>
          <w:bCs/>
          <w:kern w:val="0"/>
          <w:sz w:val="24"/>
          <w:highlight w:val="none"/>
          <w:lang w:val="zh-CN"/>
        </w:rPr>
        <w:t xml:space="preserve">                   法定代表人或委托代理人：             （签字或盖章）</w:t>
      </w:r>
    </w:p>
    <w:p w14:paraId="176AE901">
      <w:pPr>
        <w:autoSpaceDE w:val="0"/>
        <w:autoSpaceDN w:val="0"/>
        <w:adjustRightInd w:val="0"/>
        <w:spacing w:line="400" w:lineRule="exact"/>
        <w:jc w:val="right"/>
        <w:rPr>
          <w:rFonts w:hint="eastAsia" w:ascii="宋体" w:hAnsi="Cambria" w:cs="宋体"/>
          <w:b/>
          <w:bCs/>
          <w:kern w:val="0"/>
          <w:sz w:val="24"/>
          <w:highlight w:val="none"/>
          <w:lang w:val="zh-CN"/>
        </w:rPr>
      </w:pPr>
      <w:r>
        <w:rPr>
          <w:rFonts w:hint="eastAsia" w:ascii="宋体" w:hAnsi="Cambria" w:cs="宋体"/>
          <w:b/>
          <w:bCs/>
          <w:kern w:val="0"/>
          <w:sz w:val="24"/>
          <w:highlight w:val="none"/>
          <w:lang w:val="zh-CN"/>
        </w:rPr>
        <w:t xml:space="preserve">                                         年   月   日</w:t>
      </w:r>
    </w:p>
    <w:p w14:paraId="610827B6">
      <w:pPr>
        <w:autoSpaceDE w:val="0"/>
        <w:autoSpaceDN w:val="0"/>
        <w:adjustRightInd w:val="0"/>
        <w:spacing w:line="400" w:lineRule="exact"/>
        <w:jc w:val="left"/>
        <w:rPr>
          <w:rFonts w:hint="eastAsia" w:ascii="宋体" w:hAnsi="宋体" w:eastAsia="宋体" w:cs="宋体"/>
          <w:sz w:val="24"/>
          <w:szCs w:val="24"/>
          <w:highlight w:val="none"/>
        </w:rPr>
      </w:pPr>
      <w:r>
        <w:rPr>
          <w:rFonts w:hint="eastAsia" w:ascii="宋体" w:hAnsi="Cambria" w:cs="宋体"/>
          <w:b/>
          <w:bCs/>
          <w:kern w:val="0"/>
          <w:sz w:val="24"/>
          <w:highlight w:val="none"/>
          <w:lang w:val="zh-CN"/>
        </w:rPr>
        <w:br w:type="page"/>
      </w:r>
      <w:bookmarkStart w:id="313" w:name="_Toc22483"/>
      <w:r>
        <w:rPr>
          <w:rFonts w:hint="eastAsia" w:ascii="宋体" w:hAnsi="宋体" w:cs="宋体"/>
          <w:b/>
          <w:bCs/>
          <w:kern w:val="0"/>
          <w:sz w:val="24"/>
          <w:szCs w:val="24"/>
          <w:highlight w:val="none"/>
          <w:lang w:val="zh-CN" w:eastAsia="zh-CN" w:bidi="ar-SA"/>
        </w:rPr>
        <w:t>（</w:t>
      </w:r>
      <w:r>
        <w:rPr>
          <w:rFonts w:hint="eastAsia" w:ascii="宋体" w:hAnsi="宋体" w:cs="宋体"/>
          <w:b/>
          <w:bCs/>
          <w:kern w:val="0"/>
          <w:sz w:val="24"/>
          <w:szCs w:val="24"/>
          <w:highlight w:val="none"/>
          <w:lang w:val="en-US" w:eastAsia="zh-CN" w:bidi="ar-SA"/>
        </w:rPr>
        <w:t>15-2</w:t>
      </w:r>
      <w:r>
        <w:rPr>
          <w:rFonts w:hint="eastAsia" w:ascii="宋体" w:hAnsi="宋体" w:cs="宋体"/>
          <w:b/>
          <w:bCs/>
          <w:kern w:val="0"/>
          <w:sz w:val="24"/>
          <w:szCs w:val="24"/>
          <w:highlight w:val="none"/>
          <w:lang w:val="zh-CN" w:eastAsia="zh-CN" w:bidi="ar-SA"/>
        </w:rPr>
        <w:t>）</w:t>
      </w:r>
      <w:r>
        <w:rPr>
          <w:rFonts w:hint="eastAsia" w:ascii="宋体" w:hAnsi="宋体" w:eastAsia="宋体" w:cs="宋体"/>
          <w:b/>
          <w:bCs/>
          <w:kern w:val="0"/>
          <w:sz w:val="24"/>
          <w:szCs w:val="24"/>
          <w:highlight w:val="none"/>
          <w:lang w:val="zh-CN" w:eastAsia="zh-CN" w:bidi="ar-SA"/>
        </w:rPr>
        <w:t>分项报价表（最终轮）</w:t>
      </w:r>
      <w:bookmarkEnd w:id="313"/>
    </w:p>
    <w:p w14:paraId="519E50FC">
      <w:pPr>
        <w:autoSpaceDE w:val="0"/>
        <w:autoSpaceDN w:val="0"/>
        <w:adjustRightInd w:val="0"/>
        <w:spacing w:line="400" w:lineRule="exact"/>
        <w:jc w:val="center"/>
        <w:rPr>
          <w:rFonts w:hint="eastAsia" w:ascii="宋体" w:hAnsi="宋体" w:eastAsia="宋体" w:cs="宋体"/>
          <w:b/>
          <w:bCs/>
          <w:kern w:val="0"/>
          <w:sz w:val="24"/>
          <w:szCs w:val="24"/>
          <w:highlight w:val="none"/>
          <w:lang w:val="zh-CN"/>
        </w:rPr>
      </w:pPr>
    </w:p>
    <w:p w14:paraId="1922B9F8">
      <w:pPr>
        <w:autoSpaceDE w:val="0"/>
        <w:autoSpaceDN w:val="0"/>
        <w:adjustRightInd w:val="0"/>
        <w:spacing w:line="400" w:lineRule="exact"/>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分项报价表</w:t>
      </w:r>
    </w:p>
    <w:p w14:paraId="70BCC1FB">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 xml:space="preserve">供应商名称: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单位：人民币（元）</w:t>
      </w:r>
    </w:p>
    <w:tbl>
      <w:tblPr>
        <w:tblStyle w:val="21"/>
        <w:tblW w:w="10224" w:type="dxa"/>
        <w:jc w:val="center"/>
        <w:tblLayout w:type="fixed"/>
        <w:tblCellMar>
          <w:top w:w="0" w:type="dxa"/>
          <w:left w:w="28" w:type="dxa"/>
          <w:bottom w:w="0" w:type="dxa"/>
          <w:right w:w="28" w:type="dxa"/>
        </w:tblCellMar>
      </w:tblPr>
      <w:tblGrid>
        <w:gridCol w:w="834"/>
        <w:gridCol w:w="1565"/>
        <w:gridCol w:w="1565"/>
        <w:gridCol w:w="1565"/>
        <w:gridCol w:w="1565"/>
        <w:gridCol w:w="1565"/>
        <w:gridCol w:w="1565"/>
      </w:tblGrid>
      <w:tr w14:paraId="6844E8E6">
        <w:tblPrEx>
          <w:tblCellMar>
            <w:top w:w="0" w:type="dxa"/>
            <w:left w:w="28" w:type="dxa"/>
            <w:bottom w:w="0" w:type="dxa"/>
            <w:right w:w="28" w:type="dxa"/>
          </w:tblCellMar>
        </w:tblPrEx>
        <w:trPr>
          <w:trHeight w:val="557" w:hRule="atLeast"/>
          <w:jc w:val="center"/>
        </w:trPr>
        <w:tc>
          <w:tcPr>
            <w:tcW w:w="83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DA0B5CA">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序号</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4DC193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服务项目</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45F5ED7">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服务内容</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3441D3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w:t>
            </w:r>
            <w:r>
              <w:rPr>
                <w:rFonts w:hint="eastAsia" w:ascii="宋体" w:hAnsi="宋体" w:cs="宋体"/>
                <w:kern w:val="0"/>
                <w:sz w:val="24"/>
                <w:szCs w:val="24"/>
                <w:highlight w:val="none"/>
                <w:lang w:val="en-US" w:eastAsia="zh-CN"/>
              </w:rPr>
              <w:t>数量</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DAF1402">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单价</w:t>
            </w:r>
          </w:p>
        </w:tc>
        <w:tc>
          <w:tcPr>
            <w:tcW w:w="15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997E5B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合计</w:t>
            </w:r>
          </w:p>
        </w:tc>
        <w:tc>
          <w:tcPr>
            <w:tcW w:w="1565"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45117E0E">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备注</w:t>
            </w:r>
          </w:p>
        </w:tc>
      </w:tr>
      <w:tr w14:paraId="674318FC">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936A1EE">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40CAC016">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EBBC4">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E4A6DD">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35930E">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D07A08">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44B9D23">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r w14:paraId="026C97B7">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6FB7045">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63861D46">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C3B9A3">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DBD6F">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F60E3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AA744">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857B70C">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35F45A55">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59D71D">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72100A63">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48124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F88B3F">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76902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06FC4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C935C28">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30A0FAD2">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0218638">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1135FBD2">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7319FC">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DF9701">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9DE45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4D2336">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108F699">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4F74E21A">
        <w:tblPrEx>
          <w:tblCellMar>
            <w:top w:w="0" w:type="dxa"/>
            <w:left w:w="28" w:type="dxa"/>
            <w:bottom w:w="0" w:type="dxa"/>
            <w:right w:w="28" w:type="dxa"/>
          </w:tblCellMar>
        </w:tblPrEx>
        <w:trPr>
          <w:trHeight w:val="553" w:hRule="atLeast"/>
          <w:jc w:val="center"/>
        </w:trPr>
        <w:tc>
          <w:tcPr>
            <w:tcW w:w="83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F3B5F10">
            <w:pPr>
              <w:autoSpaceDE w:val="0"/>
              <w:autoSpaceDN w:val="0"/>
              <w:adjustRightInd w:val="0"/>
              <w:spacing w:before="100" w:after="100"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565" w:type="dxa"/>
            <w:tcBorders>
              <w:left w:val="single" w:color="000000" w:sz="6" w:space="0"/>
              <w:bottom w:val="single" w:color="000000" w:sz="6" w:space="0"/>
              <w:right w:val="single" w:color="000000" w:sz="6" w:space="0"/>
            </w:tcBorders>
            <w:shd w:val="clear" w:color="000000" w:fill="FFFFFF"/>
            <w:noWrap w:val="0"/>
            <w:vAlign w:val="center"/>
          </w:tcPr>
          <w:p w14:paraId="230A6941">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D4041D">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01A56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FAD082">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34663F">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c>
          <w:tcPr>
            <w:tcW w:w="1565"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7B70035">
            <w:pPr>
              <w:autoSpaceDE w:val="0"/>
              <w:autoSpaceDN w:val="0"/>
              <w:adjustRightInd w:val="0"/>
              <w:spacing w:before="100" w:after="100" w:line="400" w:lineRule="exact"/>
              <w:ind w:firstLine="480" w:firstLineChars="0"/>
              <w:jc w:val="center"/>
              <w:rPr>
                <w:rFonts w:hint="eastAsia" w:ascii="宋体" w:hAnsi="宋体" w:eastAsia="宋体" w:cs="宋体"/>
                <w:kern w:val="0"/>
                <w:sz w:val="24"/>
                <w:szCs w:val="24"/>
                <w:highlight w:val="none"/>
                <w:lang w:val="zh-CN"/>
              </w:rPr>
            </w:pPr>
          </w:p>
        </w:tc>
      </w:tr>
      <w:tr w14:paraId="329F1E88">
        <w:tblPrEx>
          <w:tblCellMar>
            <w:top w:w="0" w:type="dxa"/>
            <w:left w:w="28" w:type="dxa"/>
            <w:bottom w:w="0" w:type="dxa"/>
            <w:right w:w="28" w:type="dxa"/>
          </w:tblCellMar>
        </w:tblPrEx>
        <w:trPr>
          <w:trHeight w:val="603" w:hRule="atLeast"/>
          <w:jc w:val="center"/>
        </w:trPr>
        <w:tc>
          <w:tcPr>
            <w:tcW w:w="2399" w:type="dxa"/>
            <w:gridSpan w:val="2"/>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0E4C2EA">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磋商总价</w:t>
            </w:r>
          </w:p>
        </w:tc>
        <w:tc>
          <w:tcPr>
            <w:tcW w:w="7825" w:type="dxa"/>
            <w:gridSpan w:val="5"/>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5464DD1">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r w14:paraId="1D2D0ABB">
        <w:tblPrEx>
          <w:tblCellMar>
            <w:top w:w="0" w:type="dxa"/>
            <w:left w:w="28" w:type="dxa"/>
            <w:bottom w:w="0" w:type="dxa"/>
            <w:right w:w="28" w:type="dxa"/>
          </w:tblCellMar>
        </w:tblPrEx>
        <w:trPr>
          <w:trHeight w:val="566" w:hRule="atLeast"/>
          <w:jc w:val="center"/>
        </w:trPr>
        <w:tc>
          <w:tcPr>
            <w:tcW w:w="2399" w:type="dxa"/>
            <w:gridSpan w:val="2"/>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A215F8D">
            <w:pPr>
              <w:autoSpaceDE w:val="0"/>
              <w:autoSpaceDN w:val="0"/>
              <w:adjustRightInd w:val="0"/>
              <w:spacing w:before="100" w:after="100" w:line="400" w:lineRule="exact"/>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优惠承诺及其他</w:t>
            </w:r>
          </w:p>
        </w:tc>
        <w:tc>
          <w:tcPr>
            <w:tcW w:w="7825" w:type="dxa"/>
            <w:gridSpan w:val="5"/>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3851AEE">
            <w:pPr>
              <w:autoSpaceDE w:val="0"/>
              <w:autoSpaceDN w:val="0"/>
              <w:adjustRightInd w:val="0"/>
              <w:spacing w:before="100" w:after="100" w:line="400" w:lineRule="exact"/>
              <w:ind w:firstLine="480"/>
              <w:jc w:val="center"/>
              <w:rPr>
                <w:rFonts w:hint="eastAsia" w:ascii="宋体" w:hAnsi="宋体" w:eastAsia="宋体" w:cs="宋体"/>
                <w:kern w:val="0"/>
                <w:sz w:val="24"/>
                <w:szCs w:val="24"/>
                <w:highlight w:val="none"/>
                <w:lang w:val="zh-CN"/>
              </w:rPr>
            </w:pPr>
          </w:p>
        </w:tc>
      </w:tr>
    </w:tbl>
    <w:p w14:paraId="22F64CAE">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r>
        <w:rPr>
          <w:rFonts w:hint="eastAsia" w:ascii="宋体" w:hAnsi="宋体" w:eastAsia="宋体" w:cs="宋体"/>
          <w:kern w:val="0"/>
          <w:sz w:val="24"/>
          <w:szCs w:val="24"/>
          <w:highlight w:val="none"/>
          <w:lang w:val="zh-CN"/>
        </w:rPr>
        <w:tab/>
      </w:r>
    </w:p>
    <w:p w14:paraId="164A237B">
      <w:pPr>
        <w:autoSpaceDE w:val="0"/>
        <w:autoSpaceDN w:val="0"/>
        <w:adjustRightInd w:val="0"/>
        <w:spacing w:line="40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9C4D8E0">
      <w:pPr>
        <w:autoSpaceDE w:val="0"/>
        <w:autoSpaceDN w:val="0"/>
        <w:adjustRightInd w:val="0"/>
        <w:spacing w:line="400" w:lineRule="exact"/>
        <w:rPr>
          <w:rFonts w:hint="eastAsia" w:ascii="宋体" w:hAnsi="宋体" w:eastAsia="宋体" w:cs="宋体"/>
          <w:kern w:val="0"/>
          <w:sz w:val="24"/>
          <w:szCs w:val="24"/>
          <w:highlight w:val="none"/>
          <w:lang w:val="zh-CN"/>
        </w:rPr>
      </w:pPr>
    </w:p>
    <w:p w14:paraId="075B44F5">
      <w:pPr>
        <w:autoSpaceDE w:val="0"/>
        <w:autoSpaceDN w:val="0"/>
        <w:adjustRightInd w:val="0"/>
        <w:spacing w:line="400" w:lineRule="exact"/>
        <w:ind w:firstLine="4453" w:firstLineChars="1848"/>
        <w:rPr>
          <w:rFonts w:hint="eastAsia" w:ascii="宋体" w:hAnsi="宋体" w:eastAsia="宋体" w:cs="宋体"/>
          <w:b/>
          <w:bCs/>
          <w:kern w:val="0"/>
          <w:sz w:val="24"/>
          <w:szCs w:val="24"/>
          <w:highlight w:val="none"/>
          <w:lang w:val="zh-CN"/>
        </w:rPr>
      </w:pPr>
    </w:p>
    <w:p w14:paraId="7BA559D3">
      <w:pPr>
        <w:autoSpaceDE w:val="0"/>
        <w:autoSpaceDN w:val="0"/>
        <w:adjustRightInd w:val="0"/>
        <w:spacing w:line="400" w:lineRule="exact"/>
        <w:ind w:firstLine="4453" w:firstLineChars="1848"/>
        <w:rPr>
          <w:rFonts w:hint="eastAsia" w:ascii="宋体" w:hAnsi="宋体" w:eastAsia="宋体" w:cs="宋体"/>
          <w:b/>
          <w:bCs/>
          <w:kern w:val="0"/>
          <w:sz w:val="24"/>
          <w:szCs w:val="24"/>
          <w:highlight w:val="none"/>
          <w:lang w:val="zh-CN"/>
        </w:rPr>
      </w:pPr>
    </w:p>
    <w:p w14:paraId="28342305">
      <w:pPr>
        <w:autoSpaceDE w:val="0"/>
        <w:autoSpaceDN w:val="0"/>
        <w:adjustRightInd w:val="0"/>
        <w:spacing w:line="400" w:lineRule="exact"/>
        <w:ind w:firstLine="4453" w:firstLineChars="1848"/>
        <w:rPr>
          <w:rFonts w:hint="eastAsia" w:ascii="宋体" w:hAnsi="宋体" w:eastAsia="宋体" w:cs="宋体"/>
          <w:b/>
          <w:bCs/>
          <w:kern w:val="0"/>
          <w:sz w:val="24"/>
          <w:szCs w:val="24"/>
          <w:highlight w:val="none"/>
          <w:lang w:val="zh-CN"/>
        </w:rPr>
      </w:pPr>
    </w:p>
    <w:p w14:paraId="0C90EDFC">
      <w:pPr>
        <w:autoSpaceDE w:val="0"/>
        <w:autoSpaceDN w:val="0"/>
        <w:adjustRightInd w:val="0"/>
        <w:spacing w:line="400" w:lineRule="exact"/>
        <w:ind w:firstLine="4453" w:firstLineChars="1848"/>
        <w:rPr>
          <w:rFonts w:hint="eastAsia" w:ascii="宋体" w:hAnsi="宋体" w:eastAsia="宋体" w:cs="宋体"/>
          <w:b/>
          <w:bCs/>
          <w:kern w:val="0"/>
          <w:sz w:val="24"/>
          <w:szCs w:val="24"/>
          <w:highlight w:val="none"/>
          <w:lang w:val="zh-CN"/>
        </w:rPr>
      </w:pPr>
    </w:p>
    <w:p w14:paraId="04BB5A0B">
      <w:pPr>
        <w:autoSpaceDE w:val="0"/>
        <w:autoSpaceDN w:val="0"/>
        <w:adjustRightInd w:val="0"/>
        <w:spacing w:line="400" w:lineRule="exact"/>
        <w:ind w:firstLine="4453" w:firstLineChars="1848"/>
        <w:rPr>
          <w:rFonts w:hint="eastAsia" w:ascii="宋体" w:hAnsi="宋体" w:eastAsia="宋体" w:cs="宋体"/>
          <w:b/>
          <w:bCs/>
          <w:kern w:val="0"/>
          <w:sz w:val="24"/>
          <w:szCs w:val="24"/>
          <w:highlight w:val="none"/>
          <w:lang w:val="zh-CN"/>
        </w:rPr>
      </w:pPr>
    </w:p>
    <w:p w14:paraId="33B0072B">
      <w:pPr>
        <w:autoSpaceDE w:val="0"/>
        <w:autoSpaceDN w:val="0"/>
        <w:adjustRightInd w:val="0"/>
        <w:spacing w:line="400" w:lineRule="exact"/>
        <w:jc w:val="righ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供应商：             （公章）</w:t>
      </w:r>
    </w:p>
    <w:p w14:paraId="240D35E2">
      <w:pPr>
        <w:autoSpaceDE w:val="0"/>
        <w:autoSpaceDN w:val="0"/>
        <w:adjustRightInd w:val="0"/>
        <w:spacing w:line="400" w:lineRule="exact"/>
        <w:jc w:val="righ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（签字或盖章）</w:t>
      </w:r>
    </w:p>
    <w:p w14:paraId="2444F8D7">
      <w:pPr>
        <w:autoSpaceDE w:val="0"/>
        <w:autoSpaceDN w:val="0"/>
        <w:adjustRightInd w:val="0"/>
        <w:spacing w:line="400" w:lineRule="exact"/>
        <w:jc w:val="righ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14:paraId="0F429EE7">
      <w:pPr>
        <w:pStyle w:val="27"/>
        <w:spacing w:line="300" w:lineRule="exact"/>
        <w:ind w:firstLine="482"/>
        <w:rPr>
          <w:rFonts w:hint="eastAsia" w:ascii="宋体" w:hAnsi="宋体" w:eastAsia="宋体" w:cs="宋体"/>
          <w:b/>
          <w:bCs/>
          <w:color w:val="FF0000"/>
          <w:sz w:val="24"/>
          <w:szCs w:val="24"/>
          <w:highlight w:val="none"/>
          <w:lang w:val="zh-CN" w:eastAsia="zh-CN"/>
        </w:rPr>
      </w:pPr>
    </w:p>
    <w:p w14:paraId="3DD2AF1D">
      <w:pPr>
        <w:pStyle w:val="27"/>
        <w:spacing w:line="300" w:lineRule="exact"/>
        <w:ind w:firstLine="482"/>
        <w:rPr>
          <w:rFonts w:hint="eastAsia" w:ascii="宋体" w:hAnsi="宋体" w:eastAsia="宋体" w:cs="宋体"/>
          <w:b/>
          <w:bCs/>
          <w:color w:val="FF0000"/>
          <w:sz w:val="24"/>
          <w:szCs w:val="24"/>
          <w:highlight w:val="none"/>
          <w:lang w:val="zh-CN" w:eastAsia="zh-CN"/>
        </w:rPr>
      </w:pPr>
      <w:r>
        <w:rPr>
          <w:rFonts w:hint="eastAsia" w:ascii="宋体" w:hAnsi="宋体" w:eastAsia="宋体" w:cs="宋体"/>
          <w:b/>
          <w:bCs/>
          <w:color w:val="FF0000"/>
          <w:sz w:val="24"/>
          <w:szCs w:val="24"/>
          <w:highlight w:val="none"/>
          <w:lang w:val="zh-CN" w:eastAsia="zh-CN"/>
        </w:rPr>
        <w:t>注：此表不需要编制在</w:t>
      </w:r>
      <w:r>
        <w:rPr>
          <w:rFonts w:hint="eastAsia" w:ascii="宋体" w:hAnsi="宋体" w:eastAsia="宋体" w:cs="宋体"/>
          <w:b/>
          <w:bCs/>
          <w:color w:val="FF0000"/>
          <w:sz w:val="24"/>
          <w:szCs w:val="24"/>
          <w:highlight w:val="none"/>
          <w:lang w:val="en-US" w:eastAsia="zh-CN"/>
        </w:rPr>
        <w:t>响应</w:t>
      </w:r>
      <w:r>
        <w:rPr>
          <w:rFonts w:hint="eastAsia" w:ascii="宋体" w:hAnsi="宋体" w:eastAsia="宋体" w:cs="宋体"/>
          <w:b/>
          <w:bCs/>
          <w:color w:val="FF0000"/>
          <w:sz w:val="24"/>
          <w:szCs w:val="24"/>
          <w:highlight w:val="none"/>
          <w:lang w:val="zh-CN" w:eastAsia="zh-CN"/>
        </w:rPr>
        <w:t>文件中，最终轮报价开启后在最终报价附件中将填好的表格上传系统，最终轮分项报价表</w:t>
      </w:r>
      <w:r>
        <w:rPr>
          <w:rFonts w:hint="eastAsia" w:ascii="宋体" w:hAnsi="宋体" w:eastAsia="宋体" w:cs="宋体"/>
          <w:b/>
          <w:bCs/>
          <w:color w:val="FF0000"/>
          <w:sz w:val="24"/>
          <w:szCs w:val="24"/>
          <w:highlight w:val="none"/>
          <w:lang w:val="en-US" w:eastAsia="zh-CN"/>
        </w:rPr>
        <w:t>响应</w:t>
      </w:r>
      <w:r>
        <w:rPr>
          <w:rFonts w:hint="eastAsia" w:ascii="宋体" w:hAnsi="宋体" w:eastAsia="宋体" w:cs="宋体"/>
          <w:b/>
          <w:bCs/>
          <w:color w:val="FF0000"/>
          <w:sz w:val="24"/>
          <w:szCs w:val="24"/>
          <w:highlight w:val="none"/>
          <w:lang w:val="zh-CN" w:eastAsia="zh-CN"/>
        </w:rPr>
        <w:t>总价金额需与最终报价一致，因供应商原因无法线上填报最终报价表及无法上传最终分项报价表的，系统自动视为放弃</w:t>
      </w:r>
      <w:r>
        <w:rPr>
          <w:rFonts w:hint="eastAsia" w:ascii="宋体" w:hAnsi="宋体" w:eastAsia="宋体" w:cs="宋体"/>
          <w:b/>
          <w:bCs/>
          <w:color w:val="FF0000"/>
          <w:sz w:val="24"/>
          <w:szCs w:val="24"/>
          <w:highlight w:val="none"/>
          <w:lang w:val="en-US" w:eastAsia="zh-CN"/>
        </w:rPr>
        <w:t>响应</w:t>
      </w:r>
      <w:r>
        <w:rPr>
          <w:rFonts w:hint="eastAsia" w:ascii="宋体" w:hAnsi="宋体" w:eastAsia="宋体" w:cs="宋体"/>
          <w:b/>
          <w:bCs/>
          <w:color w:val="FF0000"/>
          <w:sz w:val="24"/>
          <w:szCs w:val="24"/>
          <w:highlight w:val="none"/>
          <w:lang w:val="zh-CN" w:eastAsia="zh-CN"/>
        </w:rPr>
        <w:t>。</w:t>
      </w:r>
    </w:p>
    <w:p w14:paraId="3E95B121">
      <w:pPr>
        <w:pStyle w:val="19"/>
        <w:jc w:val="both"/>
        <w:outlineLvl w:val="9"/>
        <w:rPr>
          <w:rFonts w:hint="eastAsia" w:ascii="宋体" w:hAnsi="宋体" w:eastAsia="宋体" w:cs="宋体"/>
          <w:sz w:val="24"/>
          <w:szCs w:val="24"/>
          <w:highlight w:val="none"/>
          <w:lang w:val="zh-CN"/>
        </w:rPr>
      </w:pPr>
    </w:p>
    <w:p w14:paraId="378913D3">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59F1C6A6">
      <w:pPr>
        <w:outlineLvl w:val="2"/>
        <w:rPr>
          <w:rFonts w:hint="eastAsia" w:ascii="宋体" w:hAnsi="宋体" w:eastAsia="宋体" w:cs="宋体"/>
          <w:b/>
          <w:bCs/>
          <w:sz w:val="24"/>
          <w:szCs w:val="24"/>
          <w:highlight w:val="none"/>
          <w:lang w:val="zh-CN" w:eastAsia="zh-CN"/>
        </w:rPr>
      </w:pPr>
      <w:bookmarkStart w:id="314" w:name="_Toc20489"/>
      <w:bookmarkStart w:id="315" w:name="_Toc9641"/>
      <w:r>
        <w:rPr>
          <w:rFonts w:hint="eastAsia" w:ascii="宋体" w:hAnsi="宋体" w:eastAsia="宋体" w:cs="宋体"/>
          <w:b/>
          <w:bCs/>
          <w:sz w:val="24"/>
          <w:szCs w:val="24"/>
          <w:highlight w:val="none"/>
          <w:lang w:val="en-US" w:eastAsia="zh-CN"/>
        </w:rPr>
        <w:t>（16）</w:t>
      </w:r>
      <w:r>
        <w:rPr>
          <w:rFonts w:hint="eastAsia" w:ascii="宋体" w:hAnsi="宋体" w:eastAsia="宋体" w:cs="宋体"/>
          <w:b/>
          <w:bCs/>
          <w:sz w:val="24"/>
          <w:szCs w:val="24"/>
          <w:highlight w:val="none"/>
          <w:lang w:val="zh-CN" w:eastAsia="zh-CN"/>
        </w:rPr>
        <w:t>评审对照表</w:t>
      </w:r>
      <w:bookmarkEnd w:id="314"/>
    </w:p>
    <w:p w14:paraId="76C1CB3A">
      <w:pPr>
        <w:pStyle w:val="3"/>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after="240" w:line="360" w:lineRule="auto"/>
        <w:ind w:firstLine="482" w:firstLineChars="200"/>
        <w:jc w:val="center"/>
        <w:textAlignment w:val="auto"/>
        <w:rPr>
          <w:rFonts w:hint="eastAsia" w:ascii="宋体" w:hAnsi="宋体" w:eastAsia="宋体" w:cs="宋体"/>
          <w:b/>
          <w:bCs/>
          <w:kern w:val="0"/>
          <w:sz w:val="24"/>
          <w:szCs w:val="24"/>
          <w:highlight w:val="none"/>
          <w:lang w:val="zh-CN" w:eastAsia="zh-CN" w:bidi="ar-SA"/>
        </w:rPr>
      </w:pPr>
      <w:bookmarkStart w:id="316" w:name="_Toc25316"/>
      <w:r>
        <w:rPr>
          <w:rFonts w:hint="eastAsia" w:ascii="宋体" w:hAnsi="宋体" w:eastAsia="宋体" w:cs="宋体"/>
          <w:b/>
          <w:bCs/>
          <w:kern w:val="0"/>
          <w:sz w:val="24"/>
          <w:szCs w:val="24"/>
          <w:highlight w:val="none"/>
          <w:lang w:val="zh-CN" w:eastAsia="zh-CN" w:bidi="ar-SA"/>
        </w:rPr>
        <w:t>评审对照表</w:t>
      </w:r>
      <w:bookmarkEnd w:id="316"/>
    </w:p>
    <w:p w14:paraId="39BE3D44">
      <w:pPr>
        <w:pStyle w:val="8"/>
        <w:rPr>
          <w:rFonts w:hint="eastAsia"/>
          <w:b/>
          <w:bCs/>
          <w:sz w:val="24"/>
          <w:szCs w:val="24"/>
          <w:highlight w:val="none"/>
          <w:lang w:val="zh-CN"/>
        </w:rPr>
      </w:pPr>
      <w:r>
        <w:rPr>
          <w:rFonts w:hint="eastAsia"/>
          <w:b/>
          <w:bCs/>
          <w:sz w:val="24"/>
          <w:szCs w:val="24"/>
          <w:highlight w:val="none"/>
          <w:lang w:val="en-US" w:eastAsia="zh-CN"/>
        </w:rPr>
        <w:t>供应商</w:t>
      </w:r>
      <w:r>
        <w:rPr>
          <w:rFonts w:hint="eastAsia"/>
          <w:b/>
          <w:bCs/>
          <w:sz w:val="24"/>
          <w:szCs w:val="24"/>
          <w:highlight w:val="none"/>
          <w:lang w:val="zh-CN"/>
        </w:rPr>
        <w:t>名称:</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3"/>
        <w:gridCol w:w="2497"/>
        <w:gridCol w:w="2250"/>
        <w:gridCol w:w="2948"/>
      </w:tblGrid>
      <w:tr w14:paraId="4C31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1C195429">
            <w:pPr>
              <w:pStyle w:val="5"/>
              <w:spacing w:line="36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2497" w:type="dxa"/>
            <w:noWrap w:val="0"/>
            <w:vAlign w:val="center"/>
          </w:tcPr>
          <w:p w14:paraId="0C5529B2">
            <w:pPr>
              <w:pStyle w:val="5"/>
              <w:spacing w:line="36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磋商文件评分标准</w:t>
            </w:r>
          </w:p>
        </w:tc>
        <w:tc>
          <w:tcPr>
            <w:tcW w:w="2250" w:type="dxa"/>
            <w:noWrap w:val="0"/>
            <w:vAlign w:val="center"/>
          </w:tcPr>
          <w:p w14:paraId="5C4B6223">
            <w:pPr>
              <w:pStyle w:val="5"/>
              <w:spacing w:line="36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磋商响应部分</w:t>
            </w:r>
          </w:p>
        </w:tc>
        <w:tc>
          <w:tcPr>
            <w:tcW w:w="2948" w:type="dxa"/>
            <w:noWrap w:val="0"/>
            <w:vAlign w:val="center"/>
          </w:tcPr>
          <w:p w14:paraId="60160B8F">
            <w:pPr>
              <w:pStyle w:val="5"/>
              <w:spacing w:line="360" w:lineRule="auto"/>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磋商响应文件中对应页码</w:t>
            </w:r>
          </w:p>
        </w:tc>
      </w:tr>
      <w:tr w14:paraId="7060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082C90EF">
            <w:pPr>
              <w:pStyle w:val="5"/>
              <w:spacing w:line="360" w:lineRule="auto"/>
              <w:ind w:firstLine="480"/>
              <w:jc w:val="center"/>
              <w:rPr>
                <w:rFonts w:hint="eastAsia" w:ascii="宋体" w:hAnsi="宋体" w:cs="宋体"/>
                <w:highlight w:val="none"/>
              </w:rPr>
            </w:pPr>
          </w:p>
        </w:tc>
        <w:tc>
          <w:tcPr>
            <w:tcW w:w="2497" w:type="dxa"/>
            <w:noWrap w:val="0"/>
            <w:vAlign w:val="center"/>
          </w:tcPr>
          <w:p w14:paraId="65132098">
            <w:pPr>
              <w:pStyle w:val="5"/>
              <w:spacing w:line="360" w:lineRule="auto"/>
              <w:ind w:firstLine="480"/>
              <w:jc w:val="center"/>
              <w:rPr>
                <w:rFonts w:hint="eastAsia" w:ascii="宋体" w:hAnsi="宋体" w:cs="宋体"/>
                <w:highlight w:val="none"/>
              </w:rPr>
            </w:pPr>
          </w:p>
        </w:tc>
        <w:tc>
          <w:tcPr>
            <w:tcW w:w="2250" w:type="dxa"/>
            <w:noWrap w:val="0"/>
            <w:vAlign w:val="center"/>
          </w:tcPr>
          <w:p w14:paraId="4D1C70DB">
            <w:pPr>
              <w:pStyle w:val="5"/>
              <w:spacing w:line="360" w:lineRule="auto"/>
              <w:ind w:firstLine="480"/>
              <w:jc w:val="center"/>
              <w:rPr>
                <w:rFonts w:hint="eastAsia" w:ascii="宋体" w:hAnsi="宋体" w:cs="宋体"/>
                <w:highlight w:val="none"/>
              </w:rPr>
            </w:pPr>
          </w:p>
        </w:tc>
        <w:tc>
          <w:tcPr>
            <w:tcW w:w="2948" w:type="dxa"/>
            <w:noWrap w:val="0"/>
            <w:vAlign w:val="center"/>
          </w:tcPr>
          <w:p w14:paraId="133237AA">
            <w:pPr>
              <w:pStyle w:val="5"/>
              <w:spacing w:line="360" w:lineRule="auto"/>
              <w:ind w:firstLine="480"/>
              <w:jc w:val="center"/>
              <w:rPr>
                <w:rFonts w:hint="eastAsia" w:ascii="宋体" w:hAnsi="宋体" w:cs="宋体"/>
                <w:highlight w:val="none"/>
              </w:rPr>
            </w:pPr>
          </w:p>
        </w:tc>
      </w:tr>
      <w:tr w14:paraId="465A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4987A9CB">
            <w:pPr>
              <w:pStyle w:val="5"/>
              <w:spacing w:line="360" w:lineRule="auto"/>
              <w:ind w:firstLine="480"/>
              <w:jc w:val="center"/>
              <w:rPr>
                <w:rFonts w:hint="eastAsia" w:ascii="宋体" w:hAnsi="宋体" w:cs="宋体"/>
                <w:highlight w:val="none"/>
              </w:rPr>
            </w:pPr>
          </w:p>
        </w:tc>
        <w:tc>
          <w:tcPr>
            <w:tcW w:w="2497" w:type="dxa"/>
            <w:noWrap w:val="0"/>
            <w:vAlign w:val="center"/>
          </w:tcPr>
          <w:p w14:paraId="4D947005">
            <w:pPr>
              <w:pStyle w:val="5"/>
              <w:spacing w:line="360" w:lineRule="auto"/>
              <w:ind w:firstLine="480"/>
              <w:jc w:val="center"/>
              <w:rPr>
                <w:rFonts w:hint="eastAsia" w:ascii="宋体" w:hAnsi="宋体" w:cs="宋体"/>
                <w:highlight w:val="none"/>
              </w:rPr>
            </w:pPr>
          </w:p>
        </w:tc>
        <w:tc>
          <w:tcPr>
            <w:tcW w:w="2250" w:type="dxa"/>
            <w:noWrap w:val="0"/>
            <w:vAlign w:val="center"/>
          </w:tcPr>
          <w:p w14:paraId="22CA5821">
            <w:pPr>
              <w:pStyle w:val="5"/>
              <w:spacing w:line="360" w:lineRule="auto"/>
              <w:ind w:firstLine="480"/>
              <w:jc w:val="center"/>
              <w:rPr>
                <w:rFonts w:hint="eastAsia" w:ascii="宋体" w:hAnsi="宋体" w:cs="宋体"/>
                <w:highlight w:val="none"/>
              </w:rPr>
            </w:pPr>
          </w:p>
        </w:tc>
        <w:tc>
          <w:tcPr>
            <w:tcW w:w="2948" w:type="dxa"/>
            <w:noWrap w:val="0"/>
            <w:vAlign w:val="center"/>
          </w:tcPr>
          <w:p w14:paraId="4EEF6FDA">
            <w:pPr>
              <w:pStyle w:val="5"/>
              <w:spacing w:line="360" w:lineRule="auto"/>
              <w:ind w:firstLine="480"/>
              <w:jc w:val="center"/>
              <w:rPr>
                <w:rFonts w:hint="eastAsia" w:ascii="宋体" w:hAnsi="宋体" w:cs="宋体"/>
                <w:highlight w:val="none"/>
              </w:rPr>
            </w:pPr>
          </w:p>
        </w:tc>
      </w:tr>
      <w:tr w14:paraId="4812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69D0924A">
            <w:pPr>
              <w:pStyle w:val="5"/>
              <w:spacing w:line="360" w:lineRule="auto"/>
              <w:ind w:firstLine="480"/>
              <w:jc w:val="center"/>
              <w:rPr>
                <w:rFonts w:hint="eastAsia" w:ascii="宋体" w:hAnsi="宋体" w:cs="宋体"/>
                <w:highlight w:val="none"/>
              </w:rPr>
            </w:pPr>
          </w:p>
        </w:tc>
        <w:tc>
          <w:tcPr>
            <w:tcW w:w="2497" w:type="dxa"/>
            <w:noWrap w:val="0"/>
            <w:vAlign w:val="center"/>
          </w:tcPr>
          <w:p w14:paraId="135ED42A">
            <w:pPr>
              <w:pStyle w:val="5"/>
              <w:spacing w:line="360" w:lineRule="auto"/>
              <w:ind w:firstLine="480"/>
              <w:jc w:val="center"/>
              <w:rPr>
                <w:rFonts w:hint="eastAsia" w:ascii="宋体" w:hAnsi="宋体" w:cs="宋体"/>
                <w:highlight w:val="none"/>
              </w:rPr>
            </w:pPr>
          </w:p>
        </w:tc>
        <w:tc>
          <w:tcPr>
            <w:tcW w:w="2250" w:type="dxa"/>
            <w:noWrap w:val="0"/>
            <w:vAlign w:val="center"/>
          </w:tcPr>
          <w:p w14:paraId="1A1ECA65">
            <w:pPr>
              <w:pStyle w:val="5"/>
              <w:spacing w:line="360" w:lineRule="auto"/>
              <w:ind w:firstLine="480"/>
              <w:jc w:val="center"/>
              <w:rPr>
                <w:rFonts w:hint="eastAsia" w:ascii="宋体" w:hAnsi="宋体" w:cs="宋体"/>
                <w:highlight w:val="none"/>
              </w:rPr>
            </w:pPr>
          </w:p>
        </w:tc>
        <w:tc>
          <w:tcPr>
            <w:tcW w:w="2948" w:type="dxa"/>
            <w:noWrap w:val="0"/>
            <w:vAlign w:val="center"/>
          </w:tcPr>
          <w:p w14:paraId="3FED7331">
            <w:pPr>
              <w:pStyle w:val="5"/>
              <w:spacing w:line="360" w:lineRule="auto"/>
              <w:ind w:firstLine="480"/>
              <w:jc w:val="center"/>
              <w:rPr>
                <w:rFonts w:hint="eastAsia" w:ascii="宋体" w:hAnsi="宋体" w:cs="宋体"/>
                <w:highlight w:val="none"/>
              </w:rPr>
            </w:pPr>
          </w:p>
        </w:tc>
      </w:tr>
      <w:tr w14:paraId="42AB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58130F34">
            <w:pPr>
              <w:pStyle w:val="5"/>
              <w:spacing w:line="360" w:lineRule="auto"/>
              <w:ind w:firstLine="480"/>
              <w:jc w:val="center"/>
              <w:rPr>
                <w:rFonts w:hint="eastAsia" w:ascii="宋体" w:hAnsi="宋体" w:cs="宋体"/>
                <w:highlight w:val="none"/>
              </w:rPr>
            </w:pPr>
          </w:p>
        </w:tc>
        <w:tc>
          <w:tcPr>
            <w:tcW w:w="2497" w:type="dxa"/>
            <w:noWrap w:val="0"/>
            <w:vAlign w:val="center"/>
          </w:tcPr>
          <w:p w14:paraId="3E69FC1C">
            <w:pPr>
              <w:pStyle w:val="5"/>
              <w:spacing w:line="360" w:lineRule="auto"/>
              <w:ind w:firstLine="480"/>
              <w:jc w:val="center"/>
              <w:rPr>
                <w:rFonts w:hint="eastAsia" w:ascii="宋体" w:hAnsi="宋体" w:cs="宋体"/>
                <w:highlight w:val="none"/>
              </w:rPr>
            </w:pPr>
          </w:p>
        </w:tc>
        <w:tc>
          <w:tcPr>
            <w:tcW w:w="2250" w:type="dxa"/>
            <w:noWrap w:val="0"/>
            <w:vAlign w:val="center"/>
          </w:tcPr>
          <w:p w14:paraId="1C1E3683">
            <w:pPr>
              <w:pStyle w:val="5"/>
              <w:spacing w:line="360" w:lineRule="auto"/>
              <w:ind w:firstLine="480"/>
              <w:jc w:val="center"/>
              <w:rPr>
                <w:rFonts w:hint="eastAsia" w:ascii="宋体" w:hAnsi="宋体" w:cs="宋体"/>
                <w:highlight w:val="none"/>
              </w:rPr>
            </w:pPr>
          </w:p>
        </w:tc>
        <w:tc>
          <w:tcPr>
            <w:tcW w:w="2948" w:type="dxa"/>
            <w:noWrap w:val="0"/>
            <w:vAlign w:val="center"/>
          </w:tcPr>
          <w:p w14:paraId="7C789AFA">
            <w:pPr>
              <w:pStyle w:val="5"/>
              <w:spacing w:line="360" w:lineRule="auto"/>
              <w:ind w:firstLine="480"/>
              <w:jc w:val="center"/>
              <w:rPr>
                <w:rFonts w:hint="eastAsia" w:ascii="宋体" w:hAnsi="宋体" w:cs="宋体"/>
                <w:highlight w:val="none"/>
              </w:rPr>
            </w:pPr>
          </w:p>
        </w:tc>
      </w:tr>
      <w:tr w14:paraId="24B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63" w:type="dxa"/>
            <w:noWrap w:val="0"/>
            <w:vAlign w:val="center"/>
          </w:tcPr>
          <w:p w14:paraId="37D79F3A">
            <w:pPr>
              <w:pStyle w:val="5"/>
              <w:spacing w:line="360" w:lineRule="auto"/>
              <w:ind w:firstLine="480"/>
              <w:jc w:val="center"/>
              <w:rPr>
                <w:rFonts w:hint="eastAsia" w:ascii="宋体" w:hAnsi="宋体" w:cs="宋体"/>
                <w:highlight w:val="none"/>
              </w:rPr>
            </w:pPr>
          </w:p>
        </w:tc>
        <w:tc>
          <w:tcPr>
            <w:tcW w:w="2497" w:type="dxa"/>
            <w:noWrap w:val="0"/>
            <w:vAlign w:val="center"/>
          </w:tcPr>
          <w:p w14:paraId="39D54169">
            <w:pPr>
              <w:pStyle w:val="5"/>
              <w:spacing w:line="360" w:lineRule="auto"/>
              <w:ind w:firstLine="480"/>
              <w:jc w:val="center"/>
              <w:rPr>
                <w:rFonts w:hint="eastAsia" w:ascii="宋体" w:hAnsi="宋体" w:cs="宋体"/>
                <w:highlight w:val="none"/>
              </w:rPr>
            </w:pPr>
          </w:p>
        </w:tc>
        <w:tc>
          <w:tcPr>
            <w:tcW w:w="2250" w:type="dxa"/>
            <w:noWrap w:val="0"/>
            <w:vAlign w:val="center"/>
          </w:tcPr>
          <w:p w14:paraId="7553CB2C">
            <w:pPr>
              <w:pStyle w:val="5"/>
              <w:spacing w:line="360" w:lineRule="auto"/>
              <w:ind w:firstLine="480"/>
              <w:jc w:val="center"/>
              <w:rPr>
                <w:rFonts w:hint="eastAsia" w:ascii="宋体" w:hAnsi="宋体" w:cs="宋体"/>
                <w:highlight w:val="none"/>
              </w:rPr>
            </w:pPr>
          </w:p>
        </w:tc>
        <w:tc>
          <w:tcPr>
            <w:tcW w:w="2948" w:type="dxa"/>
            <w:noWrap w:val="0"/>
            <w:vAlign w:val="center"/>
          </w:tcPr>
          <w:p w14:paraId="368070CF">
            <w:pPr>
              <w:pStyle w:val="5"/>
              <w:spacing w:line="360" w:lineRule="auto"/>
              <w:ind w:firstLine="480"/>
              <w:jc w:val="center"/>
              <w:rPr>
                <w:rFonts w:hint="eastAsia" w:ascii="宋体" w:hAnsi="宋体" w:cs="宋体"/>
                <w:highlight w:val="none"/>
              </w:rPr>
            </w:pPr>
          </w:p>
        </w:tc>
      </w:tr>
      <w:tr w14:paraId="2BD9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863" w:type="dxa"/>
            <w:noWrap w:val="0"/>
            <w:vAlign w:val="center"/>
          </w:tcPr>
          <w:p w14:paraId="1EFAEA05">
            <w:pPr>
              <w:pStyle w:val="5"/>
              <w:spacing w:line="360" w:lineRule="auto"/>
              <w:ind w:firstLine="480"/>
              <w:jc w:val="center"/>
              <w:rPr>
                <w:rFonts w:hint="eastAsia" w:ascii="宋体" w:hAnsi="宋体" w:cs="宋体"/>
                <w:highlight w:val="none"/>
              </w:rPr>
            </w:pPr>
          </w:p>
        </w:tc>
        <w:tc>
          <w:tcPr>
            <w:tcW w:w="2497" w:type="dxa"/>
            <w:noWrap w:val="0"/>
            <w:vAlign w:val="center"/>
          </w:tcPr>
          <w:p w14:paraId="1C7AF3CC">
            <w:pPr>
              <w:pStyle w:val="5"/>
              <w:spacing w:line="360" w:lineRule="auto"/>
              <w:ind w:firstLine="480"/>
              <w:jc w:val="center"/>
              <w:rPr>
                <w:rFonts w:hint="eastAsia" w:ascii="宋体" w:hAnsi="宋体" w:cs="宋体"/>
                <w:highlight w:val="none"/>
              </w:rPr>
            </w:pPr>
          </w:p>
        </w:tc>
        <w:tc>
          <w:tcPr>
            <w:tcW w:w="2250" w:type="dxa"/>
            <w:noWrap w:val="0"/>
            <w:vAlign w:val="center"/>
          </w:tcPr>
          <w:p w14:paraId="65147BBC">
            <w:pPr>
              <w:pStyle w:val="5"/>
              <w:spacing w:line="360" w:lineRule="auto"/>
              <w:ind w:firstLine="480"/>
              <w:jc w:val="center"/>
              <w:rPr>
                <w:rFonts w:hint="eastAsia" w:ascii="宋体" w:hAnsi="宋体" w:cs="宋体"/>
                <w:highlight w:val="none"/>
              </w:rPr>
            </w:pPr>
          </w:p>
        </w:tc>
        <w:tc>
          <w:tcPr>
            <w:tcW w:w="2948" w:type="dxa"/>
            <w:noWrap w:val="0"/>
            <w:vAlign w:val="center"/>
          </w:tcPr>
          <w:p w14:paraId="348B74D5">
            <w:pPr>
              <w:pStyle w:val="5"/>
              <w:spacing w:line="360" w:lineRule="auto"/>
              <w:ind w:firstLine="480"/>
              <w:jc w:val="center"/>
              <w:rPr>
                <w:rFonts w:hint="eastAsia" w:ascii="宋体" w:hAnsi="宋体" w:cs="宋体"/>
                <w:highlight w:val="none"/>
              </w:rPr>
            </w:pPr>
          </w:p>
        </w:tc>
      </w:tr>
    </w:tbl>
    <w:p w14:paraId="3543FEA3">
      <w:pPr>
        <w:outlineLvl w:val="2"/>
        <w:rPr>
          <w:rFonts w:hint="eastAsia" w:ascii="宋体" w:hAnsi="宋体" w:cs="宋体"/>
          <w:b/>
          <w:bCs/>
          <w:sz w:val="24"/>
          <w:szCs w:val="24"/>
          <w:highlight w:val="none"/>
          <w:lang w:val="zh-CN" w:eastAsia="zh-CN"/>
        </w:rPr>
      </w:pPr>
    </w:p>
    <w:p w14:paraId="60C9E9F4">
      <w:pPr>
        <w:outlineLvl w:val="2"/>
        <w:rPr>
          <w:rFonts w:hint="eastAsia" w:ascii="宋体" w:hAnsi="宋体" w:cs="宋体"/>
          <w:b/>
          <w:bCs/>
          <w:sz w:val="24"/>
          <w:szCs w:val="24"/>
          <w:highlight w:val="none"/>
          <w:lang w:val="zh-CN" w:eastAsia="zh-CN"/>
        </w:rPr>
      </w:pPr>
    </w:p>
    <w:p w14:paraId="5FD49594">
      <w:pPr>
        <w:outlineLvl w:val="2"/>
        <w:rPr>
          <w:rFonts w:hint="eastAsia" w:ascii="宋体" w:hAnsi="宋体" w:cs="宋体"/>
          <w:b/>
          <w:bCs/>
          <w:sz w:val="24"/>
          <w:szCs w:val="24"/>
          <w:highlight w:val="none"/>
          <w:lang w:val="zh-CN" w:eastAsia="zh-CN"/>
        </w:rPr>
      </w:pPr>
    </w:p>
    <w:p w14:paraId="6221F4E8">
      <w:pPr>
        <w:outlineLvl w:val="2"/>
        <w:rPr>
          <w:rFonts w:hint="eastAsia" w:ascii="宋体" w:hAnsi="宋体" w:cs="宋体"/>
          <w:b/>
          <w:bCs/>
          <w:sz w:val="24"/>
          <w:szCs w:val="24"/>
          <w:highlight w:val="none"/>
          <w:lang w:val="zh-CN" w:eastAsia="zh-CN"/>
        </w:rPr>
      </w:pPr>
    </w:p>
    <w:p w14:paraId="1F656C59">
      <w:pPr>
        <w:outlineLvl w:val="2"/>
        <w:rPr>
          <w:rFonts w:hint="eastAsia" w:ascii="宋体" w:hAnsi="宋体" w:cs="宋体"/>
          <w:b/>
          <w:bCs/>
          <w:sz w:val="24"/>
          <w:szCs w:val="24"/>
          <w:highlight w:val="none"/>
          <w:lang w:val="zh-CN" w:eastAsia="zh-CN"/>
        </w:rPr>
      </w:pPr>
    </w:p>
    <w:p w14:paraId="5C72166B">
      <w:pPr>
        <w:outlineLvl w:val="2"/>
        <w:rPr>
          <w:rFonts w:hint="eastAsia" w:ascii="宋体" w:hAnsi="宋体" w:cs="宋体"/>
          <w:b/>
          <w:bCs/>
          <w:sz w:val="24"/>
          <w:szCs w:val="24"/>
          <w:highlight w:val="none"/>
          <w:lang w:val="zh-CN" w:eastAsia="zh-CN"/>
        </w:rPr>
      </w:pPr>
    </w:p>
    <w:p w14:paraId="71C97FD3">
      <w:pPr>
        <w:outlineLvl w:val="2"/>
        <w:rPr>
          <w:rFonts w:hint="eastAsia" w:ascii="宋体" w:hAnsi="宋体" w:cs="宋体"/>
          <w:b/>
          <w:bCs/>
          <w:sz w:val="24"/>
          <w:szCs w:val="24"/>
          <w:highlight w:val="none"/>
          <w:lang w:val="zh-CN" w:eastAsia="zh-CN"/>
        </w:rPr>
      </w:pPr>
    </w:p>
    <w:p w14:paraId="2B225F82">
      <w:pPr>
        <w:outlineLvl w:val="2"/>
        <w:rPr>
          <w:rFonts w:hint="eastAsia" w:ascii="宋体" w:hAnsi="宋体" w:cs="宋体"/>
          <w:b/>
          <w:bCs/>
          <w:sz w:val="24"/>
          <w:szCs w:val="24"/>
          <w:highlight w:val="none"/>
          <w:lang w:val="zh-CN" w:eastAsia="zh-CN"/>
        </w:rPr>
      </w:pPr>
    </w:p>
    <w:p w14:paraId="044F3A42">
      <w:pPr>
        <w:outlineLvl w:val="2"/>
        <w:rPr>
          <w:rFonts w:hint="eastAsia" w:ascii="宋体" w:hAnsi="宋体" w:cs="宋体"/>
          <w:b/>
          <w:bCs/>
          <w:sz w:val="24"/>
          <w:szCs w:val="24"/>
          <w:highlight w:val="none"/>
          <w:lang w:val="zh-CN" w:eastAsia="zh-CN"/>
        </w:rPr>
      </w:pPr>
    </w:p>
    <w:p w14:paraId="663BA83E">
      <w:pPr>
        <w:outlineLvl w:val="2"/>
        <w:rPr>
          <w:rFonts w:hint="eastAsia" w:ascii="宋体" w:hAnsi="宋体" w:cs="宋体"/>
          <w:b/>
          <w:bCs/>
          <w:sz w:val="24"/>
          <w:szCs w:val="24"/>
          <w:highlight w:val="none"/>
          <w:lang w:val="zh-CN" w:eastAsia="zh-CN"/>
        </w:rPr>
      </w:pPr>
    </w:p>
    <w:p w14:paraId="5C299BAA">
      <w:pPr>
        <w:outlineLvl w:val="2"/>
        <w:rPr>
          <w:rFonts w:hint="eastAsia" w:ascii="宋体" w:hAnsi="宋体" w:cs="宋体"/>
          <w:b/>
          <w:bCs/>
          <w:sz w:val="24"/>
          <w:szCs w:val="24"/>
          <w:highlight w:val="none"/>
          <w:lang w:val="zh-CN" w:eastAsia="zh-CN"/>
        </w:rPr>
      </w:pPr>
    </w:p>
    <w:p w14:paraId="66288AE5">
      <w:pPr>
        <w:outlineLvl w:val="2"/>
        <w:rPr>
          <w:rFonts w:hint="eastAsia" w:ascii="宋体" w:hAnsi="宋体" w:cs="宋体"/>
          <w:b/>
          <w:bCs/>
          <w:sz w:val="24"/>
          <w:szCs w:val="24"/>
          <w:highlight w:val="none"/>
          <w:lang w:val="zh-CN" w:eastAsia="zh-CN"/>
        </w:rPr>
      </w:pPr>
    </w:p>
    <w:p w14:paraId="1D811DCD">
      <w:pPr>
        <w:outlineLvl w:val="2"/>
        <w:rPr>
          <w:rFonts w:hint="eastAsia" w:ascii="宋体" w:hAnsi="宋体" w:cs="宋体"/>
          <w:b/>
          <w:bCs/>
          <w:sz w:val="24"/>
          <w:szCs w:val="24"/>
          <w:highlight w:val="none"/>
          <w:lang w:val="zh-CN" w:eastAsia="zh-CN"/>
        </w:rPr>
      </w:pPr>
    </w:p>
    <w:p w14:paraId="7E9CD010">
      <w:pPr>
        <w:outlineLvl w:val="2"/>
        <w:rPr>
          <w:rFonts w:hint="eastAsia" w:ascii="宋体" w:hAnsi="宋体" w:cs="宋体"/>
          <w:b/>
          <w:bCs/>
          <w:sz w:val="24"/>
          <w:szCs w:val="24"/>
          <w:highlight w:val="none"/>
          <w:lang w:val="zh-CN" w:eastAsia="zh-CN"/>
        </w:rPr>
      </w:pPr>
    </w:p>
    <w:p w14:paraId="5DA7E889">
      <w:pPr>
        <w:outlineLvl w:val="2"/>
        <w:rPr>
          <w:rFonts w:hint="eastAsia" w:ascii="宋体" w:hAnsi="宋体" w:cs="宋体"/>
          <w:b/>
          <w:bCs/>
          <w:sz w:val="24"/>
          <w:szCs w:val="24"/>
          <w:highlight w:val="none"/>
          <w:lang w:val="zh-CN" w:eastAsia="zh-CN"/>
        </w:rPr>
      </w:pPr>
    </w:p>
    <w:p w14:paraId="3D34FBF0">
      <w:pPr>
        <w:outlineLvl w:val="2"/>
        <w:rPr>
          <w:rFonts w:hint="eastAsia" w:ascii="宋体" w:hAnsi="宋体" w:cs="宋体"/>
          <w:b/>
          <w:bCs/>
          <w:sz w:val="24"/>
          <w:szCs w:val="24"/>
          <w:highlight w:val="none"/>
          <w:lang w:val="zh-CN" w:eastAsia="zh-CN"/>
        </w:rPr>
      </w:pPr>
    </w:p>
    <w:p w14:paraId="7B5AA0CC">
      <w:pPr>
        <w:outlineLvl w:val="2"/>
        <w:rPr>
          <w:rFonts w:hint="eastAsia" w:ascii="宋体" w:hAnsi="宋体" w:cs="宋体"/>
          <w:b/>
          <w:bCs/>
          <w:sz w:val="24"/>
          <w:szCs w:val="24"/>
          <w:highlight w:val="none"/>
          <w:lang w:val="zh-CN" w:eastAsia="zh-CN"/>
        </w:rPr>
      </w:pPr>
    </w:p>
    <w:p w14:paraId="5C2C4ABC">
      <w:pPr>
        <w:outlineLvl w:val="2"/>
        <w:rPr>
          <w:rFonts w:hint="eastAsia" w:ascii="宋体" w:hAnsi="宋体" w:cs="宋体"/>
          <w:b/>
          <w:bCs/>
          <w:sz w:val="24"/>
          <w:szCs w:val="24"/>
          <w:highlight w:val="none"/>
          <w:lang w:val="zh-CN" w:eastAsia="zh-CN"/>
        </w:rPr>
      </w:pPr>
    </w:p>
    <w:p w14:paraId="7CB6D880">
      <w:pPr>
        <w:outlineLvl w:val="2"/>
        <w:rPr>
          <w:rFonts w:hint="eastAsia" w:ascii="宋体" w:hAnsi="宋体" w:cs="宋体"/>
          <w:b/>
          <w:bCs/>
          <w:sz w:val="24"/>
          <w:szCs w:val="24"/>
          <w:highlight w:val="none"/>
          <w:lang w:val="zh-CN" w:eastAsia="zh-CN"/>
        </w:rPr>
      </w:pPr>
    </w:p>
    <w:p w14:paraId="24F4A9FD">
      <w:pPr>
        <w:outlineLvl w:val="2"/>
        <w:rPr>
          <w:rFonts w:hint="eastAsia" w:ascii="宋体" w:hAnsi="宋体" w:cs="宋体"/>
          <w:b/>
          <w:bCs/>
          <w:sz w:val="24"/>
          <w:szCs w:val="24"/>
          <w:highlight w:val="none"/>
          <w:lang w:val="zh-CN" w:eastAsia="zh-CN"/>
        </w:rPr>
      </w:pPr>
    </w:p>
    <w:p w14:paraId="384EB568">
      <w:pPr>
        <w:outlineLvl w:val="2"/>
        <w:rPr>
          <w:rFonts w:hint="eastAsia" w:ascii="宋体" w:hAnsi="宋体" w:cs="宋体"/>
          <w:b/>
          <w:bCs/>
          <w:sz w:val="24"/>
          <w:szCs w:val="24"/>
          <w:highlight w:val="none"/>
          <w:lang w:val="zh-CN" w:eastAsia="zh-CN"/>
        </w:rPr>
      </w:pPr>
    </w:p>
    <w:p w14:paraId="240C87DA">
      <w:pPr>
        <w:outlineLvl w:val="2"/>
        <w:rPr>
          <w:rFonts w:hint="eastAsia" w:ascii="宋体" w:hAnsi="宋体" w:cs="宋体"/>
          <w:b/>
          <w:bCs/>
          <w:sz w:val="24"/>
          <w:szCs w:val="24"/>
          <w:highlight w:val="none"/>
          <w:lang w:val="zh-CN" w:eastAsia="zh-CN"/>
        </w:rPr>
      </w:pPr>
    </w:p>
    <w:p w14:paraId="4B7F47E3">
      <w:pPr>
        <w:outlineLvl w:val="2"/>
        <w:rPr>
          <w:rFonts w:hint="eastAsia" w:ascii="宋体" w:hAnsi="宋体" w:cs="宋体"/>
          <w:b/>
          <w:bCs/>
          <w:sz w:val="24"/>
          <w:szCs w:val="24"/>
          <w:highlight w:val="none"/>
          <w:lang w:val="zh-CN" w:eastAsia="zh-CN"/>
        </w:rPr>
      </w:pPr>
    </w:p>
    <w:p w14:paraId="0EC092E9">
      <w:pPr>
        <w:outlineLvl w:val="2"/>
        <w:rPr>
          <w:rFonts w:hint="eastAsia" w:ascii="宋体" w:hAnsi="宋体" w:cs="宋体"/>
          <w:b/>
          <w:bCs/>
          <w:sz w:val="24"/>
          <w:szCs w:val="24"/>
          <w:highlight w:val="none"/>
          <w:lang w:val="zh-CN" w:eastAsia="zh-CN"/>
        </w:rPr>
      </w:pPr>
    </w:p>
    <w:p w14:paraId="74395E57">
      <w:pPr>
        <w:outlineLvl w:val="2"/>
        <w:rPr>
          <w:rFonts w:hint="eastAsia" w:ascii="宋体" w:hAnsi="宋体" w:cs="宋体"/>
          <w:b/>
          <w:bCs/>
          <w:sz w:val="24"/>
          <w:szCs w:val="24"/>
          <w:highlight w:val="none"/>
          <w:lang w:val="zh-CN" w:eastAsia="zh-CN"/>
        </w:rPr>
      </w:pPr>
    </w:p>
    <w:p w14:paraId="22FF435C">
      <w:pPr>
        <w:outlineLvl w:val="2"/>
        <w:rPr>
          <w:rFonts w:hint="eastAsia" w:ascii="宋体" w:hAnsi="宋体" w:cs="宋体"/>
          <w:b/>
          <w:bCs/>
          <w:sz w:val="24"/>
          <w:szCs w:val="24"/>
          <w:highlight w:val="none"/>
          <w:lang w:val="zh-CN" w:eastAsia="zh-CN"/>
        </w:rPr>
      </w:pPr>
    </w:p>
    <w:p w14:paraId="09D2F5EA">
      <w:pPr>
        <w:outlineLvl w:val="2"/>
        <w:rPr>
          <w:rFonts w:hint="eastAsia" w:ascii="宋体" w:hAnsi="宋体" w:cs="宋体"/>
          <w:b/>
          <w:bCs/>
          <w:sz w:val="24"/>
          <w:szCs w:val="24"/>
          <w:highlight w:val="none"/>
          <w:lang w:val="zh-CN" w:eastAsia="zh-CN"/>
        </w:rPr>
      </w:pPr>
    </w:p>
    <w:p w14:paraId="13C2972F">
      <w:pPr>
        <w:outlineLvl w:val="2"/>
        <w:rPr>
          <w:rFonts w:hint="eastAsia" w:ascii="宋体" w:hAnsi="宋体" w:cs="宋体"/>
          <w:b/>
          <w:bCs/>
          <w:sz w:val="24"/>
          <w:szCs w:val="24"/>
          <w:highlight w:val="none"/>
          <w:lang w:val="zh-CN" w:eastAsia="zh-CN"/>
        </w:rPr>
      </w:pPr>
    </w:p>
    <w:p w14:paraId="2915E963">
      <w:pPr>
        <w:outlineLvl w:val="2"/>
        <w:rPr>
          <w:rFonts w:hint="eastAsia" w:ascii="宋体" w:hAnsi="宋体" w:eastAsia="宋体" w:cs="宋体"/>
          <w:b/>
          <w:bCs/>
          <w:kern w:val="2"/>
          <w:sz w:val="24"/>
          <w:szCs w:val="24"/>
          <w:highlight w:val="none"/>
          <w:lang w:val="zh-CN" w:eastAsia="zh-CN" w:bidi="ar-SA"/>
        </w:rPr>
      </w:pPr>
      <w:r>
        <w:rPr>
          <w:rFonts w:hint="eastAsia" w:ascii="宋体" w:hAnsi="宋体" w:cs="宋体"/>
          <w:b/>
          <w:bCs/>
          <w:sz w:val="24"/>
          <w:szCs w:val="24"/>
          <w:highlight w:val="none"/>
          <w:lang w:val="zh-CN" w:eastAsia="zh-CN"/>
        </w:rPr>
        <w:t>（</w:t>
      </w:r>
      <w:r>
        <w:rPr>
          <w:rFonts w:hint="eastAsia" w:ascii="宋体" w:hAnsi="宋体" w:cs="宋体"/>
          <w:b/>
          <w:bCs/>
          <w:sz w:val="24"/>
          <w:szCs w:val="24"/>
          <w:highlight w:val="none"/>
          <w:lang w:val="en-US" w:eastAsia="zh-CN"/>
        </w:rPr>
        <w:t>17</w:t>
      </w:r>
      <w:r>
        <w:rPr>
          <w:rFonts w:hint="eastAsia" w:ascii="宋体" w:hAnsi="宋体" w:cs="宋体"/>
          <w:b/>
          <w:bCs/>
          <w:sz w:val="24"/>
          <w:szCs w:val="24"/>
          <w:highlight w:val="none"/>
          <w:lang w:val="zh-CN" w:eastAsia="zh-CN"/>
        </w:rPr>
        <w:t>）</w:t>
      </w:r>
      <w:r>
        <w:rPr>
          <w:rFonts w:hint="eastAsia" w:ascii="宋体" w:hAnsi="宋体" w:eastAsia="宋体" w:cs="宋体"/>
          <w:b/>
          <w:bCs/>
          <w:kern w:val="2"/>
          <w:sz w:val="24"/>
          <w:szCs w:val="24"/>
          <w:highlight w:val="none"/>
          <w:lang w:val="zh-CN" w:eastAsia="zh-CN" w:bidi="ar-SA"/>
        </w:rPr>
        <w:t>供应商类似业绩证明材料</w:t>
      </w:r>
      <w:bookmarkEnd w:id="315"/>
    </w:p>
    <w:p w14:paraId="03AEF8E0">
      <w:pPr>
        <w:autoSpaceDE w:val="0"/>
        <w:autoSpaceDN w:val="0"/>
        <w:adjustRightInd w:val="0"/>
        <w:spacing w:line="400" w:lineRule="exact"/>
        <w:jc w:val="center"/>
        <w:rPr>
          <w:rFonts w:hint="eastAsia" w:ascii="宋体" w:hAnsi="宋体" w:eastAsia="宋体" w:cs="宋体"/>
          <w:b/>
          <w:bCs/>
          <w:kern w:val="0"/>
          <w:sz w:val="24"/>
          <w:szCs w:val="24"/>
          <w:highlight w:val="none"/>
          <w:lang w:val="zh-CN"/>
        </w:rPr>
      </w:pPr>
    </w:p>
    <w:p w14:paraId="7CC20C3A">
      <w:pPr>
        <w:autoSpaceDE w:val="0"/>
        <w:autoSpaceDN w:val="0"/>
        <w:adjustRightInd w:val="0"/>
        <w:spacing w:line="400" w:lineRule="exact"/>
        <w:jc w:val="center"/>
        <w:rPr>
          <w:rFonts w:hint="eastAsia" w:ascii="宋体" w:hAnsi="宋体" w:eastAsia="宋体" w:cs="宋体"/>
          <w:b/>
          <w:sz w:val="24"/>
          <w:szCs w:val="24"/>
          <w:highlight w:val="none"/>
        </w:rPr>
      </w:pPr>
      <w:r>
        <w:rPr>
          <w:rFonts w:hint="eastAsia" w:ascii="宋体" w:hAnsi="宋体" w:eastAsia="宋体" w:cs="宋体"/>
          <w:b/>
          <w:bCs/>
          <w:kern w:val="0"/>
          <w:sz w:val="24"/>
          <w:szCs w:val="24"/>
          <w:highlight w:val="none"/>
          <w:lang w:val="zh-CN"/>
        </w:rPr>
        <w:t>供应商的类似业绩证明材料</w:t>
      </w:r>
    </w:p>
    <w:p w14:paraId="7C95F7BE">
      <w:pPr>
        <w:spacing w:line="480" w:lineRule="auto"/>
        <w:ind w:firstLine="480"/>
        <w:rPr>
          <w:rFonts w:hint="eastAsia" w:ascii="宋体" w:hAnsi="宋体" w:eastAsia="宋体" w:cs="宋体"/>
          <w:bCs/>
          <w:color w:val="000000"/>
          <w:sz w:val="24"/>
          <w:szCs w:val="24"/>
          <w:highlight w:val="none"/>
        </w:rPr>
      </w:pPr>
    </w:p>
    <w:p w14:paraId="70C5D90B">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bCs/>
          <w:color w:val="000000"/>
          <w:sz w:val="24"/>
          <w:szCs w:val="24"/>
          <w:highlight w:val="none"/>
        </w:rPr>
        <w:t>自2022年01月01日以来的类似业绩证明材料。类似业绩是指与采购项目在服务类型、合同规模等方面相同或相近的项目。需提供有效的中标/成交通知书</w:t>
      </w:r>
      <w:r>
        <w:rPr>
          <w:rFonts w:hint="eastAsia" w:ascii="宋体" w:hAnsi="宋体" w:cs="宋体"/>
          <w:bCs/>
          <w:color w:val="000000"/>
          <w:sz w:val="24"/>
          <w:szCs w:val="24"/>
          <w:highlight w:val="none"/>
          <w:lang w:eastAsia="zh-CN"/>
        </w:rPr>
        <w:t>复印件或者</w:t>
      </w:r>
      <w:r>
        <w:rPr>
          <w:rFonts w:hint="eastAsia" w:ascii="宋体" w:hAnsi="宋体" w:eastAsia="宋体" w:cs="宋体"/>
          <w:bCs/>
          <w:color w:val="000000"/>
          <w:sz w:val="24"/>
          <w:szCs w:val="24"/>
          <w:highlight w:val="none"/>
        </w:rPr>
        <w:t>包含合同首页、标的及金额所在页、合同签字盖章页的扫描</w:t>
      </w:r>
      <w:r>
        <w:rPr>
          <w:rFonts w:hint="eastAsia" w:ascii="宋体" w:hAnsi="宋体" w:cs="宋体"/>
          <w:bCs/>
          <w:color w:val="000000"/>
          <w:sz w:val="24"/>
          <w:szCs w:val="24"/>
          <w:highlight w:val="none"/>
          <w:lang w:eastAsia="zh-CN"/>
        </w:rPr>
        <w:t>（或复印）</w:t>
      </w:r>
      <w:r>
        <w:rPr>
          <w:rFonts w:hint="eastAsia" w:ascii="宋体" w:hAnsi="宋体" w:eastAsia="宋体" w:cs="宋体"/>
          <w:bCs/>
          <w:color w:val="000000"/>
          <w:sz w:val="24"/>
          <w:szCs w:val="24"/>
          <w:highlight w:val="none"/>
        </w:rPr>
        <w:t>件。</w:t>
      </w:r>
    </w:p>
    <w:p w14:paraId="348CD911">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49F63245">
      <w:pPr>
        <w:outlineLvl w:val="2"/>
        <w:rPr>
          <w:rFonts w:hint="eastAsia" w:ascii="宋体" w:hAnsi="宋体" w:eastAsia="宋体" w:cs="宋体"/>
          <w:b/>
          <w:bCs/>
          <w:kern w:val="2"/>
          <w:sz w:val="24"/>
          <w:szCs w:val="24"/>
          <w:highlight w:val="none"/>
          <w:lang w:val="zh-CN" w:eastAsia="zh-CN" w:bidi="ar-SA"/>
        </w:rPr>
      </w:pPr>
      <w:bookmarkStart w:id="317" w:name="_Toc18171"/>
      <w:bookmarkStart w:id="318" w:name="_Toc8893"/>
      <w:r>
        <w:rPr>
          <w:rFonts w:hint="eastAsia" w:ascii="宋体" w:hAnsi="宋体" w:cs="宋体"/>
          <w:b/>
          <w:bCs/>
          <w:kern w:val="2"/>
          <w:sz w:val="24"/>
          <w:szCs w:val="24"/>
          <w:highlight w:val="none"/>
          <w:lang w:val="en-US" w:eastAsia="zh-CN" w:bidi="ar-SA"/>
        </w:rPr>
        <w:t>（18）</w:t>
      </w:r>
      <w:bookmarkEnd w:id="317"/>
      <w:bookmarkEnd w:id="318"/>
      <w:r>
        <w:rPr>
          <w:rFonts w:hint="eastAsia" w:ascii="宋体" w:hAnsi="宋体" w:cs="宋体"/>
          <w:b/>
          <w:bCs/>
          <w:kern w:val="2"/>
          <w:sz w:val="24"/>
          <w:szCs w:val="24"/>
          <w:highlight w:val="none"/>
          <w:lang w:val="en-US" w:eastAsia="zh-CN" w:bidi="ar-SA"/>
        </w:rPr>
        <w:t>服务要求响应表</w:t>
      </w:r>
    </w:p>
    <w:p w14:paraId="56A429E0">
      <w:pPr>
        <w:pStyle w:val="5"/>
        <w:ind w:firstLine="600"/>
        <w:rPr>
          <w:rFonts w:hint="eastAsia" w:ascii="宋体" w:hAnsi="宋体" w:eastAsia="宋体" w:cs="宋体"/>
          <w:b/>
          <w:bCs/>
          <w:kern w:val="2"/>
          <w:sz w:val="24"/>
          <w:szCs w:val="24"/>
          <w:highlight w:val="none"/>
          <w:lang w:val="zh-CN" w:eastAsia="zh-CN" w:bidi="ar-SA"/>
        </w:rPr>
      </w:pPr>
    </w:p>
    <w:p w14:paraId="4880E0E7">
      <w:pPr>
        <w:autoSpaceDE w:val="0"/>
        <w:autoSpaceDN w:val="0"/>
        <w:adjustRightInd w:val="0"/>
        <w:spacing w:line="400" w:lineRule="exact"/>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服务要求响应表</w:t>
      </w:r>
    </w:p>
    <w:p w14:paraId="5B2EC1E4">
      <w:pPr>
        <w:pStyle w:val="27"/>
        <w:spacing w:line="440" w:lineRule="exact"/>
        <w:rPr>
          <w:rFonts w:hint="eastAsia"/>
          <w:b/>
          <w:highlight w:val="none"/>
        </w:rPr>
      </w:pPr>
    </w:p>
    <w:p w14:paraId="308ADCBC">
      <w:pPr>
        <w:pStyle w:val="27"/>
        <w:spacing w:line="440" w:lineRule="exact"/>
        <w:rPr>
          <w:b/>
          <w:highlight w:val="none"/>
        </w:rPr>
      </w:pPr>
      <w:r>
        <w:rPr>
          <w:rFonts w:hint="eastAsia"/>
          <w:b/>
          <w:highlight w:val="none"/>
        </w:rPr>
        <w:t xml:space="preserve">供应商名称：                                              </w:t>
      </w:r>
    </w:p>
    <w:tbl>
      <w:tblPr>
        <w:tblStyle w:val="21"/>
        <w:tblpPr w:leftFromText="180" w:rightFromText="180" w:vertAnchor="text" w:horzAnchor="page" w:tblpX="1700" w:tblpY="217"/>
        <w:tblOverlap w:val="never"/>
        <w:tblW w:w="8798" w:type="dxa"/>
        <w:tblInd w:w="0" w:type="dxa"/>
        <w:tblLayout w:type="fixed"/>
        <w:tblCellMar>
          <w:top w:w="0" w:type="dxa"/>
          <w:left w:w="28" w:type="dxa"/>
          <w:bottom w:w="0" w:type="dxa"/>
          <w:right w:w="28" w:type="dxa"/>
        </w:tblCellMar>
      </w:tblPr>
      <w:tblGrid>
        <w:gridCol w:w="629"/>
        <w:gridCol w:w="3723"/>
        <w:gridCol w:w="3756"/>
        <w:gridCol w:w="690"/>
      </w:tblGrid>
      <w:tr w14:paraId="7A3FC99B">
        <w:tblPrEx>
          <w:tblCellMar>
            <w:top w:w="0" w:type="dxa"/>
            <w:left w:w="28" w:type="dxa"/>
            <w:bottom w:w="0" w:type="dxa"/>
            <w:right w:w="28" w:type="dxa"/>
          </w:tblCellMar>
        </w:tblPrEx>
        <w:trPr>
          <w:trHeight w:val="417" w:hRule="atLeast"/>
        </w:trPr>
        <w:tc>
          <w:tcPr>
            <w:tcW w:w="629" w:type="dxa"/>
            <w:tcBorders>
              <w:top w:val="single" w:color="000000" w:sz="6" w:space="0"/>
              <w:left w:val="single" w:color="000000" w:sz="6" w:space="0"/>
              <w:bottom w:val="single" w:color="000000" w:sz="6" w:space="0"/>
              <w:right w:val="single" w:color="000000" w:sz="6" w:space="0"/>
            </w:tcBorders>
            <w:noWrap w:val="0"/>
            <w:vAlign w:val="center"/>
          </w:tcPr>
          <w:p w14:paraId="73D29AFF">
            <w:pPr>
              <w:autoSpaceDE w:val="0"/>
              <w:autoSpaceDN w:val="0"/>
              <w:adjustRightInd w:val="0"/>
              <w:spacing w:before="40" w:after="40" w:line="400" w:lineRule="exact"/>
              <w:jc w:val="center"/>
              <w:rPr>
                <w:rFonts w:ascii="宋体" w:hAnsi="Cambria" w:cs="宋体"/>
                <w:kern w:val="0"/>
                <w:sz w:val="22"/>
                <w:szCs w:val="22"/>
                <w:highlight w:val="none"/>
                <w:lang w:val="zh-CN"/>
              </w:rPr>
            </w:pPr>
            <w:r>
              <w:rPr>
                <w:rFonts w:hint="eastAsia" w:ascii="宋体" w:hAnsi="Cambria" w:cs="宋体"/>
                <w:kern w:val="0"/>
                <w:sz w:val="24"/>
                <w:highlight w:val="none"/>
                <w:lang w:val="zh-CN"/>
              </w:rPr>
              <w:t>序号</w:t>
            </w:r>
          </w:p>
        </w:tc>
        <w:tc>
          <w:tcPr>
            <w:tcW w:w="3723" w:type="dxa"/>
            <w:tcBorders>
              <w:top w:val="single" w:color="000000" w:sz="6" w:space="0"/>
              <w:left w:val="single" w:color="000000" w:sz="6" w:space="0"/>
              <w:bottom w:val="single" w:color="000000" w:sz="6" w:space="0"/>
              <w:right w:val="single" w:color="000000" w:sz="6" w:space="0"/>
            </w:tcBorders>
            <w:noWrap w:val="0"/>
            <w:vAlign w:val="center"/>
          </w:tcPr>
          <w:p w14:paraId="30C975A1">
            <w:pPr>
              <w:autoSpaceDE w:val="0"/>
              <w:autoSpaceDN w:val="0"/>
              <w:adjustRightInd w:val="0"/>
              <w:spacing w:before="40" w:after="40" w:line="400" w:lineRule="exact"/>
              <w:jc w:val="center"/>
              <w:rPr>
                <w:rFonts w:hint="eastAsia" w:ascii="宋体" w:hAnsi="Cambria" w:cs="宋体"/>
                <w:kern w:val="0"/>
                <w:sz w:val="24"/>
                <w:highlight w:val="none"/>
                <w:lang w:val="zh-CN"/>
              </w:rPr>
            </w:pPr>
            <w:r>
              <w:rPr>
                <w:rFonts w:hint="eastAsia" w:ascii="宋体" w:hAnsi="Cambria" w:cs="宋体"/>
                <w:kern w:val="0"/>
                <w:sz w:val="24"/>
                <w:highlight w:val="none"/>
                <w:lang w:val="zh-CN"/>
              </w:rPr>
              <w:t>采购</w:t>
            </w:r>
            <w:r>
              <w:rPr>
                <w:rFonts w:hint="eastAsia" w:ascii="宋体" w:hAnsi="Cambria" w:cs="宋体"/>
                <w:kern w:val="0"/>
                <w:sz w:val="24"/>
                <w:highlight w:val="none"/>
                <w:lang w:val="en-US" w:eastAsia="zh-CN"/>
              </w:rPr>
              <w:t>服务内容</w:t>
            </w:r>
            <w:r>
              <w:rPr>
                <w:rFonts w:hint="eastAsia" w:ascii="宋体" w:hAnsi="Cambria" w:cs="宋体"/>
                <w:kern w:val="0"/>
                <w:sz w:val="24"/>
                <w:highlight w:val="none"/>
                <w:lang w:val="zh-CN"/>
              </w:rPr>
              <w:t>、指标</w:t>
            </w:r>
          </w:p>
        </w:tc>
        <w:tc>
          <w:tcPr>
            <w:tcW w:w="3756" w:type="dxa"/>
            <w:tcBorders>
              <w:top w:val="single" w:color="000000" w:sz="6" w:space="0"/>
              <w:left w:val="single" w:color="000000" w:sz="6" w:space="0"/>
              <w:bottom w:val="single" w:color="000000" w:sz="6" w:space="0"/>
              <w:right w:val="single" w:color="000000" w:sz="6" w:space="0"/>
            </w:tcBorders>
            <w:noWrap w:val="0"/>
            <w:vAlign w:val="center"/>
          </w:tcPr>
          <w:p w14:paraId="62361ECE">
            <w:pPr>
              <w:autoSpaceDE w:val="0"/>
              <w:autoSpaceDN w:val="0"/>
              <w:adjustRightInd w:val="0"/>
              <w:spacing w:before="40" w:after="40" w:line="400" w:lineRule="exact"/>
              <w:jc w:val="center"/>
              <w:rPr>
                <w:rFonts w:hint="eastAsia" w:ascii="宋体" w:hAnsi="Cambria" w:cs="宋体"/>
                <w:kern w:val="0"/>
                <w:sz w:val="24"/>
                <w:highlight w:val="none"/>
                <w:lang w:val="zh-CN"/>
              </w:rPr>
            </w:pPr>
            <w:r>
              <w:rPr>
                <w:rFonts w:hint="eastAsia" w:ascii="宋体" w:hAnsi="Cambria" w:cs="宋体"/>
                <w:kern w:val="0"/>
                <w:sz w:val="24"/>
                <w:highlight w:val="none"/>
                <w:lang w:val="en-US" w:eastAsia="zh-CN"/>
              </w:rPr>
              <w:t>响应服务内容</w:t>
            </w:r>
            <w:r>
              <w:rPr>
                <w:rFonts w:hint="eastAsia" w:ascii="宋体" w:hAnsi="Cambria" w:cs="宋体"/>
                <w:kern w:val="0"/>
                <w:sz w:val="24"/>
                <w:highlight w:val="none"/>
                <w:lang w:val="zh-CN"/>
              </w:rPr>
              <w:t>、指标</w:t>
            </w:r>
          </w:p>
        </w:tc>
        <w:tc>
          <w:tcPr>
            <w:tcW w:w="690" w:type="dxa"/>
            <w:tcBorders>
              <w:top w:val="single" w:color="000000" w:sz="6" w:space="0"/>
              <w:left w:val="single" w:color="000000" w:sz="6" w:space="0"/>
              <w:bottom w:val="single" w:color="000000" w:sz="6" w:space="0"/>
              <w:right w:val="single" w:color="000000" w:sz="6" w:space="0"/>
            </w:tcBorders>
            <w:noWrap w:val="0"/>
            <w:vAlign w:val="center"/>
          </w:tcPr>
          <w:p w14:paraId="7A78EF34">
            <w:pPr>
              <w:autoSpaceDE w:val="0"/>
              <w:autoSpaceDN w:val="0"/>
              <w:adjustRightInd w:val="0"/>
              <w:spacing w:before="40" w:after="40" w:line="400" w:lineRule="exact"/>
              <w:jc w:val="center"/>
              <w:rPr>
                <w:rFonts w:hint="eastAsia" w:ascii="宋体" w:hAnsi="Cambria" w:cs="宋体"/>
                <w:kern w:val="0"/>
                <w:sz w:val="24"/>
                <w:highlight w:val="none"/>
                <w:lang w:val="zh-CN"/>
              </w:rPr>
            </w:pPr>
            <w:r>
              <w:rPr>
                <w:rFonts w:hint="eastAsia" w:ascii="宋体" w:hAnsi="Cambria" w:cs="宋体"/>
                <w:kern w:val="0"/>
                <w:sz w:val="24"/>
                <w:highlight w:val="none"/>
                <w:lang w:val="zh-CN"/>
              </w:rPr>
              <w:t>偏离</w:t>
            </w:r>
          </w:p>
        </w:tc>
      </w:tr>
      <w:tr w14:paraId="61CAE5B8">
        <w:tblPrEx>
          <w:tblCellMar>
            <w:top w:w="0" w:type="dxa"/>
            <w:left w:w="28" w:type="dxa"/>
            <w:bottom w:w="0" w:type="dxa"/>
            <w:right w:w="28" w:type="dxa"/>
          </w:tblCellMar>
        </w:tblPrEx>
        <w:trPr>
          <w:trHeight w:val="787" w:hRule="atLeast"/>
        </w:trPr>
        <w:tc>
          <w:tcPr>
            <w:tcW w:w="629" w:type="dxa"/>
            <w:tcBorders>
              <w:top w:val="single" w:color="000000" w:sz="6" w:space="0"/>
              <w:left w:val="single" w:color="000000" w:sz="6" w:space="0"/>
              <w:bottom w:val="single" w:color="000000" w:sz="6" w:space="0"/>
              <w:right w:val="single" w:color="000000" w:sz="6" w:space="0"/>
            </w:tcBorders>
            <w:noWrap w:val="0"/>
            <w:vAlign w:val="center"/>
          </w:tcPr>
          <w:p w14:paraId="4AC00844">
            <w:pPr>
              <w:autoSpaceDE w:val="0"/>
              <w:autoSpaceDN w:val="0"/>
              <w:adjustRightInd w:val="0"/>
              <w:spacing w:before="40" w:after="40" w:line="400" w:lineRule="exact"/>
              <w:jc w:val="center"/>
              <w:rPr>
                <w:rFonts w:ascii="宋体" w:hAnsi="Cambria" w:cs="宋体"/>
                <w:kern w:val="0"/>
                <w:sz w:val="22"/>
                <w:szCs w:val="22"/>
                <w:highlight w:val="none"/>
                <w:lang w:val="zh-CN"/>
              </w:rPr>
            </w:pPr>
            <w:r>
              <w:rPr>
                <w:rFonts w:ascii="宋体" w:hAnsi="Cambria" w:cs="宋体"/>
                <w:kern w:val="0"/>
                <w:sz w:val="24"/>
                <w:highlight w:val="none"/>
                <w:lang w:val="zh-CN"/>
              </w:rPr>
              <w:t>1</w:t>
            </w:r>
          </w:p>
        </w:tc>
        <w:tc>
          <w:tcPr>
            <w:tcW w:w="3723" w:type="dxa"/>
            <w:tcBorders>
              <w:top w:val="single" w:color="000000" w:sz="6" w:space="0"/>
              <w:left w:val="single" w:color="000000" w:sz="6" w:space="0"/>
              <w:bottom w:val="single" w:color="000000" w:sz="6" w:space="0"/>
              <w:right w:val="single" w:color="000000" w:sz="6" w:space="0"/>
            </w:tcBorders>
            <w:noWrap w:val="0"/>
            <w:vAlign w:val="center"/>
          </w:tcPr>
          <w:p w14:paraId="3441D60B">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1E0D70DE">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3756" w:type="dxa"/>
            <w:tcBorders>
              <w:top w:val="single" w:color="000000" w:sz="6" w:space="0"/>
              <w:left w:val="single" w:color="000000" w:sz="6" w:space="0"/>
              <w:bottom w:val="single" w:color="000000" w:sz="6" w:space="0"/>
              <w:right w:val="single" w:color="000000" w:sz="6" w:space="0"/>
            </w:tcBorders>
            <w:noWrap w:val="0"/>
            <w:vAlign w:val="center"/>
          </w:tcPr>
          <w:p w14:paraId="75706B01">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674D1451">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690" w:type="dxa"/>
            <w:tcBorders>
              <w:top w:val="single" w:color="000000" w:sz="6" w:space="0"/>
              <w:left w:val="single" w:color="000000" w:sz="6" w:space="0"/>
              <w:bottom w:val="single" w:color="000000" w:sz="6" w:space="0"/>
              <w:right w:val="single" w:color="000000" w:sz="6" w:space="0"/>
            </w:tcBorders>
            <w:noWrap w:val="0"/>
            <w:vAlign w:val="center"/>
          </w:tcPr>
          <w:p w14:paraId="676D7E11">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r>
      <w:tr w14:paraId="742E1BCE">
        <w:tblPrEx>
          <w:tblCellMar>
            <w:top w:w="0" w:type="dxa"/>
            <w:left w:w="28" w:type="dxa"/>
            <w:bottom w:w="0" w:type="dxa"/>
            <w:right w:w="28" w:type="dxa"/>
          </w:tblCellMar>
        </w:tblPrEx>
        <w:trPr>
          <w:trHeight w:val="787" w:hRule="atLeast"/>
        </w:trPr>
        <w:tc>
          <w:tcPr>
            <w:tcW w:w="629" w:type="dxa"/>
            <w:tcBorders>
              <w:top w:val="single" w:color="000000" w:sz="6" w:space="0"/>
              <w:left w:val="single" w:color="000000" w:sz="6" w:space="0"/>
              <w:bottom w:val="single" w:color="000000" w:sz="6" w:space="0"/>
              <w:right w:val="single" w:color="000000" w:sz="6" w:space="0"/>
            </w:tcBorders>
            <w:noWrap w:val="0"/>
            <w:vAlign w:val="center"/>
          </w:tcPr>
          <w:p w14:paraId="3C1DE2F8">
            <w:pPr>
              <w:autoSpaceDE w:val="0"/>
              <w:autoSpaceDN w:val="0"/>
              <w:adjustRightInd w:val="0"/>
              <w:spacing w:before="40" w:after="40" w:line="400" w:lineRule="exact"/>
              <w:jc w:val="center"/>
              <w:rPr>
                <w:rFonts w:ascii="宋体" w:hAnsi="Cambria" w:cs="宋体"/>
                <w:kern w:val="0"/>
                <w:sz w:val="22"/>
                <w:szCs w:val="22"/>
                <w:highlight w:val="none"/>
                <w:lang w:val="zh-CN"/>
              </w:rPr>
            </w:pPr>
            <w:r>
              <w:rPr>
                <w:rFonts w:ascii="宋体" w:hAnsi="Cambria" w:cs="宋体"/>
                <w:kern w:val="0"/>
                <w:sz w:val="24"/>
                <w:highlight w:val="none"/>
                <w:lang w:val="zh-CN"/>
              </w:rPr>
              <w:t>2</w:t>
            </w:r>
          </w:p>
        </w:tc>
        <w:tc>
          <w:tcPr>
            <w:tcW w:w="3723" w:type="dxa"/>
            <w:tcBorders>
              <w:top w:val="single" w:color="000000" w:sz="6" w:space="0"/>
              <w:left w:val="single" w:color="000000" w:sz="6" w:space="0"/>
              <w:bottom w:val="single" w:color="000000" w:sz="6" w:space="0"/>
              <w:right w:val="single" w:color="000000" w:sz="6" w:space="0"/>
            </w:tcBorders>
            <w:noWrap w:val="0"/>
            <w:vAlign w:val="center"/>
          </w:tcPr>
          <w:p w14:paraId="5512BB81">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056A75D9">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3756" w:type="dxa"/>
            <w:tcBorders>
              <w:top w:val="single" w:color="000000" w:sz="6" w:space="0"/>
              <w:left w:val="single" w:color="000000" w:sz="6" w:space="0"/>
              <w:bottom w:val="single" w:color="000000" w:sz="6" w:space="0"/>
              <w:right w:val="single" w:color="000000" w:sz="6" w:space="0"/>
            </w:tcBorders>
            <w:noWrap w:val="0"/>
            <w:vAlign w:val="center"/>
          </w:tcPr>
          <w:p w14:paraId="3BEABFE3">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1196BCBF">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690" w:type="dxa"/>
            <w:tcBorders>
              <w:top w:val="single" w:color="000000" w:sz="6" w:space="0"/>
              <w:left w:val="single" w:color="000000" w:sz="6" w:space="0"/>
              <w:bottom w:val="single" w:color="000000" w:sz="6" w:space="0"/>
              <w:right w:val="single" w:color="000000" w:sz="6" w:space="0"/>
            </w:tcBorders>
            <w:noWrap w:val="0"/>
            <w:vAlign w:val="center"/>
          </w:tcPr>
          <w:p w14:paraId="37EF2B84">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r>
      <w:tr w14:paraId="39953EF2">
        <w:tblPrEx>
          <w:tblCellMar>
            <w:top w:w="0" w:type="dxa"/>
            <w:left w:w="28" w:type="dxa"/>
            <w:bottom w:w="0" w:type="dxa"/>
            <w:right w:w="28" w:type="dxa"/>
          </w:tblCellMar>
        </w:tblPrEx>
        <w:trPr>
          <w:trHeight w:val="800" w:hRule="atLeast"/>
        </w:trPr>
        <w:tc>
          <w:tcPr>
            <w:tcW w:w="629" w:type="dxa"/>
            <w:tcBorders>
              <w:top w:val="single" w:color="000000" w:sz="6" w:space="0"/>
              <w:left w:val="single" w:color="000000" w:sz="6" w:space="0"/>
              <w:bottom w:val="single" w:color="000000" w:sz="6" w:space="0"/>
              <w:right w:val="single" w:color="000000" w:sz="6" w:space="0"/>
            </w:tcBorders>
            <w:noWrap w:val="0"/>
            <w:vAlign w:val="center"/>
          </w:tcPr>
          <w:p w14:paraId="7EC902BD">
            <w:pPr>
              <w:autoSpaceDE w:val="0"/>
              <w:autoSpaceDN w:val="0"/>
              <w:adjustRightInd w:val="0"/>
              <w:spacing w:before="40" w:after="40" w:line="400" w:lineRule="exact"/>
              <w:jc w:val="center"/>
              <w:rPr>
                <w:rFonts w:ascii="宋体" w:hAnsi="Cambria" w:cs="宋体"/>
                <w:kern w:val="0"/>
                <w:sz w:val="22"/>
                <w:szCs w:val="22"/>
                <w:highlight w:val="none"/>
                <w:lang w:val="zh-CN"/>
              </w:rPr>
            </w:pPr>
            <w:r>
              <w:rPr>
                <w:rFonts w:hint="eastAsia" w:ascii="宋体" w:hAnsi="Cambria" w:cs="宋体"/>
                <w:kern w:val="0"/>
                <w:sz w:val="24"/>
                <w:highlight w:val="none"/>
                <w:lang w:val="zh-CN"/>
              </w:rPr>
              <w:t>…</w:t>
            </w:r>
          </w:p>
        </w:tc>
        <w:tc>
          <w:tcPr>
            <w:tcW w:w="3723" w:type="dxa"/>
            <w:tcBorders>
              <w:top w:val="single" w:color="000000" w:sz="6" w:space="0"/>
              <w:left w:val="single" w:color="000000" w:sz="6" w:space="0"/>
              <w:bottom w:val="single" w:color="000000" w:sz="6" w:space="0"/>
              <w:right w:val="single" w:color="000000" w:sz="6" w:space="0"/>
            </w:tcBorders>
            <w:noWrap w:val="0"/>
            <w:vAlign w:val="center"/>
          </w:tcPr>
          <w:p w14:paraId="497EB275">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57753AF5">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3756" w:type="dxa"/>
            <w:tcBorders>
              <w:top w:val="single" w:color="000000" w:sz="6" w:space="0"/>
              <w:left w:val="single" w:color="000000" w:sz="6" w:space="0"/>
              <w:bottom w:val="single" w:color="000000" w:sz="6" w:space="0"/>
              <w:right w:val="single" w:color="000000" w:sz="6" w:space="0"/>
            </w:tcBorders>
            <w:noWrap w:val="0"/>
            <w:vAlign w:val="center"/>
          </w:tcPr>
          <w:p w14:paraId="3571ABB6">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p w14:paraId="7A28CD60">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c>
          <w:tcPr>
            <w:tcW w:w="690" w:type="dxa"/>
            <w:tcBorders>
              <w:top w:val="single" w:color="000000" w:sz="6" w:space="0"/>
              <w:left w:val="single" w:color="000000" w:sz="6" w:space="0"/>
              <w:bottom w:val="single" w:color="000000" w:sz="6" w:space="0"/>
              <w:right w:val="single" w:color="000000" w:sz="6" w:space="0"/>
            </w:tcBorders>
            <w:noWrap w:val="0"/>
            <w:vAlign w:val="center"/>
          </w:tcPr>
          <w:p w14:paraId="2A7A3AA6">
            <w:pPr>
              <w:autoSpaceDE w:val="0"/>
              <w:autoSpaceDN w:val="0"/>
              <w:adjustRightInd w:val="0"/>
              <w:spacing w:before="40" w:after="40" w:line="400" w:lineRule="exact"/>
              <w:ind w:firstLine="480"/>
              <w:jc w:val="center"/>
              <w:rPr>
                <w:rFonts w:ascii="宋体" w:hAnsi="Cambria" w:cs="宋体"/>
                <w:kern w:val="0"/>
                <w:sz w:val="22"/>
                <w:szCs w:val="22"/>
                <w:highlight w:val="none"/>
                <w:lang w:val="zh-CN"/>
              </w:rPr>
            </w:pPr>
          </w:p>
        </w:tc>
      </w:tr>
    </w:tbl>
    <w:p w14:paraId="5ACB985E">
      <w:pPr>
        <w:autoSpaceDE w:val="0"/>
        <w:autoSpaceDN w:val="0"/>
        <w:adjustRightInd w:val="0"/>
        <w:spacing w:line="400" w:lineRule="exact"/>
        <w:rPr>
          <w:rFonts w:ascii="宋体" w:hAnsi="Cambria" w:cs="宋体"/>
          <w:kern w:val="0"/>
          <w:sz w:val="24"/>
          <w:highlight w:val="none"/>
          <w:lang w:val="zh-CN"/>
        </w:rPr>
      </w:pPr>
      <w:r>
        <w:rPr>
          <w:rFonts w:hint="eastAsia" w:ascii="宋体" w:hAnsi="Cambria" w:cs="宋体"/>
          <w:kern w:val="0"/>
          <w:sz w:val="24"/>
          <w:highlight w:val="none"/>
          <w:lang w:val="zh-CN"/>
        </w:rPr>
        <w:t>注：</w:t>
      </w:r>
      <w:r>
        <w:rPr>
          <w:rFonts w:ascii="宋体" w:hAnsi="Cambria" w:cs="宋体"/>
          <w:kern w:val="0"/>
          <w:sz w:val="24"/>
          <w:highlight w:val="none"/>
          <w:lang w:val="zh-CN"/>
        </w:rPr>
        <w:t>1.</w:t>
      </w:r>
      <w:r>
        <w:rPr>
          <w:rFonts w:hint="eastAsia" w:ascii="宋体" w:hAnsi="Cambria" w:cs="宋体"/>
          <w:kern w:val="0"/>
          <w:sz w:val="24"/>
          <w:highlight w:val="none"/>
          <w:lang w:val="zh-CN"/>
        </w:rPr>
        <w:t>本表应按照</w:t>
      </w:r>
      <w:r>
        <w:rPr>
          <w:rFonts w:hint="eastAsia" w:ascii="宋体" w:hAnsi="宋体" w:cs="宋体"/>
          <w:b/>
          <w:kern w:val="0"/>
          <w:sz w:val="24"/>
          <w:highlight w:val="none"/>
        </w:rPr>
        <w:t>采购需求一览表中“服务要求”</w:t>
      </w:r>
      <w:r>
        <w:rPr>
          <w:rFonts w:hint="eastAsia" w:ascii="宋体" w:hAnsi="Cambria" w:cs="宋体"/>
          <w:kern w:val="0"/>
          <w:sz w:val="24"/>
          <w:highlight w:val="none"/>
          <w:lang w:val="zh-CN"/>
        </w:rPr>
        <w:t>的指标逐项填写，不得遗漏。</w:t>
      </w:r>
    </w:p>
    <w:p w14:paraId="3B82C4E2">
      <w:pPr>
        <w:autoSpaceDE w:val="0"/>
        <w:autoSpaceDN w:val="0"/>
        <w:adjustRightInd w:val="0"/>
        <w:spacing w:line="400" w:lineRule="exact"/>
        <w:ind w:firstLine="480"/>
        <w:rPr>
          <w:rFonts w:ascii="宋体" w:hAnsi="Cambria" w:cs="宋体"/>
          <w:kern w:val="0"/>
          <w:sz w:val="24"/>
          <w:highlight w:val="none"/>
          <w:lang w:val="zh-CN"/>
        </w:rPr>
      </w:pPr>
      <w:r>
        <w:rPr>
          <w:rFonts w:ascii="宋体" w:hAnsi="Cambria" w:cs="宋体"/>
          <w:kern w:val="0"/>
          <w:sz w:val="24"/>
          <w:highlight w:val="none"/>
          <w:lang w:val="zh-CN"/>
        </w:rPr>
        <w:t>2.</w:t>
      </w:r>
      <w:r>
        <w:rPr>
          <w:rFonts w:hint="eastAsia" w:ascii="宋体" w:hAnsi="Cambria" w:cs="宋体"/>
          <w:kern w:val="0"/>
          <w:sz w:val="24"/>
          <w:highlight w:val="none"/>
          <w:lang w:val="zh-CN"/>
        </w:rPr>
        <w:t>“响应服务情况”必须与响应文件中提供的证明材料的实质性响应情况相一致。</w:t>
      </w:r>
    </w:p>
    <w:p w14:paraId="333A18B7">
      <w:pPr>
        <w:autoSpaceDE w:val="0"/>
        <w:autoSpaceDN w:val="0"/>
        <w:adjustRightInd w:val="0"/>
        <w:spacing w:line="400" w:lineRule="exact"/>
        <w:ind w:firstLine="480"/>
        <w:rPr>
          <w:rFonts w:ascii="宋体" w:hAnsi="Cambria" w:cs="宋体"/>
          <w:kern w:val="0"/>
          <w:sz w:val="24"/>
          <w:highlight w:val="none"/>
          <w:lang w:val="zh-CN"/>
        </w:rPr>
      </w:pPr>
      <w:r>
        <w:rPr>
          <w:rFonts w:ascii="宋体" w:hAnsi="Cambria" w:cs="宋体"/>
          <w:kern w:val="0"/>
          <w:sz w:val="24"/>
          <w:highlight w:val="none"/>
          <w:lang w:val="zh-CN"/>
        </w:rPr>
        <w:t xml:space="preserve">3. </w:t>
      </w:r>
      <w:r>
        <w:rPr>
          <w:rFonts w:hint="eastAsia" w:ascii="宋体" w:hAnsi="Cambria" w:cs="宋体"/>
          <w:kern w:val="0"/>
          <w:sz w:val="24"/>
          <w:highlight w:val="none"/>
          <w:lang w:val="zh-CN"/>
        </w:rPr>
        <w:t>供应商响应采购服务要求应具体、明确，应以采购服务要求为基本响应要求，对超出或不满足采购服务要求的指标需列出“</w:t>
      </w:r>
      <w:r>
        <w:rPr>
          <w:rFonts w:ascii="宋体" w:hAnsi="Cambria" w:cs="宋体"/>
          <w:kern w:val="0"/>
          <w:sz w:val="24"/>
          <w:highlight w:val="none"/>
          <w:lang w:val="zh-CN"/>
        </w:rPr>
        <w:t>+</w:t>
      </w:r>
      <w:r>
        <w:rPr>
          <w:rFonts w:hint="eastAsia" w:ascii="宋体" w:hAnsi="Cambria" w:cs="宋体"/>
          <w:kern w:val="0"/>
          <w:sz w:val="24"/>
          <w:highlight w:val="none"/>
          <w:lang w:val="zh-CN"/>
        </w:rPr>
        <w:t>、-”偏差，并做出详细说明；如果只注明“</w:t>
      </w:r>
      <w:r>
        <w:rPr>
          <w:rFonts w:ascii="宋体" w:hAnsi="Cambria" w:cs="宋体"/>
          <w:kern w:val="0"/>
          <w:sz w:val="24"/>
          <w:highlight w:val="none"/>
          <w:lang w:val="zh-CN"/>
        </w:rPr>
        <w:t>+</w:t>
      </w:r>
      <w:r>
        <w:rPr>
          <w:rFonts w:hint="eastAsia" w:ascii="宋体" w:hAnsi="Cambria" w:cs="宋体"/>
          <w:kern w:val="0"/>
          <w:sz w:val="24"/>
          <w:highlight w:val="none"/>
          <w:lang w:val="zh-CN"/>
        </w:rPr>
        <w:t>”、“-”或未填写，将视为该项指标不响应。</w:t>
      </w:r>
    </w:p>
    <w:p w14:paraId="53FE393B">
      <w:pPr>
        <w:autoSpaceDE w:val="0"/>
        <w:autoSpaceDN w:val="0"/>
        <w:adjustRightInd w:val="0"/>
        <w:spacing w:line="400" w:lineRule="exact"/>
        <w:ind w:firstLine="480"/>
        <w:rPr>
          <w:rFonts w:ascii="宋体" w:hAnsi="Cambria" w:cs="宋体"/>
          <w:kern w:val="0"/>
          <w:sz w:val="24"/>
          <w:highlight w:val="none"/>
          <w:lang w:val="zh-CN"/>
        </w:rPr>
      </w:pPr>
      <w:r>
        <w:rPr>
          <w:rFonts w:ascii="宋体" w:hAnsi="Cambria" w:cs="宋体"/>
          <w:kern w:val="0"/>
          <w:sz w:val="24"/>
          <w:highlight w:val="none"/>
          <w:lang w:val="zh-CN"/>
        </w:rPr>
        <w:t xml:space="preserve">4. </w:t>
      </w:r>
      <w:r>
        <w:rPr>
          <w:rFonts w:hint="eastAsia" w:ascii="宋体" w:hAnsi="Cambria" w:cs="宋体"/>
          <w:kern w:val="0"/>
          <w:sz w:val="24"/>
          <w:highlight w:val="none"/>
          <w:lang w:val="zh-CN"/>
        </w:rPr>
        <w:t>供应商应按响应情况实际情况填写，不得照抄、复制竞争性磋商文件采购服务要求。</w:t>
      </w:r>
    </w:p>
    <w:p w14:paraId="1C540245">
      <w:pPr>
        <w:autoSpaceDE w:val="0"/>
        <w:autoSpaceDN w:val="0"/>
        <w:adjustRightInd w:val="0"/>
        <w:spacing w:line="400" w:lineRule="exact"/>
        <w:ind w:firstLine="480"/>
        <w:rPr>
          <w:rFonts w:ascii="宋体" w:hAnsi="Cambria" w:cs="宋体"/>
          <w:kern w:val="0"/>
          <w:sz w:val="24"/>
          <w:highlight w:val="none"/>
          <w:lang w:val="zh-CN"/>
        </w:rPr>
      </w:pPr>
      <w:r>
        <w:rPr>
          <w:rFonts w:ascii="宋体" w:hAnsi="Cambria" w:cs="宋体"/>
          <w:kern w:val="0"/>
          <w:sz w:val="24"/>
          <w:highlight w:val="none"/>
          <w:lang w:val="zh-CN"/>
        </w:rPr>
        <w:t xml:space="preserve">5. </w:t>
      </w:r>
      <w:r>
        <w:rPr>
          <w:rFonts w:hint="eastAsia" w:ascii="宋体" w:hAnsi="Cambria" w:cs="宋体"/>
          <w:kern w:val="0"/>
          <w:sz w:val="24"/>
          <w:highlight w:val="none"/>
          <w:lang w:val="zh-CN"/>
        </w:rPr>
        <w:t>供应商响应采购需求应具体、明确，含糊不清、不确切或伪造、编造证明材料的，按照实质性不响应处理。对伪造、编造证明材料的，将报送采购监管部门查处。</w:t>
      </w:r>
    </w:p>
    <w:p w14:paraId="7B6D3510">
      <w:pPr>
        <w:autoSpaceDE w:val="0"/>
        <w:autoSpaceDN w:val="0"/>
        <w:spacing w:line="360" w:lineRule="auto"/>
        <w:rPr>
          <w:rFonts w:ascii="宋体" w:hAnsi="宋体" w:cs="宋体"/>
          <w:color w:val="000000"/>
          <w:kern w:val="0"/>
          <w:highlight w:val="none"/>
          <w:lang w:val="zh-CN"/>
        </w:rPr>
      </w:pPr>
    </w:p>
    <w:p w14:paraId="77A51B61">
      <w:pPr>
        <w:autoSpaceDE w:val="0"/>
        <w:autoSpaceDN w:val="0"/>
        <w:spacing w:line="360" w:lineRule="auto"/>
        <w:jc w:val="center"/>
        <w:rPr>
          <w:rFonts w:hint="eastAsia" w:ascii="Tahoma" w:hAnsi="Tahoma"/>
          <w:b/>
          <w:sz w:val="24"/>
          <w:szCs w:val="20"/>
          <w:highlight w:val="none"/>
        </w:rPr>
      </w:pPr>
      <w:r>
        <w:rPr>
          <w:rFonts w:hint="eastAsia" w:ascii="Tahoma" w:hAnsi="Tahoma"/>
          <w:b/>
          <w:sz w:val="24"/>
          <w:szCs w:val="20"/>
          <w:highlight w:val="none"/>
        </w:rPr>
        <w:t xml:space="preserve">                        </w:t>
      </w:r>
    </w:p>
    <w:p w14:paraId="79E92935">
      <w:pPr>
        <w:autoSpaceDE w:val="0"/>
        <w:autoSpaceDN w:val="0"/>
        <w:spacing w:line="360" w:lineRule="auto"/>
        <w:jc w:val="center"/>
        <w:rPr>
          <w:rFonts w:ascii="Tahoma" w:hAnsi="Tahoma"/>
          <w:b/>
          <w:sz w:val="24"/>
          <w:szCs w:val="20"/>
          <w:highlight w:val="none"/>
        </w:rPr>
      </w:pPr>
      <w:r>
        <w:rPr>
          <w:rFonts w:hint="eastAsia" w:ascii="Tahoma" w:hAnsi="Tahoma"/>
          <w:b/>
          <w:sz w:val="24"/>
          <w:szCs w:val="20"/>
          <w:highlight w:val="none"/>
        </w:rPr>
        <w:t xml:space="preserve">                               供应商：</w:t>
      </w:r>
      <w:r>
        <w:rPr>
          <w:rFonts w:hint="eastAsia" w:ascii="Tahoma" w:hAnsi="Tahoma"/>
          <w:sz w:val="24"/>
          <w:szCs w:val="20"/>
          <w:highlight w:val="none"/>
          <w:u w:val="single"/>
        </w:rPr>
        <w:t xml:space="preserve">             </w:t>
      </w:r>
      <w:r>
        <w:rPr>
          <w:rFonts w:hint="eastAsia" w:ascii="Tahoma" w:hAnsi="Tahoma"/>
          <w:b/>
          <w:sz w:val="24"/>
          <w:szCs w:val="20"/>
          <w:highlight w:val="none"/>
        </w:rPr>
        <w:t>（公章）</w:t>
      </w:r>
    </w:p>
    <w:p w14:paraId="0B59048D">
      <w:pPr>
        <w:autoSpaceDE w:val="0"/>
        <w:autoSpaceDN w:val="0"/>
        <w:spacing w:line="360" w:lineRule="auto"/>
        <w:jc w:val="center"/>
        <w:rPr>
          <w:rFonts w:hint="eastAsia" w:ascii="Tahoma" w:hAnsi="Tahoma"/>
          <w:b/>
          <w:sz w:val="24"/>
          <w:szCs w:val="20"/>
          <w:highlight w:val="none"/>
        </w:rPr>
      </w:pPr>
    </w:p>
    <w:p w14:paraId="4A860D5C">
      <w:pPr>
        <w:autoSpaceDE w:val="0"/>
        <w:autoSpaceDN w:val="0"/>
        <w:spacing w:line="360" w:lineRule="auto"/>
        <w:jc w:val="center"/>
        <w:rPr>
          <w:rFonts w:ascii="Tahoma" w:hAnsi="Tahoma"/>
          <w:b/>
          <w:sz w:val="24"/>
          <w:szCs w:val="20"/>
          <w:highlight w:val="none"/>
        </w:rPr>
      </w:pPr>
      <w:r>
        <w:rPr>
          <w:rFonts w:hint="eastAsia" w:ascii="Tahoma" w:hAnsi="Tahoma"/>
          <w:b/>
          <w:sz w:val="24"/>
          <w:szCs w:val="20"/>
          <w:highlight w:val="none"/>
        </w:rPr>
        <w:t xml:space="preserve">                          法定代表人或委托代理人：</w:t>
      </w:r>
      <w:r>
        <w:rPr>
          <w:rFonts w:hint="eastAsia" w:ascii="Tahoma" w:hAnsi="Tahoma"/>
          <w:sz w:val="24"/>
          <w:szCs w:val="20"/>
          <w:highlight w:val="none"/>
          <w:u w:val="single"/>
        </w:rPr>
        <w:t xml:space="preserve">        </w:t>
      </w:r>
      <w:r>
        <w:rPr>
          <w:rFonts w:hint="eastAsia" w:ascii="宋体" w:hAnsi="宋体" w:cs="宋体"/>
          <w:b/>
          <w:sz w:val="24"/>
          <w:highlight w:val="none"/>
        </w:rPr>
        <w:t>（签字或盖章）</w:t>
      </w:r>
    </w:p>
    <w:p w14:paraId="644FC858">
      <w:pPr>
        <w:autoSpaceDE w:val="0"/>
        <w:autoSpaceDN w:val="0"/>
        <w:spacing w:line="360" w:lineRule="auto"/>
        <w:ind w:firstLine="3253"/>
        <w:rPr>
          <w:rFonts w:hint="eastAsia" w:ascii="Tahoma" w:hAnsi="Tahoma"/>
          <w:b/>
          <w:sz w:val="24"/>
          <w:szCs w:val="20"/>
          <w:highlight w:val="none"/>
        </w:rPr>
      </w:pPr>
    </w:p>
    <w:p w14:paraId="4B446978">
      <w:pPr>
        <w:autoSpaceDE w:val="0"/>
        <w:autoSpaceDN w:val="0"/>
        <w:spacing w:line="360" w:lineRule="auto"/>
        <w:ind w:firstLine="5060" w:firstLineChars="2100"/>
        <w:rPr>
          <w:rFonts w:hint="eastAsia" w:ascii="宋体" w:hAnsi="宋体" w:cs="宋体"/>
          <w:b/>
          <w:sz w:val="28"/>
          <w:highlight w:val="none"/>
        </w:rPr>
      </w:pPr>
      <w:r>
        <w:rPr>
          <w:rFonts w:hint="eastAsia" w:ascii="Tahoma" w:hAnsi="Tahoma"/>
          <w:b/>
          <w:sz w:val="24"/>
          <w:szCs w:val="20"/>
          <w:highlight w:val="none"/>
        </w:rPr>
        <w:t>年   月   日</w:t>
      </w:r>
    </w:p>
    <w:p w14:paraId="2AC3F5FE">
      <w:pPr>
        <w:pStyle w:val="6"/>
        <w:rPr>
          <w:rFonts w:hint="eastAsia"/>
          <w:highlight w:val="none"/>
          <w:lang w:val="zh-CN"/>
        </w:rPr>
      </w:pPr>
    </w:p>
    <w:p w14:paraId="5AB0654A">
      <w:pPr>
        <w:outlineLvl w:val="2"/>
        <w:rPr>
          <w:rFonts w:hint="eastAsia" w:ascii="宋体" w:hAnsi="宋体" w:eastAsia="宋体" w:cs="宋体"/>
          <w:b/>
          <w:bCs/>
          <w:kern w:val="2"/>
          <w:sz w:val="24"/>
          <w:szCs w:val="24"/>
          <w:highlight w:val="none"/>
          <w:lang w:val="zh-CN" w:eastAsia="zh-CN" w:bidi="ar-SA"/>
        </w:rPr>
      </w:pPr>
      <w:r>
        <w:rPr>
          <w:rFonts w:hint="eastAsia" w:ascii="宋体" w:hAnsi="宋体" w:cs="宋体"/>
          <w:b/>
          <w:bCs/>
          <w:kern w:val="2"/>
          <w:sz w:val="24"/>
          <w:szCs w:val="24"/>
          <w:highlight w:val="none"/>
          <w:lang w:val="en-US" w:eastAsia="zh-CN" w:bidi="ar-SA"/>
        </w:rPr>
        <w:t>（19）人员配置</w:t>
      </w:r>
    </w:p>
    <w:p w14:paraId="08CA552C">
      <w:pPr>
        <w:pStyle w:val="5"/>
        <w:ind w:firstLine="600"/>
        <w:rPr>
          <w:rFonts w:hint="eastAsia" w:ascii="宋体" w:hAnsi="宋体" w:eastAsia="宋体" w:cs="宋体"/>
          <w:b/>
          <w:bCs/>
          <w:kern w:val="2"/>
          <w:sz w:val="24"/>
          <w:szCs w:val="24"/>
          <w:highlight w:val="none"/>
          <w:lang w:val="zh-CN" w:eastAsia="zh-CN" w:bidi="ar-SA"/>
        </w:rPr>
      </w:pPr>
    </w:p>
    <w:p w14:paraId="36596429">
      <w:pPr>
        <w:spacing w:line="360" w:lineRule="auto"/>
        <w:ind w:firstLine="48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人员配置</w:t>
      </w:r>
    </w:p>
    <w:p w14:paraId="38A6A33C">
      <w:pPr>
        <w:pStyle w:val="17"/>
        <w:rPr>
          <w:rFonts w:hint="eastAsia"/>
          <w:highlight w:val="none"/>
          <w:lang w:eastAsia="zh-CN"/>
        </w:rPr>
      </w:pPr>
    </w:p>
    <w:p w14:paraId="0D57BFFA">
      <w:pPr>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按照磋商文件评标标准中的相关要求，提供详细的人员</w:t>
      </w:r>
      <w:r>
        <w:rPr>
          <w:rFonts w:hint="eastAsia" w:ascii="宋体" w:hAnsi="宋体" w:cs="宋体"/>
          <w:bCs/>
          <w:color w:val="000000"/>
          <w:sz w:val="24"/>
          <w:szCs w:val="24"/>
          <w:highlight w:val="none"/>
          <w:lang w:val="en-US" w:eastAsia="zh-CN"/>
        </w:rPr>
        <w:t>花名册</w:t>
      </w:r>
      <w:r>
        <w:rPr>
          <w:rFonts w:hint="eastAsia" w:ascii="宋体" w:hAnsi="宋体" w:eastAsia="宋体" w:cs="宋体"/>
          <w:bCs/>
          <w:color w:val="000000"/>
          <w:sz w:val="24"/>
          <w:szCs w:val="24"/>
          <w:highlight w:val="none"/>
        </w:rPr>
        <w:t>（表附后）。</w:t>
      </w:r>
    </w:p>
    <w:p w14:paraId="63C3FD97">
      <w:pPr>
        <w:pStyle w:val="8"/>
        <w:rPr>
          <w:rFonts w:hint="eastAsia" w:ascii="宋体" w:hAnsi="宋体" w:eastAsia="宋体" w:cs="宋体"/>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b/>
          <w:bCs/>
          <w:kern w:val="0"/>
          <w:sz w:val="24"/>
          <w:szCs w:val="24"/>
          <w:highlight w:val="none"/>
          <w:lang w:val="zh-CN"/>
        </w:rPr>
        <w:br w:type="page"/>
      </w:r>
    </w:p>
    <w:p w14:paraId="6AC95598">
      <w:pPr>
        <w:ind w:firstLine="482"/>
        <w:jc w:val="center"/>
        <w:outlineLvl w:val="1"/>
        <w:rPr>
          <w:rFonts w:hint="eastAsia" w:ascii="宋体" w:hAnsi="宋体" w:eastAsia="宋体" w:cs="宋体"/>
          <w:b/>
          <w:sz w:val="24"/>
          <w:szCs w:val="24"/>
          <w:highlight w:val="none"/>
        </w:rPr>
      </w:pPr>
      <w:bookmarkStart w:id="319" w:name="_Toc26092"/>
      <w:bookmarkStart w:id="320" w:name="_Toc2562"/>
      <w:bookmarkStart w:id="321" w:name="_Toc3511"/>
      <w:bookmarkStart w:id="322" w:name="_Toc9991"/>
      <w:bookmarkStart w:id="323" w:name="_Toc12192"/>
      <w:r>
        <w:rPr>
          <w:rFonts w:hint="eastAsia" w:ascii="宋体" w:hAnsi="宋体" w:eastAsia="宋体" w:cs="宋体"/>
          <w:b/>
          <w:sz w:val="24"/>
          <w:szCs w:val="24"/>
          <w:highlight w:val="none"/>
        </w:rPr>
        <w:t>（一）项目负责人基本情况表</w:t>
      </w:r>
      <w:bookmarkEnd w:id="319"/>
      <w:bookmarkEnd w:id="320"/>
      <w:bookmarkEnd w:id="321"/>
      <w:bookmarkEnd w:id="322"/>
      <w:bookmarkEnd w:id="323"/>
    </w:p>
    <w:tbl>
      <w:tblPr>
        <w:tblStyle w:val="21"/>
        <w:tblpPr w:leftFromText="180" w:rightFromText="180" w:vertAnchor="text" w:horzAnchor="page" w:tblpX="1907" w:tblpY="189"/>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158"/>
        <w:gridCol w:w="718"/>
        <w:gridCol w:w="978"/>
        <w:gridCol w:w="239"/>
        <w:gridCol w:w="1185"/>
        <w:gridCol w:w="694"/>
        <w:gridCol w:w="1820"/>
      </w:tblGrid>
      <w:tr w14:paraId="7CD2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500C46EF">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姓名</w:t>
            </w:r>
          </w:p>
        </w:tc>
        <w:tc>
          <w:tcPr>
            <w:tcW w:w="1158" w:type="dxa"/>
            <w:noWrap w:val="0"/>
            <w:vAlign w:val="center"/>
          </w:tcPr>
          <w:p w14:paraId="49EA97E4">
            <w:pPr>
              <w:spacing w:line="480" w:lineRule="auto"/>
              <w:ind w:firstLine="480"/>
              <w:jc w:val="center"/>
              <w:rPr>
                <w:rFonts w:hint="eastAsia" w:ascii="宋体" w:hAnsi="宋体" w:eastAsia="宋体" w:cs="宋体"/>
                <w:bCs/>
                <w:color w:val="000000"/>
                <w:sz w:val="24"/>
                <w:szCs w:val="24"/>
                <w:highlight w:val="none"/>
              </w:rPr>
            </w:pPr>
          </w:p>
        </w:tc>
        <w:tc>
          <w:tcPr>
            <w:tcW w:w="718" w:type="dxa"/>
            <w:noWrap w:val="0"/>
            <w:vAlign w:val="center"/>
          </w:tcPr>
          <w:p w14:paraId="79B333BD">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性别</w:t>
            </w:r>
          </w:p>
        </w:tc>
        <w:tc>
          <w:tcPr>
            <w:tcW w:w="978" w:type="dxa"/>
            <w:noWrap w:val="0"/>
            <w:vAlign w:val="center"/>
          </w:tcPr>
          <w:p w14:paraId="19DE8202">
            <w:pPr>
              <w:spacing w:line="480" w:lineRule="auto"/>
              <w:ind w:firstLine="480"/>
              <w:jc w:val="center"/>
              <w:rPr>
                <w:rFonts w:hint="eastAsia" w:ascii="宋体" w:hAnsi="宋体" w:eastAsia="宋体" w:cs="宋体"/>
                <w:bCs/>
                <w:color w:val="000000"/>
                <w:sz w:val="24"/>
                <w:szCs w:val="24"/>
                <w:highlight w:val="none"/>
              </w:rPr>
            </w:pPr>
          </w:p>
        </w:tc>
        <w:tc>
          <w:tcPr>
            <w:tcW w:w="2118" w:type="dxa"/>
            <w:gridSpan w:val="3"/>
            <w:noWrap w:val="0"/>
            <w:vAlign w:val="center"/>
          </w:tcPr>
          <w:p w14:paraId="79F3CD48">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出生日期</w:t>
            </w:r>
          </w:p>
        </w:tc>
        <w:tc>
          <w:tcPr>
            <w:tcW w:w="1820" w:type="dxa"/>
            <w:noWrap w:val="0"/>
            <w:vAlign w:val="center"/>
          </w:tcPr>
          <w:p w14:paraId="71F5D6B3">
            <w:pPr>
              <w:spacing w:line="480" w:lineRule="auto"/>
              <w:ind w:firstLine="480"/>
              <w:jc w:val="center"/>
              <w:rPr>
                <w:rFonts w:hint="eastAsia" w:ascii="宋体" w:hAnsi="宋体" w:eastAsia="宋体" w:cs="宋体"/>
                <w:bCs/>
                <w:color w:val="000000"/>
                <w:sz w:val="24"/>
                <w:szCs w:val="24"/>
                <w:highlight w:val="none"/>
              </w:rPr>
            </w:pPr>
          </w:p>
        </w:tc>
      </w:tr>
      <w:tr w14:paraId="310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64B0634B">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毕业院校及专业</w:t>
            </w:r>
          </w:p>
        </w:tc>
        <w:tc>
          <w:tcPr>
            <w:tcW w:w="2854" w:type="dxa"/>
            <w:gridSpan w:val="3"/>
            <w:noWrap w:val="0"/>
            <w:vAlign w:val="center"/>
          </w:tcPr>
          <w:p w14:paraId="6466C304">
            <w:pPr>
              <w:spacing w:line="480" w:lineRule="auto"/>
              <w:ind w:firstLine="480"/>
              <w:jc w:val="center"/>
              <w:rPr>
                <w:rFonts w:hint="eastAsia" w:ascii="宋体" w:hAnsi="宋体" w:eastAsia="宋体" w:cs="宋体"/>
                <w:bCs/>
                <w:color w:val="000000"/>
                <w:sz w:val="24"/>
                <w:szCs w:val="24"/>
                <w:highlight w:val="none"/>
              </w:rPr>
            </w:pPr>
          </w:p>
        </w:tc>
        <w:tc>
          <w:tcPr>
            <w:tcW w:w="2118" w:type="dxa"/>
            <w:gridSpan w:val="3"/>
            <w:noWrap w:val="0"/>
            <w:vAlign w:val="center"/>
          </w:tcPr>
          <w:p w14:paraId="036FEC97">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民族</w:t>
            </w:r>
          </w:p>
        </w:tc>
        <w:tc>
          <w:tcPr>
            <w:tcW w:w="1820" w:type="dxa"/>
            <w:noWrap w:val="0"/>
            <w:vAlign w:val="center"/>
          </w:tcPr>
          <w:p w14:paraId="264A17C1">
            <w:pPr>
              <w:spacing w:line="480" w:lineRule="auto"/>
              <w:ind w:firstLine="480"/>
              <w:jc w:val="center"/>
              <w:rPr>
                <w:rFonts w:hint="eastAsia" w:ascii="宋体" w:hAnsi="宋体" w:eastAsia="宋体" w:cs="宋体"/>
                <w:bCs/>
                <w:color w:val="000000"/>
                <w:sz w:val="24"/>
                <w:szCs w:val="24"/>
                <w:highlight w:val="none"/>
              </w:rPr>
            </w:pPr>
          </w:p>
        </w:tc>
      </w:tr>
      <w:tr w14:paraId="2BAA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13668ABC">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从事本专业时间</w:t>
            </w:r>
          </w:p>
        </w:tc>
        <w:tc>
          <w:tcPr>
            <w:tcW w:w="2854" w:type="dxa"/>
            <w:gridSpan w:val="3"/>
            <w:noWrap w:val="0"/>
            <w:vAlign w:val="center"/>
          </w:tcPr>
          <w:p w14:paraId="5EFC268A">
            <w:pPr>
              <w:spacing w:line="480" w:lineRule="auto"/>
              <w:ind w:firstLine="480"/>
              <w:jc w:val="center"/>
              <w:rPr>
                <w:rFonts w:hint="eastAsia" w:ascii="宋体" w:hAnsi="宋体" w:eastAsia="宋体" w:cs="宋体"/>
                <w:bCs/>
                <w:color w:val="000000"/>
                <w:sz w:val="24"/>
                <w:szCs w:val="24"/>
                <w:highlight w:val="none"/>
              </w:rPr>
            </w:pPr>
          </w:p>
        </w:tc>
        <w:tc>
          <w:tcPr>
            <w:tcW w:w="2118" w:type="dxa"/>
            <w:gridSpan w:val="3"/>
            <w:noWrap w:val="0"/>
            <w:vAlign w:val="center"/>
          </w:tcPr>
          <w:p w14:paraId="3494FC06">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为供应商工作时间</w:t>
            </w:r>
          </w:p>
        </w:tc>
        <w:tc>
          <w:tcPr>
            <w:tcW w:w="1820" w:type="dxa"/>
            <w:noWrap w:val="0"/>
            <w:vAlign w:val="center"/>
          </w:tcPr>
          <w:p w14:paraId="770DF3EE">
            <w:pPr>
              <w:spacing w:line="480" w:lineRule="auto"/>
              <w:ind w:firstLine="480"/>
              <w:jc w:val="center"/>
              <w:rPr>
                <w:rFonts w:hint="eastAsia" w:ascii="宋体" w:hAnsi="宋体" w:eastAsia="宋体" w:cs="宋体"/>
                <w:bCs/>
                <w:color w:val="000000"/>
                <w:sz w:val="24"/>
                <w:szCs w:val="24"/>
                <w:highlight w:val="none"/>
              </w:rPr>
            </w:pPr>
          </w:p>
        </w:tc>
      </w:tr>
      <w:tr w14:paraId="58C6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370E0F98">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职务</w:t>
            </w:r>
          </w:p>
        </w:tc>
        <w:tc>
          <w:tcPr>
            <w:tcW w:w="2854" w:type="dxa"/>
            <w:gridSpan w:val="3"/>
            <w:noWrap w:val="0"/>
            <w:vAlign w:val="center"/>
          </w:tcPr>
          <w:p w14:paraId="68E321AD">
            <w:pPr>
              <w:spacing w:line="480" w:lineRule="auto"/>
              <w:ind w:firstLine="480"/>
              <w:jc w:val="center"/>
              <w:rPr>
                <w:rFonts w:hint="eastAsia" w:ascii="宋体" w:hAnsi="宋体" w:eastAsia="宋体" w:cs="宋体"/>
                <w:bCs/>
                <w:color w:val="000000"/>
                <w:sz w:val="24"/>
                <w:szCs w:val="24"/>
                <w:highlight w:val="none"/>
              </w:rPr>
            </w:pPr>
          </w:p>
        </w:tc>
        <w:tc>
          <w:tcPr>
            <w:tcW w:w="2118" w:type="dxa"/>
            <w:gridSpan w:val="3"/>
            <w:noWrap w:val="0"/>
            <w:vAlign w:val="center"/>
          </w:tcPr>
          <w:p w14:paraId="01B9F660">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职称</w:t>
            </w:r>
          </w:p>
        </w:tc>
        <w:tc>
          <w:tcPr>
            <w:tcW w:w="1820" w:type="dxa"/>
            <w:noWrap w:val="0"/>
            <w:vAlign w:val="center"/>
          </w:tcPr>
          <w:p w14:paraId="0F22644E">
            <w:pPr>
              <w:spacing w:line="480" w:lineRule="auto"/>
              <w:ind w:firstLine="480"/>
              <w:jc w:val="center"/>
              <w:rPr>
                <w:rFonts w:hint="eastAsia" w:ascii="宋体" w:hAnsi="宋体" w:eastAsia="宋体" w:cs="宋体"/>
                <w:bCs/>
                <w:color w:val="000000"/>
                <w:sz w:val="24"/>
                <w:szCs w:val="24"/>
                <w:highlight w:val="none"/>
              </w:rPr>
            </w:pPr>
          </w:p>
        </w:tc>
      </w:tr>
      <w:tr w14:paraId="3434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687" w:type="dxa"/>
            <w:noWrap w:val="0"/>
            <w:vAlign w:val="center"/>
          </w:tcPr>
          <w:p w14:paraId="012E1E1C">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在本项目中主要负责内容</w:t>
            </w:r>
          </w:p>
        </w:tc>
        <w:tc>
          <w:tcPr>
            <w:tcW w:w="6792" w:type="dxa"/>
            <w:gridSpan w:val="7"/>
            <w:noWrap w:val="0"/>
            <w:vAlign w:val="center"/>
          </w:tcPr>
          <w:p w14:paraId="43AB742E">
            <w:pPr>
              <w:spacing w:line="480" w:lineRule="auto"/>
              <w:ind w:firstLine="480"/>
              <w:jc w:val="center"/>
              <w:rPr>
                <w:rFonts w:hint="eastAsia" w:ascii="宋体" w:hAnsi="宋体" w:eastAsia="宋体" w:cs="宋体"/>
                <w:bCs/>
                <w:color w:val="000000"/>
                <w:sz w:val="24"/>
                <w:szCs w:val="24"/>
                <w:highlight w:val="none"/>
              </w:rPr>
            </w:pPr>
          </w:p>
        </w:tc>
      </w:tr>
      <w:tr w14:paraId="35E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restart"/>
            <w:noWrap w:val="0"/>
            <w:vAlign w:val="center"/>
          </w:tcPr>
          <w:p w14:paraId="697A5464">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主要成果</w:t>
            </w:r>
          </w:p>
        </w:tc>
        <w:tc>
          <w:tcPr>
            <w:tcW w:w="1158" w:type="dxa"/>
            <w:noWrap w:val="0"/>
            <w:vAlign w:val="center"/>
          </w:tcPr>
          <w:p w14:paraId="3CC9F37D">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序号</w:t>
            </w:r>
          </w:p>
        </w:tc>
        <w:tc>
          <w:tcPr>
            <w:tcW w:w="1935" w:type="dxa"/>
            <w:gridSpan w:val="3"/>
            <w:noWrap w:val="0"/>
            <w:vAlign w:val="center"/>
          </w:tcPr>
          <w:p w14:paraId="0D046980">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项目名称及规模</w:t>
            </w:r>
          </w:p>
        </w:tc>
        <w:tc>
          <w:tcPr>
            <w:tcW w:w="1185" w:type="dxa"/>
            <w:noWrap w:val="0"/>
            <w:vAlign w:val="center"/>
          </w:tcPr>
          <w:p w14:paraId="46D5C3C6">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完成年月</w:t>
            </w:r>
          </w:p>
        </w:tc>
        <w:tc>
          <w:tcPr>
            <w:tcW w:w="2514" w:type="dxa"/>
            <w:gridSpan w:val="2"/>
            <w:noWrap w:val="0"/>
            <w:vAlign w:val="center"/>
          </w:tcPr>
          <w:p w14:paraId="11072B47">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在该项目中任何职</w:t>
            </w:r>
          </w:p>
        </w:tc>
      </w:tr>
      <w:tr w14:paraId="1068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6C474590">
            <w:pPr>
              <w:spacing w:line="480" w:lineRule="auto"/>
              <w:jc w:val="center"/>
              <w:rPr>
                <w:rFonts w:hint="eastAsia" w:ascii="宋体" w:hAnsi="宋体" w:eastAsia="宋体" w:cs="宋体"/>
                <w:bCs/>
                <w:color w:val="000000"/>
                <w:sz w:val="24"/>
                <w:szCs w:val="24"/>
                <w:highlight w:val="none"/>
              </w:rPr>
            </w:pPr>
          </w:p>
        </w:tc>
        <w:tc>
          <w:tcPr>
            <w:tcW w:w="1158" w:type="dxa"/>
            <w:noWrap w:val="0"/>
            <w:vAlign w:val="center"/>
          </w:tcPr>
          <w:p w14:paraId="713BC739">
            <w:pPr>
              <w:spacing w:line="48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1</w:t>
            </w:r>
          </w:p>
        </w:tc>
        <w:tc>
          <w:tcPr>
            <w:tcW w:w="1935" w:type="dxa"/>
            <w:gridSpan w:val="3"/>
            <w:noWrap w:val="0"/>
            <w:vAlign w:val="center"/>
          </w:tcPr>
          <w:p w14:paraId="20551C12">
            <w:pPr>
              <w:spacing w:line="480" w:lineRule="auto"/>
              <w:ind w:firstLine="480"/>
              <w:jc w:val="center"/>
              <w:rPr>
                <w:rFonts w:hint="eastAsia" w:ascii="宋体" w:hAnsi="宋体" w:eastAsia="宋体" w:cs="宋体"/>
                <w:bCs/>
                <w:color w:val="000000"/>
                <w:sz w:val="24"/>
                <w:szCs w:val="24"/>
                <w:highlight w:val="none"/>
              </w:rPr>
            </w:pPr>
          </w:p>
        </w:tc>
        <w:tc>
          <w:tcPr>
            <w:tcW w:w="1185" w:type="dxa"/>
            <w:noWrap w:val="0"/>
            <w:vAlign w:val="center"/>
          </w:tcPr>
          <w:p w14:paraId="7E4572D1">
            <w:pPr>
              <w:spacing w:line="480" w:lineRule="auto"/>
              <w:ind w:firstLine="480"/>
              <w:jc w:val="center"/>
              <w:rPr>
                <w:rFonts w:hint="eastAsia" w:ascii="宋体" w:hAnsi="宋体" w:eastAsia="宋体" w:cs="宋体"/>
                <w:bCs/>
                <w:color w:val="000000"/>
                <w:sz w:val="24"/>
                <w:szCs w:val="24"/>
                <w:highlight w:val="none"/>
              </w:rPr>
            </w:pPr>
          </w:p>
        </w:tc>
        <w:tc>
          <w:tcPr>
            <w:tcW w:w="2514" w:type="dxa"/>
            <w:gridSpan w:val="2"/>
            <w:noWrap w:val="0"/>
            <w:vAlign w:val="center"/>
          </w:tcPr>
          <w:p w14:paraId="78DB54E9">
            <w:pPr>
              <w:spacing w:line="480" w:lineRule="auto"/>
              <w:ind w:firstLine="480"/>
              <w:jc w:val="center"/>
              <w:rPr>
                <w:rFonts w:hint="eastAsia" w:ascii="宋体" w:hAnsi="宋体" w:eastAsia="宋体" w:cs="宋体"/>
                <w:bCs/>
                <w:color w:val="000000"/>
                <w:sz w:val="24"/>
                <w:szCs w:val="24"/>
                <w:highlight w:val="none"/>
              </w:rPr>
            </w:pPr>
          </w:p>
        </w:tc>
      </w:tr>
      <w:tr w14:paraId="459C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5206C37F">
            <w:pPr>
              <w:spacing w:line="480" w:lineRule="auto"/>
              <w:jc w:val="center"/>
              <w:rPr>
                <w:rFonts w:hint="eastAsia" w:ascii="宋体" w:hAnsi="宋体" w:eastAsia="宋体" w:cs="宋体"/>
                <w:bCs/>
                <w:color w:val="000000"/>
                <w:sz w:val="24"/>
                <w:szCs w:val="24"/>
                <w:highlight w:val="none"/>
              </w:rPr>
            </w:pPr>
          </w:p>
        </w:tc>
        <w:tc>
          <w:tcPr>
            <w:tcW w:w="1158" w:type="dxa"/>
            <w:noWrap w:val="0"/>
            <w:vAlign w:val="center"/>
          </w:tcPr>
          <w:p w14:paraId="00E8FCA2">
            <w:pPr>
              <w:spacing w:line="48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2</w:t>
            </w:r>
          </w:p>
        </w:tc>
        <w:tc>
          <w:tcPr>
            <w:tcW w:w="1935" w:type="dxa"/>
            <w:gridSpan w:val="3"/>
            <w:noWrap w:val="0"/>
            <w:vAlign w:val="center"/>
          </w:tcPr>
          <w:p w14:paraId="36B66F62">
            <w:pPr>
              <w:spacing w:line="480" w:lineRule="auto"/>
              <w:ind w:firstLine="480"/>
              <w:jc w:val="center"/>
              <w:rPr>
                <w:rFonts w:hint="eastAsia" w:ascii="宋体" w:hAnsi="宋体" w:eastAsia="宋体" w:cs="宋体"/>
                <w:bCs/>
                <w:color w:val="000000"/>
                <w:sz w:val="24"/>
                <w:szCs w:val="24"/>
                <w:highlight w:val="none"/>
              </w:rPr>
            </w:pPr>
          </w:p>
        </w:tc>
        <w:tc>
          <w:tcPr>
            <w:tcW w:w="1185" w:type="dxa"/>
            <w:noWrap w:val="0"/>
            <w:vAlign w:val="center"/>
          </w:tcPr>
          <w:p w14:paraId="6B456716">
            <w:pPr>
              <w:spacing w:line="480" w:lineRule="auto"/>
              <w:ind w:firstLine="480"/>
              <w:jc w:val="center"/>
              <w:rPr>
                <w:rFonts w:hint="eastAsia" w:ascii="宋体" w:hAnsi="宋体" w:eastAsia="宋体" w:cs="宋体"/>
                <w:bCs/>
                <w:color w:val="000000"/>
                <w:sz w:val="24"/>
                <w:szCs w:val="24"/>
                <w:highlight w:val="none"/>
              </w:rPr>
            </w:pPr>
          </w:p>
        </w:tc>
        <w:tc>
          <w:tcPr>
            <w:tcW w:w="2514" w:type="dxa"/>
            <w:gridSpan w:val="2"/>
            <w:noWrap w:val="0"/>
            <w:vAlign w:val="center"/>
          </w:tcPr>
          <w:p w14:paraId="4440322C">
            <w:pPr>
              <w:spacing w:line="480" w:lineRule="auto"/>
              <w:ind w:firstLine="480"/>
              <w:jc w:val="center"/>
              <w:rPr>
                <w:rFonts w:hint="eastAsia" w:ascii="宋体" w:hAnsi="宋体" w:eastAsia="宋体" w:cs="宋体"/>
                <w:bCs/>
                <w:color w:val="000000"/>
                <w:sz w:val="24"/>
                <w:szCs w:val="24"/>
                <w:highlight w:val="none"/>
              </w:rPr>
            </w:pPr>
          </w:p>
        </w:tc>
      </w:tr>
      <w:tr w14:paraId="2EA1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1E30E6B3">
            <w:pPr>
              <w:spacing w:line="480" w:lineRule="auto"/>
              <w:jc w:val="center"/>
              <w:rPr>
                <w:rFonts w:hint="eastAsia" w:ascii="宋体" w:hAnsi="宋体" w:eastAsia="宋体" w:cs="宋体"/>
                <w:bCs/>
                <w:color w:val="000000"/>
                <w:sz w:val="24"/>
                <w:szCs w:val="24"/>
                <w:highlight w:val="none"/>
              </w:rPr>
            </w:pPr>
          </w:p>
        </w:tc>
        <w:tc>
          <w:tcPr>
            <w:tcW w:w="1158" w:type="dxa"/>
            <w:noWrap w:val="0"/>
            <w:vAlign w:val="center"/>
          </w:tcPr>
          <w:p w14:paraId="3065C7E9">
            <w:pPr>
              <w:spacing w:line="48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3</w:t>
            </w:r>
          </w:p>
        </w:tc>
        <w:tc>
          <w:tcPr>
            <w:tcW w:w="1935" w:type="dxa"/>
            <w:gridSpan w:val="3"/>
            <w:noWrap w:val="0"/>
            <w:vAlign w:val="center"/>
          </w:tcPr>
          <w:p w14:paraId="3FD4415A">
            <w:pPr>
              <w:spacing w:line="480" w:lineRule="auto"/>
              <w:ind w:firstLine="480"/>
              <w:jc w:val="center"/>
              <w:rPr>
                <w:rFonts w:hint="eastAsia" w:ascii="宋体" w:hAnsi="宋体" w:eastAsia="宋体" w:cs="宋体"/>
                <w:bCs/>
                <w:color w:val="000000"/>
                <w:sz w:val="24"/>
                <w:szCs w:val="24"/>
                <w:highlight w:val="none"/>
              </w:rPr>
            </w:pPr>
          </w:p>
        </w:tc>
        <w:tc>
          <w:tcPr>
            <w:tcW w:w="1185" w:type="dxa"/>
            <w:noWrap w:val="0"/>
            <w:vAlign w:val="center"/>
          </w:tcPr>
          <w:p w14:paraId="2E3EB6F5">
            <w:pPr>
              <w:spacing w:line="480" w:lineRule="auto"/>
              <w:ind w:firstLine="480"/>
              <w:jc w:val="center"/>
              <w:rPr>
                <w:rFonts w:hint="eastAsia" w:ascii="宋体" w:hAnsi="宋体" w:eastAsia="宋体" w:cs="宋体"/>
                <w:bCs/>
                <w:color w:val="000000"/>
                <w:sz w:val="24"/>
                <w:szCs w:val="24"/>
                <w:highlight w:val="none"/>
              </w:rPr>
            </w:pPr>
          </w:p>
        </w:tc>
        <w:tc>
          <w:tcPr>
            <w:tcW w:w="2514" w:type="dxa"/>
            <w:gridSpan w:val="2"/>
            <w:noWrap w:val="0"/>
            <w:vAlign w:val="center"/>
          </w:tcPr>
          <w:p w14:paraId="7B888C64">
            <w:pPr>
              <w:spacing w:line="480" w:lineRule="auto"/>
              <w:ind w:firstLine="480"/>
              <w:jc w:val="center"/>
              <w:rPr>
                <w:rFonts w:hint="eastAsia" w:ascii="宋体" w:hAnsi="宋体" w:eastAsia="宋体" w:cs="宋体"/>
                <w:bCs/>
                <w:color w:val="000000"/>
                <w:sz w:val="24"/>
                <w:szCs w:val="24"/>
                <w:highlight w:val="none"/>
              </w:rPr>
            </w:pPr>
          </w:p>
        </w:tc>
      </w:tr>
      <w:tr w14:paraId="40D4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vMerge w:val="continue"/>
            <w:noWrap w:val="0"/>
            <w:vAlign w:val="center"/>
          </w:tcPr>
          <w:p w14:paraId="09C45B75">
            <w:pPr>
              <w:spacing w:line="480" w:lineRule="auto"/>
              <w:jc w:val="center"/>
              <w:rPr>
                <w:rFonts w:hint="eastAsia" w:ascii="宋体" w:hAnsi="宋体" w:eastAsia="宋体" w:cs="宋体"/>
                <w:bCs/>
                <w:color w:val="000000"/>
                <w:sz w:val="24"/>
                <w:szCs w:val="24"/>
                <w:highlight w:val="none"/>
              </w:rPr>
            </w:pPr>
          </w:p>
        </w:tc>
        <w:tc>
          <w:tcPr>
            <w:tcW w:w="1158" w:type="dxa"/>
            <w:noWrap w:val="0"/>
            <w:vAlign w:val="center"/>
          </w:tcPr>
          <w:p w14:paraId="761900CD">
            <w:pPr>
              <w:spacing w:line="48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4</w:t>
            </w:r>
          </w:p>
        </w:tc>
        <w:tc>
          <w:tcPr>
            <w:tcW w:w="1935" w:type="dxa"/>
            <w:gridSpan w:val="3"/>
            <w:noWrap w:val="0"/>
            <w:vAlign w:val="center"/>
          </w:tcPr>
          <w:p w14:paraId="3C457865">
            <w:pPr>
              <w:spacing w:line="480" w:lineRule="auto"/>
              <w:ind w:firstLine="480"/>
              <w:jc w:val="center"/>
              <w:rPr>
                <w:rFonts w:hint="eastAsia" w:ascii="宋体" w:hAnsi="宋体" w:eastAsia="宋体" w:cs="宋体"/>
                <w:bCs/>
                <w:color w:val="000000"/>
                <w:sz w:val="24"/>
                <w:szCs w:val="24"/>
                <w:highlight w:val="none"/>
              </w:rPr>
            </w:pPr>
          </w:p>
        </w:tc>
        <w:tc>
          <w:tcPr>
            <w:tcW w:w="1185" w:type="dxa"/>
            <w:noWrap w:val="0"/>
            <w:vAlign w:val="center"/>
          </w:tcPr>
          <w:p w14:paraId="6560D549">
            <w:pPr>
              <w:spacing w:line="480" w:lineRule="auto"/>
              <w:ind w:firstLine="480"/>
              <w:jc w:val="center"/>
              <w:rPr>
                <w:rFonts w:hint="eastAsia" w:ascii="宋体" w:hAnsi="宋体" w:eastAsia="宋体" w:cs="宋体"/>
                <w:bCs/>
                <w:color w:val="000000"/>
                <w:sz w:val="24"/>
                <w:szCs w:val="24"/>
                <w:highlight w:val="none"/>
              </w:rPr>
            </w:pPr>
          </w:p>
        </w:tc>
        <w:tc>
          <w:tcPr>
            <w:tcW w:w="2514" w:type="dxa"/>
            <w:gridSpan w:val="2"/>
            <w:noWrap w:val="0"/>
            <w:vAlign w:val="center"/>
          </w:tcPr>
          <w:p w14:paraId="0B178CF3">
            <w:pPr>
              <w:spacing w:line="480" w:lineRule="auto"/>
              <w:ind w:firstLine="480"/>
              <w:jc w:val="center"/>
              <w:rPr>
                <w:rFonts w:hint="eastAsia" w:ascii="宋体" w:hAnsi="宋体" w:eastAsia="宋体" w:cs="宋体"/>
                <w:bCs/>
                <w:color w:val="000000"/>
                <w:sz w:val="24"/>
                <w:szCs w:val="24"/>
                <w:highlight w:val="none"/>
              </w:rPr>
            </w:pPr>
          </w:p>
        </w:tc>
      </w:tr>
      <w:tr w14:paraId="0B2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13518218">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技术职称</w:t>
            </w:r>
          </w:p>
        </w:tc>
        <w:tc>
          <w:tcPr>
            <w:tcW w:w="6792" w:type="dxa"/>
            <w:gridSpan w:val="7"/>
            <w:noWrap w:val="0"/>
            <w:vAlign w:val="center"/>
          </w:tcPr>
          <w:p w14:paraId="2407C80F">
            <w:pPr>
              <w:spacing w:line="480" w:lineRule="auto"/>
              <w:ind w:firstLine="480"/>
              <w:jc w:val="center"/>
              <w:rPr>
                <w:rFonts w:hint="eastAsia" w:ascii="宋体" w:hAnsi="宋体" w:eastAsia="宋体" w:cs="宋体"/>
                <w:bCs/>
                <w:color w:val="000000"/>
                <w:sz w:val="24"/>
                <w:szCs w:val="24"/>
                <w:highlight w:val="none"/>
              </w:rPr>
            </w:pPr>
          </w:p>
        </w:tc>
      </w:tr>
      <w:tr w14:paraId="5E6B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87" w:type="dxa"/>
            <w:noWrap w:val="0"/>
            <w:vAlign w:val="center"/>
          </w:tcPr>
          <w:p w14:paraId="2D08BE47">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获奖情况</w:t>
            </w:r>
          </w:p>
        </w:tc>
        <w:tc>
          <w:tcPr>
            <w:tcW w:w="6792" w:type="dxa"/>
            <w:gridSpan w:val="7"/>
            <w:noWrap w:val="0"/>
            <w:vAlign w:val="center"/>
          </w:tcPr>
          <w:p w14:paraId="251AD0A1">
            <w:pPr>
              <w:spacing w:line="480" w:lineRule="auto"/>
              <w:ind w:firstLine="480"/>
              <w:jc w:val="center"/>
              <w:rPr>
                <w:rFonts w:hint="eastAsia" w:ascii="宋体" w:hAnsi="宋体" w:eastAsia="宋体" w:cs="宋体"/>
                <w:bCs/>
                <w:color w:val="000000"/>
                <w:sz w:val="24"/>
                <w:szCs w:val="24"/>
                <w:highlight w:val="none"/>
              </w:rPr>
            </w:pPr>
          </w:p>
        </w:tc>
      </w:tr>
      <w:tr w14:paraId="7D7F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7" w:type="dxa"/>
            <w:noWrap w:val="0"/>
            <w:vAlign w:val="center"/>
          </w:tcPr>
          <w:p w14:paraId="707D3EE3">
            <w:pPr>
              <w:spacing w:line="48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备注</w:t>
            </w:r>
          </w:p>
        </w:tc>
        <w:tc>
          <w:tcPr>
            <w:tcW w:w="6792" w:type="dxa"/>
            <w:gridSpan w:val="7"/>
            <w:noWrap w:val="0"/>
            <w:vAlign w:val="center"/>
          </w:tcPr>
          <w:p w14:paraId="308D5000">
            <w:pPr>
              <w:spacing w:line="480" w:lineRule="auto"/>
              <w:ind w:firstLine="480"/>
              <w:jc w:val="center"/>
              <w:rPr>
                <w:rFonts w:hint="eastAsia" w:ascii="宋体" w:hAnsi="宋体" w:eastAsia="宋体" w:cs="宋体"/>
                <w:bCs/>
                <w:color w:val="000000"/>
                <w:sz w:val="24"/>
                <w:szCs w:val="24"/>
                <w:highlight w:val="none"/>
              </w:rPr>
            </w:pPr>
          </w:p>
        </w:tc>
      </w:tr>
    </w:tbl>
    <w:p w14:paraId="3576A5C7">
      <w:pPr>
        <w:ind w:firstLine="482"/>
        <w:jc w:val="center"/>
        <w:outlineLvl w:val="1"/>
        <w:rPr>
          <w:rFonts w:hint="eastAsia" w:ascii="宋体" w:hAnsi="宋体" w:eastAsia="宋体" w:cs="宋体"/>
          <w:b/>
          <w:sz w:val="24"/>
          <w:szCs w:val="24"/>
          <w:highlight w:val="none"/>
        </w:rPr>
      </w:pPr>
      <w:bookmarkStart w:id="324" w:name="_Toc27749"/>
      <w:bookmarkStart w:id="325" w:name="_Toc6542"/>
      <w:r>
        <w:rPr>
          <w:rFonts w:hint="eastAsia" w:ascii="宋体" w:hAnsi="宋体" w:eastAsia="宋体" w:cs="宋体"/>
          <w:b/>
          <w:sz w:val="24"/>
          <w:szCs w:val="24"/>
          <w:highlight w:val="none"/>
        </w:rPr>
        <w:br w:type="page"/>
      </w:r>
      <w:bookmarkStart w:id="326" w:name="_Toc27445"/>
      <w:bookmarkStart w:id="327" w:name="_Toc23076"/>
      <w:bookmarkStart w:id="328" w:name="_Toc28302"/>
      <w:bookmarkStart w:id="329" w:name="_Toc25667"/>
      <w:r>
        <w:rPr>
          <w:rFonts w:hint="eastAsia" w:ascii="宋体" w:hAnsi="宋体" w:eastAsia="宋体" w:cs="宋体"/>
          <w:b/>
          <w:sz w:val="24"/>
          <w:szCs w:val="24"/>
          <w:highlight w:val="none"/>
        </w:rPr>
        <w:t>（二）拟投入项目工作人员汇总表</w:t>
      </w:r>
      <w:bookmarkEnd w:id="324"/>
      <w:bookmarkEnd w:id="325"/>
      <w:bookmarkEnd w:id="326"/>
      <w:bookmarkEnd w:id="327"/>
      <w:bookmarkEnd w:id="328"/>
      <w:bookmarkEnd w:id="329"/>
    </w:p>
    <w:p w14:paraId="770944A0">
      <w:pP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tbl>
      <w:tblPr>
        <w:tblStyle w:val="21"/>
        <w:tblW w:w="840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35"/>
        <w:gridCol w:w="862"/>
        <w:gridCol w:w="774"/>
        <w:gridCol w:w="1214"/>
        <w:gridCol w:w="750"/>
        <w:gridCol w:w="810"/>
        <w:gridCol w:w="1185"/>
        <w:gridCol w:w="1309"/>
      </w:tblGrid>
      <w:tr w14:paraId="6F50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62" w:type="dxa"/>
            <w:gridSpan w:val="3"/>
            <w:noWrap w:val="0"/>
            <w:vAlign w:val="center"/>
          </w:tcPr>
          <w:p w14:paraId="15D198ED">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项目工作人员总数</w:t>
            </w:r>
          </w:p>
        </w:tc>
        <w:tc>
          <w:tcPr>
            <w:tcW w:w="6042" w:type="dxa"/>
            <w:gridSpan w:val="6"/>
            <w:noWrap w:val="0"/>
            <w:vAlign w:val="center"/>
          </w:tcPr>
          <w:p w14:paraId="65D11D42">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p>
        </w:tc>
      </w:tr>
      <w:tr w14:paraId="4A5A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5" w:type="dxa"/>
            <w:noWrap w:val="0"/>
            <w:vAlign w:val="center"/>
          </w:tcPr>
          <w:p w14:paraId="49321E64">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序号</w:t>
            </w:r>
          </w:p>
        </w:tc>
        <w:tc>
          <w:tcPr>
            <w:tcW w:w="735" w:type="dxa"/>
            <w:noWrap w:val="0"/>
            <w:vAlign w:val="center"/>
          </w:tcPr>
          <w:p w14:paraId="1872BCE5">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姓名</w:t>
            </w:r>
          </w:p>
        </w:tc>
        <w:tc>
          <w:tcPr>
            <w:tcW w:w="862" w:type="dxa"/>
            <w:noWrap w:val="0"/>
            <w:vAlign w:val="center"/>
          </w:tcPr>
          <w:p w14:paraId="328A8568">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性别</w:t>
            </w:r>
          </w:p>
        </w:tc>
        <w:tc>
          <w:tcPr>
            <w:tcW w:w="774" w:type="dxa"/>
            <w:noWrap w:val="0"/>
            <w:vAlign w:val="center"/>
          </w:tcPr>
          <w:p w14:paraId="08AA3231">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民族</w:t>
            </w:r>
          </w:p>
        </w:tc>
        <w:tc>
          <w:tcPr>
            <w:tcW w:w="1214" w:type="dxa"/>
            <w:noWrap w:val="0"/>
            <w:vAlign w:val="center"/>
          </w:tcPr>
          <w:p w14:paraId="44579298">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出生日期</w:t>
            </w:r>
          </w:p>
        </w:tc>
        <w:tc>
          <w:tcPr>
            <w:tcW w:w="750" w:type="dxa"/>
            <w:noWrap w:val="0"/>
            <w:vAlign w:val="center"/>
          </w:tcPr>
          <w:p w14:paraId="5BC0F0CB">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学历</w:t>
            </w:r>
          </w:p>
        </w:tc>
        <w:tc>
          <w:tcPr>
            <w:tcW w:w="810" w:type="dxa"/>
            <w:noWrap w:val="0"/>
            <w:vAlign w:val="center"/>
          </w:tcPr>
          <w:p w14:paraId="135B9BA8">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专业</w:t>
            </w:r>
          </w:p>
        </w:tc>
        <w:tc>
          <w:tcPr>
            <w:tcW w:w="1185" w:type="dxa"/>
            <w:noWrap w:val="0"/>
            <w:vAlign w:val="center"/>
          </w:tcPr>
          <w:p w14:paraId="4CDC360B">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技术职称</w:t>
            </w:r>
          </w:p>
        </w:tc>
        <w:tc>
          <w:tcPr>
            <w:tcW w:w="1309" w:type="dxa"/>
            <w:noWrap w:val="0"/>
            <w:vAlign w:val="center"/>
          </w:tcPr>
          <w:p w14:paraId="360F6D0E">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在本项目中主要负责工作</w:t>
            </w:r>
          </w:p>
        </w:tc>
      </w:tr>
      <w:tr w14:paraId="048E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5" w:type="dxa"/>
            <w:noWrap w:val="0"/>
            <w:vAlign w:val="center"/>
          </w:tcPr>
          <w:p w14:paraId="59F6C8AC">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p>
        </w:tc>
        <w:tc>
          <w:tcPr>
            <w:tcW w:w="735" w:type="dxa"/>
            <w:noWrap w:val="0"/>
            <w:vAlign w:val="center"/>
          </w:tcPr>
          <w:p w14:paraId="3C3C8D3C">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highlight w:val="none"/>
              </w:rPr>
            </w:pPr>
          </w:p>
        </w:tc>
        <w:tc>
          <w:tcPr>
            <w:tcW w:w="862" w:type="dxa"/>
            <w:noWrap w:val="0"/>
            <w:vAlign w:val="center"/>
          </w:tcPr>
          <w:p w14:paraId="79D2AA29">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highlight w:val="none"/>
              </w:rPr>
            </w:pPr>
          </w:p>
        </w:tc>
        <w:tc>
          <w:tcPr>
            <w:tcW w:w="774" w:type="dxa"/>
            <w:noWrap w:val="0"/>
            <w:vAlign w:val="center"/>
          </w:tcPr>
          <w:p w14:paraId="65CF3B77">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214" w:type="dxa"/>
            <w:noWrap w:val="0"/>
            <w:vAlign w:val="center"/>
          </w:tcPr>
          <w:p w14:paraId="30EF4126">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750" w:type="dxa"/>
            <w:noWrap w:val="0"/>
            <w:vAlign w:val="center"/>
          </w:tcPr>
          <w:p w14:paraId="50B4F898">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810" w:type="dxa"/>
            <w:noWrap w:val="0"/>
            <w:vAlign w:val="center"/>
          </w:tcPr>
          <w:p w14:paraId="476F394C">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185" w:type="dxa"/>
            <w:noWrap w:val="0"/>
            <w:vAlign w:val="center"/>
          </w:tcPr>
          <w:p w14:paraId="78068C47">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309" w:type="dxa"/>
            <w:noWrap w:val="0"/>
            <w:vAlign w:val="center"/>
          </w:tcPr>
          <w:p w14:paraId="53E9DA26">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r>
      <w:tr w14:paraId="79D6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5" w:type="dxa"/>
            <w:noWrap w:val="0"/>
            <w:vAlign w:val="center"/>
          </w:tcPr>
          <w:p w14:paraId="0EC93818">
            <w:pPr>
              <w:widowControl/>
              <w:spacing w:before="100" w:beforeAutospacing="1" w:after="100" w:afterAutospacing="1" w:line="345" w:lineRule="atLeas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p>
        </w:tc>
        <w:tc>
          <w:tcPr>
            <w:tcW w:w="735" w:type="dxa"/>
            <w:noWrap w:val="0"/>
            <w:vAlign w:val="center"/>
          </w:tcPr>
          <w:p w14:paraId="1D8CFB3F">
            <w:pPr>
              <w:widowControl/>
              <w:spacing w:before="100" w:beforeAutospacing="1" w:after="100" w:afterAutospacing="1" w:line="345" w:lineRule="atLeast"/>
              <w:ind w:firstLine="21" w:firstLineChars="9"/>
              <w:jc w:val="center"/>
              <w:rPr>
                <w:rFonts w:hint="eastAsia" w:ascii="宋体" w:hAnsi="宋体" w:eastAsia="宋体" w:cs="宋体"/>
                <w:bCs/>
                <w:kern w:val="0"/>
                <w:sz w:val="24"/>
                <w:szCs w:val="24"/>
                <w:highlight w:val="none"/>
              </w:rPr>
            </w:pPr>
          </w:p>
        </w:tc>
        <w:tc>
          <w:tcPr>
            <w:tcW w:w="862" w:type="dxa"/>
            <w:noWrap w:val="0"/>
            <w:vAlign w:val="center"/>
          </w:tcPr>
          <w:p w14:paraId="738662AD">
            <w:pPr>
              <w:widowControl/>
              <w:spacing w:before="100" w:beforeAutospacing="1" w:after="100" w:afterAutospacing="1" w:line="345" w:lineRule="atLeast"/>
              <w:ind w:firstLine="31" w:firstLineChars="13"/>
              <w:jc w:val="center"/>
              <w:rPr>
                <w:rFonts w:hint="eastAsia" w:ascii="宋体" w:hAnsi="宋体" w:eastAsia="宋体" w:cs="宋体"/>
                <w:bCs/>
                <w:kern w:val="0"/>
                <w:sz w:val="24"/>
                <w:szCs w:val="24"/>
                <w:highlight w:val="none"/>
              </w:rPr>
            </w:pPr>
          </w:p>
        </w:tc>
        <w:tc>
          <w:tcPr>
            <w:tcW w:w="774" w:type="dxa"/>
            <w:noWrap w:val="0"/>
            <w:vAlign w:val="center"/>
          </w:tcPr>
          <w:p w14:paraId="5821BE6A">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214" w:type="dxa"/>
            <w:noWrap w:val="0"/>
            <w:vAlign w:val="center"/>
          </w:tcPr>
          <w:p w14:paraId="2A57A70D">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750" w:type="dxa"/>
            <w:noWrap w:val="0"/>
            <w:vAlign w:val="center"/>
          </w:tcPr>
          <w:p w14:paraId="503A98F8">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810" w:type="dxa"/>
            <w:noWrap w:val="0"/>
            <w:vAlign w:val="center"/>
          </w:tcPr>
          <w:p w14:paraId="5D01BFEA">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185" w:type="dxa"/>
            <w:noWrap w:val="0"/>
            <w:vAlign w:val="center"/>
          </w:tcPr>
          <w:p w14:paraId="446B9495">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c>
          <w:tcPr>
            <w:tcW w:w="1309" w:type="dxa"/>
            <w:noWrap w:val="0"/>
            <w:vAlign w:val="center"/>
          </w:tcPr>
          <w:p w14:paraId="61095584">
            <w:pPr>
              <w:widowControl/>
              <w:spacing w:before="100" w:beforeAutospacing="1" w:after="100" w:afterAutospacing="1" w:line="345" w:lineRule="atLeast"/>
              <w:ind w:firstLine="480"/>
              <w:jc w:val="center"/>
              <w:rPr>
                <w:rFonts w:hint="eastAsia" w:ascii="宋体" w:hAnsi="宋体" w:eastAsia="宋体" w:cs="宋体"/>
                <w:bCs/>
                <w:kern w:val="0"/>
                <w:sz w:val="24"/>
                <w:szCs w:val="24"/>
                <w:highlight w:val="none"/>
              </w:rPr>
            </w:pPr>
          </w:p>
        </w:tc>
      </w:tr>
      <w:tr w14:paraId="25C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5" w:type="dxa"/>
            <w:noWrap w:val="0"/>
            <w:vAlign w:val="center"/>
          </w:tcPr>
          <w:p w14:paraId="654C40C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w:t>
            </w:r>
          </w:p>
        </w:tc>
        <w:tc>
          <w:tcPr>
            <w:tcW w:w="735" w:type="dxa"/>
            <w:noWrap w:val="0"/>
            <w:vAlign w:val="center"/>
          </w:tcPr>
          <w:p w14:paraId="6F0657F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2D42D36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6C40752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17E57AA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60A7602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5E4337E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4333CB0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61E3774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r w14:paraId="4A56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5" w:type="dxa"/>
            <w:noWrap w:val="0"/>
            <w:vAlign w:val="center"/>
          </w:tcPr>
          <w:p w14:paraId="52911B0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p>
        </w:tc>
        <w:tc>
          <w:tcPr>
            <w:tcW w:w="735" w:type="dxa"/>
            <w:noWrap w:val="0"/>
            <w:vAlign w:val="center"/>
          </w:tcPr>
          <w:p w14:paraId="1E0D304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2B5EFE8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6DB8D4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6543DC2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764BDA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38C94A3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40A8A0B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6F4276C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r w14:paraId="3844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noWrap w:val="0"/>
            <w:vAlign w:val="center"/>
          </w:tcPr>
          <w:p w14:paraId="2FB42C0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w:t>
            </w:r>
          </w:p>
        </w:tc>
        <w:tc>
          <w:tcPr>
            <w:tcW w:w="735" w:type="dxa"/>
            <w:noWrap w:val="0"/>
            <w:vAlign w:val="center"/>
          </w:tcPr>
          <w:p w14:paraId="52759F7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2B3983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2042E6A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792738C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567137F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5E3E639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76DEBE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17F852D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r w14:paraId="4585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5" w:type="dxa"/>
            <w:noWrap w:val="0"/>
            <w:vAlign w:val="center"/>
          </w:tcPr>
          <w:p w14:paraId="3E1D50F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w:t>
            </w:r>
          </w:p>
        </w:tc>
        <w:tc>
          <w:tcPr>
            <w:tcW w:w="735" w:type="dxa"/>
            <w:noWrap w:val="0"/>
            <w:vAlign w:val="center"/>
          </w:tcPr>
          <w:p w14:paraId="3E4F53B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26666F2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552F16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734BD1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5FF6B51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1889000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0075390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2C4CD7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r w14:paraId="40C4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5" w:type="dxa"/>
            <w:noWrap w:val="0"/>
            <w:vAlign w:val="center"/>
          </w:tcPr>
          <w:p w14:paraId="56380D9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w:t>
            </w:r>
          </w:p>
        </w:tc>
        <w:tc>
          <w:tcPr>
            <w:tcW w:w="735" w:type="dxa"/>
            <w:noWrap w:val="0"/>
            <w:vAlign w:val="center"/>
          </w:tcPr>
          <w:p w14:paraId="0C71278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5929536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67B465D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6B4767E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53D0147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67BDEA9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233B01F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7BB88F8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r w14:paraId="490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noWrap w:val="0"/>
            <w:vAlign w:val="center"/>
          </w:tcPr>
          <w:p w14:paraId="3EE6E33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8</w:t>
            </w:r>
          </w:p>
        </w:tc>
        <w:tc>
          <w:tcPr>
            <w:tcW w:w="735" w:type="dxa"/>
            <w:noWrap w:val="0"/>
            <w:vAlign w:val="center"/>
          </w:tcPr>
          <w:p w14:paraId="66F545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21" w:firstLineChars="9"/>
              <w:jc w:val="center"/>
              <w:textAlignment w:val="auto"/>
              <w:rPr>
                <w:rFonts w:hint="eastAsia" w:ascii="宋体" w:hAnsi="宋体" w:eastAsia="宋体" w:cs="宋体"/>
                <w:bCs/>
                <w:kern w:val="0"/>
                <w:sz w:val="24"/>
                <w:szCs w:val="24"/>
                <w:highlight w:val="none"/>
              </w:rPr>
            </w:pPr>
          </w:p>
        </w:tc>
        <w:tc>
          <w:tcPr>
            <w:tcW w:w="862" w:type="dxa"/>
            <w:noWrap w:val="0"/>
            <w:vAlign w:val="center"/>
          </w:tcPr>
          <w:p w14:paraId="29F1AD4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31" w:firstLineChars="13"/>
              <w:jc w:val="center"/>
              <w:textAlignment w:val="auto"/>
              <w:rPr>
                <w:rFonts w:hint="eastAsia" w:ascii="宋体" w:hAnsi="宋体" w:eastAsia="宋体" w:cs="宋体"/>
                <w:bCs/>
                <w:kern w:val="0"/>
                <w:sz w:val="24"/>
                <w:szCs w:val="24"/>
                <w:highlight w:val="none"/>
              </w:rPr>
            </w:pPr>
          </w:p>
        </w:tc>
        <w:tc>
          <w:tcPr>
            <w:tcW w:w="774" w:type="dxa"/>
            <w:noWrap w:val="0"/>
            <w:vAlign w:val="center"/>
          </w:tcPr>
          <w:p w14:paraId="616A637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214" w:type="dxa"/>
            <w:noWrap w:val="0"/>
            <w:vAlign w:val="center"/>
          </w:tcPr>
          <w:p w14:paraId="6E2D6EB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750" w:type="dxa"/>
            <w:noWrap w:val="0"/>
            <w:vAlign w:val="center"/>
          </w:tcPr>
          <w:p w14:paraId="66C103E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810" w:type="dxa"/>
            <w:noWrap w:val="0"/>
            <w:vAlign w:val="center"/>
          </w:tcPr>
          <w:p w14:paraId="3EB5E1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185" w:type="dxa"/>
            <w:noWrap w:val="0"/>
            <w:vAlign w:val="center"/>
          </w:tcPr>
          <w:p w14:paraId="3D2BE51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c>
          <w:tcPr>
            <w:tcW w:w="1309" w:type="dxa"/>
            <w:noWrap w:val="0"/>
            <w:vAlign w:val="center"/>
          </w:tcPr>
          <w:p w14:paraId="225A5E8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center"/>
              <w:textAlignment w:val="auto"/>
              <w:rPr>
                <w:rFonts w:hint="eastAsia" w:ascii="宋体" w:hAnsi="宋体" w:eastAsia="宋体" w:cs="宋体"/>
                <w:bCs/>
                <w:kern w:val="0"/>
                <w:sz w:val="24"/>
                <w:szCs w:val="24"/>
                <w:highlight w:val="none"/>
              </w:rPr>
            </w:pPr>
          </w:p>
        </w:tc>
      </w:tr>
    </w:tbl>
    <w:p w14:paraId="213DFA9F">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rPr>
      </w:pPr>
      <w:bookmarkStart w:id="330" w:name="_Toc493753807"/>
      <w:bookmarkStart w:id="331" w:name="_Toc492973937"/>
      <w:bookmarkStart w:id="332" w:name="_Toc476039519"/>
      <w:bookmarkStart w:id="333" w:name="_Toc489004471"/>
      <w:bookmarkStart w:id="334" w:name="_Toc501444775"/>
      <w:bookmarkStart w:id="335" w:name="_Toc501444651"/>
      <w:bookmarkStart w:id="336" w:name="_Toc487816975"/>
      <w:bookmarkStart w:id="337" w:name="_Toc21732"/>
      <w:bookmarkStart w:id="338" w:name="_Toc493752348"/>
      <w:bookmarkStart w:id="339" w:name="_Toc478482844"/>
      <w:bookmarkStart w:id="340" w:name="_Toc501444975"/>
      <w:bookmarkStart w:id="341" w:name="_Toc478396721"/>
      <w:bookmarkStart w:id="342" w:name="_Toc457229309"/>
      <w:r>
        <w:rPr>
          <w:rFonts w:hint="eastAsia" w:ascii="宋体" w:hAnsi="宋体" w:eastAsia="宋体" w:cs="宋体"/>
          <w:sz w:val="24"/>
          <w:szCs w:val="24"/>
          <w:highlight w:val="none"/>
        </w:rPr>
        <w:t>注：</w:t>
      </w:r>
      <w:r>
        <w:rPr>
          <w:rFonts w:hint="eastAsia" w:ascii="宋体" w:hAnsi="宋体" w:eastAsia="宋体" w:cs="宋体"/>
          <w:color w:val="auto"/>
          <w:sz w:val="24"/>
          <w:szCs w:val="24"/>
          <w:highlight w:val="none"/>
        </w:rPr>
        <w:t>要求在表格后附上述人员</w:t>
      </w:r>
      <w:r>
        <w:rPr>
          <w:rFonts w:hint="eastAsia" w:ascii="宋体" w:hAnsi="宋体" w:cs="宋体"/>
          <w:color w:val="auto"/>
          <w:sz w:val="24"/>
          <w:szCs w:val="24"/>
          <w:highlight w:val="none"/>
          <w:lang w:val="en-US" w:eastAsia="zh-CN"/>
        </w:rPr>
        <w:t>身份证扫描件、人员劳动合同（</w:t>
      </w:r>
      <w:r>
        <w:rPr>
          <w:rFonts w:hint="eastAsia" w:ascii="宋体" w:hAnsi="宋体" w:cs="宋体"/>
          <w:b/>
          <w:bCs/>
          <w:color w:val="auto"/>
          <w:kern w:val="0"/>
          <w:sz w:val="24"/>
          <w:szCs w:val="24"/>
          <w:highlight w:val="none"/>
          <w:lang w:val="en-US" w:eastAsia="zh-CN"/>
        </w:rPr>
        <w:t>或用人单位在职证明</w:t>
      </w:r>
      <w:r>
        <w:rPr>
          <w:rFonts w:hint="eastAsia" w:ascii="宋体" w:hAnsi="宋体" w:cs="宋体"/>
          <w:sz w:val="24"/>
          <w:szCs w:val="24"/>
          <w:highlight w:val="none"/>
          <w:lang w:val="en-US" w:eastAsia="zh-CN"/>
        </w:rPr>
        <w:t>）等相关证明材料</w:t>
      </w:r>
      <w:r>
        <w:rPr>
          <w:rFonts w:hint="eastAsia" w:ascii="宋体" w:hAnsi="宋体" w:eastAsia="宋体" w:cs="宋体"/>
          <w:sz w:val="24"/>
          <w:szCs w:val="24"/>
          <w:highlight w:val="none"/>
        </w:rPr>
        <w:t>。未提供证明材料或</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不齐全的不计入有效范围。</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0B8B400D">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482D528E">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2"/>
        <w:rPr>
          <w:rFonts w:hint="eastAsia"/>
          <w:highlight w:val="none"/>
          <w:lang w:val="en-US" w:eastAsia="zh-CN"/>
        </w:rPr>
      </w:pPr>
      <w:bookmarkStart w:id="343" w:name="_Toc26865"/>
      <w:bookmarkStart w:id="344" w:name="_Toc16578"/>
      <w:bookmarkStart w:id="345" w:name="_Toc22578"/>
      <w:bookmarkStart w:id="346" w:name="_Toc19505"/>
      <w:r>
        <w:rPr>
          <w:rFonts w:hint="eastAsia" w:ascii="宋体" w:hAnsi="宋体" w:eastAsia="宋体" w:cs="宋体"/>
          <w:b/>
          <w:bCs/>
          <w:kern w:val="2"/>
          <w:sz w:val="24"/>
          <w:szCs w:val="24"/>
          <w:highlight w:val="none"/>
          <w:lang w:val="en-US" w:eastAsia="zh-CN" w:bidi="ar-SA"/>
        </w:rPr>
        <w:t>（20）响应产</w:t>
      </w:r>
      <w:r>
        <w:rPr>
          <w:rFonts w:hint="eastAsia" w:ascii="宋体" w:hAnsi="宋体" w:cs="宋体"/>
          <w:b/>
          <w:bCs/>
          <w:kern w:val="2"/>
          <w:sz w:val="24"/>
          <w:szCs w:val="24"/>
          <w:highlight w:val="none"/>
          <w:lang w:val="en-US" w:eastAsia="zh-CN" w:bidi="ar-SA"/>
        </w:rPr>
        <w:t>品相关资料</w:t>
      </w:r>
    </w:p>
    <w:p w14:paraId="005E6C60">
      <w:pPr>
        <w:pStyle w:val="11"/>
        <w:rPr>
          <w:rFonts w:hint="eastAsia"/>
          <w:highlight w:val="none"/>
          <w:lang w:val="en-US" w:eastAsia="zh-CN"/>
        </w:rPr>
      </w:pPr>
    </w:p>
    <w:p w14:paraId="3A0151D5">
      <w:pPr>
        <w:spacing w:line="360" w:lineRule="auto"/>
        <w:ind w:firstLine="480"/>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响应产品相关资料</w:t>
      </w:r>
    </w:p>
    <w:p w14:paraId="61F388B9">
      <w:pPr>
        <w:pStyle w:val="6"/>
        <w:rPr>
          <w:rFonts w:hint="eastAsia"/>
          <w:highlight w:val="none"/>
          <w:lang w:val="zh-CN"/>
        </w:rPr>
      </w:pPr>
    </w:p>
    <w:p w14:paraId="6BAC8023">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根据采购项目内容，响应时</w:t>
      </w:r>
      <w:r>
        <w:rPr>
          <w:rFonts w:hint="eastAsia" w:ascii="宋体" w:hAnsi="宋体" w:eastAsia="宋体" w:cs="宋体"/>
          <w:sz w:val="24"/>
          <w:szCs w:val="24"/>
          <w:highlight w:val="none"/>
          <w:lang w:val="en-US" w:eastAsia="zh-CN"/>
        </w:rPr>
        <w:t>提供与本项目</w:t>
      </w:r>
      <w:r>
        <w:rPr>
          <w:rFonts w:hint="eastAsia" w:ascii="宋体" w:hAnsi="宋体" w:eastAsia="宋体" w:cs="宋体"/>
          <w:sz w:val="24"/>
          <w:szCs w:val="24"/>
          <w:highlight w:val="none"/>
          <w:lang w:val="zh-CN" w:eastAsia="zh-CN"/>
        </w:rPr>
        <w:t>相关</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zh-CN" w:eastAsia="zh-CN"/>
        </w:rPr>
        <w:t>资料。</w:t>
      </w:r>
    </w:p>
    <w:p w14:paraId="36F5FBA6">
      <w:pPr>
        <w:pStyle w:val="11"/>
        <w:rPr>
          <w:rFonts w:hint="eastAsia"/>
          <w:highlight w:val="none"/>
          <w:lang w:val="en-US" w:eastAsia="zh-CN"/>
        </w:rPr>
        <w:sectPr>
          <w:pgSz w:w="11906" w:h="16838"/>
          <w:pgMar w:top="1440" w:right="1800" w:bottom="1440" w:left="1800" w:header="851" w:footer="992" w:gutter="0"/>
          <w:pgNumType w:fmt="numberInDash"/>
          <w:cols w:space="425" w:num="1"/>
          <w:docGrid w:type="lines" w:linePitch="312" w:charSpace="0"/>
        </w:sectPr>
      </w:pPr>
    </w:p>
    <w:p w14:paraId="65F9C87C">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kern w:val="2"/>
          <w:sz w:val="24"/>
          <w:szCs w:val="24"/>
          <w:highlight w:val="none"/>
          <w:lang w:val="zh-CN" w:eastAsia="zh-CN" w:bidi="ar-SA"/>
        </w:rPr>
      </w:pPr>
      <w:r>
        <w:rPr>
          <w:rFonts w:hint="eastAsia" w:ascii="宋体" w:hAnsi="宋体" w:cs="宋体"/>
          <w:b/>
          <w:bCs/>
          <w:kern w:val="2"/>
          <w:sz w:val="24"/>
          <w:szCs w:val="24"/>
          <w:highlight w:val="none"/>
          <w:lang w:val="zh-CN" w:eastAsia="zh-CN" w:bidi="ar-SA"/>
        </w:rPr>
        <w:t>（</w:t>
      </w:r>
      <w:r>
        <w:rPr>
          <w:rFonts w:hint="eastAsia" w:ascii="宋体" w:hAnsi="宋体" w:cs="宋体"/>
          <w:b/>
          <w:bCs/>
          <w:kern w:val="2"/>
          <w:sz w:val="24"/>
          <w:szCs w:val="24"/>
          <w:highlight w:val="none"/>
          <w:lang w:val="en-US" w:eastAsia="zh-CN" w:bidi="ar-SA"/>
        </w:rPr>
        <w:t>21</w:t>
      </w:r>
      <w:r>
        <w:rPr>
          <w:rFonts w:hint="eastAsia" w:ascii="宋体" w:hAnsi="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zh-CN" w:eastAsia="zh-CN" w:bidi="ar-SA"/>
        </w:rPr>
        <w:t>服务方案</w:t>
      </w:r>
      <w:bookmarkEnd w:id="343"/>
      <w:bookmarkEnd w:id="344"/>
      <w:bookmarkEnd w:id="345"/>
      <w:bookmarkEnd w:id="346"/>
    </w:p>
    <w:p w14:paraId="53024556">
      <w:pPr>
        <w:autoSpaceDE w:val="0"/>
        <w:autoSpaceDN w:val="0"/>
        <w:adjustRightInd w:val="0"/>
        <w:spacing w:line="360" w:lineRule="auto"/>
        <w:ind w:firstLine="482" w:firstLineChars="200"/>
        <w:jc w:val="center"/>
        <w:rPr>
          <w:rFonts w:hint="eastAsia" w:ascii="宋体" w:hAnsi="宋体" w:eastAsia="宋体" w:cs="宋体"/>
          <w:b/>
          <w:sz w:val="24"/>
          <w:szCs w:val="24"/>
          <w:highlight w:val="none"/>
        </w:rPr>
      </w:pPr>
    </w:p>
    <w:p w14:paraId="1E0A65B4">
      <w:pPr>
        <w:autoSpaceDE w:val="0"/>
        <w:autoSpaceDN w:val="0"/>
        <w:adjustRightInd w:val="0"/>
        <w:spacing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服务方案</w:t>
      </w:r>
    </w:p>
    <w:p w14:paraId="5FE5D45D">
      <w:pPr>
        <w:spacing w:line="360" w:lineRule="auto"/>
        <w:ind w:firstLine="480" w:firstLineChars="200"/>
        <w:jc w:val="left"/>
        <w:rPr>
          <w:rFonts w:hint="eastAsia" w:ascii="宋体" w:hAnsi="宋体" w:eastAsia="宋体" w:cs="宋体"/>
          <w:bCs/>
          <w:sz w:val="24"/>
          <w:szCs w:val="24"/>
          <w:highlight w:val="none"/>
        </w:rPr>
      </w:pPr>
    </w:p>
    <w:p w14:paraId="425C657F">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根据采购项目内容及评标标准，</w:t>
      </w:r>
      <w:r>
        <w:rPr>
          <w:rFonts w:hint="eastAsia" w:ascii="宋体" w:hAnsi="宋体" w:eastAsia="宋体" w:cs="宋体"/>
          <w:bCs/>
          <w:sz w:val="24"/>
          <w:szCs w:val="24"/>
          <w:highlight w:val="none"/>
          <w:lang w:eastAsia="zh-CN"/>
        </w:rPr>
        <w:t>响应</w:t>
      </w:r>
      <w:r>
        <w:rPr>
          <w:rFonts w:hint="eastAsia" w:ascii="宋体" w:hAnsi="宋体" w:eastAsia="宋体" w:cs="宋体"/>
          <w:bCs/>
          <w:sz w:val="24"/>
          <w:szCs w:val="24"/>
          <w:highlight w:val="none"/>
        </w:rPr>
        <w:t>时提供完整的服务方案。</w:t>
      </w:r>
    </w:p>
    <w:p w14:paraId="4D329BFC">
      <w:pPr>
        <w:pStyle w:val="11"/>
        <w:rPr>
          <w:rFonts w:hint="eastAsia"/>
          <w:highlight w:val="none"/>
          <w:lang w:val="zh-CN"/>
        </w:rPr>
        <w:sectPr>
          <w:pgSz w:w="11906" w:h="16838"/>
          <w:pgMar w:top="1440" w:right="1800" w:bottom="1440" w:left="1800" w:header="851" w:footer="992" w:gutter="0"/>
          <w:pgNumType w:fmt="numberInDash"/>
          <w:cols w:space="425" w:num="1"/>
          <w:docGrid w:type="lines" w:linePitch="312" w:charSpace="0"/>
        </w:sectPr>
      </w:pPr>
    </w:p>
    <w:p w14:paraId="497C59AD">
      <w:pPr>
        <w:pStyle w:val="20"/>
        <w:spacing w:line="360" w:lineRule="auto"/>
        <w:ind w:firstLine="0"/>
        <w:outlineLvl w:val="2"/>
        <w:rPr>
          <w:rFonts w:hint="eastAsia" w:ascii="宋体" w:hAnsi="宋体" w:eastAsia="宋体" w:cs="宋体"/>
          <w:b/>
          <w:bCs/>
          <w:kern w:val="2"/>
          <w:sz w:val="24"/>
          <w:szCs w:val="24"/>
          <w:highlight w:val="none"/>
          <w:lang w:val="zh-CN" w:eastAsia="zh-CN" w:bidi="ar-SA"/>
        </w:rPr>
      </w:pPr>
      <w:bookmarkStart w:id="347" w:name="_Toc7086"/>
      <w:r>
        <w:rPr>
          <w:rFonts w:hint="eastAsia" w:ascii="宋体" w:hAnsi="宋体" w:cs="宋体"/>
          <w:b/>
          <w:bCs/>
          <w:kern w:val="2"/>
          <w:sz w:val="24"/>
          <w:szCs w:val="24"/>
          <w:highlight w:val="none"/>
          <w:lang w:val="en-US" w:eastAsia="zh-CN" w:bidi="ar-SA"/>
        </w:rPr>
        <w:t>（22）</w:t>
      </w:r>
      <w:r>
        <w:rPr>
          <w:rFonts w:hint="eastAsia" w:ascii="宋体" w:hAnsi="宋体" w:eastAsia="宋体" w:cs="宋体"/>
          <w:b/>
          <w:bCs/>
          <w:kern w:val="2"/>
          <w:sz w:val="24"/>
          <w:szCs w:val="24"/>
          <w:highlight w:val="none"/>
          <w:lang w:val="zh-CN" w:eastAsia="zh-CN" w:bidi="ar-SA"/>
        </w:rPr>
        <w:t>供应商认为在其他方面有必要说明的事项</w:t>
      </w:r>
      <w:bookmarkEnd w:id="347"/>
    </w:p>
    <w:p w14:paraId="19F0DE1D">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7F9EC3BD">
      <w:pPr>
        <w:autoSpaceDE w:val="0"/>
        <w:autoSpaceDN w:val="0"/>
        <w:adjustRightInd w:val="0"/>
        <w:spacing w:line="360" w:lineRule="auto"/>
        <w:ind w:firstLine="482" w:firstLineChars="200"/>
        <w:jc w:val="center"/>
        <w:outlineLvl w:val="0"/>
        <w:rPr>
          <w:rFonts w:hint="eastAsia" w:ascii="宋体" w:hAnsi="宋体" w:eastAsia="宋体" w:cs="宋体"/>
          <w:b/>
          <w:sz w:val="24"/>
          <w:szCs w:val="24"/>
          <w:highlight w:val="none"/>
          <w:lang w:val="zh-CN"/>
        </w:rPr>
      </w:pPr>
      <w:bookmarkStart w:id="348" w:name="_Toc31053"/>
      <w:bookmarkStart w:id="349" w:name="_Toc22645"/>
      <w:bookmarkStart w:id="350" w:name="_Toc19667"/>
      <w:bookmarkStart w:id="351" w:name="_Toc23872"/>
      <w:bookmarkStart w:id="352" w:name="_Toc1659"/>
      <w:bookmarkStart w:id="353" w:name="_Toc17774"/>
      <w:bookmarkStart w:id="354" w:name="_Toc1052"/>
      <w:bookmarkStart w:id="355" w:name="_Toc12186"/>
      <w:bookmarkStart w:id="356" w:name="_Toc18324"/>
      <w:r>
        <w:rPr>
          <w:rFonts w:hint="eastAsia" w:ascii="宋体" w:hAnsi="宋体" w:eastAsia="宋体" w:cs="宋体"/>
          <w:b/>
          <w:sz w:val="24"/>
          <w:szCs w:val="24"/>
          <w:highlight w:val="none"/>
          <w:lang w:val="zh-CN"/>
        </w:rPr>
        <w:t>供应商认为在其他方面有必要说明的事项</w:t>
      </w:r>
      <w:bookmarkEnd w:id="348"/>
      <w:bookmarkEnd w:id="349"/>
      <w:bookmarkEnd w:id="350"/>
      <w:bookmarkEnd w:id="351"/>
      <w:bookmarkEnd w:id="352"/>
      <w:bookmarkEnd w:id="353"/>
      <w:bookmarkEnd w:id="354"/>
      <w:bookmarkEnd w:id="355"/>
      <w:bookmarkEnd w:id="356"/>
    </w:p>
    <w:p w14:paraId="4FF35C42">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zh-CN"/>
        </w:rPr>
      </w:pPr>
    </w:p>
    <w:p w14:paraId="7368D1C6">
      <w:pPr>
        <w:autoSpaceDE w:val="0"/>
        <w:autoSpaceDN w:val="0"/>
        <w:adjustRightInd w:val="0"/>
        <w:spacing w:line="360" w:lineRule="auto"/>
        <w:ind w:firstLine="480" w:firstLineChars="200"/>
        <w:jc w:val="center"/>
        <w:rPr>
          <w:rFonts w:hint="eastAsia" w:ascii="宋体" w:hAnsi="宋体" w:eastAsia="宋体" w:cs="宋体"/>
          <w:sz w:val="24"/>
          <w:szCs w:val="24"/>
          <w:highlight w:val="none"/>
        </w:rPr>
        <w:sectPr>
          <w:pgSz w:w="11906" w:h="16838"/>
          <w:pgMar w:top="1021" w:right="1134" w:bottom="1021" w:left="1021" w:header="851" w:footer="851" w:gutter="0"/>
          <w:pgNumType w:fmt="numberInDash"/>
          <w:cols w:space="720" w:num="1"/>
          <w:docGrid w:linePitch="312" w:charSpace="0"/>
        </w:sectPr>
      </w:pPr>
      <w:r>
        <w:rPr>
          <w:rFonts w:hint="eastAsia" w:ascii="宋体" w:hAnsi="宋体" w:eastAsia="宋体" w:cs="宋体"/>
          <w:kern w:val="0"/>
          <w:sz w:val="24"/>
          <w:szCs w:val="24"/>
          <w:highlight w:val="none"/>
          <w:lang w:val="zh-CN"/>
        </w:rPr>
        <w:t>（格式可自定）</w:t>
      </w:r>
    </w:p>
    <w:p w14:paraId="347EAE0D">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outlineLvl w:val="0"/>
        <w:rPr>
          <w:rFonts w:hint="eastAsia" w:ascii="宋体" w:hAnsi="宋体" w:eastAsia="宋体" w:cs="宋体"/>
          <w:sz w:val="32"/>
          <w:szCs w:val="32"/>
          <w:highlight w:val="none"/>
          <w:lang w:val="zh-CN" w:eastAsia="zh-CN"/>
        </w:rPr>
      </w:pPr>
      <w:bookmarkStart w:id="357" w:name="_Toc455584731"/>
      <w:bookmarkStart w:id="358" w:name="_Toc11998"/>
      <w:bookmarkStart w:id="359" w:name="_Toc13360"/>
      <w:bookmarkStart w:id="360" w:name="_Toc470775775"/>
      <w:bookmarkStart w:id="361" w:name="_Toc23945"/>
      <w:bookmarkStart w:id="362" w:name="_Toc28222"/>
      <w:bookmarkStart w:id="363" w:name="_Toc7462"/>
      <w:bookmarkStart w:id="364" w:name="_Toc495666300"/>
      <w:bookmarkStart w:id="365" w:name="_Toc461983006"/>
      <w:bookmarkStart w:id="366" w:name="_Toc495567982"/>
      <w:bookmarkStart w:id="367" w:name="_Toc10902"/>
      <w:bookmarkStart w:id="368" w:name="_Toc31303"/>
      <w:bookmarkStart w:id="369" w:name="_Toc26595"/>
      <w:bookmarkStart w:id="370" w:name="_Toc27868"/>
      <w:r>
        <w:rPr>
          <w:rFonts w:hint="eastAsia" w:ascii="宋体" w:hAnsi="宋体" w:eastAsia="宋体" w:cs="宋体"/>
          <w:sz w:val="32"/>
          <w:szCs w:val="32"/>
          <w:highlight w:val="none"/>
          <w:lang w:val="zh-CN" w:eastAsia="zh-CN"/>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lang w:val="zh-CN" w:eastAsia="zh-CN"/>
        </w:rPr>
        <w:t>部分</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zh-CN" w:eastAsia="zh-CN"/>
        </w:rPr>
        <w:t>采购项目</w:t>
      </w:r>
      <w:r>
        <w:rPr>
          <w:rFonts w:hint="eastAsia" w:ascii="宋体" w:hAnsi="宋体" w:eastAsia="宋体" w:cs="宋体"/>
          <w:sz w:val="32"/>
          <w:szCs w:val="32"/>
          <w:highlight w:val="none"/>
          <w:lang w:val="en-US" w:eastAsia="zh-CN"/>
        </w:rPr>
        <w:t>要求及</w:t>
      </w:r>
      <w:r>
        <w:rPr>
          <w:rFonts w:hint="eastAsia" w:ascii="宋体" w:hAnsi="宋体" w:eastAsia="宋体" w:cs="宋体"/>
          <w:sz w:val="32"/>
          <w:szCs w:val="32"/>
          <w:highlight w:val="none"/>
          <w:lang w:val="zh-CN" w:eastAsia="zh-CN"/>
        </w:rPr>
        <w:t>服务</w:t>
      </w:r>
      <w:bookmarkEnd w:id="357"/>
      <w:bookmarkEnd w:id="358"/>
      <w:bookmarkEnd w:id="359"/>
      <w:bookmarkEnd w:id="360"/>
      <w:bookmarkEnd w:id="361"/>
      <w:bookmarkEnd w:id="362"/>
      <w:bookmarkEnd w:id="363"/>
      <w:bookmarkEnd w:id="364"/>
      <w:bookmarkEnd w:id="365"/>
      <w:bookmarkEnd w:id="366"/>
      <w:bookmarkEnd w:id="367"/>
      <w:r>
        <w:rPr>
          <w:rFonts w:hint="eastAsia" w:ascii="宋体" w:hAnsi="宋体" w:eastAsia="宋体" w:cs="宋体"/>
          <w:sz w:val="32"/>
          <w:szCs w:val="32"/>
          <w:highlight w:val="none"/>
          <w:lang w:val="en-US" w:eastAsia="zh-CN"/>
        </w:rPr>
        <w:t>内容</w:t>
      </w:r>
      <w:bookmarkEnd w:id="368"/>
      <w:bookmarkEnd w:id="369"/>
      <w:bookmarkEnd w:id="370"/>
    </w:p>
    <w:p w14:paraId="35208DDD">
      <w:pPr>
        <w:pStyle w:val="14"/>
        <w:keepNext w:val="0"/>
        <w:keepLines w:val="0"/>
        <w:pageBreakBefore w:val="0"/>
        <w:kinsoku/>
        <w:wordWrap/>
        <w:overflowPunct/>
        <w:topLinePunct w:val="0"/>
        <w:autoSpaceDE/>
        <w:autoSpaceDN/>
        <w:bidi w:val="0"/>
        <w:adjustRightInd/>
        <w:snapToGrid/>
        <w:spacing w:before="0" w:after="240" w:line="360" w:lineRule="auto"/>
        <w:jc w:val="center"/>
        <w:textAlignment w:val="auto"/>
        <w:rPr>
          <w:rFonts w:hint="eastAsia" w:ascii="宋体" w:hAnsi="宋体" w:eastAsia="宋体" w:cs="宋体"/>
          <w:sz w:val="24"/>
          <w:szCs w:val="24"/>
          <w:highlight w:val="none"/>
          <w:lang w:eastAsia="zh-CN"/>
        </w:rPr>
      </w:pPr>
      <w:bookmarkStart w:id="371" w:name="_Toc29603"/>
      <w:bookmarkStart w:id="372" w:name="_Toc21550"/>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一）响应要求</w:t>
      </w:r>
      <w:bookmarkEnd w:id="371"/>
      <w:bookmarkEnd w:id="372"/>
    </w:p>
    <w:p w14:paraId="5690B3F3">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outlineLvl w:val="2"/>
        <w:rPr>
          <w:rFonts w:hint="eastAsia" w:ascii="宋体" w:hAnsi="宋体" w:eastAsia="宋体" w:cs="宋体"/>
          <w:sz w:val="24"/>
          <w:szCs w:val="24"/>
          <w:highlight w:val="none"/>
          <w:lang w:val="zh-CN"/>
        </w:rPr>
      </w:pPr>
      <w:bookmarkStart w:id="373" w:name="_Toc18974"/>
      <w:bookmarkStart w:id="374" w:name="_Toc4601"/>
      <w:bookmarkStart w:id="375" w:name="_Toc28897"/>
      <w:bookmarkStart w:id="376" w:name="_Toc1194"/>
      <w:bookmarkStart w:id="377" w:name="_Toc17815"/>
      <w:bookmarkStart w:id="378" w:name="_Toc32742"/>
      <w:bookmarkStart w:id="379" w:name="_Toc10252"/>
      <w:bookmarkStart w:id="380" w:name="_Toc30079"/>
      <w:bookmarkStart w:id="381" w:name="_Toc6105"/>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rPr>
        <w:t>说明</w:t>
      </w:r>
      <w:bookmarkEnd w:id="373"/>
      <w:bookmarkEnd w:id="374"/>
      <w:bookmarkEnd w:id="375"/>
      <w:bookmarkEnd w:id="376"/>
      <w:bookmarkEnd w:id="377"/>
      <w:bookmarkEnd w:id="378"/>
      <w:bookmarkEnd w:id="379"/>
      <w:bookmarkEnd w:id="380"/>
      <w:bookmarkEnd w:id="381"/>
    </w:p>
    <w:p w14:paraId="53E3F0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zh-CN" w:eastAsia="zh-CN"/>
        </w:rPr>
      </w:pPr>
      <w:bookmarkStart w:id="382" w:name="_Toc22736"/>
      <w:bookmarkStart w:id="383" w:name="_Toc10981"/>
      <w:bookmarkStart w:id="384" w:name="_Toc25525"/>
      <w:bookmarkStart w:id="385" w:name="_Toc27390"/>
      <w:bookmarkStart w:id="386" w:name="_Toc11186"/>
      <w:bookmarkStart w:id="387" w:name="_Toc26625"/>
      <w:bookmarkStart w:id="388" w:name="_Toc26125"/>
      <w:r>
        <w:rPr>
          <w:rFonts w:hint="eastAsia" w:ascii="宋体" w:hAnsi="宋体" w:cs="宋体"/>
          <w:color w:val="auto"/>
          <w:sz w:val="24"/>
          <w:szCs w:val="24"/>
          <w:highlight w:val="none"/>
          <w:lang w:val="zh-CN" w:eastAsia="zh-CN"/>
        </w:rPr>
        <w:t>1.1供应商必须对磋商文件采购需求中所有内容作为一个整体进行响应，不能拆分或少报。否则，视为无效响应。</w:t>
      </w:r>
    </w:p>
    <w:p w14:paraId="663D5E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1.2磋商报价为总报价。包括开展服务所投入的产品费、验收费、手续费、培训费、包装费、硬件设备费、运输费、保险费、安装费、调试费、售前、售中、售后服务费、采购代理费、税金及不可预见费等全部费用。若磋商不能完全包括上述内容，该响应将被认为非实质性响应。</w:t>
      </w:r>
    </w:p>
    <w:p w14:paraId="4AAB34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1.3所投产品或其任何一部分不得侵犯专利权、著作权、商标权和工业设计权等知识产权。</w:t>
      </w:r>
    </w:p>
    <w:p w14:paraId="05751F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1.4服务时间、地点：按采购人指定的时间、地点提供相关服务。</w:t>
      </w:r>
    </w:p>
    <w:p w14:paraId="2A08E7E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2.报价说明</w:t>
      </w:r>
      <w:bookmarkEnd w:id="382"/>
      <w:bookmarkEnd w:id="383"/>
      <w:bookmarkEnd w:id="384"/>
      <w:bookmarkEnd w:id="385"/>
      <w:bookmarkEnd w:id="386"/>
      <w:bookmarkEnd w:id="387"/>
    </w:p>
    <w:p w14:paraId="057B47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本次磋商文件中规定的采购预算额度为磋商最高限价，供应商的磋商报价不得超出此额度。否则，响应无效。</w:t>
      </w:r>
    </w:p>
    <w:bookmarkEnd w:id="388"/>
    <w:p w14:paraId="11050C0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highlight w:val="none"/>
          <w:lang w:val="zh-CN"/>
        </w:rPr>
      </w:pPr>
      <w:bookmarkStart w:id="389" w:name="_Toc15131"/>
      <w:bookmarkStart w:id="390" w:name="_Toc525722561"/>
      <w:bookmarkStart w:id="391" w:name="_Toc4367"/>
      <w:bookmarkStart w:id="392" w:name="_Toc14745"/>
      <w:bookmarkStart w:id="393" w:name="_Toc30144"/>
      <w:bookmarkStart w:id="394" w:name="_Toc30123"/>
      <w:bookmarkStart w:id="395" w:name="_Toc9901"/>
      <w:bookmarkStart w:id="396" w:name="_Toc28576"/>
      <w:r>
        <w:rPr>
          <w:rFonts w:hint="eastAsia" w:ascii="宋体" w:hAnsi="宋体" w:eastAsia="宋体" w:cs="宋体"/>
          <w:b/>
          <w:bCs/>
          <w:sz w:val="24"/>
          <w:szCs w:val="24"/>
          <w:highlight w:val="none"/>
          <w:lang w:val="zh-CN"/>
        </w:rPr>
        <w:t>3.商务要求</w:t>
      </w:r>
      <w:bookmarkEnd w:id="389"/>
      <w:bookmarkEnd w:id="390"/>
      <w:bookmarkEnd w:id="391"/>
      <w:bookmarkEnd w:id="392"/>
      <w:bookmarkEnd w:id="393"/>
      <w:bookmarkEnd w:id="394"/>
      <w:bookmarkEnd w:id="395"/>
    </w:p>
    <w:bookmarkEnd w:id="396"/>
    <w:p w14:paraId="5D3D8F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3.1</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lang w:val="zh-CN" w:eastAsia="zh-CN"/>
        </w:rPr>
        <w:t>：合同签订后120个工作日内</w:t>
      </w:r>
      <w:r>
        <w:rPr>
          <w:rFonts w:hint="eastAsia" w:ascii="宋体" w:hAnsi="宋体" w:eastAsia="宋体" w:cs="宋体"/>
          <w:sz w:val="24"/>
          <w:szCs w:val="24"/>
          <w:highlight w:val="none"/>
          <w:lang w:val="en-US" w:eastAsia="zh-CN"/>
        </w:rPr>
        <w:t>；</w:t>
      </w:r>
    </w:p>
    <w:p w14:paraId="601B17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bookmarkStart w:id="397" w:name="_Toc20206"/>
      <w:bookmarkStart w:id="398" w:name="_Toc9084"/>
      <w:r>
        <w:rPr>
          <w:rFonts w:hint="eastAsia" w:ascii="宋体" w:hAnsi="宋体" w:eastAsia="宋体" w:cs="宋体"/>
          <w:sz w:val="24"/>
          <w:szCs w:val="24"/>
          <w:highlight w:val="none"/>
          <w:lang w:val="en-US" w:eastAsia="zh-CN"/>
        </w:rPr>
        <w:t>3.2、交货(服务)地点：</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指定地点。</w:t>
      </w:r>
    </w:p>
    <w:p w14:paraId="7E537A4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3.3、质保期：自安装调试验收合格后1年。</w:t>
      </w:r>
    </w:p>
    <w:p w14:paraId="6511DE7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lang w:val="zh-CN"/>
        </w:rPr>
        <w:t>质保、售后服务及培训要求</w:t>
      </w:r>
    </w:p>
    <w:p w14:paraId="24D6B004">
      <w:pPr>
        <w:autoSpaceDE w:val="0"/>
        <w:autoSpaceDN w:val="0"/>
        <w:adjustRightInd w:val="0"/>
        <w:snapToGrid w:val="0"/>
        <w:spacing w:after="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1、产品送达采购人指定地点，供应商负责安装调试、免费培训，同时提供技术咨询服务。</w:t>
      </w:r>
    </w:p>
    <w:p w14:paraId="2BDC10A4">
      <w:pPr>
        <w:autoSpaceDE w:val="0"/>
        <w:autoSpaceDN w:val="0"/>
        <w:adjustRightInd w:val="0"/>
        <w:snapToGrid w:val="0"/>
        <w:spacing w:after="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2、供应商所提供的产品按售后服务承诺进行保修、维修，在质保期内免费维修。</w:t>
      </w:r>
    </w:p>
    <w:p w14:paraId="35369A7D">
      <w:pPr>
        <w:autoSpaceDE w:val="0"/>
        <w:autoSpaceDN w:val="0"/>
        <w:adjustRightInd w:val="0"/>
        <w:snapToGrid w:val="0"/>
        <w:spacing w:after="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3、质保期内提供免费技术维护服务，质保期满后供应商必须继续提供售后服务。</w:t>
      </w:r>
    </w:p>
    <w:p w14:paraId="5FABCE89">
      <w:pPr>
        <w:autoSpaceDE w:val="0"/>
        <w:autoSpaceDN w:val="0"/>
        <w:adjustRightInd w:val="0"/>
        <w:snapToGrid w:val="0"/>
        <w:spacing w:after="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4、产品出现故障，供应商必须在1小时内响应，5小时内到达服务现场，并提供7×24小时售后服务。</w:t>
      </w:r>
    </w:p>
    <w:p w14:paraId="4F222DD0">
      <w:pPr>
        <w:autoSpaceDE w:val="0"/>
        <w:autoSpaceDN w:val="0"/>
        <w:adjustRightInd w:val="0"/>
        <w:snapToGrid w:val="0"/>
        <w:spacing w:after="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5、在项目建设完成的同时，由中标人对相关人员进行技术和业务培训，保证建成后能够及时投入正常运行。</w:t>
      </w:r>
    </w:p>
    <w:p w14:paraId="5EFD46E9">
      <w:pPr>
        <w:pStyle w:val="14"/>
        <w:keepNext w:val="0"/>
        <w:keepLines w:val="0"/>
        <w:pageBreakBefore w:val="0"/>
        <w:kinsoku/>
        <w:wordWrap/>
        <w:overflowPunct/>
        <w:topLinePunct w:val="0"/>
        <w:autoSpaceDE/>
        <w:autoSpaceDN/>
        <w:bidi w:val="0"/>
        <w:adjustRightInd/>
        <w:snapToGrid/>
        <w:spacing w:before="0" w:after="240" w:line="360" w:lineRule="auto"/>
        <w:ind w:firstLine="482" w:firstLineChars="200"/>
        <w:jc w:val="center"/>
        <w:textAlignment w:val="auto"/>
        <w:rPr>
          <w:rFonts w:hint="eastAsia" w:ascii="宋体" w:hAnsi="宋体" w:eastAsia="宋体" w:cs="宋体"/>
          <w:sz w:val="24"/>
          <w:szCs w:val="24"/>
          <w:highlight w:val="none"/>
          <w:lang w:val="en-US" w:eastAsia="zh-CN"/>
        </w:rPr>
      </w:pPr>
    </w:p>
    <w:bookmarkEnd w:id="397"/>
    <w:bookmarkEnd w:id="398"/>
    <w:p w14:paraId="5F60CA5A">
      <w:pPr>
        <w:rPr>
          <w:rFonts w:hint="eastAsia"/>
          <w:highlight w:val="none"/>
          <w:lang w:eastAsia="zh-CN"/>
        </w:rPr>
      </w:pPr>
    </w:p>
    <w:p w14:paraId="5F402174">
      <w:pPr>
        <w:pStyle w:val="19"/>
        <w:shd w:val="clear"/>
        <w:rPr>
          <w:color w:val="auto"/>
          <w:kern w:val="0"/>
          <w:highlight w:val="none"/>
          <w:lang w:val="zh-CN"/>
        </w:rPr>
      </w:pPr>
      <w:bookmarkStart w:id="399" w:name="_Toc24663"/>
      <w:r>
        <w:rPr>
          <w:rFonts w:hint="eastAsia"/>
          <w:color w:val="auto"/>
          <w:kern w:val="0"/>
          <w:highlight w:val="none"/>
          <w:lang w:val="zh-CN"/>
        </w:rPr>
        <w:t>项目概况及技术参数</w:t>
      </w:r>
      <w:bookmarkEnd w:id="399"/>
    </w:p>
    <w:tbl>
      <w:tblPr>
        <w:tblStyle w:val="2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51"/>
        <w:gridCol w:w="1426"/>
        <w:gridCol w:w="5424"/>
        <w:gridCol w:w="946"/>
      </w:tblGrid>
      <w:tr w14:paraId="59E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68" w:type="dxa"/>
            <w:shd w:val="clear" w:color="auto" w:fill="auto"/>
            <w:noWrap w:val="0"/>
            <w:vAlign w:val="center"/>
          </w:tcPr>
          <w:p w14:paraId="2E5AE27E">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序号</w:t>
            </w:r>
          </w:p>
        </w:tc>
        <w:tc>
          <w:tcPr>
            <w:tcW w:w="851" w:type="dxa"/>
            <w:shd w:val="clear" w:color="auto" w:fill="auto"/>
            <w:noWrap w:val="0"/>
            <w:vAlign w:val="center"/>
          </w:tcPr>
          <w:p w14:paraId="46FEC9FD">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建设任务</w:t>
            </w:r>
          </w:p>
        </w:tc>
        <w:tc>
          <w:tcPr>
            <w:tcW w:w="1426" w:type="dxa"/>
            <w:shd w:val="clear" w:color="auto" w:fill="auto"/>
            <w:noWrap w:val="0"/>
            <w:vAlign w:val="center"/>
          </w:tcPr>
          <w:p w14:paraId="32B9ADC5">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建设内容</w:t>
            </w:r>
          </w:p>
        </w:tc>
        <w:tc>
          <w:tcPr>
            <w:tcW w:w="5424" w:type="dxa"/>
            <w:shd w:val="clear" w:color="auto" w:fill="auto"/>
            <w:noWrap w:val="0"/>
            <w:vAlign w:val="center"/>
          </w:tcPr>
          <w:p w14:paraId="065EC5E9">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建设要求</w:t>
            </w:r>
          </w:p>
        </w:tc>
        <w:tc>
          <w:tcPr>
            <w:tcW w:w="946" w:type="dxa"/>
            <w:shd w:val="clear" w:color="auto" w:fill="auto"/>
            <w:noWrap w:val="0"/>
            <w:vAlign w:val="center"/>
          </w:tcPr>
          <w:p w14:paraId="4EFE0F26">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数量</w:t>
            </w:r>
          </w:p>
        </w:tc>
      </w:tr>
      <w:tr w14:paraId="09C4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shd w:val="clear" w:color="auto" w:fill="auto"/>
            <w:noWrap w:val="0"/>
            <w:vAlign w:val="center"/>
          </w:tcPr>
          <w:p w14:paraId="64D83D4B">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w:t>
            </w:r>
          </w:p>
        </w:tc>
        <w:tc>
          <w:tcPr>
            <w:tcW w:w="851" w:type="dxa"/>
            <w:shd w:val="clear" w:color="auto" w:fill="auto"/>
            <w:noWrap w:val="0"/>
            <w:vAlign w:val="center"/>
          </w:tcPr>
          <w:p w14:paraId="6BB3590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创新人才培养模式，提高人才培养质量</w:t>
            </w:r>
          </w:p>
        </w:tc>
        <w:tc>
          <w:tcPr>
            <w:tcW w:w="1426" w:type="dxa"/>
            <w:shd w:val="clear" w:color="auto" w:fill="auto"/>
            <w:noWrap w:val="0"/>
            <w:vAlign w:val="center"/>
          </w:tcPr>
          <w:p w14:paraId="53CC2BF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完善专业建设调研报告及专业人才培养方案</w:t>
            </w:r>
          </w:p>
        </w:tc>
        <w:tc>
          <w:tcPr>
            <w:tcW w:w="5424" w:type="dxa"/>
            <w:shd w:val="clear" w:color="auto" w:fill="auto"/>
            <w:noWrap w:val="0"/>
            <w:vAlign w:val="center"/>
          </w:tcPr>
          <w:p w14:paraId="45EAD574">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7798CE49">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指导学校完善《专业建设调研报告》、《专业人才培养方案》</w:t>
            </w:r>
          </w:p>
          <w:p w14:paraId="2A4C47CE">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334D8A0B">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《专业建设调研报告》（2025 年）1套</w:t>
            </w:r>
          </w:p>
          <w:p w14:paraId="7625901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《专业人才培养方案》（2025 年）1套</w:t>
            </w:r>
          </w:p>
        </w:tc>
        <w:tc>
          <w:tcPr>
            <w:tcW w:w="946" w:type="dxa"/>
            <w:shd w:val="clear" w:color="auto" w:fill="auto"/>
            <w:noWrap w:val="0"/>
            <w:vAlign w:val="center"/>
          </w:tcPr>
          <w:p w14:paraId="7012D91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021C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31BC4BC6">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w:t>
            </w:r>
          </w:p>
        </w:tc>
        <w:tc>
          <w:tcPr>
            <w:tcW w:w="851" w:type="dxa"/>
            <w:vMerge w:val="restart"/>
            <w:shd w:val="clear" w:color="auto" w:fill="auto"/>
            <w:noWrap w:val="0"/>
            <w:vAlign w:val="center"/>
          </w:tcPr>
          <w:p w14:paraId="6E02E7E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加强教学资源建设，构建在线精品课程</w:t>
            </w:r>
          </w:p>
        </w:tc>
        <w:tc>
          <w:tcPr>
            <w:tcW w:w="1426" w:type="dxa"/>
            <w:shd w:val="clear" w:color="auto" w:fill="auto"/>
            <w:noWrap w:val="0"/>
            <w:vAlign w:val="center"/>
          </w:tcPr>
          <w:p w14:paraId="1843F1E6">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优化“课证融通”课程体系</w:t>
            </w:r>
          </w:p>
        </w:tc>
        <w:tc>
          <w:tcPr>
            <w:tcW w:w="5424" w:type="dxa"/>
            <w:shd w:val="clear" w:color="auto" w:fill="auto"/>
            <w:noWrap w:val="0"/>
            <w:vAlign w:val="center"/>
          </w:tcPr>
          <w:p w14:paraId="6AA273C8">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0C53DB56">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指导学校优化“课证融通”课程体系</w:t>
            </w:r>
          </w:p>
          <w:p w14:paraId="1400CB77">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5EC434B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“课证融通”课程体系1套</w:t>
            </w:r>
          </w:p>
        </w:tc>
        <w:tc>
          <w:tcPr>
            <w:tcW w:w="946" w:type="dxa"/>
            <w:shd w:val="clear" w:color="auto" w:fill="auto"/>
            <w:noWrap w:val="0"/>
            <w:vAlign w:val="center"/>
          </w:tcPr>
          <w:p w14:paraId="00492B7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4245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554281F6">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530CDCD5">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258ADFC3">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建设校级在线精品课程</w:t>
            </w:r>
          </w:p>
        </w:tc>
        <w:tc>
          <w:tcPr>
            <w:tcW w:w="5424" w:type="dxa"/>
            <w:shd w:val="clear" w:color="auto" w:fill="auto"/>
            <w:noWrap w:val="0"/>
            <w:vAlign w:val="center"/>
          </w:tcPr>
          <w:p w14:paraId="32E2B04C">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1792B3BE">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开发《酒店市场营销》《前厅服务技能实训》2门在线精品课程，每门课程需包含</w:t>
            </w:r>
            <w:r>
              <w:rPr>
                <w:rFonts w:ascii="仿宋" w:hAnsi="仿宋" w:eastAsia="仿宋"/>
                <w:sz w:val="24"/>
              </w:rPr>
              <w:t>课程概述视频</w:t>
            </w:r>
            <w:r>
              <w:rPr>
                <w:rFonts w:hint="eastAsia" w:ascii="仿宋" w:hAnsi="仿宋" w:eastAsia="仿宋"/>
                <w:sz w:val="24"/>
              </w:rPr>
              <w:t>1个、微课32个、二维动画5个、教学课件1套，择优申报省级在线精品课程1门，具体要求如下：</w:t>
            </w:r>
          </w:p>
          <w:p w14:paraId="43FC0B01">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1、制作清单</w:t>
            </w:r>
          </w:p>
          <w:p w14:paraId="56008DF4">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指导学校打造《酒店市场营销》《前厅服务技能实训》2 门校级在线精品课程，具体制作数量如下：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554"/>
              <w:gridCol w:w="1720"/>
            </w:tblGrid>
            <w:tr w14:paraId="5F82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shd w:val="clear" w:color="auto" w:fill="auto"/>
                  <w:noWrap w:val="0"/>
                  <w:vAlign w:val="center"/>
                </w:tcPr>
                <w:p w14:paraId="676B2D6D">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序号</w:t>
                  </w:r>
                </w:p>
              </w:tc>
              <w:tc>
                <w:tcPr>
                  <w:tcW w:w="2554" w:type="dxa"/>
                  <w:shd w:val="clear" w:color="auto" w:fill="auto"/>
                  <w:noWrap w:val="0"/>
                  <w:vAlign w:val="center"/>
                </w:tcPr>
                <w:p w14:paraId="5159C215">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建设内容</w:t>
                  </w:r>
                </w:p>
              </w:tc>
              <w:tc>
                <w:tcPr>
                  <w:tcW w:w="1720" w:type="dxa"/>
                  <w:shd w:val="clear" w:color="auto" w:fill="auto"/>
                  <w:noWrap w:val="0"/>
                  <w:vAlign w:val="center"/>
                </w:tcPr>
                <w:p w14:paraId="37A0563B">
                  <w:pPr>
                    <w:adjustRightInd w:val="0"/>
                    <w:snapToGrid w:val="0"/>
                    <w:spacing w:after="0" w:line="312" w:lineRule="auto"/>
                    <w:jc w:val="center"/>
                    <w:rPr>
                      <w:rFonts w:hint="eastAsia" w:ascii="仿宋" w:hAnsi="仿宋" w:eastAsia="仿宋"/>
                      <w:b/>
                      <w:bCs/>
                      <w:sz w:val="24"/>
                    </w:rPr>
                  </w:pPr>
                  <w:r>
                    <w:rPr>
                      <w:rFonts w:hint="eastAsia" w:ascii="仿宋" w:hAnsi="仿宋" w:eastAsia="仿宋"/>
                      <w:b/>
                      <w:bCs/>
                      <w:sz w:val="24"/>
                    </w:rPr>
                    <w:t>数量</w:t>
                  </w:r>
                </w:p>
              </w:tc>
            </w:tr>
            <w:tr w14:paraId="3306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shd w:val="clear" w:color="auto" w:fill="auto"/>
                  <w:noWrap w:val="0"/>
                  <w:vAlign w:val="center"/>
                </w:tcPr>
                <w:p w14:paraId="781169EA">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w:t>
                  </w:r>
                </w:p>
              </w:tc>
              <w:tc>
                <w:tcPr>
                  <w:tcW w:w="2554" w:type="dxa"/>
                  <w:shd w:val="clear" w:color="auto" w:fill="auto"/>
                  <w:noWrap w:val="0"/>
                  <w:vAlign w:val="center"/>
                </w:tcPr>
                <w:p w14:paraId="0DB0E45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课程整体设计</w:t>
                  </w:r>
                </w:p>
              </w:tc>
              <w:tc>
                <w:tcPr>
                  <w:tcW w:w="1720" w:type="dxa"/>
                  <w:shd w:val="clear" w:color="auto" w:fill="auto"/>
                  <w:noWrap w:val="0"/>
                  <w:vAlign w:val="center"/>
                </w:tcPr>
                <w:p w14:paraId="04E0B2A3">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2套</w:t>
                  </w:r>
                </w:p>
              </w:tc>
            </w:tr>
            <w:tr w14:paraId="0FE2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shd w:val="clear" w:color="auto" w:fill="auto"/>
                  <w:noWrap w:val="0"/>
                  <w:vAlign w:val="center"/>
                </w:tcPr>
                <w:p w14:paraId="6157F55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w:t>
                  </w:r>
                </w:p>
              </w:tc>
              <w:tc>
                <w:tcPr>
                  <w:tcW w:w="2554" w:type="dxa"/>
                  <w:shd w:val="clear" w:color="auto" w:fill="auto"/>
                  <w:noWrap w:val="0"/>
                  <w:vAlign w:val="center"/>
                </w:tcPr>
                <w:p w14:paraId="0FC23D4E">
                  <w:pPr>
                    <w:adjustRightInd w:val="0"/>
                    <w:snapToGrid w:val="0"/>
                    <w:spacing w:after="0" w:line="312" w:lineRule="auto"/>
                    <w:jc w:val="center"/>
                    <w:rPr>
                      <w:rFonts w:hint="eastAsia" w:ascii="仿宋" w:hAnsi="仿宋" w:eastAsia="仿宋"/>
                      <w:sz w:val="24"/>
                    </w:rPr>
                  </w:pPr>
                  <w:r>
                    <w:rPr>
                      <w:rFonts w:ascii="仿宋" w:hAnsi="仿宋" w:eastAsia="仿宋"/>
                      <w:sz w:val="24"/>
                    </w:rPr>
                    <w:t>课程概述视频</w:t>
                  </w:r>
                </w:p>
              </w:tc>
              <w:tc>
                <w:tcPr>
                  <w:tcW w:w="1720" w:type="dxa"/>
                  <w:shd w:val="clear" w:color="auto" w:fill="auto"/>
                  <w:noWrap w:val="0"/>
                  <w:vAlign w:val="center"/>
                </w:tcPr>
                <w:p w14:paraId="79951A04">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2个</w:t>
                  </w:r>
                </w:p>
              </w:tc>
            </w:tr>
            <w:tr w14:paraId="4335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shd w:val="clear" w:color="auto" w:fill="auto"/>
                  <w:noWrap w:val="0"/>
                  <w:vAlign w:val="center"/>
                </w:tcPr>
                <w:p w14:paraId="46EDB2FA">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3</w:t>
                  </w:r>
                </w:p>
              </w:tc>
              <w:tc>
                <w:tcPr>
                  <w:tcW w:w="2554" w:type="dxa"/>
                  <w:shd w:val="clear" w:color="auto" w:fill="auto"/>
                  <w:noWrap w:val="0"/>
                  <w:vAlign w:val="center"/>
                </w:tcPr>
                <w:p w14:paraId="62CCA4E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微课</w:t>
                  </w:r>
                </w:p>
              </w:tc>
              <w:tc>
                <w:tcPr>
                  <w:tcW w:w="1720" w:type="dxa"/>
                  <w:shd w:val="clear" w:color="auto" w:fill="auto"/>
                  <w:noWrap w:val="0"/>
                  <w:vAlign w:val="center"/>
                </w:tcPr>
                <w:p w14:paraId="35431726">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64个</w:t>
                  </w:r>
                </w:p>
              </w:tc>
            </w:tr>
            <w:tr w14:paraId="0B8E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shd w:val="clear" w:color="auto" w:fill="auto"/>
                  <w:noWrap w:val="0"/>
                  <w:vAlign w:val="center"/>
                </w:tcPr>
                <w:p w14:paraId="176F30D9">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4</w:t>
                  </w:r>
                </w:p>
              </w:tc>
              <w:tc>
                <w:tcPr>
                  <w:tcW w:w="2554" w:type="dxa"/>
                  <w:shd w:val="clear" w:color="auto" w:fill="auto"/>
                  <w:noWrap w:val="0"/>
                  <w:vAlign w:val="center"/>
                </w:tcPr>
                <w:p w14:paraId="18ED092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二维动画</w:t>
                  </w:r>
                </w:p>
              </w:tc>
              <w:tc>
                <w:tcPr>
                  <w:tcW w:w="1720" w:type="dxa"/>
                  <w:shd w:val="clear" w:color="auto" w:fill="auto"/>
                  <w:noWrap w:val="0"/>
                  <w:vAlign w:val="center"/>
                </w:tcPr>
                <w:p w14:paraId="6B379549">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10个</w:t>
                  </w:r>
                </w:p>
              </w:tc>
            </w:tr>
            <w:tr w14:paraId="393F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shd w:val="clear" w:color="auto" w:fill="auto"/>
                  <w:noWrap w:val="0"/>
                  <w:vAlign w:val="center"/>
                </w:tcPr>
                <w:p w14:paraId="39717FA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5</w:t>
                  </w:r>
                </w:p>
              </w:tc>
              <w:tc>
                <w:tcPr>
                  <w:tcW w:w="2554" w:type="dxa"/>
                  <w:shd w:val="clear" w:color="auto" w:fill="auto"/>
                  <w:noWrap w:val="0"/>
                  <w:vAlign w:val="center"/>
                </w:tcPr>
                <w:p w14:paraId="644ECC00">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教学课件</w:t>
                  </w:r>
                </w:p>
              </w:tc>
              <w:tc>
                <w:tcPr>
                  <w:tcW w:w="1720" w:type="dxa"/>
                  <w:shd w:val="clear" w:color="auto" w:fill="auto"/>
                  <w:noWrap w:val="0"/>
                  <w:vAlign w:val="center"/>
                </w:tcPr>
                <w:p w14:paraId="45EE6A2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2套</w:t>
                  </w:r>
                </w:p>
              </w:tc>
            </w:tr>
          </w:tbl>
          <w:p w14:paraId="2A397006">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2、制作技术要求</w:t>
            </w:r>
          </w:p>
          <w:p w14:paraId="24B38643">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（1）课程整体设计</w:t>
            </w:r>
          </w:p>
          <w:p w14:paraId="5993E6A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1）指导教师进行精品在线开放课程项目化或模块化教学内容框架设计，课程知识点（或技能点）拆分，辅导教师完成课程设计。</w:t>
            </w:r>
          </w:p>
          <w:p w14:paraId="09B880C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2）指导课程知识点（或技能点）资源规划梳理，数量及类型规划，整理素材。</w:t>
            </w:r>
          </w:p>
          <w:p w14:paraId="5F519AE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3）协助课程教学资源制作及资源脚本撰写；</w:t>
            </w:r>
          </w:p>
          <w:p w14:paraId="4E85C58B">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4）指导教师挖掘课程中的思想政治教育元素，并在教学内容中有机融入思想政治教育。</w:t>
            </w:r>
          </w:p>
          <w:p w14:paraId="2A860629">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（2）课程概述视频</w:t>
            </w:r>
          </w:p>
          <w:p w14:paraId="1AF25E8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1）课程概述视频主要包含基本信息、课程设计、课程建设、课程实施、教学环境、教学效果和特色创新之处等内容。</w:t>
            </w:r>
          </w:p>
          <w:p w14:paraId="22FDF85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2）制作流程：根据课程介绍模版教师确定相应内容及素材，沟通确认，教师出镜拍摄，课程介绍视频制作，成品输出、确认。</w:t>
            </w:r>
          </w:p>
          <w:p w14:paraId="66F9274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3）技术要求：分辨率 720P 及以上，MP4 格式，图像清晰稳定，声音清楚。视频时长为5-10 分钟，视频中标注出镜人姓名、单位，课程负责人出镜时间不得少于 3 分钟。“课程概述”使用的语言及字幕为国家通用语言文字。</w:t>
            </w:r>
          </w:p>
          <w:p w14:paraId="2B45F440">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（3）微课</w:t>
            </w:r>
          </w:p>
          <w:p w14:paraId="61C708A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1）存储格式为MP4。每个视频以5-10分钟为知识点节点，视频需配有声音和字幕，声音为教师原声；</w:t>
            </w:r>
          </w:p>
          <w:p w14:paraId="60DB534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2）屏幕图像的构图合理，画面主体突出，画面景别丰富，通过合理的机位角度变换，最终成片画面丰富，表现力强；</w:t>
            </w:r>
          </w:p>
          <w:p w14:paraId="747A3B7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3）视频以教师教学内容为主体，课件内容详实，能够高度凝练课程教学特点和课堂教学重点，在视频中融入思政教育元素和德育元素，培养学生的综合素质和社会责任感。</w:t>
            </w:r>
          </w:p>
          <w:p w14:paraId="552EB53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4）采用专业的虚拟背景技术，选择单一或少量颜色作为背景基调，持背景静态，画面应简洁、明快，以营造舒适、宁静的课堂氛围。</w:t>
            </w:r>
          </w:p>
          <w:p w14:paraId="4F600B9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5）剪辑流畅、元素丰富，剪辑点选取合理，镜头干净利落，中间无跳帧、夹帧、坏帧，能最大程度地发挥镜头语言的表现力；</w:t>
            </w:r>
          </w:p>
          <w:p w14:paraId="49C0051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6）画面包装风格应与教学内容保持一致，色调样式统一，设置清晰的分级标题，包装样式高端大气；</w:t>
            </w:r>
          </w:p>
          <w:p w14:paraId="436422B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7）选择优美、得当的配乐，音效生动传情，符合片中的节奏，音量适中，与解说画面相得益彰，以免干扰学生的听觉体验。</w:t>
            </w:r>
          </w:p>
          <w:p w14:paraId="37A928E1">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8）确保所有使用的素材（如图片、视频片段、音乐等）均已获得版权或使用许可，避免侵权问题；内容需符合国家政策、法律法规及社会主义核心价值观，避免涉及敏感或争议性话题</w:t>
            </w:r>
          </w:p>
          <w:p w14:paraId="22C753C3">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（4）动画</w:t>
            </w:r>
          </w:p>
          <w:p w14:paraId="29FB137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学校提出动画制作需求及思路，供应商负责开发和实现。</w:t>
            </w:r>
          </w:p>
          <w:p w14:paraId="00186B9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1）软件版本：统一使用Animate CC 2019及以上版本进行开发制作；</w:t>
            </w:r>
          </w:p>
          <w:p w14:paraId="5E28850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2）文件格式：交互动画格式为.swf、.exe、html5，情景动画、MG动画格式为.mp4；</w:t>
            </w:r>
          </w:p>
          <w:p w14:paraId="72FA45D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3）音频格式：动画音频流格式默认为原始。音频事件：原始，44KHz，立体声；</w:t>
            </w:r>
          </w:p>
          <w:p w14:paraId="772B243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4）帧频与片头片尾：动画帧频设置24帧速率，动画设定片头、片尾，醒目标题。</w:t>
            </w:r>
          </w:p>
          <w:p w14:paraId="71E3D6D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5）尺寸与类型：常规制作动画的尺寸为1280×720像素；动画呈现形式有：情景动画、原理动画、交互动画、MG动画、小游戏五种类型。</w:t>
            </w:r>
          </w:p>
          <w:p w14:paraId="50EF9CF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5.1情景动画：时长不超过90秒；注重前期策划、风格设计、角色造型设计和场景设计，确保动画内容生动有趣；</w:t>
            </w:r>
          </w:p>
          <w:p w14:paraId="6BABA5D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5.2原理动画：制定统一的导航控制按钮，可控制音频声音和播放进度，便于用户操作；</w:t>
            </w:r>
          </w:p>
          <w:p w14:paraId="0696A56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5.3交互动画：根据教学内容的实际需求，交互设计合理、易操作、易辨识、易触发；</w:t>
            </w:r>
          </w:p>
          <w:p w14:paraId="1CA3D25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5.4MG动画：时长不超过90秒；采用扁平画风，配音采用飞碟说风格，画面简洁、节奏感强。</w:t>
            </w:r>
          </w:p>
          <w:p w14:paraId="58B91EE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5.5小游戏：交互性强，操作中有评价、判断反馈，根据教学内容的实际需求，交互设计合理、易辨识、易触发；</w:t>
            </w:r>
          </w:p>
          <w:p w14:paraId="18DA97F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5.6交互脚本语言选择AS3.0或JavaScript。</w:t>
            </w:r>
          </w:p>
          <w:p w14:paraId="5565F12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6）动画中的图片素材一般以矢量图的形式出现，若需要位图素材，则位图必须清晰，无水印；</w:t>
            </w:r>
          </w:p>
          <w:p w14:paraId="79F819F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7）动画流畅、合理、图像清晰，具有较强的可视性。</w:t>
            </w:r>
          </w:p>
          <w:p w14:paraId="5F496C5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8）如有解说，配音采用标准的普通话、美式或英式英语配音，特殊语言学习和材料除外；使用适合教学的语调，声音清晰，无噪声；音量适当，快慢适度，并提供控制解说的开关；背景音乐音量不宜过大，音乐与动画内容相符，并提供控制开关；</w:t>
            </w:r>
          </w:p>
          <w:p w14:paraId="7A2D5F4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9）动画合理运用镜头语言（远、全、中、近、特、推、拉、摇、移），有节奏感，不平淡；</w:t>
            </w:r>
          </w:p>
          <w:p w14:paraId="098035B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10）人物造型准确，与场景的设定风格要求统一，色彩搭配合理，且人物动作流畅自然，符合剧本意图。</w:t>
            </w:r>
          </w:p>
          <w:p w14:paraId="324AFB6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11）动画内容符合我国法律法规，尊重各民族的风俗习惯，版权不存在争议。</w:t>
            </w:r>
          </w:p>
          <w:p w14:paraId="5941F2A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12）动画具备以下特点：教育性，通过二维动画演示能帮助学生更好的理解产品的工作过程；科学性，无穿帮镜头，无科学性错误；技术性，动画色彩造型和谐，帧和帧之间的关联性强。</w:t>
            </w:r>
          </w:p>
          <w:p w14:paraId="770106A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13）字幕要求：</w:t>
            </w:r>
          </w:p>
          <w:p w14:paraId="0B8CEC6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13.1字幕的字数要求：画幅比为16：9的，每行不超过20个字；</w:t>
            </w:r>
          </w:p>
          <w:p w14:paraId="4566DFC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13.2字幕的行数要求：每屏只有一行唱词；</w:t>
            </w:r>
          </w:p>
          <w:p w14:paraId="0DDF01E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13.3字幕中的标点符号：只有书名号及书名号中的标点、间隔号、连接号、具有特殊含意的词语的引号可以出现在唱词中；</w:t>
            </w:r>
          </w:p>
          <w:p w14:paraId="3A2298D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13.4字幕的断句：不简单按照字数断句，以内容为断句依据；</w:t>
            </w:r>
          </w:p>
          <w:p w14:paraId="1803D5A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13.5字幕文字：中文。如有需要，除制作中文唱词外，可另外制作英文唱词。</w:t>
            </w:r>
          </w:p>
          <w:p w14:paraId="66A25295">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13.6字幕要使用符合国家标准的规范字，避免繁体字、异体字、错别字，字幕的字体、大小、色彩、位置、停留时间等应与画面、解说词、音乐等要素协调一致，不破坏原有画面。</w:t>
            </w:r>
          </w:p>
          <w:p w14:paraId="0F1AB731">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（5）教学课件</w:t>
            </w:r>
          </w:p>
          <w:p w14:paraId="562BC36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学校教师提供原始课件，供应商提供技术支持并进行优化。</w:t>
            </w:r>
          </w:p>
          <w:p w14:paraId="2E65B45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1）课件制作所用的软件版本不低于Microsoft Office 2010。</w:t>
            </w:r>
          </w:p>
          <w:p w14:paraId="5CE556C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2）课件在模板的适当位置标明课程名称、模块（章或节）序号与模块（章或节）的名称。</w:t>
            </w:r>
          </w:p>
          <w:p w14:paraId="2B51572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3）课件整体设计美观大方、界面布局合理、多个页面均有的相同元素，如背景、按钮、标题等，使用幻灯片母版来实现。</w:t>
            </w:r>
          </w:p>
          <w:p w14:paraId="6689476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4）课件制作要求教学目标清晰、重点难点突出，启发引导性强，有利于激发学生主动学习。</w:t>
            </w:r>
          </w:p>
          <w:p w14:paraId="1813F8D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5）课件优化避免使用与背景色相近的字体颜色，色彩搭配合理，视觉效果要好，符合视觉心理。</w:t>
            </w:r>
          </w:p>
          <w:p w14:paraId="08B30C3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6）课件中的文字、图片、音、视频、动画需符合教学主题，和谐协调，配合适当。</w:t>
            </w:r>
          </w:p>
          <w:p w14:paraId="1E7E327D">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7）课件标题要体现课件所表现的内容,字体大小可以根据文字多少进行调节,文字要醒目，画面简洁清晰，界面友好，操作简单,根据教学内容的需求，设计较强的交互功能且交互要合理设计。</w:t>
            </w:r>
          </w:p>
          <w:p w14:paraId="58B93974">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3、课程运行要求</w:t>
            </w:r>
          </w:p>
          <w:p w14:paraId="5B8269F3">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（1）平台服务要求：</w:t>
            </w:r>
          </w:p>
          <w:p w14:paraId="508181C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1）申报省级以上精品课程的页面可根据文件要求自定义界面设计、自定义课程栏目。</w:t>
            </w:r>
          </w:p>
          <w:p w14:paraId="66EADD7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2）可根据学校要求生成课程数据分析报告。可根据学习情况生成学生画像。</w:t>
            </w:r>
          </w:p>
          <w:p w14:paraId="1BDE68C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供应商承担过同类型或类似的课程建设服务，具有在线开放课程建设的服务经历，熟悉课程开发服务流程、熟悉在线开放课程的拍摄模式、拥有成型的课程建设基地和技术队伍、成套的在线教、学、管平台，能够确保课程建设工作顺利完成。</w:t>
            </w:r>
          </w:p>
          <w:p w14:paraId="0C099AD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4）平台提供多重审核机制，保证课程设计和资源内容合理合规。</w:t>
            </w:r>
          </w:p>
          <w:p w14:paraId="0547E1D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5）平台支持电脑端和移动端。</w:t>
            </w:r>
          </w:p>
          <w:p w14:paraId="55820FF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6）平台支持申报国家级、省级、市级、校级精品课程建设，可导出申报时所需要的支撑数据。</w:t>
            </w:r>
          </w:p>
          <w:p w14:paraId="2BF6BE02">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（2）功能要求：</w:t>
            </w:r>
          </w:p>
          <w:p w14:paraId="3D5979B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教学空间：认证教师可创建精品在线课程，①可设置课程教学安排、课程报名方式、资源学习设置、开课形式、结课设置、评分要求和其他补充信息。②课程建设中设置课程封面、课程宣传片、课程简介。③教学团队中可设置课程负责人、主讲教师、助理教师。④教学内容中支持自定义目录和自定义教学周期，可添加各类资源、单元测试、作业、讨论、阶段考试，资源类型支持视频、图片、仿真、动画、课件、文稿等。⑤题库管理中支持单选、多选、判断、简答、填空等试题类型，可录入或用模板导入试题，试题可关联教学任务点，生成试卷时支持手动选题和自动选题两种方式。⑥课程教学中支持发布通知、审批作业/测试、审批考试、学生答疑、讨论等功能。⑦支持追踪学生学习情况，包括学生学习进度、学习成绩等数据。⑧学生成绩配比可自定义，支持由学习情况、作业测验、考试、讨论等内容来生成学生成绩。⑨支持自定义证书以及证书发放审核功能。⑩已审核通过的课程可直接生成供评审查看的专用地址，无需登录即可查看教学内容和统计数据。</w:t>
            </w:r>
          </w:p>
          <w:p w14:paraId="7D4B376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学习空间：①支持自主报名在线课程，同时也可以由教师导入同校已认证的学生。②支持在平台的总学习时长和发贴获赞数量。③可展示自己正在学习的所有课程以及每门课程的学习进度。④支持退出正在学习的课程，退出后清空所有学习记录和学习成果。⑤支持学习在线学习各类资源，同时记录学习时长和学习进度。⑥支持在线完成测验和作业，并可查看老师的审批结果和得分情况。⑦支持在线提问和课堂讨论。⑧支持学生查看证书和导出证书。</w:t>
            </w:r>
          </w:p>
          <w:p w14:paraId="32B95D6B">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备注：需提供自有或厂家授权的与课程平台相关的国家版权局颁发的《计算机软件著作权登记证书》。</w:t>
            </w:r>
          </w:p>
          <w:p w14:paraId="62FF2298">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4、在《酒店市场营销》《前厅服务技能实训》2门校级在线精品课程中择优申报1门省级在线精品课程，协助学校完成精品在线开放课程（省级）申报材料填写指导、优化。</w:t>
            </w:r>
          </w:p>
          <w:p w14:paraId="7AD21F06">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44E20415">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《酒店市场营销》校级在线精品课程1门</w:t>
            </w:r>
          </w:p>
          <w:p w14:paraId="0A1D9F9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《前厅服务技能实训》校级在线精品课程1门</w:t>
            </w:r>
          </w:p>
        </w:tc>
        <w:tc>
          <w:tcPr>
            <w:tcW w:w="946" w:type="dxa"/>
            <w:shd w:val="clear" w:color="auto" w:fill="auto"/>
            <w:noWrap w:val="0"/>
            <w:vAlign w:val="center"/>
          </w:tcPr>
          <w:p w14:paraId="6B06C7CA">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2门</w:t>
            </w:r>
          </w:p>
        </w:tc>
      </w:tr>
      <w:tr w14:paraId="218B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3BBB0106">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3</w:t>
            </w:r>
          </w:p>
        </w:tc>
        <w:tc>
          <w:tcPr>
            <w:tcW w:w="851" w:type="dxa"/>
            <w:vMerge w:val="restart"/>
            <w:shd w:val="clear" w:color="auto" w:fill="auto"/>
            <w:noWrap w:val="0"/>
            <w:vAlign w:val="center"/>
          </w:tcPr>
          <w:p w14:paraId="1C72FD63">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推进教材改革创新，开发新形式教材</w:t>
            </w:r>
          </w:p>
        </w:tc>
        <w:tc>
          <w:tcPr>
            <w:tcW w:w="1426" w:type="dxa"/>
            <w:shd w:val="clear" w:color="auto" w:fill="auto"/>
            <w:noWrap w:val="0"/>
            <w:vAlign w:val="center"/>
          </w:tcPr>
          <w:p w14:paraId="689AC9C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优化教材动态调整机制</w:t>
            </w:r>
          </w:p>
        </w:tc>
        <w:tc>
          <w:tcPr>
            <w:tcW w:w="5424" w:type="dxa"/>
            <w:shd w:val="clear" w:color="auto" w:fill="auto"/>
            <w:noWrap w:val="0"/>
            <w:vAlign w:val="center"/>
          </w:tcPr>
          <w:p w14:paraId="79B0B821">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6258BC6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指导学校优化教材动态调整机制</w:t>
            </w:r>
          </w:p>
          <w:p w14:paraId="13CEBDA9">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3C26C0C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教材动态调整机制1套</w:t>
            </w:r>
          </w:p>
        </w:tc>
        <w:tc>
          <w:tcPr>
            <w:tcW w:w="946" w:type="dxa"/>
            <w:shd w:val="clear" w:color="auto" w:fill="auto"/>
            <w:noWrap w:val="0"/>
            <w:vAlign w:val="center"/>
          </w:tcPr>
          <w:p w14:paraId="04E0AF2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423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1A52B13B">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6546F8E2">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352A6964">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建设立体化教材</w:t>
            </w:r>
          </w:p>
        </w:tc>
        <w:tc>
          <w:tcPr>
            <w:tcW w:w="5424" w:type="dxa"/>
            <w:shd w:val="clear" w:color="auto" w:fill="auto"/>
            <w:noWrap w:val="0"/>
            <w:vAlign w:val="center"/>
          </w:tcPr>
          <w:p w14:paraId="60892026">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063C1464">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1、教材体例及内容开发</w:t>
            </w:r>
          </w:p>
          <w:p w14:paraId="6E80F03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（1）根据学校立体化校本教材开发需求，量身制定立体化校本教材开发方案</w:t>
            </w:r>
          </w:p>
          <w:p w14:paraId="1EFFCA9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（2）提供立体化校本教材系统设计与开发培训</w:t>
            </w:r>
          </w:p>
          <w:p w14:paraId="319D2F7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（3）指导教师打造与立体化校本教材关联密切的《项目与任务列表》《岗位职业能力分析》等成果</w:t>
            </w:r>
          </w:p>
          <w:p w14:paraId="5E1742E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（4）提供立体化校本教材体例</w:t>
            </w:r>
          </w:p>
          <w:p w14:paraId="1D31B91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（5）指导教师开发立体化校本教材，包含提炼项目与任务、分析岗位职业能力、项目教学法指导、立体化校本教材开发与编写指导、1+X模块化课程与职业技能分析等</w:t>
            </w:r>
          </w:p>
          <w:p w14:paraId="602A7C3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（6）协助教师应用行动导向的语句提炼教材目录，动词的运用要准确；</w:t>
            </w:r>
          </w:p>
          <w:p w14:paraId="59A9D5B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（7）协助教师进行学习目标的设计，准确描述专业知识的掌握程度，能力目标的操作运用及素质目标的具体可测；</w:t>
            </w:r>
          </w:p>
          <w:p w14:paraId="6C0D5B8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（8）协助教师进行教材内容模块的设计，包括项目背景描述、任务书和相关资料的设计与分析、操作过程与要求、学习成果的评价等；</w:t>
            </w:r>
          </w:p>
          <w:p w14:paraId="6A369B0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（9）要求对教师整合的工作手册式教材图片、文本及其它素材要求进行设计及制作；</w:t>
            </w:r>
          </w:p>
          <w:p w14:paraId="39FFD8F8">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（10）要求协助学校教师设定评价标准，实现多元化评价。</w:t>
            </w:r>
          </w:p>
          <w:p w14:paraId="11BED95E">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（11）对立体化校本教材内容全面审核（侧重项目任务命名、项目描述、案例导入、三维目标、任务实施过程、任务评价、思政案例、教材基础排版等）</w:t>
            </w:r>
          </w:p>
          <w:p w14:paraId="72690402">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2、数字资源融入教材</w:t>
            </w:r>
          </w:p>
          <w:p w14:paraId="4D92DB3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要求按照教师整理的立体化教材配套的媒体素材、试题、课件等现有教学资源借助平台制作为二维码形式，进行内容上的相关匹配，在教材中以二维码的形式呈现教学资源，实现随扫随学。</w:t>
            </w:r>
          </w:p>
          <w:p w14:paraId="75C4361F">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3、审核、包装教材</w:t>
            </w:r>
          </w:p>
          <w:p w14:paraId="659E3E2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（1）书稿写作完成后，供应商或作者按课程标准和该书的编写提纲对教材稿进行全面审查，在修改定稿后，对全书进行整理，包括统一体例格式、插图、表格编排等。</w:t>
            </w:r>
          </w:p>
          <w:p w14:paraId="1EBEFA0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（2）供应商需要对立体化教材版面设计，包括扉页(书名、作者及著作方式)、前言、目录、正文、表格及其他附件；</w:t>
            </w:r>
          </w:p>
          <w:p w14:paraId="5CAE324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（3）供应商需要对立体化教材进行打印包装，要求稿面整洁，打印规范。正文、图片及说明、图表中的公式、文种、大小写、符号、脚注等清晰可辨，并打印1本立体化教材。</w:t>
            </w:r>
          </w:p>
          <w:p w14:paraId="34EB7E88">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4、生成具有翻页效果的立体电子教材</w:t>
            </w:r>
          </w:p>
          <w:p w14:paraId="2858A6C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制作完成后提供立体化教材电子版，以立体化教材电子版为基础，生成具有翻页效果的立体电子教材，使学生随时随地全方位的学习。功能要求：</w:t>
            </w:r>
          </w:p>
          <w:p w14:paraId="702347D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（1）教材中显示浏览的教材内容（文字或图像）或其他与教材有关的信息应占屏幕有效显示区域的60%以上。</w:t>
            </w:r>
          </w:p>
          <w:p w14:paraId="26C49D6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（2）立体教材应满足用户的存储、读取以及检索查找功能。</w:t>
            </w:r>
          </w:p>
          <w:p w14:paraId="725D1DE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（3）允许在阅读过程中前后翻页。</w:t>
            </w:r>
          </w:p>
          <w:p w14:paraId="5DF01E4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（4）可扫描教材内的二维码（PPT、动画、微课、交互试题等）学习相应知识内容。</w:t>
            </w:r>
          </w:p>
          <w:p w14:paraId="32F4E54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（5）支持多终端（PC、平板、手机）阅读。</w:t>
            </w:r>
          </w:p>
          <w:p w14:paraId="4BCB935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（6）要有统一的、与项目整体风格保持一致的封面和版式设计，并确保在各种终端阅读时都能有良好的阅读体验。</w:t>
            </w:r>
          </w:p>
          <w:p w14:paraId="17AE49E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（7）教材中的多媒体/互动内容，均可支持流畅播放和交互。</w:t>
            </w:r>
          </w:p>
          <w:p w14:paraId="799E370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（8）完全基于HTML5实现翻书效果，且自适应屏幕大小，格式为.html、.exe等。</w:t>
            </w:r>
          </w:p>
          <w:p w14:paraId="4FA4DFFE">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5341F2AF">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立体化教材1本</w:t>
            </w:r>
          </w:p>
          <w:p w14:paraId="7F0DA7A6">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立体化教材电子版1套、具有翻页效果的立体电子教材1套</w:t>
            </w:r>
          </w:p>
          <w:p w14:paraId="0541F9D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优化的素材1套</w:t>
            </w:r>
          </w:p>
        </w:tc>
        <w:tc>
          <w:tcPr>
            <w:tcW w:w="946" w:type="dxa"/>
            <w:shd w:val="clear" w:color="auto" w:fill="auto"/>
            <w:noWrap w:val="0"/>
            <w:vAlign w:val="center"/>
          </w:tcPr>
          <w:p w14:paraId="414851E9">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1本</w:t>
            </w:r>
          </w:p>
        </w:tc>
      </w:tr>
      <w:tr w14:paraId="7D4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0916F4F5">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4</w:t>
            </w:r>
          </w:p>
        </w:tc>
        <w:tc>
          <w:tcPr>
            <w:tcW w:w="851" w:type="dxa"/>
            <w:vMerge w:val="restart"/>
            <w:shd w:val="clear" w:color="auto" w:fill="auto"/>
            <w:noWrap w:val="0"/>
            <w:vAlign w:val="center"/>
          </w:tcPr>
          <w:p w14:paraId="66E3FF2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深化教学模式改革，强力助推课堂革命</w:t>
            </w:r>
          </w:p>
        </w:tc>
        <w:tc>
          <w:tcPr>
            <w:tcW w:w="1426" w:type="dxa"/>
            <w:shd w:val="clear" w:color="auto" w:fill="auto"/>
            <w:noWrap w:val="0"/>
            <w:vAlign w:val="center"/>
          </w:tcPr>
          <w:p w14:paraId="469BCE0D">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优化教学案例</w:t>
            </w:r>
          </w:p>
        </w:tc>
        <w:tc>
          <w:tcPr>
            <w:tcW w:w="5424" w:type="dxa"/>
            <w:shd w:val="clear" w:color="auto" w:fill="auto"/>
            <w:noWrap w:val="0"/>
            <w:vAlign w:val="center"/>
          </w:tcPr>
          <w:p w14:paraId="25A9D688">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333EAD3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指导学校优化教学案例</w:t>
            </w:r>
          </w:p>
          <w:p w14:paraId="0F2FF110">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5FACCB0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教学案例1套</w:t>
            </w:r>
          </w:p>
        </w:tc>
        <w:tc>
          <w:tcPr>
            <w:tcW w:w="946" w:type="dxa"/>
            <w:shd w:val="clear" w:color="auto" w:fill="auto"/>
            <w:noWrap w:val="0"/>
            <w:vAlign w:val="center"/>
          </w:tcPr>
          <w:p w14:paraId="505E1560">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1A46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19218CCB">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5D6829A5">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3F432744">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建设“课堂革命”典型案例</w:t>
            </w:r>
          </w:p>
        </w:tc>
        <w:tc>
          <w:tcPr>
            <w:tcW w:w="5424" w:type="dxa"/>
            <w:shd w:val="clear" w:color="auto" w:fill="auto"/>
            <w:noWrap w:val="0"/>
            <w:vAlign w:val="center"/>
          </w:tcPr>
          <w:p w14:paraId="296C0EFC">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1788C08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供应商须在“课堂革命”典型案例建设过程中的实施路径与方法、难点与痛点等，提供相关咨询服务。并在项目建设过程中以培训的形式指导学校完成以下内容建设：</w:t>
            </w:r>
          </w:p>
          <w:p w14:paraId="7B6A365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1、指导完成1个“课堂革命”典型案例的教案优化</w:t>
            </w:r>
          </w:p>
          <w:p w14:paraId="465F5BE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2、指导完成1个“课堂革命”典型案例的授课PPT制作</w:t>
            </w:r>
          </w:p>
          <w:p w14:paraId="72706EB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3、完成1个“课堂革命”典型案例课堂视频拍摄制作</w:t>
            </w:r>
          </w:p>
          <w:p w14:paraId="73D938A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4、对学校“课堂革命”典型案例（自治区级）申报书的填写进行指导、优化具体要求如下：</w:t>
            </w:r>
          </w:p>
          <w:p w14:paraId="40215F0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（1）案例应符合国家教育方针、政策，遵循职业教育人才培养规律，适应生源多样化特点，能将课堂教学改革推向纵深，适应职业教育数字化、探索“岗课赛证”融合育人模式，具有针对性和创新性。</w:t>
            </w:r>
          </w:p>
          <w:p w14:paraId="59CEAED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（2）案例应落实立德树人根本任务，能够有机融入课程思政，改进教学方式和学习方式，变革教学组织形式，创新教学手段，切实提高课堂教学质量。</w:t>
            </w:r>
          </w:p>
          <w:p w14:paraId="0A31711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（3）案例应凸显职业教育教学特点，落实以学生为中心的教学理念，深入开展项目教学、模块教学、情景教学、理实一体教学等新型教学 模式改革。</w:t>
            </w:r>
          </w:p>
          <w:p w14:paraId="7470D80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（4）案例应包括背景、做法、成效、反思等要素，主题突出、层次分明、特色鲜明、资料详实、图文并茂、语言生动，富有感染力，体现具有创新性、突破性、实效性、典型性。</w:t>
            </w:r>
          </w:p>
          <w:p w14:paraId="4ABDE07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（5）供应商课程团队有课程思政开发经验，能够帮助老师在课程内容中融入课程思政元素，达成课程建设要求。</w:t>
            </w:r>
          </w:p>
          <w:p w14:paraId="5840686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（6）课程教学内容设计须注重课程建设的整体性和时效性，追求改革理念的前沿性与创新性，深入推进“岗课赛证”融通。</w:t>
            </w:r>
          </w:p>
          <w:p w14:paraId="61C08D9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（7）探索信息技术融合的教学模式，结合专业核心课程的教学重点章节教学内容，开展课堂教学改革，打造课堂革命典型案例1个</w:t>
            </w:r>
          </w:p>
          <w:p w14:paraId="637400DD">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37C5137A">
            <w:pPr>
              <w:adjustRightInd w:val="0"/>
              <w:snapToGrid w:val="0"/>
              <w:spacing w:after="0" w:line="312" w:lineRule="auto"/>
              <w:ind w:firstLine="480" w:firstLineChars="200"/>
              <w:rPr>
                <w:rFonts w:hint="eastAsia" w:ascii="仿宋" w:hAnsi="仿宋" w:eastAsia="仿宋"/>
                <w:b/>
                <w:bCs/>
                <w:sz w:val="24"/>
              </w:rPr>
            </w:pPr>
            <w:r>
              <w:rPr>
                <w:rFonts w:hint="eastAsia" w:ascii="仿宋" w:hAnsi="仿宋" w:eastAsia="仿宋"/>
                <w:sz w:val="24"/>
              </w:rPr>
              <w:t>“课堂革命”典型案例1个</w:t>
            </w:r>
          </w:p>
        </w:tc>
        <w:tc>
          <w:tcPr>
            <w:tcW w:w="946" w:type="dxa"/>
            <w:shd w:val="clear" w:color="auto" w:fill="auto"/>
            <w:noWrap w:val="0"/>
            <w:vAlign w:val="center"/>
          </w:tcPr>
          <w:p w14:paraId="2F9D20AC">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1个</w:t>
            </w:r>
          </w:p>
        </w:tc>
      </w:tr>
      <w:tr w14:paraId="0C81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29BA07B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5</w:t>
            </w:r>
          </w:p>
        </w:tc>
        <w:tc>
          <w:tcPr>
            <w:tcW w:w="851" w:type="dxa"/>
            <w:vMerge w:val="restart"/>
            <w:shd w:val="clear" w:color="auto" w:fill="auto"/>
            <w:noWrap w:val="0"/>
            <w:vAlign w:val="center"/>
          </w:tcPr>
          <w:p w14:paraId="2F13683A">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强化教师队伍建设，培育创新师资团队</w:t>
            </w:r>
          </w:p>
        </w:tc>
        <w:tc>
          <w:tcPr>
            <w:tcW w:w="1426" w:type="dxa"/>
            <w:shd w:val="clear" w:color="auto" w:fill="auto"/>
            <w:noWrap w:val="0"/>
            <w:vAlign w:val="center"/>
          </w:tcPr>
          <w:p w14:paraId="6F5BAD5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班主任能力大赛</w:t>
            </w:r>
          </w:p>
        </w:tc>
        <w:tc>
          <w:tcPr>
            <w:tcW w:w="5424" w:type="dxa"/>
            <w:shd w:val="clear" w:color="auto" w:fill="auto"/>
            <w:noWrap w:val="0"/>
            <w:vAlign w:val="center"/>
          </w:tcPr>
          <w:p w14:paraId="6D5C172D">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153703E9">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根据《职业教育提质培优行动计划（2020-2023年）》中提出：加强中职德育工作队伍建设，办好中职学校班主任业务能力大赛。以赛促建，以点带面，提升班主任队伍专业化能力。同时，借助比赛打造校内名师，引领整体班主任队伍专业化成长。具体服务要求如下：</w:t>
            </w:r>
          </w:p>
          <w:p w14:paraId="600435D1">
            <w:pPr>
              <w:adjustRightInd w:val="0"/>
              <w:snapToGrid w:val="0"/>
              <w:spacing w:after="0" w:line="312" w:lineRule="auto"/>
              <w:ind w:firstLine="482" w:firstLineChars="200"/>
              <w:jc w:val="both"/>
              <w:rPr>
                <w:rFonts w:hint="eastAsia" w:ascii="仿宋" w:hAnsi="仿宋" w:eastAsia="仿宋"/>
                <w:b/>
                <w:bCs/>
                <w:sz w:val="24"/>
              </w:rPr>
            </w:pPr>
            <w:r>
              <w:rPr>
                <w:rFonts w:hint="eastAsia" w:ascii="仿宋" w:hAnsi="仿宋" w:eastAsia="仿宋"/>
                <w:b/>
                <w:bCs/>
                <w:sz w:val="24"/>
              </w:rPr>
              <w:t>1、提供“中等职业学校班主任能力比赛”指导服务</w:t>
            </w:r>
          </w:p>
          <w:p w14:paraId="5C69CEBA">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（1）专题讲座：组织专家进行指导交流，对大赛文件进行解读不少于2次；</w:t>
            </w:r>
          </w:p>
          <w:p w14:paraId="1C53629F">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（2）互动交流指导：专家给予班级建设方案、管理育人案例、人才培养方案、班级活动方案、班级建设方案实施情况介绍等文档资料提出编写建议；</w:t>
            </w:r>
          </w:p>
          <w:p w14:paraId="2EC9EBC8">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（3）提供备赛工具包：包括年度赛事要点、获奖案例解析、班主任能力大赛提交资料框架体例及其他参考资料；</w:t>
            </w:r>
          </w:p>
          <w:p w14:paraId="200EC6B2">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（4）辅导贯穿项目全程：规划时间，针对教师提交的参赛作品材料给予完善修改意见，整体提升参赛资料的质量。</w:t>
            </w:r>
          </w:p>
          <w:p w14:paraId="212C4646">
            <w:pPr>
              <w:adjustRightInd w:val="0"/>
              <w:snapToGrid w:val="0"/>
              <w:spacing w:after="0" w:line="312" w:lineRule="auto"/>
              <w:ind w:firstLine="482" w:firstLineChars="200"/>
              <w:jc w:val="both"/>
              <w:rPr>
                <w:rFonts w:hint="eastAsia" w:ascii="仿宋" w:hAnsi="仿宋" w:eastAsia="仿宋"/>
                <w:b/>
                <w:bCs/>
                <w:sz w:val="24"/>
              </w:rPr>
            </w:pPr>
            <w:r>
              <w:rPr>
                <w:rFonts w:hint="eastAsia" w:ascii="仿宋" w:hAnsi="仿宋" w:eastAsia="仿宋"/>
                <w:b/>
                <w:bCs/>
                <w:sz w:val="24"/>
              </w:rPr>
              <w:t>2、提供“中等职业学校班主任能力比赛”指导服务</w:t>
            </w:r>
          </w:p>
          <w:p w14:paraId="77F6D347">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（1）参赛全过程跟踪式贴心服务；</w:t>
            </w:r>
          </w:p>
          <w:p w14:paraId="5DB8694C">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（2）对参赛作品多层面、多维度的整体把控；</w:t>
            </w:r>
          </w:p>
          <w:p w14:paraId="7CB5F497">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（3）班级活动实录视频拍摄指导；</w:t>
            </w:r>
          </w:p>
          <w:p w14:paraId="432E7DDA">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（4）分享赛题案例；</w:t>
            </w:r>
          </w:p>
          <w:p w14:paraId="4DB25D1C">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（5）指导拍摄前的人物着装准备、环境准备；</w:t>
            </w:r>
          </w:p>
          <w:p w14:paraId="5F1C2EA6">
            <w:pPr>
              <w:adjustRightInd w:val="0"/>
              <w:snapToGrid w:val="0"/>
              <w:spacing w:after="0" w:line="312" w:lineRule="auto"/>
              <w:ind w:firstLine="482" w:firstLineChars="200"/>
              <w:jc w:val="both"/>
              <w:rPr>
                <w:rFonts w:hint="eastAsia" w:ascii="仿宋" w:hAnsi="仿宋" w:eastAsia="仿宋"/>
                <w:b/>
                <w:bCs/>
                <w:sz w:val="24"/>
              </w:rPr>
            </w:pPr>
            <w:r>
              <w:rPr>
                <w:rFonts w:hint="eastAsia" w:ascii="仿宋" w:hAnsi="仿宋" w:eastAsia="仿宋"/>
                <w:b/>
                <w:bCs/>
                <w:sz w:val="24"/>
              </w:rPr>
              <w:t>3、提供“中等职业学校班主任能力比赛”大赛作品质量提升服务</w:t>
            </w:r>
          </w:p>
          <w:p w14:paraId="3153B407">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（1）指导教师完成班级建设方案、2025-2026学年班级建设计划、管理育人案例、班级活动方案，并进行内容打磨、版面优化；</w:t>
            </w:r>
          </w:p>
          <w:p w14:paraId="214F5853">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（2）整理指导学校整理视频素材，拍摄班级活动实录视频拍摄，并对视频进行剪辑、包装；</w:t>
            </w:r>
          </w:p>
          <w:p w14:paraId="504CA0A7">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（3）指导教师完成班级建设方案实施情况汇报思路及内容梳理，并对PPT课件进行设计及包装；</w:t>
            </w:r>
          </w:p>
          <w:p w14:paraId="79005F0D">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（4）指导教师完成人才培养方案；</w:t>
            </w:r>
          </w:p>
          <w:p w14:paraId="7220D1D0">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（5）指导教师进行班级活动策划、模拟情景处置、答辩环节答题思路梳理，并组织模拟演练；</w:t>
            </w:r>
          </w:p>
          <w:p w14:paraId="4CEF4B33">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（6）指导教师线上决赛场地环境布置、设备调试/支持，组织参赛选手模拟演练；</w:t>
            </w:r>
          </w:p>
          <w:p w14:paraId="39BA182F">
            <w:pPr>
              <w:adjustRightInd w:val="0"/>
              <w:snapToGrid w:val="0"/>
              <w:spacing w:after="0" w:line="312" w:lineRule="auto"/>
              <w:ind w:firstLine="480" w:firstLineChars="200"/>
              <w:jc w:val="both"/>
              <w:rPr>
                <w:rFonts w:hint="eastAsia" w:ascii="仿宋" w:hAnsi="仿宋" w:eastAsia="仿宋"/>
                <w:sz w:val="24"/>
              </w:rPr>
            </w:pPr>
            <w:r>
              <w:rPr>
                <w:rFonts w:hint="eastAsia" w:ascii="仿宋" w:hAnsi="仿宋" w:eastAsia="仿宋"/>
                <w:sz w:val="24"/>
              </w:rPr>
              <w:t>（7）提供上传资料技术支持。</w:t>
            </w:r>
          </w:p>
          <w:p w14:paraId="51974690">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044EDF7B">
            <w:pPr>
              <w:adjustRightInd w:val="0"/>
              <w:snapToGrid w:val="0"/>
              <w:spacing w:after="0" w:line="312" w:lineRule="auto"/>
              <w:ind w:firstLine="480" w:firstLineChars="200"/>
              <w:rPr>
                <w:rFonts w:hint="eastAsia" w:ascii="仿宋" w:hAnsi="仿宋" w:eastAsia="仿宋"/>
                <w:b/>
                <w:bCs/>
                <w:sz w:val="24"/>
              </w:rPr>
            </w:pPr>
            <w:r>
              <w:rPr>
                <w:rFonts w:hint="eastAsia" w:ascii="仿宋" w:hAnsi="仿宋" w:eastAsia="仿宋"/>
                <w:sz w:val="24"/>
              </w:rPr>
              <w:t>班主任能力大赛作品4组</w:t>
            </w:r>
          </w:p>
        </w:tc>
        <w:tc>
          <w:tcPr>
            <w:tcW w:w="946" w:type="dxa"/>
            <w:shd w:val="clear" w:color="auto" w:fill="auto"/>
            <w:noWrap w:val="0"/>
            <w:vAlign w:val="center"/>
          </w:tcPr>
          <w:p w14:paraId="6EFA07D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4组</w:t>
            </w:r>
          </w:p>
        </w:tc>
      </w:tr>
      <w:tr w14:paraId="4D93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54F8AFD4">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141A9BB4">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1D60CD5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教学能力大赛作品</w:t>
            </w:r>
          </w:p>
        </w:tc>
        <w:tc>
          <w:tcPr>
            <w:tcW w:w="5424" w:type="dxa"/>
            <w:shd w:val="clear" w:color="auto" w:fill="auto"/>
            <w:noWrap w:val="0"/>
            <w:vAlign w:val="center"/>
          </w:tcPr>
          <w:p w14:paraId="5E15A8CA">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53123315">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1、专家培训</w:t>
            </w:r>
          </w:p>
          <w:p w14:paraId="7184672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（1）专家按照国赛标准，对参赛选手进行作品指导（响应文件中提供专家列表及简介）；</w:t>
            </w:r>
          </w:p>
          <w:p w14:paraId="0E0A5EC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（2）开展教师教学能力大赛培训；</w:t>
            </w:r>
          </w:p>
          <w:p w14:paraId="51D8D17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1）青海省省职业院校教学能力大赛教师教学能力比赛解析；</w:t>
            </w:r>
          </w:p>
          <w:p w14:paraId="4DEE8A3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2）教学能力大赛的备赛策略；</w:t>
            </w:r>
          </w:p>
          <w:p w14:paraId="39EBE06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3）全国教学能力比赛获奖案例分析；</w:t>
            </w:r>
          </w:p>
          <w:p w14:paraId="1241ED94">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2、文档资料审核、修改阶段</w:t>
            </w:r>
          </w:p>
          <w:p w14:paraId="7F3E9BA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审核教案、教学实施报告、人才培养方案、课程标准，提供修改意见</w:t>
            </w:r>
          </w:p>
          <w:p w14:paraId="595764B9">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3、课件模板设计阶段</w:t>
            </w:r>
          </w:p>
          <w:p w14:paraId="65FFD5E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课堂实录PPT模板设计：提供数量3-4套；模板包含首页、目录页、过渡页、内容页、尾页共5个页面；模板符合专业特色，设计美观大方</w:t>
            </w:r>
          </w:p>
          <w:p w14:paraId="62C958C9">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4、课堂模拟阶段</w:t>
            </w:r>
          </w:p>
          <w:p w14:paraId="7B46823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（1）环境场地选定布置方案</w:t>
            </w:r>
          </w:p>
          <w:p w14:paraId="41A030A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（2）拍摄前的建议及注意事项提供</w:t>
            </w:r>
          </w:p>
          <w:p w14:paraId="1894C0F2">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5、梳理资料提交阶段</w:t>
            </w:r>
          </w:p>
          <w:p w14:paraId="7953363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审核教案、教学实施报告、人才培养方案、课程标准，教材程序选用说明，不泄露地区、学校名称</w:t>
            </w:r>
          </w:p>
          <w:p w14:paraId="73713F2E">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6、教学能力大赛视频拍摄</w:t>
            </w:r>
          </w:p>
          <w:p w14:paraId="58618F7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（1）录制3-4段课堂实录视频</w:t>
            </w:r>
          </w:p>
          <w:p w14:paraId="6AD0861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（2）课堂实录视频每人录制1学时（具体时长与教案中的学时安排保持一致）的课堂教学视频。</w:t>
            </w:r>
          </w:p>
          <w:p w14:paraId="11D4FB2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（3）每段视频可自行选择教学场景</w:t>
            </w:r>
          </w:p>
          <w:p w14:paraId="0C25983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（4）分别完整、清晰地呈现参赛作品中内容相对独立完整、课程属性特质鲜明、反映团队成员教学风格的教学活动实况</w:t>
            </w:r>
          </w:p>
          <w:p w14:paraId="41551DB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（5）课堂实录视频须采用 3 机位全程连续录制，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 2 分钟）。所有机位拍摄的视频须保证音轨连续，不另行剪辑及配音，不加片头片尾、字幕注解。不泄露地区、学校名称。</w:t>
            </w:r>
          </w:p>
          <w:p w14:paraId="2E5D34F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（6）视频采用MP4格式封装，单个视频文件大小不超过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p>
          <w:p w14:paraId="0EA7732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5B8BCB04">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7、答辩准备阶段</w:t>
            </w:r>
          </w:p>
          <w:p w14:paraId="53A8009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提供往年答辩资料供参考</w:t>
            </w:r>
          </w:p>
          <w:p w14:paraId="417F0EC0">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22046AC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教学能力大赛作品1组</w:t>
            </w:r>
          </w:p>
        </w:tc>
        <w:tc>
          <w:tcPr>
            <w:tcW w:w="946" w:type="dxa"/>
            <w:shd w:val="clear" w:color="auto" w:fill="auto"/>
            <w:noWrap w:val="0"/>
            <w:vAlign w:val="center"/>
          </w:tcPr>
          <w:p w14:paraId="0F89AA03">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1组</w:t>
            </w:r>
          </w:p>
        </w:tc>
      </w:tr>
      <w:tr w14:paraId="454C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714BC4A6">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0000DFFB">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375043AA">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教学能力大赛视频作品拍摄</w:t>
            </w:r>
          </w:p>
        </w:tc>
        <w:tc>
          <w:tcPr>
            <w:tcW w:w="5424" w:type="dxa"/>
            <w:shd w:val="clear" w:color="auto" w:fill="auto"/>
            <w:noWrap w:val="0"/>
            <w:vAlign w:val="center"/>
          </w:tcPr>
          <w:p w14:paraId="37A36762">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1621CF97">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教学能力大赛视频拍摄</w:t>
            </w:r>
          </w:p>
          <w:p w14:paraId="2AEC369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（1）录制3-4段课堂实录视频</w:t>
            </w:r>
          </w:p>
          <w:p w14:paraId="39881ED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（2）课堂实录视频每人录制1学时（具体时长与教案中的学时安排保持一致）的课堂教学视频。</w:t>
            </w:r>
          </w:p>
          <w:p w14:paraId="15D35BA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（3）每段视频可自行选择教学场景</w:t>
            </w:r>
          </w:p>
          <w:p w14:paraId="1980556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（4）分别完整、清晰地呈现参赛作品中内容相对独立完整、课程属性特质鲜明、反映团队成员教学风格的教学活动实况</w:t>
            </w:r>
          </w:p>
          <w:p w14:paraId="10B5D54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（5）课堂实录视频须采用 3 机位全程连续录制，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 2 分钟）。所有机位拍摄的视频须保证音轨连续，不另行剪辑及配音，不加片头片尾、字幕注解。不泄露地区、学校名称。</w:t>
            </w:r>
          </w:p>
          <w:p w14:paraId="4514CA4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（6）视频采用MP4格式封装，单个视频文件大小不超过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p>
          <w:p w14:paraId="6A2D513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（7）视频录制软件不限，采用H.264/AVC（MPEG-4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723183E9">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50145CA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教学能力大赛视频作品9组</w:t>
            </w:r>
          </w:p>
        </w:tc>
        <w:tc>
          <w:tcPr>
            <w:tcW w:w="946" w:type="dxa"/>
            <w:shd w:val="clear" w:color="auto" w:fill="auto"/>
            <w:noWrap w:val="0"/>
            <w:vAlign w:val="center"/>
          </w:tcPr>
          <w:p w14:paraId="0B8E1EC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9组</w:t>
            </w:r>
          </w:p>
        </w:tc>
      </w:tr>
      <w:tr w14:paraId="69A7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025FD5CE">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6FA26109">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37E6BE5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师资队伍培训</w:t>
            </w:r>
          </w:p>
        </w:tc>
        <w:tc>
          <w:tcPr>
            <w:tcW w:w="5424" w:type="dxa"/>
            <w:shd w:val="clear" w:color="auto" w:fill="auto"/>
            <w:noWrap w:val="0"/>
            <w:vAlign w:val="center"/>
          </w:tcPr>
          <w:p w14:paraId="78320727">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774E8D62">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面向学校教师开展培训，采取集中研修、项目实操、线上线下培训等形式，开展师德师风、新技术应用、数字素养等主题的师资队伍培训，提升教师的职业素养、数字技术知识与技能、数字化应用能力。</w:t>
            </w:r>
          </w:p>
          <w:p w14:paraId="7220400C">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1、培训授课内容体系构建</w:t>
            </w:r>
          </w:p>
          <w:p w14:paraId="343472E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（1）供应商需利用线上和线下结合的模式对培训需求进行调研；</w:t>
            </w:r>
          </w:p>
          <w:p w14:paraId="13CDAE0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（2）供应商需聘请专家根据调研分析报告对培训授课内容进行研讨，构建培训课程体系；</w:t>
            </w:r>
          </w:p>
          <w:p w14:paraId="41A5D65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（3）供应商需将培训授课内容提交学校审核，并完成修改，形成定稿；</w:t>
            </w:r>
          </w:p>
          <w:p w14:paraId="3A98768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（4）根据培训授课内容开发相关教辅材料</w:t>
            </w:r>
          </w:p>
          <w:p w14:paraId="25A3661E">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2、培训实施方案设计</w:t>
            </w:r>
          </w:p>
          <w:p w14:paraId="651EDCF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bCs/>
                <w:sz w:val="24"/>
              </w:rPr>
              <w:t>供应商需要结合学校实际情况及教师发展需要，根据培训课程目标和培训环境要求，设计可行性的培训实施方案。</w:t>
            </w:r>
          </w:p>
          <w:p w14:paraId="6460B31D">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3、培训项目管理与实施</w:t>
            </w:r>
          </w:p>
          <w:p w14:paraId="2450FD6D">
            <w:pPr>
              <w:adjustRightInd w:val="0"/>
              <w:snapToGrid w:val="0"/>
              <w:spacing w:after="0" w:line="312" w:lineRule="auto"/>
              <w:ind w:firstLine="480" w:firstLineChars="200"/>
              <w:rPr>
                <w:rFonts w:hint="eastAsia" w:ascii="仿宋" w:hAnsi="仿宋" w:eastAsia="仿宋"/>
                <w:bCs/>
                <w:sz w:val="24"/>
              </w:rPr>
            </w:pPr>
            <w:r>
              <w:rPr>
                <w:rFonts w:ascii="仿宋" w:hAnsi="仿宋" w:eastAsia="仿宋"/>
                <w:bCs/>
                <w:sz w:val="24"/>
              </w:rPr>
              <w:t>（1）供应商需安排至少1名培训负责人、2名培训班主任专项负责项目管理与实施；</w:t>
            </w:r>
          </w:p>
          <w:p w14:paraId="1292ADF0">
            <w:pPr>
              <w:adjustRightInd w:val="0"/>
              <w:snapToGrid w:val="0"/>
              <w:spacing w:after="0" w:line="312" w:lineRule="auto"/>
              <w:ind w:firstLine="480" w:firstLineChars="200"/>
              <w:rPr>
                <w:rFonts w:hint="eastAsia" w:ascii="仿宋" w:hAnsi="仿宋" w:eastAsia="仿宋"/>
                <w:bCs/>
                <w:sz w:val="24"/>
              </w:rPr>
            </w:pPr>
            <w:r>
              <w:rPr>
                <w:rFonts w:hint="eastAsia" w:ascii="仿宋" w:hAnsi="仿宋" w:eastAsia="仿宋"/>
                <w:bCs/>
                <w:sz w:val="24"/>
              </w:rPr>
              <w:t>（2）供应商需对</w:t>
            </w:r>
            <w:r>
              <w:rPr>
                <w:rFonts w:ascii="仿宋" w:hAnsi="仿宋" w:eastAsia="仿宋"/>
                <w:bCs/>
                <w:sz w:val="24"/>
              </w:rPr>
              <w:t>培训项目</w:t>
            </w:r>
            <w:r>
              <w:rPr>
                <w:rFonts w:hint="eastAsia" w:ascii="仿宋" w:hAnsi="仿宋" w:eastAsia="仿宋"/>
                <w:bCs/>
                <w:sz w:val="24"/>
              </w:rPr>
              <w:t>进行</w:t>
            </w:r>
            <w:r>
              <w:rPr>
                <w:rFonts w:ascii="仿宋" w:hAnsi="仿宋" w:eastAsia="仿宋"/>
                <w:bCs/>
                <w:sz w:val="24"/>
              </w:rPr>
              <w:t>整体规划、</w:t>
            </w:r>
            <w:r>
              <w:rPr>
                <w:rFonts w:hint="eastAsia" w:ascii="仿宋" w:hAnsi="仿宋" w:eastAsia="仿宋"/>
                <w:bCs/>
                <w:sz w:val="24"/>
              </w:rPr>
              <w:t>负责</w:t>
            </w:r>
            <w:r>
              <w:rPr>
                <w:rFonts w:ascii="仿宋" w:hAnsi="仿宋" w:eastAsia="仿宋"/>
                <w:bCs/>
                <w:sz w:val="24"/>
              </w:rPr>
              <w:t>现场培训的组织与管理、培训过程的管控、培训总结等；</w:t>
            </w:r>
          </w:p>
          <w:p w14:paraId="4E4090A0">
            <w:pPr>
              <w:adjustRightInd w:val="0"/>
              <w:snapToGrid w:val="0"/>
              <w:spacing w:after="0" w:line="312" w:lineRule="auto"/>
              <w:ind w:firstLine="480" w:firstLineChars="200"/>
              <w:rPr>
                <w:rFonts w:hint="eastAsia" w:ascii="仿宋" w:hAnsi="仿宋" w:eastAsia="仿宋"/>
                <w:bCs/>
                <w:sz w:val="24"/>
              </w:rPr>
            </w:pPr>
            <w:r>
              <w:rPr>
                <w:rFonts w:hint="eastAsia" w:ascii="仿宋" w:hAnsi="仿宋" w:eastAsia="仿宋"/>
                <w:bCs/>
                <w:sz w:val="24"/>
              </w:rPr>
              <w:t>（3）供应商需在培训过程中的提供教学咨询、教学指导、辅助成果打造；</w:t>
            </w:r>
          </w:p>
          <w:p w14:paraId="35628019">
            <w:pPr>
              <w:adjustRightInd w:val="0"/>
              <w:snapToGrid w:val="0"/>
              <w:spacing w:after="0" w:line="312" w:lineRule="auto"/>
              <w:ind w:firstLine="480" w:firstLineChars="200"/>
              <w:rPr>
                <w:rFonts w:hint="eastAsia" w:ascii="仿宋" w:hAnsi="仿宋" w:eastAsia="仿宋"/>
                <w:b/>
                <w:sz w:val="24"/>
              </w:rPr>
            </w:pPr>
            <w:r>
              <w:rPr>
                <w:rFonts w:hint="eastAsia" w:ascii="仿宋" w:hAnsi="仿宋" w:eastAsia="仿宋"/>
                <w:bCs/>
                <w:sz w:val="24"/>
              </w:rPr>
              <w:t>（4）供应商需将线下</w:t>
            </w:r>
            <w:r>
              <w:rPr>
                <w:rFonts w:hint="eastAsia" w:ascii="仿宋" w:hAnsi="仿宋" w:eastAsia="仿宋"/>
                <w:sz w:val="24"/>
              </w:rPr>
              <w:t>培训课程资源同步至供应商自有线上学习相关平台，教师可在线上学习培训资源巩固学习内容</w:t>
            </w:r>
          </w:p>
          <w:p w14:paraId="7EA9E26B">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4、培训内容</w:t>
            </w:r>
          </w:p>
          <w:tbl>
            <w:tblPr>
              <w:tblStyle w:val="21"/>
              <w:tblW w:w="5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869"/>
              <w:gridCol w:w="839"/>
              <w:gridCol w:w="2576"/>
              <w:gridCol w:w="457"/>
            </w:tblGrid>
            <w:tr w14:paraId="4730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440" w:type="pct"/>
                  <w:shd w:val="clear" w:color="auto" w:fill="auto"/>
                  <w:noWrap w:val="0"/>
                  <w:vAlign w:val="center"/>
                </w:tcPr>
                <w:p w14:paraId="4355909E">
                  <w:pPr>
                    <w:widowControl/>
                    <w:adjustRightInd w:val="0"/>
                    <w:snapToGrid w:val="0"/>
                    <w:spacing w:after="0" w:line="312" w:lineRule="auto"/>
                    <w:jc w:val="center"/>
                    <w:textAlignment w:val="center"/>
                    <w:rPr>
                      <w:rFonts w:hint="eastAsia" w:ascii="仿宋" w:hAnsi="仿宋" w:eastAsia="仿宋" w:cs="微软雅黑"/>
                      <w:b/>
                      <w:bCs/>
                      <w:color w:val="000000"/>
                      <w:sz w:val="24"/>
                    </w:rPr>
                  </w:pPr>
                  <w:r>
                    <w:rPr>
                      <w:rFonts w:hint="eastAsia" w:ascii="仿宋" w:hAnsi="仿宋" w:eastAsia="仿宋" w:cs="微软雅黑"/>
                      <w:b/>
                      <w:bCs/>
                      <w:color w:val="000000"/>
                      <w:sz w:val="24"/>
                    </w:rPr>
                    <w:t>序号</w:t>
                  </w:r>
                </w:p>
              </w:tc>
              <w:tc>
                <w:tcPr>
                  <w:tcW w:w="836" w:type="pct"/>
                  <w:shd w:val="clear" w:color="auto" w:fill="auto"/>
                  <w:noWrap w:val="0"/>
                  <w:vAlign w:val="center"/>
                </w:tcPr>
                <w:p w14:paraId="3A90C0AA">
                  <w:pPr>
                    <w:widowControl/>
                    <w:adjustRightInd w:val="0"/>
                    <w:snapToGrid w:val="0"/>
                    <w:spacing w:after="0" w:line="312" w:lineRule="auto"/>
                    <w:jc w:val="center"/>
                    <w:textAlignment w:val="center"/>
                    <w:rPr>
                      <w:rFonts w:hint="eastAsia" w:ascii="仿宋" w:hAnsi="仿宋" w:eastAsia="仿宋" w:cs="微软雅黑"/>
                      <w:b/>
                      <w:bCs/>
                      <w:color w:val="000000"/>
                      <w:sz w:val="24"/>
                    </w:rPr>
                  </w:pPr>
                  <w:r>
                    <w:rPr>
                      <w:rFonts w:hint="eastAsia" w:ascii="仿宋" w:hAnsi="仿宋" w:eastAsia="仿宋" w:cs="微软雅黑"/>
                      <w:b/>
                      <w:bCs/>
                      <w:color w:val="000000"/>
                      <w:sz w:val="24"/>
                    </w:rPr>
                    <w:t>培训模块</w:t>
                  </w:r>
                </w:p>
              </w:tc>
              <w:tc>
                <w:tcPr>
                  <w:tcW w:w="807" w:type="pct"/>
                  <w:shd w:val="clear" w:color="auto" w:fill="auto"/>
                  <w:noWrap w:val="0"/>
                  <w:vAlign w:val="center"/>
                </w:tcPr>
                <w:p w14:paraId="1BAC620E">
                  <w:pPr>
                    <w:widowControl/>
                    <w:adjustRightInd w:val="0"/>
                    <w:snapToGrid w:val="0"/>
                    <w:spacing w:after="0" w:line="312" w:lineRule="auto"/>
                    <w:jc w:val="center"/>
                    <w:textAlignment w:val="center"/>
                    <w:rPr>
                      <w:rFonts w:hint="eastAsia" w:ascii="仿宋" w:hAnsi="仿宋" w:eastAsia="仿宋" w:cs="微软雅黑"/>
                      <w:b/>
                      <w:bCs/>
                      <w:color w:val="000000"/>
                      <w:sz w:val="24"/>
                    </w:rPr>
                  </w:pPr>
                  <w:r>
                    <w:rPr>
                      <w:rFonts w:hint="eastAsia" w:ascii="仿宋" w:hAnsi="仿宋" w:eastAsia="仿宋" w:cs="微软雅黑"/>
                      <w:b/>
                      <w:bCs/>
                      <w:color w:val="000000"/>
                      <w:sz w:val="24"/>
                    </w:rPr>
                    <w:t>培训主题</w:t>
                  </w:r>
                </w:p>
              </w:tc>
              <w:tc>
                <w:tcPr>
                  <w:tcW w:w="2478" w:type="pct"/>
                  <w:shd w:val="clear" w:color="auto" w:fill="auto"/>
                  <w:noWrap w:val="0"/>
                  <w:vAlign w:val="center"/>
                </w:tcPr>
                <w:p w14:paraId="327E8164">
                  <w:pPr>
                    <w:widowControl/>
                    <w:adjustRightInd w:val="0"/>
                    <w:snapToGrid w:val="0"/>
                    <w:spacing w:after="0" w:line="312" w:lineRule="auto"/>
                    <w:jc w:val="center"/>
                    <w:textAlignment w:val="center"/>
                    <w:rPr>
                      <w:rFonts w:hint="eastAsia" w:ascii="仿宋" w:hAnsi="仿宋" w:eastAsia="仿宋" w:cs="微软雅黑"/>
                      <w:b/>
                      <w:bCs/>
                      <w:color w:val="000000"/>
                      <w:sz w:val="24"/>
                    </w:rPr>
                  </w:pPr>
                  <w:r>
                    <w:rPr>
                      <w:rFonts w:hint="eastAsia" w:ascii="仿宋" w:hAnsi="仿宋" w:eastAsia="仿宋" w:cs="微软雅黑"/>
                      <w:b/>
                      <w:bCs/>
                      <w:color w:val="000000"/>
                      <w:sz w:val="24"/>
                    </w:rPr>
                    <w:t>培训内容</w:t>
                  </w:r>
                </w:p>
              </w:tc>
              <w:tc>
                <w:tcPr>
                  <w:tcW w:w="440" w:type="pct"/>
                  <w:shd w:val="clear" w:color="auto" w:fill="auto"/>
                  <w:noWrap w:val="0"/>
                  <w:vAlign w:val="center"/>
                </w:tcPr>
                <w:p w14:paraId="15DEFF10">
                  <w:pPr>
                    <w:widowControl/>
                    <w:adjustRightInd w:val="0"/>
                    <w:snapToGrid w:val="0"/>
                    <w:spacing w:after="0" w:line="312" w:lineRule="auto"/>
                    <w:jc w:val="center"/>
                    <w:textAlignment w:val="center"/>
                    <w:rPr>
                      <w:rFonts w:hint="eastAsia" w:ascii="仿宋" w:hAnsi="仿宋" w:eastAsia="仿宋" w:cs="微软雅黑"/>
                      <w:b/>
                      <w:bCs/>
                      <w:color w:val="000000"/>
                      <w:sz w:val="24"/>
                    </w:rPr>
                  </w:pPr>
                  <w:r>
                    <w:rPr>
                      <w:rFonts w:hint="eastAsia" w:ascii="仿宋" w:hAnsi="仿宋" w:eastAsia="仿宋" w:cs="微软雅黑"/>
                      <w:b/>
                      <w:bCs/>
                      <w:color w:val="000000"/>
                      <w:sz w:val="24"/>
                    </w:rPr>
                    <w:t>学时</w:t>
                  </w:r>
                </w:p>
              </w:tc>
            </w:tr>
            <w:tr w14:paraId="696B0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0" w:type="pct"/>
                  <w:shd w:val="clear" w:color="auto" w:fill="FFFFFF"/>
                  <w:noWrap w:val="0"/>
                  <w:vAlign w:val="center"/>
                </w:tcPr>
                <w:p w14:paraId="17B1BEB0">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1</w:t>
                  </w:r>
                </w:p>
              </w:tc>
              <w:tc>
                <w:tcPr>
                  <w:tcW w:w="836" w:type="pct"/>
                  <w:shd w:val="clear" w:color="auto" w:fill="FFFFFF"/>
                  <w:noWrap w:val="0"/>
                  <w:vAlign w:val="center"/>
                </w:tcPr>
                <w:p w14:paraId="0D169D07">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师德师风</w:t>
                  </w:r>
                </w:p>
              </w:tc>
              <w:tc>
                <w:tcPr>
                  <w:tcW w:w="807" w:type="pct"/>
                  <w:shd w:val="clear" w:color="auto" w:fill="FFFFFF"/>
                  <w:noWrap w:val="0"/>
                  <w:vAlign w:val="center"/>
                </w:tcPr>
                <w:p w14:paraId="11DBF12F">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强化师德师风建设，提升育德意识与育德能力</w:t>
                  </w:r>
                </w:p>
              </w:tc>
              <w:tc>
                <w:tcPr>
                  <w:tcW w:w="2478" w:type="pct"/>
                  <w:shd w:val="clear" w:color="auto" w:fill="FFFFFF"/>
                  <w:noWrap w:val="0"/>
                  <w:vAlign w:val="center"/>
                </w:tcPr>
                <w:p w14:paraId="0FFAFD92">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一、知：强化教师育德意识（内容相关/国家层面）</w:t>
                  </w:r>
                </w:p>
                <w:p w14:paraId="4A6A57C0">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1.教师应具备的基本职业理念</w:t>
                  </w:r>
                </w:p>
                <w:p w14:paraId="3CC8A1E0">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2.教师应具备的基本职业道德</w:t>
                  </w:r>
                </w:p>
                <w:p w14:paraId="7F117CAD">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3.教师应满足的新时代人才培养新要求</w:t>
                  </w:r>
                </w:p>
                <w:p w14:paraId="330B149D">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二、行：提升教师育德能力（践行相关/教师层面）</w:t>
                  </w:r>
                </w:p>
                <w:p w14:paraId="59117F49">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1.教师职业行为十准则与教师失德行为处理办法</w:t>
                  </w:r>
                </w:p>
                <w:p w14:paraId="7E1CE81D">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2.师德践行之：学情分析与有温度的教育实践</w:t>
                  </w:r>
                </w:p>
                <w:p w14:paraId="7680AE0D">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3.师德践行之：课程思政建设与实施的路径与方法</w:t>
                  </w:r>
                </w:p>
                <w:p w14:paraId="2A714DB4">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三、评：优化教师发展规划（评价相关/学校层面）</w:t>
                  </w:r>
                </w:p>
                <w:p w14:paraId="10B1BC53">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1.教师发展与评价顶层设计与要求</w:t>
                  </w:r>
                </w:p>
                <w:p w14:paraId="5EB26A71">
                  <w:pPr>
                    <w:adjustRightInd w:val="0"/>
                    <w:snapToGrid w:val="0"/>
                    <w:spacing w:after="0" w:line="312" w:lineRule="auto"/>
                    <w:rPr>
                      <w:rFonts w:hint="eastAsia" w:ascii="仿宋" w:hAnsi="仿宋" w:eastAsia="仿宋" w:cs="微软雅黑"/>
                      <w:color w:val="000000"/>
                      <w:sz w:val="24"/>
                    </w:rPr>
                  </w:pPr>
                  <w:r>
                    <w:rPr>
                      <w:rFonts w:hint="eastAsia" w:ascii="仿宋" w:hAnsi="仿宋" w:eastAsia="仿宋" w:cs="微软雅黑"/>
                      <w:color w:val="000000"/>
                      <w:sz w:val="24"/>
                    </w:rPr>
                    <w:t>2.以评促教--教师发展“四维”评价体系构建</w:t>
                  </w:r>
                </w:p>
              </w:tc>
              <w:tc>
                <w:tcPr>
                  <w:tcW w:w="440" w:type="pct"/>
                  <w:shd w:val="clear" w:color="auto" w:fill="FFFFFF"/>
                  <w:noWrap w:val="0"/>
                  <w:vAlign w:val="center"/>
                </w:tcPr>
                <w:p w14:paraId="6C4A6120">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r>
            <w:tr w14:paraId="1E317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440" w:type="pct"/>
                  <w:shd w:val="clear" w:color="auto" w:fill="FFFFFF"/>
                  <w:noWrap w:val="0"/>
                  <w:vAlign w:val="center"/>
                </w:tcPr>
                <w:p w14:paraId="2C41EA3F">
                  <w:pPr>
                    <w:adjustRightInd w:val="0"/>
                    <w:snapToGrid w:val="0"/>
                    <w:spacing w:after="0" w:line="312" w:lineRule="auto"/>
                    <w:jc w:val="center"/>
                    <w:rPr>
                      <w:rFonts w:hint="eastAsia" w:ascii="仿宋" w:hAnsi="仿宋" w:eastAsia="仿宋" w:cs="微软雅黑"/>
                      <w:bCs/>
                      <w:color w:val="000000"/>
                      <w:sz w:val="24"/>
                    </w:rPr>
                  </w:pPr>
                  <w:r>
                    <w:rPr>
                      <w:rFonts w:hint="eastAsia" w:ascii="仿宋" w:hAnsi="仿宋" w:eastAsia="仿宋" w:cs="微软雅黑"/>
                      <w:bCs/>
                      <w:color w:val="000000"/>
                      <w:sz w:val="24"/>
                    </w:rPr>
                    <w:t>2</w:t>
                  </w:r>
                </w:p>
              </w:tc>
              <w:tc>
                <w:tcPr>
                  <w:tcW w:w="836" w:type="pct"/>
                  <w:shd w:val="clear" w:color="auto" w:fill="auto"/>
                  <w:noWrap w:val="0"/>
                  <w:vAlign w:val="center"/>
                </w:tcPr>
                <w:p w14:paraId="03466F76">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数字素养</w:t>
                  </w:r>
                </w:p>
              </w:tc>
              <w:tc>
                <w:tcPr>
                  <w:tcW w:w="807" w:type="pct"/>
                  <w:shd w:val="clear" w:color="auto" w:fill="auto"/>
                  <w:noWrap w:val="0"/>
                  <w:vAlign w:val="center"/>
                </w:tcPr>
                <w:p w14:paraId="0FD0C679">
                  <w:pPr>
                    <w:widowControl/>
                    <w:adjustRightInd w:val="0"/>
                    <w:snapToGrid w:val="0"/>
                    <w:spacing w:after="0" w:line="312" w:lineRule="auto"/>
                    <w:jc w:val="center"/>
                    <w:textAlignment w:val="center"/>
                    <w:rPr>
                      <w:rFonts w:hint="eastAsia" w:ascii="仿宋" w:hAnsi="仿宋" w:eastAsia="仿宋" w:cs="微软雅黑"/>
                      <w:sz w:val="24"/>
                    </w:rPr>
                  </w:pPr>
                  <w:r>
                    <w:rPr>
                      <w:rFonts w:hint="eastAsia" w:ascii="仿宋" w:hAnsi="仿宋" w:eastAsia="仿宋" w:cs="微软雅黑"/>
                      <w:kern w:val="0"/>
                      <w:sz w:val="24"/>
                      <w:lang w:bidi="ar"/>
                    </w:rPr>
                    <w:t>职业院校数字化转型支撑教育教学质量提升的路径与方法</w:t>
                  </w:r>
                </w:p>
              </w:tc>
              <w:tc>
                <w:tcPr>
                  <w:tcW w:w="2478" w:type="pct"/>
                  <w:shd w:val="clear" w:color="auto" w:fill="auto"/>
                  <w:noWrap w:val="0"/>
                  <w:vAlign w:val="center"/>
                </w:tcPr>
                <w:p w14:paraId="06E8F207">
                  <w:pPr>
                    <w:pStyle w:val="38"/>
                    <w:adjustRightInd w:val="0"/>
                    <w:snapToGrid w:val="0"/>
                    <w:spacing w:line="312" w:lineRule="auto"/>
                    <w:rPr>
                      <w:rFonts w:hint="eastAsia" w:ascii="仿宋" w:hAnsi="仿宋" w:eastAsia="仿宋" w:cs="微软雅黑"/>
                      <w:spacing w:val="-4"/>
                      <w:sz w:val="24"/>
                    </w:rPr>
                  </w:pPr>
                  <w:r>
                    <w:rPr>
                      <w:rFonts w:hint="eastAsia" w:ascii="仿宋" w:hAnsi="仿宋" w:eastAsia="仿宋" w:cs="微软雅黑"/>
                      <w:spacing w:val="-4"/>
                      <w:sz w:val="24"/>
                    </w:rPr>
                    <w:t>1.数字转型下的三教改革与教学质量提升</w:t>
                  </w:r>
                </w:p>
                <w:p w14:paraId="0339C28C">
                  <w:pPr>
                    <w:pStyle w:val="38"/>
                    <w:adjustRightInd w:val="0"/>
                    <w:snapToGrid w:val="0"/>
                    <w:spacing w:line="312" w:lineRule="auto"/>
                    <w:rPr>
                      <w:rFonts w:hint="eastAsia" w:ascii="仿宋" w:hAnsi="仿宋" w:eastAsia="仿宋" w:cs="微软雅黑"/>
                      <w:spacing w:val="-4"/>
                      <w:sz w:val="24"/>
                    </w:rPr>
                  </w:pPr>
                  <w:r>
                    <w:rPr>
                      <w:rFonts w:hint="eastAsia" w:ascii="仿宋" w:hAnsi="仿宋" w:eastAsia="仿宋" w:cs="微软雅黑"/>
                      <w:spacing w:val="-4"/>
                      <w:sz w:val="24"/>
                    </w:rPr>
                    <w:t>2.职业教育数字化转型与教学成果的打造</w:t>
                  </w:r>
                </w:p>
                <w:p w14:paraId="1C56CB0F">
                  <w:pPr>
                    <w:pStyle w:val="38"/>
                    <w:adjustRightInd w:val="0"/>
                    <w:snapToGrid w:val="0"/>
                    <w:spacing w:line="312" w:lineRule="auto"/>
                    <w:rPr>
                      <w:rFonts w:hint="eastAsia" w:ascii="仿宋" w:hAnsi="仿宋" w:eastAsia="仿宋" w:cs="微软雅黑"/>
                      <w:spacing w:val="-4"/>
                      <w:sz w:val="24"/>
                    </w:rPr>
                  </w:pPr>
                  <w:r>
                    <w:rPr>
                      <w:rFonts w:hint="eastAsia" w:ascii="仿宋" w:hAnsi="仿宋" w:eastAsia="仿宋" w:cs="微软雅黑"/>
                      <w:spacing w:val="-4"/>
                      <w:sz w:val="24"/>
                    </w:rPr>
                    <w:t>3.数字化转型下教学模式改革与有效课堂</w:t>
                  </w:r>
                </w:p>
                <w:p w14:paraId="004D30C9">
                  <w:pPr>
                    <w:pStyle w:val="38"/>
                    <w:adjustRightInd w:val="0"/>
                    <w:snapToGrid w:val="0"/>
                    <w:spacing w:line="312" w:lineRule="auto"/>
                    <w:rPr>
                      <w:rFonts w:hint="eastAsia" w:ascii="仿宋" w:hAnsi="仿宋" w:eastAsia="仿宋" w:cs="微软雅黑"/>
                      <w:spacing w:val="-4"/>
                      <w:sz w:val="24"/>
                    </w:rPr>
                  </w:pPr>
                  <w:r>
                    <w:rPr>
                      <w:rFonts w:hint="eastAsia" w:ascii="仿宋" w:hAnsi="仿宋" w:eastAsia="仿宋" w:cs="微软雅黑"/>
                      <w:spacing w:val="-4"/>
                      <w:sz w:val="24"/>
                    </w:rPr>
                    <w:t>4.数字化转型下课程建设与教学改革创新</w:t>
                  </w:r>
                </w:p>
                <w:p w14:paraId="18C5B394">
                  <w:pPr>
                    <w:pStyle w:val="38"/>
                    <w:adjustRightInd w:val="0"/>
                    <w:snapToGrid w:val="0"/>
                    <w:spacing w:line="312" w:lineRule="auto"/>
                    <w:rPr>
                      <w:rFonts w:hint="eastAsia" w:ascii="仿宋" w:hAnsi="仿宋" w:eastAsia="仿宋" w:cs="微软雅黑"/>
                      <w:spacing w:val="-4"/>
                      <w:sz w:val="24"/>
                    </w:rPr>
                  </w:pPr>
                  <w:r>
                    <w:rPr>
                      <w:rFonts w:hint="eastAsia" w:ascii="仿宋" w:hAnsi="仿宋" w:eastAsia="仿宋" w:cs="微软雅黑"/>
                      <w:spacing w:val="-4"/>
                      <w:sz w:val="24"/>
                    </w:rPr>
                    <w:t>5.构建学业评价体系促进学生全方位发展</w:t>
                  </w:r>
                </w:p>
                <w:p w14:paraId="738DF1D4">
                  <w:pPr>
                    <w:pStyle w:val="38"/>
                    <w:adjustRightInd w:val="0"/>
                    <w:snapToGrid w:val="0"/>
                    <w:spacing w:line="312" w:lineRule="auto"/>
                    <w:rPr>
                      <w:rFonts w:hint="eastAsia" w:ascii="仿宋" w:hAnsi="仿宋" w:eastAsia="仿宋" w:cs="微软雅黑"/>
                      <w:spacing w:val="-4"/>
                      <w:kern w:val="0"/>
                      <w:sz w:val="24"/>
                    </w:rPr>
                  </w:pPr>
                  <w:r>
                    <w:rPr>
                      <w:rFonts w:hint="eastAsia" w:ascii="仿宋" w:hAnsi="仿宋" w:eastAsia="仿宋" w:cs="微软雅黑"/>
                      <w:spacing w:val="-4"/>
                      <w:sz w:val="24"/>
                    </w:rPr>
                    <w:t>6.数字化转型下课程建设与学习模式改革</w:t>
                  </w:r>
                </w:p>
              </w:tc>
              <w:tc>
                <w:tcPr>
                  <w:tcW w:w="440" w:type="pct"/>
                  <w:shd w:val="clear" w:color="auto" w:fill="FFFFFF"/>
                  <w:noWrap w:val="0"/>
                  <w:vAlign w:val="center"/>
                </w:tcPr>
                <w:p w14:paraId="1930442B">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r>
            <w:tr w14:paraId="1531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440" w:type="pct"/>
                  <w:shd w:val="clear" w:color="auto" w:fill="FFFFFF"/>
                  <w:noWrap w:val="0"/>
                  <w:vAlign w:val="center"/>
                </w:tcPr>
                <w:p w14:paraId="607F67FB">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3</w:t>
                  </w:r>
                </w:p>
              </w:tc>
              <w:tc>
                <w:tcPr>
                  <w:tcW w:w="836" w:type="pct"/>
                  <w:shd w:val="clear" w:color="auto" w:fill="FFFFFF"/>
                  <w:noWrap w:val="0"/>
                  <w:vAlign w:val="center"/>
                </w:tcPr>
                <w:p w14:paraId="5075DDB6">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数字素养</w:t>
                  </w:r>
                </w:p>
              </w:tc>
              <w:tc>
                <w:tcPr>
                  <w:tcW w:w="807" w:type="pct"/>
                  <w:shd w:val="clear" w:color="auto" w:fill="auto"/>
                  <w:noWrap w:val="0"/>
                  <w:vAlign w:val="center"/>
                </w:tcPr>
                <w:p w14:paraId="14951889">
                  <w:pPr>
                    <w:widowControl/>
                    <w:adjustRightInd w:val="0"/>
                    <w:snapToGrid w:val="0"/>
                    <w:spacing w:after="0" w:line="312" w:lineRule="auto"/>
                    <w:jc w:val="center"/>
                    <w:textAlignment w:val="center"/>
                    <w:rPr>
                      <w:rFonts w:hint="eastAsia" w:ascii="仿宋" w:hAnsi="仿宋" w:eastAsia="仿宋" w:cs="微软雅黑"/>
                      <w:b/>
                      <w:bCs/>
                      <w:sz w:val="24"/>
                    </w:rPr>
                  </w:pPr>
                  <w:r>
                    <w:rPr>
                      <w:rFonts w:hint="eastAsia" w:ascii="仿宋" w:hAnsi="仿宋" w:eastAsia="仿宋" w:cs="微软雅黑"/>
                      <w:sz w:val="24"/>
                    </w:rPr>
                    <w:t>贯彻落实《教师数字素养》标准，提高数字化教学能力</w:t>
                  </w:r>
                </w:p>
              </w:tc>
              <w:tc>
                <w:tcPr>
                  <w:tcW w:w="2478" w:type="pct"/>
                  <w:shd w:val="clear" w:color="auto" w:fill="auto"/>
                  <w:noWrap w:val="0"/>
                  <w:vAlign w:val="center"/>
                </w:tcPr>
                <w:p w14:paraId="0EFABA85">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一、教师数字素养提出的背景及价值分析</w:t>
                  </w:r>
                </w:p>
                <w:p w14:paraId="1B8BDF0A">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1.我国教育数字化十年发展历程</w:t>
                  </w:r>
                </w:p>
                <w:p w14:paraId="708D478A">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2.国家层面实施职业教育数字化战略行动</w:t>
                  </w:r>
                </w:p>
                <w:p w14:paraId="346C3417">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3.学校层面实施职业教育数字化战略行动</w:t>
                  </w:r>
                </w:p>
                <w:p w14:paraId="3F16740A">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二、《教师数字素养》五维三级框架模型分析</w:t>
                  </w:r>
                </w:p>
                <w:p w14:paraId="240D6E85">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1.数字化意识是教师在数字时代开展教育教学工作应具备的基本意识</w:t>
                  </w:r>
                </w:p>
                <w:p w14:paraId="1B9A5A9E">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2.数字技术知识与技能是数字技术与教育教学深度融合的坚实基础</w:t>
                  </w:r>
                </w:p>
                <w:p w14:paraId="1B79EBDD">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3.数字化应用体现的是教师开展各类数字化教学活动的综合能力</w:t>
                  </w:r>
                </w:p>
                <w:p w14:paraId="3BB65E63">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4.数字社会责任是对教师在数字社会的基本道德品质要求</w:t>
                  </w:r>
                </w:p>
                <w:p w14:paraId="03DABAC7">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5.专业发展是指教师借助数字技术和资源促进个体持续发展和群体共同成长的能力</w:t>
                  </w:r>
                </w:p>
                <w:p w14:paraId="3623B408">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三、数字素养赋能教师信息化能力提升----标志性成果</w:t>
                  </w:r>
                </w:p>
                <w:p w14:paraId="0A18B059">
                  <w:pPr>
                    <w:adjustRightInd w:val="0"/>
                    <w:snapToGrid w:val="0"/>
                    <w:spacing w:after="0" w:line="312" w:lineRule="auto"/>
                    <w:rPr>
                      <w:rFonts w:hint="eastAsia" w:ascii="仿宋" w:hAnsi="仿宋" w:eastAsia="仿宋" w:cs="微软雅黑"/>
                      <w:b/>
                      <w:bCs/>
                      <w:sz w:val="24"/>
                    </w:rPr>
                  </w:pPr>
                  <w:r>
                    <w:rPr>
                      <w:rFonts w:hint="eastAsia" w:ascii="仿宋" w:hAnsi="仿宋" w:eastAsia="仿宋" w:cs="微软雅黑"/>
                      <w:sz w:val="24"/>
                    </w:rPr>
                    <w:t>四、常用教育教学数字化工具及案例</w:t>
                  </w:r>
                </w:p>
              </w:tc>
              <w:tc>
                <w:tcPr>
                  <w:tcW w:w="440" w:type="pct"/>
                  <w:shd w:val="clear" w:color="auto" w:fill="FFFFFF"/>
                  <w:noWrap w:val="0"/>
                  <w:vAlign w:val="center"/>
                </w:tcPr>
                <w:p w14:paraId="098DAB3B">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r>
            <w:tr w14:paraId="2E20E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440" w:type="pct"/>
                  <w:shd w:val="clear" w:color="auto" w:fill="FFFFFF"/>
                  <w:noWrap w:val="0"/>
                  <w:vAlign w:val="center"/>
                </w:tcPr>
                <w:p w14:paraId="71952F40">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c>
                <w:tcPr>
                  <w:tcW w:w="836" w:type="pct"/>
                  <w:shd w:val="clear" w:color="auto" w:fill="auto"/>
                  <w:noWrap w:val="0"/>
                  <w:vAlign w:val="center"/>
                </w:tcPr>
                <w:p w14:paraId="07A9834F">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数字素养</w:t>
                  </w:r>
                </w:p>
              </w:tc>
              <w:tc>
                <w:tcPr>
                  <w:tcW w:w="807" w:type="pct"/>
                  <w:shd w:val="clear" w:color="auto" w:fill="auto"/>
                  <w:noWrap w:val="0"/>
                  <w:vAlign w:val="center"/>
                </w:tcPr>
                <w:p w14:paraId="6A85BA8C">
                  <w:pPr>
                    <w:adjustRightInd w:val="0"/>
                    <w:snapToGrid w:val="0"/>
                    <w:spacing w:after="0" w:line="312" w:lineRule="auto"/>
                    <w:jc w:val="center"/>
                    <w:rPr>
                      <w:rFonts w:hint="eastAsia" w:ascii="仿宋" w:hAnsi="仿宋" w:eastAsia="仿宋" w:cs="微软雅黑"/>
                      <w:color w:val="0000FF"/>
                      <w:sz w:val="24"/>
                    </w:rPr>
                  </w:pPr>
                  <w:r>
                    <w:rPr>
                      <w:rFonts w:hint="eastAsia" w:ascii="仿宋" w:hAnsi="仿宋" w:eastAsia="仿宋" w:cs="微软雅黑"/>
                      <w:sz w:val="24"/>
                    </w:rPr>
                    <w:t>利用AI工具有效赋能教学课件制作</w:t>
                  </w:r>
                </w:p>
              </w:tc>
              <w:tc>
                <w:tcPr>
                  <w:tcW w:w="2478" w:type="pct"/>
                  <w:shd w:val="clear" w:color="auto" w:fill="auto"/>
                  <w:noWrap w:val="0"/>
                  <w:vAlign w:val="center"/>
                </w:tcPr>
                <w:p w14:paraId="62E1E57E">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z w:val="24"/>
                    </w:rPr>
                    <w:t>一、优质教学课件成果案例展示</w:t>
                  </w:r>
                </w:p>
                <w:p w14:paraId="7F44CFC6">
                  <w:pPr>
                    <w:adjustRightInd w:val="0"/>
                    <w:snapToGrid w:val="0"/>
                    <w:spacing w:after="0" w:line="312" w:lineRule="auto"/>
                    <w:rPr>
                      <w:rFonts w:hint="eastAsia" w:ascii="仿宋" w:hAnsi="仿宋" w:eastAsia="仿宋" w:cs="微软雅黑"/>
                      <w:spacing w:val="-6"/>
                      <w:sz w:val="24"/>
                    </w:rPr>
                  </w:pPr>
                  <w:r>
                    <w:rPr>
                      <w:rFonts w:hint="eastAsia" w:ascii="仿宋" w:hAnsi="仿宋" w:eastAsia="仿宋" w:cs="微软雅黑"/>
                      <w:spacing w:val="-6"/>
                      <w:sz w:val="24"/>
                    </w:rPr>
                    <w:t>二、掌握AI工具，赋能教学型课件的全局化设计</w:t>
                  </w:r>
                </w:p>
                <w:p w14:paraId="2D586303">
                  <w:pPr>
                    <w:adjustRightInd w:val="0"/>
                    <w:snapToGrid w:val="0"/>
                    <w:spacing w:after="0" w:line="312" w:lineRule="auto"/>
                    <w:rPr>
                      <w:rFonts w:hint="eastAsia" w:ascii="仿宋" w:hAnsi="仿宋" w:eastAsia="仿宋" w:cs="微软雅黑"/>
                      <w:sz w:val="24"/>
                    </w:rPr>
                  </w:pPr>
                  <w:r>
                    <w:rPr>
                      <w:rFonts w:hint="eastAsia" w:ascii="仿宋" w:hAnsi="仿宋" w:eastAsia="仿宋" w:cs="微软雅黑"/>
                      <w:spacing w:val="-6"/>
                      <w:sz w:val="24"/>
                    </w:rPr>
                    <w:t>三、使用AI技术进行信息提炼，生成ppt文本</w:t>
                  </w:r>
                  <w:r>
                    <w:rPr>
                      <w:rFonts w:hint="eastAsia" w:ascii="仿宋" w:hAnsi="仿宋" w:eastAsia="仿宋" w:cs="微软雅黑"/>
                      <w:sz w:val="24"/>
                    </w:rPr>
                    <w:br w:type="textWrapping"/>
                  </w:r>
                  <w:r>
                    <w:rPr>
                      <w:rFonts w:hint="eastAsia" w:ascii="仿宋" w:hAnsi="仿宋" w:eastAsia="仿宋" w:cs="微软雅黑"/>
                      <w:sz w:val="24"/>
                    </w:rPr>
                    <w:t>四、掌握教学型课件内页的设计方法</w:t>
                  </w:r>
                  <w:r>
                    <w:rPr>
                      <w:rFonts w:hint="eastAsia" w:ascii="仿宋" w:hAnsi="仿宋" w:eastAsia="仿宋" w:cs="微软雅黑"/>
                      <w:sz w:val="24"/>
                    </w:rPr>
                    <w:br w:type="textWrapping"/>
                  </w:r>
                  <w:r>
                    <w:rPr>
                      <w:rFonts w:hint="eastAsia" w:ascii="仿宋" w:hAnsi="仿宋" w:eastAsia="仿宋" w:cs="微软雅黑"/>
                      <w:sz w:val="24"/>
                    </w:rPr>
                    <w:t>五、掌握教学型课件多媒体技术的使用策略</w:t>
                  </w:r>
                </w:p>
                <w:p w14:paraId="482A251F">
                  <w:pPr>
                    <w:pStyle w:val="6"/>
                    <w:adjustRightInd w:val="0"/>
                    <w:snapToGrid w:val="0"/>
                    <w:spacing w:after="0" w:line="312" w:lineRule="auto"/>
                    <w:rPr>
                      <w:rFonts w:hint="eastAsia" w:ascii="仿宋" w:hAnsi="仿宋" w:eastAsia="仿宋" w:cs="微软雅黑"/>
                      <w:color w:val="0000FF"/>
                      <w:spacing w:val="-4"/>
                      <w:kern w:val="0"/>
                      <w:sz w:val="24"/>
                    </w:rPr>
                  </w:pPr>
                  <w:r>
                    <w:rPr>
                      <w:rFonts w:hint="eastAsia" w:ascii="仿宋" w:hAnsi="仿宋" w:eastAsia="仿宋" w:cs="微软雅黑"/>
                      <w:sz w:val="24"/>
                    </w:rPr>
                    <w:t>六、学会富媒体与多媒体的协同技巧</w:t>
                  </w:r>
                  <w:r>
                    <w:rPr>
                      <w:rFonts w:hint="eastAsia" w:ascii="仿宋" w:hAnsi="仿宋" w:eastAsia="仿宋" w:cs="微软雅黑"/>
                      <w:sz w:val="24"/>
                    </w:rPr>
                    <w:br w:type="textWrapping"/>
                  </w:r>
                  <w:r>
                    <w:rPr>
                      <w:rFonts w:hint="eastAsia" w:ascii="仿宋" w:hAnsi="仿宋" w:eastAsia="仿宋" w:cs="微软雅黑"/>
                      <w:sz w:val="24"/>
                    </w:rPr>
                    <w:t>七、实用型AI工具推荐</w:t>
                  </w:r>
                </w:p>
              </w:tc>
              <w:tc>
                <w:tcPr>
                  <w:tcW w:w="440" w:type="pct"/>
                  <w:shd w:val="clear" w:color="auto" w:fill="FFFFFF"/>
                  <w:noWrap w:val="0"/>
                  <w:vAlign w:val="center"/>
                </w:tcPr>
                <w:p w14:paraId="25452523">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16</w:t>
                  </w:r>
                </w:p>
              </w:tc>
            </w:tr>
            <w:tr w14:paraId="79CC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440" w:type="pct"/>
                  <w:shd w:val="clear" w:color="auto" w:fill="FFFFFF"/>
                  <w:noWrap w:val="0"/>
                  <w:vAlign w:val="center"/>
                </w:tcPr>
                <w:p w14:paraId="2A56DA43">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5</w:t>
                  </w:r>
                </w:p>
              </w:tc>
              <w:tc>
                <w:tcPr>
                  <w:tcW w:w="836" w:type="pct"/>
                  <w:shd w:val="clear" w:color="auto" w:fill="FFFFFF"/>
                  <w:noWrap w:val="0"/>
                  <w:vAlign w:val="center"/>
                </w:tcPr>
                <w:p w14:paraId="1A1B7C71">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新技术应用</w:t>
                  </w:r>
                </w:p>
              </w:tc>
              <w:tc>
                <w:tcPr>
                  <w:tcW w:w="807" w:type="pct"/>
                  <w:shd w:val="clear" w:color="auto" w:fill="FFFFFF"/>
                  <w:noWrap w:val="0"/>
                  <w:vAlign w:val="center"/>
                </w:tcPr>
                <w:p w14:paraId="5AFD48AB">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明确饭店行业的新技术，提升教师专业素养</w:t>
                  </w:r>
                </w:p>
              </w:tc>
              <w:tc>
                <w:tcPr>
                  <w:tcW w:w="2478" w:type="pct"/>
                  <w:shd w:val="clear" w:color="auto" w:fill="FFFFFF"/>
                  <w:noWrap w:val="0"/>
                  <w:vAlign w:val="center"/>
                </w:tcPr>
                <w:p w14:paraId="251AFBB9">
                  <w:pPr>
                    <w:adjustRightInd w:val="0"/>
                    <w:snapToGrid w:val="0"/>
                    <w:spacing w:after="0" w:line="312" w:lineRule="auto"/>
                    <w:rPr>
                      <w:rFonts w:hint="eastAsia" w:ascii="仿宋" w:hAnsi="仿宋" w:eastAsia="仿宋" w:cs="微软雅黑"/>
                      <w:color w:val="06071F"/>
                      <w:sz w:val="24"/>
                      <w:shd w:val="clear" w:color="auto" w:fill="FDFDFE"/>
                    </w:rPr>
                  </w:pPr>
                  <w:r>
                    <w:rPr>
                      <w:rFonts w:hint="eastAsia" w:ascii="仿宋" w:hAnsi="仿宋" w:eastAsia="仿宋" w:cs="微软雅黑"/>
                      <w:color w:val="000000"/>
                      <w:sz w:val="24"/>
                    </w:rPr>
                    <w:t>一、</w:t>
                  </w:r>
                  <w:r>
                    <w:rPr>
                      <w:rFonts w:hint="eastAsia" w:ascii="仿宋" w:hAnsi="仿宋" w:eastAsia="仿宋" w:cs="微软雅黑"/>
                      <w:color w:val="06071F"/>
                      <w:sz w:val="24"/>
                      <w:shd w:val="clear" w:color="auto" w:fill="FDFDFE"/>
                    </w:rPr>
                    <w:t>饭店智能化系统的应用分析</w:t>
                  </w:r>
                </w:p>
                <w:p w14:paraId="39B91463">
                  <w:pPr>
                    <w:pStyle w:val="11"/>
                    <w:adjustRightInd w:val="0"/>
                    <w:snapToGrid w:val="0"/>
                    <w:spacing w:line="312" w:lineRule="auto"/>
                    <w:rPr>
                      <w:rFonts w:hint="eastAsia" w:ascii="仿宋" w:hAnsi="仿宋" w:eastAsia="仿宋" w:cs="微软雅黑"/>
                      <w:color w:val="06071F"/>
                      <w:sz w:val="24"/>
                      <w:shd w:val="clear" w:color="auto" w:fill="FDFDFE"/>
                    </w:rPr>
                  </w:pPr>
                  <w:r>
                    <w:rPr>
                      <w:rFonts w:hint="eastAsia" w:ascii="仿宋" w:hAnsi="仿宋" w:eastAsia="仿宋" w:cs="微软雅黑"/>
                      <w:sz w:val="24"/>
                    </w:rPr>
                    <w:t>二、</w:t>
                  </w:r>
                  <w:r>
                    <w:rPr>
                      <w:rFonts w:hint="eastAsia" w:ascii="仿宋" w:hAnsi="仿宋" w:eastAsia="仿宋" w:cs="微软雅黑"/>
                      <w:color w:val="06071F"/>
                      <w:sz w:val="24"/>
                      <w:shd w:val="clear" w:color="auto" w:fill="FDFDFE"/>
                    </w:rPr>
                    <w:t>如何利用大数据进行客户行为分析、市场预测</w:t>
                  </w:r>
                </w:p>
                <w:p w14:paraId="6C84AF3A">
                  <w:pPr>
                    <w:pStyle w:val="12"/>
                    <w:adjustRightInd w:val="0"/>
                    <w:snapToGrid w:val="0"/>
                    <w:spacing w:line="312" w:lineRule="auto"/>
                    <w:rPr>
                      <w:rFonts w:hint="eastAsia" w:ascii="仿宋" w:hAnsi="仿宋" w:eastAsia="仿宋" w:cs="微软雅黑"/>
                      <w:color w:val="06071F"/>
                      <w:sz w:val="24"/>
                      <w:shd w:val="clear" w:color="auto" w:fill="FDFDFE"/>
                    </w:rPr>
                  </w:pPr>
                  <w:r>
                    <w:rPr>
                      <w:rFonts w:hint="eastAsia" w:ascii="仿宋" w:hAnsi="仿宋" w:eastAsia="仿宋" w:cs="微软雅黑"/>
                      <w:color w:val="06071F"/>
                      <w:sz w:val="24"/>
                      <w:shd w:val="clear" w:color="auto" w:fill="FDFDFE"/>
                    </w:rPr>
                    <w:t>三、了解网络营销策略与技巧，掌握在线预订系统的操作</w:t>
                  </w:r>
                </w:p>
                <w:p w14:paraId="79B94506">
                  <w:pPr>
                    <w:adjustRightInd w:val="0"/>
                    <w:snapToGrid w:val="0"/>
                    <w:spacing w:after="0" w:line="312" w:lineRule="auto"/>
                    <w:rPr>
                      <w:rStyle w:val="24"/>
                      <w:rFonts w:hint="eastAsia" w:ascii="仿宋" w:hAnsi="仿宋" w:eastAsia="仿宋" w:cs="微软雅黑"/>
                      <w:b w:val="0"/>
                      <w:color w:val="06071F"/>
                      <w:sz w:val="24"/>
                      <w:shd w:val="clear" w:color="auto" w:fill="FDFDFE"/>
                    </w:rPr>
                  </w:pPr>
                  <w:r>
                    <w:rPr>
                      <w:rFonts w:hint="eastAsia" w:ascii="仿宋" w:hAnsi="仿宋" w:eastAsia="仿宋" w:cs="微软雅黑"/>
                      <w:sz w:val="24"/>
                    </w:rPr>
                    <w:t>四、典型</w:t>
                  </w:r>
                  <w:r>
                    <w:rPr>
                      <w:rStyle w:val="24"/>
                      <w:rFonts w:hint="eastAsia" w:ascii="仿宋" w:hAnsi="仿宋" w:eastAsia="仿宋" w:cs="微软雅黑"/>
                      <w:color w:val="06071F"/>
                      <w:sz w:val="24"/>
                      <w:shd w:val="clear" w:color="auto" w:fill="FDFDFE"/>
                    </w:rPr>
                    <w:t>案例分析</w:t>
                  </w:r>
                </w:p>
                <w:p w14:paraId="36068356">
                  <w:pPr>
                    <w:adjustRightInd w:val="0"/>
                    <w:snapToGrid w:val="0"/>
                    <w:spacing w:after="0" w:line="312" w:lineRule="auto"/>
                    <w:rPr>
                      <w:rStyle w:val="24"/>
                      <w:rFonts w:hint="eastAsia" w:ascii="仿宋" w:hAnsi="仿宋" w:eastAsia="仿宋" w:cs="微软雅黑"/>
                      <w:b w:val="0"/>
                      <w:color w:val="06071F"/>
                      <w:sz w:val="24"/>
                      <w:shd w:val="clear" w:color="auto" w:fill="FDFDFE"/>
                    </w:rPr>
                  </w:pPr>
                  <w:r>
                    <w:rPr>
                      <w:rStyle w:val="24"/>
                      <w:rFonts w:hint="eastAsia" w:ascii="仿宋" w:hAnsi="仿宋" w:eastAsia="仿宋" w:cs="微软雅黑"/>
                      <w:color w:val="06071F"/>
                      <w:sz w:val="24"/>
                      <w:shd w:val="clear" w:color="auto" w:fill="FDFDFE"/>
                    </w:rPr>
                    <w:t>五、实战演练</w:t>
                  </w:r>
                </w:p>
                <w:p w14:paraId="7AB98B60">
                  <w:pPr>
                    <w:pStyle w:val="11"/>
                    <w:adjustRightInd w:val="0"/>
                    <w:snapToGrid w:val="0"/>
                    <w:spacing w:line="312" w:lineRule="auto"/>
                    <w:rPr>
                      <w:rFonts w:hint="eastAsia" w:ascii="仿宋" w:hAnsi="仿宋" w:eastAsia="仿宋" w:cs="微软雅黑"/>
                      <w:sz w:val="24"/>
                    </w:rPr>
                  </w:pPr>
                  <w:r>
                    <w:rPr>
                      <w:rFonts w:hint="eastAsia" w:ascii="仿宋" w:hAnsi="仿宋" w:eastAsia="仿宋" w:cs="微软雅黑"/>
                      <w:color w:val="06071F"/>
                      <w:sz w:val="24"/>
                      <w:shd w:val="clear" w:color="auto" w:fill="FDFDFE"/>
                    </w:rPr>
                    <w:t>通过模拟饭店运营场景，组织参训教师进行实际操作与演练，提升实践能力</w:t>
                  </w:r>
                </w:p>
              </w:tc>
              <w:tc>
                <w:tcPr>
                  <w:tcW w:w="440" w:type="pct"/>
                  <w:shd w:val="clear" w:color="auto" w:fill="FFFFFF"/>
                  <w:noWrap w:val="0"/>
                  <w:vAlign w:val="center"/>
                </w:tcPr>
                <w:p w14:paraId="0D690379">
                  <w:pPr>
                    <w:adjustRightInd w:val="0"/>
                    <w:snapToGrid w:val="0"/>
                    <w:spacing w:after="0" w:line="312" w:lineRule="auto"/>
                    <w:jc w:val="center"/>
                    <w:rPr>
                      <w:rFonts w:hint="eastAsia" w:ascii="仿宋" w:hAnsi="仿宋" w:eastAsia="仿宋" w:cs="微软雅黑"/>
                      <w:color w:val="000000"/>
                      <w:sz w:val="24"/>
                    </w:rPr>
                  </w:pPr>
                  <w:r>
                    <w:rPr>
                      <w:rFonts w:hint="eastAsia" w:ascii="仿宋" w:hAnsi="仿宋" w:eastAsia="仿宋" w:cs="微软雅黑"/>
                      <w:color w:val="000000"/>
                      <w:sz w:val="24"/>
                    </w:rPr>
                    <w:t>8</w:t>
                  </w:r>
                </w:p>
              </w:tc>
            </w:tr>
          </w:tbl>
          <w:p w14:paraId="4E6361BD">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5、培训成果封装</w:t>
            </w:r>
          </w:p>
          <w:p w14:paraId="2223CBDE">
            <w:pPr>
              <w:adjustRightInd w:val="0"/>
              <w:snapToGrid w:val="0"/>
              <w:spacing w:after="0" w:line="312" w:lineRule="auto"/>
              <w:ind w:firstLine="480" w:firstLineChars="200"/>
              <w:rPr>
                <w:rFonts w:hint="eastAsia" w:ascii="仿宋" w:hAnsi="仿宋" w:eastAsia="仿宋"/>
                <w:bCs/>
                <w:sz w:val="24"/>
              </w:rPr>
            </w:pPr>
            <w:r>
              <w:rPr>
                <w:rFonts w:hint="eastAsia" w:ascii="仿宋" w:hAnsi="仿宋" w:eastAsia="仿宋"/>
                <w:bCs/>
                <w:sz w:val="24"/>
              </w:rPr>
              <w:t>（1）</w:t>
            </w:r>
            <w:r>
              <w:rPr>
                <w:rFonts w:ascii="仿宋" w:hAnsi="仿宋" w:eastAsia="仿宋"/>
                <w:bCs/>
                <w:sz w:val="24"/>
              </w:rPr>
              <w:t>要求供应商提供训后跟踪指导服务，督促参</w:t>
            </w:r>
            <w:r>
              <w:rPr>
                <w:rFonts w:hint="eastAsia" w:ascii="仿宋" w:hAnsi="仿宋" w:eastAsia="仿宋"/>
                <w:bCs/>
                <w:sz w:val="24"/>
              </w:rPr>
              <w:t>训</w:t>
            </w:r>
            <w:r>
              <w:rPr>
                <w:rFonts w:ascii="仿宋" w:hAnsi="仿宋" w:eastAsia="仿宋"/>
                <w:bCs/>
                <w:sz w:val="24"/>
              </w:rPr>
              <w:t>教师将培训成果转化应用到教学实践中；</w:t>
            </w:r>
          </w:p>
          <w:p w14:paraId="694C5068">
            <w:pPr>
              <w:adjustRightInd w:val="0"/>
              <w:snapToGrid w:val="0"/>
              <w:spacing w:after="0" w:line="312" w:lineRule="auto"/>
              <w:ind w:firstLine="480" w:firstLineChars="200"/>
              <w:rPr>
                <w:rFonts w:hint="eastAsia" w:ascii="仿宋" w:hAnsi="仿宋" w:eastAsia="仿宋"/>
                <w:bCs/>
                <w:sz w:val="24"/>
              </w:rPr>
            </w:pPr>
            <w:r>
              <w:rPr>
                <w:rFonts w:hint="eastAsia" w:ascii="仿宋" w:hAnsi="仿宋" w:eastAsia="仿宋"/>
                <w:bCs/>
                <w:sz w:val="24"/>
              </w:rPr>
              <w:t>（2）</w:t>
            </w:r>
            <w:r>
              <w:rPr>
                <w:rFonts w:ascii="仿宋" w:hAnsi="仿宋" w:eastAsia="仿宋"/>
                <w:bCs/>
                <w:sz w:val="24"/>
              </w:rPr>
              <w:t>要求对录制的培训课程视频进行剪辑、封装；</w:t>
            </w:r>
          </w:p>
          <w:p w14:paraId="12A41D42">
            <w:pPr>
              <w:adjustRightInd w:val="0"/>
              <w:snapToGrid w:val="0"/>
              <w:spacing w:after="0" w:line="312" w:lineRule="auto"/>
              <w:ind w:firstLine="480" w:firstLineChars="200"/>
              <w:rPr>
                <w:rFonts w:hint="eastAsia" w:ascii="仿宋" w:hAnsi="仿宋" w:eastAsia="仿宋"/>
                <w:bCs/>
                <w:sz w:val="24"/>
              </w:rPr>
            </w:pPr>
            <w:r>
              <w:rPr>
                <w:rFonts w:hint="eastAsia" w:ascii="仿宋" w:hAnsi="仿宋" w:eastAsia="仿宋"/>
                <w:bCs/>
                <w:sz w:val="24"/>
              </w:rPr>
              <w:t>（3）</w:t>
            </w:r>
            <w:r>
              <w:rPr>
                <w:rFonts w:ascii="仿宋" w:hAnsi="仿宋" w:eastAsia="仿宋"/>
                <w:bCs/>
                <w:sz w:val="24"/>
              </w:rPr>
              <w:t>要求对开班通知、课程表、管理团队信息表、培训资料、</w:t>
            </w:r>
            <w:r>
              <w:rPr>
                <w:rFonts w:hint="eastAsia" w:ascii="仿宋" w:hAnsi="仿宋" w:eastAsia="仿宋"/>
                <w:bCs/>
                <w:sz w:val="24"/>
              </w:rPr>
              <w:t>参训</w:t>
            </w:r>
            <w:r>
              <w:rPr>
                <w:rFonts w:ascii="仿宋" w:hAnsi="仿宋" w:eastAsia="仿宋"/>
                <w:bCs/>
                <w:sz w:val="24"/>
              </w:rPr>
              <w:t>学员信息表、学员签到表、学员作业、学员合影等成果资料进行优化、排版，形成完整的项目培训总结系列材料；</w:t>
            </w:r>
          </w:p>
          <w:p w14:paraId="1A17730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bCs/>
                <w:sz w:val="24"/>
              </w:rPr>
              <w:t>（4）</w:t>
            </w:r>
            <w:r>
              <w:rPr>
                <w:rFonts w:ascii="仿宋" w:hAnsi="仿宋" w:eastAsia="仿宋"/>
                <w:bCs/>
                <w:sz w:val="24"/>
              </w:rPr>
              <w:t>要求培训完成后对培训总结系列材料进行封装打印，同时提供电子版1套。</w:t>
            </w:r>
          </w:p>
          <w:p w14:paraId="01E98229">
            <w:pPr>
              <w:adjustRightInd w:val="0"/>
              <w:snapToGrid w:val="0"/>
              <w:spacing w:after="0" w:line="312" w:lineRule="auto"/>
              <w:ind w:firstLine="482" w:firstLineChars="200"/>
              <w:rPr>
                <w:rFonts w:hint="eastAsia" w:ascii="仿宋" w:hAnsi="仿宋" w:eastAsia="仿宋"/>
                <w:b/>
                <w:sz w:val="24"/>
              </w:rPr>
            </w:pPr>
            <w:r>
              <w:rPr>
                <w:rFonts w:ascii="仿宋" w:hAnsi="仿宋" w:eastAsia="仿宋"/>
                <w:b/>
                <w:sz w:val="24"/>
              </w:rPr>
              <w:t>6</w:t>
            </w:r>
            <w:r>
              <w:rPr>
                <w:rFonts w:hint="eastAsia" w:ascii="仿宋" w:hAnsi="仿宋" w:eastAsia="仿宋"/>
                <w:b/>
                <w:sz w:val="24"/>
              </w:rPr>
              <w:t>、提供教师学习空间</w:t>
            </w:r>
          </w:p>
          <w:p w14:paraId="2781CE48">
            <w:pPr>
              <w:adjustRightInd w:val="0"/>
              <w:snapToGrid w:val="0"/>
              <w:spacing w:after="0" w:line="312" w:lineRule="auto"/>
              <w:ind w:firstLine="480" w:firstLineChars="200"/>
              <w:rPr>
                <w:rFonts w:ascii="仿宋" w:hAnsi="仿宋" w:eastAsia="仿宋"/>
                <w:bCs/>
                <w:sz w:val="24"/>
              </w:rPr>
            </w:pPr>
            <w:r>
              <w:rPr>
                <w:rFonts w:hint="eastAsia" w:ascii="仿宋" w:hAnsi="仿宋" w:eastAsia="仿宋"/>
                <w:bCs/>
                <w:sz w:val="24"/>
              </w:rPr>
              <w:t>要求供应商把剪辑完成的培训视频及教辅材料同步到供应商自有线上学习相关平台，参训教师可登陆平台进行学习；帮助教师巩固所学知识，满足参训教师多元化的培训需求。</w:t>
            </w:r>
          </w:p>
          <w:p w14:paraId="3F059832">
            <w:pPr>
              <w:adjustRightInd w:val="0"/>
              <w:snapToGrid w:val="0"/>
              <w:spacing w:after="0" w:line="312" w:lineRule="auto"/>
              <w:ind w:firstLine="482" w:firstLineChars="200"/>
              <w:rPr>
                <w:rFonts w:hint="eastAsia" w:ascii="仿宋" w:hAnsi="仿宋" w:eastAsia="仿宋"/>
                <w:b/>
                <w:sz w:val="24"/>
              </w:rPr>
            </w:pPr>
            <w:r>
              <w:rPr>
                <w:rFonts w:hint="eastAsia" w:ascii="仿宋" w:hAnsi="仿宋" w:eastAsia="仿宋"/>
                <w:b/>
                <w:sz w:val="24"/>
              </w:rPr>
              <w:t>7、协助学校整理“最美教师”“师德楷模”、骨干教师、兼职教师等相关资料。</w:t>
            </w:r>
          </w:p>
          <w:p w14:paraId="6F0C206F">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02E15195">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师资队伍培训资料1套</w:t>
            </w:r>
          </w:p>
          <w:p w14:paraId="5270C7C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最美教师”“师德楷模”、骨干教师、兼职教师等相关资料1套</w:t>
            </w:r>
          </w:p>
        </w:tc>
        <w:tc>
          <w:tcPr>
            <w:tcW w:w="946" w:type="dxa"/>
            <w:shd w:val="clear" w:color="auto" w:fill="auto"/>
            <w:noWrap w:val="0"/>
            <w:vAlign w:val="center"/>
          </w:tcPr>
          <w:p w14:paraId="191F98BC">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1项</w:t>
            </w:r>
          </w:p>
        </w:tc>
      </w:tr>
      <w:tr w14:paraId="7EA5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4733BB29">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5DE5EEBD">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43F762F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建设校级教师教学创新团队</w:t>
            </w:r>
          </w:p>
        </w:tc>
        <w:tc>
          <w:tcPr>
            <w:tcW w:w="5424" w:type="dxa"/>
            <w:shd w:val="clear" w:color="auto" w:fill="auto"/>
            <w:noWrap w:val="0"/>
            <w:vAlign w:val="center"/>
          </w:tcPr>
          <w:p w14:paraId="43A6467B">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6020CBF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 xml:space="preserve">供应商需提供教学创新团队建设指导服务，在“教学创新团队”建设过程中的实施路径与方法、难点与痛点等，提供相关咨询服务。并在项目建设过程中以培训的形式指导学校完成以下内容建设： </w:t>
            </w:r>
          </w:p>
          <w:p w14:paraId="27CD574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1、组建教学创新团队，具体服务要求如下：</w:t>
            </w:r>
          </w:p>
          <w:p w14:paraId="3EFFEC0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（1）结合学校实际情况，指导制定教学创新团队建设方案，协助学校做好团队整体规划和建设布局；</w:t>
            </w:r>
          </w:p>
          <w:p w14:paraId="218FFB3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（2）根据省级教师教学创新团队认定标准，开展教师教学创新团队建设专项培训与指导服务，指导学校建设教师教学创新团队，指导制定教师教学创新团队成员选评标准；</w:t>
            </w:r>
          </w:p>
          <w:p w14:paraId="1625E486">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（3）指导学校对标省级教学创新团队立项条件，组建结构合理的教学创新团队；</w:t>
            </w:r>
          </w:p>
          <w:p w14:paraId="1060BCC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（4）指导制定教师教学创新团队成员职责清单；</w:t>
            </w:r>
          </w:p>
          <w:p w14:paraId="58EEEE2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（5）协助学校制定《教学创新团队管理办法》、《校企互聘制度》、《岗位工作职责》、《团队建设资金管理办法》等一系列制度文件1套</w:t>
            </w:r>
          </w:p>
          <w:p w14:paraId="40AADC5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（6）指导学校建立团队激励机制1套</w:t>
            </w:r>
          </w:p>
          <w:p w14:paraId="2E96510D">
            <w:pPr>
              <w:adjustRightInd w:val="0"/>
              <w:snapToGrid w:val="0"/>
              <w:spacing w:after="0" w:line="312" w:lineRule="auto"/>
              <w:ind w:firstLine="482" w:firstLineChars="200"/>
              <w:rPr>
                <w:rFonts w:hint="eastAsia" w:ascii="仿宋" w:hAnsi="仿宋" w:eastAsia="仿宋"/>
                <w:sz w:val="24"/>
                <w:highlight w:val="none"/>
              </w:rPr>
            </w:pPr>
            <w:r>
              <w:rPr>
                <w:rFonts w:hint="eastAsia" w:ascii="仿宋" w:hAnsi="仿宋" w:eastAsia="仿宋"/>
                <w:b/>
                <w:bCs/>
                <w:sz w:val="24"/>
                <w:highlight w:val="none"/>
              </w:rPr>
              <w:t>★</w:t>
            </w:r>
            <w:r>
              <w:rPr>
                <w:rFonts w:hint="eastAsia" w:ascii="仿宋" w:hAnsi="仿宋" w:eastAsia="仿宋"/>
                <w:sz w:val="24"/>
                <w:highlight w:val="none"/>
              </w:rPr>
              <w:t xml:space="preserve">2、开展教学创新团队专项培训（不少于24课时），培训内容需包括： </w:t>
            </w:r>
          </w:p>
          <w:p w14:paraId="50DC7EB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（1）师德师风提升的方法路径；</w:t>
            </w:r>
          </w:p>
          <w:p w14:paraId="665F957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（2）课程标准开发能力提升；</w:t>
            </w:r>
          </w:p>
          <w:p w14:paraId="7210B32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（3）教师教学和评价能力提升；</w:t>
            </w:r>
          </w:p>
          <w:p w14:paraId="1B55A08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（4）模块化课程体系构建；</w:t>
            </w:r>
          </w:p>
          <w:p w14:paraId="1FC8645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（5）团队协作的模块化教学模式实施路径；</w:t>
            </w:r>
          </w:p>
          <w:p w14:paraId="7B63A78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（6）教师信息技术应用能力提升；</w:t>
            </w:r>
          </w:p>
          <w:p w14:paraId="62A31D3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3、指导申报省级教师教学团队；</w:t>
            </w:r>
          </w:p>
          <w:p w14:paraId="6E47A49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4、对教师教学创新团队建设提供指导及咨询服务；</w:t>
            </w:r>
          </w:p>
          <w:p w14:paraId="5132A52E">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6E0636BC">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校级教师教学创新团队1 个</w:t>
            </w:r>
          </w:p>
        </w:tc>
        <w:tc>
          <w:tcPr>
            <w:tcW w:w="946" w:type="dxa"/>
            <w:shd w:val="clear" w:color="auto" w:fill="auto"/>
            <w:noWrap w:val="0"/>
            <w:vAlign w:val="center"/>
          </w:tcPr>
          <w:p w14:paraId="73A9B0C9">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1个</w:t>
            </w:r>
          </w:p>
        </w:tc>
      </w:tr>
      <w:tr w14:paraId="3F27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2B03FED7">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2A2E0A2A">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1306A95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教师培训制度汇编</w:t>
            </w:r>
          </w:p>
        </w:tc>
        <w:tc>
          <w:tcPr>
            <w:tcW w:w="5424" w:type="dxa"/>
            <w:shd w:val="clear" w:color="auto" w:fill="auto"/>
            <w:noWrap w:val="0"/>
            <w:vAlign w:val="center"/>
          </w:tcPr>
          <w:p w14:paraId="51F45C2B">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74CA9044">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指导学校完善5年一周期的全员培训制度汇编、教师实训基地轮训制度汇编</w:t>
            </w:r>
          </w:p>
          <w:p w14:paraId="670293B0">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4B2F876B">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5年一周期的全员培训制度汇编1套</w:t>
            </w:r>
          </w:p>
          <w:p w14:paraId="0AFE3CC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教师实训基地轮训制度汇编1套</w:t>
            </w:r>
          </w:p>
        </w:tc>
        <w:tc>
          <w:tcPr>
            <w:tcW w:w="946" w:type="dxa"/>
            <w:shd w:val="clear" w:color="auto" w:fill="auto"/>
            <w:noWrap w:val="0"/>
            <w:vAlign w:val="center"/>
          </w:tcPr>
          <w:p w14:paraId="52FA2FC4">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1D31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26C0EC85">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134ABCB8">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33DBD44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名师工作室</w:t>
            </w:r>
          </w:p>
        </w:tc>
        <w:tc>
          <w:tcPr>
            <w:tcW w:w="5424" w:type="dxa"/>
            <w:shd w:val="clear" w:color="auto" w:fill="auto"/>
            <w:noWrap w:val="0"/>
            <w:vAlign w:val="center"/>
          </w:tcPr>
          <w:p w14:paraId="604632DC">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67BDF79E">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1、申报培训服务</w:t>
            </w:r>
          </w:p>
          <w:p w14:paraId="6B02DE5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对标省级名师工作室建设文件，对相关人员进行省级名师工作室建设培训</w:t>
            </w:r>
          </w:p>
          <w:p w14:paraId="0F43EB09">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2、申报指导服务</w:t>
            </w:r>
          </w:p>
          <w:p w14:paraId="7E7EC93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协助学校做好名师工作室申报工作，撰写名师工作室申报书和名师工作室建设方案</w:t>
            </w:r>
          </w:p>
          <w:p w14:paraId="34D24EB2">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3、环境设计服务</w:t>
            </w:r>
          </w:p>
          <w:p w14:paraId="3F9FE3A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设计名师工作室文化墙布置内容，进行安装，布置</w:t>
            </w:r>
          </w:p>
          <w:p w14:paraId="0C824CE7">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19B1468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名师工作室1 个</w:t>
            </w:r>
          </w:p>
        </w:tc>
        <w:tc>
          <w:tcPr>
            <w:tcW w:w="946" w:type="dxa"/>
            <w:shd w:val="clear" w:color="auto" w:fill="auto"/>
            <w:noWrap w:val="0"/>
            <w:vAlign w:val="center"/>
          </w:tcPr>
          <w:p w14:paraId="1253C4EB">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1个</w:t>
            </w:r>
          </w:p>
        </w:tc>
      </w:tr>
      <w:tr w14:paraId="2CF2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19884E99">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1445447A">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5247C57C">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论文</w:t>
            </w:r>
          </w:p>
        </w:tc>
        <w:tc>
          <w:tcPr>
            <w:tcW w:w="5424" w:type="dxa"/>
            <w:shd w:val="clear" w:color="auto" w:fill="auto"/>
            <w:noWrap w:val="0"/>
            <w:vAlign w:val="center"/>
          </w:tcPr>
          <w:p w14:paraId="7508D205">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2495071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供方完全按照学校要求进行送审，且服务标准符合省市相关文件及标准规定的服务要求，达到优质服务。</w:t>
            </w:r>
          </w:p>
          <w:p w14:paraId="0F3E87FF">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1、针对学校的论文进行指导服务，撰写2篇论文</w:t>
            </w:r>
          </w:p>
          <w:p w14:paraId="6B450D00">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2、对审核完成的论文按照发表要求进行排版；</w:t>
            </w:r>
          </w:p>
          <w:p w14:paraId="42C12096">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3、供应商负责按照省级论文发表要求提供论文发表渠道服务。</w:t>
            </w:r>
          </w:p>
          <w:p w14:paraId="56A12422">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700DBC51">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论文2篇</w:t>
            </w:r>
          </w:p>
        </w:tc>
        <w:tc>
          <w:tcPr>
            <w:tcW w:w="946" w:type="dxa"/>
            <w:shd w:val="clear" w:color="auto" w:fill="auto"/>
            <w:noWrap w:val="0"/>
            <w:vAlign w:val="center"/>
          </w:tcPr>
          <w:p w14:paraId="3909CE00">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2篇</w:t>
            </w:r>
          </w:p>
        </w:tc>
      </w:tr>
      <w:tr w14:paraId="7019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08F58B3C">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6</w:t>
            </w:r>
          </w:p>
        </w:tc>
        <w:tc>
          <w:tcPr>
            <w:tcW w:w="851" w:type="dxa"/>
            <w:vMerge w:val="restart"/>
            <w:shd w:val="clear" w:color="auto" w:fill="auto"/>
            <w:noWrap w:val="0"/>
            <w:vAlign w:val="center"/>
          </w:tcPr>
          <w:p w14:paraId="16E15508">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利用信息技术支撑，促进教学评价改革</w:t>
            </w:r>
          </w:p>
        </w:tc>
        <w:tc>
          <w:tcPr>
            <w:tcW w:w="1426" w:type="dxa"/>
            <w:shd w:val="clear" w:color="auto" w:fill="auto"/>
            <w:noWrap w:val="0"/>
            <w:vAlign w:val="center"/>
          </w:tcPr>
          <w:p w14:paraId="72400A16">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改革教学评价模式</w:t>
            </w:r>
          </w:p>
        </w:tc>
        <w:tc>
          <w:tcPr>
            <w:tcW w:w="5424" w:type="dxa"/>
            <w:shd w:val="clear" w:color="auto" w:fill="auto"/>
            <w:noWrap w:val="0"/>
            <w:vAlign w:val="center"/>
          </w:tcPr>
          <w:p w14:paraId="4BFE243F">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6C78AABB">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1、协助学校完善学生评价体系、多维度多角度全方位教师教学质量评价体系</w:t>
            </w:r>
          </w:p>
          <w:p w14:paraId="3A07C50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2、整理、收集、分析运行教学质量监控数据分析系统资料</w:t>
            </w:r>
          </w:p>
          <w:p w14:paraId="44D20BCC">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30C46F08">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学生评价体系和教师教学质量评价体系1套</w:t>
            </w:r>
          </w:p>
          <w:p w14:paraId="0DD8A78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教学质量监控数据分析系统运行资料1套</w:t>
            </w:r>
          </w:p>
        </w:tc>
        <w:tc>
          <w:tcPr>
            <w:tcW w:w="946" w:type="dxa"/>
            <w:shd w:val="clear" w:color="auto" w:fill="auto"/>
            <w:noWrap w:val="0"/>
            <w:vAlign w:val="center"/>
          </w:tcPr>
          <w:p w14:paraId="1FCD019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7442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0E30C0E5">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5B2B8932">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1AEB3EA3">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统一身份认证系统</w:t>
            </w:r>
          </w:p>
        </w:tc>
        <w:tc>
          <w:tcPr>
            <w:tcW w:w="5424" w:type="dxa"/>
            <w:shd w:val="clear" w:color="auto" w:fill="auto"/>
            <w:noWrap w:val="0"/>
            <w:vAlign w:val="center"/>
          </w:tcPr>
          <w:p w14:paraId="74B2A623">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（一）建设要求</w:t>
            </w:r>
          </w:p>
          <w:p w14:paraId="5172A06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统一身份认证平台参照《信息安全技术信息系统安全等级保护基本要求（GB/T22239-2008）》建立全面的身份认证安全体系。能够实现身份认证、身份管理、授权管理、认证管理和安全审计管理。</w:t>
            </w:r>
          </w:p>
          <w:p w14:paraId="71674BAA">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1、全局试图管理</w:t>
            </w:r>
          </w:p>
          <w:p w14:paraId="606EF0A3">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统一性原则：能够实现对目前已知用户类型进行统一管理，对平台的用户体系和各应用系统独立的用户体系进行管理。 可扩充性原则：能够适应对将来扩充子系统的用户进行管理。应用管理：能够实现通过统一管理统一身份认证接入的应用，管理员可对应用菜单进行查看、新增、修改、停用/启用管理。为学校提供统一标准的平台接入接口，方便学校后续新建系统的接入和统一认证管理。</w:t>
            </w:r>
          </w:p>
          <w:p w14:paraId="37DC594C">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2、平台角色管理</w:t>
            </w:r>
          </w:p>
          <w:p w14:paraId="3227004A">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统一身份认证平台中可以定义用户角色，用户角色包括但不限于教师、学生、校友、新生、访客等。用户角色直接决定了该用户可以享有哪些权限。可灵活定义角色之间的继承、相容和互斥关系。</w:t>
            </w:r>
          </w:p>
          <w:p w14:paraId="282170D7">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3、平台用户关联</w:t>
            </w:r>
          </w:p>
          <w:p w14:paraId="6DE248A7">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管理员可以对用户同步进行设置并将用户同步到平台中，用户同步设置包括同步开启、角色初始化、权限的划分、用户组织初始化、密码初始化。支持统一的用户认证方式，后续学校无需重复建设，减少学校后续投入成本及日常维护工作量。</w:t>
            </w:r>
          </w:p>
          <w:p w14:paraId="6D41F0A6">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★4、平台用户管理</w:t>
            </w:r>
          </w:p>
          <w:p w14:paraId="729B1092">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账号管理可查询所有的身份账号数据，可对进行查询、添加、编辑用户、身份类型角色绑定、数据权限设置、密码同步规则。实现用户的集中和统一管理，学校用户只需要一套账号密码，就可以登录所有的应用系统。</w:t>
            </w:r>
          </w:p>
          <w:p w14:paraId="49B7FE44">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5、职能范围管理</w:t>
            </w:r>
          </w:p>
          <w:p w14:paraId="4CC4826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将所有的用户都挂靠在组织树节点下，便于机构用户信息的管理维护。</w:t>
            </w:r>
          </w:p>
          <w:p w14:paraId="287B4DF7">
            <w:pPr>
              <w:adjustRightInd w:val="0"/>
              <w:snapToGrid w:val="0"/>
              <w:spacing w:after="0" w:line="312" w:lineRule="auto"/>
              <w:ind w:firstLine="482" w:firstLineChars="200"/>
              <w:rPr>
                <w:rFonts w:hint="eastAsia" w:ascii="仿宋" w:hAnsi="仿宋" w:eastAsia="仿宋"/>
                <w:b/>
                <w:bCs/>
                <w:sz w:val="24"/>
              </w:rPr>
            </w:pPr>
            <w:r>
              <w:rPr>
                <w:rFonts w:hint="eastAsia" w:ascii="仿宋" w:hAnsi="仿宋" w:eastAsia="仿宋"/>
                <w:b/>
                <w:bCs/>
                <w:sz w:val="24"/>
              </w:rPr>
              <w:t>★6、安全审计日志</w:t>
            </w:r>
          </w:p>
          <w:p w14:paraId="65D7ECD5">
            <w:pPr>
              <w:adjustRightInd w:val="0"/>
              <w:snapToGrid w:val="0"/>
              <w:spacing w:after="0" w:line="312" w:lineRule="auto"/>
              <w:ind w:firstLine="480" w:firstLineChars="200"/>
              <w:rPr>
                <w:rFonts w:ascii="仿宋" w:hAnsi="仿宋" w:eastAsia="仿宋"/>
                <w:b/>
                <w:bCs/>
                <w:sz w:val="24"/>
              </w:rPr>
            </w:pPr>
            <w:r>
              <w:rPr>
                <w:rFonts w:hint="eastAsia" w:ascii="仿宋" w:hAnsi="仿宋" w:eastAsia="仿宋"/>
                <w:sz w:val="24"/>
              </w:rPr>
              <w:t>提供统一的安全审计管理功能，可及时发现、追踪、处理系统访问及数据操作问题，提高系统及用户自身的安全性。支持记录监控登录人员身份、ip、时间等信息，支持自动记录平台所有业务系统各功能子菜单的操作人、操作时间、操作ip及接口调用情况</w:t>
            </w:r>
            <w:r>
              <w:rPr>
                <w:rFonts w:hint="eastAsia" w:ascii="仿宋" w:hAnsi="仿宋" w:eastAsia="仿宋"/>
                <w:b/>
                <w:bCs/>
                <w:sz w:val="24"/>
              </w:rPr>
              <w:t>。</w:t>
            </w:r>
          </w:p>
          <w:p w14:paraId="63DEC801">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5D18C777">
            <w:pPr>
              <w:adjustRightInd w:val="0"/>
              <w:snapToGrid w:val="0"/>
              <w:spacing w:after="0" w:line="312" w:lineRule="auto"/>
              <w:ind w:firstLine="480" w:firstLineChars="200"/>
              <w:rPr>
                <w:rFonts w:hint="eastAsia" w:ascii="仿宋" w:hAnsi="仿宋" w:eastAsia="仿宋"/>
                <w:b/>
                <w:bCs/>
                <w:sz w:val="24"/>
              </w:rPr>
            </w:pPr>
            <w:r>
              <w:rPr>
                <w:rFonts w:hint="eastAsia" w:ascii="仿宋" w:hAnsi="仿宋" w:eastAsia="仿宋"/>
                <w:sz w:val="24"/>
              </w:rPr>
              <w:t>统一身份认证系统1套</w:t>
            </w:r>
          </w:p>
        </w:tc>
        <w:tc>
          <w:tcPr>
            <w:tcW w:w="946" w:type="dxa"/>
            <w:shd w:val="clear" w:color="auto" w:fill="auto"/>
            <w:noWrap w:val="0"/>
            <w:vAlign w:val="center"/>
          </w:tcPr>
          <w:p w14:paraId="3283A2F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59A2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shd w:val="clear" w:color="auto" w:fill="auto"/>
            <w:noWrap w:val="0"/>
            <w:vAlign w:val="center"/>
          </w:tcPr>
          <w:p w14:paraId="17D05654">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7</w:t>
            </w:r>
          </w:p>
        </w:tc>
        <w:tc>
          <w:tcPr>
            <w:tcW w:w="851" w:type="dxa"/>
            <w:vMerge w:val="restart"/>
            <w:shd w:val="clear" w:color="auto" w:fill="auto"/>
            <w:noWrap w:val="0"/>
            <w:vAlign w:val="center"/>
          </w:tcPr>
          <w:p w14:paraId="5F8F9DDF">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建设专业教学基地，优化实践教学条件</w:t>
            </w:r>
          </w:p>
        </w:tc>
        <w:tc>
          <w:tcPr>
            <w:tcW w:w="1426" w:type="dxa"/>
            <w:shd w:val="clear" w:color="auto" w:fill="auto"/>
            <w:noWrap w:val="0"/>
            <w:vAlign w:val="center"/>
          </w:tcPr>
          <w:p w14:paraId="0EF8254E">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整理学生顶岗实习及就业资料</w:t>
            </w:r>
          </w:p>
        </w:tc>
        <w:tc>
          <w:tcPr>
            <w:tcW w:w="5424" w:type="dxa"/>
            <w:shd w:val="clear" w:color="auto" w:fill="auto"/>
            <w:noWrap w:val="0"/>
            <w:vAlign w:val="center"/>
          </w:tcPr>
          <w:p w14:paraId="44AF61AA">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007DC0E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协助学校整理毕业生顶岗实习及学生到企业就业的相关过程性资料</w:t>
            </w:r>
          </w:p>
          <w:p w14:paraId="7857E386">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131E709D">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毕业生顶岗实习及学生到企业就业的相关过程性资料1套</w:t>
            </w:r>
          </w:p>
        </w:tc>
        <w:tc>
          <w:tcPr>
            <w:tcW w:w="946" w:type="dxa"/>
            <w:shd w:val="clear" w:color="auto" w:fill="auto"/>
            <w:noWrap w:val="0"/>
            <w:vAlign w:val="center"/>
          </w:tcPr>
          <w:p w14:paraId="3ECCBCB7">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1套</w:t>
            </w:r>
          </w:p>
        </w:tc>
      </w:tr>
      <w:tr w14:paraId="6964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shd w:val="clear" w:color="auto" w:fill="auto"/>
            <w:noWrap w:val="0"/>
            <w:vAlign w:val="center"/>
          </w:tcPr>
          <w:p w14:paraId="15922058">
            <w:pPr>
              <w:adjustRightInd w:val="0"/>
              <w:snapToGrid w:val="0"/>
              <w:spacing w:after="0" w:line="312" w:lineRule="auto"/>
              <w:jc w:val="center"/>
              <w:rPr>
                <w:rFonts w:hint="eastAsia" w:ascii="仿宋" w:hAnsi="仿宋" w:eastAsia="仿宋"/>
                <w:sz w:val="24"/>
              </w:rPr>
            </w:pPr>
          </w:p>
        </w:tc>
        <w:tc>
          <w:tcPr>
            <w:tcW w:w="851" w:type="dxa"/>
            <w:vMerge w:val="continue"/>
            <w:shd w:val="clear" w:color="auto" w:fill="auto"/>
            <w:noWrap w:val="0"/>
            <w:vAlign w:val="center"/>
          </w:tcPr>
          <w:p w14:paraId="705D347D">
            <w:pPr>
              <w:adjustRightInd w:val="0"/>
              <w:snapToGrid w:val="0"/>
              <w:spacing w:after="0" w:line="312" w:lineRule="auto"/>
              <w:jc w:val="center"/>
              <w:rPr>
                <w:rFonts w:hint="eastAsia" w:ascii="仿宋" w:hAnsi="仿宋" w:eastAsia="仿宋"/>
                <w:sz w:val="24"/>
              </w:rPr>
            </w:pPr>
          </w:p>
        </w:tc>
        <w:tc>
          <w:tcPr>
            <w:tcW w:w="1426" w:type="dxa"/>
            <w:shd w:val="clear" w:color="auto" w:fill="auto"/>
            <w:noWrap w:val="0"/>
            <w:vAlign w:val="center"/>
          </w:tcPr>
          <w:p w14:paraId="18E03F79">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茶艺工作室</w:t>
            </w:r>
          </w:p>
        </w:tc>
        <w:tc>
          <w:tcPr>
            <w:tcW w:w="5424" w:type="dxa"/>
            <w:shd w:val="clear" w:color="auto" w:fill="auto"/>
            <w:noWrap w:val="0"/>
            <w:vAlign w:val="center"/>
          </w:tcPr>
          <w:p w14:paraId="5B552E71">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15AF9E4D">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1、茶艺室</w:t>
            </w:r>
          </w:p>
          <w:p w14:paraId="7A8D56F9">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聚焦青海地域文化与茶艺传承，涵盖藏族黑陶茶器采购（含煮茶壶、茶杯、茶盘等手工传统器皿）、定制实木展示柜（配防爆玻璃与暖光照明）、青海特色工艺品及茶样（青海黑茶、藏式茯茶）配置，同步打造茶马古道主题文化墙，融合藏文书法、图文展板及实物展架，设计需兼具文化深度与实用性，整体突出民族工艺美学与茶文化沉浸体验。</w:t>
            </w:r>
          </w:p>
          <w:p w14:paraId="0EAA9491">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2、办公区域</w:t>
            </w:r>
          </w:p>
          <w:p w14:paraId="38ECF128">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对办公区域进行合理规划，划分出办公区、会议区、展示区等功能区域，确保各区域布局合理、功能明确、同时又便于人员流动与沟通交流（包括1套10人位会议桌，8套办公桌椅，档案柜6个，定制2米*2米成果展示柜一组）。</w:t>
            </w:r>
          </w:p>
          <w:p w14:paraId="66D38DC4">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0586944F">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茶艺室1个</w:t>
            </w:r>
          </w:p>
          <w:p w14:paraId="38626668">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办公区域1个</w:t>
            </w:r>
          </w:p>
        </w:tc>
        <w:tc>
          <w:tcPr>
            <w:tcW w:w="946" w:type="dxa"/>
            <w:shd w:val="clear" w:color="auto" w:fill="auto"/>
            <w:noWrap w:val="0"/>
            <w:vAlign w:val="center"/>
          </w:tcPr>
          <w:p w14:paraId="758D0B1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1项</w:t>
            </w:r>
          </w:p>
        </w:tc>
      </w:tr>
      <w:tr w14:paraId="2E1E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shd w:val="clear" w:color="auto" w:fill="auto"/>
            <w:noWrap w:val="0"/>
            <w:vAlign w:val="center"/>
          </w:tcPr>
          <w:p w14:paraId="70CE9021">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8</w:t>
            </w:r>
          </w:p>
        </w:tc>
        <w:tc>
          <w:tcPr>
            <w:tcW w:w="851" w:type="dxa"/>
            <w:shd w:val="clear" w:color="auto" w:fill="auto"/>
            <w:noWrap w:val="0"/>
            <w:vAlign w:val="center"/>
          </w:tcPr>
          <w:p w14:paraId="207B0BFD">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提升社会服务能力，服务地方经济发展</w:t>
            </w:r>
          </w:p>
        </w:tc>
        <w:tc>
          <w:tcPr>
            <w:tcW w:w="1426" w:type="dxa"/>
            <w:shd w:val="clear" w:color="auto" w:fill="auto"/>
            <w:noWrap w:val="0"/>
            <w:vAlign w:val="center"/>
          </w:tcPr>
          <w:p w14:paraId="2F34FA02">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提升社会服务能力，服务地方经济发展</w:t>
            </w:r>
          </w:p>
        </w:tc>
        <w:tc>
          <w:tcPr>
            <w:tcW w:w="5424" w:type="dxa"/>
            <w:shd w:val="clear" w:color="auto" w:fill="auto"/>
            <w:noWrap w:val="0"/>
            <w:vAlign w:val="center"/>
          </w:tcPr>
          <w:p w14:paraId="6F20A9E9">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（一）服务要求</w:t>
            </w:r>
          </w:p>
          <w:p w14:paraId="20AF8B9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1、协助学校整理“1+X”证书等社会培训的相关资料</w:t>
            </w:r>
          </w:p>
          <w:p w14:paraId="7C6C3B95">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2、开发社会培训资料包2 个</w:t>
            </w:r>
          </w:p>
          <w:p w14:paraId="0FDBF2F8">
            <w:pPr>
              <w:adjustRightInd w:val="0"/>
              <w:snapToGrid w:val="0"/>
              <w:spacing w:after="0" w:line="312" w:lineRule="auto"/>
              <w:ind w:firstLine="482" w:firstLineChars="200"/>
              <w:rPr>
                <w:rFonts w:ascii="仿宋" w:hAnsi="仿宋" w:eastAsia="仿宋"/>
                <w:b/>
                <w:bCs/>
                <w:sz w:val="24"/>
              </w:rPr>
            </w:pPr>
            <w:r>
              <w:rPr>
                <w:rFonts w:hint="eastAsia" w:ascii="仿宋" w:hAnsi="仿宋" w:eastAsia="仿宋"/>
                <w:b/>
                <w:bCs/>
                <w:sz w:val="24"/>
              </w:rPr>
              <w:t>（二）建设成果</w:t>
            </w:r>
          </w:p>
          <w:p w14:paraId="68101CB6">
            <w:pPr>
              <w:adjustRightInd w:val="0"/>
              <w:snapToGrid w:val="0"/>
              <w:spacing w:after="0" w:line="312" w:lineRule="auto"/>
              <w:ind w:firstLine="480" w:firstLineChars="200"/>
              <w:rPr>
                <w:rFonts w:ascii="仿宋" w:hAnsi="仿宋" w:eastAsia="仿宋"/>
                <w:sz w:val="24"/>
              </w:rPr>
            </w:pPr>
            <w:r>
              <w:rPr>
                <w:rFonts w:hint="eastAsia" w:ascii="仿宋" w:hAnsi="仿宋" w:eastAsia="仿宋"/>
                <w:sz w:val="24"/>
              </w:rPr>
              <w:t>社会培训的相关资料1套</w:t>
            </w:r>
          </w:p>
          <w:p w14:paraId="2BCCA00E">
            <w:pPr>
              <w:adjustRightInd w:val="0"/>
              <w:snapToGrid w:val="0"/>
              <w:spacing w:after="0" w:line="312" w:lineRule="auto"/>
              <w:ind w:firstLine="480" w:firstLineChars="200"/>
              <w:rPr>
                <w:rFonts w:hint="eastAsia" w:ascii="仿宋" w:hAnsi="仿宋" w:eastAsia="仿宋"/>
                <w:sz w:val="24"/>
              </w:rPr>
            </w:pPr>
            <w:r>
              <w:rPr>
                <w:rFonts w:hint="eastAsia" w:ascii="仿宋" w:hAnsi="仿宋" w:eastAsia="仿宋"/>
                <w:sz w:val="24"/>
              </w:rPr>
              <w:t>社会培训资料包2个</w:t>
            </w:r>
          </w:p>
        </w:tc>
        <w:tc>
          <w:tcPr>
            <w:tcW w:w="946" w:type="dxa"/>
            <w:shd w:val="clear" w:color="auto" w:fill="auto"/>
            <w:noWrap w:val="0"/>
            <w:vAlign w:val="center"/>
          </w:tcPr>
          <w:p w14:paraId="0BB59750">
            <w:pPr>
              <w:adjustRightInd w:val="0"/>
              <w:snapToGrid w:val="0"/>
              <w:spacing w:after="0" w:line="312" w:lineRule="auto"/>
              <w:jc w:val="center"/>
              <w:rPr>
                <w:rFonts w:hint="eastAsia" w:ascii="仿宋" w:hAnsi="仿宋" w:eastAsia="仿宋"/>
                <w:sz w:val="24"/>
              </w:rPr>
            </w:pPr>
            <w:r>
              <w:rPr>
                <w:rFonts w:hint="eastAsia" w:ascii="仿宋" w:hAnsi="仿宋" w:eastAsia="仿宋"/>
                <w:sz w:val="24"/>
              </w:rPr>
              <w:t>1项</w:t>
            </w:r>
          </w:p>
        </w:tc>
      </w:tr>
    </w:tbl>
    <w:p w14:paraId="736A323C">
      <w:pPr>
        <w:pStyle w:val="11"/>
        <w:rPr>
          <w:rFonts w:hint="default" w:ascii="宋体" w:hAnsi="宋体" w:eastAsia="宋体"/>
          <w:b/>
          <w:bCs/>
          <w:color w:val="auto"/>
          <w:sz w:val="24"/>
          <w:szCs w:val="24"/>
          <w:highlight w:val="none"/>
          <w:lang w:val="en-US" w:eastAsia="zh-CN"/>
        </w:rPr>
      </w:pPr>
    </w:p>
    <w:p w14:paraId="77BD25F7">
      <w:pPr>
        <w:rPr>
          <w:rFonts w:ascii="仿宋" w:hAnsi="仿宋" w:eastAsia="仿宋" w:cs="微软雅黑"/>
          <w:b/>
          <w:bCs/>
          <w:sz w:val="36"/>
          <w:szCs w:val="36"/>
          <w:highlight w:val="none"/>
          <w:lang w:bidi="ar"/>
        </w:rPr>
      </w:pPr>
    </w:p>
    <w:p w14:paraId="675960C5">
      <w:pPr>
        <w:rPr>
          <w:rFonts w:hint="eastAsia"/>
          <w:b/>
          <w:bCs/>
          <w:highlight w:val="none"/>
          <w:lang w:val="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631D7C-8C67-476E-8199-ED07E2AE17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72BD129-53F8-40A5-B799-716C23413E13}"/>
  </w:font>
  <w:font w:name="Cambria">
    <w:panose1 w:val="02040503050406030204"/>
    <w:charset w:val="00"/>
    <w:family w:val="roman"/>
    <w:pitch w:val="default"/>
    <w:sig w:usb0="E00002FF" w:usb1="400004FF" w:usb2="00000000" w:usb3="00000000" w:csb0="2000019F" w:csb1="00000000"/>
    <w:embedRegular r:id="rId3" w:fontKey="{2A2645B5-76ED-4847-B883-27E010DE7309}"/>
  </w:font>
  <w:font w:name="微软雅黑">
    <w:panose1 w:val="020B0503020204020204"/>
    <w:charset w:val="86"/>
    <w:family w:val="swiss"/>
    <w:pitch w:val="default"/>
    <w:sig w:usb0="80000287" w:usb1="280F3C52" w:usb2="00000016" w:usb3="00000000" w:csb0="0004001F" w:csb1="00000000"/>
    <w:embedRegular r:id="rId4" w:fontKey="{4B1A8BEA-72B7-4269-A4A5-3F0D5B3F2B79}"/>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5" w:fontKey="{C656051D-7E18-494E-BC23-6DEA90D9C502}"/>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embedRegular r:id="rId6" w:fontKey="{03D8F0E9-D1B5-4891-A0D0-1D9F6E7A52E3}"/>
  </w:font>
  <w:font w:name="方正小标宋简体">
    <w:panose1 w:val="02000000000000000000"/>
    <w:charset w:val="86"/>
    <w:family w:val="auto"/>
    <w:pitch w:val="default"/>
    <w:sig w:usb0="00000001" w:usb1="08000000" w:usb2="00000000" w:usb3="00000000" w:csb0="00040000" w:csb1="00000000"/>
    <w:embedRegular r:id="rId7" w:fontKey="{2AD99479-F2C4-4FEC-8E37-1AAB6F0E506B}"/>
  </w:font>
  <w:font w:name="Tahoma">
    <w:panose1 w:val="020B0604030504040204"/>
    <w:charset w:val="00"/>
    <w:family w:val="swiss"/>
    <w:pitch w:val="default"/>
    <w:sig w:usb0="E1002EFF" w:usb1="C000605B" w:usb2="00000029" w:usb3="00000000" w:csb0="200101FF" w:csb1="20280000"/>
    <w:embedRegular r:id="rId8" w:fontKey="{48C494A4-105B-4A64-9D6B-8668A4BEE3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271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C60F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C60F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6C76E"/>
    <w:multiLevelType w:val="singleLevel"/>
    <w:tmpl w:val="99E6C76E"/>
    <w:lvl w:ilvl="0" w:tentative="0">
      <w:start w:val="1"/>
      <w:numFmt w:val="decimal"/>
      <w:suff w:val="nothing"/>
      <w:lvlText w:val="%1、"/>
      <w:lvlJc w:val="left"/>
    </w:lvl>
  </w:abstractNum>
  <w:abstractNum w:abstractNumId="1">
    <w:nsid w:val="BE3C4FCB"/>
    <w:multiLevelType w:val="singleLevel"/>
    <w:tmpl w:val="BE3C4FCB"/>
    <w:lvl w:ilvl="0" w:tentative="0">
      <w:start w:val="13"/>
      <w:numFmt w:val="chineseCounting"/>
      <w:suff w:val="nothing"/>
      <w:lvlText w:val="%1、"/>
      <w:lvlJc w:val="left"/>
      <w:rPr>
        <w:rFonts w:hint="eastAsia"/>
      </w:rPr>
    </w:lvl>
  </w:abstractNum>
  <w:abstractNum w:abstractNumId="2">
    <w:nsid w:val="C24F5F0E"/>
    <w:multiLevelType w:val="singleLevel"/>
    <w:tmpl w:val="C24F5F0E"/>
    <w:lvl w:ilvl="0" w:tentative="0">
      <w:start w:val="5"/>
      <w:numFmt w:val="decimal"/>
      <w:lvlText w:val="%1."/>
      <w:lvlJc w:val="left"/>
      <w:pPr>
        <w:tabs>
          <w:tab w:val="left" w:pos="312"/>
        </w:tabs>
      </w:pPr>
    </w:lvl>
  </w:abstractNum>
  <w:abstractNum w:abstractNumId="3">
    <w:nsid w:val="EF3430A9"/>
    <w:multiLevelType w:val="singleLevel"/>
    <w:tmpl w:val="EF3430A9"/>
    <w:lvl w:ilvl="0" w:tentative="0">
      <w:start w:val="2"/>
      <w:numFmt w:val="decimal"/>
      <w:lvlText w:val="%1."/>
      <w:lvlJc w:val="left"/>
      <w:pPr>
        <w:tabs>
          <w:tab w:val="left" w:pos="312"/>
        </w:tabs>
      </w:pPr>
    </w:lvl>
  </w:abstractNum>
  <w:abstractNum w:abstractNumId="4">
    <w:nsid w:val="F49ED809"/>
    <w:multiLevelType w:val="singleLevel"/>
    <w:tmpl w:val="F49ED809"/>
    <w:lvl w:ilvl="0" w:tentative="0">
      <w:start w:val="2"/>
      <w:numFmt w:val="decimal"/>
      <w:lvlText w:val="%1."/>
      <w:lvlJc w:val="left"/>
      <w:pPr>
        <w:tabs>
          <w:tab w:val="left" w:pos="312"/>
        </w:tabs>
        <w:ind w:left="-62"/>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U5NmIzNGM4MmUzYzIxOTI5ODVlZDQxYzk0OTQifQ=="/>
  </w:docVars>
  <w:rsids>
    <w:rsidRoot w:val="55CD6D40"/>
    <w:rsid w:val="00DB36A3"/>
    <w:rsid w:val="013A4168"/>
    <w:rsid w:val="02CF7A3A"/>
    <w:rsid w:val="030221E3"/>
    <w:rsid w:val="04243DB5"/>
    <w:rsid w:val="04446841"/>
    <w:rsid w:val="04B7121E"/>
    <w:rsid w:val="0569336D"/>
    <w:rsid w:val="05731537"/>
    <w:rsid w:val="05753C12"/>
    <w:rsid w:val="05C56ED2"/>
    <w:rsid w:val="065E6EF6"/>
    <w:rsid w:val="075D7681"/>
    <w:rsid w:val="079C0106"/>
    <w:rsid w:val="08EB2A9D"/>
    <w:rsid w:val="0A782765"/>
    <w:rsid w:val="0BE47905"/>
    <w:rsid w:val="0C5D1C74"/>
    <w:rsid w:val="0C78046E"/>
    <w:rsid w:val="0D703B24"/>
    <w:rsid w:val="0D7A67F4"/>
    <w:rsid w:val="0E1B69A8"/>
    <w:rsid w:val="0EE72544"/>
    <w:rsid w:val="101464A5"/>
    <w:rsid w:val="112429AA"/>
    <w:rsid w:val="12390188"/>
    <w:rsid w:val="14AC3DA9"/>
    <w:rsid w:val="15727470"/>
    <w:rsid w:val="15BD3544"/>
    <w:rsid w:val="15C3421C"/>
    <w:rsid w:val="166E0EC0"/>
    <w:rsid w:val="16DA2801"/>
    <w:rsid w:val="1A135203"/>
    <w:rsid w:val="1B060BD0"/>
    <w:rsid w:val="1C024FE1"/>
    <w:rsid w:val="1C93176F"/>
    <w:rsid w:val="1CA05C97"/>
    <w:rsid w:val="1D3C3AC6"/>
    <w:rsid w:val="1D8367FA"/>
    <w:rsid w:val="1D8560D9"/>
    <w:rsid w:val="1DDC1820"/>
    <w:rsid w:val="1E345EAB"/>
    <w:rsid w:val="1F340E02"/>
    <w:rsid w:val="1FAF5135"/>
    <w:rsid w:val="20C72605"/>
    <w:rsid w:val="21E41202"/>
    <w:rsid w:val="244905A6"/>
    <w:rsid w:val="24576276"/>
    <w:rsid w:val="25184E18"/>
    <w:rsid w:val="258C2DFE"/>
    <w:rsid w:val="259950E2"/>
    <w:rsid w:val="260636E6"/>
    <w:rsid w:val="260E44E2"/>
    <w:rsid w:val="28B6655F"/>
    <w:rsid w:val="2A012639"/>
    <w:rsid w:val="2B2646D4"/>
    <w:rsid w:val="2B2E632D"/>
    <w:rsid w:val="2BA57F96"/>
    <w:rsid w:val="2FCC29AF"/>
    <w:rsid w:val="2FDB4785"/>
    <w:rsid w:val="30021287"/>
    <w:rsid w:val="313567D4"/>
    <w:rsid w:val="33032CA6"/>
    <w:rsid w:val="333C0319"/>
    <w:rsid w:val="3340350F"/>
    <w:rsid w:val="35274385"/>
    <w:rsid w:val="3534166E"/>
    <w:rsid w:val="37D351ED"/>
    <w:rsid w:val="37D723F4"/>
    <w:rsid w:val="383B3B5B"/>
    <w:rsid w:val="390529E2"/>
    <w:rsid w:val="3A2453F6"/>
    <w:rsid w:val="3AFC11F1"/>
    <w:rsid w:val="3B687134"/>
    <w:rsid w:val="3B854772"/>
    <w:rsid w:val="3BE74C56"/>
    <w:rsid w:val="3DA76149"/>
    <w:rsid w:val="3DFB55B5"/>
    <w:rsid w:val="3DFF7DB7"/>
    <w:rsid w:val="3EC46155"/>
    <w:rsid w:val="3F45637A"/>
    <w:rsid w:val="3FFE02FF"/>
    <w:rsid w:val="400611FF"/>
    <w:rsid w:val="40424FAB"/>
    <w:rsid w:val="42DE307F"/>
    <w:rsid w:val="44FC0B99"/>
    <w:rsid w:val="45015D8A"/>
    <w:rsid w:val="45C02808"/>
    <w:rsid w:val="4620534C"/>
    <w:rsid w:val="46420831"/>
    <w:rsid w:val="464A2A23"/>
    <w:rsid w:val="46B92717"/>
    <w:rsid w:val="46FF21BF"/>
    <w:rsid w:val="47AB2F39"/>
    <w:rsid w:val="47B44E1C"/>
    <w:rsid w:val="48331E26"/>
    <w:rsid w:val="48D766C0"/>
    <w:rsid w:val="49B674C6"/>
    <w:rsid w:val="4AE02334"/>
    <w:rsid w:val="4C760526"/>
    <w:rsid w:val="4CA97B54"/>
    <w:rsid w:val="4CF91AD4"/>
    <w:rsid w:val="4D203FBB"/>
    <w:rsid w:val="4D353955"/>
    <w:rsid w:val="4DC82688"/>
    <w:rsid w:val="4DDA64EC"/>
    <w:rsid w:val="4E314D77"/>
    <w:rsid w:val="4EF23735"/>
    <w:rsid w:val="4F111E0D"/>
    <w:rsid w:val="4F7725CA"/>
    <w:rsid w:val="4FB42A77"/>
    <w:rsid w:val="50E17650"/>
    <w:rsid w:val="50E772C9"/>
    <w:rsid w:val="50F15582"/>
    <w:rsid w:val="51683EFE"/>
    <w:rsid w:val="532F6674"/>
    <w:rsid w:val="53FC2BC4"/>
    <w:rsid w:val="54BD7C19"/>
    <w:rsid w:val="55065621"/>
    <w:rsid w:val="554C6C79"/>
    <w:rsid w:val="55CD6D40"/>
    <w:rsid w:val="56842E45"/>
    <w:rsid w:val="579212BC"/>
    <w:rsid w:val="58B33CCF"/>
    <w:rsid w:val="58E16325"/>
    <w:rsid w:val="58E35432"/>
    <w:rsid w:val="590C4076"/>
    <w:rsid w:val="596A2CCE"/>
    <w:rsid w:val="5A45503A"/>
    <w:rsid w:val="5AC85854"/>
    <w:rsid w:val="5C184F69"/>
    <w:rsid w:val="5C381321"/>
    <w:rsid w:val="5D574DAC"/>
    <w:rsid w:val="5D9F5352"/>
    <w:rsid w:val="5DA02A60"/>
    <w:rsid w:val="5EEC7E1B"/>
    <w:rsid w:val="5EED6669"/>
    <w:rsid w:val="5FC01D30"/>
    <w:rsid w:val="61273D5D"/>
    <w:rsid w:val="618A3EB7"/>
    <w:rsid w:val="61C919DF"/>
    <w:rsid w:val="62CE10B8"/>
    <w:rsid w:val="62F77414"/>
    <w:rsid w:val="66062811"/>
    <w:rsid w:val="66D82907"/>
    <w:rsid w:val="670B0832"/>
    <w:rsid w:val="673C5E7A"/>
    <w:rsid w:val="67AB6E4B"/>
    <w:rsid w:val="67C42D4B"/>
    <w:rsid w:val="68F24BB1"/>
    <w:rsid w:val="68F76985"/>
    <w:rsid w:val="691661D3"/>
    <w:rsid w:val="6AA638F9"/>
    <w:rsid w:val="6BC70256"/>
    <w:rsid w:val="6D4F47D3"/>
    <w:rsid w:val="6E130D92"/>
    <w:rsid w:val="701B4C0F"/>
    <w:rsid w:val="7056782D"/>
    <w:rsid w:val="70B93A91"/>
    <w:rsid w:val="71004551"/>
    <w:rsid w:val="7292537B"/>
    <w:rsid w:val="73160266"/>
    <w:rsid w:val="768B70A5"/>
    <w:rsid w:val="77867CC9"/>
    <w:rsid w:val="793C68CC"/>
    <w:rsid w:val="7A381810"/>
    <w:rsid w:val="7A59675E"/>
    <w:rsid w:val="7B6C262C"/>
    <w:rsid w:val="7B974C50"/>
    <w:rsid w:val="7C45606D"/>
    <w:rsid w:val="7C683449"/>
    <w:rsid w:val="7D220475"/>
    <w:rsid w:val="7D5471E5"/>
    <w:rsid w:val="7D977D60"/>
    <w:rsid w:val="7DA35C45"/>
    <w:rsid w:val="7E9C0C05"/>
    <w:rsid w:val="7EAF0B77"/>
    <w:rsid w:val="7F39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1"/>
    <w:qFormat/>
    <w:uiPriority w:val="0"/>
    <w:pPr>
      <w:keepNext/>
      <w:keepLines/>
      <w:spacing w:line="360" w:lineRule="auto"/>
      <w:jc w:val="left"/>
      <w:outlineLvl w:val="1"/>
    </w:pPr>
    <w:rPr>
      <w:rFonts w:ascii="Arial" w:hAnsi="Arial"/>
      <w:b/>
      <w:bCs/>
      <w:iCs/>
      <w:kern w:val="0"/>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hAnsi="Times New Roman" w:cs="Times New Roman"/>
    </w:rPr>
  </w:style>
  <w:style w:type="paragraph" w:styleId="6">
    <w:name w:val="Body Text"/>
    <w:basedOn w:val="1"/>
    <w:unhideWhenUsed/>
    <w:qFormat/>
    <w:uiPriority w:val="0"/>
    <w:pPr>
      <w:spacing w:after="120" w:line="360" w:lineRule="auto"/>
      <w:ind w:firstLine="1440" w:firstLineChars="200"/>
    </w:pPr>
    <w:rPr>
      <w:sz w:val="24"/>
      <w:szCs w:val="20"/>
    </w:rPr>
  </w:style>
  <w:style w:type="paragraph" w:styleId="7">
    <w:name w:val="Body Text Indent"/>
    <w:basedOn w:val="1"/>
    <w:next w:val="4"/>
    <w:qFormat/>
    <w:uiPriority w:val="0"/>
    <w:pPr>
      <w:spacing w:after="120"/>
      <w:ind w:left="420" w:leftChars="200"/>
    </w:pPr>
    <w:rPr>
      <w:kern w:val="0"/>
      <w:sz w:val="20"/>
      <w:szCs w:val="24"/>
    </w:rPr>
  </w:style>
  <w:style w:type="paragraph" w:styleId="8">
    <w:name w:val="Plain Text"/>
    <w:basedOn w:val="1"/>
    <w:next w:val="9"/>
    <w:qFormat/>
    <w:uiPriority w:val="0"/>
    <w:rPr>
      <w:rFonts w:ascii="宋体" w:hAnsi="Courier New"/>
      <w:kern w:val="0"/>
      <w:sz w:val="20"/>
      <w:szCs w:val="21"/>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next w:val="12"/>
    <w:unhideWhenUsed/>
    <w:qFormat/>
    <w:uiPriority w:val="0"/>
    <w:pPr>
      <w:tabs>
        <w:tab w:val="center" w:pos="4153"/>
        <w:tab w:val="right" w:pos="8306"/>
      </w:tabs>
      <w:snapToGrid w:val="0"/>
      <w:jc w:val="left"/>
    </w:pPr>
    <w:rPr>
      <w:kern w:val="0"/>
      <w:sz w:val="18"/>
      <w:szCs w:val="18"/>
    </w:rPr>
  </w:style>
  <w:style w:type="paragraph" w:customStyle="1" w:styleId="12">
    <w:name w:val="_Style 2"/>
    <w:next w:val="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semiHidden/>
    <w:unhideWhenUsed/>
    <w:qFormat/>
    <w:uiPriority w:val="39"/>
    <w:pPr>
      <w:ind w:left="420" w:leftChars="200"/>
    </w:pPr>
  </w:style>
  <w:style w:type="paragraph" w:styleId="16">
    <w:name w:val="Body Text 2"/>
    <w:basedOn w:val="1"/>
    <w:unhideWhenUsed/>
    <w:qFormat/>
    <w:uiPriority w:val="99"/>
    <w:pPr>
      <w:adjustRightInd w:val="0"/>
      <w:snapToGrid w:val="0"/>
      <w:spacing w:after="120" w:line="480" w:lineRule="auto"/>
      <w:ind w:firstLine="640" w:firstLineChars="200"/>
    </w:pPr>
    <w:rPr>
      <w:rFonts w:ascii="Calibri" w:hAnsi="Calibri" w:eastAsia="微软雅黑" w:cs="Times New Roman"/>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6"/>
    <w:next w:val="1"/>
    <w:qFormat/>
    <w:uiPriority w:val="0"/>
    <w:pPr>
      <w:ind w:firstLine="420" w:firstLineChars="100"/>
    </w:pPr>
  </w:style>
  <w:style w:type="table" w:styleId="22">
    <w:name w:val="Table Grid"/>
    <w:basedOn w:val="2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paragraph" w:styleId="2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正式）"/>
    <w:basedOn w:val="1"/>
    <w:qFormat/>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 w:type="paragraph" w:customStyle="1" w:styleId="27">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character" w:customStyle="1" w:styleId="31">
    <w:name w:val="标题 2 Char"/>
    <w:link w:val="2"/>
    <w:qFormat/>
    <w:uiPriority w:val="0"/>
    <w:rPr>
      <w:rFonts w:ascii="Arial" w:hAnsi="Arial"/>
      <w:b/>
      <w:bCs/>
      <w:iCs/>
      <w:kern w:val="0"/>
      <w:szCs w:val="32"/>
    </w:rPr>
  </w:style>
  <w:style w:type="paragraph" w:customStyle="1" w:styleId="32">
    <w:name w:val="列出段落1"/>
    <w:basedOn w:val="1"/>
    <w:qFormat/>
    <w:uiPriority w:val="34"/>
    <w:pPr>
      <w:ind w:firstLine="420"/>
    </w:pPr>
    <w:rPr>
      <w:rFonts w:ascii="Calibri" w:hAnsi="Calibri"/>
    </w:rPr>
  </w:style>
  <w:style w:type="paragraph" w:customStyle="1" w:styleId="33">
    <w:name w:val="一级条标题"/>
    <w:basedOn w:val="34"/>
    <w:next w:val="35"/>
    <w:qFormat/>
    <w:uiPriority w:val="0"/>
    <w:pPr>
      <w:spacing w:line="240" w:lineRule="auto"/>
      <w:ind w:left="420"/>
      <w:outlineLvl w:val="2"/>
    </w:pPr>
  </w:style>
  <w:style w:type="paragraph" w:customStyle="1" w:styleId="3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_Style 17"/>
    <w:basedOn w:val="1"/>
    <w:next w:val="15"/>
    <w:qFormat/>
    <w:uiPriority w:val="99"/>
    <w:pPr>
      <w:adjustRightInd w:val="0"/>
      <w:snapToGrid w:val="0"/>
      <w:spacing w:line="360" w:lineRule="auto"/>
      <w:ind w:firstLine="420" w:firstLineChars="200"/>
    </w:pPr>
    <w:rPr>
      <w:rFonts w:ascii="Times New Roman" w:hAnsi="Times New Roman" w:eastAsia="仿宋" w:cs="Times New Roman"/>
      <w:sz w:val="28"/>
    </w:rPr>
  </w:style>
  <w:style w:type="paragraph" w:customStyle="1" w:styleId="37">
    <w:name w:val="仿宋正文"/>
    <w:basedOn w:val="1"/>
    <w:qFormat/>
    <w:uiPriority w:val="0"/>
    <w:pPr>
      <w:ind w:firstLine="560" w:firstLineChars="200"/>
    </w:pPr>
    <w:rPr>
      <w:rFonts w:ascii="仿宋" w:hAnsi="仿宋" w:eastAsia="仿宋_GB2312"/>
      <w:kern w:val="0"/>
      <w:sz w:val="28"/>
    </w:rPr>
  </w:style>
  <w:style w:type="paragraph" w:customStyle="1" w:styleId="38">
    <w:name w:val="Table Paragraph"/>
    <w:basedOn w:val="1"/>
    <w:qFormat/>
    <w:uiPriority w:val="0"/>
    <w:pPr>
      <w:spacing w:after="0" w:line="240" w:lineRule="auto"/>
      <w:jc w:val="both"/>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sectNamePr val="第六部分  采购项目要求及技术参数"/>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6580</Words>
  <Characters>7492</Characters>
  <Lines>0</Lines>
  <Paragraphs>0</Paragraphs>
  <TotalTime>9</TotalTime>
  <ScaleCrop>false</ScaleCrop>
  <LinksUpToDate>false</LinksUpToDate>
  <CharactersWithSpaces>7684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2024-05-14T02:01:00Z</dcterms:created>
  <dc:creator>Administrator</dc:creator>
  <cp:lastModifiedBy>凡人</cp:lastModifiedBy>
  <cp:lastPrinted>2025-06-06T09:09:00Z</cp:lastPrinted>
  <dcterms:modified xsi:type="dcterms:W3CDTF">2025-06-19T07:04:56Z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6A85FFCDEC6B40D2ADE669F30169656B_13</vt:lpwstr>
  </property>
  <property fmtid="{D5CDD505-2E9C-101B-9397-08002B2CF9AE}" pid="4" name="KSOTemplateDocerSaveRecord">
    <vt:lpwstr>eyJoZGlkIjoiYjQ4MTRlMjkzMDYzZGYxMTg2ZjFlOTc1YTQ5OTk1ZjciLCJ1c2VySWQiOiI1Nzk4NTAxNzgifQ==</vt:lpwstr>
  </property>
</Properties>
</file>