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宋体" w:hAnsi="宋体"/>
          <w:b/>
        </w:rPr>
      </w:pPr>
      <w:r>
        <w:rPr>
          <w:rFonts w:hint="eastAsia" w:ascii="宋体" w:hAnsi="宋体" w:cs="华文行楷"/>
          <w:b/>
          <w:sz w:val="52"/>
          <w:szCs w:val="52"/>
          <w:lang w:val="zh-CN"/>
        </w:rPr>
        <w:t>青海省政府采购</w:t>
      </w:r>
    </w:p>
    <w:p>
      <w:pPr>
        <w:rPr>
          <w:rFonts w:hint="eastAsia" w:ascii="宋体" w:hAnsi="宋体"/>
          <w:b/>
        </w:rPr>
      </w:pPr>
    </w:p>
    <w:p>
      <w:pPr>
        <w:rPr>
          <w:b/>
        </w:rPr>
      </w:pPr>
    </w:p>
    <w:p>
      <w:pPr>
        <w:rPr>
          <w:b/>
        </w:rPr>
      </w:pPr>
    </w:p>
    <w:p>
      <w:pPr>
        <w:rPr>
          <w:b/>
        </w:rPr>
      </w:pPr>
    </w:p>
    <w:p>
      <w:pPr>
        <w:pStyle w:val="8"/>
        <w:ind w:firstLine="480"/>
      </w:pPr>
    </w:p>
    <w:p>
      <w:pPr>
        <w:rPr>
          <w:b/>
        </w:rPr>
      </w:pPr>
    </w:p>
    <w:p>
      <w:pPr>
        <w:rPr>
          <w:b/>
        </w:rPr>
      </w:pPr>
    </w:p>
    <w:p>
      <w:pPr>
        <w:jc w:val="center"/>
        <w:rPr>
          <w:rFonts w:hint="eastAsia" w:ascii="宋体" w:hAnsi="宋体" w:cs="华文行楷"/>
          <w:b/>
          <w:sz w:val="52"/>
          <w:szCs w:val="52"/>
          <w:lang w:val="zh-CN"/>
        </w:rPr>
      </w:pPr>
      <w:r>
        <w:rPr>
          <w:rFonts w:hint="eastAsia" w:ascii="宋体" w:hAnsi="宋体" w:cs="华文行楷"/>
          <w:b/>
          <w:sz w:val="52"/>
          <w:szCs w:val="52"/>
          <w:lang w:val="zh-CN"/>
        </w:rPr>
        <w:t>电子竞争性磋商文件</w:t>
      </w:r>
    </w:p>
    <w:p>
      <w:pPr>
        <w:jc w:val="center"/>
        <w:rPr>
          <w:b/>
          <w:sz w:val="52"/>
          <w:szCs w:val="52"/>
        </w:rPr>
      </w:pPr>
    </w:p>
    <w:p>
      <w:pPr>
        <w:rPr>
          <w:b/>
          <w:sz w:val="32"/>
          <w:szCs w:val="32"/>
        </w:rPr>
      </w:pPr>
    </w:p>
    <w:p>
      <w:pPr>
        <w:pStyle w:val="10"/>
        <w:ind w:left="0" w:leftChars="0"/>
      </w:pPr>
    </w:p>
    <w:p>
      <w:pPr>
        <w:pStyle w:val="10"/>
        <w:ind w:left="0" w:leftChars="0"/>
      </w:pPr>
    </w:p>
    <w:p>
      <w:pPr>
        <w:pStyle w:val="10"/>
        <w:ind w:left="0" w:leftChars="0"/>
      </w:pPr>
    </w:p>
    <w:p>
      <w:pPr>
        <w:jc w:val="center"/>
        <w:rPr>
          <w:b/>
          <w:sz w:val="32"/>
          <w:szCs w:val="32"/>
        </w:rPr>
      </w:pPr>
    </w:p>
    <w:p>
      <w:pPr>
        <w:ind w:firstLine="960" w:firstLineChars="300"/>
        <w:jc w:val="left"/>
        <w:rPr>
          <w:b/>
          <w:sz w:val="32"/>
          <w:szCs w:val="32"/>
        </w:rPr>
      </w:pPr>
      <w:r>
        <w:rPr>
          <w:rFonts w:hint="eastAsia"/>
          <w:b/>
          <w:sz w:val="32"/>
          <w:szCs w:val="32"/>
        </w:rPr>
        <w:t>采购项目编号：</w:t>
      </w:r>
      <w:r>
        <w:rPr>
          <w:rFonts w:hint="eastAsia"/>
          <w:b/>
          <w:sz w:val="32"/>
          <w:szCs w:val="32"/>
          <w:lang w:eastAsia="zh-CN"/>
        </w:rPr>
        <w:t>青海聚帛竞磋（货物）2024-0</w:t>
      </w:r>
      <w:r>
        <w:rPr>
          <w:rFonts w:hint="eastAsia"/>
          <w:b/>
          <w:sz w:val="32"/>
          <w:szCs w:val="32"/>
          <w:lang w:val="en-US" w:eastAsia="zh-CN"/>
        </w:rPr>
        <w:t>34</w:t>
      </w:r>
      <w:r>
        <w:rPr>
          <w:rFonts w:hint="eastAsia"/>
          <w:b/>
          <w:sz w:val="32"/>
          <w:szCs w:val="32"/>
        </w:rPr>
        <w:t xml:space="preserve">   </w:t>
      </w:r>
    </w:p>
    <w:p>
      <w:pPr>
        <w:widowControl/>
        <w:spacing w:line="576" w:lineRule="exact"/>
        <w:ind w:left="3197" w:leftChars="456" w:hanging="2240" w:hangingChars="700"/>
        <w:rPr>
          <w:rFonts w:hint="eastAsia" w:eastAsia="宋体"/>
          <w:b/>
          <w:sz w:val="32"/>
          <w:szCs w:val="32"/>
          <w:lang w:eastAsia="zh-CN"/>
        </w:rPr>
      </w:pPr>
      <w:r>
        <w:rPr>
          <w:rFonts w:hint="eastAsia"/>
          <w:b/>
          <w:sz w:val="32"/>
          <w:szCs w:val="32"/>
        </w:rPr>
        <w:t>采购项目名称：高海拔地区医疗服务能力（重症医学科重点专科建设）建设项目</w:t>
      </w:r>
    </w:p>
    <w:p>
      <w:pPr>
        <w:widowControl/>
        <w:spacing w:line="576" w:lineRule="exact"/>
        <w:ind w:left="957" w:leftChars="456"/>
        <w:rPr>
          <w:rFonts w:hint="eastAsia" w:ascii="宋体" w:hAnsi="宋体" w:eastAsia="宋体" w:cs="方正小标宋简体"/>
          <w:b/>
          <w:kern w:val="0"/>
          <w:sz w:val="32"/>
          <w:szCs w:val="32"/>
          <w:lang w:eastAsia="zh-CN"/>
        </w:rPr>
      </w:pPr>
      <w:r>
        <w:rPr>
          <w:rFonts w:hint="eastAsia"/>
          <w:b/>
          <w:sz w:val="32"/>
          <w:szCs w:val="32"/>
        </w:rPr>
        <w:t>项目采购单位：</w:t>
      </w:r>
      <w:r>
        <w:rPr>
          <w:rFonts w:hint="eastAsia"/>
          <w:b/>
          <w:sz w:val="32"/>
          <w:szCs w:val="32"/>
          <w:lang w:eastAsia="zh-CN"/>
        </w:rPr>
        <w:t>海西州人民医院</w:t>
      </w:r>
    </w:p>
    <w:p>
      <w:pPr>
        <w:ind w:firstLine="960" w:firstLineChars="300"/>
        <w:jc w:val="left"/>
        <w:rPr>
          <w:rFonts w:hint="eastAsia" w:ascii="宋体" w:hAnsi="宋体"/>
          <w:b/>
          <w:sz w:val="32"/>
          <w:szCs w:val="32"/>
        </w:rPr>
      </w:pPr>
      <w:r>
        <w:rPr>
          <w:rFonts w:hint="eastAsia" w:ascii="宋体" w:hAnsi="宋体"/>
          <w:b/>
          <w:sz w:val="32"/>
          <w:szCs w:val="32"/>
        </w:rPr>
        <w:t>委托代理机构：青海聚帛工程项目管理有限公司</w:t>
      </w:r>
    </w:p>
    <w:p>
      <w:pPr>
        <w:ind w:firstLine="1270" w:firstLineChars="397"/>
        <w:jc w:val="left"/>
        <w:rPr>
          <w:rFonts w:hint="eastAsia"/>
          <w:b/>
          <w:sz w:val="32"/>
          <w:szCs w:val="32"/>
        </w:rPr>
      </w:pPr>
      <w:r>
        <w:rPr>
          <w:rFonts w:hint="eastAsia"/>
          <w:b/>
          <w:sz w:val="32"/>
          <w:szCs w:val="32"/>
        </w:rPr>
        <w:t xml:space="preserve"> </w:t>
      </w:r>
    </w:p>
    <w:p>
      <w:pPr>
        <w:pStyle w:val="17"/>
        <w:ind w:left="0" w:leftChars="0" w:firstLine="0" w:firstLineChars="0"/>
        <w:rPr>
          <w:rFonts w:hint="eastAsia"/>
        </w:rPr>
      </w:pPr>
    </w:p>
    <w:p>
      <w:pPr>
        <w:jc w:val="center"/>
        <w:rPr>
          <w:rFonts w:hint="eastAsia" w:ascii="宋体" w:hAnsi="宋体"/>
          <w:b/>
          <w:sz w:val="32"/>
          <w:szCs w:val="32"/>
        </w:rPr>
      </w:pPr>
    </w:p>
    <w:p>
      <w:pPr>
        <w:jc w:val="center"/>
        <w:rPr>
          <w:rFonts w:hint="eastAsia"/>
          <w:lang w:val="en-US" w:eastAsia="zh-CN"/>
        </w:rPr>
        <w:sectPr>
          <w:footerReference r:id="rId3" w:type="default"/>
          <w:pgSz w:w="11906" w:h="16838"/>
          <w:pgMar w:top="1021" w:right="1134" w:bottom="1021" w:left="1021" w:header="851" w:footer="851" w:gutter="0"/>
          <w:pgNumType w:fmt="decimal"/>
          <w:cols w:space="720" w:num="1"/>
          <w:docGrid w:type="linesAndChars" w:linePitch="312" w:charSpace="0"/>
        </w:sectPr>
      </w:pPr>
      <w:r>
        <w:rPr>
          <w:rFonts w:hint="eastAsia" w:ascii="宋体" w:hAnsi="宋体"/>
          <w:b/>
          <w:sz w:val="32"/>
          <w:szCs w:val="32"/>
          <w:lang w:val="en-US" w:eastAsia="zh-CN"/>
        </w:rPr>
        <w:t>2024</w:t>
      </w:r>
      <w:r>
        <w:rPr>
          <w:rFonts w:hint="eastAsia" w:ascii="宋体" w:hAnsi="宋体"/>
          <w:b/>
          <w:sz w:val="32"/>
          <w:szCs w:val="32"/>
        </w:rPr>
        <w:t>年</w:t>
      </w:r>
      <w:r>
        <w:rPr>
          <w:rFonts w:hint="eastAsia" w:ascii="宋体" w:hAnsi="宋体"/>
          <w:b/>
          <w:sz w:val="32"/>
          <w:szCs w:val="32"/>
          <w:lang w:val="en-US" w:eastAsia="zh-CN"/>
        </w:rPr>
        <w:t>04</w:t>
      </w:r>
      <w:r>
        <w:rPr>
          <w:rFonts w:hint="eastAsia" w:ascii="宋体" w:hAnsi="宋体"/>
          <w:b/>
          <w:sz w:val="32"/>
          <w:szCs w:val="32"/>
        </w:rPr>
        <w:t>月</w:t>
      </w:r>
    </w:p>
    <w:sdt>
      <w:sdtPr>
        <w:rPr>
          <w:rFonts w:hint="eastAsia" w:ascii="宋体" w:hAnsi="宋体" w:eastAsia="宋体" w:cs="宋体"/>
          <w:kern w:val="2"/>
          <w:sz w:val="24"/>
          <w:szCs w:val="24"/>
          <w:lang w:val="en-US" w:eastAsia="zh-CN" w:bidi="ar-SA"/>
        </w:rPr>
        <w:id w:val="147453878"/>
        <w15:color w:val="DBDBDB"/>
        <w:docPartObj>
          <w:docPartGallery w:val="Table of Contents"/>
          <w:docPartUnique/>
        </w:docPartObj>
      </w:sdtPr>
      <w:sdtEndPr>
        <w:rPr>
          <w:rFonts w:hint="eastAsia" w:ascii="Times New Roman" w:hAnsi="Times New Roman" w:eastAsia="宋体" w:cs="Times New Roman"/>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4"/>
              <w:szCs w:val="24"/>
            </w:rPr>
          </w:pPr>
          <w:r>
            <w:rPr>
              <w:rFonts w:hint="eastAsia" w:ascii="宋体" w:hAnsi="宋体" w:eastAsia="宋体" w:cs="宋体"/>
              <w:sz w:val="24"/>
              <w:szCs w:val="24"/>
            </w:rPr>
            <w:t>目录</w:t>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_Toc21710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第一部分</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磋商采购公告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_Toc21710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_Toc11640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w:t>
          </w:r>
          <w:r>
            <w:rPr>
              <w:rFonts w:hint="eastAsia" w:ascii="宋体" w:hAnsi="宋体" w:eastAsia="宋体" w:cs="宋体"/>
              <w:bCs/>
              <w:sz w:val="24"/>
              <w:szCs w:val="24"/>
              <w:lang w:val="en-US" w:eastAsia="zh-CN"/>
            </w:rPr>
            <w:t>二</w:t>
          </w:r>
          <w:r>
            <w:rPr>
              <w:rFonts w:hint="eastAsia" w:ascii="宋体" w:hAnsi="宋体" w:eastAsia="宋体" w:cs="宋体"/>
              <w:bCs/>
              <w:sz w:val="24"/>
              <w:szCs w:val="24"/>
            </w:rPr>
            <w:t xml:space="preserve">部分  </w:t>
          </w:r>
          <w:r>
            <w:rPr>
              <w:rFonts w:hint="eastAsia" w:ascii="宋体" w:hAnsi="宋体" w:eastAsia="宋体" w:cs="宋体"/>
              <w:bCs/>
              <w:sz w:val="24"/>
              <w:szCs w:val="24"/>
              <w:lang w:val="en-US" w:eastAsia="zh-CN"/>
            </w:rPr>
            <w:t>供应商</w:t>
          </w:r>
          <w:r>
            <w:rPr>
              <w:rFonts w:hint="eastAsia" w:ascii="宋体" w:hAnsi="宋体" w:eastAsia="宋体" w:cs="宋体"/>
              <w:bCs/>
              <w:sz w:val="24"/>
              <w:szCs w:val="24"/>
            </w:rPr>
            <w:t>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_Toc11640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_Toc9241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三</w:t>
          </w:r>
          <w:r>
            <w:rPr>
              <w:rFonts w:hint="eastAsia" w:ascii="宋体" w:hAnsi="宋体" w:eastAsia="宋体" w:cs="宋体"/>
              <w:sz w:val="24"/>
              <w:szCs w:val="24"/>
              <w:lang w:val="zh-CN"/>
            </w:rPr>
            <w:t>部分</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供应商</w:t>
          </w:r>
          <w:r>
            <w:rPr>
              <w:rFonts w:hint="eastAsia" w:ascii="宋体" w:hAnsi="宋体" w:eastAsia="宋体" w:cs="宋体"/>
              <w:sz w:val="24"/>
              <w:szCs w:val="24"/>
              <w:lang w:val="zh-CN"/>
            </w:rPr>
            <w:t>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_Toc9241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_Toc31145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四</w:t>
          </w:r>
          <w:r>
            <w:rPr>
              <w:rFonts w:hint="eastAsia" w:ascii="宋体" w:hAnsi="宋体" w:eastAsia="宋体" w:cs="宋体"/>
              <w:sz w:val="24"/>
              <w:szCs w:val="24"/>
              <w:lang w:val="zh-CN"/>
            </w:rPr>
            <w:t xml:space="preserve">部分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青海省政府采购项目合同书范本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_Toc31145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_Toc6539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w:t>
          </w:r>
          <w:r>
            <w:rPr>
              <w:rFonts w:hint="eastAsia" w:ascii="宋体" w:hAnsi="宋体" w:eastAsia="宋体" w:cs="宋体"/>
              <w:sz w:val="24"/>
              <w:szCs w:val="24"/>
              <w:lang w:val="en-US" w:eastAsia="zh-CN"/>
            </w:rPr>
            <w:t>五</w:t>
          </w:r>
          <w:r>
            <w:rPr>
              <w:rFonts w:hint="eastAsia" w:ascii="宋体" w:hAnsi="宋体" w:eastAsia="宋体" w:cs="宋体"/>
              <w:sz w:val="24"/>
              <w:szCs w:val="24"/>
              <w:lang w:val="zh-CN"/>
            </w:rPr>
            <w:t>部分  磋商响应文件格式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_Toc6539 \h </w:instrText>
          </w:r>
          <w:r>
            <w:rPr>
              <w:rFonts w:hint="eastAsia" w:ascii="宋体" w:hAnsi="宋体" w:eastAsia="宋体" w:cs="宋体"/>
              <w:sz w:val="24"/>
              <w:szCs w:val="24"/>
            </w:rPr>
            <w:fldChar w:fldCharType="separate"/>
          </w:r>
          <w:r>
            <w:rPr>
              <w:rFonts w:hint="eastAsia" w:ascii="宋体" w:hAnsi="宋体" w:eastAsia="宋体" w:cs="宋体"/>
              <w:sz w:val="24"/>
              <w:szCs w:val="24"/>
            </w:rPr>
            <w:t>45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7"/>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_Toc26595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eastAsia="zh-CN"/>
            </w:rPr>
            <w:t>第</w:t>
          </w:r>
          <w:r>
            <w:rPr>
              <w:rFonts w:hint="eastAsia" w:ascii="宋体" w:hAnsi="宋体" w:eastAsia="宋体" w:cs="宋体"/>
              <w:sz w:val="24"/>
              <w:szCs w:val="24"/>
              <w:lang w:val="en-US" w:eastAsia="zh-CN"/>
            </w:rPr>
            <w:t>六</w:t>
          </w:r>
          <w:r>
            <w:rPr>
              <w:rFonts w:hint="eastAsia" w:ascii="宋体" w:hAnsi="宋体" w:eastAsia="宋体" w:cs="宋体"/>
              <w:sz w:val="24"/>
              <w:szCs w:val="24"/>
              <w:lang w:val="zh-CN" w:eastAsia="zh-CN"/>
            </w:rPr>
            <w:t>部分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采购项目</w:t>
          </w:r>
          <w:r>
            <w:rPr>
              <w:rFonts w:hint="eastAsia" w:ascii="宋体" w:hAnsi="宋体" w:eastAsia="宋体" w:cs="宋体"/>
              <w:sz w:val="24"/>
              <w:szCs w:val="24"/>
              <w:lang w:val="en-US" w:eastAsia="zh-CN"/>
            </w:rPr>
            <w:t>要求及</w:t>
          </w:r>
          <w:r>
            <w:rPr>
              <w:rFonts w:hint="eastAsia" w:ascii="宋体" w:hAnsi="宋体" w:eastAsia="宋体" w:cs="宋体"/>
              <w:sz w:val="24"/>
              <w:szCs w:val="24"/>
              <w:lang w:val="zh-CN" w:eastAsia="zh-CN"/>
            </w:rPr>
            <w:t>服务</w:t>
          </w:r>
          <w:r>
            <w:rPr>
              <w:rFonts w:hint="eastAsia" w:ascii="宋体" w:hAnsi="宋体" w:eastAsia="宋体" w:cs="宋体"/>
              <w:sz w:val="24"/>
              <w:szCs w:val="24"/>
              <w:lang w:val="en-US" w:eastAsia="zh-CN"/>
            </w:rPr>
            <w:t>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_Toc26595 \h </w:instrText>
          </w:r>
          <w:r>
            <w:rPr>
              <w:rFonts w:hint="eastAsia" w:ascii="宋体" w:hAnsi="宋体" w:eastAsia="宋体" w:cs="宋体"/>
              <w:sz w:val="24"/>
              <w:szCs w:val="24"/>
            </w:rPr>
            <w:fldChar w:fldCharType="separate"/>
          </w:r>
          <w:r>
            <w:rPr>
              <w:rFonts w:hint="eastAsia" w:ascii="宋体" w:hAnsi="宋体" w:eastAsia="宋体" w:cs="宋体"/>
              <w:sz w:val="24"/>
              <w:szCs w:val="24"/>
            </w:rPr>
            <w:t>71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360" w:lineRule="auto"/>
            <w:textAlignment w:val="auto"/>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fldChar w:fldCharType="end"/>
          </w:r>
        </w:p>
      </w:sdtContent>
    </w:sdt>
    <w:p>
      <w:pPr>
        <w:pStyle w:val="13"/>
        <w:keepNext w:val="0"/>
        <w:keepLines w:val="0"/>
        <w:pageBreakBefore w:val="0"/>
        <w:kinsoku/>
        <w:wordWrap/>
        <w:overflowPunct/>
        <w:topLinePunct w:val="0"/>
        <w:autoSpaceDE/>
        <w:autoSpaceDN/>
        <w:bidi w:val="0"/>
        <w:adjustRightInd/>
        <w:snapToGrid/>
        <w:spacing w:before="0" w:after="240" w:line="360" w:lineRule="auto"/>
        <w:ind w:firstLine="602" w:firstLineChars="200"/>
        <w:textAlignment w:val="auto"/>
        <w:outlineLvl w:val="0"/>
        <w:rPr>
          <w:rFonts w:hint="eastAsia" w:ascii="宋体" w:hAnsi="宋体" w:eastAsia="宋体" w:cs="宋体"/>
          <w:sz w:val="30"/>
          <w:szCs w:val="30"/>
        </w:rPr>
      </w:pPr>
      <w:bookmarkStart w:id="0" w:name="_Toc18859"/>
      <w:bookmarkStart w:id="1" w:name="_Toc11295"/>
      <w:bookmarkStart w:id="2" w:name="_Toc21710"/>
      <w:r>
        <w:rPr>
          <w:rFonts w:hint="eastAsia" w:ascii="宋体" w:hAnsi="宋体" w:eastAsia="宋体" w:cs="宋体"/>
          <w:sz w:val="30"/>
          <w:szCs w:val="30"/>
          <w:lang w:val="zh-CN"/>
        </w:rPr>
        <w:t>第一部分</w:t>
      </w:r>
      <w:r>
        <w:rPr>
          <w:rFonts w:hint="eastAsia" w:ascii="宋体" w:hAnsi="宋体" w:eastAsia="宋体" w:cs="宋体"/>
          <w:sz w:val="30"/>
          <w:szCs w:val="30"/>
        </w:rPr>
        <w:t xml:space="preserve"> 磋商采购公告</w:t>
      </w:r>
      <w:bookmarkEnd w:id="0"/>
      <w:bookmarkEnd w:id="1"/>
      <w:bookmarkEnd w:id="2"/>
    </w:p>
    <w:p>
      <w:pPr>
        <w:pStyle w:val="13"/>
        <w:keepNext w:val="0"/>
        <w:keepLines w:val="0"/>
        <w:pageBreakBefore w:val="0"/>
        <w:kinsoku/>
        <w:wordWrap/>
        <w:overflowPunct/>
        <w:topLinePunct w:val="0"/>
        <w:autoSpaceDE/>
        <w:autoSpaceDN/>
        <w:bidi w:val="0"/>
        <w:adjustRightInd/>
        <w:snapToGrid/>
        <w:spacing w:before="0" w:after="240" w:line="360" w:lineRule="auto"/>
        <w:jc w:val="center"/>
        <w:textAlignment w:val="auto"/>
        <w:rPr>
          <w:rFonts w:hint="eastAsia" w:ascii="宋体" w:hAnsi="宋体" w:eastAsia="宋体" w:cs="宋体"/>
          <w:sz w:val="24"/>
          <w:szCs w:val="24"/>
        </w:rPr>
      </w:pPr>
      <w:bookmarkStart w:id="3" w:name="_Toc30267"/>
      <w:r>
        <w:rPr>
          <w:rFonts w:hint="eastAsia" w:ascii="宋体" w:hAnsi="宋体" w:eastAsia="宋体" w:cs="宋体"/>
          <w:sz w:val="24"/>
          <w:szCs w:val="24"/>
        </w:rPr>
        <w:t>高海拔地区医疗服务能力（重症医学科重点专科建设）建设项目竞争性磋商采购公告</w:t>
      </w:r>
      <w:bookmarkEnd w:id="3"/>
    </w:p>
    <w:p>
      <w:pPr>
        <w:pStyle w:val="13"/>
        <w:keepNext w:val="0"/>
        <w:keepLines w:val="0"/>
        <w:pageBreakBefore w:val="0"/>
        <w:kinsoku/>
        <w:wordWrap/>
        <w:overflowPunct/>
        <w:topLinePunct w:val="0"/>
        <w:autoSpaceDE/>
        <w:autoSpaceDN/>
        <w:bidi w:val="0"/>
        <w:adjustRightInd/>
        <w:snapToGrid/>
        <w:spacing w:before="0" w:after="240"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青海聚帛竞磋（货物）2024-0</w:t>
      </w:r>
      <w:r>
        <w:rPr>
          <w:rFonts w:hint="eastAsia" w:ascii="宋体" w:hAnsi="宋体" w:cs="宋体"/>
          <w:sz w:val="24"/>
          <w:szCs w:val="24"/>
          <w:lang w:val="en-US" w:eastAsia="zh-CN"/>
        </w:rPr>
        <w:t>34</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1.项目概况</w:t>
      </w:r>
    </w:p>
    <w:tbl>
      <w:tblPr>
        <w:tblStyle w:val="19"/>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960" w:type="dxa"/>
          </w:tcPr>
          <w:p>
            <w:pPr>
              <w:spacing w:after="240" w:line="360" w:lineRule="auto"/>
              <w:ind w:firstLine="482"/>
              <w:rPr>
                <w:rFonts w:hint="eastAsia"/>
                <w:lang w:val="zh-CN"/>
              </w:rPr>
            </w:pPr>
            <w:r>
              <w:rPr>
                <w:rFonts w:hint="eastAsia" w:ascii="宋体" w:hAnsi="宋体" w:eastAsia="宋体" w:cs="宋体"/>
                <w:color w:val="auto"/>
                <w:sz w:val="24"/>
                <w:szCs w:val="24"/>
                <w:lang w:val="zh-CN"/>
              </w:rPr>
              <w:t xml:space="preserve">（高海拔地区医疗服务能力（重症医学科重点专科建设）建设项目）采购项目的潜在供应商应在线上获取通过政采云平台（ </w:t>
            </w: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HYPERLINK "http://www.zcygov.cn）获取采购文件，并于2024年03月23日09时30分（北京时间）前递交响应文件。" </w:instrText>
            </w:r>
            <w:r>
              <w:rPr>
                <w:rFonts w:hint="eastAsia" w:ascii="宋体" w:hAnsi="宋体" w:eastAsia="宋体" w:cs="宋体"/>
                <w:color w:val="auto"/>
                <w:sz w:val="24"/>
                <w:szCs w:val="24"/>
                <w:lang w:val="zh-CN"/>
              </w:rPr>
              <w:fldChar w:fldCharType="separate"/>
            </w:r>
            <w:r>
              <w:rPr>
                <w:rFonts w:hint="eastAsia" w:ascii="宋体" w:hAnsi="宋体" w:eastAsia="宋体" w:cs="宋体"/>
                <w:color w:val="auto"/>
                <w:sz w:val="24"/>
                <w:szCs w:val="24"/>
                <w:lang w:val="zh-CN"/>
              </w:rPr>
              <w:t>www.zcygov.cn）获取采购文件，并于202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年0</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zh-CN"/>
              </w:rPr>
              <w:t>月</w:t>
            </w:r>
            <w:r>
              <w:rPr>
                <w:rFonts w:hint="eastAsia" w:ascii="宋体" w:hAnsi="宋体" w:cs="宋体"/>
                <w:color w:val="auto"/>
                <w:sz w:val="24"/>
                <w:szCs w:val="24"/>
                <w:lang w:val="en-US" w:eastAsia="zh-CN"/>
              </w:rPr>
              <w:t>07</w:t>
            </w:r>
            <w:r>
              <w:rPr>
                <w:rFonts w:hint="eastAsia" w:ascii="宋体" w:hAnsi="宋体" w:eastAsia="宋体" w:cs="宋体"/>
                <w:color w:val="auto"/>
                <w:sz w:val="24"/>
                <w:szCs w:val="24"/>
                <w:lang w:val="zh-CN"/>
              </w:rPr>
              <w:t>日</w:t>
            </w:r>
            <w:r>
              <w:rPr>
                <w:rFonts w:hint="eastAsia" w:ascii="宋体" w:hAnsi="宋体" w:cs="宋体"/>
                <w:color w:val="auto"/>
                <w:sz w:val="24"/>
                <w:szCs w:val="24"/>
                <w:lang w:val="en-US" w:eastAsia="zh-CN"/>
              </w:rPr>
              <w:t>09</w:t>
            </w:r>
            <w:r>
              <w:rPr>
                <w:rFonts w:hint="eastAsia" w:ascii="宋体" w:hAnsi="宋体" w:eastAsia="宋体" w:cs="宋体"/>
                <w:color w:val="auto"/>
                <w:sz w:val="24"/>
                <w:szCs w:val="24"/>
                <w:lang w:val="zh-CN"/>
              </w:rPr>
              <w:t>时</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0分（北京时间）前递交响应文件。</w:t>
            </w:r>
            <w:r>
              <w:rPr>
                <w:rFonts w:hint="eastAsia" w:ascii="宋体" w:hAnsi="宋体" w:eastAsia="宋体" w:cs="宋体"/>
                <w:color w:val="auto"/>
                <w:sz w:val="24"/>
                <w:szCs w:val="24"/>
                <w:lang w:val="zh-CN"/>
              </w:rPr>
              <w:fldChar w:fldCharType="end"/>
            </w:r>
          </w:p>
        </w:tc>
      </w:tr>
    </w:tbl>
    <w:p>
      <w:pPr>
        <w:keepNext w:val="0"/>
        <w:keepLines w:val="0"/>
        <w:pageBreakBefore w:val="0"/>
        <w:numPr>
          <w:ilvl w:val="0"/>
          <w:numId w:val="1"/>
        </w:numPr>
        <w:kinsoku/>
        <w:wordWrap/>
        <w:overflowPunct/>
        <w:topLinePunct w:val="0"/>
        <w:autoSpaceDE/>
        <w:autoSpaceDN/>
        <w:bidi w:val="0"/>
        <w:adjustRightInd/>
        <w:snapToGrid/>
        <w:spacing w:after="240" w:line="360" w:lineRule="auto"/>
        <w:ind w:firstLine="482" w:firstLineChars="200"/>
        <w:textAlignment w:val="auto"/>
        <w:rPr>
          <w:rFonts w:hint="eastAsia" w:ascii="宋体" w:hAnsi="宋体" w:cs="宋体"/>
          <w:b/>
          <w:bCs/>
          <w:sz w:val="24"/>
          <w:szCs w:val="24"/>
          <w:lang w:eastAsia="zh-CN"/>
        </w:rPr>
      </w:pPr>
      <w:r>
        <w:rPr>
          <w:rFonts w:hint="eastAsia" w:ascii="宋体" w:hAnsi="宋体" w:eastAsia="宋体" w:cs="宋体"/>
          <w:b/>
          <w:bCs/>
          <w:sz w:val="24"/>
          <w:szCs w:val="24"/>
        </w:rPr>
        <w:t>项目</w:t>
      </w:r>
      <w:r>
        <w:rPr>
          <w:rFonts w:hint="eastAsia" w:ascii="宋体" w:hAnsi="宋体" w:cs="宋体"/>
          <w:b/>
          <w:bCs/>
          <w:sz w:val="24"/>
          <w:szCs w:val="24"/>
          <w:lang w:eastAsia="zh-CN"/>
        </w:rPr>
        <w:t>基本情况</w:t>
      </w:r>
    </w:p>
    <w:p>
      <w:pPr>
        <w:spacing w:after="240" w:line="360" w:lineRule="auto"/>
        <w:ind w:firstLine="482"/>
        <w:rPr>
          <w:rFonts w:ascii="宋体" w:hAnsi="宋体" w:cs="宋体"/>
          <w:kern w:val="0"/>
          <w:sz w:val="24"/>
          <w:u w:val="single"/>
        </w:rPr>
      </w:pPr>
      <w:r>
        <w:rPr>
          <w:rFonts w:hint="eastAsia" w:ascii="宋体" w:hAnsi="宋体" w:cs="宋体"/>
          <w:kern w:val="0"/>
          <w:sz w:val="24"/>
          <w:lang w:val="zh-CN"/>
        </w:rPr>
        <w:t>项目编号：青海聚帛竞磋（货物）2024-034</w:t>
      </w:r>
    </w:p>
    <w:p>
      <w:pPr>
        <w:spacing w:after="240" w:line="360" w:lineRule="auto"/>
        <w:ind w:firstLine="482"/>
        <w:rPr>
          <w:rFonts w:ascii="宋体" w:hAnsi="宋体" w:cs="宋体"/>
          <w:kern w:val="0"/>
          <w:sz w:val="24"/>
          <w:lang w:val="zh-CN"/>
        </w:rPr>
      </w:pPr>
      <w:r>
        <w:rPr>
          <w:rFonts w:hint="eastAsia" w:ascii="宋体" w:hAnsi="宋体" w:cs="宋体"/>
          <w:kern w:val="0"/>
          <w:sz w:val="24"/>
          <w:lang w:val="zh-CN"/>
        </w:rPr>
        <w:t>项目名称：高海拔地区医疗服务能力（重症医学科重点专科建设）建设项目</w:t>
      </w:r>
    </w:p>
    <w:p>
      <w:pPr>
        <w:spacing w:after="240" w:line="360" w:lineRule="auto"/>
        <w:ind w:firstLine="482"/>
        <w:rPr>
          <w:rFonts w:ascii="宋体" w:hAnsi="宋体" w:cs="宋体"/>
          <w:kern w:val="0"/>
          <w:sz w:val="24"/>
          <w:lang w:val="zh-CN"/>
        </w:rPr>
      </w:pPr>
      <w:r>
        <w:rPr>
          <w:rFonts w:hint="eastAsia" w:ascii="宋体" w:hAnsi="宋体" w:cs="宋体"/>
          <w:kern w:val="0"/>
          <w:sz w:val="24"/>
          <w:lang w:val="zh-CN"/>
        </w:rPr>
        <w:t>采购方式：竞争性磋商</w:t>
      </w:r>
    </w:p>
    <w:p>
      <w:pPr>
        <w:spacing w:after="240" w:line="360" w:lineRule="auto"/>
        <w:ind w:firstLine="482"/>
        <w:rPr>
          <w:rFonts w:ascii="宋体" w:hAnsi="宋体" w:cs="宋体"/>
          <w:kern w:val="0"/>
          <w:sz w:val="24"/>
        </w:rPr>
      </w:pPr>
      <w:r>
        <w:rPr>
          <w:rFonts w:hint="eastAsia" w:ascii="宋体" w:hAnsi="宋体" w:cs="宋体"/>
          <w:kern w:val="0"/>
          <w:sz w:val="24"/>
          <w:lang w:val="zh-CN"/>
        </w:rPr>
        <w:t>采购预算额度：</w:t>
      </w:r>
      <w:r>
        <w:rPr>
          <w:rFonts w:hint="eastAsia" w:ascii="宋体" w:hAnsi="宋体" w:eastAsia="宋体" w:cs="宋体"/>
          <w:kern w:val="0"/>
          <w:sz w:val="24"/>
          <w:szCs w:val="24"/>
          <w:lang w:val="zh-CN"/>
        </w:rPr>
        <w:t>小写：¥1,850,000.00元（大写：</w:t>
      </w:r>
      <w:r>
        <w:rPr>
          <w:rFonts w:hint="eastAsia" w:ascii="宋体" w:hAnsi="宋体" w:cs="宋体"/>
          <w:kern w:val="0"/>
          <w:sz w:val="24"/>
          <w:szCs w:val="24"/>
          <w:lang w:val="en-US" w:eastAsia="zh-CN"/>
        </w:rPr>
        <w:t>壹佰捌拾伍万元整</w:t>
      </w:r>
      <w:r>
        <w:rPr>
          <w:rFonts w:hint="eastAsia" w:ascii="宋体" w:hAnsi="宋体" w:eastAsia="宋体" w:cs="宋体"/>
          <w:kern w:val="0"/>
          <w:sz w:val="24"/>
          <w:szCs w:val="24"/>
          <w:lang w:val="zh-CN"/>
        </w:rPr>
        <w:t>）</w:t>
      </w:r>
    </w:p>
    <w:p>
      <w:pPr>
        <w:spacing w:after="240" w:line="360" w:lineRule="auto"/>
        <w:ind w:firstLine="482"/>
        <w:rPr>
          <w:rFonts w:hint="eastAsia" w:ascii="宋体" w:hAnsi="宋体" w:cs="宋体"/>
          <w:kern w:val="0"/>
          <w:sz w:val="24"/>
          <w:lang w:val="zh-CN"/>
        </w:rPr>
      </w:pPr>
      <w:r>
        <w:rPr>
          <w:rFonts w:hint="eastAsia" w:ascii="宋体" w:hAnsi="宋体" w:cs="宋体"/>
          <w:kern w:val="0"/>
          <w:sz w:val="24"/>
          <w:lang w:val="zh-CN"/>
        </w:rPr>
        <w:t>采购控制价：</w:t>
      </w:r>
      <w:r>
        <w:rPr>
          <w:rFonts w:hint="eastAsia" w:ascii="宋体" w:hAnsi="宋体" w:cs="宋体"/>
          <w:kern w:val="0"/>
          <w:sz w:val="24"/>
          <w:lang w:val="en-US" w:eastAsia="zh-CN"/>
        </w:rPr>
        <w:t xml:space="preserve">  </w:t>
      </w:r>
      <w:r>
        <w:rPr>
          <w:rFonts w:hint="eastAsia" w:ascii="宋体" w:hAnsi="宋体" w:eastAsia="宋体" w:cs="宋体"/>
          <w:kern w:val="0"/>
          <w:sz w:val="24"/>
          <w:szCs w:val="24"/>
          <w:lang w:val="zh-CN"/>
        </w:rPr>
        <w:t>小写：¥1,850,000.00元（大写：</w:t>
      </w:r>
      <w:r>
        <w:rPr>
          <w:rFonts w:hint="eastAsia" w:ascii="宋体" w:hAnsi="宋体" w:cs="宋体"/>
          <w:kern w:val="0"/>
          <w:sz w:val="24"/>
          <w:szCs w:val="24"/>
          <w:lang w:val="en-US" w:eastAsia="zh-CN"/>
        </w:rPr>
        <w:t>壹佰捌拾伍万元整</w:t>
      </w:r>
      <w:r>
        <w:rPr>
          <w:rFonts w:hint="eastAsia" w:ascii="宋体" w:hAnsi="宋体" w:eastAsia="宋体" w:cs="宋体"/>
          <w:kern w:val="0"/>
          <w:sz w:val="24"/>
          <w:szCs w:val="24"/>
          <w:lang w:val="zh-CN"/>
        </w:rPr>
        <w:t>）</w:t>
      </w:r>
    </w:p>
    <w:p>
      <w:pPr>
        <w:spacing w:after="240" w:line="360" w:lineRule="auto"/>
        <w:ind w:firstLine="482"/>
        <w:jc w:val="both"/>
        <w:rPr>
          <w:rFonts w:hint="eastAsia" w:ascii="宋体" w:hAnsi="宋体" w:cs="宋体"/>
          <w:kern w:val="0"/>
          <w:sz w:val="24"/>
          <w:lang w:val="zh-CN"/>
        </w:rPr>
      </w:pPr>
      <w:r>
        <w:rPr>
          <w:rFonts w:hint="eastAsia" w:ascii="宋体" w:hAnsi="宋体" w:cs="宋体"/>
          <w:kern w:val="0"/>
          <w:sz w:val="24"/>
          <w:lang w:val="zh-CN"/>
        </w:rPr>
        <w:t>采购内容：医院器械设备采购</w:t>
      </w:r>
    </w:p>
    <w:p>
      <w:pPr>
        <w:spacing w:after="240" w:line="360" w:lineRule="auto"/>
        <w:ind w:firstLine="482"/>
        <w:jc w:val="both"/>
        <w:rPr>
          <w:rFonts w:hint="eastAsia" w:ascii="宋体" w:hAnsi="宋体" w:cs="宋体"/>
          <w:kern w:val="0"/>
          <w:sz w:val="24"/>
          <w:lang w:val="zh-CN"/>
        </w:rPr>
      </w:pPr>
      <w:r>
        <w:rPr>
          <w:rFonts w:hint="eastAsia" w:ascii="宋体" w:hAnsi="宋体" w:cs="宋体"/>
          <w:kern w:val="0"/>
          <w:sz w:val="24"/>
          <w:lang w:val="zh-CN"/>
        </w:rPr>
        <w:t>标段名称：高海拔地区医疗服务能力（重症医学科重点专科建设）建设项目</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auto"/>
          <w:spacing w:val="-2"/>
          <w:sz w:val="24"/>
          <w:szCs w:val="24"/>
          <w:lang w:val="en-US" w:eastAsia="zh-CN"/>
        </w:rPr>
      </w:pPr>
      <w:r>
        <w:rPr>
          <w:rFonts w:hint="eastAsia" w:ascii="宋体" w:hAnsi="宋体" w:eastAsia="宋体" w:cs="宋体"/>
          <w:color w:val="auto"/>
          <w:kern w:val="0"/>
          <w:sz w:val="24"/>
          <w:szCs w:val="24"/>
          <w:highlight w:val="none"/>
          <w:u w:val="none"/>
          <w:lang w:val="en-US" w:eastAsia="zh-CN"/>
        </w:rPr>
        <w:t>交货期</w:t>
      </w:r>
      <w:r>
        <w:rPr>
          <w:rFonts w:hint="eastAsia" w:ascii="宋体" w:hAnsi="宋体" w:eastAsia="宋体" w:cs="宋体"/>
          <w:color w:val="auto"/>
          <w:sz w:val="24"/>
          <w:szCs w:val="24"/>
          <w:lang w:val="zh-CN"/>
        </w:rPr>
        <w:t>：合同签订之日起30个日历日</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交货地点</w:t>
      </w:r>
      <w:r>
        <w:rPr>
          <w:rFonts w:hint="eastAsia" w:ascii="宋体" w:hAnsi="宋体" w:eastAsia="宋体" w:cs="宋体"/>
          <w:sz w:val="24"/>
          <w:szCs w:val="24"/>
          <w:lang w:val="zh-CN"/>
        </w:rPr>
        <w:t>：海西州人民医院</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本项目（否）接受联合体。</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auto"/>
          <w:sz w:val="24"/>
          <w:szCs w:val="24"/>
          <w:lang w:val="zh-CN"/>
        </w:rPr>
      </w:pP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3.供应商资格条件</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1、符合《政府采购法》第22条条件，并提供下列材料：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（1）供应商的营业执照等证明文件，自然人的身份证明；</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（2）财务状况报告和依法缴纳税收和社会保障资金的相关材料；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（3）具备履行合同所必须的设备和专业技术能力的证明材料；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（4）参加政府采购活动前3年内在经营活动中没有重大违法记录的书面声明；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（5）具备法律、行政法规规定的其他条件的证明材料。</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rPr>
        <w:t>经信用中国（www.creditchina.gov.cn）、中国政府采购网（www.ccgp.gov.cn）等渠道查询后，列入失信被执行人、重大税收违法案件当事人名单、政府采购严重违法失信行为记录名单的，取消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资格。（提供查询截图时间为</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截止时间前10天内）；</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3、单位负责人为同一人或者存在直接控股、管理关系的不同供应商，不得参加同一合同项下的政府采购活动。否则，皆取消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4、为本采购项目提供整体设计、规范编制或者项目管理、监理、检测等服务的供应商，不得再参加该采购项目的其他采购活动。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zh-CN"/>
        </w:rPr>
      </w:pPr>
      <w:r>
        <w:rPr>
          <w:rFonts w:hint="eastAsia" w:ascii="宋体" w:hAnsi="宋体" w:eastAsia="宋体" w:cs="宋体"/>
          <w:sz w:val="24"/>
          <w:szCs w:val="24"/>
          <w:lang w:val="zh-CN"/>
        </w:rPr>
        <w:t>5、财务要求：</w:t>
      </w:r>
      <w:r>
        <w:rPr>
          <w:rFonts w:hint="eastAsia" w:ascii="宋体" w:hAnsi="宋体" w:eastAsia="宋体" w:cs="宋体"/>
          <w:color w:val="000000"/>
          <w:kern w:val="0"/>
          <w:sz w:val="24"/>
          <w:szCs w:val="24"/>
          <w:lang w:val="zh-CN"/>
        </w:rPr>
        <w:t>①</w:t>
      </w:r>
      <w:r>
        <w:rPr>
          <w:rFonts w:hint="eastAsia" w:ascii="宋体" w:hAnsi="宋体" w:eastAsia="宋体" w:cs="宋体"/>
          <w:kern w:val="0"/>
          <w:sz w:val="24"/>
          <w:szCs w:val="24"/>
        </w:rPr>
        <w:t>供应商需</w:t>
      </w:r>
      <w:r>
        <w:rPr>
          <w:rFonts w:hint="eastAsia" w:ascii="宋体" w:hAnsi="宋体" w:eastAsia="宋体" w:cs="宋体"/>
          <w:color w:val="000000"/>
          <w:kern w:val="0"/>
          <w:sz w:val="24"/>
          <w:szCs w:val="24"/>
          <w:lang w:val="zh-CN"/>
        </w:rPr>
        <w:t>提供</w:t>
      </w:r>
      <w:r>
        <w:rPr>
          <w:rFonts w:hint="eastAsia" w:ascii="宋体" w:hAnsi="宋体" w:eastAsia="宋体" w:cs="宋体"/>
          <w:color w:val="000000"/>
          <w:kern w:val="0"/>
          <w:sz w:val="24"/>
          <w:szCs w:val="24"/>
        </w:rPr>
        <w:t>经第三方机构出具的（2022年</w:t>
      </w:r>
      <w:r>
        <w:rPr>
          <w:rFonts w:hint="eastAsia" w:ascii="宋体" w:hAnsi="宋体" w:cs="宋体"/>
          <w:color w:val="000000"/>
          <w:kern w:val="0"/>
          <w:sz w:val="24"/>
          <w:szCs w:val="24"/>
          <w:lang w:eastAsia="zh-CN"/>
        </w:rPr>
        <w:t>或</w:t>
      </w:r>
      <w:r>
        <w:rPr>
          <w:rFonts w:hint="eastAsia" w:ascii="宋体" w:hAnsi="宋体" w:cs="宋体"/>
          <w:color w:val="000000"/>
          <w:kern w:val="0"/>
          <w:sz w:val="24"/>
          <w:szCs w:val="24"/>
          <w:lang w:val="en-US" w:eastAsia="zh-CN"/>
        </w:rPr>
        <w:t>2023年</w:t>
      </w:r>
      <w:r>
        <w:rPr>
          <w:rFonts w:hint="eastAsia" w:ascii="宋体" w:hAnsi="宋体" w:eastAsia="宋体" w:cs="宋体"/>
          <w:color w:val="000000"/>
          <w:kern w:val="0"/>
          <w:sz w:val="24"/>
          <w:szCs w:val="24"/>
        </w:rPr>
        <w:t>）的财务审计报告，</w:t>
      </w:r>
      <w:r>
        <w:rPr>
          <w:rFonts w:hint="eastAsia" w:ascii="宋体" w:hAnsi="宋体" w:eastAsia="宋体" w:cs="宋体"/>
          <w:color w:val="000000"/>
          <w:kern w:val="0"/>
          <w:sz w:val="24"/>
          <w:szCs w:val="24"/>
          <w:lang w:val="zh-CN"/>
        </w:rPr>
        <w:t>包括但不限于资产负债表、现金流量表、利润表和财务（会计）报表附注</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zh-CN"/>
        </w:rPr>
        <w:t>并提供第三方机构的营业执照、执业证书</w:t>
      </w:r>
      <w:r>
        <w:rPr>
          <w:rFonts w:hint="eastAsia" w:ascii="宋体" w:hAnsi="宋体" w:eastAsia="宋体" w:cs="宋体"/>
          <w:color w:val="000000"/>
          <w:kern w:val="0"/>
          <w:sz w:val="24"/>
          <w:szCs w:val="24"/>
        </w:rPr>
        <w:t>；②新注册未满一年的企业提供基本开户银行出具近三个月内的资信证明（同时提供基本存款账户开户许可证）；③供应商是其他组织或自然人，没有经审计的财务报告，可以提供基本开户银行出具近3个月内的资信证明（同时提供基本存款账户开户许可证）。扫描（或复印）件应全面、完整、清晰</w:t>
      </w:r>
      <w:r>
        <w:rPr>
          <w:rFonts w:hint="eastAsia" w:ascii="宋体" w:hAnsi="宋体" w:eastAsia="宋体" w:cs="宋体"/>
          <w:color w:val="000000"/>
          <w:kern w:val="0"/>
          <w:sz w:val="24"/>
          <w:szCs w:val="24"/>
          <w:lang w:val="zh-CN"/>
        </w:rPr>
        <w:t>。</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rPr>
        <w:t>6</w:t>
      </w:r>
      <w:r>
        <w:rPr>
          <w:rFonts w:hint="eastAsia" w:ascii="宋体" w:hAnsi="宋体" w:eastAsia="宋体" w:cs="宋体"/>
          <w:color w:val="000000"/>
          <w:kern w:val="0"/>
          <w:sz w:val="24"/>
          <w:szCs w:val="24"/>
          <w:lang w:val="zh-CN"/>
        </w:rPr>
        <w:t>、本项目不接受供应商以联合体方式进行</w:t>
      </w:r>
      <w:r>
        <w:rPr>
          <w:rFonts w:hint="eastAsia" w:ascii="宋体" w:hAnsi="宋体" w:eastAsia="宋体" w:cs="宋体"/>
          <w:color w:val="000000"/>
          <w:kern w:val="0"/>
          <w:sz w:val="24"/>
          <w:szCs w:val="24"/>
          <w:lang w:val="en-US" w:eastAsia="zh-CN"/>
        </w:rPr>
        <w:t>响应</w:t>
      </w:r>
      <w:r>
        <w:rPr>
          <w:rFonts w:hint="eastAsia" w:ascii="宋体" w:hAnsi="宋体" w:eastAsia="宋体" w:cs="宋体"/>
          <w:color w:val="000000"/>
          <w:kern w:val="0"/>
          <w:sz w:val="24"/>
          <w:szCs w:val="24"/>
          <w:lang w:val="zh-CN"/>
        </w:rPr>
        <w:t>。</w:t>
      </w:r>
    </w:p>
    <w:p>
      <w:pPr>
        <w:keepNext w:val="0"/>
        <w:keepLines w:val="0"/>
        <w:pageBreakBefore w:val="0"/>
        <w:wordWrap/>
        <w:overflowPunct/>
        <w:topLinePunct w:val="0"/>
        <w:bidi w:val="0"/>
        <w:spacing w:before="182" w:line="360" w:lineRule="auto"/>
        <w:ind w:firstLine="480" w:firstLineChars="200"/>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7、其他资质：</w:t>
      </w:r>
    </w:p>
    <w:p>
      <w:pPr>
        <w:keepNext w:val="0"/>
        <w:keepLines w:val="0"/>
        <w:pageBreakBefore w:val="0"/>
        <w:wordWrap/>
        <w:overflowPunct/>
        <w:topLinePunct w:val="0"/>
        <w:bidi w:val="0"/>
        <w:spacing w:before="182" w:line="360" w:lineRule="auto"/>
        <w:ind w:firstLine="240" w:firstLineChars="100"/>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（1）供应商为代理商的，须提供有效的医疗器械经营许可证或第二类医疗器械经营备案凭证；</w:t>
      </w:r>
    </w:p>
    <w:p>
      <w:pPr>
        <w:keepNext w:val="0"/>
        <w:keepLines w:val="0"/>
        <w:pageBreakBefore w:val="0"/>
        <w:wordWrap/>
        <w:overflowPunct/>
        <w:topLinePunct w:val="0"/>
        <w:bidi w:val="0"/>
        <w:spacing w:before="182" w:line="360" w:lineRule="auto"/>
        <w:ind w:firstLine="240" w:firstLineChars="100"/>
        <w:outlineLvl w:val="1"/>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（2）供应商为生产商的，须提供具有医疗器械生产许可证和所投产品的医疗器械注册证或备案证；</w:t>
      </w:r>
    </w:p>
    <w:p>
      <w:pPr>
        <w:pStyle w:val="2"/>
        <w:rPr>
          <w:rFonts w:hint="eastAsia"/>
          <w:lang w:val="zh-CN"/>
        </w:rPr>
      </w:pP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w:t>
      </w:r>
      <w:r>
        <w:rPr>
          <w:rFonts w:hint="eastAsia" w:ascii="宋体" w:hAnsi="宋体" w:eastAsia="宋体" w:cs="宋体"/>
          <w:color w:val="000000"/>
          <w:kern w:val="0"/>
          <w:sz w:val="24"/>
          <w:szCs w:val="24"/>
          <w:lang w:val="en-US" w:eastAsia="zh-CN"/>
        </w:rPr>
        <w:t>、以上材料复印件需加盖公章。</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val="en-US" w:eastAsia="zh-CN"/>
        </w:rPr>
        <w:t>磋商</w:t>
      </w:r>
      <w:r>
        <w:rPr>
          <w:rFonts w:hint="eastAsia" w:ascii="宋体" w:hAnsi="宋体" w:eastAsia="宋体" w:cs="宋体"/>
          <w:b/>
          <w:bCs/>
          <w:sz w:val="24"/>
          <w:szCs w:val="24"/>
        </w:rPr>
        <w:t>采购文件的获取</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时间：</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4</w:t>
      </w:r>
      <w:r>
        <w:rPr>
          <w:rFonts w:hint="eastAsia" w:ascii="宋体" w:hAnsi="宋体" w:eastAsia="宋体" w:cs="宋体"/>
          <w:sz w:val="24"/>
          <w:szCs w:val="24"/>
          <w:lang w:val="zh-CN"/>
        </w:rPr>
        <w:t>月</w:t>
      </w:r>
      <w:r>
        <w:rPr>
          <w:rFonts w:hint="eastAsia" w:ascii="宋体" w:hAnsi="宋体" w:cs="宋体"/>
          <w:sz w:val="24"/>
          <w:szCs w:val="24"/>
          <w:lang w:val="en-US" w:eastAsia="zh-CN"/>
        </w:rPr>
        <w:t>12</w:t>
      </w:r>
      <w:r>
        <w:rPr>
          <w:rFonts w:hint="eastAsia" w:ascii="宋体" w:hAnsi="宋体" w:eastAsia="宋体" w:cs="宋体"/>
          <w:sz w:val="24"/>
          <w:szCs w:val="24"/>
          <w:lang w:val="zh-CN"/>
        </w:rPr>
        <w:t>日至</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4</w:t>
      </w:r>
      <w:r>
        <w:rPr>
          <w:rFonts w:hint="eastAsia" w:ascii="宋体" w:hAnsi="宋体" w:eastAsia="宋体" w:cs="宋体"/>
          <w:sz w:val="24"/>
          <w:szCs w:val="24"/>
          <w:lang w:val="zh-CN"/>
        </w:rPr>
        <w:t>月</w:t>
      </w:r>
      <w:r>
        <w:rPr>
          <w:rFonts w:hint="eastAsia" w:ascii="宋体" w:hAnsi="宋体" w:cs="宋体"/>
          <w:sz w:val="24"/>
          <w:szCs w:val="24"/>
          <w:lang w:val="en-US" w:eastAsia="zh-CN"/>
        </w:rPr>
        <w:t>19</w:t>
      </w:r>
      <w:r>
        <w:rPr>
          <w:rFonts w:hint="eastAsia" w:ascii="宋体" w:hAnsi="宋体" w:eastAsia="宋体" w:cs="宋体"/>
          <w:sz w:val="24"/>
          <w:szCs w:val="24"/>
          <w:lang w:val="zh-CN"/>
        </w:rPr>
        <w:t>日（北京时间，法定节假日除外）</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地点：线上获取通过政采云平台（www.zcygov.cn）获取</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方式：供应商登录政采云平台https://www.zcygov.cn/在线申请获取采购文件（进入“项目采购”应用，在获取采购文件菜单中选择项目，申请获取采购文件）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售价：</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0.00</w:t>
      </w:r>
      <w:r>
        <w:rPr>
          <w:rFonts w:hint="eastAsia" w:ascii="宋体" w:hAnsi="宋体" w:eastAsia="宋体" w:cs="宋体"/>
          <w:sz w:val="24"/>
          <w:szCs w:val="24"/>
          <w:lang w:val="zh-CN"/>
        </w:rPr>
        <w:t>元（竞争性磋商文件售后不退,响应资格不能转让）</w:t>
      </w:r>
    </w:p>
    <w:p>
      <w:pPr>
        <w:pStyle w:val="17"/>
        <w:keepNext w:val="0"/>
        <w:keepLines w:val="0"/>
        <w:pageBreakBefore w:val="0"/>
        <w:numPr>
          <w:ilvl w:val="0"/>
          <w:numId w:val="2"/>
        </w:numPr>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响应文件的提交</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截止时间：</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5</w:t>
      </w:r>
      <w:r>
        <w:rPr>
          <w:rFonts w:hint="eastAsia" w:ascii="宋体" w:hAnsi="宋体" w:eastAsia="宋体" w:cs="宋体"/>
          <w:sz w:val="24"/>
          <w:szCs w:val="24"/>
          <w:lang w:val="zh-CN"/>
        </w:rPr>
        <w:t>月</w:t>
      </w:r>
      <w:r>
        <w:rPr>
          <w:rFonts w:hint="eastAsia" w:ascii="宋体" w:hAnsi="宋体" w:cs="宋体"/>
          <w:sz w:val="24"/>
          <w:szCs w:val="24"/>
          <w:lang w:val="en-US" w:eastAsia="zh-CN"/>
        </w:rPr>
        <w:t>07</w:t>
      </w:r>
      <w:r>
        <w:rPr>
          <w:rFonts w:hint="eastAsia" w:ascii="宋体" w:hAnsi="宋体" w:eastAsia="宋体" w:cs="宋体"/>
          <w:sz w:val="24"/>
          <w:szCs w:val="24"/>
          <w:lang w:val="zh-CN"/>
        </w:rPr>
        <w:t>日</w:t>
      </w:r>
      <w:r>
        <w:rPr>
          <w:rFonts w:hint="eastAsia" w:ascii="宋体" w:hAnsi="宋体" w:cs="宋体"/>
          <w:sz w:val="24"/>
          <w:szCs w:val="24"/>
          <w:lang w:val="en-US" w:eastAsia="zh-CN"/>
        </w:rPr>
        <w:t>09</w:t>
      </w:r>
      <w:r>
        <w:rPr>
          <w:rFonts w:hint="eastAsia" w:ascii="宋体" w:hAnsi="宋体" w:eastAsia="宋体" w:cs="宋体"/>
          <w:sz w:val="24"/>
          <w:szCs w:val="24"/>
          <w:lang w:val="en-US" w:eastAsia="zh-CN"/>
        </w:rPr>
        <w:t>时30</w:t>
      </w:r>
      <w:r>
        <w:rPr>
          <w:rFonts w:hint="eastAsia" w:ascii="宋体" w:hAnsi="宋体" w:eastAsia="宋体" w:cs="宋体"/>
          <w:sz w:val="24"/>
          <w:szCs w:val="24"/>
          <w:lang w:val="zh-CN"/>
        </w:rPr>
        <w:t>分（北京时间）</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地点：政采云平台（https://www.zcygov.cn/）</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6.响应文件的</w:t>
      </w:r>
      <w:r>
        <w:rPr>
          <w:rFonts w:hint="eastAsia" w:ascii="宋体" w:hAnsi="宋体" w:eastAsia="宋体" w:cs="宋体"/>
          <w:b/>
          <w:bCs/>
          <w:sz w:val="24"/>
          <w:szCs w:val="24"/>
          <w:lang w:val="en-US" w:eastAsia="zh-CN"/>
        </w:rPr>
        <w:t>开启</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开启时间：</w:t>
      </w: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5</w:t>
      </w:r>
      <w:r>
        <w:rPr>
          <w:rFonts w:hint="eastAsia" w:ascii="宋体" w:hAnsi="宋体" w:eastAsia="宋体" w:cs="宋体"/>
          <w:sz w:val="24"/>
          <w:szCs w:val="24"/>
          <w:lang w:val="zh-CN"/>
        </w:rPr>
        <w:t>月</w:t>
      </w:r>
      <w:r>
        <w:rPr>
          <w:rFonts w:hint="eastAsia" w:ascii="宋体" w:hAnsi="宋体" w:cs="宋体"/>
          <w:sz w:val="24"/>
          <w:szCs w:val="24"/>
          <w:lang w:val="en-US" w:eastAsia="zh-CN"/>
        </w:rPr>
        <w:t>07</w:t>
      </w:r>
      <w:r>
        <w:rPr>
          <w:rFonts w:hint="eastAsia" w:ascii="宋体" w:hAnsi="宋体" w:eastAsia="宋体" w:cs="宋体"/>
          <w:sz w:val="24"/>
          <w:szCs w:val="24"/>
          <w:lang w:val="zh-CN"/>
        </w:rPr>
        <w:t>日</w:t>
      </w:r>
      <w:r>
        <w:rPr>
          <w:rFonts w:hint="eastAsia" w:ascii="宋体" w:hAnsi="宋体" w:cs="宋体"/>
          <w:sz w:val="24"/>
          <w:szCs w:val="24"/>
          <w:lang w:val="en-US" w:eastAsia="zh-CN"/>
        </w:rPr>
        <w:t>09</w:t>
      </w:r>
      <w:r>
        <w:rPr>
          <w:rFonts w:hint="eastAsia" w:ascii="宋体" w:hAnsi="宋体" w:eastAsia="宋体" w:cs="宋体"/>
          <w:sz w:val="24"/>
          <w:szCs w:val="24"/>
          <w:lang w:val="zh-CN"/>
        </w:rPr>
        <w:t>时</w:t>
      </w:r>
      <w:r>
        <w:rPr>
          <w:rFonts w:hint="eastAsia" w:ascii="宋体" w:hAnsi="宋体" w:eastAsia="宋体" w:cs="宋体"/>
          <w:sz w:val="24"/>
          <w:szCs w:val="24"/>
          <w:lang w:val="en-US" w:eastAsia="zh-CN"/>
        </w:rPr>
        <w:t>30</w:t>
      </w:r>
      <w:r>
        <w:rPr>
          <w:rFonts w:hint="eastAsia" w:ascii="宋体" w:hAnsi="宋体" w:eastAsia="宋体" w:cs="宋体"/>
          <w:sz w:val="24"/>
          <w:szCs w:val="24"/>
          <w:lang w:val="zh-CN"/>
        </w:rPr>
        <w:t>分（北京时间）</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地点：政采云平台（https://www.zcygov.cn/）</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方式：本次</w:t>
      </w:r>
      <w:r>
        <w:rPr>
          <w:rFonts w:hint="eastAsia" w:ascii="宋体" w:hAnsi="宋体" w:cs="宋体"/>
          <w:sz w:val="24"/>
          <w:szCs w:val="24"/>
          <w:lang w:val="zh-CN"/>
        </w:rPr>
        <w:t>采购</w:t>
      </w:r>
      <w:r>
        <w:rPr>
          <w:rFonts w:hint="eastAsia" w:ascii="宋体" w:hAnsi="宋体" w:eastAsia="宋体" w:cs="宋体"/>
          <w:sz w:val="24"/>
          <w:szCs w:val="24"/>
          <w:lang w:val="zh-CN"/>
        </w:rPr>
        <w:t>采用线提交</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文件的方式，线上电子版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文件必须在</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文件递</w:t>
      </w:r>
      <w:r>
        <w:rPr>
          <w:rFonts w:hint="eastAsia" w:ascii="宋体" w:hAnsi="宋体" w:eastAsia="宋体" w:cs="宋体"/>
          <w:sz w:val="24"/>
          <w:szCs w:val="24"/>
        </w:rPr>
        <w:t>交截止时间前上传平台，由采购代理机构在青海省西宁市城西区文苑路7号财富中心A座9楼1091室开标室组织远程解密、远程不见面线上解密;供应商如对项目采购电子交易系统操作有疑问，可登录政采云（https://www.zcygov.cn/），点击右侧咨询小采，获取采小蜜智能服务管家帮助，或拨打政采云服务热线400-881-7190获取热线服务帮助。CA问题联系电话（人工）；天谷CA 400-087-8198。</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lang w:val="zh-CN" w:eastAsia="zh-CN"/>
        </w:rPr>
      </w:pPr>
      <w:bookmarkStart w:id="4" w:name="_Toc30971"/>
      <w:bookmarkStart w:id="5" w:name="_Toc113024091"/>
      <w:bookmarkStart w:id="6" w:name="_Toc2039"/>
      <w:bookmarkStart w:id="7" w:name="_Toc11071"/>
      <w:r>
        <w:rPr>
          <w:rFonts w:hint="eastAsia" w:ascii="宋体" w:hAnsi="宋体" w:eastAsia="宋体" w:cs="宋体"/>
          <w:b/>
          <w:bCs/>
          <w:sz w:val="24"/>
          <w:szCs w:val="24"/>
          <w:lang w:val="en-US" w:eastAsia="zh-CN"/>
        </w:rPr>
        <w:t>7、</w:t>
      </w:r>
      <w:r>
        <w:rPr>
          <w:rFonts w:hint="eastAsia" w:ascii="宋体" w:hAnsi="宋体" w:eastAsia="宋体" w:cs="宋体"/>
          <w:b/>
          <w:bCs/>
          <w:sz w:val="24"/>
          <w:szCs w:val="24"/>
          <w:lang w:val="zh-CN" w:eastAsia="zh-CN"/>
        </w:rPr>
        <w:t>公告期限</w:t>
      </w:r>
      <w:bookmarkEnd w:id="4"/>
      <w:bookmarkEnd w:id="5"/>
      <w:bookmarkEnd w:id="6"/>
      <w:bookmarkEnd w:id="7"/>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自本公告发布之日起</w:t>
      </w: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个工作日。</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bCs/>
          <w:sz w:val="24"/>
          <w:szCs w:val="24"/>
          <w:lang w:val="zh-CN" w:eastAsia="zh-CN"/>
        </w:rPr>
      </w:pPr>
      <w:bookmarkStart w:id="8" w:name="_Toc26803"/>
      <w:bookmarkStart w:id="9" w:name="_Toc18126"/>
      <w:bookmarkStart w:id="10" w:name="_Toc113024092"/>
      <w:bookmarkStart w:id="11" w:name="_Toc30876"/>
      <w:bookmarkStart w:id="12" w:name="_Toc14683"/>
      <w:bookmarkStart w:id="13" w:name="_Toc2752"/>
      <w:bookmarkStart w:id="14" w:name="_Toc11490"/>
      <w:r>
        <w:rPr>
          <w:rFonts w:hint="eastAsia" w:ascii="宋体" w:hAnsi="宋体" w:eastAsia="宋体" w:cs="宋体"/>
          <w:b/>
          <w:bCs/>
          <w:sz w:val="24"/>
          <w:szCs w:val="24"/>
          <w:lang w:val="en-US" w:eastAsia="zh-CN"/>
        </w:rPr>
        <w:t>8、</w:t>
      </w:r>
      <w:r>
        <w:rPr>
          <w:rFonts w:hint="eastAsia" w:ascii="宋体" w:hAnsi="宋体" w:eastAsia="宋体" w:cs="宋体"/>
          <w:b/>
          <w:bCs/>
          <w:sz w:val="24"/>
          <w:szCs w:val="24"/>
          <w:lang w:val="zh-CN" w:eastAsia="zh-CN"/>
        </w:rPr>
        <w:t>其他补充事宜</w:t>
      </w:r>
      <w:bookmarkEnd w:id="8"/>
      <w:bookmarkEnd w:id="9"/>
      <w:bookmarkEnd w:id="10"/>
      <w:bookmarkEnd w:id="11"/>
      <w:bookmarkEnd w:id="12"/>
      <w:bookmarkEnd w:id="13"/>
      <w:bookmarkEnd w:id="14"/>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zh-CN" w:eastAsia="zh-CN"/>
        </w:rPr>
        <w:t>本公告在《青海政府采购网》、《中国招投标公共服务平台》、《青海省电子招标投标公共服务平台》同时发布，具体以《青海政府采购网》为准。</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2、本次采购采用线上提交响应文件的方式进行采购，线上响应文件在提交响应文件截止时间前上传。</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、若对项目采购电子交易系统操作有疑问</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可登录政采云</w:t>
      </w:r>
      <w:r>
        <w:rPr>
          <w:rFonts w:hint="eastAsia" w:ascii="宋体" w:hAnsi="宋体" w:eastAsia="宋体" w:cs="宋体"/>
          <w:sz w:val="24"/>
          <w:szCs w:val="24"/>
          <w:lang w:val="en-US" w:eastAsia="zh-CN"/>
        </w:rPr>
        <w:t>（https://www.zcygov.cn/），</w:t>
      </w:r>
      <w:r>
        <w:rPr>
          <w:rFonts w:hint="eastAsia" w:ascii="宋体" w:hAnsi="宋体" w:eastAsia="宋体" w:cs="宋体"/>
          <w:sz w:val="24"/>
          <w:szCs w:val="24"/>
          <w:lang w:val="zh-CN" w:eastAsia="zh-CN"/>
        </w:rPr>
        <w:t>点击右侧咨询小采</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获取采小蜜智能服务管家帮助</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或拨打政采云服务热线</w:t>
      </w:r>
      <w:r>
        <w:rPr>
          <w:rFonts w:hint="eastAsia" w:ascii="宋体" w:hAnsi="宋体" w:eastAsia="宋体" w:cs="宋体"/>
          <w:sz w:val="24"/>
          <w:szCs w:val="24"/>
          <w:lang w:val="en-US" w:eastAsia="zh-CN"/>
        </w:rPr>
        <w:t>400-881-7190</w:t>
      </w:r>
      <w:r>
        <w:rPr>
          <w:rFonts w:hint="eastAsia" w:ascii="宋体" w:hAnsi="宋体" w:eastAsia="宋体" w:cs="宋体"/>
          <w:sz w:val="24"/>
          <w:szCs w:val="24"/>
          <w:lang w:val="zh-CN" w:eastAsia="zh-CN"/>
        </w:rPr>
        <w:t>获取热线服务帮助。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CA问题联系电话（人工）；天谷CA 400-087-8198。</w:t>
      </w:r>
    </w:p>
    <w:p>
      <w:pPr>
        <w:keepNext w:val="0"/>
        <w:keepLines w:val="0"/>
        <w:pageBreakBefore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cs="宋体"/>
          <w:b/>
          <w:bCs/>
          <w:kern w:val="0"/>
          <w:sz w:val="24"/>
          <w:lang w:val="zh-CN"/>
        </w:rPr>
      </w:pPr>
      <w:r>
        <w:rPr>
          <w:rFonts w:hint="eastAsia" w:ascii="宋体" w:hAnsi="宋体" w:eastAsia="宋体" w:cs="宋体"/>
          <w:b/>
          <w:bCs/>
          <w:sz w:val="24"/>
          <w:szCs w:val="24"/>
          <w:lang w:val="en-US" w:eastAsia="zh-CN"/>
        </w:rPr>
        <w:t>9、</w:t>
      </w:r>
      <w:r>
        <w:rPr>
          <w:rFonts w:hint="eastAsia" w:ascii="宋体" w:hAnsi="宋体" w:cs="宋体"/>
          <w:b/>
          <w:bCs/>
          <w:kern w:val="0"/>
          <w:sz w:val="24"/>
          <w:lang w:val="zh-CN"/>
        </w:rPr>
        <w:t>对本次采购提出询问，请按以下方式联系</w:t>
      </w:r>
    </w:p>
    <w:p>
      <w:pPr>
        <w:spacing w:after="240" w:line="360" w:lineRule="auto"/>
        <w:ind w:firstLine="482"/>
        <w:rPr>
          <w:rFonts w:hint="eastAsia"/>
          <w:lang w:val="en-US" w:eastAsia="zh-CN"/>
        </w:rPr>
      </w:pPr>
      <w:r>
        <w:rPr>
          <w:rFonts w:hint="eastAsia" w:ascii="宋体" w:hAnsi="宋体" w:cs="宋体"/>
          <w:b/>
          <w:bCs/>
          <w:kern w:val="0"/>
          <w:sz w:val="24"/>
          <w:lang w:val="zh-CN"/>
        </w:rPr>
        <w:t>1.采购人信息</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 购 人：</w:t>
      </w:r>
      <w:r>
        <w:rPr>
          <w:rFonts w:hint="eastAsia" w:ascii="宋体" w:hAnsi="宋体" w:cs="宋体"/>
          <w:sz w:val="24"/>
          <w:szCs w:val="24"/>
          <w:lang w:val="zh-CN"/>
        </w:rPr>
        <w:t>海西州人民医院</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联 系 人：</w:t>
      </w:r>
      <w:r>
        <w:rPr>
          <w:rFonts w:hint="eastAsia" w:ascii="宋体" w:hAnsi="宋体" w:eastAsia="宋体" w:cs="宋体"/>
          <w:kern w:val="0"/>
          <w:sz w:val="24"/>
          <w:szCs w:val="24"/>
          <w:highlight w:val="none"/>
          <w:lang w:val="zh-CN"/>
        </w:rPr>
        <w:t>李</w:t>
      </w:r>
      <w:r>
        <w:rPr>
          <w:rFonts w:hint="eastAsia" w:ascii="宋体" w:hAnsi="宋体" w:cs="宋体"/>
          <w:kern w:val="0"/>
          <w:sz w:val="24"/>
          <w:szCs w:val="24"/>
          <w:highlight w:val="none"/>
          <w:lang w:val="zh-CN"/>
        </w:rPr>
        <w:t>先生</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话：0977</w:t>
      </w:r>
      <w:r>
        <w:rPr>
          <w:rFonts w:hint="eastAsia" w:ascii="宋体" w:hAnsi="宋体" w:cs="宋体"/>
          <w:sz w:val="24"/>
          <w:szCs w:val="24"/>
          <w:lang w:val="en-US" w:eastAsia="zh-CN"/>
        </w:rPr>
        <w:t>-8</w:t>
      </w:r>
      <w:r>
        <w:rPr>
          <w:rFonts w:hint="eastAsia" w:ascii="宋体" w:hAnsi="宋体" w:eastAsia="宋体" w:cs="宋体"/>
          <w:sz w:val="24"/>
          <w:szCs w:val="24"/>
          <w:lang w:val="zh-CN"/>
        </w:rPr>
        <w:t>223881</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址：</w:t>
      </w:r>
      <w:r>
        <w:rPr>
          <w:rFonts w:hint="eastAsia" w:ascii="宋体" w:hAnsi="宋体" w:cs="宋体"/>
          <w:sz w:val="24"/>
          <w:szCs w:val="24"/>
          <w:lang w:val="zh-CN"/>
        </w:rPr>
        <w:t>青海省</w:t>
      </w:r>
      <w:r>
        <w:rPr>
          <w:rFonts w:hint="eastAsia" w:ascii="宋体" w:hAnsi="宋体" w:eastAsia="宋体" w:cs="宋体"/>
          <w:sz w:val="24"/>
          <w:szCs w:val="24"/>
          <w:lang w:val="zh-CN"/>
        </w:rPr>
        <w:t>德令哈市乌兰东路17号</w:t>
      </w:r>
    </w:p>
    <w:p>
      <w:pPr>
        <w:spacing w:after="240" w:line="360" w:lineRule="auto"/>
        <w:ind w:firstLine="482"/>
        <w:rPr>
          <w:rFonts w:ascii="宋体" w:hAnsi="宋体" w:cs="宋体"/>
          <w:b/>
          <w:bCs/>
          <w:kern w:val="0"/>
          <w:sz w:val="24"/>
          <w:lang w:val="zh-CN"/>
        </w:rPr>
      </w:pPr>
      <w:r>
        <w:rPr>
          <w:rFonts w:hint="eastAsia" w:ascii="宋体" w:hAnsi="宋体" w:cs="宋体"/>
          <w:b/>
          <w:bCs/>
          <w:kern w:val="0"/>
          <w:sz w:val="24"/>
          <w:lang w:val="zh-CN"/>
        </w:rPr>
        <w:t>2.采购代理机构信息</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zh-CN" w:eastAsia="zh-CN" w:bidi="ar-SA"/>
        </w:rPr>
      </w:pPr>
      <w:r>
        <w:rPr>
          <w:rFonts w:hint="eastAsia" w:ascii="宋体" w:hAnsi="宋体" w:eastAsia="宋体" w:cs="宋体"/>
          <w:sz w:val="24"/>
          <w:szCs w:val="24"/>
          <w:lang w:val="zh-CN" w:eastAsia="zh-CN"/>
        </w:rPr>
        <w:t>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构：青海聚帛工程项目管理有限公司</w:t>
      </w:r>
      <w:r>
        <w:rPr>
          <w:rFonts w:hint="eastAsia" w:ascii="宋体" w:hAnsi="宋体" w:eastAsia="宋体" w:cs="宋体"/>
          <w:kern w:val="0"/>
          <w:sz w:val="24"/>
          <w:szCs w:val="24"/>
          <w:lang w:val="zh-CN" w:eastAsia="zh-CN" w:bidi="ar-SA"/>
        </w:rPr>
        <w:t xml:space="preserve"> </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联 系 人：</w:t>
      </w:r>
      <w:r>
        <w:rPr>
          <w:rFonts w:hint="eastAsia" w:ascii="宋体" w:hAnsi="宋体" w:cs="宋体"/>
          <w:kern w:val="0"/>
          <w:sz w:val="24"/>
          <w:szCs w:val="24"/>
          <w:lang w:val="en-US" w:eastAsia="zh-CN" w:bidi="ar-SA"/>
        </w:rPr>
        <w:t>代</w:t>
      </w:r>
      <w:r>
        <w:rPr>
          <w:rFonts w:hint="eastAsia" w:ascii="宋体" w:hAnsi="宋体" w:eastAsia="宋体" w:cs="宋体"/>
          <w:kern w:val="0"/>
          <w:sz w:val="24"/>
          <w:szCs w:val="24"/>
          <w:lang w:val="en-US" w:eastAsia="zh-CN" w:bidi="ar-SA"/>
        </w:rPr>
        <w:t>女士</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联</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系</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电</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 xml:space="preserve">话：0971-6151440 </w:t>
      </w:r>
    </w:p>
    <w:p>
      <w:pPr>
        <w:keepNext w:val="0"/>
        <w:keepLines w:val="0"/>
        <w:pageBreakBefore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联</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系</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地</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lang w:val="zh-CN" w:eastAsia="zh-CN" w:bidi="ar-SA"/>
        </w:rPr>
        <w:t>址：青海省西宁市城西区文苑路7号财富中心A座</w:t>
      </w:r>
      <w:r>
        <w:rPr>
          <w:rFonts w:hint="eastAsia" w:ascii="宋体" w:hAnsi="宋体" w:eastAsia="宋体" w:cs="宋体"/>
          <w:kern w:val="0"/>
          <w:sz w:val="24"/>
          <w:szCs w:val="24"/>
          <w:lang w:val="en-US" w:eastAsia="zh-CN" w:bidi="ar-SA"/>
        </w:rPr>
        <w:t>9</w:t>
      </w:r>
      <w:r>
        <w:rPr>
          <w:rFonts w:hint="eastAsia" w:ascii="宋体" w:hAnsi="宋体" w:eastAsia="宋体" w:cs="宋体"/>
          <w:kern w:val="0"/>
          <w:sz w:val="24"/>
          <w:szCs w:val="24"/>
          <w:lang w:val="zh-CN" w:eastAsia="zh-CN" w:bidi="ar-SA"/>
        </w:rPr>
        <w:t>楼</w:t>
      </w:r>
      <w:r>
        <w:rPr>
          <w:rFonts w:hint="eastAsia" w:ascii="宋体" w:hAnsi="宋体" w:cs="宋体"/>
          <w:kern w:val="0"/>
          <w:sz w:val="24"/>
          <w:szCs w:val="24"/>
          <w:lang w:val="en-US" w:eastAsia="zh-CN" w:bidi="ar-SA"/>
        </w:rPr>
        <w:t>1091</w:t>
      </w:r>
      <w:r>
        <w:rPr>
          <w:rFonts w:hint="eastAsia" w:ascii="宋体" w:hAnsi="宋体" w:eastAsia="宋体" w:cs="宋体"/>
          <w:kern w:val="0"/>
          <w:sz w:val="24"/>
          <w:szCs w:val="24"/>
          <w:lang w:val="zh-CN" w:eastAsia="zh-CN" w:bidi="ar-SA"/>
        </w:rPr>
        <w:t>室</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jc w:val="right"/>
        <w:textAlignment w:val="auto"/>
        <w:rPr>
          <w:rFonts w:hint="eastAsia" w:ascii="宋体" w:hAnsi="宋体" w:eastAsia="宋体" w:cs="宋体"/>
          <w:sz w:val="24"/>
          <w:szCs w:val="24"/>
          <w:lang w:val="zh-CN"/>
        </w:rPr>
      </w:pP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jc w:val="right"/>
        <w:textAlignment w:val="auto"/>
        <w:outlineLvl w:val="0"/>
        <w:rPr>
          <w:rFonts w:hint="eastAsia" w:ascii="宋体" w:hAnsi="宋体" w:eastAsia="宋体" w:cs="宋体"/>
          <w:sz w:val="24"/>
          <w:szCs w:val="24"/>
        </w:rPr>
      </w:pPr>
      <w:bookmarkStart w:id="15" w:name="_Toc29652"/>
      <w:r>
        <w:rPr>
          <w:rFonts w:hint="eastAsia" w:ascii="宋体" w:hAnsi="宋体" w:eastAsia="宋体" w:cs="宋体"/>
          <w:sz w:val="24"/>
          <w:szCs w:val="24"/>
          <w:lang w:val="zh-CN"/>
        </w:rPr>
        <w:t>青海聚帛工程项目管理有限公司</w:t>
      </w:r>
      <w:bookmarkEnd w:id="15"/>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jc w:val="right"/>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lang w:val="zh-CN"/>
        </w:rPr>
        <w:t xml:space="preserve"> </w:t>
      </w:r>
      <w:r>
        <w:rPr>
          <w:rFonts w:hint="eastAsia" w:ascii="宋体" w:hAnsi="宋体" w:eastAsia="宋体" w:cs="宋体"/>
          <w:sz w:val="24"/>
          <w:szCs w:val="24"/>
          <w:lang w:val="en-US" w:eastAsia="zh-CN"/>
        </w:rPr>
        <w:t>2024年0</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11</w:t>
      </w:r>
      <w:r>
        <w:rPr>
          <w:rFonts w:hint="eastAsia" w:ascii="宋体" w:hAnsi="宋体" w:eastAsia="宋体" w:cs="宋体"/>
          <w:sz w:val="24"/>
          <w:szCs w:val="24"/>
          <w:lang w:val="en-US" w:eastAsia="zh-CN"/>
        </w:rPr>
        <w:t>日</w:t>
      </w:r>
    </w:p>
    <w:p>
      <w:pPr>
        <w:pStyle w:val="14"/>
        <w:rPr>
          <w:rFonts w:hint="eastAsia" w:ascii="宋体" w:hAnsi="宋体" w:eastAsia="宋体" w:cs="宋体"/>
          <w:sz w:val="24"/>
          <w:szCs w:val="24"/>
        </w:rPr>
      </w:pPr>
    </w:p>
    <w:p>
      <w:pPr>
        <w:pStyle w:val="14"/>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p>
    <w:p>
      <w:pPr>
        <w:pStyle w:val="13"/>
        <w:keepNext w:val="0"/>
        <w:keepLines w:val="0"/>
        <w:pageBreakBefore w:val="0"/>
        <w:kinsoku/>
        <w:wordWrap/>
        <w:overflowPunct/>
        <w:topLinePunct w:val="0"/>
        <w:autoSpaceDE/>
        <w:autoSpaceDN/>
        <w:bidi w:val="0"/>
        <w:adjustRightInd/>
        <w:snapToGrid/>
        <w:spacing w:before="0" w:after="240" w:line="360" w:lineRule="auto"/>
        <w:ind w:firstLine="602" w:firstLineChars="200"/>
        <w:textAlignment w:val="auto"/>
        <w:outlineLvl w:val="0"/>
        <w:rPr>
          <w:rFonts w:hint="eastAsia" w:ascii="宋体" w:hAnsi="宋体" w:eastAsia="宋体" w:cs="宋体"/>
          <w:sz w:val="30"/>
          <w:szCs w:val="30"/>
          <w:lang w:val="zh-CN"/>
        </w:rPr>
      </w:pPr>
      <w:bookmarkStart w:id="16" w:name="_Toc11640"/>
      <w:r>
        <w:rPr>
          <w:rFonts w:hint="eastAsia" w:ascii="宋体" w:hAnsi="宋体" w:eastAsia="宋体" w:cs="宋体"/>
          <w:sz w:val="30"/>
          <w:szCs w:val="30"/>
          <w:lang w:val="zh-CN"/>
        </w:rPr>
        <w:t>第</w:t>
      </w:r>
      <w:r>
        <w:rPr>
          <w:rFonts w:hint="eastAsia" w:ascii="宋体" w:hAnsi="宋体" w:eastAsia="宋体" w:cs="宋体"/>
          <w:sz w:val="30"/>
          <w:szCs w:val="30"/>
          <w:lang w:val="en-US" w:eastAsia="zh-CN"/>
        </w:rPr>
        <w:t>二</w:t>
      </w:r>
      <w:r>
        <w:rPr>
          <w:rFonts w:hint="eastAsia" w:ascii="宋体" w:hAnsi="宋体" w:eastAsia="宋体" w:cs="宋体"/>
          <w:sz w:val="30"/>
          <w:szCs w:val="30"/>
          <w:lang w:val="zh-CN"/>
        </w:rPr>
        <w:t xml:space="preserve">部分  </w:t>
      </w:r>
      <w:r>
        <w:rPr>
          <w:rFonts w:hint="eastAsia" w:ascii="宋体" w:hAnsi="宋体" w:eastAsia="宋体" w:cs="宋体"/>
          <w:sz w:val="30"/>
          <w:szCs w:val="30"/>
          <w:lang w:val="en-US" w:eastAsia="zh-CN"/>
        </w:rPr>
        <w:t>供应商</w:t>
      </w:r>
      <w:r>
        <w:rPr>
          <w:rFonts w:hint="eastAsia" w:ascii="宋体" w:hAnsi="宋体" w:eastAsia="宋体" w:cs="宋体"/>
          <w:sz w:val="30"/>
          <w:szCs w:val="30"/>
          <w:lang w:val="zh-CN"/>
        </w:rPr>
        <w:t>须知前附表</w:t>
      </w:r>
      <w:bookmarkEnd w:id="16"/>
    </w:p>
    <w:tbl>
      <w:tblPr>
        <w:tblStyle w:val="18"/>
        <w:tblW w:w="9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bookmarkStart w:id="17" w:name="OLE_LINK1"/>
            <w:r>
              <w:rPr>
                <w:rFonts w:hint="eastAsia" w:ascii="宋体" w:hAnsi="宋体" w:eastAsia="宋体" w:cs="宋体"/>
                <w:kern w:val="0"/>
                <w:sz w:val="24"/>
                <w:szCs w:val="24"/>
                <w:lang w:val="zh-CN"/>
              </w:rPr>
              <w:t>采购项目编号</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eastAsia="zh-CN"/>
              </w:rPr>
              <w:t>青海聚帛竞磋（货物）2024-0</w:t>
            </w:r>
            <w:r>
              <w:rPr>
                <w:rFonts w:hint="eastAsia" w:ascii="宋体" w:hAnsi="宋体" w:cs="宋体"/>
                <w:kern w:val="0"/>
                <w:sz w:val="24"/>
                <w:szCs w:val="24"/>
                <w:lang w:val="en-US" w:eastAsia="zh-CN"/>
              </w:rPr>
              <w:t>34</w:t>
            </w:r>
            <w:r>
              <w:rPr>
                <w:rFonts w:hint="eastAsia" w:ascii="宋体" w:hAnsi="宋体" w:eastAsia="宋体" w:cs="宋体"/>
                <w:kern w:val="0"/>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采购项目名称</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高海拔地区医疗服务能力（重症医学科重点专科建设）建设项目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采购方式</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采购预算控制额度</w:t>
            </w:r>
          </w:p>
        </w:tc>
        <w:tc>
          <w:tcPr>
            <w:tcW w:w="6990" w:type="dxa"/>
            <w:noWrap w:val="0"/>
            <w:vAlign w:val="center"/>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¥1,850,000.00元（大写：</w:t>
            </w:r>
            <w:r>
              <w:rPr>
                <w:rFonts w:hint="eastAsia" w:ascii="宋体" w:hAnsi="宋体" w:cs="宋体"/>
                <w:kern w:val="0"/>
                <w:sz w:val="24"/>
                <w:szCs w:val="24"/>
                <w:lang w:val="en-US" w:eastAsia="zh-CN"/>
              </w:rPr>
              <w:t>壹佰捌拾伍万元整</w:t>
            </w:r>
            <w:r>
              <w:rPr>
                <w:rFonts w:hint="eastAsia" w:ascii="宋体" w:hAnsi="宋体" w:eastAsia="宋体" w:cs="宋体"/>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最高响应限价</w:t>
            </w:r>
          </w:p>
        </w:tc>
        <w:tc>
          <w:tcPr>
            <w:tcW w:w="6990" w:type="dxa"/>
            <w:noWrap w:val="0"/>
            <w:vAlign w:val="center"/>
          </w:tcPr>
          <w:p>
            <w:pPr>
              <w:widowControl/>
              <w:spacing w:line="32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¥1,850,000.00元（大写：</w:t>
            </w:r>
            <w:r>
              <w:rPr>
                <w:rFonts w:hint="eastAsia" w:ascii="宋体" w:hAnsi="宋体" w:cs="宋体"/>
                <w:kern w:val="0"/>
                <w:sz w:val="24"/>
                <w:szCs w:val="24"/>
                <w:lang w:val="en-US" w:eastAsia="zh-CN"/>
              </w:rPr>
              <w:t>壹佰捌拾伍万元整</w:t>
            </w:r>
            <w:r>
              <w:rPr>
                <w:rFonts w:hint="eastAsia" w:ascii="宋体" w:hAnsi="宋体" w:eastAsia="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项目分包个数</w:t>
            </w:r>
          </w:p>
        </w:tc>
        <w:tc>
          <w:tcPr>
            <w:tcW w:w="6990" w:type="dxa"/>
            <w:noWrap w:val="0"/>
            <w:vAlign w:val="top"/>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21" w:type="dxa"/>
            <w:noWrap w:val="0"/>
            <w:vAlign w:val="center"/>
          </w:tcPr>
          <w:p>
            <w:pPr>
              <w:widowControl/>
              <w:spacing w:line="320" w:lineRule="exact"/>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采购要求</w:t>
            </w:r>
          </w:p>
        </w:tc>
        <w:tc>
          <w:tcPr>
            <w:tcW w:w="6990" w:type="dxa"/>
            <w:noWrap w:val="0"/>
            <w:vAlign w:val="top"/>
          </w:tcPr>
          <w:p>
            <w:pPr>
              <w:widowControl/>
              <w:spacing w:line="320" w:lineRule="exact"/>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具体要求详见《竞争性磋商文件》内容。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供应商资格条件</w:t>
            </w:r>
          </w:p>
        </w:tc>
        <w:tc>
          <w:tcPr>
            <w:tcW w:w="6990" w:type="dxa"/>
            <w:noWrap w:val="0"/>
            <w:vAlign w:val="top"/>
          </w:tcPr>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1、符合《政府采购法》第22条条件，并提供下列材料：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（1）供应商的营业执照等证明文件，自然人的身份证明；</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（2）财务状况报告和依法缴纳税收和社会保障资金的相关材料；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（3）具备履行合同所必须的设备和专业技术能力的证明材料；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（4）参加政府采购活动前3年内在经营活动中没有重大违法记录的书面声明；</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（5）具备法律、行政法规规定的其他条件的证明材料。</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rPr>
              <w:t>经信用中国（www.creditchina.gov.cn）、中国政府采购网（www.ccgp.gov.cn）等渠道查询后，列入失信被执行人、重大税收违法案件当事人名单、政府采购严重违法失信行为记录名单的，取消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资格。（提供查询截图时间为</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截止时间前10天内）；</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3、单位负责人为同一人或者存在直接控股、管理关系的不同供应商，不得参加同一合同项下的政府采购活动。否则，皆取消</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资格；</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4、为本采购项目提供整体设计、规范编制或者项目管理、监理、检测等服务的供应商，不得再参加该采购项目的其他采购活动。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color w:val="000000"/>
                <w:kern w:val="0"/>
                <w:sz w:val="24"/>
                <w:szCs w:val="24"/>
                <w:lang w:val="zh-CN"/>
              </w:rPr>
            </w:pPr>
            <w:r>
              <w:rPr>
                <w:rFonts w:hint="eastAsia" w:ascii="宋体" w:hAnsi="宋体" w:eastAsia="宋体" w:cs="宋体"/>
                <w:sz w:val="24"/>
                <w:szCs w:val="24"/>
                <w:lang w:val="zh-CN"/>
              </w:rPr>
              <w:t>5、财务要求：</w:t>
            </w:r>
            <w:r>
              <w:rPr>
                <w:rFonts w:hint="eastAsia" w:ascii="宋体" w:hAnsi="宋体" w:eastAsia="宋体" w:cs="宋体"/>
                <w:color w:val="000000"/>
                <w:kern w:val="0"/>
                <w:sz w:val="24"/>
                <w:szCs w:val="24"/>
                <w:lang w:val="zh-CN"/>
              </w:rPr>
              <w:t>①</w:t>
            </w:r>
            <w:r>
              <w:rPr>
                <w:rFonts w:hint="eastAsia" w:ascii="宋体" w:hAnsi="宋体" w:eastAsia="宋体" w:cs="宋体"/>
                <w:kern w:val="0"/>
                <w:sz w:val="24"/>
                <w:szCs w:val="24"/>
              </w:rPr>
              <w:t>供应商需</w:t>
            </w:r>
            <w:r>
              <w:rPr>
                <w:rFonts w:hint="eastAsia" w:ascii="宋体" w:hAnsi="宋体" w:eastAsia="宋体" w:cs="宋体"/>
                <w:color w:val="000000"/>
                <w:kern w:val="0"/>
                <w:sz w:val="24"/>
                <w:szCs w:val="24"/>
                <w:lang w:val="zh-CN"/>
              </w:rPr>
              <w:t>提供</w:t>
            </w:r>
            <w:r>
              <w:rPr>
                <w:rFonts w:hint="eastAsia" w:ascii="宋体" w:hAnsi="宋体" w:eastAsia="宋体" w:cs="宋体"/>
                <w:color w:val="000000"/>
                <w:kern w:val="0"/>
                <w:sz w:val="24"/>
                <w:szCs w:val="24"/>
              </w:rPr>
              <w:t>经第三方机构出具的（2022年</w:t>
            </w:r>
            <w:r>
              <w:rPr>
                <w:rFonts w:hint="eastAsia" w:ascii="宋体" w:hAnsi="宋体" w:cs="宋体"/>
                <w:color w:val="000000"/>
                <w:kern w:val="0"/>
                <w:sz w:val="24"/>
                <w:szCs w:val="24"/>
                <w:lang w:eastAsia="zh-CN"/>
              </w:rPr>
              <w:t>或</w:t>
            </w:r>
            <w:r>
              <w:rPr>
                <w:rFonts w:hint="eastAsia" w:ascii="宋体" w:hAnsi="宋体" w:cs="宋体"/>
                <w:color w:val="000000"/>
                <w:kern w:val="0"/>
                <w:sz w:val="24"/>
                <w:szCs w:val="24"/>
                <w:lang w:val="en-US" w:eastAsia="zh-CN"/>
              </w:rPr>
              <w:t>2023年</w:t>
            </w:r>
            <w:r>
              <w:rPr>
                <w:rFonts w:hint="eastAsia" w:ascii="宋体" w:hAnsi="宋体" w:eastAsia="宋体" w:cs="宋体"/>
                <w:color w:val="000000"/>
                <w:kern w:val="0"/>
                <w:sz w:val="24"/>
                <w:szCs w:val="24"/>
              </w:rPr>
              <w:t>）的财务审计报告，</w:t>
            </w:r>
            <w:r>
              <w:rPr>
                <w:rFonts w:hint="eastAsia" w:ascii="宋体" w:hAnsi="宋体" w:eastAsia="宋体" w:cs="宋体"/>
                <w:color w:val="000000"/>
                <w:kern w:val="0"/>
                <w:sz w:val="24"/>
                <w:szCs w:val="24"/>
                <w:lang w:val="zh-CN"/>
              </w:rPr>
              <w:t>包括但不限于资产负债表、现金流量表、利润表和财务（会计）报表附注</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zh-CN"/>
              </w:rPr>
              <w:t>并提供第三方机构的营业执照、执业证书</w:t>
            </w:r>
            <w:r>
              <w:rPr>
                <w:rFonts w:hint="eastAsia" w:ascii="宋体" w:hAnsi="宋体" w:eastAsia="宋体" w:cs="宋体"/>
                <w:color w:val="000000"/>
                <w:kern w:val="0"/>
                <w:sz w:val="24"/>
                <w:szCs w:val="24"/>
              </w:rPr>
              <w:t>；②新注册未满一年的企业提供基本开户银行出具近三个月内的资信证明（同时提供基本存款账户开户许可证）；③供应商是其他组织或自然人，没有经审计的财务报告，可以提供基本开户银行出具近3个月内的资信证明（同时提供基本存款账户开户许可证）。扫描（或复印）件应全面、完整、清晰</w:t>
            </w:r>
            <w:r>
              <w:rPr>
                <w:rFonts w:hint="eastAsia" w:ascii="宋体" w:hAnsi="宋体" w:eastAsia="宋体" w:cs="宋体"/>
                <w:color w:val="000000"/>
                <w:kern w:val="0"/>
                <w:sz w:val="24"/>
                <w:szCs w:val="24"/>
                <w:lang w:val="zh-CN"/>
              </w:rPr>
              <w:t>。</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rPr>
              <w:t>6</w:t>
            </w:r>
            <w:r>
              <w:rPr>
                <w:rFonts w:hint="eastAsia" w:ascii="宋体" w:hAnsi="宋体" w:eastAsia="宋体" w:cs="宋体"/>
                <w:color w:val="000000"/>
                <w:kern w:val="0"/>
                <w:sz w:val="24"/>
                <w:szCs w:val="24"/>
                <w:lang w:val="zh-CN"/>
              </w:rPr>
              <w:t>、本项目不接受供应商以联合体方式进行</w:t>
            </w:r>
            <w:r>
              <w:rPr>
                <w:rFonts w:hint="eastAsia" w:ascii="宋体" w:hAnsi="宋体" w:eastAsia="宋体" w:cs="宋体"/>
                <w:color w:val="000000"/>
                <w:kern w:val="0"/>
                <w:sz w:val="24"/>
                <w:szCs w:val="24"/>
                <w:lang w:val="en-US" w:eastAsia="zh-CN"/>
              </w:rPr>
              <w:t>响应</w:t>
            </w:r>
            <w:r>
              <w:rPr>
                <w:rFonts w:hint="eastAsia" w:ascii="宋体" w:hAnsi="宋体" w:eastAsia="宋体" w:cs="宋体"/>
                <w:color w:val="000000"/>
                <w:kern w:val="0"/>
                <w:sz w:val="24"/>
                <w:szCs w:val="24"/>
                <w:lang w:val="zh-CN"/>
              </w:rPr>
              <w:t>。</w:t>
            </w:r>
          </w:p>
          <w:p>
            <w:pPr>
              <w:keepNext w:val="0"/>
              <w:keepLines w:val="0"/>
              <w:pageBreakBefore w:val="0"/>
              <w:wordWrap/>
              <w:overflowPunct/>
              <w:topLinePunct w:val="0"/>
              <w:bidi w:val="0"/>
              <w:spacing w:before="182" w:line="360" w:lineRule="auto"/>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7、其他资质：</w:t>
            </w:r>
          </w:p>
          <w:p>
            <w:pPr>
              <w:keepNext w:val="0"/>
              <w:keepLines w:val="0"/>
              <w:pageBreakBefore w:val="0"/>
              <w:wordWrap/>
              <w:overflowPunct/>
              <w:topLinePunct w:val="0"/>
              <w:bidi w:val="0"/>
              <w:spacing w:before="182" w:line="360" w:lineRule="auto"/>
              <w:outlineLvl w:val="1"/>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（1）供应商为代理商的，须提供有效的医疗器械经营许可证或第二类医疗器械经营备案凭证；</w:t>
            </w:r>
          </w:p>
          <w:p>
            <w:pPr>
              <w:keepNext w:val="0"/>
              <w:keepLines w:val="0"/>
              <w:pageBreakBefore w:val="0"/>
              <w:wordWrap/>
              <w:overflowPunct/>
              <w:topLinePunct w:val="0"/>
              <w:bidi w:val="0"/>
              <w:spacing w:before="182" w:line="360" w:lineRule="auto"/>
              <w:outlineLvl w:val="1"/>
              <w:rPr>
                <w:rFonts w:hint="eastAsia"/>
                <w:lang w:val="zh-CN"/>
              </w:rPr>
            </w:pPr>
            <w:r>
              <w:rPr>
                <w:rFonts w:hint="eastAsia" w:ascii="宋体" w:hAnsi="宋体" w:eastAsia="宋体" w:cs="宋体"/>
                <w:kern w:val="0"/>
                <w:sz w:val="24"/>
                <w:szCs w:val="24"/>
                <w:lang w:val="en-US" w:eastAsia="zh-CN" w:bidi="ar-SA"/>
              </w:rPr>
              <w:t>（2）供应商为生产商的，须提供具有医疗器械生产许可证和所投产品的医疗器械注册证或备案证；</w:t>
            </w:r>
          </w:p>
          <w:p>
            <w:pPr>
              <w:keepNext w:val="0"/>
              <w:keepLines w:val="0"/>
              <w:pageBreakBefore w:val="0"/>
              <w:kinsoku/>
              <w:wordWrap/>
              <w:overflowPunct/>
              <w:topLinePunct w:val="0"/>
              <w:autoSpaceDE/>
              <w:autoSpaceDN/>
              <w:bidi w:val="0"/>
              <w:adjustRightInd/>
              <w:snapToGrid/>
              <w:spacing w:after="240" w:line="360" w:lineRule="auto"/>
              <w:textAlignment w:val="auto"/>
              <w:rPr>
                <w:rFonts w:hint="eastAsia" w:ascii="宋体" w:hAnsi="宋体" w:eastAsia="宋体" w:cs="宋体"/>
                <w:sz w:val="24"/>
                <w:szCs w:val="24"/>
              </w:rPr>
            </w:pPr>
            <w:r>
              <w:rPr>
                <w:rFonts w:hint="eastAsia" w:ascii="宋体" w:hAnsi="宋体" w:cs="宋体"/>
                <w:color w:val="000000"/>
                <w:kern w:val="0"/>
                <w:sz w:val="24"/>
                <w:szCs w:val="24"/>
                <w:lang w:val="en-US" w:eastAsia="zh-CN"/>
              </w:rPr>
              <w:t>8</w:t>
            </w:r>
            <w:r>
              <w:rPr>
                <w:rFonts w:hint="eastAsia" w:ascii="宋体" w:hAnsi="宋体" w:eastAsia="宋体" w:cs="宋体"/>
                <w:color w:val="000000"/>
                <w:kern w:val="0"/>
                <w:sz w:val="24"/>
                <w:szCs w:val="24"/>
                <w:lang w:val="en-US" w:eastAsia="zh-CN"/>
              </w:rPr>
              <w:t>、以上材料复印件需加盖公章。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sz w:val="24"/>
                <w:szCs w:val="24"/>
                <w:lang w:val="zh-CN"/>
              </w:rPr>
              <w:t>磋商保证金</w:t>
            </w:r>
          </w:p>
        </w:tc>
        <w:tc>
          <w:tcPr>
            <w:tcW w:w="6990" w:type="dxa"/>
            <w:noWrap w:val="0"/>
            <w:vAlign w:val="top"/>
          </w:tcPr>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磋商保证金：</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en-US" w:eastAsia="zh-CN"/>
              </w:rPr>
              <w:t>20,000.00</w:t>
            </w:r>
            <w:r>
              <w:rPr>
                <w:rFonts w:hint="eastAsia" w:ascii="宋体" w:hAnsi="宋体" w:eastAsia="宋体" w:cs="宋体"/>
                <w:bCs w:val="0"/>
                <w:sz w:val="24"/>
                <w:szCs w:val="24"/>
                <w:lang w:val="zh-CN"/>
              </w:rPr>
              <w:t>元（大写：</w:t>
            </w:r>
            <w:r>
              <w:rPr>
                <w:rFonts w:hint="eastAsia" w:ascii="宋体" w:hAnsi="宋体" w:eastAsia="宋体" w:cs="宋体"/>
                <w:bCs w:val="0"/>
                <w:sz w:val="24"/>
                <w:szCs w:val="24"/>
                <w:lang w:val="en-US" w:eastAsia="zh-CN"/>
              </w:rPr>
              <w:t>贰万元整</w:t>
            </w:r>
            <w:r>
              <w:rPr>
                <w:rFonts w:hint="eastAsia" w:ascii="宋体" w:hAnsi="宋体" w:eastAsia="宋体" w:cs="宋体"/>
                <w:bCs w:val="0"/>
                <w:sz w:val="24"/>
                <w:szCs w:val="24"/>
                <w:lang w:val="zh-CN"/>
              </w:rPr>
              <w:t>）；</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收款单位：青海聚帛工程项目管理有限公司</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开 户 行：中国光大银行股份有限公司西宁分行</w:t>
            </w:r>
          </w:p>
          <w:p>
            <w:pPr>
              <w:pStyle w:val="24"/>
              <w:spacing w:line="360" w:lineRule="auto"/>
              <w:ind w:firstLine="0" w:firstLineChars="0"/>
              <w:jc w:val="left"/>
              <w:rPr>
                <w:rFonts w:hint="eastAsia" w:ascii="宋体" w:hAnsi="宋体" w:eastAsia="宋体" w:cs="宋体"/>
                <w:bCs w:val="0"/>
                <w:sz w:val="24"/>
                <w:szCs w:val="24"/>
                <w:lang w:val="zh-CN"/>
              </w:rPr>
            </w:pPr>
            <w:r>
              <w:rPr>
                <w:rFonts w:hint="eastAsia" w:ascii="宋体" w:hAnsi="宋体" w:eastAsia="宋体" w:cs="宋体"/>
                <w:bCs w:val="0"/>
                <w:sz w:val="24"/>
                <w:szCs w:val="24"/>
                <w:lang w:val="zh-CN"/>
              </w:rPr>
              <w:t>银行账号：5582  0188  0000  67752</w:t>
            </w:r>
          </w:p>
          <w:p>
            <w:pPr>
              <w:widowControl/>
              <w:spacing w:line="320" w:lineRule="exact"/>
              <w:jc w:val="left"/>
              <w:rPr>
                <w:rFonts w:hint="eastAsia" w:ascii="宋体" w:hAnsi="宋体" w:eastAsia="宋体" w:cs="宋体"/>
                <w:kern w:val="0"/>
                <w:sz w:val="24"/>
                <w:szCs w:val="24"/>
              </w:rPr>
            </w:pPr>
            <w:r>
              <w:rPr>
                <w:rFonts w:hint="eastAsia" w:ascii="宋体" w:hAnsi="宋体" w:eastAsia="宋体" w:cs="宋体"/>
                <w:sz w:val="24"/>
                <w:szCs w:val="24"/>
                <w:lang w:val="zh-CN"/>
              </w:rPr>
              <w:t>缴费时间：磋商截止期，以银行到账时间为准。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2521" w:type="dxa"/>
            <w:noWrap w:val="0"/>
            <w:vAlign w:val="center"/>
          </w:tcPr>
          <w:p>
            <w:pPr>
              <w:widowControl/>
              <w:spacing w:line="32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缴费方式</w:t>
            </w:r>
          </w:p>
        </w:tc>
        <w:tc>
          <w:tcPr>
            <w:tcW w:w="6990" w:type="dxa"/>
            <w:noWrap w:val="0"/>
            <w:vAlign w:val="top"/>
          </w:tcPr>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提交方式：磋商保证金应当以支票、汇票、本票或者金融机构、担保机构出具的保函等非现金形式提交。通过银行转账的，必须由供应商从其企业账户汇（转）入采购代理机构指定账户。</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供应商未按照磋商文件要求提交磋商保证金的，磋商无效。</w:t>
            </w:r>
          </w:p>
          <w:p>
            <w:pPr>
              <w:spacing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若以银行保函形式提交，则银行保函原件在响应文件递交截止时间前，单独密封递交；响应文件中附扫描件。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521" w:type="dxa"/>
            <w:noWrap w:val="0"/>
            <w:vAlign w:val="center"/>
          </w:tcPr>
          <w:p>
            <w:pPr>
              <w:widowControl/>
              <w:spacing w:line="320" w:lineRule="exact"/>
              <w:jc w:val="center"/>
              <w:rPr>
                <w:rFonts w:hint="eastAsia" w:ascii="宋体" w:hAnsi="宋体" w:eastAsia="宋体" w:cs="宋体"/>
                <w:sz w:val="24"/>
                <w:szCs w:val="24"/>
                <w:lang w:val="zh-CN"/>
              </w:rPr>
            </w:pPr>
            <w:r>
              <w:rPr>
                <w:rFonts w:hint="eastAsia" w:ascii="宋体" w:hAnsi="宋体" w:eastAsia="宋体" w:cs="宋体"/>
                <w:sz w:val="24"/>
                <w:szCs w:val="24"/>
                <w:lang w:val="zh-CN"/>
              </w:rPr>
              <w:t>磋商保证金退还</w:t>
            </w:r>
          </w:p>
        </w:tc>
        <w:tc>
          <w:tcPr>
            <w:tcW w:w="6990" w:type="dxa"/>
            <w:noWrap w:val="0"/>
            <w:vAlign w:val="top"/>
          </w:tcPr>
          <w:p>
            <w:pPr>
              <w:widowControl/>
              <w:spacing w:line="360" w:lineRule="auto"/>
              <w:jc w:val="left"/>
              <w:rPr>
                <w:rFonts w:hint="eastAsia" w:ascii="宋体" w:hAnsi="宋体" w:eastAsia="宋体" w:cs="宋体"/>
                <w:sz w:val="24"/>
                <w:szCs w:val="24"/>
                <w:lang w:val="zh-CN"/>
              </w:rPr>
            </w:pPr>
            <w:r>
              <w:rPr>
                <w:rFonts w:hint="eastAsia" w:ascii="宋体" w:hAnsi="宋体" w:eastAsia="宋体" w:cs="宋体"/>
                <w:sz w:val="24"/>
                <w:szCs w:val="24"/>
                <w:lang w:val="zh-CN"/>
              </w:rPr>
              <w:t>未成交供应商的磋商保证金在成交通知书发出后5个工作日内退还，成交供应商的磋商保证金在采购合同签订后5个工作日内退还。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公告发布时间</w:t>
            </w:r>
          </w:p>
        </w:tc>
        <w:tc>
          <w:tcPr>
            <w:tcW w:w="6990" w:type="dxa"/>
            <w:noWrap w:val="0"/>
            <w:vAlign w:val="center"/>
          </w:tcPr>
          <w:p>
            <w:pPr>
              <w:widowControl/>
              <w:spacing w:before="100" w:beforeAutospacing="1" w:after="100" w:afterAutospacing="1" w:line="36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11</w:t>
            </w:r>
            <w:r>
              <w:rPr>
                <w:rFonts w:hint="eastAsia" w:ascii="宋体" w:hAnsi="宋体" w:eastAsia="宋体" w:cs="宋体"/>
                <w:kern w:val="0"/>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竞争性磋商文件网上报名时间</w:t>
            </w:r>
          </w:p>
        </w:tc>
        <w:tc>
          <w:tcPr>
            <w:tcW w:w="6990" w:type="dxa"/>
            <w:noWrap w:val="0"/>
            <w:vAlign w:val="center"/>
          </w:tcPr>
          <w:p>
            <w:pPr>
              <w:pStyle w:val="22"/>
              <w:spacing w:line="360" w:lineRule="auto"/>
              <w:rPr>
                <w:rFonts w:hint="eastAsia" w:ascii="宋体" w:hAnsi="宋体" w:eastAsia="宋体" w:cs="宋体"/>
                <w:color w:val="FF0000"/>
                <w:kern w:val="0"/>
                <w:sz w:val="24"/>
                <w:szCs w:val="24"/>
              </w:rPr>
            </w:pP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12</w:t>
            </w:r>
            <w:r>
              <w:rPr>
                <w:rFonts w:hint="eastAsia" w:ascii="宋体" w:hAnsi="宋体" w:eastAsia="宋体" w:cs="宋体"/>
                <w:kern w:val="0"/>
                <w:sz w:val="24"/>
                <w:szCs w:val="24"/>
                <w:lang w:val="en-US" w:eastAsia="zh-CN"/>
              </w:rPr>
              <w:t>日</w:t>
            </w:r>
            <w:r>
              <w:rPr>
                <w:rFonts w:hint="eastAsia" w:ascii="宋体" w:hAnsi="宋体" w:eastAsia="宋体" w:cs="宋体"/>
                <w:kern w:val="0"/>
                <w:sz w:val="24"/>
                <w:szCs w:val="24"/>
              </w:rPr>
              <w:t>至</w:t>
            </w: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19</w:t>
            </w:r>
            <w:r>
              <w:rPr>
                <w:rFonts w:hint="eastAsia" w:ascii="宋体" w:hAnsi="宋体" w:eastAsia="宋体" w:cs="宋体"/>
                <w:kern w:val="0"/>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kern w:val="0"/>
                <w:sz w:val="24"/>
                <w:szCs w:val="24"/>
              </w:rPr>
              <w:t>竞争性磋商文件发售方式</w:t>
            </w:r>
          </w:p>
        </w:tc>
        <w:tc>
          <w:tcPr>
            <w:tcW w:w="6990" w:type="dxa"/>
            <w:noWrap w:val="0"/>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线上报名，具体方式请咨询线上电子化交易系统：咨询电话：政采云95763。《青海政府采购网》免费下载磋商文件。（提示：请潜在供应商报名前务必完成网上企业注册等手续；具体操作详见附件操作指南）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521" w:type="dxa"/>
            <w:noWrap w:val="0"/>
            <w:vAlign w:val="center"/>
          </w:tcPr>
          <w:p>
            <w:pPr>
              <w:widowControl/>
              <w:spacing w:line="320" w:lineRule="exact"/>
              <w:jc w:val="center"/>
              <w:rPr>
                <w:rFonts w:hint="eastAsia" w:ascii="宋体" w:hAnsi="宋体" w:eastAsia="宋体" w:cs="宋体"/>
                <w:kern w:val="0"/>
                <w:sz w:val="24"/>
                <w:szCs w:val="24"/>
              </w:rPr>
            </w:pPr>
            <w:r>
              <w:rPr>
                <w:rFonts w:hint="eastAsia" w:ascii="宋体" w:hAnsi="宋体" w:eastAsia="宋体" w:cs="宋体"/>
                <w:sz w:val="24"/>
                <w:szCs w:val="24"/>
              </w:rPr>
              <w:t>竞争性磋商文件发售地点</w:t>
            </w:r>
          </w:p>
        </w:tc>
        <w:tc>
          <w:tcPr>
            <w:tcW w:w="6990" w:type="dxa"/>
            <w:noWrap w:val="0"/>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《青海政府采购网》免费下载磋商文件。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21" w:type="dxa"/>
            <w:noWrap w:val="0"/>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开标（解密）时间</w:t>
            </w:r>
          </w:p>
        </w:tc>
        <w:tc>
          <w:tcPr>
            <w:tcW w:w="6990" w:type="dxa"/>
            <w:noWrap w:val="0"/>
            <w:vAlign w:val="center"/>
          </w:tcPr>
          <w:p>
            <w:pPr>
              <w:widowControl/>
              <w:spacing w:line="360" w:lineRule="auto"/>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2024年0</w:t>
            </w:r>
            <w:r>
              <w:rPr>
                <w:rFonts w:hint="eastAsia" w:ascii="宋体" w:hAnsi="宋体" w:cs="宋体"/>
                <w:kern w:val="0"/>
                <w:sz w:val="24"/>
                <w:szCs w:val="24"/>
                <w:lang w:val="en-US" w:eastAsia="zh-CN"/>
              </w:rPr>
              <w:t>5</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07</w:t>
            </w:r>
            <w:bookmarkStart w:id="238" w:name="_GoBack"/>
            <w:bookmarkEnd w:id="238"/>
            <w:r>
              <w:rPr>
                <w:rFonts w:hint="eastAsia" w:ascii="宋体" w:hAnsi="宋体" w:eastAsia="宋体" w:cs="宋体"/>
                <w:kern w:val="0"/>
                <w:sz w:val="24"/>
                <w:szCs w:val="24"/>
                <w:lang w:val="en-US" w:eastAsia="zh-CN"/>
              </w:rPr>
              <w:t>日</w:t>
            </w:r>
            <w:r>
              <w:rPr>
                <w:rFonts w:hint="eastAsia" w:ascii="宋体" w:hAnsi="宋体" w:cs="宋体"/>
                <w:sz w:val="24"/>
                <w:szCs w:val="24"/>
                <w:lang w:eastAsia="zh-CN"/>
              </w:rPr>
              <w:t>上午</w:t>
            </w:r>
            <w:r>
              <w:rPr>
                <w:rFonts w:hint="eastAsia" w:ascii="宋体" w:hAnsi="宋体" w:cs="宋体"/>
                <w:sz w:val="24"/>
                <w:szCs w:val="24"/>
                <w:lang w:val="en-US" w:eastAsia="zh-CN"/>
              </w:rPr>
              <w:t>09</w:t>
            </w:r>
            <w:r>
              <w:rPr>
                <w:rFonts w:hint="eastAsia" w:ascii="宋体" w:hAnsi="宋体" w:eastAsia="宋体" w:cs="宋体"/>
                <w:sz w:val="24"/>
                <w:szCs w:val="24"/>
              </w:rPr>
              <w:t>时</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rPr>
        <w:tc>
          <w:tcPr>
            <w:tcW w:w="2521" w:type="dxa"/>
            <w:noWrap w:val="0"/>
            <w:vAlign w:val="center"/>
          </w:tcPr>
          <w:p>
            <w:pPr>
              <w:widowControl/>
              <w:spacing w:before="100" w:beforeAutospacing="1" w:after="100" w:afterAutospacing="1"/>
              <w:jc w:val="center"/>
              <w:rPr>
                <w:rFonts w:hint="eastAsia" w:ascii="宋体" w:hAnsi="宋体" w:eastAsia="宋体" w:cs="宋体"/>
                <w:kern w:val="0"/>
                <w:sz w:val="24"/>
                <w:szCs w:val="24"/>
                <w:highlight w:val="yellow"/>
              </w:rPr>
            </w:pPr>
            <w:r>
              <w:rPr>
                <w:rFonts w:hint="eastAsia" w:ascii="宋体" w:hAnsi="宋体" w:eastAsia="宋体" w:cs="宋体"/>
                <w:sz w:val="24"/>
                <w:szCs w:val="24"/>
              </w:rPr>
              <w:t>递交响应文件方式</w:t>
            </w:r>
          </w:p>
        </w:tc>
        <w:tc>
          <w:tcPr>
            <w:tcW w:w="6990" w:type="dxa"/>
            <w:noWrap w:val="0"/>
            <w:vAlign w:val="center"/>
          </w:tcPr>
          <w:p>
            <w:pPr>
              <w:pStyle w:val="24"/>
              <w:adjustRightInd/>
              <w:snapToGrid/>
              <w:spacing w:line="360" w:lineRule="auto"/>
              <w:ind w:firstLine="0" w:firstLineChars="0"/>
              <w:jc w:val="left"/>
              <w:rPr>
                <w:rFonts w:hint="eastAsia" w:ascii="宋体" w:hAnsi="宋体" w:eastAsia="宋体" w:cs="宋体"/>
                <w:bCs w:val="0"/>
                <w:sz w:val="24"/>
                <w:szCs w:val="24"/>
              </w:rPr>
            </w:pPr>
            <w:r>
              <w:rPr>
                <w:rFonts w:hint="eastAsia" w:ascii="宋体" w:hAnsi="宋体" w:eastAsia="宋体" w:cs="宋体"/>
                <w:bCs w:val="0"/>
                <w:sz w:val="24"/>
                <w:szCs w:val="24"/>
              </w:rPr>
              <w:t>本次</w:t>
            </w:r>
            <w:r>
              <w:rPr>
                <w:rFonts w:hint="eastAsia" w:ascii="宋体" w:hAnsi="宋体" w:eastAsia="宋体" w:cs="宋体"/>
                <w:bCs w:val="0"/>
                <w:sz w:val="24"/>
                <w:szCs w:val="24"/>
                <w:lang w:val="en-US" w:eastAsia="zh-CN"/>
              </w:rPr>
              <w:t>采购</w:t>
            </w:r>
            <w:r>
              <w:rPr>
                <w:rFonts w:hint="eastAsia" w:ascii="宋体" w:hAnsi="宋体" w:eastAsia="宋体" w:cs="宋体"/>
                <w:bCs w:val="0"/>
                <w:sz w:val="24"/>
                <w:szCs w:val="24"/>
              </w:rPr>
              <w:t>采用线上提交响应文件的方式，线上电子版响应文件必须在响应文件递交截止时间前上传平台；</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潜在供应商如对项目采购电子交易系统操作有疑问，可登录政采云（https://www.zcygov.cn/），点击右侧咨询小采，获取采小蜜智能服务管家帮助，或拨打政采云服务热线400-881-7190获取热线服务帮助。CA问题联系电话（人工）；天谷CA  400-087-8198。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提交响应文件及开标地点</w:t>
            </w:r>
          </w:p>
        </w:tc>
        <w:tc>
          <w:tcPr>
            <w:tcW w:w="6990" w:type="dxa"/>
            <w:noWrap w:val="0"/>
            <w:vAlign w:val="center"/>
          </w:tcPr>
          <w:p>
            <w:pPr>
              <w:widowControl/>
              <w:spacing w:line="360" w:lineRule="auto"/>
              <w:jc w:val="left"/>
              <w:rPr>
                <w:rFonts w:hint="eastAsia" w:ascii="宋体" w:hAnsi="宋体" w:eastAsia="宋体" w:cs="宋体"/>
                <w:sz w:val="24"/>
                <w:szCs w:val="24"/>
                <w:lang w:val="zh-CN"/>
              </w:rPr>
            </w:pPr>
            <w:r>
              <w:rPr>
                <w:rFonts w:hint="eastAsia" w:ascii="宋体" w:hAnsi="宋体" w:eastAsia="宋体" w:cs="宋体"/>
                <w:sz w:val="24"/>
                <w:szCs w:val="24"/>
                <w:lang w:val="zh-CN"/>
              </w:rPr>
              <w:t>青海聚帛工程项目管理有限公司（青海省西宁市城西区文苑路7号财富中心A座1091室）</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b/>
                <w:bCs/>
                <w:sz w:val="24"/>
                <w:szCs w:val="24"/>
              </w:rPr>
              <w:t>如非系统原因造成无法解密的或非系统原因加密文件上传不成功的或没办理CA锁而造成加密文件无法解密、加密文件无法上传的视为无效</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2521" w:type="dxa"/>
            <w:noWrap w:val="0"/>
            <w:vAlign w:val="center"/>
          </w:tcPr>
          <w:p>
            <w:pPr>
              <w:widowControl/>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采购单位及联系人</w:t>
            </w:r>
          </w:p>
        </w:tc>
        <w:tc>
          <w:tcPr>
            <w:tcW w:w="6990" w:type="dxa"/>
            <w:noWrap w:val="0"/>
            <w:vAlign w:val="top"/>
          </w:tcPr>
          <w:p>
            <w:pPr>
              <w:widowControl/>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rPr>
              <w:t>采 购 人：</w:t>
            </w:r>
            <w:r>
              <w:rPr>
                <w:rFonts w:hint="eastAsia" w:ascii="宋体" w:hAnsi="宋体" w:cs="宋体"/>
                <w:sz w:val="24"/>
                <w:szCs w:val="24"/>
                <w:lang w:eastAsia="zh-CN"/>
              </w:rPr>
              <w:t>海西州人民医院</w:t>
            </w:r>
          </w:p>
          <w:p>
            <w:pPr>
              <w:widowControl/>
              <w:spacing w:line="320" w:lineRule="exact"/>
              <w:jc w:val="left"/>
              <w:rPr>
                <w:rFonts w:hint="eastAsia" w:ascii="宋体" w:hAnsi="宋体" w:eastAsia="宋体" w:cs="宋体"/>
                <w:sz w:val="24"/>
                <w:szCs w:val="24"/>
                <w:lang w:eastAsia="zh-CN"/>
              </w:rPr>
            </w:pPr>
            <w:r>
              <w:rPr>
                <w:rFonts w:hint="eastAsia" w:ascii="宋体" w:hAnsi="宋体" w:eastAsia="宋体" w:cs="宋体"/>
                <w:sz w:val="24"/>
                <w:szCs w:val="24"/>
              </w:rPr>
              <w:t>联 系 人：李</w:t>
            </w:r>
            <w:r>
              <w:rPr>
                <w:rFonts w:hint="eastAsia" w:ascii="宋体" w:hAnsi="宋体" w:cs="宋体"/>
                <w:sz w:val="24"/>
                <w:szCs w:val="24"/>
                <w:lang w:eastAsia="zh-CN"/>
              </w:rPr>
              <w:t>先生</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电 话：0977-8223881</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地 址：德令哈市乌兰东路17号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采购代理机构及联系人</w:t>
            </w:r>
          </w:p>
        </w:tc>
        <w:tc>
          <w:tcPr>
            <w:tcW w:w="6990" w:type="dxa"/>
            <w:noWrap w:val="0"/>
            <w:vAlign w:val="top"/>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采 购 代 理 机 构：青海聚帛工程项目管理有限公司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cs="宋体"/>
                <w:sz w:val="24"/>
                <w:szCs w:val="24"/>
                <w:lang w:eastAsia="zh-CN"/>
              </w:rPr>
              <w:t>代</w:t>
            </w:r>
            <w:r>
              <w:rPr>
                <w:rFonts w:hint="eastAsia" w:ascii="宋体" w:hAnsi="宋体" w:eastAsia="宋体" w:cs="宋体"/>
                <w:sz w:val="24"/>
                <w:szCs w:val="24"/>
              </w:rPr>
              <w:t>女士</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 xml:space="preserve">联 系 电 话：0971-6151440 </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联 系 地 址：青海省西宁市城西区文苑路7号财富中心A座9楼109</w:t>
            </w:r>
            <w:r>
              <w:rPr>
                <w:rFonts w:hint="eastAsia" w:ascii="宋体" w:hAnsi="宋体" w:cs="宋体"/>
                <w:sz w:val="24"/>
                <w:szCs w:val="24"/>
                <w:lang w:val="en-US" w:eastAsia="zh-CN"/>
              </w:rPr>
              <w:t>1</w:t>
            </w:r>
            <w:r>
              <w:rPr>
                <w:rFonts w:hint="eastAsia" w:ascii="宋体" w:hAnsi="宋体" w:eastAsia="宋体" w:cs="宋体"/>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lang w:val="zh-CN"/>
              </w:rPr>
              <w:t>代理机构开户行</w:t>
            </w:r>
          </w:p>
        </w:tc>
        <w:tc>
          <w:tcPr>
            <w:tcW w:w="6990" w:type="dxa"/>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lang w:val="zh-CN"/>
              </w:rPr>
              <w:t>中国光大银行股份有限公司西宁分行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lang w:val="zh-CN"/>
              </w:rPr>
              <w:t>收款人</w:t>
            </w:r>
          </w:p>
        </w:tc>
        <w:tc>
          <w:tcPr>
            <w:tcW w:w="6990" w:type="dxa"/>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lang w:val="zh-CN"/>
              </w:rPr>
              <w:t>青海聚帛工程项目管理有限公司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lang w:val="zh-CN"/>
              </w:rPr>
              <w:t>银行账号</w:t>
            </w:r>
          </w:p>
        </w:tc>
        <w:tc>
          <w:tcPr>
            <w:tcW w:w="6990" w:type="dxa"/>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lang w:val="zh-CN"/>
              </w:rPr>
              <w:t>5582  0188  0000  67752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其他事项</w:t>
            </w:r>
          </w:p>
        </w:tc>
        <w:tc>
          <w:tcPr>
            <w:tcW w:w="6990" w:type="dxa"/>
            <w:noWrap w:val="0"/>
            <w:vAlign w:val="top"/>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1、本次项目</w:t>
            </w:r>
            <w:r>
              <w:rPr>
                <w:rFonts w:hint="eastAsia" w:ascii="宋体" w:hAnsi="宋体" w:eastAsia="宋体" w:cs="宋体"/>
                <w:sz w:val="24"/>
                <w:szCs w:val="24"/>
                <w:lang w:val="en-US" w:eastAsia="zh-CN"/>
              </w:rPr>
              <w:t>采购</w:t>
            </w:r>
            <w:r>
              <w:rPr>
                <w:rFonts w:hint="eastAsia" w:ascii="宋体" w:hAnsi="宋体" w:eastAsia="宋体" w:cs="宋体"/>
                <w:sz w:val="24"/>
                <w:szCs w:val="24"/>
              </w:rPr>
              <w:t>采用线上进行，线上电子加密响应文件必须在响应文件递交截止时间前上传至电子开评标系统；</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2、线上电子化开评标系统操作及办理CA锁等相关事宜请咨询政采云：咨询电话：95763。</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3、线上CA：</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PC咨询网址（可及时反馈问题截图，让客服快速定位问题）:http://tseal.cn/k.html，咨询电话：95763。</w:t>
            </w:r>
          </w:p>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4、公示网址：</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青海政府采购网</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(http://www.ccgp-qinghai.gov.cn/home.html）</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青海</w:t>
            </w:r>
            <w:r>
              <w:rPr>
                <w:rFonts w:hint="eastAsia" w:ascii="宋体" w:hAnsi="宋体" w:eastAsia="宋体" w:cs="宋体"/>
                <w:b/>
                <w:bCs/>
                <w:sz w:val="24"/>
                <w:szCs w:val="24"/>
                <w:lang w:val="en-US" w:eastAsia="zh-CN"/>
              </w:rPr>
              <w:t>电子招标投标公共服务平台</w:t>
            </w:r>
            <w:r>
              <w:rPr>
                <w:rFonts w:hint="eastAsia" w:ascii="宋体" w:hAnsi="宋体" w:eastAsia="宋体" w:cs="宋体"/>
                <w:b/>
                <w:bCs/>
                <w:sz w:val="24"/>
                <w:szCs w:val="24"/>
              </w:rPr>
              <w:t>(https://www.qhdzzbfw.gov.cn/fwpt/）</w:t>
            </w:r>
          </w:p>
          <w:p>
            <w:pPr>
              <w:widowControl/>
              <w:spacing w:line="320" w:lineRule="exact"/>
              <w:jc w:val="left"/>
              <w:rPr>
                <w:rFonts w:hint="eastAsia" w:ascii="宋体" w:hAnsi="宋体" w:eastAsia="宋体" w:cs="宋体"/>
                <w:b/>
                <w:bCs/>
                <w:sz w:val="24"/>
                <w:szCs w:val="24"/>
              </w:rPr>
            </w:pPr>
            <w:r>
              <w:rPr>
                <w:rFonts w:hint="eastAsia" w:ascii="宋体" w:hAnsi="宋体" w:eastAsia="宋体" w:cs="宋体"/>
                <w:b/>
                <w:bCs/>
                <w:sz w:val="24"/>
                <w:szCs w:val="24"/>
              </w:rPr>
              <w:t>中国招标</w:t>
            </w:r>
            <w:r>
              <w:rPr>
                <w:rFonts w:hint="eastAsia" w:ascii="宋体" w:hAnsi="宋体" w:eastAsia="宋体" w:cs="宋体"/>
                <w:b/>
                <w:bCs/>
                <w:sz w:val="24"/>
                <w:szCs w:val="24"/>
                <w:lang w:val="en-US" w:eastAsia="zh-CN"/>
              </w:rPr>
              <w:t>投标公共</w:t>
            </w:r>
            <w:r>
              <w:rPr>
                <w:rFonts w:hint="eastAsia" w:ascii="宋体" w:hAnsi="宋体" w:eastAsia="宋体" w:cs="宋体"/>
                <w:b/>
                <w:bCs/>
                <w:sz w:val="24"/>
                <w:szCs w:val="24"/>
              </w:rPr>
              <w:t>服务平台</w:t>
            </w:r>
          </w:p>
          <w:p>
            <w:pPr>
              <w:widowControl/>
              <w:spacing w:line="320" w:lineRule="exact"/>
              <w:jc w:val="left"/>
              <w:rPr>
                <w:rFonts w:hint="eastAsia" w:ascii="宋体" w:hAnsi="宋体" w:eastAsia="宋体" w:cs="宋体"/>
                <w:sz w:val="24"/>
                <w:szCs w:val="24"/>
              </w:rPr>
            </w:pPr>
            <w:r>
              <w:rPr>
                <w:rFonts w:hint="eastAsia" w:ascii="宋体" w:hAnsi="宋体" w:eastAsia="宋体" w:cs="宋体"/>
                <w:b/>
                <w:bCs/>
                <w:sz w:val="24"/>
                <w:szCs w:val="24"/>
              </w:rPr>
              <w:t>(http://www.cebpubservice.com/)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521" w:type="dxa"/>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财政监管部门及电话</w:t>
            </w:r>
          </w:p>
        </w:tc>
        <w:tc>
          <w:tcPr>
            <w:tcW w:w="6990" w:type="dxa"/>
            <w:noWrap w:val="0"/>
            <w:vAlign w:val="top"/>
          </w:tcPr>
          <w:p>
            <w:pPr>
              <w:widowControl/>
              <w:spacing w:line="320" w:lineRule="exact"/>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监督单位：海西州</w:t>
            </w:r>
            <w:r>
              <w:rPr>
                <w:rFonts w:hint="eastAsia" w:ascii="宋体" w:hAnsi="宋体" w:cs="宋体"/>
                <w:sz w:val="24"/>
                <w:szCs w:val="24"/>
                <w:highlight w:val="none"/>
                <w:lang w:eastAsia="zh-CN"/>
              </w:rPr>
              <w:t>财政局</w:t>
            </w:r>
          </w:p>
          <w:p>
            <w:pPr>
              <w:widowControl/>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0977-</w:t>
            </w:r>
            <w:r>
              <w:rPr>
                <w:rFonts w:hint="eastAsia" w:ascii="宋体" w:hAnsi="宋体" w:cs="宋体"/>
                <w:sz w:val="24"/>
                <w:szCs w:val="24"/>
                <w:highlight w:val="none"/>
                <w:lang w:val="en-US" w:eastAsia="zh-CN"/>
              </w:rPr>
              <w:t>8226934</w:t>
            </w:r>
          </w:p>
        </w:tc>
      </w:tr>
      <w:bookmarkEnd w:id="17"/>
    </w:tbl>
    <w:p>
      <w:pPr>
        <w:rPr>
          <w:rFonts w:hint="eastAsia" w:ascii="宋体" w:hAnsi="宋体" w:eastAsia="宋体" w:cs="宋体"/>
          <w:sz w:val="24"/>
          <w:szCs w:val="24"/>
        </w:rPr>
      </w:pPr>
    </w:p>
    <w:p>
      <w:pPr>
        <w:jc w:val="right"/>
        <w:rPr>
          <w:rFonts w:hint="eastAsia" w:ascii="宋体" w:hAnsi="宋体" w:eastAsia="宋体" w:cs="宋体"/>
          <w:b/>
          <w:sz w:val="24"/>
          <w:szCs w:val="24"/>
          <w:lang w:val="zh-CN"/>
        </w:rPr>
      </w:pPr>
    </w:p>
    <w:p>
      <w:pPr>
        <w:widowControl/>
        <w:spacing w:line="320" w:lineRule="exact"/>
        <w:jc w:val="right"/>
        <w:rPr>
          <w:rFonts w:hint="eastAsia" w:ascii="宋体" w:hAnsi="宋体" w:eastAsia="宋体" w:cs="宋体"/>
          <w:sz w:val="24"/>
          <w:szCs w:val="24"/>
          <w:lang w:val="zh-CN"/>
        </w:rPr>
      </w:pPr>
      <w:r>
        <w:rPr>
          <w:rFonts w:hint="eastAsia" w:ascii="宋体" w:hAnsi="宋体" w:eastAsia="宋体" w:cs="宋体"/>
          <w:sz w:val="24"/>
          <w:szCs w:val="24"/>
          <w:lang w:val="zh-CN"/>
        </w:rPr>
        <w:t>青海聚帛工程项目管理有限公司</w:t>
      </w:r>
    </w:p>
    <w:p>
      <w:pPr>
        <w:widowControl/>
        <w:spacing w:line="320" w:lineRule="exact"/>
        <w:jc w:val="right"/>
        <w:rPr>
          <w:rFonts w:hint="eastAsia" w:ascii="宋体" w:hAnsi="宋体" w:eastAsia="宋体" w:cs="宋体"/>
          <w:sz w:val="24"/>
          <w:szCs w:val="24"/>
          <w:lang w:val="zh-CN"/>
        </w:rPr>
      </w:pPr>
      <w:r>
        <w:rPr>
          <w:rFonts w:hint="eastAsia" w:ascii="宋体" w:hAnsi="宋体" w:eastAsia="宋体" w:cs="宋体"/>
          <w:sz w:val="24"/>
          <w:szCs w:val="24"/>
          <w:lang w:val="en-US" w:eastAsia="zh-CN"/>
        </w:rPr>
        <w:t>2024</w:t>
      </w:r>
      <w:r>
        <w:rPr>
          <w:rFonts w:hint="eastAsia" w:ascii="宋体" w:hAnsi="宋体" w:eastAsia="宋体" w:cs="宋体"/>
          <w:sz w:val="24"/>
          <w:szCs w:val="24"/>
          <w:lang w:val="zh-CN"/>
        </w:rPr>
        <w:t>年</w:t>
      </w:r>
      <w:r>
        <w:rPr>
          <w:rFonts w:hint="eastAsia" w:ascii="宋体" w:hAnsi="宋体" w:eastAsia="宋体" w:cs="宋体"/>
          <w:sz w:val="24"/>
          <w:szCs w:val="24"/>
          <w:lang w:val="en-US" w:eastAsia="zh-CN"/>
        </w:rPr>
        <w:t>04</w:t>
      </w:r>
      <w:r>
        <w:rPr>
          <w:rFonts w:hint="eastAsia" w:ascii="宋体" w:hAnsi="宋体" w:eastAsia="宋体" w:cs="宋体"/>
          <w:sz w:val="24"/>
          <w:szCs w:val="24"/>
          <w:lang w:val="zh-CN"/>
        </w:rPr>
        <w:t>月</w:t>
      </w:r>
      <w:r>
        <w:rPr>
          <w:rFonts w:hint="eastAsia" w:ascii="宋体" w:hAnsi="宋体" w:cs="宋体"/>
          <w:sz w:val="24"/>
          <w:szCs w:val="24"/>
          <w:lang w:val="en-US" w:eastAsia="zh-CN"/>
        </w:rPr>
        <w:t>11</w:t>
      </w:r>
      <w:r>
        <w:rPr>
          <w:rFonts w:hint="eastAsia" w:ascii="宋体" w:hAnsi="宋体" w:eastAsia="宋体" w:cs="宋体"/>
          <w:sz w:val="24"/>
          <w:szCs w:val="24"/>
          <w:lang w:val="zh-CN"/>
        </w:rPr>
        <w:t>日</w:t>
      </w:r>
    </w:p>
    <w:p>
      <w:pPr>
        <w:pStyle w:val="14"/>
      </w:pPr>
    </w:p>
    <w:p>
      <w:pPr>
        <w:pStyle w:val="14"/>
        <w:sectPr>
          <w:pgSz w:w="11906" w:h="16838"/>
          <w:pgMar w:top="1440" w:right="1800" w:bottom="1440" w:left="1800" w:header="851" w:footer="992" w:gutter="0"/>
          <w:cols w:space="425" w:num="1"/>
          <w:docGrid w:type="lines" w:linePitch="312" w:charSpace="0"/>
        </w:sectPr>
      </w:pPr>
    </w:p>
    <w:p>
      <w:pPr>
        <w:pStyle w:val="13"/>
        <w:keepNext w:val="0"/>
        <w:keepLines w:val="0"/>
        <w:pageBreakBefore w:val="0"/>
        <w:kinsoku/>
        <w:wordWrap/>
        <w:overflowPunct/>
        <w:topLinePunct w:val="0"/>
        <w:autoSpaceDE/>
        <w:autoSpaceDN/>
        <w:bidi w:val="0"/>
        <w:adjustRightInd/>
        <w:snapToGrid/>
        <w:spacing w:before="0" w:after="240" w:line="360" w:lineRule="auto"/>
        <w:ind w:firstLine="602" w:firstLineChars="200"/>
        <w:textAlignment w:val="auto"/>
        <w:outlineLvl w:val="0"/>
        <w:rPr>
          <w:rFonts w:hint="eastAsia" w:ascii="宋体" w:hAnsi="宋体" w:eastAsia="宋体" w:cs="宋体"/>
          <w:sz w:val="30"/>
          <w:szCs w:val="30"/>
          <w:lang w:val="zh-CN"/>
        </w:rPr>
      </w:pPr>
      <w:bookmarkStart w:id="18" w:name="_Toc9241"/>
      <w:r>
        <w:rPr>
          <w:rFonts w:hint="eastAsia" w:ascii="宋体" w:hAnsi="宋体" w:eastAsia="宋体" w:cs="宋体"/>
          <w:sz w:val="30"/>
          <w:szCs w:val="30"/>
          <w:lang w:val="zh-CN"/>
        </w:rPr>
        <w:t>第</w:t>
      </w:r>
      <w:r>
        <w:rPr>
          <w:rFonts w:hint="eastAsia" w:ascii="宋体" w:hAnsi="宋体" w:eastAsia="宋体" w:cs="宋体"/>
          <w:sz w:val="30"/>
          <w:szCs w:val="30"/>
          <w:lang w:val="en-US" w:eastAsia="zh-CN"/>
        </w:rPr>
        <w:t>三</w:t>
      </w:r>
      <w:r>
        <w:rPr>
          <w:rFonts w:hint="eastAsia" w:ascii="宋体" w:hAnsi="宋体" w:eastAsia="宋体" w:cs="宋体"/>
          <w:sz w:val="30"/>
          <w:szCs w:val="30"/>
          <w:lang w:val="zh-CN"/>
        </w:rPr>
        <w:t xml:space="preserve">部分  </w:t>
      </w:r>
      <w:r>
        <w:rPr>
          <w:rFonts w:hint="eastAsia" w:ascii="宋体" w:hAnsi="宋体" w:eastAsia="宋体" w:cs="宋体"/>
          <w:sz w:val="30"/>
          <w:szCs w:val="30"/>
          <w:lang w:val="en-US" w:eastAsia="zh-CN"/>
        </w:rPr>
        <w:t>供应商</w:t>
      </w:r>
      <w:r>
        <w:rPr>
          <w:rFonts w:hint="eastAsia" w:ascii="宋体" w:hAnsi="宋体" w:eastAsia="宋体" w:cs="宋体"/>
          <w:sz w:val="30"/>
          <w:szCs w:val="30"/>
          <w:lang w:val="zh-CN"/>
        </w:rPr>
        <w:t>须知</w:t>
      </w:r>
      <w:bookmarkEnd w:id="1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bookmarkStart w:id="19" w:name="_Toc428180537"/>
      <w:r>
        <w:rPr>
          <w:rFonts w:hint="eastAsia" w:ascii="宋体" w:hAnsi="宋体" w:eastAsia="宋体" w:cs="宋体"/>
          <w:b/>
          <w:sz w:val="24"/>
          <w:szCs w:val="24"/>
          <w:lang w:val="zh-CN"/>
        </w:rPr>
        <w:t>一、说  明</w:t>
      </w:r>
      <w:bookmarkEnd w:id="19"/>
      <w:bookmarkStart w:id="20" w:name="_Toc42818053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1.适用范围</w:t>
      </w:r>
      <w:bookmarkEnd w:id="20"/>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本次竞争性磋商项目依据采购人的采购计划，仅适用于本竞争性磋商文件中所叙述的项目。</w:t>
      </w:r>
      <w:bookmarkStart w:id="21" w:name="_Toc428180539"/>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2.采购方式、合格的</w:t>
      </w:r>
      <w:bookmarkEnd w:id="21"/>
      <w:r>
        <w:rPr>
          <w:rFonts w:hint="eastAsia" w:ascii="宋体" w:hAnsi="宋体" w:eastAsia="宋体" w:cs="宋体"/>
          <w:b/>
          <w:bCs/>
          <w:kern w:val="0"/>
          <w:sz w:val="24"/>
          <w:szCs w:val="24"/>
          <w:lang w:val="zh-CN"/>
        </w:rPr>
        <w:t>供应商</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2.1本次</w:t>
      </w:r>
      <w:r>
        <w:rPr>
          <w:rFonts w:hint="eastAsia" w:ascii="宋体" w:hAnsi="宋体" w:cs="宋体"/>
          <w:sz w:val="24"/>
          <w:szCs w:val="24"/>
          <w:lang w:val="zh-CN"/>
        </w:rPr>
        <w:t>采购</w:t>
      </w:r>
      <w:r>
        <w:rPr>
          <w:rFonts w:hint="eastAsia" w:ascii="宋体" w:hAnsi="宋体" w:eastAsia="宋体" w:cs="宋体"/>
          <w:sz w:val="24"/>
          <w:szCs w:val="24"/>
          <w:lang w:val="zh-CN"/>
        </w:rPr>
        <w:t>采取竞争性磋商方式。</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2.2合格的供应商：详见第一部分供应商须知前列表“供应商资格条件”。</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bookmarkStart w:id="22" w:name="_Toc428180540"/>
      <w:r>
        <w:rPr>
          <w:rFonts w:hint="eastAsia" w:ascii="宋体" w:hAnsi="宋体" w:eastAsia="宋体" w:cs="宋体"/>
          <w:b/>
          <w:bCs/>
          <w:kern w:val="0"/>
          <w:sz w:val="24"/>
          <w:szCs w:val="24"/>
          <w:lang w:val="zh-CN"/>
        </w:rPr>
        <w:t>3.响应费用</w:t>
      </w:r>
      <w:bookmarkEnd w:id="22"/>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bookmarkStart w:id="23" w:name="_Toc428180541"/>
      <w:r>
        <w:rPr>
          <w:rFonts w:hint="eastAsia" w:ascii="宋体" w:hAnsi="宋体" w:eastAsia="宋体" w:cs="宋体"/>
          <w:sz w:val="24"/>
          <w:szCs w:val="24"/>
          <w:lang w:val="zh-CN"/>
        </w:rPr>
        <w:t>供应商应承担准备和与参加本次响应有关的费用。采购代理机构对供应商发生的费用不承担任何责任。</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sz w:val="24"/>
          <w:szCs w:val="24"/>
          <w:lang w:val="zh-CN"/>
        </w:rPr>
        <w:t>二、竞争性磋商文件说明</w:t>
      </w:r>
      <w:bookmarkEnd w:id="23"/>
      <w:bookmarkStart w:id="24" w:name="_Toc428180542"/>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4. 竞争性磋商文件的构成</w:t>
      </w:r>
      <w:bookmarkEnd w:id="24"/>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4.1竞争性磋商文件包括：</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磋商采购公告</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（2）供应商</w:t>
      </w:r>
      <w:r>
        <w:rPr>
          <w:rFonts w:hint="eastAsia" w:ascii="宋体" w:hAnsi="宋体" w:eastAsia="宋体" w:cs="宋体"/>
          <w:sz w:val="24"/>
          <w:szCs w:val="24"/>
          <w:lang w:val="zh-CN"/>
        </w:rPr>
        <w:t>须知前附表</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供应商</w:t>
      </w:r>
      <w:r>
        <w:rPr>
          <w:rFonts w:hint="eastAsia" w:ascii="宋体" w:hAnsi="宋体" w:eastAsia="宋体" w:cs="宋体"/>
          <w:sz w:val="24"/>
          <w:szCs w:val="24"/>
          <w:lang w:val="zh-CN"/>
        </w:rPr>
        <w:t>须知</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（3）政府采购项目合同书范本</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（4）磋商响应文件格式（相关附件）</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（5）采购项目要求及</w:t>
      </w:r>
      <w:r>
        <w:rPr>
          <w:rFonts w:hint="eastAsia" w:ascii="宋体" w:hAnsi="宋体" w:eastAsia="宋体" w:cs="宋体"/>
          <w:sz w:val="24"/>
          <w:szCs w:val="24"/>
          <w:lang w:val="en-US" w:eastAsia="zh-CN"/>
        </w:rPr>
        <w:t>服务内容</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（6）采购过程中发生的澄清、变更和补充文件</w:t>
      </w:r>
    </w:p>
    <w:p>
      <w:pPr>
        <w:keepNext w:val="0"/>
        <w:keepLines w:val="0"/>
        <w:pageBreakBefore w:val="0"/>
        <w:widowControl/>
        <w:kinsoku/>
        <w:wordWrap/>
        <w:overflowPunct/>
        <w:topLinePunct w:val="0"/>
        <w:bidi w:val="0"/>
        <w:snapToGrid/>
        <w:spacing w:after="240" w:line="360" w:lineRule="auto"/>
        <w:ind w:firstLine="480" w:firstLineChars="200"/>
        <w:jc w:val="left"/>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4.2供应商应当按照竞争性磋商文件的要求编制磋商响应文件。磋商响应文件应当对竞争性磋商文件提出的要求和条件作出明确响应。</w:t>
      </w:r>
      <w:bookmarkStart w:id="25" w:name="_Toc428180543"/>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5. 竞争性磋商文件的质疑</w:t>
      </w:r>
      <w:bookmarkEnd w:id="25"/>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供应商认为竞争性磋商文件使自己的权益受到损害的，应在获取竞争性磋商文件之日或者磋商文件公告期限届满之日起3日内以书面形式提出质疑（不接受匿名质疑），采购代理机构在收到供应商的书面质疑后3日内予以答复，并将变更事宜在青海政府采购网上发布公告，告知本项目的所有潜在供应商。</w:t>
      </w:r>
      <w:bookmarkStart w:id="26" w:name="_Toc428180544"/>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6. 竞争性磋商文件的修改</w:t>
      </w:r>
      <w:bookmarkEnd w:id="26"/>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6.1 在响应截止期前，采购代理机构可对竞争性磋商文件进行必要的修改或者澄清。</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6.2 采购代理机构对已发出竞争性磋商文件进行必要的澄清或者修改的，在竞争性磋商文件要求提交磋商响应文件截止时间10日前，在青海政府采购信息网上发布公告；不足10日的，顺延提交磋商响应文件的截止时间。该澄清或者修改的内容为磋商文件的组成部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6.3 在提交磋商响应文件截止时间前，采购代理机构可以视采购具体情况，延长响应截止时间和开标时间，并在磋商文件中要求的响应截止时间和开标时间的3日前，将变更公告发布在青海政府采购网上。</w:t>
      </w:r>
      <w:bookmarkStart w:id="27" w:name="_Toc428180545"/>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三、磋商响应文件的编制</w:t>
      </w:r>
      <w:bookmarkEnd w:id="27"/>
      <w:bookmarkStart w:id="28" w:name="_Toc428180546"/>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7.磋商响应文件的语言及度量衡单位</w:t>
      </w:r>
      <w:bookmarkEnd w:id="28"/>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7.1供应商提交的磋商响应文件以及供应商与采购代理机构就此响应发生的所有来往函电均应使用简体中文。除签名、盖章、专用名称等特殊情形外，以中文汉语以外的文字表述的响应文件视同未提供。</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7.2 除竞争性磋商文件中另有规定外，磋商响应文件所使用的度量衡单位，均须采用国家法定计量单位。</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7.3 附有外文资料的，须翻译成中文并加盖供应商公章，如果翻译的中文资料与外文资料存在差异和矛盾时，以中文资料为准。其准确性由供应商负责。</w:t>
      </w:r>
      <w:bookmarkStart w:id="29" w:name="_Toc428180547"/>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8.磋商报价及币种</w:t>
      </w:r>
      <w:bookmarkEnd w:id="29"/>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highlight w:val="yellow"/>
          <w:lang w:val="zh-CN"/>
        </w:rPr>
      </w:pPr>
      <w:r>
        <w:rPr>
          <w:rFonts w:hint="eastAsia" w:ascii="宋体" w:hAnsi="宋体" w:eastAsia="宋体" w:cs="宋体"/>
          <w:sz w:val="24"/>
          <w:szCs w:val="24"/>
          <w:lang w:val="zh-CN"/>
        </w:rPr>
        <w:t>8.l 磋商报价为响应总价。必须包括：货物费、验收费、手续费、包装费、运输费、差旅费、售前、售中、售后服务费、税金、</w:t>
      </w:r>
      <w:r>
        <w:rPr>
          <w:rFonts w:hint="eastAsia" w:ascii="宋体" w:hAnsi="宋体" w:cs="宋体"/>
          <w:sz w:val="24"/>
          <w:szCs w:val="24"/>
          <w:lang w:val="zh-CN"/>
        </w:rPr>
        <w:t>采购</w:t>
      </w:r>
      <w:r>
        <w:rPr>
          <w:rFonts w:hint="eastAsia" w:ascii="宋体" w:hAnsi="宋体" w:eastAsia="宋体" w:cs="宋体"/>
          <w:sz w:val="24"/>
          <w:szCs w:val="24"/>
          <w:lang w:val="zh-CN"/>
        </w:rPr>
        <w:t>代理服务费及不可预见费等全部费用。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8.2 </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函中应注明</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有效期。</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8.3 供应商应根据磋商文件规定的格式完整填写所有内容，并保证所提供的全部资料真实可信，自愿承担相应责任。</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8.4 </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币种为人民币。</w:t>
      </w:r>
      <w:bookmarkStart w:id="30" w:name="_Toc428180549"/>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r>
        <w:rPr>
          <w:rFonts w:hint="eastAsia" w:ascii="宋体" w:hAnsi="宋体" w:eastAsia="宋体" w:cs="宋体"/>
          <w:b/>
          <w:sz w:val="24"/>
          <w:szCs w:val="24"/>
          <w:lang w:val="en-US" w:eastAsia="zh-CN"/>
        </w:rPr>
        <w:t>9</w:t>
      </w:r>
      <w:r>
        <w:rPr>
          <w:rFonts w:hint="eastAsia" w:ascii="宋体" w:hAnsi="宋体" w:eastAsia="宋体" w:cs="宋体"/>
          <w:b/>
          <w:sz w:val="24"/>
          <w:szCs w:val="24"/>
          <w:lang w:val="zh-CN"/>
        </w:rPr>
        <w:t>.磋商报价及币种</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9.1 供应商须在响应截止期前按以下要求交纳响应保证金</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磋商保证金：20,000.00元（大写：贰万元整）；</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收款单位：青海</w:t>
      </w:r>
      <w:r>
        <w:rPr>
          <w:rFonts w:hint="eastAsia" w:ascii="宋体" w:hAnsi="宋体" w:eastAsia="宋体" w:cs="宋体"/>
          <w:b/>
          <w:bCs/>
          <w:sz w:val="24"/>
          <w:szCs w:val="24"/>
          <w:lang w:val="en-US" w:eastAsia="zh-CN"/>
        </w:rPr>
        <w:t>聚帛</w:t>
      </w:r>
      <w:r>
        <w:rPr>
          <w:rFonts w:hint="eastAsia" w:ascii="宋体" w:hAnsi="宋体" w:eastAsia="宋体" w:cs="宋体"/>
          <w:b/>
          <w:bCs/>
          <w:sz w:val="24"/>
          <w:szCs w:val="24"/>
          <w:lang w:val="zh-CN"/>
        </w:rPr>
        <w:t>工程项目管理有限公司</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开 户 行：中国光大银行股份有限公司西宁分行</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银行账号：5582  0188  0000  67752</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交纳时间：</w:t>
      </w:r>
      <w:r>
        <w:rPr>
          <w:rFonts w:hint="eastAsia" w:ascii="宋体" w:hAnsi="宋体" w:eastAsia="宋体" w:cs="宋体"/>
          <w:b/>
          <w:bCs/>
          <w:sz w:val="24"/>
          <w:szCs w:val="24"/>
          <w:lang w:val="en-US" w:eastAsia="zh-CN"/>
        </w:rPr>
        <w:t>提交磋商文件</w:t>
      </w:r>
      <w:r>
        <w:rPr>
          <w:rFonts w:hint="eastAsia" w:ascii="宋体" w:hAnsi="宋体" w:eastAsia="宋体" w:cs="宋体"/>
          <w:b/>
          <w:bCs/>
          <w:sz w:val="24"/>
          <w:szCs w:val="24"/>
          <w:lang w:val="zh-CN"/>
        </w:rPr>
        <w:t>截止及开标时间前，以银行到账时间为准。（在附言中备注项目编号及包号）</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如采购项目变更开标时间，则保证金交纳时间相应顺延。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9.2 缴费方式：磋商保证金应当以支票、汇票、本票或者金融机构、担保机构出具的保函等非现金形式提交；通过银行转账的，由</w:t>
      </w:r>
      <w:r>
        <w:rPr>
          <w:rFonts w:hint="eastAsia" w:ascii="宋体" w:hAnsi="宋体" w:eastAsia="宋体" w:cs="宋体"/>
          <w:sz w:val="24"/>
          <w:szCs w:val="24"/>
          <w:lang w:val="zh-CN" w:eastAsia="zh-CN"/>
        </w:rPr>
        <w:t>供应商</w:t>
      </w:r>
      <w:r>
        <w:rPr>
          <w:rFonts w:hint="eastAsia" w:ascii="宋体" w:hAnsi="宋体" w:eastAsia="宋体" w:cs="宋体"/>
          <w:sz w:val="24"/>
          <w:szCs w:val="24"/>
          <w:lang w:val="zh-CN"/>
        </w:rPr>
        <w:t>汇（转）入9.1条规定的账户。</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9.3 磋商保证金退还：供应商在响应截止时间前撤回已提交的响应文件的，采购代理机构应当自收到供应商书面撤回通知之日起5个工作日内，退还已收取的磋商保证金，但因供应商自身原因导致无法及时退还的除外。</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采购代理机构应当自中标通知书发出之日起5个工作日内退还未中标人的磋商保证金，自采购合同签订之日起5个工作日内退还中标人的磋商保证金或者转为中标人的履约保证金。</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采购代理机构逾期退还磋商保证金的，除应当退还磋商保证金本金外，还应当按中国人民银行同期贷款基准利率上浮20％后的利率支付超期资金占用费，但因供应商自身原因导致无法及时退还的除外。</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9.4 响应有效期内供应商撤销响应文件的，采购人或者采购代理机构可以不退还磋商保证金。</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10</w:t>
      </w:r>
      <w:r>
        <w:rPr>
          <w:rFonts w:hint="eastAsia" w:ascii="宋体" w:hAnsi="宋体" w:eastAsia="宋体" w:cs="宋体"/>
          <w:b/>
          <w:bCs/>
          <w:kern w:val="0"/>
          <w:sz w:val="24"/>
          <w:szCs w:val="24"/>
          <w:lang w:val="zh-CN"/>
        </w:rPr>
        <w:t>.响应有效期</w:t>
      </w:r>
      <w:bookmarkEnd w:id="30"/>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bookmarkStart w:id="31" w:name="_Toc428180550"/>
      <w:r>
        <w:rPr>
          <w:rFonts w:hint="eastAsia" w:ascii="宋体" w:hAnsi="宋体" w:eastAsia="宋体" w:cs="宋体"/>
          <w:sz w:val="24"/>
          <w:szCs w:val="24"/>
          <w:lang w:val="zh-CN"/>
        </w:rPr>
        <w:t>响应有效期为自开标之日起60天。</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11</w:t>
      </w:r>
      <w:r>
        <w:rPr>
          <w:rFonts w:hint="eastAsia" w:ascii="宋体" w:hAnsi="宋体" w:eastAsia="宋体" w:cs="宋体"/>
          <w:b/>
          <w:bCs/>
          <w:kern w:val="0"/>
          <w:sz w:val="24"/>
          <w:szCs w:val="24"/>
          <w:lang w:val="zh-CN"/>
        </w:rPr>
        <w:t>.磋商响应文件构成</w:t>
      </w:r>
      <w:bookmarkEnd w:id="31"/>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r>
        <w:rPr>
          <w:rFonts w:hint="eastAsia" w:ascii="宋体" w:hAnsi="宋体" w:eastAsia="宋体" w:cs="宋体"/>
          <w:sz w:val="24"/>
          <w:szCs w:val="24"/>
          <w:lang w:val="zh-CN"/>
        </w:rPr>
        <w:t>1供应商应提交相关证明材料，作为其参加响应和中标后有能力履行合同的证明。编写的磋商响应文件须包括以下内容（格式见磋商文件第四部分）：</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12</w:t>
      </w:r>
      <w:r>
        <w:rPr>
          <w:rFonts w:hint="eastAsia" w:ascii="宋体" w:hAnsi="宋体" w:eastAsia="宋体" w:cs="宋体"/>
          <w:b/>
          <w:bCs/>
          <w:kern w:val="0"/>
          <w:sz w:val="24"/>
          <w:szCs w:val="24"/>
          <w:lang w:val="zh-CN"/>
        </w:rPr>
        <w:t>.1.1资格审查文件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（1）响应函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（2）法定代表人证明书</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（3）法定代表人授权书</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（4）供应商承诺函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（5）供应商诚信承诺书</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（6）供应商资格证明文件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（7）无重大违法记录声明</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（8）财务状况、缴纳税收和社会保障资金证明</w:t>
      </w:r>
    </w:p>
    <w:p>
      <w:pPr>
        <w:spacing w:after="240" w:line="360" w:lineRule="auto"/>
        <w:ind w:firstLine="482"/>
        <w:rPr>
          <w:rFonts w:hint="eastAsia"/>
          <w:lang w:val="zh-CN"/>
        </w:rPr>
      </w:pPr>
      <w:r>
        <w:rPr>
          <w:rFonts w:hint="eastAsia" w:ascii="宋体" w:hAnsi="宋体" w:cs="宋体"/>
          <w:kern w:val="0"/>
          <w:sz w:val="24"/>
          <w:lang w:val="zh-CN"/>
        </w:rPr>
        <w:t>（</w:t>
      </w:r>
      <w:r>
        <w:rPr>
          <w:rFonts w:hint="eastAsia" w:ascii="宋体" w:hAnsi="宋体" w:cs="宋体"/>
          <w:kern w:val="0"/>
          <w:sz w:val="24"/>
          <w:lang w:val="en-US" w:eastAsia="zh-CN"/>
        </w:rPr>
        <w:t>9</w:t>
      </w:r>
      <w:r>
        <w:rPr>
          <w:rFonts w:hint="eastAsia" w:ascii="宋体" w:hAnsi="宋体" w:cs="宋体"/>
          <w:kern w:val="0"/>
          <w:sz w:val="24"/>
          <w:lang w:val="zh-CN"/>
        </w:rPr>
        <w:t>）具备履行合同所必需的设备和专业技术能力的证明材料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10</w:t>
      </w:r>
      <w:r>
        <w:rPr>
          <w:rFonts w:hint="eastAsia" w:ascii="宋体" w:hAnsi="宋体" w:eastAsia="宋体" w:cs="宋体"/>
          <w:sz w:val="24"/>
          <w:szCs w:val="24"/>
          <w:lang w:val="zh-CN"/>
        </w:rPr>
        <w:t>）</w:t>
      </w:r>
      <w:r>
        <w:rPr>
          <w:rFonts w:hint="eastAsia" w:ascii="宋体" w:hAnsi="宋体" w:cs="宋体"/>
          <w:sz w:val="24"/>
          <w:szCs w:val="24"/>
          <w:lang w:val="zh-CN"/>
        </w:rPr>
        <w:t>磋商</w:t>
      </w:r>
      <w:r>
        <w:rPr>
          <w:rFonts w:hint="eastAsia" w:ascii="宋体" w:hAnsi="宋体" w:eastAsia="宋体" w:cs="宋体"/>
          <w:sz w:val="24"/>
          <w:szCs w:val="24"/>
          <w:lang w:val="zh-CN"/>
        </w:rPr>
        <w:t>保证金证明</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11</w:t>
      </w:r>
      <w:r>
        <w:rPr>
          <w:rFonts w:hint="eastAsia" w:ascii="宋体" w:hAnsi="宋体" w:eastAsia="宋体" w:cs="宋体"/>
          <w:sz w:val="24"/>
          <w:szCs w:val="24"/>
          <w:lang w:val="zh-CN"/>
        </w:rPr>
        <w:t>）中小企业声明函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12</w:t>
      </w:r>
      <w:r>
        <w:rPr>
          <w:rFonts w:hint="eastAsia" w:ascii="宋体" w:hAnsi="宋体" w:eastAsia="宋体" w:cs="宋体"/>
          <w:sz w:val="24"/>
          <w:szCs w:val="24"/>
          <w:lang w:val="zh-CN"/>
        </w:rPr>
        <w:t>）残疾人福利性单位声明函</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13</w:t>
      </w:r>
      <w:r>
        <w:rPr>
          <w:rFonts w:hint="eastAsia" w:ascii="宋体" w:hAnsi="宋体" w:eastAsia="宋体" w:cs="宋体"/>
          <w:sz w:val="24"/>
          <w:szCs w:val="24"/>
          <w:lang w:val="zh-CN"/>
        </w:rPr>
        <w:t>）监狱企业证明资料</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12</w:t>
      </w:r>
      <w:r>
        <w:rPr>
          <w:rFonts w:hint="eastAsia" w:ascii="宋体" w:hAnsi="宋体" w:eastAsia="宋体" w:cs="宋体"/>
          <w:b/>
          <w:bCs/>
          <w:kern w:val="0"/>
          <w:sz w:val="24"/>
          <w:szCs w:val="24"/>
          <w:lang w:val="zh-CN"/>
        </w:rPr>
        <w:t>.1.2符合性审查文件</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4</w:t>
      </w:r>
      <w:r>
        <w:rPr>
          <w:rFonts w:hint="eastAsia" w:ascii="宋体" w:hAnsi="宋体" w:eastAsia="宋体" w:cs="宋体"/>
          <w:sz w:val="24"/>
          <w:szCs w:val="24"/>
          <w:lang w:val="zh-CN"/>
        </w:rPr>
        <w:t>）磋商报价表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5</w:t>
      </w:r>
      <w:r>
        <w:rPr>
          <w:rFonts w:hint="eastAsia" w:ascii="宋体" w:hAnsi="宋体" w:eastAsia="宋体" w:cs="宋体"/>
          <w:sz w:val="24"/>
          <w:szCs w:val="24"/>
          <w:lang w:val="zh-CN"/>
        </w:rPr>
        <w:t>）分项报价表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6</w:t>
      </w:r>
      <w:r>
        <w:rPr>
          <w:rFonts w:hint="eastAsia" w:ascii="宋体" w:hAnsi="宋体" w:eastAsia="宋体" w:cs="宋体"/>
          <w:sz w:val="24"/>
          <w:szCs w:val="24"/>
          <w:lang w:val="zh-CN"/>
        </w:rPr>
        <w:t>）技术规格响应表</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7</w:t>
      </w:r>
      <w:r>
        <w:rPr>
          <w:rFonts w:hint="eastAsia" w:ascii="宋体" w:hAnsi="宋体" w:eastAsia="宋体" w:cs="宋体"/>
          <w:sz w:val="24"/>
          <w:szCs w:val="24"/>
          <w:lang w:val="zh-CN"/>
        </w:rPr>
        <w:t>）其他资格证明材料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lang w:val="zh-CN"/>
        </w:rPr>
        <w:t>）响应产品相关资料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cs="宋体"/>
          <w:sz w:val="24"/>
          <w:szCs w:val="24"/>
          <w:lang w:val="en-US" w:eastAsia="zh-CN"/>
        </w:rPr>
        <w:t>9</w:t>
      </w:r>
      <w:r>
        <w:rPr>
          <w:rFonts w:hint="eastAsia" w:ascii="宋体" w:hAnsi="宋体" w:eastAsia="宋体" w:cs="宋体"/>
          <w:sz w:val="24"/>
          <w:szCs w:val="24"/>
          <w:lang w:val="zh-CN"/>
        </w:rPr>
        <w:t>）供应商的类似业绩证明材料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cs="宋体"/>
          <w:sz w:val="24"/>
          <w:szCs w:val="24"/>
          <w:lang w:val="en-US" w:eastAsia="zh-CN"/>
        </w:rPr>
        <w:t>20</w:t>
      </w:r>
      <w:r>
        <w:rPr>
          <w:rFonts w:hint="eastAsia" w:ascii="宋体" w:hAnsi="宋体" w:eastAsia="宋体" w:cs="宋体"/>
          <w:sz w:val="24"/>
          <w:szCs w:val="24"/>
          <w:lang w:val="zh-CN"/>
        </w:rPr>
        <w:t>）销售及服务相关内容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1</w:t>
      </w:r>
      <w:r>
        <w:rPr>
          <w:rFonts w:hint="eastAsia" w:ascii="宋体" w:hAnsi="宋体" w:eastAsia="宋体" w:cs="宋体"/>
          <w:sz w:val="24"/>
          <w:szCs w:val="24"/>
          <w:lang w:val="zh-CN"/>
        </w:rPr>
        <w:t>）供应商在其他方面有必要说明的事项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注：竞争性磋商文件要求签字、盖章的地方必须由供应商的法定代表人或委托代理人按要求签字或盖章；供应商提供的扫描（或复印）件均需加盖公章。供应商须按上述内容、顺序和格式编制响应文件。</w:t>
      </w:r>
      <w:bookmarkStart w:id="32" w:name="_Toc428180551"/>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1</w:t>
      </w:r>
      <w:r>
        <w:rPr>
          <w:rFonts w:hint="eastAsia" w:ascii="宋体" w:hAnsi="宋体" w:eastAsia="宋体" w:cs="宋体"/>
          <w:b/>
          <w:bCs/>
          <w:kern w:val="0"/>
          <w:sz w:val="24"/>
          <w:szCs w:val="24"/>
          <w:lang w:val="en-US" w:eastAsia="zh-CN"/>
        </w:rPr>
        <w:t>3</w:t>
      </w:r>
      <w:r>
        <w:rPr>
          <w:rFonts w:hint="eastAsia" w:ascii="宋体" w:hAnsi="宋体" w:eastAsia="宋体" w:cs="宋体"/>
          <w:b/>
          <w:bCs/>
          <w:kern w:val="0"/>
          <w:sz w:val="24"/>
          <w:szCs w:val="24"/>
          <w:lang w:val="zh-CN"/>
        </w:rPr>
        <w:t>. 磋商响应文件的编制要求</w:t>
      </w:r>
      <w:bookmarkEnd w:id="32"/>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1供应商应按照竞争性磋商文件所提供的文件格式，分别填写竞争性磋商文件第四部分的内容，应分别注明所提供货物的名称、技术配置及参数、数量和价格等内容，并由法定代表人或委托代理人按要求签字、加盖公章。</w:t>
      </w:r>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val="zh-CN"/>
        </w:rPr>
        <w:t>.2供应商应按竞争性磋商文件要求准备电子磋商响应文件,务必在开标截止前上传至电子开评标系统；因供应商原因解密不成功的视为无效响应。加密电子响应文件的制作详情请咨询政采云，咨询电话：</w:t>
      </w:r>
      <w:r>
        <w:rPr>
          <w:rFonts w:hint="eastAsia" w:ascii="宋体" w:hAnsi="宋体" w:eastAsia="宋体" w:cs="宋体"/>
          <w:b/>
          <w:bCs/>
          <w:sz w:val="24"/>
          <w:szCs w:val="24"/>
        </w:rPr>
        <w:t>95763</w:t>
      </w:r>
      <w:r>
        <w:rPr>
          <w:rFonts w:hint="eastAsia" w:ascii="宋体" w:hAnsi="宋体" w:eastAsia="宋体" w:cs="宋体"/>
          <w:b/>
          <w:bCs/>
          <w:sz w:val="24"/>
          <w:szCs w:val="24"/>
          <w:lang w:val="zh-CN"/>
        </w:rPr>
        <w:t>。</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13</w:t>
      </w:r>
      <w:r>
        <w:rPr>
          <w:rFonts w:hint="eastAsia" w:ascii="宋体" w:hAnsi="宋体" w:eastAsia="宋体" w:cs="宋体"/>
          <w:sz w:val="24"/>
          <w:szCs w:val="24"/>
          <w:lang w:val="zh-CN"/>
        </w:rPr>
        <w:t>.3磋商响应文件中不得行间插字、涂改或增删，如有修改错漏处，须由响应企业法人或其委托代理人签字或盖个人印鉴。</w:t>
      </w:r>
      <w:bookmarkStart w:id="33" w:name="_Toc428180552"/>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四、磋商响应文件的递交</w:t>
      </w:r>
      <w:bookmarkEnd w:id="33"/>
      <w:r>
        <w:rPr>
          <w:rFonts w:hint="eastAsia" w:ascii="宋体" w:hAnsi="宋体" w:eastAsia="宋体" w:cs="宋体"/>
          <w:b/>
          <w:sz w:val="24"/>
          <w:szCs w:val="24"/>
          <w:lang w:val="zh-CN"/>
        </w:rPr>
        <w:t>（供应商无需到现场提交纸质响应文件）</w:t>
      </w:r>
      <w:bookmarkStart w:id="34" w:name="_Toc428180553"/>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14</w:t>
      </w:r>
      <w:r>
        <w:rPr>
          <w:rFonts w:hint="eastAsia" w:ascii="宋体" w:hAnsi="宋体" w:eastAsia="宋体" w:cs="宋体"/>
          <w:b/>
          <w:bCs/>
          <w:kern w:val="0"/>
          <w:sz w:val="24"/>
          <w:szCs w:val="24"/>
          <w:lang w:val="zh-CN"/>
        </w:rPr>
        <w:t>. 磋商响应文件的标记</w:t>
      </w:r>
      <w:bookmarkEnd w:id="34"/>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加密电子响应文件需供应商线上填写最终报价表及最终分项报价表。</w:t>
      </w:r>
      <w:bookmarkStart w:id="35" w:name="_Toc428180554"/>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15</w:t>
      </w:r>
      <w:r>
        <w:rPr>
          <w:rFonts w:hint="eastAsia" w:ascii="宋体" w:hAnsi="宋体" w:eastAsia="宋体" w:cs="宋体"/>
          <w:b/>
          <w:bCs/>
          <w:kern w:val="0"/>
          <w:sz w:val="24"/>
          <w:szCs w:val="24"/>
          <w:lang w:val="zh-CN"/>
        </w:rPr>
        <w:t>. 递送磋商响应文件的地点、截止日期</w:t>
      </w:r>
      <w:bookmarkEnd w:id="35"/>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rPr>
        <w:t>15</w:t>
      </w:r>
      <w:r>
        <w:rPr>
          <w:rFonts w:hint="eastAsia" w:ascii="宋体" w:hAnsi="宋体" w:eastAsia="宋体" w:cs="宋体"/>
          <w:sz w:val="24"/>
          <w:szCs w:val="24"/>
          <w:lang w:val="zh-CN"/>
        </w:rPr>
        <w:t>.1所有磋商响应文件都必须按竞争性磋商文件规定的响应截止时间之前的要求上传，并在解密时间段内进行解密。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15</w:t>
      </w:r>
      <w:r>
        <w:rPr>
          <w:rFonts w:hint="eastAsia" w:ascii="宋体" w:hAnsi="宋体" w:eastAsia="宋体" w:cs="宋体"/>
          <w:sz w:val="24"/>
          <w:szCs w:val="24"/>
          <w:lang w:val="zh-CN"/>
        </w:rPr>
        <w:t>.2采购代理机构可以按照第6条规定，通过修改竞争性磋商文件自行决定酌情延长响应截止期，在此情况下，采购代理机构和供应商受响应截止时间制约的所有权利和义务均延长至新的截止日期。</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bookmarkStart w:id="36" w:name="_Toc428180555"/>
      <w:r>
        <w:rPr>
          <w:rFonts w:hint="eastAsia" w:ascii="宋体" w:hAnsi="宋体" w:eastAsia="宋体" w:cs="宋体"/>
          <w:b/>
          <w:sz w:val="24"/>
          <w:szCs w:val="24"/>
          <w:lang w:val="en-US" w:eastAsia="zh-CN"/>
        </w:rPr>
        <w:t>16</w:t>
      </w:r>
      <w:r>
        <w:rPr>
          <w:rFonts w:hint="eastAsia" w:ascii="宋体" w:hAnsi="宋体" w:eastAsia="宋体" w:cs="宋体"/>
          <w:b/>
          <w:sz w:val="24"/>
          <w:szCs w:val="24"/>
          <w:lang w:val="zh-CN"/>
        </w:rPr>
        <w:t>. 磋商响应文件的撤回和修改</w:t>
      </w:r>
      <w:bookmarkEnd w:id="36"/>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允许供应商在响应截止期前撤回其响应（须以书面形式通知采购代理机构），但响应截止时间后不得撤回其响应。</w:t>
      </w:r>
      <w:bookmarkStart w:id="37" w:name="_Toc428180556"/>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五、评标</w:t>
      </w:r>
      <w:bookmarkEnd w:id="37"/>
      <w:bookmarkStart w:id="38" w:name="_Toc428180557"/>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17</w:t>
      </w:r>
      <w:r>
        <w:rPr>
          <w:rFonts w:hint="eastAsia" w:ascii="宋体" w:hAnsi="宋体" w:eastAsia="宋体" w:cs="宋体"/>
          <w:b/>
          <w:bCs/>
          <w:kern w:val="0"/>
          <w:sz w:val="24"/>
          <w:szCs w:val="24"/>
          <w:lang w:val="zh-CN"/>
        </w:rPr>
        <w:t>.评标</w:t>
      </w:r>
      <w:bookmarkEnd w:id="38"/>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17</w:t>
      </w:r>
      <w:r>
        <w:rPr>
          <w:rFonts w:hint="eastAsia" w:ascii="宋体" w:hAnsi="宋体" w:eastAsia="宋体" w:cs="宋体"/>
          <w:sz w:val="24"/>
          <w:szCs w:val="24"/>
          <w:lang w:val="zh-CN"/>
        </w:rPr>
        <w:t>.1采购代理机构组织响应、评标活动，时间和地点以竞争性磋商文件中确定的为准。供应商须派法定代表人或委托代理人在响应截止时间之前进行网上签到以证明其出席响应会议，否则视为自动放弃。</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17</w:t>
      </w:r>
      <w:r>
        <w:rPr>
          <w:rFonts w:hint="eastAsia" w:ascii="宋体" w:hAnsi="宋体" w:eastAsia="宋体" w:cs="宋体"/>
          <w:sz w:val="24"/>
          <w:szCs w:val="24"/>
          <w:lang w:val="zh-CN"/>
        </w:rPr>
        <w:t xml:space="preserve">.2响应截止时间供应商不足三家的，不得开标。 </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17.</w:t>
      </w:r>
      <w:r>
        <w:rPr>
          <w:rFonts w:hint="eastAsia" w:ascii="宋体" w:hAnsi="宋体" w:eastAsia="宋体" w:cs="宋体"/>
          <w:sz w:val="24"/>
          <w:szCs w:val="24"/>
          <w:lang w:val="zh-CN"/>
        </w:rPr>
        <w:t>3开标时，“磋商报价表”中的报价与磋商响应文件中“磋商报价表”内容不一致的，以磋商响应文件的报价为准。磋商响应文件中大写金额与小写金额不一致的，以大写金额为准；总价金额与按单价汇总金额不一致的，以单价汇总金额计算结果为准；单价金额小数点有明显错位的，以总价为准，并修改单价；对不同文字文本响应文件的解释发生异议的，以中文文本为准。若供应商拒绝接受，其响应将被拒绝。</w:t>
      </w:r>
      <w:bookmarkStart w:id="39" w:name="_Toc42818055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六、资格审查程序及方法</w:t>
      </w:r>
      <w:bookmarkEnd w:id="39"/>
      <w:bookmarkStart w:id="40" w:name="_Toc428180559"/>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18</w:t>
      </w:r>
      <w:r>
        <w:rPr>
          <w:rFonts w:hint="eastAsia" w:ascii="宋体" w:hAnsi="宋体" w:eastAsia="宋体" w:cs="宋体"/>
          <w:b/>
          <w:bCs/>
          <w:kern w:val="0"/>
          <w:sz w:val="24"/>
          <w:szCs w:val="24"/>
          <w:lang w:val="zh-CN"/>
        </w:rPr>
        <w:t>.资格审查程序</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18</w:t>
      </w:r>
      <w:r>
        <w:rPr>
          <w:rFonts w:hint="eastAsia" w:ascii="宋体" w:hAnsi="宋体" w:eastAsia="宋体" w:cs="宋体"/>
          <w:sz w:val="24"/>
          <w:szCs w:val="24"/>
          <w:lang w:val="zh-CN"/>
        </w:rPr>
        <w:t>.1 由磋商小组对供应商的资格进行审查。</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en-US" w:eastAsia="zh-CN"/>
        </w:rPr>
        <w:t>18</w:t>
      </w:r>
      <w:r>
        <w:rPr>
          <w:rFonts w:hint="eastAsia" w:ascii="宋体" w:hAnsi="宋体" w:eastAsia="宋体" w:cs="宋体"/>
          <w:sz w:val="24"/>
          <w:szCs w:val="24"/>
          <w:lang w:val="zh-CN"/>
        </w:rPr>
        <w:t>.2 合格供应商不足3家的，不得评标。</w:t>
      </w:r>
      <w:bookmarkStart w:id="41" w:name="_Toc500493778"/>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19</w:t>
      </w:r>
      <w:r>
        <w:rPr>
          <w:rFonts w:hint="eastAsia" w:ascii="宋体" w:hAnsi="宋体" w:eastAsia="宋体" w:cs="宋体"/>
          <w:b/>
          <w:bCs/>
          <w:kern w:val="0"/>
          <w:sz w:val="24"/>
          <w:szCs w:val="24"/>
          <w:lang w:val="zh-CN"/>
        </w:rPr>
        <w:t>.资格审查不通过的情形</w:t>
      </w:r>
      <w:bookmarkEnd w:id="41"/>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资格审查时，供应商存在下列情况之一的，按无效响应处理：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.1 不符合磋商文件第一部分供应商须知前附表“供应商资格条件”的；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.2 未按第</w:t>
      </w:r>
      <w:r>
        <w:rPr>
          <w:rFonts w:hint="eastAsia" w:ascii="宋体" w:hAnsi="宋体" w:eastAsia="宋体" w:cs="宋体"/>
          <w:sz w:val="24"/>
          <w:szCs w:val="24"/>
          <w:lang w:val="en-US" w:eastAsia="zh-CN"/>
        </w:rPr>
        <w:t>12</w:t>
      </w:r>
      <w:r>
        <w:rPr>
          <w:rFonts w:hint="eastAsia" w:ascii="宋体" w:hAnsi="宋体" w:eastAsia="宋体" w:cs="宋体"/>
          <w:sz w:val="24"/>
          <w:szCs w:val="24"/>
          <w:lang w:val="zh-CN"/>
        </w:rPr>
        <w:t>.1.1款（1）-（</w:t>
      </w:r>
      <w:r>
        <w:rPr>
          <w:rFonts w:hint="eastAsia" w:ascii="宋体" w:hAnsi="宋体" w:cs="宋体"/>
          <w:sz w:val="24"/>
          <w:szCs w:val="24"/>
          <w:lang w:val="en-US" w:eastAsia="zh-CN"/>
        </w:rPr>
        <w:t>10</w:t>
      </w:r>
      <w:r>
        <w:rPr>
          <w:rFonts w:hint="eastAsia" w:ascii="宋体" w:hAnsi="宋体" w:eastAsia="宋体" w:cs="宋体"/>
          <w:sz w:val="24"/>
          <w:szCs w:val="24"/>
          <w:lang w:val="zh-CN"/>
        </w:rPr>
        <w:t>）要求提供相关资料的；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.3 资格性审查文件没有按磋商文件规定和要求签字、盖章的；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.4 擅自修改磋商文件规定的响应文件格式以及编制要求的；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.5磋商文件中出现的其他无效响应情形。</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en-US" w:eastAsia="zh-CN"/>
        </w:rPr>
      </w:pPr>
      <w:r>
        <w:rPr>
          <w:rFonts w:hint="eastAsia" w:ascii="宋体" w:hAnsi="宋体" w:eastAsia="宋体" w:cs="宋体"/>
          <w:b/>
          <w:sz w:val="24"/>
          <w:szCs w:val="24"/>
          <w:lang w:val="zh-CN"/>
        </w:rPr>
        <w:t>七、评标程序及方法</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en-US" w:eastAsia="zh-CN"/>
        </w:rPr>
        <w:t>20</w:t>
      </w:r>
      <w:r>
        <w:rPr>
          <w:rFonts w:hint="eastAsia" w:ascii="宋体" w:hAnsi="宋体" w:eastAsia="宋体" w:cs="宋体"/>
          <w:b/>
          <w:bCs/>
          <w:kern w:val="0"/>
          <w:sz w:val="24"/>
          <w:szCs w:val="24"/>
          <w:lang w:val="zh-CN"/>
        </w:rPr>
        <w:t>.磋商小组</w:t>
      </w:r>
      <w:bookmarkEnd w:id="40"/>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.1 采购代理机构根据采购项目的特点依法组建磋商小组。小组成员由采购人熟悉相关业务的代表以及技术方面的专家组成；人数为三人及三人以上组成。</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 xml:space="preserve">.2磋商小组成员由下列情形之一的，应该回避： </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（1）采购人或供应商的主要负责人的近亲属；</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（2）项目主管部门或者行政监督部门的人员；</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（3）与供应商有经济利益关系，可能影响对响应公正评审的；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（4）确定中标候选人名单，以及根据采购人委托直接确定中标人；</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（5）向采购代理机构或者有关部门报告评标中发现的违法行为。</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bookmarkStart w:id="42" w:name="_Toc428180560"/>
      <w:r>
        <w:rPr>
          <w:rFonts w:hint="eastAsia" w:ascii="宋体" w:hAnsi="宋体" w:eastAsia="宋体" w:cs="宋体"/>
          <w:sz w:val="24"/>
          <w:szCs w:val="24"/>
          <w:lang w:val="en-US" w:eastAsia="zh-CN"/>
        </w:rPr>
        <w:t>20</w:t>
      </w:r>
      <w:r>
        <w:rPr>
          <w:rFonts w:hint="eastAsia" w:ascii="宋体" w:hAnsi="宋体" w:eastAsia="宋体" w:cs="宋体"/>
          <w:sz w:val="24"/>
          <w:szCs w:val="24"/>
          <w:lang w:val="zh-CN"/>
        </w:rPr>
        <w:t>.3磋商小组应遵守并履行下列义务：</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（1）遵纪守法，客观、公正、廉洁地履行职责；</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（2）按照磋商文件规定的评标方法和评标标准进行评审；</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（3）对评标文件、评标情况和评标中获悉的商业秘密保密；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（4）解答响应供应商及有关方面的质疑；</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.4评标原则：评标活动遵循公平、公正、科学和择优的原则。</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.5 磋商小组应依据响应文件规定的评标方法和评标标准对其他因素进行客观评审。</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bCs/>
          <w:kern w:val="0"/>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lang w:val="zh-CN"/>
        </w:rPr>
        <w:t>.6 评标委员会发现响应文件存在歧义、重大缺陷导致评标工作无法进行，或者磋商文件内容违反国家有关强制性规定的，应当停止评标工作，与采购代理机构沟通并作书面记录。采购代理机构确认后，应当修改磋商文件，重新组织采购活动。</w:t>
      </w:r>
      <w:bookmarkEnd w:id="42"/>
      <w:bookmarkStart w:id="43" w:name="_Toc500493781"/>
      <w:bookmarkStart w:id="44" w:name="_Toc325726023"/>
      <w:bookmarkStart w:id="45" w:name="_Toc376936754"/>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21</w:t>
      </w:r>
      <w:r>
        <w:rPr>
          <w:rFonts w:hint="eastAsia" w:ascii="宋体" w:hAnsi="宋体" w:eastAsia="宋体" w:cs="宋体"/>
          <w:b/>
          <w:bCs/>
          <w:kern w:val="0"/>
          <w:sz w:val="24"/>
          <w:szCs w:val="24"/>
        </w:rPr>
        <w:t>.评标工作程序</w:t>
      </w:r>
      <w:bookmarkEnd w:id="43"/>
      <w:bookmarkEnd w:id="44"/>
      <w:bookmarkEnd w:id="45"/>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.1进入符合性评标阶段后，由磋商小组负责审议资格性审查通过的所有响应文件，并对响应文件进行评审、评分。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.2 符合性审查时，存在下列情况之一的，按无效响应处理：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（1）未按第</w:t>
      </w:r>
      <w:r>
        <w:rPr>
          <w:rFonts w:hint="eastAsia" w:ascii="宋体" w:hAnsi="宋体" w:eastAsia="宋体" w:cs="宋体"/>
          <w:sz w:val="24"/>
          <w:szCs w:val="24"/>
          <w:lang w:val="en-US" w:eastAsia="zh-CN"/>
        </w:rPr>
        <w:t>12</w:t>
      </w:r>
      <w:r>
        <w:rPr>
          <w:rFonts w:hint="eastAsia" w:ascii="宋体" w:hAnsi="宋体" w:eastAsia="宋体" w:cs="宋体"/>
          <w:sz w:val="24"/>
          <w:szCs w:val="24"/>
          <w:lang w:val="zh-CN"/>
        </w:rPr>
        <w:t>.1.2款（</w:t>
      </w:r>
      <w:r>
        <w:rPr>
          <w:rFonts w:hint="eastAsia" w:ascii="宋体" w:hAnsi="宋体" w:cs="宋体"/>
          <w:sz w:val="24"/>
          <w:szCs w:val="24"/>
          <w:lang w:val="en-US" w:eastAsia="zh-CN"/>
        </w:rPr>
        <w:t>14</w:t>
      </w:r>
      <w:r>
        <w:rPr>
          <w:rFonts w:hint="eastAsia" w:ascii="宋体" w:hAnsi="宋体" w:eastAsia="宋体" w:cs="宋体"/>
          <w:sz w:val="24"/>
          <w:szCs w:val="24"/>
          <w:lang w:val="zh-CN"/>
        </w:rPr>
        <w:t>）-（</w:t>
      </w:r>
      <w:r>
        <w:rPr>
          <w:rFonts w:hint="eastAsia" w:ascii="宋体" w:hAnsi="宋体" w:cs="宋体"/>
          <w:sz w:val="24"/>
          <w:szCs w:val="24"/>
          <w:lang w:val="en-US" w:eastAsia="zh-CN"/>
        </w:rPr>
        <w:t>18</w:t>
      </w:r>
      <w:r>
        <w:rPr>
          <w:rFonts w:hint="eastAsia" w:ascii="宋体" w:hAnsi="宋体" w:eastAsia="宋体" w:cs="宋体"/>
          <w:sz w:val="24"/>
          <w:szCs w:val="24"/>
          <w:lang w:val="zh-CN"/>
        </w:rPr>
        <w:t>）要求提供相关资料的；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（2）符合性审查文件没有按竞争性磋商文件规定和要求签字、盖章的；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（3）产品服务期、响应有效期不能满足响应文件要求的；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（4）响应总报价超过竞争性磋商文件规定的采购预算额度或者最高限价的；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（5）响应产品的服务、技术标准明显不符合采购项目要求的；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（6）供应商提供的服务或产品未完全满足竞争性磋商文件确定的重要技术指标、参数的；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（7）磋商响应文件含有采购人不能接受的附加条件的；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（8）磋商小组认为应按无效响应处理的其他情况；</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（9）法律、法规规定的其他情形。</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.3 磋商小组认为供应商的报价明显低于其他通过符合性审查供应商的报价，有可能影响产品质量或者不能诚信履约的，应当要求其在评标现场合理的时间内线上提供说明，必要时提交相关证明材料；供应商不能证明其报价合理性的，磋商小组会应当将其作为无效响应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bCs/>
          <w:kern w:val="0"/>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lang w:val="zh-CN"/>
        </w:rPr>
        <w:t>.4 在项目评标时，提供相同品牌产品且通过资格审查、符合性审查的不同供应商参加同一合同项下响应的，按一家供应商计算，评审后得分最高的同品牌供应商获得</w:t>
      </w:r>
      <w:r>
        <w:rPr>
          <w:rFonts w:hint="eastAsia" w:ascii="宋体" w:hAnsi="宋体" w:eastAsia="宋体" w:cs="宋体"/>
          <w:sz w:val="24"/>
          <w:szCs w:val="24"/>
          <w:lang w:val="en-US" w:eastAsia="zh-CN"/>
        </w:rPr>
        <w:t>成交供应商</w:t>
      </w:r>
      <w:r>
        <w:rPr>
          <w:rFonts w:hint="eastAsia" w:ascii="宋体" w:hAnsi="宋体" w:eastAsia="宋体" w:cs="宋体"/>
          <w:sz w:val="24"/>
          <w:szCs w:val="24"/>
          <w:lang w:val="zh-CN"/>
        </w:rPr>
        <w:t>推荐资格；评审得分相同的，由采购人或者采购人委托磋商小组采取随机抽取方式确定，其他同品牌供应商不作为</w:t>
      </w:r>
      <w:r>
        <w:rPr>
          <w:rFonts w:hint="eastAsia" w:ascii="宋体" w:hAnsi="宋体" w:eastAsia="宋体" w:cs="宋体"/>
          <w:sz w:val="24"/>
          <w:szCs w:val="24"/>
          <w:lang w:val="en-US" w:eastAsia="zh-CN"/>
        </w:rPr>
        <w:t>成交</w:t>
      </w:r>
      <w:r>
        <w:rPr>
          <w:rFonts w:hint="eastAsia" w:ascii="宋体" w:hAnsi="宋体" w:eastAsia="宋体" w:cs="宋体"/>
          <w:sz w:val="24"/>
          <w:szCs w:val="24"/>
          <w:lang w:val="zh-CN"/>
        </w:rPr>
        <w:t>候选人。</w:t>
      </w:r>
      <w:bookmarkStart w:id="46" w:name="_Toc500493782"/>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22</w:t>
      </w:r>
      <w:r>
        <w:rPr>
          <w:rFonts w:hint="eastAsia" w:ascii="宋体" w:hAnsi="宋体" w:eastAsia="宋体" w:cs="宋体"/>
          <w:b/>
          <w:bCs/>
          <w:kern w:val="0"/>
          <w:sz w:val="24"/>
          <w:szCs w:val="24"/>
        </w:rPr>
        <w:t>.答疑的方式和情形</w:t>
      </w:r>
      <w:bookmarkEnd w:id="46"/>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22</w:t>
      </w:r>
      <w:r>
        <w:rPr>
          <w:rFonts w:hint="eastAsia" w:ascii="宋体" w:hAnsi="宋体" w:eastAsia="宋体" w:cs="宋体"/>
          <w:sz w:val="24"/>
          <w:szCs w:val="24"/>
          <w:lang w:val="zh-CN"/>
        </w:rPr>
        <w:t>.1 答疑方式：详见第一部分供应商须知前附表“答疑方式”。</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22</w:t>
      </w:r>
      <w:r>
        <w:rPr>
          <w:rFonts w:hint="eastAsia" w:ascii="宋体" w:hAnsi="宋体" w:eastAsia="宋体" w:cs="宋体"/>
          <w:sz w:val="24"/>
          <w:szCs w:val="24"/>
          <w:lang w:val="zh-CN"/>
        </w:rPr>
        <w:t>.2 对于竞争性磋商文件中含义不明确、同类问题表述不一致或者有明显文字和计算错误的内容，磋商小组应当要求供应商作出必要的澄清、说明或者补正。供应商的澄清、说明或者补正不得超出竞争性磋商文件的范围或者改变竞争性磋商文件的实质性内容，并作为竞争性磋商文件的组成部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22</w:t>
      </w:r>
      <w:r>
        <w:rPr>
          <w:rFonts w:hint="eastAsia" w:ascii="宋体" w:hAnsi="宋体" w:eastAsia="宋体" w:cs="宋体"/>
          <w:sz w:val="24"/>
          <w:szCs w:val="24"/>
          <w:lang w:val="zh-CN"/>
        </w:rPr>
        <w:t>.3 答疑期间，供应商存在以下情况的，澄清、说明的内容将不予接受，磋商小组将按照竞争性磋商文件的要求对现有的响应资料做出评审意见：</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（1）拒绝或在规定的时间内未做出澄清、说明；</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（2）供应商的澄清、说明或者补正超出竞争性磋商文件的范围或者改变竞争性磋商文件的实质性内容；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（3）澄清、说明的内容仍不能说明问题的；</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（4）供应商主动提出的澄清、说明的内容；</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（5）磋商小组认为应不予接受的其他情况。</w:t>
      </w:r>
      <w:bookmarkStart w:id="47" w:name="_Toc325726024"/>
      <w:bookmarkStart w:id="48" w:name="_Toc376936755"/>
      <w:bookmarkStart w:id="49" w:name="_Toc500493783"/>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23</w:t>
      </w:r>
      <w:r>
        <w:rPr>
          <w:rFonts w:hint="eastAsia" w:ascii="宋体" w:hAnsi="宋体" w:eastAsia="宋体" w:cs="宋体"/>
          <w:b/>
          <w:bCs/>
          <w:kern w:val="0"/>
          <w:sz w:val="24"/>
          <w:szCs w:val="24"/>
        </w:rPr>
        <w:t>.评标办法</w:t>
      </w:r>
      <w:bookmarkEnd w:id="47"/>
      <w:bookmarkEnd w:id="48"/>
      <w:bookmarkEnd w:id="49"/>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23</w:t>
      </w:r>
      <w:r>
        <w:rPr>
          <w:rFonts w:hint="eastAsia" w:ascii="宋体" w:hAnsi="宋体" w:eastAsia="宋体" w:cs="宋体"/>
          <w:sz w:val="24"/>
          <w:szCs w:val="24"/>
          <w:lang w:val="zh-CN"/>
        </w:rPr>
        <w:t>.1依照《中华人民共和国政府采购法》、《中华人民共和国政府采购法实施条例》、财政部《政府采购货物和服务招标响应管理办法》的规定，结合该项目的特点制定本评标办法，本次评标采用综合评分法。</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本次综合评分的主要因素是：磋商报价、企业业绩、技术水平、售后服务等。评标过程中，在同等条件下，优先采购具有环境标志、节能、自主创新的产品。</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根据《政府采购促进中小企业发展管理办法》，中小企业参加政府采购活动，应当出具本办法规定的《中小企业声明函》，否则不得享受相关中 小企业扶持政策。其划型标准严格按照国家工信部、国家统计局、国家发改委、财政部出台的《中小企业划型标准规定》（工信部联企业[2011]300号）执行。供应商提供的《中小企业声明函》资料必须真实，否则，按照有关规定予以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财政部、民政部、中国残疾人联合会出台的《关于促进残疾人就业政府采购政策的通知》（财库[2017]141号），属残疾人福利性单位的，供应商须提供《残疾人福利性单位声明函》（详见附件16），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keepNext w:val="0"/>
        <w:keepLines w:val="0"/>
        <w:pageBreakBefore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.2 比较与评价：磋商小组将按竞争性磋商文件中规定的评标办法和标准，对符合性审查合格的磋商响应文件进行综合比较与评价。即在最大限度地满足竞争性磋商文件实质性要求的前提下，按照竞争性磋商文件中规定的各项因素进行综合评审，以评标总得分由高到低排序确定预中标候选人。若得分相同时，按磋商报价由低到高顺序排列；得分相同且报价相同的，按技术指标优劣顺序排列。</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bookmarkStart w:id="50" w:name="_Toc6384"/>
      <w:r>
        <w:rPr>
          <w:rFonts w:hint="eastAsia" w:ascii="宋体" w:hAnsi="宋体" w:eastAsia="宋体" w:cs="宋体"/>
          <w:b/>
          <w:bCs/>
          <w:kern w:val="0"/>
          <w:sz w:val="24"/>
          <w:szCs w:val="24"/>
          <w:lang w:val="zh-CN"/>
        </w:rPr>
        <w:t>评标标准和分值分配：</w:t>
      </w:r>
      <w:bookmarkEnd w:id="50"/>
    </w:p>
    <w:tbl>
      <w:tblPr>
        <w:tblStyle w:val="19"/>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374"/>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5"/>
              <w:widowControl/>
              <w:spacing w:before="0" w:beforeAutospacing="0" w:after="0" w:afterAutospacing="0" w:line="360" w:lineRule="auto"/>
              <w:ind w:left="0" w:leftChars="0" w:right="0" w:right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序号</w:t>
            </w:r>
          </w:p>
        </w:tc>
        <w:tc>
          <w:tcPr>
            <w:tcW w:w="1374" w:type="dxa"/>
            <w:noWrap w:val="0"/>
            <w:vAlign w:val="center"/>
          </w:tcPr>
          <w:p>
            <w:pPr>
              <w:pStyle w:val="15"/>
              <w:widowControl/>
              <w:spacing w:before="0" w:beforeAutospacing="0" w:after="0" w:afterAutospacing="0" w:line="360" w:lineRule="auto"/>
              <w:ind w:left="0" w:leftChars="0" w:right="0" w:right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评审</w:t>
            </w:r>
            <w:r>
              <w:rPr>
                <w:rFonts w:hint="eastAsia" w:ascii="宋体" w:hAnsi="宋体" w:eastAsia="宋体" w:cs="宋体"/>
                <w:kern w:val="0"/>
                <w:sz w:val="24"/>
                <w:szCs w:val="24"/>
                <w:lang w:val="en-US" w:eastAsia="zh-CN" w:bidi="ar-SA"/>
              </w:rPr>
              <w:t>因素</w:t>
            </w:r>
          </w:p>
        </w:tc>
        <w:tc>
          <w:tcPr>
            <w:tcW w:w="7305" w:type="dxa"/>
            <w:noWrap w:val="0"/>
            <w:vAlign w:val="center"/>
          </w:tcPr>
          <w:p>
            <w:pPr>
              <w:pStyle w:val="15"/>
              <w:widowControl/>
              <w:spacing w:before="0" w:beforeAutospacing="0" w:after="0" w:afterAutospacing="0" w:line="360" w:lineRule="auto"/>
              <w:ind w:left="0" w:leftChars="0" w:right="0" w:right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1374" w:type="dxa"/>
            <w:noWrap w:val="0"/>
            <w:vAlign w:val="center"/>
          </w:tcPr>
          <w:p>
            <w:pPr>
              <w:pStyle w:val="15"/>
              <w:widowControl/>
              <w:spacing w:before="0" w:beforeAutospacing="0" w:after="0" w:afterAutospacing="0"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响应报价(30分)</w:t>
            </w:r>
          </w:p>
        </w:tc>
        <w:tc>
          <w:tcPr>
            <w:tcW w:w="7305" w:type="dxa"/>
            <w:noWrap w:val="0"/>
            <w:vAlign w:val="top"/>
          </w:tcPr>
          <w:p>
            <w:pPr>
              <w:spacing w:line="360" w:lineRule="auto"/>
              <w:ind w:firstLine="480" w:firstLineChars="200"/>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在所有的有效</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报价中，以最低</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报价为基准价，其价格分为满分。其他响应单位的报价分统一按下列公式计算：</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报价得分=(评标基准价／</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报价)×价格权值（</w:t>
            </w:r>
            <w:r>
              <w:rPr>
                <w:rFonts w:hint="eastAsia" w:ascii="宋体" w:hAnsi="宋体" w:eastAsia="宋体" w:cs="宋体"/>
                <w:kern w:val="0"/>
                <w:sz w:val="24"/>
                <w:szCs w:val="24"/>
                <w:lang w:val="en-US" w:eastAsia="zh-CN"/>
              </w:rPr>
              <w:t>30</w:t>
            </w:r>
            <w:r>
              <w:rPr>
                <w:rFonts w:hint="eastAsia" w:ascii="宋体" w:hAnsi="宋体" w:eastAsia="宋体" w:cs="宋体"/>
                <w:kern w:val="0"/>
                <w:sz w:val="24"/>
                <w:szCs w:val="24"/>
                <w:lang w:val="zh-CN" w:eastAsia="zh-CN"/>
              </w:rPr>
              <w:t>%）×100（四舍五入后保留小数点后两位）。</w:t>
            </w:r>
          </w:p>
          <w:p>
            <w:pPr>
              <w:spacing w:line="360" w:lineRule="auto"/>
              <w:ind w:firstLine="480" w:firstLineChars="200"/>
              <w:jc w:val="left"/>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注：根据《政府采购促进中小企业发展管理办法》的相关规定，对小型和微型企业制造（生产）产品的价格给予</w:t>
            </w:r>
            <w:r>
              <w:rPr>
                <w:rFonts w:hint="eastAsia" w:ascii="宋体" w:hAnsi="宋体" w:cs="宋体"/>
                <w:kern w:val="0"/>
                <w:sz w:val="24"/>
                <w:szCs w:val="24"/>
                <w:lang w:val="en-US" w:eastAsia="zh-CN"/>
              </w:rPr>
              <w:t>10</w:t>
            </w:r>
            <w:r>
              <w:rPr>
                <w:rFonts w:hint="eastAsia" w:ascii="宋体" w:hAnsi="宋体" w:eastAsia="宋体" w:cs="宋体"/>
                <w:kern w:val="0"/>
                <w:sz w:val="24"/>
                <w:szCs w:val="24"/>
                <w:lang w:val="zh-CN" w:eastAsia="zh-CN"/>
              </w:rPr>
              <w:t>%的扣除，用扣除后的价格计算评标基准价和</w:t>
            </w:r>
            <w:r>
              <w:rPr>
                <w:rFonts w:hint="eastAsia" w:ascii="宋体" w:hAnsi="宋体" w:eastAsia="宋体" w:cs="宋体"/>
                <w:sz w:val="24"/>
                <w:szCs w:val="24"/>
                <w:lang w:val="en-US" w:eastAsia="zh-CN"/>
              </w:rPr>
              <w:t>响应</w:t>
            </w:r>
            <w:r>
              <w:rPr>
                <w:rFonts w:hint="eastAsia" w:ascii="宋体" w:hAnsi="宋体" w:eastAsia="宋体" w:cs="宋体"/>
                <w:kern w:val="0"/>
                <w:sz w:val="24"/>
                <w:szCs w:val="24"/>
                <w:lang w:val="zh-CN" w:eastAsia="zh-CN"/>
              </w:rPr>
              <w:t>报价。残疾人福利性单位属于小型、微型企业的，不重复享受政策。执行国家统一定价标准和采用固定价格采购的项目，其价格不列为评审因素。</w:t>
            </w:r>
          </w:p>
          <w:p>
            <w:pPr>
              <w:spacing w:line="36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rPr>
              <w:t>（注：1、预留100%专门面向中小企业采购的项目不适用本条；2、未预留份额专门面向中小企业采购的采购项目，以及预留份额项目中的非预留部分采购包适用本条。）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p>
        </w:tc>
        <w:tc>
          <w:tcPr>
            <w:tcW w:w="1374" w:type="dxa"/>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类似业绩(</w:t>
            </w:r>
            <w:r>
              <w:rPr>
                <w:rFonts w:hint="eastAsia" w:ascii="宋体" w:hAnsi="宋体" w:cs="宋体"/>
                <w:color w:val="auto"/>
                <w:kern w:val="0"/>
                <w:sz w:val="24"/>
                <w:szCs w:val="24"/>
                <w:lang w:val="en-US" w:eastAsia="zh-CN" w:bidi="ar-SA"/>
              </w:rPr>
              <w:t>4</w:t>
            </w:r>
            <w:r>
              <w:rPr>
                <w:rFonts w:hint="eastAsia" w:ascii="宋体" w:hAnsi="宋体" w:eastAsia="宋体" w:cs="宋体"/>
                <w:color w:val="auto"/>
                <w:kern w:val="0"/>
                <w:sz w:val="24"/>
                <w:szCs w:val="24"/>
                <w:lang w:val="en-US" w:eastAsia="zh-CN" w:bidi="ar-SA"/>
              </w:rPr>
              <w:t>分</w:t>
            </w:r>
            <w:r>
              <w:rPr>
                <w:rFonts w:hint="eastAsia" w:ascii="宋体" w:hAnsi="宋体" w:eastAsia="宋体" w:cs="宋体"/>
                <w:kern w:val="0"/>
                <w:sz w:val="24"/>
                <w:szCs w:val="24"/>
                <w:lang w:val="en-US" w:eastAsia="zh-CN" w:bidi="ar-SA"/>
              </w:rPr>
              <w:t>)</w:t>
            </w:r>
          </w:p>
        </w:tc>
        <w:tc>
          <w:tcPr>
            <w:tcW w:w="7305" w:type="dxa"/>
            <w:noWrap w:val="0"/>
            <w:vAlign w:val="top"/>
          </w:tcPr>
          <w:p>
            <w:pPr>
              <w:spacing w:line="360" w:lineRule="auto"/>
              <w:ind w:firstLine="480" w:firstLineChars="200"/>
              <w:jc w:val="left"/>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自202</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zh-CN" w:eastAsia="zh-CN" w:bidi="ar-SA"/>
              </w:rPr>
              <w:t>年01月</w:t>
            </w:r>
            <w:r>
              <w:rPr>
                <w:rFonts w:hint="eastAsia" w:ascii="宋体" w:hAnsi="宋体" w:eastAsia="宋体" w:cs="宋体"/>
                <w:kern w:val="0"/>
                <w:sz w:val="24"/>
                <w:szCs w:val="24"/>
                <w:lang w:val="en-US" w:eastAsia="zh-CN" w:bidi="ar-SA"/>
              </w:rPr>
              <w:t>01日</w:t>
            </w:r>
            <w:r>
              <w:rPr>
                <w:rFonts w:hint="eastAsia" w:ascii="宋体" w:hAnsi="宋体" w:eastAsia="宋体" w:cs="宋体"/>
                <w:kern w:val="0"/>
                <w:sz w:val="24"/>
                <w:szCs w:val="24"/>
                <w:lang w:val="zh-CN" w:eastAsia="zh-CN" w:bidi="ar-SA"/>
              </w:rPr>
              <w:t>至今</w:t>
            </w:r>
            <w:r>
              <w:rPr>
                <w:rFonts w:hint="eastAsia" w:ascii="宋体" w:hAnsi="宋体" w:eastAsia="宋体" w:cs="宋体"/>
                <w:kern w:val="0"/>
                <w:sz w:val="24"/>
                <w:szCs w:val="24"/>
                <w:lang w:val="en-US" w:eastAsia="zh-CN" w:bidi="ar-SA"/>
              </w:rPr>
              <w:t>供应商</w:t>
            </w:r>
            <w:r>
              <w:rPr>
                <w:rFonts w:hint="eastAsia" w:ascii="宋体" w:hAnsi="宋体" w:eastAsia="宋体" w:cs="宋体"/>
                <w:kern w:val="0"/>
                <w:sz w:val="24"/>
                <w:szCs w:val="24"/>
                <w:lang w:val="zh-CN" w:eastAsia="zh-CN" w:bidi="ar-SA"/>
              </w:rPr>
              <w:t>有类似项目业绩的，每提供一项业绩的得</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zh-CN" w:eastAsia="zh-CN" w:bidi="ar-SA"/>
              </w:rPr>
              <w:t>分，最多得</w:t>
            </w:r>
            <w:r>
              <w:rPr>
                <w:rFonts w:hint="eastAsia" w:ascii="宋体" w:hAnsi="宋体" w:cs="宋体"/>
                <w:kern w:val="0"/>
                <w:sz w:val="24"/>
                <w:szCs w:val="24"/>
                <w:lang w:val="en-US" w:eastAsia="zh-CN" w:bidi="ar-SA"/>
              </w:rPr>
              <w:t>4</w:t>
            </w:r>
            <w:r>
              <w:rPr>
                <w:rFonts w:hint="eastAsia" w:ascii="宋体" w:hAnsi="宋体" w:eastAsia="宋体" w:cs="宋体"/>
                <w:kern w:val="0"/>
                <w:sz w:val="24"/>
                <w:szCs w:val="24"/>
                <w:lang w:val="zh-CN" w:eastAsia="zh-CN" w:bidi="ar-SA"/>
              </w:rPr>
              <w:t>分（需提供有效的中标/成交通知书或者包含合同首页、标的及金额所在页、</w:t>
            </w:r>
            <w:r>
              <w:rPr>
                <w:rFonts w:hint="eastAsia" w:ascii="宋体" w:hAnsi="宋体" w:eastAsia="宋体" w:cs="宋体"/>
                <w:kern w:val="0"/>
                <w:sz w:val="24"/>
                <w:szCs w:val="24"/>
                <w:lang w:val="en-US" w:eastAsia="zh-CN" w:bidi="ar-SA"/>
              </w:rPr>
              <w:t>采购</w:t>
            </w:r>
            <w:r>
              <w:rPr>
                <w:rFonts w:hint="eastAsia" w:ascii="宋体" w:hAnsi="宋体" w:eastAsia="宋体" w:cs="宋体"/>
                <w:kern w:val="0"/>
                <w:sz w:val="24"/>
                <w:szCs w:val="24"/>
                <w:lang w:val="zh-CN" w:eastAsia="zh-CN" w:bidi="ar-SA"/>
              </w:rPr>
              <w:t>合同签字盖章页的合同复印（或扫描）件）。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736" w:type="dxa"/>
            <w:noWrap w:val="0"/>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1374" w:type="dxa"/>
            <w:noWrap w:val="0"/>
            <w:vAlign w:val="center"/>
          </w:tcPr>
          <w:p>
            <w:pPr>
              <w:spacing w:line="360" w:lineRule="auto"/>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zh-CN" w:eastAsia="zh-CN" w:bidi="ar-SA"/>
              </w:rPr>
              <w:t>技术参数（</w:t>
            </w:r>
            <w:r>
              <w:rPr>
                <w:rFonts w:hint="eastAsia" w:ascii="宋体" w:hAnsi="宋体" w:eastAsia="宋体" w:cs="宋体"/>
                <w:kern w:val="0"/>
                <w:sz w:val="24"/>
                <w:szCs w:val="24"/>
                <w:lang w:val="en-US" w:eastAsia="zh-CN" w:bidi="ar-SA"/>
              </w:rPr>
              <w:t>1</w:t>
            </w:r>
            <w:r>
              <w:rPr>
                <w:rFonts w:hint="eastAsia" w:ascii="宋体" w:hAnsi="宋体" w:cs="宋体"/>
                <w:kern w:val="0"/>
                <w:sz w:val="24"/>
                <w:szCs w:val="24"/>
                <w:lang w:val="en-US" w:eastAsia="zh-CN" w:bidi="ar-SA"/>
              </w:rPr>
              <w:t>6</w:t>
            </w:r>
            <w:r>
              <w:rPr>
                <w:rFonts w:hint="eastAsia" w:ascii="宋体" w:hAnsi="宋体" w:eastAsia="宋体" w:cs="宋体"/>
                <w:kern w:val="0"/>
                <w:sz w:val="24"/>
                <w:szCs w:val="24"/>
                <w:lang w:val="en-US" w:eastAsia="zh-CN" w:bidi="ar-SA"/>
              </w:rPr>
              <w:t>分</w:t>
            </w:r>
            <w:r>
              <w:rPr>
                <w:rFonts w:hint="eastAsia" w:ascii="宋体" w:hAnsi="宋体" w:eastAsia="宋体" w:cs="宋体"/>
                <w:kern w:val="0"/>
                <w:sz w:val="24"/>
                <w:szCs w:val="24"/>
                <w:lang w:val="zh-CN" w:eastAsia="zh-CN" w:bidi="ar-SA"/>
              </w:rPr>
              <w:t>）</w:t>
            </w:r>
          </w:p>
        </w:tc>
        <w:tc>
          <w:tcPr>
            <w:tcW w:w="7305" w:type="dxa"/>
            <w:noWrap w:val="0"/>
            <w:vAlign w:val="top"/>
          </w:tcPr>
          <w:p>
            <w:pPr>
              <w:spacing w:line="360" w:lineRule="auto"/>
              <w:ind w:firstLine="480" w:firstLineChars="200"/>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响应产品技术参数和配置完全满足或高于磋商文件要求的，得1</w:t>
            </w:r>
            <w:r>
              <w:rPr>
                <w:rFonts w:hint="eastAsia" w:ascii="宋体" w:hAnsi="宋体" w:cs="宋体"/>
                <w:kern w:val="0"/>
                <w:sz w:val="24"/>
                <w:szCs w:val="24"/>
                <w:lang w:val="en-US" w:eastAsia="zh-CN" w:bidi="ar-SA"/>
              </w:rPr>
              <w:t>6</w:t>
            </w:r>
            <w:r>
              <w:rPr>
                <w:rFonts w:hint="eastAsia" w:ascii="宋体" w:hAnsi="宋体" w:eastAsia="宋体" w:cs="宋体"/>
                <w:kern w:val="0"/>
                <w:sz w:val="24"/>
                <w:szCs w:val="24"/>
                <w:lang w:val="en-US" w:eastAsia="zh-CN" w:bidi="ar-SA"/>
              </w:rPr>
              <w:t>分；每有一项负偏离一项扣2分；直至该项分值扣完为止。此项评分以</w:t>
            </w:r>
            <w:r>
              <w:rPr>
                <w:rFonts w:hint="eastAsia" w:ascii="宋体" w:hAnsi="Cambria" w:cs="宋体"/>
                <w:kern w:val="0"/>
                <w:sz w:val="24"/>
                <w:lang w:val="zh-CN"/>
              </w:rPr>
              <w:t>第三方质检机构出具的响应产品的检验报告、生产厂家出具的产品彩页</w:t>
            </w:r>
            <w:r>
              <w:rPr>
                <w:rFonts w:hint="eastAsia" w:ascii="宋体" w:hAnsi="宋体" w:eastAsia="宋体" w:cs="宋体"/>
                <w:kern w:val="0"/>
                <w:sz w:val="24"/>
                <w:szCs w:val="24"/>
                <w:lang w:val="en-US" w:eastAsia="zh-CN" w:bidi="ar-SA"/>
              </w:rPr>
              <w:t>等资料为依据。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p>
        </w:tc>
        <w:tc>
          <w:tcPr>
            <w:tcW w:w="1374" w:type="dxa"/>
            <w:noWrap w:val="0"/>
            <w:vAlign w:val="center"/>
          </w:tcPr>
          <w:p>
            <w:pPr>
              <w:pStyle w:val="17"/>
              <w:ind w:left="0" w:leftChars="0" w:firstLine="0" w:firstLineChars="0"/>
              <w:jc w:val="center"/>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节能和环保（</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分</w:t>
            </w:r>
            <w:r>
              <w:rPr>
                <w:rFonts w:hint="eastAsia" w:ascii="宋体" w:hAnsi="宋体" w:eastAsia="宋体" w:cs="宋体"/>
                <w:kern w:val="0"/>
                <w:sz w:val="24"/>
                <w:szCs w:val="24"/>
                <w:lang w:val="zh-CN" w:eastAsia="zh-CN" w:bidi="ar-SA"/>
              </w:rPr>
              <w:t>）</w:t>
            </w:r>
          </w:p>
        </w:tc>
        <w:tc>
          <w:tcPr>
            <w:tcW w:w="7305" w:type="dxa"/>
            <w:noWrap w:val="0"/>
            <w:vAlign w:val="top"/>
          </w:tcPr>
          <w:p>
            <w:pPr>
              <w:pStyle w:val="17"/>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所投产品为节能产品得</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zh-CN" w:eastAsia="zh-CN" w:bidi="ar-SA"/>
              </w:rPr>
              <w:t>分，所投产品为环保产品得</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zh-CN" w:eastAsia="zh-CN" w:bidi="ar-SA"/>
              </w:rPr>
              <w:t>分，满分</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zh-CN" w:eastAsia="zh-CN" w:bidi="ar-SA"/>
              </w:rPr>
              <w:t>分，未提供不得分。该项得分的认定以《国家节能产品认证证书》、《中国环境标志产品认证证书》</w:t>
            </w:r>
            <w:r>
              <w:rPr>
                <w:rFonts w:hint="eastAsia" w:ascii="宋体" w:hAnsi="宋体" w:cs="宋体"/>
                <w:kern w:val="0"/>
                <w:sz w:val="24"/>
                <w:szCs w:val="24"/>
                <w:lang w:val="zh-CN" w:eastAsia="zh-CN" w:bidi="ar-SA"/>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w:t>
            </w:r>
          </w:p>
        </w:tc>
        <w:tc>
          <w:tcPr>
            <w:tcW w:w="1374"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项目管理及实施方案（21分）</w:t>
            </w:r>
          </w:p>
        </w:tc>
        <w:tc>
          <w:tcPr>
            <w:tcW w:w="7305" w:type="dxa"/>
            <w:noWrap w:val="0"/>
            <w:vAlign w:val="top"/>
          </w:tcPr>
          <w:p>
            <w:pPr>
              <w:pStyle w:val="1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供应商针对本项目制定项目管理及实施方案，包括但不限于：（1）供货方案；（2）进度计划；（3）项目</w:t>
            </w:r>
            <w:r>
              <w:rPr>
                <w:rFonts w:hint="eastAsia" w:ascii="宋体" w:hAnsi="宋体" w:cs="宋体"/>
                <w:kern w:val="0"/>
                <w:sz w:val="24"/>
                <w:szCs w:val="24"/>
                <w:lang w:val="en-US" w:eastAsia="zh-CN" w:bidi="ar-SA"/>
              </w:rPr>
              <w:t>人员</w:t>
            </w:r>
            <w:r>
              <w:rPr>
                <w:rFonts w:hint="eastAsia" w:ascii="宋体" w:hAnsi="宋体" w:eastAsia="宋体" w:cs="宋体"/>
                <w:kern w:val="0"/>
                <w:sz w:val="24"/>
                <w:szCs w:val="24"/>
                <w:lang w:val="en-US" w:eastAsia="zh-CN" w:bidi="ar-SA"/>
              </w:rPr>
              <w:t>管理机构及管理措施；（4）起运、装卸、防护、配送及运输；（5）</w:t>
            </w:r>
            <w:r>
              <w:rPr>
                <w:rFonts w:hint="eastAsia" w:ascii="宋体" w:hAnsi="宋体" w:cs="宋体"/>
                <w:kern w:val="0"/>
                <w:sz w:val="24"/>
                <w:szCs w:val="24"/>
                <w:lang w:val="en-US" w:eastAsia="zh-CN" w:bidi="ar-SA"/>
              </w:rPr>
              <w:t>设备安装、调试方案</w:t>
            </w:r>
            <w:r>
              <w:rPr>
                <w:rFonts w:hint="eastAsia" w:ascii="宋体" w:hAnsi="宋体" w:eastAsia="宋体" w:cs="宋体"/>
                <w:kern w:val="0"/>
                <w:sz w:val="24"/>
                <w:szCs w:val="24"/>
                <w:lang w:val="en-US" w:eastAsia="zh-CN" w:bidi="ar-SA"/>
              </w:rPr>
              <w:t>；（6）</w:t>
            </w:r>
            <w:r>
              <w:rPr>
                <w:rFonts w:hint="eastAsia" w:ascii="宋体" w:hAnsi="宋体" w:cs="宋体"/>
                <w:kern w:val="0"/>
                <w:sz w:val="24"/>
                <w:szCs w:val="24"/>
                <w:lang w:val="en-US" w:eastAsia="zh-CN" w:bidi="ar-SA"/>
              </w:rPr>
              <w:t>项目应急预案</w:t>
            </w:r>
            <w:r>
              <w:rPr>
                <w:rFonts w:hint="eastAsia" w:ascii="宋体" w:hAnsi="宋体" w:eastAsia="宋体" w:cs="宋体"/>
                <w:kern w:val="0"/>
                <w:sz w:val="24"/>
                <w:szCs w:val="24"/>
                <w:lang w:val="en-US" w:eastAsia="zh-CN" w:bidi="ar-SA"/>
              </w:rPr>
              <w:t xml:space="preserve">；（7）项目验收等。上述内容提供完整的，与实际项目贴合的得21分；每缺一处扣3分；每有一处阐述简略或不符合项目实际情况扣1分。阐述简略或不符合项目实际情况是指：方案内容不切合行业实际、不符合行业政策；或方案内容生搬硬造，与实际情况不符，存在偏差；或方案内容过于简略；或存在与项目无关的文字内容；或内容不适用项目实际情况；或内容逻辑漏洞或原理错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w:t>
            </w:r>
          </w:p>
        </w:tc>
        <w:tc>
          <w:tcPr>
            <w:tcW w:w="1374" w:type="dxa"/>
            <w:noWrap w:val="0"/>
            <w:vAlign w:val="center"/>
          </w:tcPr>
          <w:p>
            <w:pPr>
              <w:pStyle w:val="17"/>
              <w:ind w:left="0" w:leftChars="0" w:firstLine="0" w:firstLine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质量保证措施及预案</w:t>
            </w:r>
          </w:p>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tc>
        <w:tc>
          <w:tcPr>
            <w:tcW w:w="7305" w:type="dxa"/>
            <w:noWrap w:val="0"/>
            <w:vAlign w:val="top"/>
          </w:tcPr>
          <w:p>
            <w:pPr>
              <w:pStyle w:val="1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供应商针对本项目提供设备质量保证措施，具体内容包括：（1）质量保证的相关措施；（2）质量控制流程；（3）安全保障措施等；（4）物货丢失</w:t>
            </w:r>
            <w:r>
              <w:rPr>
                <w:rFonts w:hint="eastAsia" w:ascii="宋体" w:hAnsi="宋体" w:cs="宋体"/>
                <w:kern w:val="0"/>
                <w:sz w:val="24"/>
                <w:szCs w:val="24"/>
                <w:lang w:val="en-US" w:eastAsia="zh-CN" w:bidi="ar-SA"/>
              </w:rPr>
              <w:t>、退换货</w:t>
            </w:r>
            <w:r>
              <w:rPr>
                <w:rFonts w:hint="eastAsia" w:ascii="宋体" w:hAnsi="宋体" w:eastAsia="宋体" w:cs="宋体"/>
                <w:kern w:val="0"/>
                <w:sz w:val="24"/>
                <w:szCs w:val="24"/>
                <w:lang w:val="en-US" w:eastAsia="zh-CN" w:bidi="ar-SA"/>
              </w:rPr>
              <w:t>预案等。上述内容提供完整的，与实际项目贴合的得1</w:t>
            </w:r>
            <w:r>
              <w:rPr>
                <w:rFonts w:hint="eastAsia" w:ascii="宋体" w:hAnsi="宋体" w:cs="宋体"/>
                <w:kern w:val="0"/>
                <w:sz w:val="24"/>
                <w:szCs w:val="24"/>
                <w:lang w:val="en-US" w:eastAsia="zh-CN" w:bidi="ar-SA"/>
              </w:rPr>
              <w:t>2</w:t>
            </w:r>
            <w:r>
              <w:rPr>
                <w:rFonts w:hint="eastAsia" w:ascii="宋体" w:hAnsi="宋体" w:eastAsia="宋体" w:cs="宋体"/>
                <w:kern w:val="0"/>
                <w:sz w:val="24"/>
                <w:szCs w:val="24"/>
                <w:lang w:val="en-US" w:eastAsia="zh-CN" w:bidi="ar-SA"/>
              </w:rPr>
              <w:t>分； 每缺一处扣</w:t>
            </w: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en-US" w:eastAsia="zh-CN" w:bidi="ar-SA"/>
              </w:rPr>
              <w:t>分；每有一处阐述简略或不符合项目实际情况扣2分。阐述简略或不符合项目实际情况是指：提供的方案内容不切合行业实际、不符合行业政策；或方案内容生搬硬造，与实际情况不符，存在偏差；或方案内容过于简略；或存在与项目无关的文字内容；或内容不适用项目实际情况；或内容逻辑漏洞或原理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noWrap w:val="0"/>
            <w:vAlign w:val="center"/>
          </w:tcPr>
          <w:p>
            <w:pPr>
              <w:pStyle w:val="17"/>
              <w:ind w:left="0" w:leftChars="0" w:firstLine="0" w:firstLineChars="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w:t>
            </w:r>
          </w:p>
        </w:tc>
        <w:tc>
          <w:tcPr>
            <w:tcW w:w="1374" w:type="dxa"/>
            <w:noWrap w:val="0"/>
            <w:vAlign w:val="center"/>
          </w:tcPr>
          <w:p>
            <w:pPr>
              <w:pStyle w:val="17"/>
              <w:ind w:left="0" w:leftChars="0" w:firstLine="0" w:firstLine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售后服务</w:t>
            </w:r>
          </w:p>
          <w:p>
            <w:pPr>
              <w:pStyle w:val="17"/>
              <w:ind w:left="0" w:leftChars="0" w:firstLine="0" w:firstLineChars="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w:t>
            </w:r>
            <w:r>
              <w:rPr>
                <w:rFonts w:hint="eastAsia" w:ascii="宋体" w:hAnsi="宋体" w:cs="宋体"/>
                <w:color w:val="auto"/>
                <w:sz w:val="24"/>
                <w:szCs w:val="24"/>
                <w:lang w:val="en-US" w:eastAsia="zh-CN"/>
              </w:rPr>
              <w:t>15</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tc>
        <w:tc>
          <w:tcPr>
            <w:tcW w:w="7305" w:type="dxa"/>
            <w:noWrap w:val="0"/>
            <w:vAlign w:val="top"/>
          </w:tcPr>
          <w:p>
            <w:pPr>
              <w:pStyle w:val="17"/>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供应商针对本项目提供</w:t>
            </w:r>
            <w:r>
              <w:rPr>
                <w:rFonts w:hint="eastAsia" w:ascii="宋体" w:hAnsi="宋体" w:eastAsia="宋体" w:cs="宋体"/>
                <w:kern w:val="0"/>
                <w:sz w:val="24"/>
                <w:szCs w:val="24"/>
                <w:lang w:val="zh-CN" w:eastAsia="zh-CN" w:bidi="ar-SA"/>
              </w:rPr>
              <w:t>售后服务：（</w:t>
            </w: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）售后服务机构（提供机构框图、人员数量、职责分工；如委托进行售后服务，需提供供应商与售后服务机构的委托协议及售后服务机构的营业执照等证明材料）；（</w:t>
            </w: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）售后服务人员（提供劳动合同、售后服务人员联系方式、电话号码）（</w:t>
            </w: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）售后服务内容和流程；（</w:t>
            </w:r>
            <w:r>
              <w:rPr>
                <w:rFonts w:hint="eastAsia" w:ascii="宋体" w:hAnsi="宋体" w:eastAsia="宋体" w:cs="宋体"/>
                <w:kern w:val="0"/>
                <w:sz w:val="24"/>
                <w:szCs w:val="24"/>
                <w:lang w:val="en-US" w:eastAsia="zh-CN" w:bidi="ar-SA"/>
              </w:rPr>
              <w:t>4</w:t>
            </w:r>
            <w:r>
              <w:rPr>
                <w:rFonts w:hint="eastAsia" w:ascii="宋体" w:hAnsi="宋体" w:eastAsia="宋体" w:cs="宋体"/>
                <w:kern w:val="0"/>
                <w:sz w:val="24"/>
                <w:szCs w:val="24"/>
                <w:lang w:val="zh-CN" w:eastAsia="zh-CN" w:bidi="ar-SA"/>
              </w:rPr>
              <w:t>）售后服务响应时间和质量（明确售后服务响应时间，包括响应时间、到达现场时间、完成服务时间及特殊情况下的时间安排）；</w:t>
            </w:r>
            <w:r>
              <w:rPr>
                <w:rFonts w:hint="eastAsia" w:ascii="宋体" w:hAnsi="宋体" w:eastAsia="宋体" w:cs="宋体"/>
                <w:kern w:val="0"/>
                <w:sz w:val="24"/>
                <w:szCs w:val="24"/>
                <w:lang w:val="en-US" w:eastAsia="zh-CN" w:bidi="ar-SA"/>
              </w:rPr>
              <w:t>(5）</w:t>
            </w:r>
            <w:r>
              <w:rPr>
                <w:rFonts w:hint="eastAsia" w:ascii="宋体" w:hAnsi="宋体" w:cs="宋体"/>
                <w:kern w:val="0"/>
                <w:sz w:val="24"/>
                <w:szCs w:val="24"/>
                <w:lang w:val="zh-CN" w:eastAsia="zh-CN" w:bidi="ar-SA"/>
              </w:rPr>
              <w:t>技术人员培训（培训人员的执业证书、联系方式、培训方案和培训内容）</w:t>
            </w:r>
            <w:r>
              <w:rPr>
                <w:rFonts w:hint="eastAsia" w:ascii="宋体" w:hAnsi="宋体" w:eastAsia="宋体" w:cs="宋体"/>
                <w:kern w:val="0"/>
                <w:sz w:val="24"/>
                <w:szCs w:val="24"/>
                <w:lang w:val="zh-CN" w:eastAsia="zh-CN" w:bidi="ar-SA"/>
              </w:rPr>
              <w:t>。</w:t>
            </w:r>
          </w:p>
          <w:p>
            <w:pPr>
              <w:pStyle w:val="17"/>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上述内容提供完整的，与实际项目贴合的得</w:t>
            </w:r>
            <w:r>
              <w:rPr>
                <w:rFonts w:hint="eastAsia" w:ascii="宋体" w:hAnsi="宋体" w:cs="宋体"/>
                <w:kern w:val="0"/>
                <w:sz w:val="24"/>
                <w:szCs w:val="24"/>
                <w:lang w:val="en-US" w:eastAsia="zh-CN" w:bidi="ar-SA"/>
              </w:rPr>
              <w:t>15</w:t>
            </w:r>
            <w:r>
              <w:rPr>
                <w:rFonts w:hint="eastAsia" w:ascii="宋体" w:hAnsi="宋体" w:eastAsia="宋体" w:cs="宋体"/>
                <w:kern w:val="0"/>
                <w:sz w:val="24"/>
                <w:szCs w:val="24"/>
                <w:lang w:val="en-US" w:eastAsia="zh-CN" w:bidi="ar-SA"/>
              </w:rPr>
              <w:t>分； 每缺一处扣</w:t>
            </w:r>
            <w:r>
              <w:rPr>
                <w:rFonts w:hint="eastAsia" w:ascii="宋体" w:hAnsi="宋体" w:cs="宋体"/>
                <w:kern w:val="0"/>
                <w:sz w:val="24"/>
                <w:szCs w:val="24"/>
                <w:lang w:val="en-US" w:eastAsia="zh-CN" w:bidi="ar-SA"/>
              </w:rPr>
              <w:t>3</w:t>
            </w:r>
            <w:r>
              <w:rPr>
                <w:rFonts w:hint="eastAsia" w:ascii="宋体" w:hAnsi="宋体" w:eastAsia="宋体" w:cs="宋体"/>
                <w:kern w:val="0"/>
                <w:sz w:val="24"/>
                <w:szCs w:val="24"/>
                <w:lang w:val="en-US" w:eastAsia="zh-CN" w:bidi="ar-SA"/>
              </w:rPr>
              <w:t>分；每有一处阐述简略或不符合项目实际情况扣</w:t>
            </w:r>
            <w:r>
              <w:rPr>
                <w:rFonts w:hint="eastAsia" w:ascii="宋体" w:hAnsi="宋体" w:cs="宋体"/>
                <w:kern w:val="0"/>
                <w:sz w:val="24"/>
                <w:szCs w:val="24"/>
                <w:lang w:val="en-US" w:eastAsia="zh-CN" w:bidi="ar-SA"/>
              </w:rPr>
              <w:t>1</w:t>
            </w:r>
            <w:r>
              <w:rPr>
                <w:rFonts w:hint="eastAsia" w:ascii="宋体" w:hAnsi="宋体" w:eastAsia="宋体" w:cs="宋体"/>
                <w:kern w:val="0"/>
                <w:sz w:val="24"/>
                <w:szCs w:val="24"/>
                <w:lang w:val="en-US" w:eastAsia="zh-CN" w:bidi="ar-SA"/>
              </w:rPr>
              <w:t>分。阐述简略或不符合项目实际情况是指：提供的方案内容不切合行业实际、不符合行业政策；或方案内容生搬硬造，与实际情况不符，存在偏差；或方案内容过于简略；或存在与项目无关的文字内容；或内容不适用项目实际情况；或内容逻辑漏洞或原理错误。</w:t>
            </w:r>
          </w:p>
        </w:tc>
      </w:tr>
    </w:tbl>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sz w:val="24"/>
          <w:szCs w:val="24"/>
          <w:lang w:val="zh-CN"/>
        </w:rPr>
      </w:pPr>
      <w:bookmarkStart w:id="51" w:name="_Toc428180562"/>
      <w:bookmarkStart w:id="52" w:name="_Toc325726025"/>
      <w:bookmarkStart w:id="53" w:name="_Toc500493784"/>
      <w:bookmarkStart w:id="54" w:name="_Toc376936756"/>
      <w:r>
        <w:rPr>
          <w:rFonts w:hint="eastAsia" w:ascii="宋体" w:hAnsi="宋体" w:eastAsia="宋体" w:cs="宋体"/>
          <w:b/>
          <w:bCs/>
          <w:kern w:val="0"/>
          <w:sz w:val="24"/>
          <w:szCs w:val="24"/>
        </w:rPr>
        <w:t>注：各供应商的提交的响应文件中，应将上述涉及到的证明资料扫描件（或复印件）附在其中，并加盖公章。</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八、评审结果</w:t>
      </w:r>
      <w:bookmarkEnd w:id="51"/>
      <w:bookmarkEnd w:id="52"/>
      <w:bookmarkEnd w:id="53"/>
      <w:bookmarkEnd w:id="54"/>
      <w:bookmarkStart w:id="55" w:name="_Toc325726026"/>
      <w:bookmarkStart w:id="56" w:name="_Toc500493785"/>
      <w:bookmarkStart w:id="57" w:name="_Toc376936757"/>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22.确定第一候选人</w:t>
      </w:r>
      <w:bookmarkEnd w:id="55"/>
      <w:bookmarkEnd w:id="56"/>
      <w:bookmarkEnd w:id="57"/>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22.1磋商小组按最后一次报价及根据评标总得分最高的原则确定第一候选人为成交供应商。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22.2磋商小组</w:t>
      </w:r>
      <w:bookmarkStart w:id="58" w:name="_Toc325726027"/>
      <w:r>
        <w:rPr>
          <w:rFonts w:hint="eastAsia" w:ascii="宋体" w:hAnsi="宋体" w:eastAsia="宋体" w:cs="宋体"/>
          <w:sz w:val="24"/>
          <w:szCs w:val="24"/>
          <w:lang w:val="zh-CN"/>
        </w:rPr>
        <w:t>完成评审后应当向采购人提交书面评审报告。</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bookmarkStart w:id="59" w:name="_Toc500493786"/>
      <w:bookmarkStart w:id="60" w:name="_Toc376936759"/>
      <w:bookmarkStart w:id="61" w:name="_Toc325726028"/>
      <w:r>
        <w:rPr>
          <w:rFonts w:hint="eastAsia" w:ascii="宋体" w:hAnsi="宋体" w:eastAsia="宋体" w:cs="宋体"/>
          <w:b/>
          <w:bCs/>
          <w:kern w:val="0"/>
          <w:sz w:val="24"/>
          <w:szCs w:val="24"/>
        </w:rPr>
        <w:t>23.</w:t>
      </w:r>
      <w:r>
        <w:rPr>
          <w:rFonts w:hint="eastAsia" w:ascii="宋体" w:hAnsi="宋体" w:eastAsia="宋体" w:cs="宋体"/>
          <w:b/>
          <w:bCs/>
          <w:kern w:val="0"/>
          <w:sz w:val="24"/>
          <w:szCs w:val="24"/>
          <w:lang w:val="en-US" w:eastAsia="zh-CN"/>
        </w:rPr>
        <w:t>成交</w:t>
      </w:r>
      <w:r>
        <w:rPr>
          <w:rFonts w:hint="eastAsia" w:ascii="宋体" w:hAnsi="宋体" w:eastAsia="宋体" w:cs="宋体"/>
          <w:b/>
          <w:bCs/>
          <w:kern w:val="0"/>
          <w:sz w:val="24"/>
          <w:szCs w:val="24"/>
        </w:rPr>
        <w:t>通知</w:t>
      </w:r>
      <w:bookmarkEnd w:id="59"/>
      <w:bookmarkEnd w:id="60"/>
      <w:bookmarkEnd w:id="61"/>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23.1采购代理机构自成交供应商确定之日起2个工作日内发出《成交通知书》，并在青海政府采购网上公告成交结果，公告期限为1个工作日。在公告成交结果的同时，采购代理机构应当向成交供应商发出成交通知书；对未通过资格审查的供应商，告知其未通过的原因；告知未成交供应本人的评审得分与排序。</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23.2《成交通知书》发出后，采购人改变成交结果的，或者成交供应商无正当理由放弃</w:t>
      </w:r>
      <w:r>
        <w:rPr>
          <w:rFonts w:hint="eastAsia" w:ascii="宋体" w:hAnsi="宋体" w:eastAsia="宋体" w:cs="宋体"/>
          <w:sz w:val="24"/>
          <w:szCs w:val="24"/>
          <w:lang w:val="en-US" w:eastAsia="zh-CN"/>
        </w:rPr>
        <w:t>成交</w:t>
      </w:r>
      <w:r>
        <w:rPr>
          <w:rFonts w:hint="eastAsia" w:ascii="宋体" w:hAnsi="宋体" w:eastAsia="宋体" w:cs="宋体"/>
          <w:sz w:val="24"/>
          <w:szCs w:val="24"/>
          <w:lang w:val="zh-CN"/>
        </w:rPr>
        <w:t>项目的，依法承担法律责任。</w:t>
      </w:r>
      <w:bookmarkStart w:id="62" w:name="_Toc376936758"/>
      <w:bookmarkStart w:id="63" w:name="_Toc500493787"/>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九、授予合同</w:t>
      </w:r>
      <w:bookmarkEnd w:id="58"/>
      <w:bookmarkEnd w:id="62"/>
      <w:bookmarkEnd w:id="63"/>
      <w:bookmarkStart w:id="64" w:name="_Toc500493788"/>
      <w:bookmarkStart w:id="65" w:name="_Toc376936760"/>
      <w:bookmarkStart w:id="66" w:name="_Toc325726029"/>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24.签订合同</w:t>
      </w:r>
      <w:bookmarkEnd w:id="64"/>
      <w:bookmarkEnd w:id="65"/>
      <w:bookmarkEnd w:id="66"/>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24.1采购人与成交供应商双方应当自《成交通知书》发出之日起30日内，按照磋商文件确定的合同文本以及采购标的、规格型号、采购金额、采购数量、技术和服务要求等事项签订采购合同，并报西宁市政府采购中心审核备案。</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24.2签订合同时，成交供应商应按规定向采购人提交履约保证金（履约保证金的数额由采购人与成交供应商商定，但数额不得超出采购合同总金额的10%），履约保证金须缴纳到采购人指定的账户。</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24.3成交供应商在法定期限内无正当理由拒签合同的，按违约处理。同时，采购代理机构可依评标排序重新确定成交供应商，并协调双方签订采购合同。</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24.4采购人不得向成交供应商提出任何不合理的要求作为订立合同的条件，采购人和成交供应商不得私下订立背离合同实质性内容的协议。</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24.5竞争性磋商文件、成交供应商的磋商响应文件、《成交通知书》及其澄清、说明文件等，均为签订采购合同的依据。</w:t>
      </w:r>
      <w:bookmarkStart w:id="67" w:name="_Toc376936761"/>
      <w:bookmarkStart w:id="68" w:name="_Toc325726030"/>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24.6采购代理机构应当自采购合同签订之日起2个工作日内，将采购合同在青海政府采购网上公告，但政府采购合同中涉及国家秘密、商业秘密的内容除外。</w:t>
      </w:r>
      <w:bookmarkStart w:id="69" w:name="_Toc500493789"/>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十、串通响应的认定及处理办法</w:t>
      </w:r>
      <w:bookmarkEnd w:id="69"/>
      <w:bookmarkStart w:id="70" w:name="_Toc500493790"/>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25.串通</w:t>
      </w:r>
      <w:r>
        <w:rPr>
          <w:rFonts w:hint="eastAsia" w:ascii="宋体" w:hAnsi="宋体" w:eastAsia="宋体" w:cs="宋体"/>
          <w:b/>
          <w:bCs/>
          <w:kern w:val="0"/>
          <w:sz w:val="24"/>
          <w:szCs w:val="24"/>
          <w:lang w:eastAsia="zh-CN"/>
        </w:rPr>
        <w:t>响应</w:t>
      </w:r>
      <w:r>
        <w:rPr>
          <w:rFonts w:hint="eastAsia" w:ascii="宋体" w:hAnsi="宋体" w:eastAsia="宋体" w:cs="宋体"/>
          <w:b/>
          <w:bCs/>
          <w:kern w:val="0"/>
          <w:sz w:val="24"/>
          <w:szCs w:val="24"/>
        </w:rPr>
        <w:t>的情形</w:t>
      </w:r>
      <w:bookmarkEnd w:id="70"/>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25.1供应商应当遵循公平竞争的原则，不得恶意串通，不得妨碍其他供应商的竞争行为，不得损害采购人或者其他供应商的合法权益。</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25.2 有下列情形之一的，视为供应商串通响应，其响应无效：</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（1）不同供应商的磋商响应文件由同一单位或者个人编制；</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（2）不同供应商委托同一单位或者个人办理响应事宜；</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（3）不同供应商的磋商响应文件载明的项目管理成员或者联系人员为同一人；</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（4）不同供应商的磋商响应文件异常一致或者磋商报价呈规律性差异；</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（5）不同供应商的磋商响应文件相互混装。</w:t>
      </w:r>
      <w:bookmarkStart w:id="71" w:name="_Toc500493791"/>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sz w:val="24"/>
          <w:szCs w:val="24"/>
          <w:lang w:val="zh-CN"/>
        </w:rPr>
        <w:t>十一、废标</w:t>
      </w:r>
      <w:bookmarkEnd w:id="67"/>
      <w:bookmarkEnd w:id="68"/>
      <w:bookmarkEnd w:id="71"/>
      <w:bookmarkStart w:id="72" w:name="_Toc500493792"/>
      <w:bookmarkStart w:id="73" w:name="_Toc376936762"/>
      <w:bookmarkStart w:id="74" w:name="_Toc325726031"/>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26. 废标情形</w:t>
      </w:r>
      <w:bookmarkEnd w:id="72"/>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26.1在采购中，出现下列情形之一的，应予废标：</w:t>
      </w:r>
      <w:bookmarkEnd w:id="73"/>
      <w:bookmarkEnd w:id="74"/>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（1）符合响应条件的供应商或者对竞争性磋商文件作实质响应的供应商不足三家的；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（2）出现影响采购活动正常推进的违法、违规行为的；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（3）供应商的报价均超出采购预算额度，采购人不能支付的；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（4）因重大变故，采购任务取消的。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lang w:val="zh-CN"/>
        </w:rPr>
        <w:t>26.2废标后，由采购代理机构发布废标公告。</w:t>
      </w:r>
      <w:bookmarkStart w:id="75" w:name="_Toc376936763"/>
      <w:bookmarkStart w:id="76" w:name="_Toc325726032"/>
      <w:bookmarkStart w:id="77" w:name="_Toc500493793"/>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sz w:val="24"/>
          <w:szCs w:val="24"/>
          <w:lang w:val="zh-CN"/>
        </w:rPr>
        <w:t>十二、处罚</w:t>
      </w:r>
      <w:bookmarkEnd w:id="75"/>
      <w:bookmarkEnd w:id="76"/>
      <w:bookmarkEnd w:id="77"/>
      <w:bookmarkStart w:id="78" w:name="_Toc500493794"/>
      <w:bookmarkStart w:id="79" w:name="_Toc376936764"/>
      <w:bookmarkStart w:id="80" w:name="_Toc325726033"/>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27.处罚情形</w:t>
      </w:r>
      <w:bookmarkEnd w:id="78"/>
      <w:bookmarkEnd w:id="79"/>
      <w:bookmarkEnd w:id="80"/>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27.1有下列情形之一的，成交供应商的成交结果无效，履约保证金不予退还。</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（1）供应商在响应截止期后撤回其响应的；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（2）提供虚假材料谋取中标的；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（3）采取不正当手段诋毁、排挤其他供应商的；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（4）有恶意串通等不正当竞争行为的；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w:t>
      </w:r>
      <w:r>
        <w:rPr>
          <w:rFonts w:hint="eastAsia" w:ascii="宋体" w:hAnsi="宋体" w:eastAsia="宋体" w:cs="宋体"/>
          <w:sz w:val="24"/>
          <w:szCs w:val="24"/>
          <w:lang w:val="en-US" w:eastAsia="zh-CN"/>
        </w:rPr>
        <w:t>成交</w:t>
      </w:r>
      <w:r>
        <w:rPr>
          <w:rFonts w:hint="eastAsia" w:ascii="宋体" w:hAnsi="宋体" w:eastAsia="宋体" w:cs="宋体"/>
          <w:sz w:val="24"/>
          <w:szCs w:val="24"/>
          <w:lang w:val="zh-CN"/>
        </w:rPr>
        <w:t>后无正当理由拒不与采购人签订采购合同的；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（6）未按照竞争性磋商文件、磋商响应文件确定的事项签订采购合同的；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（7）将采购合同转包的；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（8）提供假冒伪劣产品的；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（9）擅自变更、中止或者终止政府采购合同的；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（10）成交供应商签订合同后，因种种原因不能履约或无故拖延履约期的；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（11）法律、法规规定的其他情形的。</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27.2出现上述情况，情节严重的，报省财政厅依法进行处理。</w:t>
      </w:r>
    </w:p>
    <w:p>
      <w:pPr>
        <w:keepNext w:val="0"/>
        <w:keepLines w:val="0"/>
        <w:pageBreakBefore w:val="0"/>
        <w:widowControl w:val="0"/>
        <w:numPr>
          <w:ilvl w:val="0"/>
          <w:numId w:val="3"/>
        </w:numPr>
        <w:kinsoku/>
        <w:wordWrap/>
        <w:overflowPunct/>
        <w:topLinePunct w:val="0"/>
        <w:bidi w:val="0"/>
        <w:snapToGrid/>
        <w:spacing w:after="240" w:line="360" w:lineRule="auto"/>
        <w:ind w:firstLine="482" w:firstLineChars="200"/>
        <w:textAlignment w:val="auto"/>
        <w:rPr>
          <w:rFonts w:hint="eastAsia" w:ascii="宋体" w:hAnsi="宋体" w:eastAsia="宋体" w:cs="宋体"/>
          <w:b/>
          <w:bCs/>
          <w:sz w:val="24"/>
          <w:szCs w:val="24"/>
          <w:lang w:val="zh-CN"/>
        </w:rPr>
      </w:pPr>
      <w:bookmarkStart w:id="81" w:name="_Toc325726034"/>
      <w:bookmarkStart w:id="82" w:name="_Toc500493795"/>
      <w:bookmarkStart w:id="83" w:name="_Toc376936765"/>
      <w:r>
        <w:rPr>
          <w:rFonts w:hint="eastAsia" w:ascii="宋体" w:hAnsi="宋体" w:eastAsia="宋体" w:cs="宋体"/>
          <w:b/>
          <w:sz w:val="24"/>
          <w:szCs w:val="24"/>
          <w:lang w:val="zh-CN"/>
        </w:rPr>
        <w:t>代理服务费</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outlineLvl w:val="0"/>
        <w:rPr>
          <w:rFonts w:hint="eastAsia" w:ascii="宋体" w:hAnsi="宋体" w:eastAsia="宋体" w:cs="宋体"/>
          <w:b/>
          <w:bCs/>
          <w:sz w:val="24"/>
          <w:szCs w:val="24"/>
          <w:lang w:val="zh-CN"/>
        </w:rPr>
      </w:pPr>
      <w:bookmarkStart w:id="84" w:name="_Toc24189"/>
      <w:r>
        <w:rPr>
          <w:rFonts w:hint="eastAsia" w:ascii="宋体" w:hAnsi="宋体" w:eastAsia="宋体" w:cs="宋体"/>
          <w:b/>
          <w:bCs/>
          <w:sz w:val="24"/>
          <w:szCs w:val="24"/>
          <w:lang w:val="zh-CN"/>
        </w:rPr>
        <w:t>收取对象：成交供应商</w:t>
      </w:r>
      <w:bookmarkEnd w:id="84"/>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代理服务费取费标准：</w:t>
      </w:r>
      <w:bookmarkEnd w:id="81"/>
      <w:bookmarkEnd w:id="82"/>
      <w:bookmarkEnd w:id="83"/>
      <w:r>
        <w:rPr>
          <w:rFonts w:hint="eastAsia" w:ascii="宋体" w:hAnsi="宋体" w:eastAsia="宋体" w:cs="宋体"/>
          <w:sz w:val="24"/>
          <w:szCs w:val="24"/>
          <w:lang w:val="zh-CN"/>
        </w:rPr>
        <w:t>由成交供应商</w:t>
      </w:r>
      <w:r>
        <w:rPr>
          <w:rFonts w:hint="eastAsia" w:ascii="宋体" w:hAnsi="宋体" w:eastAsia="宋体" w:cs="宋体"/>
          <w:sz w:val="24"/>
          <w:szCs w:val="24"/>
          <w:lang w:val="en-US" w:eastAsia="zh-CN"/>
        </w:rPr>
        <w:t>一次性</w:t>
      </w:r>
      <w:r>
        <w:rPr>
          <w:rFonts w:hint="eastAsia" w:ascii="宋体" w:hAnsi="宋体" w:eastAsia="宋体" w:cs="宋体"/>
          <w:sz w:val="24"/>
          <w:szCs w:val="24"/>
          <w:lang w:val="zh-CN"/>
        </w:rPr>
        <w:t>向采购代理机构支付代理服务费用：¥</w:t>
      </w:r>
      <w:r>
        <w:rPr>
          <w:rFonts w:hint="eastAsia" w:ascii="宋体" w:hAnsi="宋体" w:cs="宋体"/>
          <w:sz w:val="24"/>
          <w:szCs w:val="24"/>
          <w:lang w:val="en-US" w:eastAsia="zh-CN"/>
        </w:rPr>
        <w:t>23,000.00</w:t>
      </w:r>
      <w:r>
        <w:rPr>
          <w:rFonts w:hint="eastAsia" w:ascii="宋体" w:hAnsi="宋体" w:eastAsia="宋体" w:cs="宋体"/>
          <w:sz w:val="24"/>
          <w:szCs w:val="24"/>
          <w:lang w:val="zh-CN"/>
        </w:rPr>
        <w:t>元（</w:t>
      </w:r>
      <w:r>
        <w:rPr>
          <w:rFonts w:hint="eastAsia" w:ascii="宋体" w:hAnsi="宋体" w:cs="宋体"/>
          <w:sz w:val="24"/>
          <w:szCs w:val="24"/>
          <w:lang w:val="zh-CN"/>
        </w:rPr>
        <w:t>贰万叁仟元整</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其他未尽事宜，按照《中华人民共和国政府采购法》、《中华人民共和国民法典》、《中华人民共和国政府采购法实施条例》等法律法规及中华人民共和国财政部《政府采购货物和服务招标投标管理办法》的有关条款执行。</w:t>
      </w:r>
    </w:p>
    <w:p>
      <w:pPr>
        <w:pStyle w:val="14"/>
        <w:sectPr>
          <w:pgSz w:w="11906" w:h="16838"/>
          <w:pgMar w:top="1440" w:right="1800" w:bottom="1440" w:left="1800" w:header="851" w:footer="992" w:gutter="0"/>
          <w:cols w:space="425" w:num="1"/>
          <w:docGrid w:type="lines" w:linePitch="312" w:charSpace="0"/>
        </w:sectPr>
      </w:pPr>
    </w:p>
    <w:p>
      <w:pPr>
        <w:jc w:val="center"/>
        <w:outlineLvl w:val="0"/>
        <w:rPr>
          <w:rFonts w:hint="eastAsia" w:ascii="宋体" w:hAnsi="宋体" w:eastAsia="宋体" w:cs="宋体"/>
          <w:b/>
          <w:sz w:val="32"/>
          <w:szCs w:val="32"/>
          <w:lang w:val="zh-CN"/>
        </w:rPr>
      </w:pPr>
      <w:bookmarkStart w:id="85" w:name="_Toc428180573"/>
      <w:bookmarkStart w:id="86" w:name="_Toc31145"/>
      <w:bookmarkStart w:id="87" w:name="_Toc21328"/>
      <w:bookmarkStart w:id="88" w:name="_Toc31991"/>
      <w:r>
        <w:rPr>
          <w:rFonts w:hint="eastAsia" w:ascii="宋体" w:hAnsi="宋体" w:eastAsia="宋体" w:cs="宋体"/>
          <w:b/>
          <w:sz w:val="32"/>
          <w:szCs w:val="32"/>
          <w:lang w:val="zh-CN"/>
        </w:rPr>
        <w:t>第</w:t>
      </w:r>
      <w:r>
        <w:rPr>
          <w:rFonts w:hint="eastAsia" w:ascii="宋体" w:hAnsi="宋体" w:cs="宋体"/>
          <w:b/>
          <w:sz w:val="32"/>
          <w:szCs w:val="32"/>
          <w:lang w:val="en-US" w:eastAsia="zh-CN"/>
        </w:rPr>
        <w:t>四</w:t>
      </w:r>
      <w:r>
        <w:rPr>
          <w:rFonts w:hint="eastAsia" w:ascii="宋体" w:hAnsi="宋体" w:eastAsia="宋体" w:cs="宋体"/>
          <w:b/>
          <w:sz w:val="32"/>
          <w:szCs w:val="32"/>
          <w:lang w:val="zh-CN"/>
        </w:rPr>
        <w:t>部分 青海省政府采购项目合同书范本</w:t>
      </w:r>
      <w:bookmarkEnd w:id="85"/>
      <w:bookmarkEnd w:id="86"/>
      <w:bookmarkEnd w:id="87"/>
      <w:bookmarkEnd w:id="88"/>
    </w:p>
    <w:p>
      <w:pPr>
        <w:spacing w:line="400" w:lineRule="exact"/>
        <w:ind w:firstLine="752" w:firstLineChars="235"/>
        <w:rPr>
          <w:rFonts w:hint="eastAsia" w:ascii="宋体" w:hAnsi="宋体" w:eastAsia="宋体" w:cs="宋体"/>
          <w:kern w:val="0"/>
          <w:sz w:val="32"/>
          <w:szCs w:val="32"/>
        </w:rPr>
      </w:pPr>
    </w:p>
    <w:p>
      <w:pPr>
        <w:jc w:val="center"/>
        <w:rPr>
          <w:rFonts w:hint="eastAsia" w:ascii="宋体" w:hAnsi="宋体" w:eastAsia="宋体" w:cs="宋体"/>
          <w:b/>
          <w:kern w:val="28"/>
          <w:sz w:val="32"/>
          <w:szCs w:val="32"/>
        </w:rPr>
      </w:pPr>
    </w:p>
    <w:p>
      <w:pPr>
        <w:jc w:val="center"/>
        <w:rPr>
          <w:rFonts w:hint="eastAsia" w:ascii="宋体" w:hAnsi="宋体" w:eastAsia="宋体" w:cs="宋体"/>
          <w:b/>
          <w:kern w:val="28"/>
          <w:sz w:val="32"/>
          <w:szCs w:val="32"/>
        </w:rPr>
      </w:pPr>
      <w:r>
        <w:rPr>
          <w:rFonts w:hint="eastAsia" w:ascii="宋体" w:hAnsi="宋体" w:eastAsia="宋体" w:cs="宋体"/>
          <w:b/>
          <w:kern w:val="28"/>
          <w:sz w:val="32"/>
          <w:szCs w:val="32"/>
        </w:rPr>
        <w:t>青海省政府采购</w:t>
      </w:r>
    </w:p>
    <w:p>
      <w:pPr>
        <w:jc w:val="center"/>
        <w:rPr>
          <w:rFonts w:hint="eastAsia" w:ascii="宋体" w:hAnsi="宋体" w:eastAsia="宋体" w:cs="宋体"/>
          <w:kern w:val="28"/>
          <w:sz w:val="32"/>
          <w:szCs w:val="32"/>
        </w:rPr>
      </w:pPr>
    </w:p>
    <w:p>
      <w:pPr>
        <w:jc w:val="center"/>
        <w:rPr>
          <w:rFonts w:hint="eastAsia" w:ascii="宋体" w:hAnsi="宋体" w:eastAsia="宋体" w:cs="宋体"/>
          <w:b/>
          <w:kern w:val="28"/>
          <w:sz w:val="32"/>
          <w:szCs w:val="32"/>
        </w:rPr>
      </w:pPr>
      <w:r>
        <w:rPr>
          <w:rFonts w:hint="eastAsia" w:ascii="宋体" w:hAnsi="宋体" w:eastAsia="宋体" w:cs="宋体"/>
          <w:b/>
          <w:kern w:val="28"/>
          <w:sz w:val="32"/>
          <w:szCs w:val="32"/>
        </w:rPr>
        <w:t>合</w:t>
      </w:r>
    </w:p>
    <w:p>
      <w:pPr>
        <w:jc w:val="center"/>
        <w:rPr>
          <w:rFonts w:hint="eastAsia" w:ascii="宋体" w:hAnsi="宋体" w:eastAsia="宋体" w:cs="宋体"/>
          <w:b/>
          <w:kern w:val="28"/>
          <w:sz w:val="32"/>
          <w:szCs w:val="32"/>
        </w:rPr>
      </w:pPr>
    </w:p>
    <w:p>
      <w:pPr>
        <w:jc w:val="center"/>
        <w:rPr>
          <w:rFonts w:hint="eastAsia" w:ascii="宋体" w:hAnsi="宋体" w:eastAsia="宋体" w:cs="宋体"/>
          <w:b/>
          <w:kern w:val="28"/>
          <w:sz w:val="32"/>
          <w:szCs w:val="32"/>
        </w:rPr>
      </w:pPr>
      <w:r>
        <w:rPr>
          <w:rFonts w:hint="eastAsia" w:ascii="宋体" w:hAnsi="宋体" w:eastAsia="宋体" w:cs="宋体"/>
          <w:b/>
          <w:kern w:val="28"/>
          <w:sz w:val="32"/>
          <w:szCs w:val="32"/>
        </w:rPr>
        <w:t>同</w:t>
      </w:r>
    </w:p>
    <w:p>
      <w:pPr>
        <w:jc w:val="center"/>
        <w:rPr>
          <w:rFonts w:hint="eastAsia" w:ascii="宋体" w:hAnsi="宋体" w:eastAsia="宋体" w:cs="宋体"/>
          <w:b/>
          <w:kern w:val="28"/>
          <w:sz w:val="32"/>
          <w:szCs w:val="32"/>
        </w:rPr>
      </w:pPr>
    </w:p>
    <w:p>
      <w:pPr>
        <w:jc w:val="center"/>
        <w:rPr>
          <w:rFonts w:hint="eastAsia" w:ascii="宋体" w:hAnsi="宋体" w:eastAsia="宋体" w:cs="宋体"/>
          <w:kern w:val="28"/>
          <w:sz w:val="32"/>
          <w:szCs w:val="32"/>
        </w:rPr>
      </w:pPr>
      <w:r>
        <w:rPr>
          <w:rFonts w:hint="eastAsia" w:ascii="宋体" w:hAnsi="宋体" w:eastAsia="宋体" w:cs="宋体"/>
          <w:b/>
          <w:kern w:val="28"/>
          <w:sz w:val="32"/>
          <w:szCs w:val="32"/>
        </w:rPr>
        <w:t>书</w:t>
      </w:r>
    </w:p>
    <w:p>
      <w:pPr>
        <w:spacing w:line="276" w:lineRule="auto"/>
        <w:ind w:firstLine="643" w:firstLineChars="200"/>
        <w:rPr>
          <w:rFonts w:hint="eastAsia" w:ascii="宋体" w:hAnsi="宋体" w:eastAsia="宋体" w:cs="宋体"/>
          <w:b/>
          <w:sz w:val="32"/>
          <w:szCs w:val="32"/>
        </w:rPr>
      </w:pPr>
    </w:p>
    <w:p>
      <w:pPr>
        <w:spacing w:line="276" w:lineRule="auto"/>
        <w:ind w:firstLine="643" w:firstLineChars="200"/>
        <w:rPr>
          <w:rFonts w:hint="eastAsia" w:ascii="宋体" w:hAnsi="宋体" w:eastAsia="宋体" w:cs="宋体"/>
          <w:b/>
          <w:sz w:val="32"/>
          <w:szCs w:val="32"/>
        </w:rPr>
      </w:pPr>
    </w:p>
    <w:p>
      <w:pPr>
        <w:spacing w:line="276" w:lineRule="auto"/>
        <w:ind w:left="2887" w:leftChars="304" w:hanging="2249" w:hangingChars="700"/>
        <w:rPr>
          <w:rFonts w:hint="eastAsia" w:ascii="宋体" w:hAnsi="宋体" w:eastAsia="宋体" w:cs="宋体"/>
          <w:b/>
          <w:sz w:val="32"/>
          <w:szCs w:val="32"/>
          <w:u w:val="single"/>
        </w:rPr>
      </w:pPr>
      <w:r>
        <w:rPr>
          <w:rFonts w:hint="eastAsia" w:ascii="宋体" w:hAnsi="宋体" w:eastAsia="宋体" w:cs="宋体"/>
          <w:b/>
          <w:sz w:val="32"/>
          <w:szCs w:val="32"/>
        </w:rPr>
        <w:t>采购项目名称：</w:t>
      </w:r>
      <w:r>
        <w:rPr>
          <w:rFonts w:hint="eastAsia"/>
          <w:b/>
          <w:sz w:val="32"/>
          <w:szCs w:val="32"/>
        </w:rPr>
        <w:t>高海拔地区医疗服务能力（重症医学科重点专科建设）建设项目</w:t>
      </w:r>
    </w:p>
    <w:p>
      <w:pPr>
        <w:spacing w:line="276" w:lineRule="auto"/>
        <w:ind w:firstLine="602"/>
        <w:rPr>
          <w:rFonts w:hint="eastAsia" w:ascii="宋体" w:hAnsi="宋体" w:eastAsia="宋体" w:cs="宋体"/>
          <w:b/>
          <w:sz w:val="32"/>
          <w:szCs w:val="32"/>
        </w:rPr>
      </w:pPr>
      <w:r>
        <w:rPr>
          <w:rFonts w:hint="eastAsia" w:ascii="宋体" w:hAnsi="宋体" w:eastAsia="宋体" w:cs="宋体"/>
          <w:b/>
          <w:sz w:val="32"/>
          <w:szCs w:val="32"/>
        </w:rPr>
        <w:t xml:space="preserve">采购项目编号：青海聚帛竞磋（货物）2024-034   </w:t>
      </w:r>
    </w:p>
    <w:p>
      <w:pPr>
        <w:spacing w:line="276" w:lineRule="auto"/>
        <w:ind w:firstLine="602"/>
        <w:rPr>
          <w:rFonts w:hint="default" w:ascii="宋体" w:hAnsi="宋体" w:eastAsia="宋体" w:cs="宋体"/>
          <w:b/>
          <w:sz w:val="32"/>
          <w:szCs w:val="32"/>
          <w:lang w:val="en-US" w:eastAsia="zh-CN"/>
        </w:rPr>
      </w:pPr>
      <w:r>
        <w:rPr>
          <w:rFonts w:hint="eastAsia" w:ascii="宋体" w:hAnsi="宋体" w:eastAsia="宋体" w:cs="宋体"/>
          <w:b/>
          <w:sz w:val="32"/>
          <w:szCs w:val="32"/>
        </w:rPr>
        <w:t>采购合同编号：JBHT-</w:t>
      </w:r>
      <w:r>
        <w:rPr>
          <w:rFonts w:hint="eastAsia" w:ascii="宋体" w:hAnsi="宋体" w:eastAsia="宋体" w:cs="宋体"/>
          <w:b/>
          <w:sz w:val="32"/>
          <w:szCs w:val="32"/>
          <w:lang w:val="en-US" w:eastAsia="zh-CN"/>
        </w:rPr>
        <w:t>2024-0</w:t>
      </w:r>
      <w:r>
        <w:rPr>
          <w:rFonts w:hint="eastAsia" w:ascii="宋体" w:hAnsi="宋体" w:cs="宋体"/>
          <w:b/>
          <w:sz w:val="32"/>
          <w:szCs w:val="32"/>
          <w:lang w:val="en-US" w:eastAsia="zh-CN"/>
        </w:rPr>
        <w:t>34</w:t>
      </w:r>
    </w:p>
    <w:p>
      <w:pPr>
        <w:spacing w:line="276" w:lineRule="auto"/>
        <w:ind w:firstLine="602"/>
        <w:rPr>
          <w:rFonts w:hint="eastAsia" w:ascii="宋体" w:hAnsi="宋体" w:eastAsia="宋体" w:cs="宋体"/>
          <w:b/>
          <w:sz w:val="32"/>
          <w:szCs w:val="32"/>
          <w:lang w:eastAsia="zh-CN"/>
        </w:rPr>
      </w:pPr>
      <w:r>
        <w:rPr>
          <w:rFonts w:hint="eastAsia" w:ascii="宋体" w:hAnsi="宋体" w:eastAsia="宋体" w:cs="宋体"/>
          <w:b/>
          <w:sz w:val="32"/>
          <w:szCs w:val="32"/>
        </w:rPr>
        <w:t>采购单位：</w:t>
      </w:r>
      <w:r>
        <w:rPr>
          <w:rFonts w:hint="eastAsia" w:ascii="宋体" w:hAnsi="宋体" w:cs="宋体"/>
          <w:b/>
          <w:sz w:val="32"/>
          <w:szCs w:val="32"/>
          <w:lang w:eastAsia="zh-CN"/>
        </w:rPr>
        <w:t>海西州人民医院</w:t>
      </w:r>
    </w:p>
    <w:p>
      <w:pPr>
        <w:pStyle w:val="2"/>
        <w:rPr>
          <w:rFonts w:hint="eastAsia" w:ascii="宋体" w:hAnsi="宋体" w:eastAsia="宋体" w:cs="宋体"/>
          <w:b/>
          <w:sz w:val="32"/>
          <w:szCs w:val="32"/>
        </w:rPr>
      </w:pPr>
    </w:p>
    <w:p>
      <w:pPr>
        <w:rPr>
          <w:rFonts w:hint="eastAsia" w:ascii="宋体" w:hAnsi="宋体" w:eastAsia="宋体" w:cs="宋体"/>
          <w:b/>
          <w:sz w:val="32"/>
          <w:szCs w:val="32"/>
        </w:rPr>
      </w:pPr>
    </w:p>
    <w:p>
      <w:pPr>
        <w:pStyle w:val="2"/>
        <w:rPr>
          <w:rFonts w:hint="eastAsia" w:ascii="宋体" w:hAnsi="宋体" w:eastAsia="宋体" w:cs="宋体"/>
          <w:sz w:val="32"/>
          <w:szCs w:val="32"/>
        </w:rPr>
      </w:pPr>
    </w:p>
    <w:p>
      <w:pPr>
        <w:spacing w:line="276" w:lineRule="auto"/>
        <w:ind w:firstLine="636" w:firstLineChars="198"/>
        <w:jc w:val="center"/>
        <w:rPr>
          <w:rFonts w:hint="eastAsia" w:ascii="宋体" w:hAnsi="宋体" w:eastAsia="宋体" w:cs="宋体"/>
          <w:b/>
          <w:sz w:val="32"/>
          <w:szCs w:val="32"/>
        </w:rPr>
      </w:pPr>
      <w:r>
        <w:rPr>
          <w:rFonts w:hint="eastAsia" w:ascii="宋体" w:hAnsi="宋体" w:eastAsia="宋体" w:cs="宋体"/>
          <w:b/>
          <w:sz w:val="32"/>
          <w:szCs w:val="32"/>
        </w:rPr>
        <w:t>青海聚帛工程项目管理有限公司</w:t>
      </w:r>
    </w:p>
    <w:p>
      <w:pPr>
        <w:spacing w:line="276" w:lineRule="auto"/>
        <w:ind w:firstLine="636" w:firstLineChars="198"/>
        <w:jc w:val="center"/>
        <w:rPr>
          <w:rFonts w:hint="eastAsia" w:ascii="宋体" w:hAnsi="宋体" w:eastAsia="宋体" w:cs="宋体"/>
          <w:b/>
          <w:sz w:val="32"/>
          <w:szCs w:val="32"/>
        </w:rPr>
      </w:pPr>
      <w:r>
        <w:rPr>
          <w:rFonts w:hint="eastAsia" w:ascii="宋体" w:hAnsi="宋体" w:eastAsia="宋体" w:cs="宋体"/>
          <w:b/>
          <w:sz w:val="32"/>
          <w:szCs w:val="32"/>
          <w:lang w:val="en-US" w:eastAsia="zh-CN"/>
        </w:rPr>
        <w:t>2024</w:t>
      </w:r>
      <w:r>
        <w:rPr>
          <w:rFonts w:hint="eastAsia" w:ascii="宋体" w:hAnsi="宋体" w:eastAsia="宋体" w:cs="宋体"/>
          <w:b/>
          <w:sz w:val="32"/>
          <w:szCs w:val="32"/>
        </w:rPr>
        <w:t>年</w:t>
      </w:r>
      <w:r>
        <w:rPr>
          <w:rFonts w:hint="eastAsia" w:ascii="宋体" w:hAnsi="宋体" w:eastAsia="宋体" w:cs="宋体"/>
          <w:b/>
          <w:sz w:val="32"/>
          <w:szCs w:val="32"/>
          <w:lang w:val="en-US" w:eastAsia="zh-CN"/>
        </w:rPr>
        <w:t>0</w:t>
      </w:r>
      <w:r>
        <w:rPr>
          <w:rFonts w:hint="eastAsia" w:ascii="宋体" w:hAnsi="宋体" w:cs="宋体"/>
          <w:b/>
          <w:sz w:val="32"/>
          <w:szCs w:val="32"/>
          <w:lang w:val="en-US" w:eastAsia="zh-CN"/>
        </w:rPr>
        <w:t>4</w:t>
      </w:r>
      <w:r>
        <w:rPr>
          <w:rFonts w:hint="eastAsia" w:ascii="宋体" w:hAnsi="宋体" w:eastAsia="宋体" w:cs="宋体"/>
          <w:b/>
          <w:sz w:val="32"/>
          <w:szCs w:val="32"/>
        </w:rPr>
        <w:t>月</w:t>
      </w:r>
    </w:p>
    <w:p>
      <w:pPr>
        <w:spacing w:line="276" w:lineRule="auto"/>
        <w:jc w:val="center"/>
        <w:rPr>
          <w:rFonts w:hint="eastAsia" w:ascii="宋体" w:hAnsi="宋体"/>
          <w:b/>
          <w:bCs/>
          <w:sz w:val="24"/>
        </w:rPr>
      </w:pPr>
      <w:r>
        <w:rPr>
          <w:rFonts w:hint="eastAsia" w:ascii="宋体" w:hAnsi="宋体"/>
          <w:b/>
          <w:sz w:val="28"/>
          <w:szCs w:val="28"/>
        </w:rPr>
        <w:t>青海省政府采购合同</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b/>
          <w:bCs/>
          <w:sz w:val="24"/>
        </w:rPr>
      </w:pPr>
      <w:r>
        <w:rPr>
          <w:rFonts w:hint="eastAsia" w:ascii="宋体" w:hAnsi="宋体"/>
          <w:b/>
          <w:bCs/>
          <w:sz w:val="24"/>
        </w:rPr>
        <w:t xml:space="preserve">采购项目编号：青海聚帛竞磋（货物）2024-034  </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b/>
          <w:bCs/>
          <w:sz w:val="24"/>
        </w:rPr>
      </w:pPr>
      <w:r>
        <w:rPr>
          <w:rFonts w:hint="eastAsia" w:ascii="宋体" w:hAnsi="宋体"/>
          <w:b/>
          <w:bCs/>
          <w:sz w:val="24"/>
        </w:rPr>
        <w:t>采购项目名称：高海拔地区医疗服务能力（重症医学科重点专科建设）</w:t>
      </w:r>
    </w:p>
    <w:p>
      <w:pPr>
        <w:keepNext w:val="0"/>
        <w:keepLines w:val="0"/>
        <w:pageBreakBefore w:val="0"/>
        <w:widowControl w:val="0"/>
        <w:kinsoku/>
        <w:wordWrap/>
        <w:overflowPunct/>
        <w:topLinePunct w:val="0"/>
        <w:bidi w:val="0"/>
        <w:snapToGrid/>
        <w:spacing w:after="240" w:line="360" w:lineRule="auto"/>
        <w:ind w:firstLine="2168" w:firstLineChars="900"/>
        <w:textAlignment w:val="auto"/>
        <w:rPr>
          <w:rFonts w:hint="eastAsia" w:ascii="宋体" w:hAnsi="宋体" w:eastAsia="宋体"/>
          <w:b/>
          <w:bCs/>
          <w:sz w:val="24"/>
          <w:lang w:eastAsia="zh-CN"/>
        </w:rPr>
      </w:pPr>
      <w:r>
        <w:rPr>
          <w:rFonts w:hint="eastAsia" w:ascii="宋体" w:hAnsi="宋体"/>
          <w:b/>
          <w:bCs/>
          <w:sz w:val="24"/>
        </w:rPr>
        <w:t>建设项目</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eastAsia="宋体"/>
          <w:b/>
          <w:bCs/>
          <w:sz w:val="24"/>
          <w:lang w:eastAsia="zh-CN"/>
        </w:rPr>
      </w:pPr>
      <w:r>
        <w:rPr>
          <w:rFonts w:hint="eastAsia" w:ascii="宋体" w:hAnsi="宋体"/>
          <w:b/>
          <w:bCs/>
          <w:sz w:val="24"/>
        </w:rPr>
        <w:t>采 购单位（以下简称甲方）：</w:t>
      </w:r>
      <w:r>
        <w:rPr>
          <w:rFonts w:hint="eastAsia" w:ascii="宋体" w:hAnsi="宋体"/>
          <w:b/>
          <w:bCs/>
          <w:sz w:val="24"/>
          <w:lang w:eastAsia="zh-CN"/>
        </w:rPr>
        <w:t>海西州人民医院</w:t>
      </w:r>
    </w:p>
    <w:p>
      <w:pPr>
        <w:keepNext w:val="0"/>
        <w:keepLines w:val="0"/>
        <w:pageBreakBefore w:val="0"/>
        <w:widowControl w:val="0"/>
        <w:kinsoku/>
        <w:wordWrap/>
        <w:overflowPunct/>
        <w:topLinePunct w:val="0"/>
        <w:bidi w:val="0"/>
        <w:snapToGrid/>
        <w:spacing w:after="240" w:line="360" w:lineRule="auto"/>
        <w:ind w:firstLine="482" w:firstLineChars="200"/>
        <w:textAlignment w:val="auto"/>
        <w:rPr>
          <w:rFonts w:hint="eastAsia" w:ascii="宋体" w:hAnsi="宋体"/>
          <w:bCs/>
          <w:sz w:val="24"/>
        </w:rPr>
      </w:pPr>
      <w:r>
        <w:rPr>
          <w:rFonts w:hint="eastAsia" w:ascii="宋体" w:hAnsi="宋体"/>
          <w:b/>
          <w:bCs/>
          <w:sz w:val="24"/>
        </w:rPr>
        <w:t>供 应 商（以下简称乙方）：</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签订地点：青海省西宁市</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甲、乙双方根据</w:t>
      </w:r>
      <w:r>
        <w:rPr>
          <w:rFonts w:hint="eastAsia" w:ascii="宋体" w:hAnsi="宋体" w:cs="宋体"/>
          <w:sz w:val="24"/>
          <w:szCs w:val="24"/>
          <w:lang w:val="en-US" w:eastAsia="zh-CN"/>
        </w:rPr>
        <w:t>2024</w:t>
      </w:r>
      <w:r>
        <w:rPr>
          <w:rFonts w:hint="eastAsia" w:ascii="宋体" w:hAnsi="宋体" w:cs="宋体"/>
          <w:sz w:val="24"/>
          <w:szCs w:val="24"/>
          <w:lang w:val="zh-CN"/>
        </w:rPr>
        <w:t>年</w:t>
      </w:r>
      <w:r>
        <w:rPr>
          <w:rFonts w:hint="eastAsia" w:ascii="宋体" w:hAnsi="宋体" w:cs="宋体"/>
          <w:sz w:val="24"/>
          <w:szCs w:val="24"/>
          <w:u w:val="single"/>
        </w:rPr>
        <w:t xml:space="preserve">   </w:t>
      </w:r>
      <w:r>
        <w:rPr>
          <w:rFonts w:hint="eastAsia" w:ascii="宋体" w:hAnsi="宋体" w:cs="宋体"/>
          <w:sz w:val="24"/>
          <w:szCs w:val="24"/>
          <w:lang w:val="zh-CN"/>
        </w:rPr>
        <w:t>月</w:t>
      </w:r>
      <w:r>
        <w:rPr>
          <w:rFonts w:hint="eastAsia" w:ascii="宋体" w:hAnsi="宋体" w:cs="宋体"/>
          <w:sz w:val="24"/>
          <w:szCs w:val="24"/>
          <w:u w:val="single"/>
        </w:rPr>
        <w:t xml:space="preserve">   </w:t>
      </w:r>
      <w:r>
        <w:rPr>
          <w:rFonts w:hint="eastAsia" w:ascii="宋体" w:hAnsi="宋体" w:cs="宋体"/>
          <w:sz w:val="24"/>
          <w:szCs w:val="24"/>
          <w:lang w:val="zh-CN"/>
        </w:rPr>
        <w:t>日</w:t>
      </w:r>
      <w:r>
        <w:rPr>
          <w:rFonts w:hint="eastAsia" w:ascii="宋体" w:hAnsi="宋体" w:cs="宋体"/>
          <w:sz w:val="24"/>
          <w:szCs w:val="24"/>
          <w:u w:val="single"/>
          <w:lang w:val="zh-CN"/>
        </w:rPr>
        <w:t>高海拔地区医疗服务能力（重症医学科重点专科建设）建设项目</w:t>
      </w:r>
      <w:r>
        <w:rPr>
          <w:rFonts w:hint="eastAsia" w:ascii="宋体" w:hAnsi="宋体" w:cs="宋体"/>
          <w:sz w:val="24"/>
          <w:szCs w:val="24"/>
          <w:lang w:val="zh-CN"/>
        </w:rPr>
        <w:t>的磋商文件要求和采购机构出具的《成交通知书》，并经双方协商一致，达成合同总价款为</w:t>
      </w:r>
      <w:r>
        <w:rPr>
          <w:rFonts w:hint="eastAsia" w:ascii="宋体" w:hAnsi="宋体" w:cs="宋体"/>
          <w:sz w:val="24"/>
          <w:szCs w:val="24"/>
          <w:u w:val="single"/>
          <w:lang w:val="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lang w:val="zh-CN"/>
        </w:rPr>
        <w:t xml:space="preserve">    </w:t>
      </w:r>
      <w:r>
        <w:rPr>
          <w:rFonts w:hint="eastAsia" w:ascii="宋体" w:hAnsi="宋体" w:cs="宋体"/>
          <w:sz w:val="24"/>
          <w:szCs w:val="24"/>
          <w:lang w:val="zh-CN"/>
        </w:rPr>
        <w:t>的</w:t>
      </w:r>
      <w:r>
        <w:rPr>
          <w:rFonts w:hint="eastAsia" w:ascii="宋体" w:hAnsi="宋体" w:cs="宋体"/>
          <w:sz w:val="24"/>
          <w:szCs w:val="24"/>
          <w:u w:val="single"/>
          <w:lang w:val="zh-CN"/>
        </w:rPr>
        <w:t>高海拔地区医疗服务能力（重症医学科重点专科建设）建设项目</w:t>
      </w:r>
      <w:r>
        <w:rPr>
          <w:rFonts w:hint="eastAsia" w:ascii="宋体" w:hAnsi="宋体" w:cs="宋体"/>
          <w:sz w:val="24"/>
          <w:szCs w:val="24"/>
          <w:lang w:val="zh-CN"/>
        </w:rPr>
        <w:t>采购合同：</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1.磋商文件；</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3.</w:t>
      </w:r>
      <w:r>
        <w:rPr>
          <w:rFonts w:hint="eastAsia" w:ascii="宋体" w:hAnsi="宋体" w:cs="宋体"/>
          <w:sz w:val="24"/>
          <w:szCs w:val="24"/>
          <w:lang w:val="en-US" w:eastAsia="zh-CN"/>
        </w:rPr>
        <w:t>成交</w:t>
      </w:r>
      <w:r>
        <w:rPr>
          <w:rFonts w:hint="eastAsia" w:ascii="宋体" w:hAnsi="宋体" w:cs="宋体"/>
          <w:sz w:val="24"/>
          <w:szCs w:val="24"/>
          <w:lang w:val="zh-CN"/>
        </w:rPr>
        <w:t>供应商提交的磋商报价文件；</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5.成交通知书；</w:t>
      </w:r>
    </w:p>
    <w:p>
      <w:pPr>
        <w:autoSpaceDE w:val="0"/>
        <w:autoSpaceDN w:val="0"/>
        <w:adjustRightInd w:val="0"/>
        <w:spacing w:line="360" w:lineRule="auto"/>
        <w:ind w:firstLine="482" w:firstLineChars="200"/>
        <w:rPr>
          <w:rFonts w:hint="eastAsia" w:ascii="宋体" w:hAnsi="宋体" w:cs="宋体"/>
          <w:b/>
          <w:bCs/>
          <w:sz w:val="24"/>
          <w:szCs w:val="24"/>
          <w:lang w:val="zh-CN"/>
        </w:rPr>
      </w:pPr>
      <w:r>
        <w:rPr>
          <w:rFonts w:hint="eastAsia" w:ascii="宋体" w:hAnsi="宋体" w:cs="宋体"/>
          <w:b/>
          <w:bCs/>
          <w:sz w:val="24"/>
          <w:szCs w:val="24"/>
          <w:lang w:val="zh-CN"/>
        </w:rPr>
        <w:t>二、合同标的及金额</w:t>
      </w:r>
    </w:p>
    <w:tbl>
      <w:tblPr>
        <w:tblStyle w:val="18"/>
        <w:tblW w:w="99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16"/>
        <w:gridCol w:w="1449"/>
        <w:gridCol w:w="1410"/>
        <w:gridCol w:w="1197"/>
        <w:gridCol w:w="1184"/>
        <w:gridCol w:w="1126"/>
        <w:gridCol w:w="1397"/>
        <w:gridCol w:w="13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标的名称</w:t>
            </w: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型号</w:t>
            </w: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规格</w:t>
            </w: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数量</w:t>
            </w: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单</w:t>
            </w:r>
            <w:r>
              <w:rPr>
                <w:rFonts w:hint="eastAsia" w:ascii="宋体" w:hAnsi="宋体" w:eastAsia="宋体" w:cs="宋体"/>
                <w:sz w:val="24"/>
                <w:szCs w:val="24"/>
                <w:lang w:val="en-US" w:eastAsia="zh-CN"/>
              </w:rPr>
              <w:t>价</w:t>
            </w: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总价</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元</w:t>
            </w:r>
            <w:r>
              <w:rPr>
                <w:rFonts w:hint="eastAsia" w:ascii="宋体" w:hAnsi="宋体" w:eastAsia="宋体" w:cs="宋体"/>
                <w:sz w:val="24"/>
                <w:szCs w:val="24"/>
                <w:lang w:val="zh-CN" w:eastAsia="zh-CN"/>
              </w:rPr>
              <w:t>）</w:t>
            </w: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8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p>
        </w:tc>
        <w:tc>
          <w:tcPr>
            <w:tcW w:w="144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41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8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12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c>
          <w:tcPr>
            <w:tcW w:w="139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center"/>
              <w:textAlignment w:val="auto"/>
              <w:rPr>
                <w:rFonts w:hint="eastAsia" w:ascii="宋体" w:hAnsi="宋体" w:eastAsia="宋体" w:cs="宋体"/>
                <w:sz w:val="24"/>
                <w:szCs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1、按《成交通知书》表明的</w:t>
      </w:r>
      <w:r>
        <w:rPr>
          <w:rFonts w:hint="eastAsia" w:ascii="宋体" w:hAnsi="宋体" w:cs="宋体"/>
          <w:sz w:val="24"/>
          <w:szCs w:val="24"/>
          <w:lang w:val="en-US" w:eastAsia="zh-CN"/>
        </w:rPr>
        <w:t>成交</w:t>
      </w:r>
      <w:r>
        <w:rPr>
          <w:rFonts w:hint="eastAsia" w:ascii="宋体" w:hAnsi="宋体" w:cs="宋体"/>
          <w:sz w:val="24"/>
          <w:szCs w:val="24"/>
          <w:lang w:val="zh-CN"/>
        </w:rPr>
        <w:t xml:space="preserve">价格成交，根据上述政府采购合同文件要求，本政府采购合同的总金额为人民币 </w:t>
      </w:r>
      <w:r>
        <w:rPr>
          <w:rFonts w:hint="eastAsia" w:ascii="宋体" w:hAnsi="宋体" w:cs="宋体"/>
          <w:sz w:val="24"/>
          <w:szCs w:val="24"/>
          <w:u w:val="single"/>
          <w:lang w:val="zh-CN"/>
        </w:rPr>
        <w:t xml:space="preserve">             </w:t>
      </w:r>
      <w:r>
        <w:rPr>
          <w:rFonts w:hint="eastAsia" w:ascii="宋体" w:hAnsi="宋体" w:cs="宋体"/>
          <w:sz w:val="24"/>
          <w:szCs w:val="24"/>
          <w:lang w:val="zh-CN"/>
        </w:rPr>
        <w:t>（大写）</w:t>
      </w:r>
      <w:r>
        <w:rPr>
          <w:rFonts w:hint="eastAsia" w:ascii="宋体" w:hAnsi="宋体" w:cs="宋体"/>
          <w:sz w:val="24"/>
          <w:szCs w:val="24"/>
          <w:u w:val="single"/>
          <w:lang w:val="zh-CN"/>
        </w:rPr>
        <w:t xml:space="preserve">           </w:t>
      </w:r>
      <w:r>
        <w:rPr>
          <w:rFonts w:hint="eastAsia" w:ascii="宋体" w:hAnsi="宋体" w:cs="宋体"/>
          <w:sz w:val="24"/>
          <w:szCs w:val="24"/>
          <w:lang w:val="zh-CN"/>
        </w:rPr>
        <w:t xml:space="preserve"> 元。（响应分项报价表见附表）</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2、本合同以人民币进行结算，合同总价包括：货物费、验收费、手续费、包装费、运输费、差旅费、售前、售中、售后服务费、税金、采购代理服务费及不可预见费等全部费用。</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三、交付时间、地点和要求</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交货期</w:t>
      </w:r>
      <w:r>
        <w:rPr>
          <w:rFonts w:hint="eastAsia" w:ascii="宋体" w:hAnsi="宋体" w:eastAsia="宋体" w:cs="宋体"/>
          <w:sz w:val="24"/>
          <w:szCs w:val="24"/>
          <w:lang w:val="zh-CN"/>
        </w:rPr>
        <w:t>：合同签订之日起30个日历日</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720" w:firstLineChars="3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交货地点</w:t>
      </w:r>
      <w:r>
        <w:rPr>
          <w:rFonts w:hint="eastAsia" w:ascii="宋体" w:hAnsi="宋体" w:eastAsia="宋体" w:cs="宋体"/>
          <w:sz w:val="24"/>
          <w:szCs w:val="24"/>
          <w:lang w:val="zh-CN"/>
        </w:rPr>
        <w:t>：海西州人民医院；</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2.乙方提供不符合磋商、响应文件和本合同规定的服务或产品，甲方有权拒绝接受。</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3.甲方应提供该项目验收报告同级财政监管部门，由财政部门按规定程序抽验后办理资金拨付。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4.甲方在验收过程中发现乙方有违约问题，可按磋商、响应报价文件的规定要求乙方及时予以解决。</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5.乙方向甲方提供产品相关完税销售发票。</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highlight w:val="none"/>
          <w:lang w:val="zh-CN"/>
        </w:rPr>
      </w:pPr>
      <w:r>
        <w:rPr>
          <w:rFonts w:hint="eastAsia" w:ascii="宋体" w:hAnsi="宋体" w:cs="宋体"/>
          <w:b/>
          <w:bCs/>
          <w:sz w:val="24"/>
          <w:szCs w:val="24"/>
          <w:highlight w:val="none"/>
          <w:lang w:val="zh-CN"/>
        </w:rPr>
        <w:t>四、付款方式</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签订前或合同签订完成后10日内，乙方向甲方以转账的形式支付履约保证金（合同总价的10%），完成履约保证金支付后，甲方向乙方支付合同总价的50%为预付款，项目验收合格后15个日内甲方向乙方支付剩余50%，即时10%的履约保证金自动转为质保金，质保期1年，1年后产品若无质量问题经乙方提交申请，甲方退还质保金。</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1.除《中华人民共和国政府采购法》第50条规定的情形外，本合同一经签订，甲乙双方不得擅自变更、中止或终止。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2.乙方不得擅自转让其应履行的合同义务。</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六、违约责任</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1.乙方所提供的服务或产品、技术标准、材料等质量不合格的，应及时更换；更换不及时的，按逾期服务处罚；因质量问题甲方不同意接收的，质保金全额扣除，并由乙方赔偿由此引起的甲方的一切经济损失。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3.因包装、运输引起的货物损坏，按质量不合格处罚。</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4.甲方无故延期接受货物和乙方逾期服务的，每天应向对方偿付未服务物的货款3</w:t>
      </w:r>
      <w:r>
        <w:rPr>
          <w:rFonts w:hint="eastAsia" w:ascii="宋体" w:hAnsi="宋体" w:cs="宋体"/>
          <w:sz w:val="24"/>
          <w:szCs w:val="24"/>
        </w:rPr>
        <w:t>%</w:t>
      </w:r>
      <w:r>
        <w:rPr>
          <w:rFonts w:hint="eastAsia" w:ascii="宋体" w:hAnsi="宋体" w:cs="宋体"/>
          <w:sz w:val="24"/>
          <w:szCs w:val="24"/>
          <w:lang w:val="zh-CN"/>
        </w:rPr>
        <w:t>的违约金，但违约金累计不得超过违约货款的5%，超过</w:t>
      </w:r>
      <w:r>
        <w:rPr>
          <w:rFonts w:hint="eastAsia" w:ascii="宋体" w:hAnsi="宋体" w:cs="宋体"/>
          <w:sz w:val="24"/>
          <w:szCs w:val="24"/>
          <w:u w:val="single"/>
          <w:lang w:val="zh-CN"/>
        </w:rPr>
        <w:t xml:space="preserve">    </w:t>
      </w:r>
      <w:r>
        <w:rPr>
          <w:rFonts w:hint="eastAsia" w:ascii="宋体" w:hAnsi="宋体" w:cs="宋体"/>
          <w:sz w:val="24"/>
          <w:szCs w:val="24"/>
          <w:lang w:val="zh-CN"/>
        </w:rPr>
        <w:t>天对方有权解除合同，违约方承担因此给对方造成的经济损失 。</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5.乙方未按本合同和响应文件中规定的服务承诺提供售后服务的，乙方应按本合同合计金额的5%向甲方支付违约金。</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6.乙方提供的货物在质量保证期内，因设计、工艺或材料的缺陷和其它质量原因造成的问题，由乙方负责，费用从履约保证金中扣除，不足另补。</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7.其它违约行为按违约货款额5%收取违约金并赔偿经济损失。</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七、不可抗力</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1.不可抗力使合同的某些内容有变更必要的，双方应通过协商在</w:t>
      </w:r>
      <w:r>
        <w:rPr>
          <w:rFonts w:hint="eastAsia" w:ascii="宋体" w:hAnsi="宋体" w:cs="宋体"/>
          <w:sz w:val="24"/>
          <w:szCs w:val="24"/>
          <w:u w:val="single"/>
          <w:lang w:val="zh-CN"/>
        </w:rPr>
        <w:t xml:space="preserve">   </w:t>
      </w:r>
      <w:r>
        <w:rPr>
          <w:rFonts w:hint="eastAsia" w:ascii="宋体" w:hAnsi="宋体" w:cs="宋体"/>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2.除法律、法规规定的不可抗力情形外，双方约定出现</w:t>
      </w:r>
      <w:r>
        <w:rPr>
          <w:rFonts w:hint="eastAsia" w:ascii="宋体" w:hAnsi="宋体" w:cs="宋体"/>
          <w:sz w:val="24"/>
          <w:szCs w:val="24"/>
          <w:u w:val="single"/>
          <w:lang w:val="zh-CN"/>
        </w:rPr>
        <w:t xml:space="preserve">    </w:t>
      </w:r>
      <w:r>
        <w:rPr>
          <w:rFonts w:hint="eastAsia" w:ascii="宋体" w:hAnsi="宋体" w:cs="宋体"/>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ascii="宋体" w:hAnsi="宋体" w:cs="宋体"/>
          <w:b/>
          <w:bCs/>
          <w:sz w:val="24"/>
          <w:szCs w:val="24"/>
        </w:rPr>
      </w:pPr>
      <w:r>
        <w:rPr>
          <w:rFonts w:hint="eastAsia" w:ascii="宋体" w:hAnsi="宋体" w:cs="宋体"/>
          <w:b/>
          <w:bCs/>
          <w:sz w:val="24"/>
          <w:szCs w:val="24"/>
          <w:lang w:val="zh-CN"/>
        </w:rPr>
        <w:t>八、知识产权：</w:t>
      </w:r>
      <w:r>
        <w:rPr>
          <w:rFonts w:hint="eastAsia" w:ascii="宋体"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rPr>
      </w:pPr>
      <w:r>
        <w:rPr>
          <w:rFonts w:hint="eastAsia" w:ascii="宋体" w:hAnsi="宋体" w:cs="宋体"/>
          <w:b/>
          <w:bCs/>
          <w:sz w:val="24"/>
          <w:szCs w:val="24"/>
          <w:lang w:val="zh-CN"/>
        </w:rPr>
        <w:t>九、其他约定：</w:t>
      </w:r>
      <w:r>
        <w:rPr>
          <w:rFonts w:hint="eastAsia" w:ascii="宋体"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b/>
          <w:bCs/>
          <w:sz w:val="24"/>
          <w:szCs w:val="24"/>
          <w:lang w:val="zh-CN"/>
        </w:rPr>
      </w:pPr>
      <w:r>
        <w:rPr>
          <w:rFonts w:hint="eastAsia" w:ascii="宋体" w:hAnsi="宋体" w:cs="宋体"/>
          <w:b/>
          <w:bCs/>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2.因履行本合同引起的或与本合同有关的争议，甲乙双方应首先通过友好协商解决，如果协商不能解决，可向甲方所在地仲裁委员会申请仲裁或向甲方所在地人民法院提起诉讼。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3.诉讼期间，本合同继续履行。</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2" w:firstLineChars="200"/>
        <w:textAlignment w:val="auto"/>
        <w:rPr>
          <w:rFonts w:hint="eastAsia" w:ascii="宋体" w:hAnsi="宋体" w:cs="宋体"/>
          <w:sz w:val="24"/>
          <w:szCs w:val="24"/>
          <w:lang w:val="zh-CN"/>
        </w:rPr>
      </w:pPr>
      <w:r>
        <w:rPr>
          <w:rFonts w:hint="eastAsia" w:ascii="宋体" w:hAnsi="宋体" w:cs="宋体"/>
          <w:b/>
          <w:bCs/>
          <w:sz w:val="24"/>
          <w:szCs w:val="24"/>
          <w:lang w:val="zh-CN"/>
        </w:rPr>
        <w:t>十一、合同生效及其它：</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1.本合同一式六份，经双方签字，并加盖公章即为生效，送采购中心留存一份。</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2.本合同未尽事宜，按《民法典》有关规定处理。</w:t>
      </w:r>
    </w:p>
    <w:p>
      <w:pPr>
        <w:rPr>
          <w:rFonts w:hint="eastAsia" w:ascii="宋体" w:hAnsi="宋体"/>
          <w:b/>
          <w:sz w:val="24"/>
        </w:rPr>
      </w:pPr>
      <w:r>
        <w:rPr>
          <w:rFonts w:hint="eastAsia" w:ascii="宋体" w:hAnsi="宋体"/>
          <w:b/>
          <w:sz w:val="24"/>
        </w:rPr>
        <w:br w:type="page"/>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left"/>
        <w:textAlignment w:val="auto"/>
        <w:rPr>
          <w:rFonts w:hint="eastAsia" w:ascii="宋体" w:hAnsi="宋体"/>
          <w:b/>
          <w:sz w:val="24"/>
        </w:rPr>
      </w:pPr>
      <w:r>
        <w:rPr>
          <w:rFonts w:hint="eastAsia" w:ascii="宋体" w:hAnsi="宋体"/>
          <w:b/>
          <w:sz w:val="24"/>
        </w:rPr>
        <w:t>采购单位（盖章）：                         供应商（盖章）：</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b/>
          <w:sz w:val="24"/>
        </w:rPr>
      </w:pPr>
      <w:r>
        <w:rPr>
          <w:rFonts w:hint="eastAsia" w:ascii="宋体" w:hAnsi="宋体"/>
          <w:b/>
          <w:sz w:val="24"/>
        </w:rPr>
        <w:t>地址：                                     地址：</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b/>
          <w:sz w:val="24"/>
        </w:rPr>
      </w:pPr>
      <w:r>
        <w:rPr>
          <w:rFonts w:hint="eastAsia" w:ascii="宋体" w:hAnsi="宋体"/>
          <w:b/>
          <w:sz w:val="24"/>
        </w:rPr>
        <w:t>法定代表人或</w:t>
      </w:r>
      <w:r>
        <w:rPr>
          <w:rFonts w:hint="eastAsia"/>
          <w:b/>
          <w:sz w:val="24"/>
        </w:rPr>
        <w:t>委托代理人</w:t>
      </w:r>
      <w:r>
        <w:rPr>
          <w:rFonts w:hint="eastAsia" w:ascii="宋体" w:hAnsi="宋体"/>
          <w:b/>
          <w:sz w:val="24"/>
        </w:rPr>
        <w:t>：                   法定代表人或</w:t>
      </w:r>
      <w:r>
        <w:rPr>
          <w:rFonts w:hint="eastAsia"/>
          <w:b/>
          <w:sz w:val="24"/>
        </w:rPr>
        <w:t>委托代理人</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 xml:space="preserve">开户银行：                                </w:t>
      </w:r>
      <w:r>
        <w:rPr>
          <w:rFonts w:hint="eastAsia"/>
          <w:b/>
          <w:sz w:val="24"/>
          <w:lang w:val="en-US" w:eastAsia="zh-CN"/>
        </w:rPr>
        <w:t xml:space="preserve"> </w:t>
      </w:r>
      <w:r>
        <w:rPr>
          <w:rFonts w:hint="eastAsia"/>
          <w:b/>
          <w:sz w:val="24"/>
        </w:rPr>
        <w:t>开户银行：</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 xml:space="preserve">账号：                                  </w:t>
      </w:r>
      <w:r>
        <w:rPr>
          <w:rFonts w:hint="eastAsia"/>
          <w:b/>
          <w:sz w:val="24"/>
          <w:lang w:val="en-US" w:eastAsia="zh-CN"/>
        </w:rPr>
        <w:t xml:space="preserve"> </w:t>
      </w:r>
      <w:r>
        <w:rPr>
          <w:rFonts w:hint="eastAsia"/>
          <w:b/>
          <w:sz w:val="24"/>
        </w:rPr>
        <w:t xml:space="preserve">  账号：</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联系电话：                                 联系电话：</w:t>
      </w:r>
    </w:p>
    <w:p>
      <w:pPr>
        <w:keepNext w:val="0"/>
        <w:keepLines w:val="0"/>
        <w:pageBreakBefore w:val="0"/>
        <w:widowControl w:val="0"/>
        <w:kinsoku/>
        <w:wordWrap/>
        <w:overflowPunct/>
        <w:topLinePunct w:val="0"/>
        <w:autoSpaceDE/>
        <w:autoSpaceDN/>
        <w:bidi w:val="0"/>
        <w:adjustRightInd/>
        <w:snapToGrid/>
        <w:spacing w:after="240" w:line="360" w:lineRule="auto"/>
        <w:jc w:val="both"/>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center"/>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center"/>
        <w:textAlignment w:val="auto"/>
        <w:rPr>
          <w:rFonts w:hint="eastAsia"/>
          <w:b/>
          <w:sz w:val="24"/>
        </w:rPr>
      </w:pPr>
      <w:r>
        <w:rPr>
          <w:rFonts w:hint="eastAsia"/>
          <w:b/>
          <w:sz w:val="24"/>
        </w:rPr>
        <w:t xml:space="preserve">   签约时间：   202</w:t>
      </w:r>
      <w:r>
        <w:rPr>
          <w:rFonts w:hint="eastAsia"/>
          <w:b/>
          <w:sz w:val="24"/>
          <w:lang w:val="en-US" w:eastAsia="zh-CN"/>
        </w:rPr>
        <w:t>4</w:t>
      </w:r>
      <w:r>
        <w:rPr>
          <w:rFonts w:hint="eastAsia"/>
          <w:b/>
          <w:sz w:val="24"/>
        </w:rPr>
        <w:t xml:space="preserve"> 年     月    日</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 xml:space="preserve">采购代理机构：青海聚帛工程项目管理有限公司 </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联系电话：0971-6151440</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b/>
          <w:sz w:val="24"/>
        </w:rPr>
      </w:pPr>
      <w:r>
        <w:rPr>
          <w:rFonts w:hint="eastAsia"/>
          <w:b/>
          <w:sz w:val="24"/>
        </w:rPr>
        <w:t>负责人或经办人：</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b/>
          <w:sz w:val="24"/>
        </w:rPr>
        <w:t>合同备案时间：    年   月   日</w:t>
      </w:r>
    </w:p>
    <w:p>
      <w:pPr>
        <w:pStyle w:val="14"/>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合同通用条款</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根据《中华人民共和国民法典》、《中华人民共和国政府采购法》的规定，合同双方经协商达成一致，自愿订立本合同，遵循公平原则明确双方的权利、义务，确保双方诚实守信地履行合同。</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1.定义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本合同中的下列术语应解释为：</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“合同”指甲乙双方签署的、载明的甲乙双方权利义务的协议，包括所有的附件、附录和上述文件所提到的构成合同的所有文件。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“合同金额”指根据合同规定，乙方在正确地完全履行合同义务后甲方应付给乙方的价款。</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 “合同条款”指本合同条款。</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 “货物”指乙方根据合同约定须向甲方提供的一切产品、设备、机械、仪表、备件等，包括辅助工具、使用手册等相关资料。</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 “服务”指根据本合同规定乙方承担与供货有关的辅助服务，如运输、保险及安装、调试、提供技术援助、培训和合同中规定乙方应承担的其它义务。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 “甲方”指购买货物和服务的单位。</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 “乙方”指提供本合同条款下货物和服务的公司或其他实体。</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 “现场”指合同规定货物将要运至和安装的地点。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 “验收”指合同双方依据强制性的国家技术质量规范和合同约定，确认合同条款下的货物符合合同规定的活动。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1.10原厂商：产品制造商或其在中国境内设立的办事或技术服务机构。除另有说明外，本合同文件所述的制造商、产品制造商、制造厂家、产品制造厂家均为原厂商。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 原产地：指产品的生产地，或提供服务的来源地。</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“工作日”指国家法定工作日，“天”指日历天数。</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2.技术规格要求</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 本合同条款下提服务物的技术规格要求应等于或优于招投标文件技术规格要求。若技术规格要求中无相应规定，则应符合相应的国家有关部门最新颁布的相应正式标准。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 乙方应向甲方提供货物及服务有关的标准的中文文本。</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 除非技术规范中另有规定，计量单位均采用中华人民共和国法定计量单位。</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3.合同范围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 乙方应负责培训甲方的技术人员。</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4.合同文件和资料</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4.1乙方在提供仪器设备时应同时提供中文版相关的技术资料，如目录索引、图纸、操作手册、使用指南、维修指南、服务手册等。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5.知识产权</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5.1乙方应保证甲方在使用该货物或其任何一部分时不受第三方提出的侵犯专利权、 著作权、商标权和工业设计权等的起诉。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5.2任何第三方提出侵权指控，乙方须与第三方交涉并承担由此产生的一切责任、费用和经济赔偿。</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5.3双方应共同遵守国家有关版权、专利、商标等知识产权方面的法律规定，相互尊重对方的知识产权，对本合同内容、对方的技术秘密和商业秘密负有保密责任。如有违反，违约方负相关法律责任。</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5.4在本合同生效时已经存在并为各方合法拥有或使用的所有技术、资料和信息的知识产权，仍应属于其各自的原权利人所有或享有，另有约定的除外。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6.保密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6.2保密信息指任何一方因履行本合同所知悉的任何以口头、书面、图表或电子形式存在的对方信息，具体包括：</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6.2.1任何涉及对方过去、现在或将来的商业计划、规章制度、操作规程、处理手段、财务信息；</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6.2.2任何对方的技术措施、技术方案、软件应用及开发，硬件设备的品种、质量、数量、品牌等；</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6.2.3任何对方的技术秘密或专有知识、文件 、报告、数据、客户软件、流程图、数据库、发明、知识、贸易秘密。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6.3乙方应根据甲方的要求签署相应的保密协议，保密协议与本条款存在不一致的，以保密协议为准。</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7. 质量保证</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7.1货物质量保证</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7.1.1乙方必须保证货物是全新、未使用过的，并完全符合强制性的国家技术质量规范和合同规定的质量、规格、性能和技术规范等的要求。</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7.1.5 合同条款下货物的质量保证期自货物通过最终验收起算，合同另行规定除外。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7.2辅助服务质量保证</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7.2.2乙方应保证合同条款下所提供的服务包括培训、安装指导、单机调试、系统联调和试验等，按合同规定方式进行，并保证不存在因乙方工作人员的过失、错误或疏忽而产生的缺陷。</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8.包装要求</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8.1 除合同另有约定外，乙方提供的全部货物，均应采用本行业通用的方式进行包装，且该包装应符合国家有关包装的法律、法规的规定。</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8.2 包装应适应于远距离运输，并有良好的防潮、防震、防锈和防粗暴装卸等保护措施，以确保货物安全运抵现场。由于包装不善所引起的货物锈蚀、损坏和损失均由乙方承担。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乙方应提供货物运至合同规定的最终目的地所需要的包装，以防止货物在转运中损坏或变质。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8.3 乙方所提供的货物包装均为出厂时原包装。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8.4 乙方所提供货物必须附有质量合格证，装箱清单，主机、附件、各种零部件和消耗品，有清楚的与装箱单相对应的名称和编号。</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8.5 货物运输中的运输费用和保险费用均由乙方承担。运输过程中的一切损失、损坏均由乙方负责。</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9. 价格</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9.2 本合同价格为固定价格，包括了乙方履行合同全过程产生的所有成本和费用以及乙方应承担的一切税费。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9.3检验费用 </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9.3.1 乙方必须负担本条款下属于乙方负责的检验、测试、调试、试运行和验收的所有费用，并负责乙方派往买方组织的检验、测试和验收人员的所有费用。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9.3.2 甲方按合同计划参加在乙方工厂所在地检验、测试和验收的费用全部由乙方负责并已包含在合同总价中。</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9.3.3甲方检验人员已到卖方所在地，测试无法依照合同进行， 而引起甲方人员延长逗留时间，所有由此产生的包括甲方人员在内的直接费用及成本由乙方承担。 </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10.服务方式及服务日期</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服务方式：现场服务，乙方负责办理运输和保险，将货物运抵现场。</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服务日期：所有货物运抵现场并经双方开箱验收合格之日。</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11.检验和验收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11.1开箱验收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11.1.1货物运抵现场后，双方应及时开箱验收，并制作验收记录，以确认与本合同约定的数量、型号等是否一致。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11.1.2 乙方应在服务前对货物的质量、规格、数量等进行详细而全面的检验，并出具证明货物符合合同规定的文件。该文件将作为申请付款单据的一部分，但有关质量、规格、数量的检验不应视为最终检验。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11.1.3 开箱验收中如发现货物的数量、规格与合同约定不符，甲方有权拒收货物，乙方应及时按甲方要求免费对拒收货物采取更换或其他必要的补救措施，直至开箱验收合格，方视为乙方完成服务。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  检验验收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11.2.1 服务完成后，乙方应及时组装、调试、试运行，按照合同专用条款规定的试运行完成后，双方及时组织对货物检验验收。合同双方均须派人参加合同要求双方参加的试验、检验。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11.2.2 在具体实施合同规定的检验验收之前，乙方需提前提交相应的测试计划（包括测试程序、测试内容和检验标准、试验时间安排等）供甲方确认。</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11.2.3  除需甲方确认的试验验收外，乙方还应对所有检验验收测试的结果、步骤、原始数据等作妥善记录。如甲方要求，乙方应提供这些记录给买方。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11.2.4  检验测试出现全部或部分未达到本合同所约定的技术指标，甲方有权选择下列任一处理方式：</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a.重新测试直至合格为止；</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b.要求乙方对货物进行免费更换，然后重新测试直至合格为止；</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无论选择何种方式，甲方因此而发生的因卖方原因引起的所有费用均由乙方负担。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  使用过程检验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11.3.2如果合同双方对乙方提供的上述试验结果报告的解释有分歧，双方须于出现分歧后10天内给对方声明，以陈述己方的观点。声明须附有关证据。分歧应通过协商解决。</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12.付款条件</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本合同条款下的付款方法和条件在“合同专用条款”中具体规定。</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13.履约保证金</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13.1乙方应在合同签订后，按合同专用条款的约定提交履约保证金。</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13.2履约保证金用于补偿甲方因卖方不能履行其合同义务而蒙受的损失。</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13.3履约保证金应使用本合同货币，按下述方式之一提交（</w:t>
      </w:r>
      <w:r>
        <w:rPr>
          <w:rFonts w:hint="eastAsia" w:ascii="宋体" w:hAnsi="宋体" w:eastAsia="宋体" w:cs="宋体"/>
          <w:sz w:val="24"/>
          <w:szCs w:val="24"/>
          <w:lang w:val="en-US" w:eastAsia="zh-CN"/>
        </w:rPr>
        <w:t>磋商</w:t>
      </w:r>
      <w:r>
        <w:rPr>
          <w:rFonts w:hint="eastAsia" w:ascii="宋体" w:hAnsi="宋体" w:eastAsia="宋体" w:cs="宋体"/>
          <w:sz w:val="24"/>
          <w:szCs w:val="24"/>
        </w:rPr>
        <w:t>文件中另有约定的除外）：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13.3.1甲方可接受的在中华人民共和国注册和营业的银行出具的履约保函； </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13.3.2 支票、汇票或现金。</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13.4乙方未能按合同规定履行其义务，甲方有权从履约保证金中取得补偿。货物验收合格后，甲方将履约保证金退还乙方或转为质量保证金。</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14.索赔</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14.2在履约保证期和检验期内，乙方对甲方提出的索赔负有责任，乙方应按照甲方同意的下列一种或多种方式解决索赔事宜：</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14.2.2根据货物低劣程度、损坏程度以及甲方所遭受损失的数额，经甲乙双方商定降低货物的价格，或由有资质的中介机构评估，以降低后的价格或评估价格为准。</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14.3乙方收到甲方发出的索赔通知之日起5个工作日内未作答复的，甲方可从合同款或履约保证金中扣回索赔金额，如金额不足以补偿索赔金额，乙方应补足差额部分。</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15.迟延服务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15.1 乙方应按照合同约定的时间服务和提供服务。</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15.2 除不可抗力因素外，乙方迟延服务，甲方有权提出违约损失赔偿或解除合同。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15.3在履行合同过程中，乙方遇到不能按时服务和提供服务的情况，应及时以书面形式将不能按时服务的理由、预期延误时间通知甲方。甲方收到乙方通知后，认为其理由正当的，可酌情延长服务时间。</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16.违约赔偿</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除不可抗力因素外，乙方没有按照合同规定的时间服务和提供服务，甲方可要求乙方支付违约金。违约金每日按合同总价款的千分之五计收。</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17.不可抗力</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17.1.双方中任何一方遭遇法律规定的不可抗力，致使合同履行受阻时，履行合同的期限应予延长，延长的期限应相当于不可抗力所影响的时间。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17.2受事故影响的一方应在不可抗力的事故发生后以书面形式通知另一方。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17.3不可抗力使合同的某些内容有变更必要的， 双方应通过协商达成进一步履行合同的协议，因不可抗力致使合同不能履行的，合同终止。</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18.税费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与本合同有关的一切税费均由乙方承担。</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19.合同争议的解决</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19.1甲方和乙方由于本合同的履行而发生任何争议时，双方可先通过协商解决。</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19.2任何一方不愿通过协商或通过协商仍不能解决争议，则双方中任何一方均应向甲方所在地人民法院起诉。</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20.违约解除合同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20.1出现下列情形之一的，视为乙方违约。甲方可向乙方发出书面通知，部分或全部终止合同，同时保留向乙方索赔的权利。</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20.1.1乙方未能在合同规定的限期或甲方同意延长的限期内，提供全部或部分货物的； </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20.1.2乙方未能履行合同规定的其它主要义务的；</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20.1.3乙方在本合同履行过程中有欺诈行为的。</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21.破产终止合同</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乙方破产而无法完全履行本合同义务时，甲方可以书面方式通知乙方终止合同而不给予乙方补偿。该合同的终止将不损害或不影响甲方已经采取或将要采取任何行动或补救措施的权利。</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22.转让和分包</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22.1政府采购合同不能转让。</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23.</w:t>
      </w:r>
      <w:r>
        <w:rPr>
          <w:rFonts w:hint="eastAsia" w:ascii="宋体" w:hAnsi="宋体" w:eastAsia="宋体" w:cs="宋体"/>
          <w:b/>
          <w:sz w:val="24"/>
          <w:szCs w:val="24"/>
          <w:u w:val="none" w:color="FF0000"/>
        </w:rPr>
        <w:t>合同修改</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甲方和乙方都不得擅自变更本合同，但合同继续履行将损害国家和社会公共利益的除外。如必须对合同条款进行改动时，当事人双方须共同签署书面文件，做为合同的补充。</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24.通知</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本合同任何一方给另一方的通知，都应以书面形式发送，而另一方也应以书面形式确认并发送到对方明确的地址。</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25.计量单位</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除技术规范中另有规定外，计量单位均使用国家法定计量单位。</w:t>
      </w:r>
    </w:p>
    <w:p>
      <w:pPr>
        <w:keepNext w:val="0"/>
        <w:keepLines w:val="0"/>
        <w:pageBreakBefore w:val="0"/>
        <w:widowControl w:val="0"/>
        <w:kinsoku/>
        <w:wordWrap/>
        <w:overflowPunct/>
        <w:topLinePunct w:val="0"/>
        <w:autoSpaceDE/>
        <w:autoSpaceDN/>
        <w:bidi w:val="0"/>
        <w:adjustRightInd/>
        <w:snapToGrid/>
        <w:spacing w:after="240"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26.适用法律</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sz w:val="24"/>
          <w:szCs w:val="24"/>
        </w:rPr>
        <w:t>本合同按照中华人民共和国的相关法律进行解释</w:t>
      </w:r>
    </w:p>
    <w:p>
      <w:pPr>
        <w:jc w:val="center"/>
        <w:outlineLvl w:val="0"/>
        <w:rPr>
          <w:rFonts w:hint="eastAsia" w:ascii="宋体" w:hAnsi="宋体" w:eastAsia="宋体" w:cs="宋体"/>
          <w:b/>
          <w:sz w:val="32"/>
          <w:szCs w:val="32"/>
          <w:lang w:val="zh-CN"/>
        </w:rPr>
      </w:pPr>
      <w:bookmarkStart w:id="89" w:name="_Toc6539"/>
      <w:r>
        <w:rPr>
          <w:rFonts w:hint="eastAsia" w:ascii="宋体" w:hAnsi="宋体" w:eastAsia="宋体" w:cs="宋体"/>
          <w:b/>
          <w:sz w:val="32"/>
          <w:szCs w:val="32"/>
          <w:lang w:val="zh-CN"/>
        </w:rPr>
        <w:t>第</w:t>
      </w:r>
      <w:r>
        <w:rPr>
          <w:rFonts w:hint="eastAsia" w:ascii="宋体" w:hAnsi="宋体" w:eastAsia="宋体" w:cs="宋体"/>
          <w:b/>
          <w:sz w:val="32"/>
          <w:szCs w:val="32"/>
          <w:lang w:val="en-US" w:eastAsia="zh-CN"/>
        </w:rPr>
        <w:t>五</w:t>
      </w:r>
      <w:r>
        <w:rPr>
          <w:rFonts w:hint="eastAsia" w:ascii="宋体" w:hAnsi="宋体" w:eastAsia="宋体" w:cs="宋体"/>
          <w:b/>
          <w:sz w:val="32"/>
          <w:szCs w:val="32"/>
          <w:lang w:val="zh-CN"/>
        </w:rPr>
        <w:t>部分  磋商响应文件格式</w:t>
      </w:r>
      <w:bookmarkEnd w:id="89"/>
    </w:p>
    <w:p>
      <w:pPr>
        <w:pStyle w:val="14"/>
        <w:jc w:val="center"/>
        <w:rPr>
          <w:rFonts w:hint="eastAsia"/>
          <w:b/>
          <w:bCs/>
        </w:rPr>
      </w:pPr>
      <w:r>
        <w:rPr>
          <w:rFonts w:hint="eastAsia"/>
          <w:b/>
          <w:bCs/>
        </w:rPr>
        <w:t>文件的组成</w:t>
      </w:r>
    </w:p>
    <w:p>
      <w:pPr>
        <w:pStyle w:val="14"/>
        <w:rPr>
          <w:rFonts w:hint="eastAsia"/>
        </w:rPr>
      </w:pPr>
      <w:r>
        <w:rPr>
          <w:rFonts w:hint="eastAsia"/>
        </w:rPr>
        <w:t>（一）资格审查文件</w:t>
      </w:r>
    </w:p>
    <w:p>
      <w:pPr>
        <w:pStyle w:val="14"/>
        <w:rPr>
          <w:rFonts w:hint="eastAsia"/>
        </w:rPr>
      </w:pPr>
      <w:r>
        <w:rPr>
          <w:rFonts w:hint="eastAsia"/>
        </w:rPr>
        <w:t>1、响应函…………………………………………………………………………（1）</w:t>
      </w:r>
    </w:p>
    <w:p>
      <w:pPr>
        <w:pStyle w:val="14"/>
        <w:rPr>
          <w:rFonts w:hint="eastAsia"/>
        </w:rPr>
      </w:pPr>
      <w:r>
        <w:rPr>
          <w:rFonts w:hint="eastAsia"/>
        </w:rPr>
        <w:t>2、法定代表人证明书……………………………………………………………（2）</w:t>
      </w:r>
    </w:p>
    <w:p>
      <w:pPr>
        <w:pStyle w:val="14"/>
        <w:rPr>
          <w:rFonts w:hint="eastAsia"/>
        </w:rPr>
      </w:pPr>
      <w:r>
        <w:rPr>
          <w:rFonts w:hint="eastAsia"/>
        </w:rPr>
        <w:t>3、法定代表人授权书……………………………………………………………（3）</w:t>
      </w:r>
    </w:p>
    <w:p>
      <w:pPr>
        <w:pStyle w:val="14"/>
        <w:rPr>
          <w:rFonts w:hint="eastAsia"/>
        </w:rPr>
      </w:pPr>
      <w:r>
        <w:rPr>
          <w:rFonts w:hint="eastAsia"/>
        </w:rPr>
        <w:t>4、供应商承诺函…………………………………………………………………（4）</w:t>
      </w:r>
    </w:p>
    <w:p>
      <w:pPr>
        <w:pStyle w:val="14"/>
        <w:rPr>
          <w:rFonts w:hint="eastAsia"/>
        </w:rPr>
      </w:pPr>
      <w:r>
        <w:rPr>
          <w:rFonts w:hint="eastAsia"/>
        </w:rPr>
        <w:t>5、供应商诚信承诺书……………………………………………………………（5）</w:t>
      </w:r>
    </w:p>
    <w:p>
      <w:pPr>
        <w:pStyle w:val="14"/>
        <w:rPr>
          <w:rFonts w:hint="eastAsia"/>
        </w:rPr>
      </w:pPr>
      <w:r>
        <w:rPr>
          <w:rFonts w:hint="eastAsia"/>
        </w:rPr>
        <w:t>6、供应商资格证明文件…………………………………………………………（6）</w:t>
      </w:r>
    </w:p>
    <w:p>
      <w:pPr>
        <w:pStyle w:val="14"/>
        <w:rPr>
          <w:rFonts w:hint="eastAsia"/>
        </w:rPr>
      </w:pPr>
      <w:r>
        <w:rPr>
          <w:rFonts w:hint="eastAsia"/>
        </w:rPr>
        <w:t>7、无重大违法记录声明…………………………………………………………（7）</w:t>
      </w:r>
    </w:p>
    <w:p>
      <w:pPr>
        <w:pStyle w:val="14"/>
        <w:rPr>
          <w:rFonts w:hint="eastAsia" w:eastAsia="宋体"/>
        </w:rPr>
      </w:pPr>
      <w:r>
        <w:rPr>
          <w:rFonts w:hint="eastAsia" w:eastAsia="宋体"/>
        </w:rPr>
        <w:t>8、财务状况、缴纳税收和社会保障资金证明…………………………………（8）</w:t>
      </w:r>
    </w:p>
    <w:p>
      <w:pPr>
        <w:pStyle w:val="14"/>
        <w:rPr>
          <w:rFonts w:hint="eastAsia" w:eastAsia="宋体"/>
        </w:rPr>
      </w:pPr>
      <w:r>
        <w:rPr>
          <w:rFonts w:hint="eastAsia" w:eastAsia="宋体"/>
          <w:lang w:val="en-US" w:eastAsia="zh-CN"/>
        </w:rPr>
        <w:t>9、</w:t>
      </w:r>
      <w:r>
        <w:rPr>
          <w:rFonts w:hint="eastAsia" w:eastAsia="宋体"/>
        </w:rPr>
        <w:t>具备履行合同所必需的设备和专业技术能力的证明材料…………………（</w:t>
      </w:r>
      <w:r>
        <w:rPr>
          <w:rFonts w:hint="eastAsia" w:eastAsia="宋体"/>
          <w:lang w:val="en-US" w:eastAsia="zh-CN"/>
        </w:rPr>
        <w:t>9</w:t>
      </w:r>
      <w:r>
        <w:rPr>
          <w:rFonts w:hint="eastAsia" w:eastAsia="宋体"/>
        </w:rPr>
        <w:t>）</w:t>
      </w:r>
    </w:p>
    <w:p>
      <w:pPr>
        <w:pStyle w:val="14"/>
        <w:rPr>
          <w:rFonts w:hint="eastAsia" w:eastAsia="宋体"/>
        </w:rPr>
      </w:pPr>
      <w:r>
        <w:rPr>
          <w:rFonts w:hint="eastAsia" w:eastAsia="宋体"/>
          <w:lang w:val="en-US" w:eastAsia="zh-CN"/>
        </w:rPr>
        <w:t>10</w:t>
      </w:r>
      <w:r>
        <w:rPr>
          <w:rFonts w:hint="eastAsia" w:eastAsia="宋体"/>
        </w:rPr>
        <w:t>、</w:t>
      </w:r>
      <w:r>
        <w:rPr>
          <w:rFonts w:hint="eastAsia" w:eastAsia="宋体"/>
          <w:lang w:eastAsia="zh-CN"/>
        </w:rPr>
        <w:t>磋商</w:t>
      </w:r>
      <w:r>
        <w:rPr>
          <w:rFonts w:hint="eastAsia" w:eastAsia="宋体"/>
        </w:rPr>
        <w:t>保证金证明……………………………………………………………（</w:t>
      </w:r>
      <w:r>
        <w:rPr>
          <w:rFonts w:hint="eastAsia" w:eastAsia="宋体"/>
          <w:lang w:val="en-US" w:eastAsia="zh-CN"/>
        </w:rPr>
        <w:t>10</w:t>
      </w:r>
      <w:r>
        <w:rPr>
          <w:rFonts w:hint="eastAsia" w:eastAsia="宋体"/>
        </w:rPr>
        <w:t>）</w:t>
      </w:r>
    </w:p>
    <w:p>
      <w:pPr>
        <w:pStyle w:val="14"/>
        <w:rPr>
          <w:rFonts w:hint="eastAsia"/>
        </w:rPr>
      </w:pPr>
      <w:r>
        <w:rPr>
          <w:rFonts w:hint="eastAsia"/>
        </w:rPr>
        <w:t>1</w:t>
      </w:r>
      <w:r>
        <w:rPr>
          <w:rFonts w:hint="eastAsia"/>
          <w:lang w:val="en-US" w:eastAsia="zh-CN"/>
        </w:rPr>
        <w:t>1</w:t>
      </w:r>
      <w:r>
        <w:rPr>
          <w:rFonts w:hint="eastAsia"/>
        </w:rPr>
        <w:t>、中小企业声明函</w:t>
      </w:r>
      <w:r>
        <w:rPr>
          <w:rFonts w:hint="eastAsia"/>
          <w:lang w:eastAsia="zh-CN"/>
        </w:rPr>
        <w:t>（</w:t>
      </w:r>
      <w:r>
        <w:rPr>
          <w:rFonts w:hint="eastAsia"/>
          <w:lang w:val="en-US" w:eastAsia="zh-CN"/>
        </w:rPr>
        <w:t>货物</w:t>
      </w:r>
      <w:r>
        <w:rPr>
          <w:rFonts w:hint="eastAsia"/>
          <w:lang w:eastAsia="zh-CN"/>
        </w:rPr>
        <w:t>）</w:t>
      </w:r>
      <w:r>
        <w:rPr>
          <w:rFonts w:hint="eastAsia"/>
        </w:rPr>
        <w:t>……………………………………………………（1</w:t>
      </w:r>
      <w:r>
        <w:rPr>
          <w:rFonts w:hint="eastAsia"/>
          <w:lang w:val="en-US" w:eastAsia="zh-CN"/>
        </w:rPr>
        <w:t>1</w:t>
      </w:r>
      <w:r>
        <w:rPr>
          <w:rFonts w:hint="eastAsia"/>
        </w:rPr>
        <w:t>）</w:t>
      </w:r>
    </w:p>
    <w:p>
      <w:pPr>
        <w:pStyle w:val="14"/>
        <w:rPr>
          <w:rFonts w:hint="eastAsia"/>
        </w:rPr>
      </w:pPr>
      <w:r>
        <w:rPr>
          <w:rFonts w:hint="eastAsia"/>
          <w:lang w:val="en-US" w:eastAsia="zh-CN"/>
        </w:rPr>
        <w:t>12、残疾人福利性单位声明函</w:t>
      </w:r>
      <w:r>
        <w:rPr>
          <w:rFonts w:hint="eastAsia"/>
        </w:rPr>
        <w:t>…………………………………………………（</w:t>
      </w:r>
      <w:r>
        <w:rPr>
          <w:rFonts w:hint="eastAsia"/>
          <w:lang w:val="en-US" w:eastAsia="zh-CN"/>
        </w:rPr>
        <w:t>12</w:t>
      </w:r>
      <w:r>
        <w:rPr>
          <w:rFonts w:hint="eastAsia"/>
        </w:rPr>
        <w:t>）</w:t>
      </w:r>
    </w:p>
    <w:p>
      <w:pPr>
        <w:pStyle w:val="14"/>
        <w:rPr>
          <w:rFonts w:hint="eastAsia"/>
        </w:rPr>
      </w:pPr>
      <w:r>
        <w:rPr>
          <w:rFonts w:hint="eastAsia"/>
          <w:lang w:val="en-US" w:eastAsia="zh-CN"/>
        </w:rPr>
        <w:t>13、监狱企业证明资料</w:t>
      </w:r>
      <w:r>
        <w:rPr>
          <w:rFonts w:hint="eastAsia"/>
        </w:rPr>
        <w:t>…………………………………………………………（</w:t>
      </w:r>
      <w:r>
        <w:rPr>
          <w:rFonts w:hint="eastAsia"/>
          <w:lang w:val="en-US" w:eastAsia="zh-CN"/>
        </w:rPr>
        <w:t>13</w:t>
      </w:r>
      <w:r>
        <w:rPr>
          <w:rFonts w:hint="eastAsia"/>
        </w:rPr>
        <w:t>）</w:t>
      </w:r>
    </w:p>
    <w:p>
      <w:pPr>
        <w:pStyle w:val="14"/>
        <w:rPr>
          <w:rFonts w:hint="eastAsia"/>
        </w:rPr>
      </w:pPr>
      <w:r>
        <w:rPr>
          <w:rFonts w:hint="eastAsia"/>
        </w:rPr>
        <w:t>（二）符合性审查文件</w:t>
      </w:r>
    </w:p>
    <w:p>
      <w:pPr>
        <w:pStyle w:val="14"/>
        <w:rPr>
          <w:rFonts w:hint="eastAsia"/>
        </w:rPr>
      </w:pPr>
      <w:r>
        <w:rPr>
          <w:rFonts w:hint="eastAsia"/>
        </w:rPr>
        <w:t>1、磋商报价表……………………………………………………………………（</w:t>
      </w:r>
      <w:r>
        <w:rPr>
          <w:rFonts w:hint="eastAsia"/>
          <w:lang w:val="en-US" w:eastAsia="zh-CN"/>
        </w:rPr>
        <w:t>13</w:t>
      </w:r>
      <w:r>
        <w:rPr>
          <w:rFonts w:hint="eastAsia"/>
        </w:rPr>
        <w:t>）</w:t>
      </w:r>
    </w:p>
    <w:p>
      <w:pPr>
        <w:pStyle w:val="14"/>
        <w:rPr>
          <w:rFonts w:hint="eastAsia"/>
        </w:rPr>
      </w:pPr>
      <w:r>
        <w:rPr>
          <w:rFonts w:hint="eastAsia"/>
        </w:rPr>
        <w:t>2、分项报价表……………………………………………………………………（1</w:t>
      </w:r>
      <w:r>
        <w:rPr>
          <w:rFonts w:hint="eastAsia"/>
          <w:lang w:val="en-US" w:eastAsia="zh-CN"/>
        </w:rPr>
        <w:t>4</w:t>
      </w:r>
      <w:r>
        <w:rPr>
          <w:rFonts w:hint="eastAsia"/>
        </w:rPr>
        <w:t>）</w:t>
      </w:r>
    </w:p>
    <w:p>
      <w:pPr>
        <w:pStyle w:val="14"/>
        <w:rPr>
          <w:rFonts w:hint="eastAsia"/>
        </w:rPr>
      </w:pPr>
      <w:r>
        <w:rPr>
          <w:rFonts w:hint="eastAsia"/>
        </w:rPr>
        <w:t>3、技术规格响应表……………………………………………………………</w:t>
      </w:r>
      <w:r>
        <w:rPr>
          <w:rFonts w:hint="eastAsia"/>
          <w:lang w:val="en-US" w:eastAsia="zh-CN"/>
        </w:rPr>
        <w:t xml:space="preserve"> </w:t>
      </w:r>
      <w:r>
        <w:rPr>
          <w:rFonts w:hint="eastAsia"/>
        </w:rPr>
        <w:t>（1</w:t>
      </w:r>
      <w:r>
        <w:rPr>
          <w:rFonts w:hint="eastAsia"/>
          <w:lang w:val="en-US" w:eastAsia="zh-CN"/>
        </w:rPr>
        <w:t>5</w:t>
      </w:r>
      <w:r>
        <w:rPr>
          <w:rFonts w:hint="eastAsia"/>
        </w:rPr>
        <w:t>）</w:t>
      </w:r>
    </w:p>
    <w:p>
      <w:pPr>
        <w:pStyle w:val="14"/>
        <w:rPr>
          <w:rFonts w:hint="eastAsia"/>
        </w:rPr>
      </w:pPr>
      <w:r>
        <w:rPr>
          <w:rFonts w:hint="eastAsia"/>
        </w:rPr>
        <w:t>4、其他资格证明材料……………………………………………………………（1</w:t>
      </w:r>
      <w:r>
        <w:rPr>
          <w:rFonts w:hint="eastAsia"/>
          <w:lang w:val="en-US" w:eastAsia="zh-CN"/>
        </w:rPr>
        <w:t>6</w:t>
      </w:r>
      <w:r>
        <w:rPr>
          <w:rFonts w:hint="eastAsia"/>
        </w:rPr>
        <w:t>）</w:t>
      </w:r>
    </w:p>
    <w:p>
      <w:pPr>
        <w:pStyle w:val="14"/>
        <w:rPr>
          <w:rFonts w:hint="eastAsia"/>
        </w:rPr>
      </w:pPr>
      <w:r>
        <w:rPr>
          <w:rFonts w:hint="eastAsia"/>
        </w:rPr>
        <w:t>5、响应产品相关资料……………………………………………………………（1</w:t>
      </w:r>
      <w:r>
        <w:rPr>
          <w:rFonts w:hint="eastAsia"/>
          <w:lang w:val="en-US" w:eastAsia="zh-CN"/>
        </w:rPr>
        <w:t>7</w:t>
      </w:r>
      <w:r>
        <w:rPr>
          <w:rFonts w:hint="eastAsia"/>
        </w:rPr>
        <w:t>）</w:t>
      </w:r>
    </w:p>
    <w:p>
      <w:pPr>
        <w:pStyle w:val="14"/>
        <w:rPr>
          <w:rFonts w:hint="eastAsia"/>
        </w:rPr>
      </w:pPr>
      <w:r>
        <w:rPr>
          <w:rFonts w:hint="eastAsia"/>
        </w:rPr>
        <w:t>6、供应商类似业绩证明材料……………………………………………………（1</w:t>
      </w:r>
      <w:r>
        <w:rPr>
          <w:rFonts w:hint="eastAsia"/>
          <w:lang w:val="en-US" w:eastAsia="zh-CN"/>
        </w:rPr>
        <w:t>8</w:t>
      </w:r>
      <w:r>
        <w:rPr>
          <w:rFonts w:hint="eastAsia"/>
        </w:rPr>
        <w:t>）</w:t>
      </w:r>
    </w:p>
    <w:p>
      <w:pPr>
        <w:pStyle w:val="14"/>
        <w:rPr>
          <w:rFonts w:hint="eastAsia"/>
        </w:rPr>
      </w:pPr>
      <w:r>
        <w:rPr>
          <w:rFonts w:hint="eastAsia"/>
        </w:rPr>
        <w:t>8、销售及服务相关内容  ………………………………………………………（1</w:t>
      </w:r>
      <w:r>
        <w:rPr>
          <w:rFonts w:hint="eastAsia"/>
          <w:lang w:val="en-US" w:eastAsia="zh-CN"/>
        </w:rPr>
        <w:t>9</w:t>
      </w:r>
      <w:r>
        <w:rPr>
          <w:rFonts w:hint="eastAsia"/>
        </w:rPr>
        <w:t>）</w:t>
      </w:r>
    </w:p>
    <w:p>
      <w:pPr>
        <w:pStyle w:val="14"/>
        <w:rPr>
          <w:rFonts w:hint="eastAsia"/>
        </w:rPr>
        <w:sectPr>
          <w:pgSz w:w="11906" w:h="16838"/>
          <w:pgMar w:top="1440" w:right="1800" w:bottom="1440" w:left="1800" w:header="851" w:footer="992" w:gutter="0"/>
          <w:cols w:space="425" w:num="1"/>
          <w:docGrid w:type="lines" w:linePitch="312" w:charSpace="0"/>
        </w:sectPr>
      </w:pPr>
      <w:r>
        <w:rPr>
          <w:rFonts w:hint="eastAsia"/>
        </w:rPr>
        <w:t>9、供应商认为在其他方面有必要说明的事项 ………………………………（</w:t>
      </w:r>
      <w:r>
        <w:rPr>
          <w:rFonts w:hint="eastAsia"/>
          <w:lang w:val="en-US" w:eastAsia="zh-CN"/>
        </w:rPr>
        <w:t>20</w:t>
      </w:r>
      <w:r>
        <w:rPr>
          <w:rFonts w:hint="eastAsia"/>
        </w:rPr>
        <w:t>）</w:t>
      </w:r>
    </w:p>
    <w:p>
      <w:pPr>
        <w:pStyle w:val="16"/>
        <w:jc w:val="left"/>
        <w:rPr>
          <w:rFonts w:hint="eastAsia" w:ascii="宋体" w:hAnsi="宋体" w:eastAsia="宋体" w:cs="宋体"/>
          <w:b/>
          <w:bCs/>
          <w:kern w:val="0"/>
          <w:sz w:val="32"/>
          <w:szCs w:val="32"/>
          <w:lang w:val="zh-CN"/>
        </w:rPr>
      </w:pPr>
      <w:bookmarkStart w:id="90" w:name="_Toc11148"/>
      <w:bookmarkStart w:id="91" w:name="_Toc13417"/>
      <w:bookmarkStart w:id="92" w:name="_Toc18329"/>
      <w:r>
        <w:rPr>
          <w:rFonts w:hint="eastAsia" w:ascii="宋体" w:hAnsi="宋体" w:eastAsia="宋体" w:cs="宋体"/>
          <w:sz w:val="32"/>
          <w:szCs w:val="32"/>
          <w:lang w:val="zh-CN"/>
        </w:rPr>
        <w:t>（</w:t>
      </w:r>
      <w:r>
        <w:rPr>
          <w:rFonts w:hint="eastAsia" w:ascii="宋体" w:hAnsi="宋体" w:eastAsia="宋体" w:cs="宋体"/>
          <w:sz w:val="32"/>
          <w:szCs w:val="32"/>
          <w:lang w:val="zh-CN" w:eastAsia="zh-CN"/>
        </w:rPr>
        <w:t>磋商</w:t>
      </w:r>
      <w:r>
        <w:rPr>
          <w:rFonts w:hint="eastAsia" w:ascii="宋体" w:hAnsi="宋体" w:eastAsia="宋体" w:cs="宋体"/>
          <w:sz w:val="32"/>
          <w:szCs w:val="32"/>
          <w:lang w:val="zh-CN"/>
        </w:rPr>
        <w:t>响应文件封面）</w:t>
      </w:r>
    </w:p>
    <w:p>
      <w:pPr>
        <w:widowControl/>
        <w:spacing w:line="480" w:lineRule="exact"/>
        <w:ind w:firstLine="720" w:firstLineChars="224"/>
        <w:rPr>
          <w:rFonts w:hint="eastAsia" w:ascii="宋体" w:hAnsi="宋体" w:eastAsia="宋体" w:cs="宋体"/>
          <w:sz w:val="32"/>
          <w:szCs w:val="32"/>
          <w:lang w:val="zh-CN"/>
        </w:rPr>
      </w:pPr>
      <w:r>
        <w:rPr>
          <w:rFonts w:hint="eastAsia" w:ascii="宋体" w:hAnsi="宋体" w:eastAsia="宋体" w:cs="宋体"/>
          <w:b/>
          <w:bCs/>
          <w:kern w:val="0"/>
          <w:sz w:val="32"/>
          <w:szCs w:val="32"/>
          <w:lang w:val="zh-CN"/>
        </w:rPr>
        <w:t>注：资格审查文件（符合性审查文件）未按磋商文件要求上传至电子评标系统的视为无效响应。</w:t>
      </w:r>
    </w:p>
    <w:p>
      <w:pPr>
        <w:autoSpaceDE w:val="0"/>
        <w:autoSpaceDN w:val="0"/>
        <w:adjustRightInd w:val="0"/>
        <w:jc w:val="center"/>
        <w:rPr>
          <w:rFonts w:hint="eastAsia" w:ascii="宋体" w:hAnsi="宋体" w:eastAsia="宋体" w:cs="宋体"/>
          <w:b/>
          <w:bCs/>
          <w:kern w:val="0"/>
          <w:sz w:val="32"/>
          <w:szCs w:val="32"/>
          <w:lang w:val="zh-CN"/>
        </w:rPr>
      </w:pPr>
    </w:p>
    <w:p>
      <w:pPr>
        <w:autoSpaceDE w:val="0"/>
        <w:autoSpaceDN w:val="0"/>
        <w:adjustRightInd w:val="0"/>
        <w:jc w:val="center"/>
        <w:rPr>
          <w:rFonts w:hint="eastAsia" w:ascii="宋体" w:hAnsi="宋体" w:eastAsia="宋体" w:cs="宋体"/>
          <w:b/>
          <w:bCs/>
          <w:kern w:val="0"/>
          <w:sz w:val="32"/>
          <w:szCs w:val="32"/>
          <w:lang w:val="zh-CN"/>
        </w:rPr>
      </w:pPr>
    </w:p>
    <w:p>
      <w:pPr>
        <w:autoSpaceDE w:val="0"/>
        <w:autoSpaceDN w:val="0"/>
        <w:adjustRightInd w:val="0"/>
        <w:jc w:val="center"/>
        <w:rPr>
          <w:rFonts w:hint="eastAsia" w:ascii="宋体" w:hAnsi="宋体" w:eastAsia="宋体" w:cs="宋体"/>
          <w:b/>
          <w:bCs/>
          <w:kern w:val="0"/>
          <w:sz w:val="32"/>
          <w:szCs w:val="32"/>
          <w:lang w:val="zh-CN"/>
        </w:rPr>
      </w:pPr>
      <w:r>
        <w:rPr>
          <w:rFonts w:hint="eastAsia" w:ascii="宋体" w:hAnsi="宋体" w:eastAsia="宋体" w:cs="宋体"/>
          <w:b/>
          <w:bCs/>
          <w:kern w:val="0"/>
          <w:sz w:val="32"/>
          <w:szCs w:val="32"/>
          <w:lang w:val="zh-CN"/>
        </w:rPr>
        <w:t>青海省政府采购项目</w:t>
      </w:r>
    </w:p>
    <w:p>
      <w:pPr>
        <w:autoSpaceDE w:val="0"/>
        <w:autoSpaceDN w:val="0"/>
        <w:adjustRightInd w:val="0"/>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pStyle w:val="2"/>
        <w:rPr>
          <w:rFonts w:hint="eastAsia" w:ascii="宋体" w:hAnsi="宋体" w:eastAsia="宋体" w:cs="宋体"/>
          <w:sz w:val="32"/>
          <w:szCs w:val="32"/>
        </w:rPr>
      </w:pPr>
    </w:p>
    <w:p>
      <w:pPr>
        <w:rPr>
          <w:rFonts w:hint="eastAsia" w:ascii="宋体" w:hAnsi="宋体" w:eastAsia="宋体" w:cs="宋体"/>
          <w:sz w:val="32"/>
          <w:szCs w:val="32"/>
        </w:rPr>
      </w:pPr>
    </w:p>
    <w:p>
      <w:pPr>
        <w:autoSpaceDE w:val="0"/>
        <w:autoSpaceDN w:val="0"/>
        <w:adjustRightInd w:val="0"/>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autoSpaceDE w:val="0"/>
        <w:autoSpaceDN w:val="0"/>
        <w:adjustRightInd w:val="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磋商响应文件</w:t>
      </w:r>
    </w:p>
    <w:p>
      <w:pPr>
        <w:autoSpaceDE w:val="0"/>
        <w:autoSpaceDN w:val="0"/>
        <w:adjustRightInd w:val="0"/>
        <w:jc w:val="center"/>
        <w:rPr>
          <w:rFonts w:hint="eastAsia" w:ascii="宋体" w:hAnsi="宋体" w:eastAsia="宋体" w:cs="宋体"/>
          <w:kern w:val="0"/>
          <w:sz w:val="32"/>
          <w:szCs w:val="32"/>
        </w:rPr>
      </w:pPr>
      <w:r>
        <w:rPr>
          <w:rFonts w:hint="eastAsia" w:ascii="宋体" w:hAnsi="宋体" w:eastAsia="宋体" w:cs="宋体"/>
          <w:b/>
          <w:bCs/>
          <w:sz w:val="32"/>
          <w:szCs w:val="32"/>
        </w:rPr>
        <w:t>（资格审查文件）</w:t>
      </w:r>
    </w:p>
    <w:p>
      <w:pPr>
        <w:autoSpaceDE w:val="0"/>
        <w:autoSpaceDN w:val="0"/>
        <w:adjustRightInd w:val="0"/>
        <w:rPr>
          <w:rFonts w:hint="eastAsia" w:ascii="宋体" w:hAnsi="宋体" w:eastAsia="宋体" w:cs="宋体"/>
          <w:kern w:val="0"/>
          <w:sz w:val="32"/>
          <w:szCs w:val="32"/>
        </w:rPr>
      </w:pPr>
    </w:p>
    <w:p>
      <w:pPr>
        <w:autoSpaceDE w:val="0"/>
        <w:autoSpaceDN w:val="0"/>
        <w:adjustRightInd w:val="0"/>
        <w:rPr>
          <w:rFonts w:hint="eastAsia" w:ascii="宋体" w:hAnsi="宋体" w:eastAsia="宋体" w:cs="宋体"/>
          <w:kern w:val="0"/>
          <w:sz w:val="32"/>
          <w:szCs w:val="32"/>
        </w:rPr>
      </w:pP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采购项目编号：</w:t>
      </w: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采购项目名称</w:t>
      </w:r>
      <w:r>
        <w:rPr>
          <w:rFonts w:hint="eastAsia" w:ascii="宋体" w:hAnsi="宋体" w:eastAsia="宋体" w:cs="宋体"/>
          <w:b/>
          <w:bCs/>
          <w:kern w:val="0"/>
          <w:sz w:val="32"/>
          <w:szCs w:val="32"/>
        </w:rPr>
        <w:t xml:space="preserve">: </w:t>
      </w: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w:t>
      </w:r>
    </w:p>
    <w:p>
      <w:pPr>
        <w:autoSpaceDE w:val="0"/>
        <w:autoSpaceDN w:val="0"/>
        <w:adjustRightInd w:val="0"/>
        <w:spacing w:line="360" w:lineRule="auto"/>
        <w:jc w:val="center"/>
        <w:rPr>
          <w:rFonts w:hint="eastAsia" w:ascii="宋体" w:hAnsi="宋体" w:eastAsia="宋体" w:cs="宋体"/>
          <w:b/>
          <w:bCs/>
          <w:kern w:val="0"/>
          <w:sz w:val="32"/>
          <w:szCs w:val="32"/>
          <w:lang w:val="zh-CN"/>
        </w:rPr>
      </w:pPr>
      <w:r>
        <w:rPr>
          <w:rFonts w:hint="eastAsia" w:ascii="宋体" w:hAnsi="宋体" w:eastAsia="宋体" w:cs="宋体"/>
          <w:b/>
          <w:bCs/>
          <w:kern w:val="0"/>
          <w:sz w:val="32"/>
          <w:szCs w:val="32"/>
          <w:lang w:val="zh-CN"/>
        </w:rPr>
        <w:t>响应单位：</w:t>
      </w:r>
    </w:p>
    <w:p>
      <w:pPr>
        <w:autoSpaceDE w:val="0"/>
        <w:autoSpaceDN w:val="0"/>
        <w:adjustRightInd w:val="0"/>
        <w:spacing w:line="360" w:lineRule="auto"/>
        <w:jc w:val="center"/>
        <w:rPr>
          <w:rFonts w:hint="eastAsia" w:ascii="宋体" w:hAnsi="宋体" w:eastAsia="宋体" w:cs="宋体"/>
          <w:b/>
          <w:bCs/>
          <w:kern w:val="0"/>
          <w:sz w:val="32"/>
          <w:szCs w:val="32"/>
          <w:lang w:val="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kern w:val="0"/>
          <w:sz w:val="32"/>
          <w:szCs w:val="32"/>
          <w:lang w:val="zh-CN"/>
        </w:rPr>
        <w:t>年</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月</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日</w:t>
      </w:r>
    </w:p>
    <w:p>
      <w:pPr>
        <w:pStyle w:val="16"/>
        <w:keepNext w:val="0"/>
        <w:keepLines w:val="0"/>
        <w:pageBreakBefore w:val="0"/>
        <w:widowControl w:val="0"/>
        <w:kinsoku/>
        <w:wordWrap/>
        <w:overflowPunct/>
        <w:topLinePunct w:val="0"/>
        <w:bidi w:val="0"/>
        <w:snapToGrid/>
        <w:spacing w:before="0" w:after="240" w:line="360" w:lineRule="auto"/>
        <w:jc w:val="both"/>
        <w:textAlignment w:val="auto"/>
        <w:outlineLvl w:val="1"/>
        <w:rPr>
          <w:rFonts w:hint="eastAsia" w:ascii="宋体" w:hAnsi="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磋商函</w:t>
      </w:r>
      <w:bookmarkEnd w:id="90"/>
      <w:bookmarkEnd w:id="91"/>
      <w:bookmarkEnd w:id="92"/>
      <w:bookmarkStart w:id="93" w:name="_Toc32015"/>
    </w:p>
    <w:p>
      <w:pPr>
        <w:pStyle w:val="16"/>
        <w:keepNext w:val="0"/>
        <w:keepLines w:val="0"/>
        <w:pageBreakBefore w:val="0"/>
        <w:widowControl w:val="0"/>
        <w:kinsoku/>
        <w:wordWrap/>
        <w:overflowPunct/>
        <w:topLinePunct w:val="0"/>
        <w:bidi w:val="0"/>
        <w:snapToGrid/>
        <w:spacing w:before="0" w:after="240" w:line="360" w:lineRule="auto"/>
        <w:ind w:firstLine="482" w:firstLineChars="200"/>
        <w:textAlignment w:val="auto"/>
        <w:outlineLvl w:val="1"/>
        <w:rPr>
          <w:rFonts w:hint="eastAsia" w:ascii="宋体" w:hAnsi="宋体" w:cs="宋体"/>
          <w:b/>
          <w:bCs/>
          <w:kern w:val="0"/>
          <w:sz w:val="24"/>
          <w:szCs w:val="24"/>
          <w:lang w:val="zh-CN"/>
        </w:rPr>
      </w:pPr>
      <w:bookmarkStart w:id="94" w:name="_Toc11771"/>
      <w:bookmarkStart w:id="95" w:name="_Toc18481"/>
      <w:bookmarkStart w:id="96" w:name="_Toc9517"/>
      <w:r>
        <w:rPr>
          <w:rFonts w:hint="eastAsia" w:ascii="宋体" w:hAnsi="宋体" w:cs="宋体"/>
          <w:sz w:val="24"/>
          <w:szCs w:val="24"/>
        </w:rPr>
        <w:t>磋商</w:t>
      </w:r>
      <w:r>
        <w:rPr>
          <w:rFonts w:hint="eastAsia" w:ascii="宋体" w:hAnsi="宋体" w:cs="宋体"/>
          <w:sz w:val="24"/>
          <w:szCs w:val="24"/>
          <w:lang w:val="zh-CN"/>
        </w:rPr>
        <w:t>函</w:t>
      </w:r>
      <w:bookmarkEnd w:id="93"/>
      <w:bookmarkEnd w:id="94"/>
      <w:bookmarkEnd w:id="95"/>
      <w:bookmarkEnd w:id="96"/>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cs="宋体"/>
          <w:kern w:val="0"/>
          <w:sz w:val="24"/>
          <w:szCs w:val="24"/>
          <w:lang w:val="zh-CN"/>
        </w:rPr>
      </w:pPr>
      <w:r>
        <w:rPr>
          <w:rFonts w:hint="eastAsia" w:ascii="宋体" w:hAnsi="宋体" w:cs="宋体"/>
          <w:b/>
          <w:bCs/>
          <w:kern w:val="0"/>
          <w:sz w:val="24"/>
          <w:szCs w:val="24"/>
          <w:lang w:val="zh-CN"/>
        </w:rPr>
        <w:t>致：青海聚帛工程项目管理有限公司</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我们收到</w:t>
      </w:r>
      <w:r>
        <w:rPr>
          <w:rFonts w:hint="eastAsia" w:ascii="宋体" w:hAnsi="宋体" w:cs="宋体"/>
          <w:kern w:val="0"/>
          <w:sz w:val="24"/>
          <w:szCs w:val="24"/>
          <w:u w:val="single"/>
          <w:lang w:val="zh-CN"/>
        </w:rPr>
        <w:t>高海拔地区医疗服务能力（重症医学科重点专科建设）建设项目</w:t>
      </w:r>
      <w:r>
        <w:rPr>
          <w:rFonts w:hint="eastAsia" w:ascii="宋体" w:hAnsi="宋体" w:eastAsia="宋体" w:cs="宋体"/>
          <w:kern w:val="0"/>
          <w:sz w:val="24"/>
          <w:szCs w:val="24"/>
          <w:u w:val="single"/>
          <w:lang w:val="zh-CN"/>
        </w:rPr>
        <w:t>（</w:t>
      </w:r>
      <w:r>
        <w:rPr>
          <w:rFonts w:hint="eastAsia" w:ascii="宋体" w:hAnsi="宋体" w:eastAsia="宋体" w:cs="宋体"/>
          <w:kern w:val="0"/>
          <w:sz w:val="24"/>
          <w:szCs w:val="24"/>
          <w:u w:val="single"/>
          <w:lang w:val="zh-CN" w:eastAsia="zh-CN"/>
        </w:rPr>
        <w:t>青海聚帛竞磋（货物）2024-0</w:t>
      </w:r>
      <w:r>
        <w:rPr>
          <w:rFonts w:hint="eastAsia" w:ascii="宋体" w:hAnsi="宋体" w:eastAsia="宋体" w:cs="宋体"/>
          <w:kern w:val="0"/>
          <w:sz w:val="24"/>
          <w:szCs w:val="24"/>
          <w:u w:val="single"/>
          <w:lang w:val="en-US" w:eastAsia="zh-CN"/>
        </w:rPr>
        <w:t>34</w:t>
      </w:r>
      <w:r>
        <w:rPr>
          <w:rFonts w:hint="eastAsia" w:ascii="宋体" w:hAnsi="宋体" w:cs="宋体"/>
          <w:bCs/>
          <w:color w:val="auto"/>
          <w:sz w:val="24"/>
          <w:szCs w:val="24"/>
          <w:u w:val="single"/>
        </w:rPr>
        <w:t>）</w:t>
      </w:r>
      <w:r>
        <w:rPr>
          <w:rFonts w:hint="eastAsia" w:ascii="宋体" w:hAnsi="宋体" w:cs="宋体"/>
          <w:color w:val="auto"/>
          <w:kern w:val="0"/>
          <w:sz w:val="24"/>
          <w:szCs w:val="24"/>
        </w:rPr>
        <w:t>磋商</w:t>
      </w:r>
      <w:r>
        <w:rPr>
          <w:rFonts w:hint="eastAsia" w:ascii="宋体" w:hAnsi="宋体" w:cs="宋体"/>
          <w:color w:val="auto"/>
          <w:kern w:val="0"/>
          <w:sz w:val="24"/>
          <w:szCs w:val="24"/>
          <w:lang w:val="zh-CN"/>
        </w:rPr>
        <w:t>文件，经研究，</w:t>
      </w:r>
      <w:r>
        <w:rPr>
          <w:rFonts w:hint="eastAsia" w:ascii="宋体" w:hAnsi="宋体" w:cs="宋体"/>
          <w:color w:val="auto"/>
          <w:kern w:val="0"/>
          <w:sz w:val="24"/>
          <w:szCs w:val="24"/>
          <w:u w:val="single"/>
          <w:lang w:val="zh-CN"/>
        </w:rPr>
        <w:t>法定代表人（姓名、职务）</w:t>
      </w:r>
      <w:r>
        <w:rPr>
          <w:rFonts w:hint="eastAsia" w:ascii="宋体" w:hAnsi="宋体" w:cs="宋体"/>
          <w:color w:val="auto"/>
          <w:kern w:val="0"/>
          <w:sz w:val="24"/>
          <w:szCs w:val="24"/>
          <w:lang w:val="zh-CN"/>
        </w:rPr>
        <w:t>正式授权</w:t>
      </w:r>
      <w:r>
        <w:rPr>
          <w:rFonts w:hint="eastAsia" w:ascii="宋体" w:hAnsi="宋体" w:cs="宋体"/>
          <w:color w:val="auto"/>
          <w:kern w:val="0"/>
          <w:sz w:val="24"/>
          <w:szCs w:val="24"/>
          <w:u w:val="single"/>
          <w:lang w:val="zh-CN"/>
        </w:rPr>
        <w:t>（委托</w:t>
      </w:r>
      <w:r>
        <w:rPr>
          <w:rFonts w:hint="eastAsia" w:ascii="宋体" w:hAnsi="宋体" w:cs="宋体"/>
          <w:kern w:val="0"/>
          <w:sz w:val="24"/>
          <w:szCs w:val="24"/>
          <w:u w:val="single"/>
          <w:lang w:val="zh-CN"/>
        </w:rPr>
        <w:t>代理人姓名、职务）</w:t>
      </w:r>
      <w:r>
        <w:rPr>
          <w:rFonts w:hint="eastAsia" w:ascii="宋体" w:hAnsi="宋体" w:cs="宋体"/>
          <w:kern w:val="0"/>
          <w:sz w:val="24"/>
          <w:szCs w:val="24"/>
          <w:lang w:val="zh-CN"/>
        </w:rPr>
        <w:t>代表供应商</w:t>
      </w:r>
      <w:r>
        <w:rPr>
          <w:rFonts w:hint="eastAsia" w:ascii="宋体" w:hAnsi="宋体" w:cs="宋体"/>
          <w:kern w:val="0"/>
          <w:sz w:val="24"/>
          <w:szCs w:val="24"/>
          <w:u w:val="single"/>
          <w:lang w:val="zh-CN"/>
        </w:rPr>
        <w:t>（供应商名称、地址）</w:t>
      </w:r>
      <w:r>
        <w:rPr>
          <w:rFonts w:hint="eastAsia" w:ascii="宋体" w:hAnsi="宋体" w:cs="宋体"/>
          <w:kern w:val="0"/>
          <w:sz w:val="24"/>
          <w:szCs w:val="24"/>
          <w:lang w:val="zh-CN"/>
        </w:rPr>
        <w:t>提交</w:t>
      </w:r>
      <w:r>
        <w:rPr>
          <w:rFonts w:hint="eastAsia" w:ascii="宋体" w:hAnsi="宋体" w:cs="宋体"/>
          <w:kern w:val="0"/>
          <w:sz w:val="24"/>
          <w:szCs w:val="24"/>
        </w:rPr>
        <w:t>响应</w:t>
      </w:r>
      <w:r>
        <w:rPr>
          <w:rFonts w:hint="eastAsia" w:ascii="宋体" w:hAnsi="宋体" w:cs="宋体"/>
          <w:kern w:val="0"/>
          <w:sz w:val="24"/>
          <w:szCs w:val="24"/>
          <w:lang w:val="zh-CN"/>
        </w:rPr>
        <w:t>文件。</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据此函，签字代表宣布同意如下：</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1.我方已详阅磋商文件的全部内容，包括澄清、修改条款等有关附件，承诺对其完全理解并接受。</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2.</w:t>
      </w:r>
      <w:r>
        <w:rPr>
          <w:rFonts w:hint="eastAsia" w:ascii="宋体" w:hAnsi="宋体" w:cs="宋体"/>
          <w:kern w:val="0"/>
          <w:sz w:val="24"/>
          <w:szCs w:val="24"/>
        </w:rPr>
        <w:t>磋商</w:t>
      </w:r>
      <w:r>
        <w:rPr>
          <w:rFonts w:hint="eastAsia" w:ascii="宋体" w:hAnsi="宋体" w:cs="宋体"/>
          <w:kern w:val="0"/>
          <w:sz w:val="24"/>
          <w:szCs w:val="24"/>
          <w:lang w:val="zh-CN"/>
        </w:rPr>
        <w:t>有效期：</w:t>
      </w:r>
      <w:r>
        <w:rPr>
          <w:rFonts w:hint="eastAsia" w:ascii="宋体" w:hAnsi="宋体" w:cs="宋体"/>
          <w:sz w:val="24"/>
          <w:szCs w:val="24"/>
          <w:shd w:val="clear" w:color="auto" w:fill="FFFFFF"/>
        </w:rPr>
        <w:t>从提交响应文件的截止之日起</w:t>
      </w:r>
      <w:r>
        <w:rPr>
          <w:rFonts w:hint="eastAsia"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日历日内有效。如果我方在</w:t>
      </w:r>
      <w:r>
        <w:rPr>
          <w:rFonts w:hint="eastAsia" w:ascii="宋体" w:hAnsi="宋体" w:cs="宋体"/>
          <w:kern w:val="0"/>
          <w:sz w:val="24"/>
          <w:szCs w:val="24"/>
        </w:rPr>
        <w:t>磋商</w:t>
      </w:r>
      <w:r>
        <w:rPr>
          <w:rFonts w:hint="eastAsia" w:ascii="宋体" w:hAnsi="宋体" w:cs="宋体"/>
          <w:kern w:val="0"/>
          <w:sz w:val="24"/>
          <w:szCs w:val="24"/>
          <w:lang w:val="zh-CN"/>
        </w:rPr>
        <w:t>有效期内撤回</w:t>
      </w:r>
      <w:r>
        <w:rPr>
          <w:rFonts w:hint="eastAsia" w:ascii="宋体" w:hAnsi="宋体" w:cs="宋体"/>
          <w:kern w:val="0"/>
          <w:sz w:val="24"/>
          <w:szCs w:val="24"/>
        </w:rPr>
        <w:t>磋商</w:t>
      </w:r>
      <w:r>
        <w:rPr>
          <w:rFonts w:hint="eastAsia" w:ascii="宋体" w:hAnsi="宋体" w:cs="宋体"/>
          <w:kern w:val="0"/>
          <w:sz w:val="24"/>
          <w:szCs w:val="24"/>
          <w:lang w:val="zh-CN"/>
        </w:rPr>
        <w:t>或</w:t>
      </w:r>
      <w:r>
        <w:rPr>
          <w:rFonts w:hint="eastAsia" w:ascii="宋体" w:hAnsi="宋体" w:cs="宋体"/>
          <w:kern w:val="0"/>
          <w:sz w:val="24"/>
          <w:szCs w:val="24"/>
        </w:rPr>
        <w:t>成交</w:t>
      </w:r>
      <w:r>
        <w:rPr>
          <w:rFonts w:hint="eastAsia" w:ascii="宋体" w:hAnsi="宋体" w:cs="宋体"/>
          <w:kern w:val="0"/>
          <w:sz w:val="24"/>
          <w:szCs w:val="24"/>
          <w:lang w:val="zh-CN"/>
        </w:rPr>
        <w:t>后不签约的，</w:t>
      </w:r>
      <w:r>
        <w:rPr>
          <w:rFonts w:hint="eastAsia" w:ascii="宋体" w:hAnsi="宋体" w:cs="宋体"/>
          <w:kern w:val="0"/>
          <w:sz w:val="24"/>
          <w:szCs w:val="24"/>
        </w:rPr>
        <w:t>磋商</w:t>
      </w:r>
      <w:r>
        <w:rPr>
          <w:rFonts w:hint="eastAsia" w:ascii="宋体" w:hAnsi="宋体" w:cs="宋体"/>
          <w:kern w:val="0"/>
          <w:sz w:val="24"/>
          <w:szCs w:val="24"/>
          <w:lang w:val="zh-CN"/>
        </w:rPr>
        <w:t>保证金将被贵方没收。</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3.我方同意按照贵方要求提供与</w:t>
      </w:r>
      <w:r>
        <w:rPr>
          <w:rFonts w:hint="eastAsia" w:ascii="宋体" w:hAnsi="宋体" w:cs="宋体"/>
          <w:kern w:val="0"/>
          <w:sz w:val="24"/>
          <w:szCs w:val="24"/>
        </w:rPr>
        <w:t>磋商</w:t>
      </w:r>
      <w:r>
        <w:rPr>
          <w:rFonts w:hint="eastAsia" w:ascii="宋体" w:hAnsi="宋体" w:cs="宋体"/>
          <w:kern w:val="0"/>
          <w:sz w:val="24"/>
          <w:szCs w:val="24"/>
          <w:lang w:val="zh-CN"/>
        </w:rPr>
        <w:t>有关的一切数据或资料，理解并接受贵方制定的评标办法。</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4.与本</w:t>
      </w:r>
      <w:r>
        <w:rPr>
          <w:rFonts w:hint="eastAsia" w:ascii="宋体" w:hAnsi="宋体" w:cs="宋体"/>
          <w:kern w:val="0"/>
          <w:sz w:val="24"/>
          <w:szCs w:val="24"/>
        </w:rPr>
        <w:t>磋商</w:t>
      </w:r>
      <w:r>
        <w:rPr>
          <w:rFonts w:hint="eastAsia" w:ascii="宋体" w:hAnsi="宋体" w:cs="宋体"/>
          <w:kern w:val="0"/>
          <w:sz w:val="24"/>
          <w:szCs w:val="24"/>
          <w:lang w:val="zh-CN"/>
        </w:rPr>
        <w:t>有关的一切正式往来通讯请寄：</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u w:val="single"/>
          <w:lang w:val="zh-CN"/>
        </w:rPr>
      </w:pPr>
      <w:r>
        <w:rPr>
          <w:rFonts w:hint="eastAsia" w:ascii="宋体" w:hAnsi="宋体" w:cs="宋体"/>
          <w:kern w:val="0"/>
          <w:sz w:val="24"/>
          <w:szCs w:val="24"/>
          <w:lang w:val="zh-CN"/>
        </w:rPr>
        <w:t>地址：_______________          邮编：</w:t>
      </w:r>
      <w:r>
        <w:rPr>
          <w:rFonts w:hint="eastAsia" w:ascii="宋体" w:hAnsi="宋体" w:cs="宋体"/>
          <w:kern w:val="0"/>
          <w:sz w:val="24"/>
          <w:szCs w:val="24"/>
          <w:u w:val="single"/>
        </w:rPr>
        <w:t xml:space="preserve">              </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rPr>
      </w:pPr>
      <w:r>
        <w:rPr>
          <w:rFonts w:hint="eastAsia" w:ascii="宋体" w:hAnsi="宋体" w:cs="宋体"/>
          <w:kern w:val="0"/>
          <w:sz w:val="24"/>
          <w:szCs w:val="24"/>
          <w:lang w:val="zh-CN"/>
        </w:rPr>
        <w:t>电话：_______________          传真：______________</w:t>
      </w:r>
      <w:r>
        <w:rPr>
          <w:rFonts w:hint="eastAsia" w:ascii="宋体" w:hAnsi="宋体" w:cs="宋体"/>
          <w:kern w:val="0"/>
          <w:sz w:val="24"/>
          <w:szCs w:val="24"/>
        </w:rPr>
        <w:t xml:space="preserve">    </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法定代表人姓名： ___________   职务：_________</w:t>
      </w:r>
      <w:r>
        <w:rPr>
          <w:rFonts w:hint="eastAsia" w:ascii="宋体" w:hAnsi="宋体" w:cs="宋体"/>
          <w:kern w:val="0"/>
          <w:sz w:val="24"/>
          <w:szCs w:val="24"/>
        </w:rPr>
        <w:t xml:space="preserve">  </w:t>
      </w:r>
      <w:r>
        <w:rPr>
          <w:rFonts w:hint="eastAsia" w:ascii="宋体" w:hAnsi="宋体" w:cs="宋体"/>
          <w:kern w:val="0"/>
          <w:sz w:val="24"/>
          <w:szCs w:val="24"/>
          <w:lang w:val="zh-CN"/>
        </w:rPr>
        <w:t>___</w:t>
      </w:r>
    </w:p>
    <w:p>
      <w:pPr>
        <w:keepNext w:val="0"/>
        <w:keepLines w:val="0"/>
        <w:pageBreakBefore w:val="0"/>
        <w:widowControl w:val="0"/>
        <w:kinsoku/>
        <w:wordWrap/>
        <w:overflowPunct/>
        <w:topLinePunct w:val="0"/>
        <w:autoSpaceDE w:val="0"/>
        <w:autoSpaceDN w:val="0"/>
        <w:bidi w:val="0"/>
        <w:snapToGrid/>
        <w:spacing w:after="240" w:line="360" w:lineRule="auto"/>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供应商：  </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lang w:val="zh-CN"/>
        </w:rPr>
        <w:t xml:space="preserve">  （公章）</w:t>
      </w:r>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法定代表人或委托代理人：</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lang w:val="zh-CN"/>
        </w:rPr>
        <w:t>（签字或盖章）</w:t>
      </w:r>
    </w:p>
    <w:p>
      <w:pPr>
        <w:keepNext w:val="0"/>
        <w:keepLines w:val="0"/>
        <w:pageBreakBefore w:val="0"/>
        <w:widowControl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年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月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日</w:t>
      </w:r>
    </w:p>
    <w:p>
      <w:pPr>
        <w:rPr>
          <w:rFonts w:hint="eastAsia" w:ascii="宋体" w:hAnsi="宋体" w:cs="宋体"/>
          <w:b/>
          <w:bCs/>
          <w:kern w:val="0"/>
          <w:sz w:val="24"/>
          <w:szCs w:val="24"/>
          <w:lang w:val="zh-CN"/>
        </w:rPr>
      </w:pPr>
      <w:r>
        <w:rPr>
          <w:rFonts w:hint="eastAsia" w:ascii="宋体" w:hAnsi="宋体" w:cs="宋体"/>
          <w:b/>
          <w:bCs/>
          <w:kern w:val="0"/>
          <w:sz w:val="24"/>
          <w:szCs w:val="24"/>
          <w:lang w:val="zh-CN"/>
        </w:rPr>
        <w:br w:type="page"/>
      </w:r>
    </w:p>
    <w:p>
      <w:pPr>
        <w:pStyle w:val="16"/>
        <w:keepNext w:val="0"/>
        <w:keepLines w:val="0"/>
        <w:pageBreakBefore w:val="0"/>
        <w:widowControl w:val="0"/>
        <w:kinsoku/>
        <w:wordWrap/>
        <w:overflowPunct/>
        <w:topLinePunct w:val="0"/>
        <w:bidi w:val="0"/>
        <w:adjustRightInd/>
        <w:snapToGrid/>
        <w:spacing w:before="0" w:after="240" w:line="360" w:lineRule="auto"/>
        <w:jc w:val="both"/>
        <w:textAlignment w:val="auto"/>
        <w:outlineLvl w:val="1"/>
        <w:rPr>
          <w:rFonts w:hint="eastAsia" w:ascii="宋体" w:hAnsi="宋体" w:cs="宋体"/>
          <w:sz w:val="24"/>
          <w:szCs w:val="24"/>
          <w:lang w:val="zh-CN"/>
        </w:rPr>
      </w:pPr>
      <w:bookmarkStart w:id="97" w:name="_Toc11289"/>
      <w:bookmarkStart w:id="98" w:name="_Toc9182"/>
      <w:r>
        <w:rPr>
          <w:rFonts w:hint="eastAsia" w:ascii="宋体" w:hAnsi="宋体" w:cs="宋体"/>
          <w:sz w:val="24"/>
          <w:szCs w:val="24"/>
          <w:lang w:val="zh-CN"/>
        </w:rPr>
        <w:t>（</w:t>
      </w:r>
      <w:r>
        <w:rPr>
          <w:rFonts w:hint="eastAsia" w:ascii="宋体" w:hAnsi="宋体" w:cs="宋体"/>
          <w:sz w:val="24"/>
          <w:szCs w:val="24"/>
        </w:rPr>
        <w:t>2</w:t>
      </w:r>
      <w:r>
        <w:rPr>
          <w:rFonts w:hint="eastAsia" w:ascii="宋体" w:hAnsi="宋体" w:cs="宋体"/>
          <w:sz w:val="24"/>
          <w:szCs w:val="24"/>
          <w:lang w:val="zh-CN"/>
        </w:rPr>
        <w:t>）</w:t>
      </w:r>
      <w:r>
        <w:rPr>
          <w:rFonts w:hint="eastAsia" w:ascii="宋体" w:hAnsi="宋体" w:cs="宋体"/>
          <w:sz w:val="24"/>
          <w:szCs w:val="24"/>
        </w:rPr>
        <w:t>法定代表人证明书</w:t>
      </w:r>
      <w:bookmarkEnd w:id="97"/>
      <w:bookmarkEnd w:id="98"/>
      <w:bookmarkStart w:id="99" w:name="_Toc31033"/>
    </w:p>
    <w:p>
      <w:pPr>
        <w:pStyle w:val="16"/>
        <w:keepNext w:val="0"/>
        <w:keepLines w:val="0"/>
        <w:pageBreakBefore w:val="0"/>
        <w:widowControl w:val="0"/>
        <w:kinsoku/>
        <w:wordWrap/>
        <w:overflowPunct/>
        <w:topLinePunct w:val="0"/>
        <w:bidi w:val="0"/>
        <w:adjustRightInd/>
        <w:snapToGrid/>
        <w:spacing w:before="0" w:after="240" w:line="360" w:lineRule="auto"/>
        <w:ind w:firstLine="482" w:firstLineChars="200"/>
        <w:textAlignment w:val="auto"/>
        <w:outlineLvl w:val="1"/>
        <w:rPr>
          <w:rFonts w:hint="eastAsia" w:ascii="宋体" w:hAnsi="宋体" w:cs="宋体"/>
          <w:b/>
          <w:bCs/>
          <w:kern w:val="0"/>
          <w:sz w:val="24"/>
          <w:szCs w:val="24"/>
          <w:lang w:val="zh-CN"/>
        </w:rPr>
      </w:pPr>
      <w:bookmarkStart w:id="100" w:name="_Toc1958"/>
      <w:bookmarkStart w:id="101" w:name="_Toc16182"/>
      <w:bookmarkStart w:id="102" w:name="_Toc5597"/>
      <w:r>
        <w:rPr>
          <w:rFonts w:hint="eastAsia" w:ascii="宋体" w:hAnsi="宋体" w:cs="宋体"/>
          <w:sz w:val="24"/>
          <w:szCs w:val="24"/>
          <w:lang w:val="zh-CN"/>
        </w:rPr>
        <w:t>法定代表人证明书</w:t>
      </w:r>
      <w:bookmarkEnd w:id="99"/>
      <w:bookmarkEnd w:id="100"/>
      <w:bookmarkEnd w:id="101"/>
      <w:bookmarkEnd w:id="102"/>
    </w:p>
    <w:p>
      <w:pPr>
        <w:keepNext w:val="0"/>
        <w:keepLines w:val="0"/>
        <w:pageBreakBefore w:val="0"/>
        <w:widowControl w:val="0"/>
        <w:kinsoku/>
        <w:wordWrap/>
        <w:overflowPunct/>
        <w:topLinePunct w:val="0"/>
        <w:autoSpaceDE w:val="0"/>
        <w:autoSpaceDN w:val="0"/>
        <w:bidi w:val="0"/>
        <w:adjustRightInd/>
        <w:snapToGrid/>
        <w:spacing w:after="240" w:line="360" w:lineRule="auto"/>
        <w:ind w:firstLine="482" w:firstLineChars="200"/>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致：青海聚帛工程项目管理有限公司</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 xml:space="preserve"> </w:t>
      </w:r>
      <w:r>
        <w:rPr>
          <w:rFonts w:hint="eastAsia" w:ascii="宋体" w:hAnsi="宋体" w:cs="宋体"/>
          <w:kern w:val="0"/>
          <w:sz w:val="24"/>
          <w:szCs w:val="24"/>
          <w:u w:val="single"/>
          <w:lang w:val="zh-CN"/>
        </w:rPr>
        <w:t>（法定代表人姓名）</w:t>
      </w:r>
      <w:r>
        <w:rPr>
          <w:rFonts w:hint="eastAsia" w:ascii="宋体" w:hAnsi="宋体" w:cs="宋体"/>
          <w:kern w:val="0"/>
          <w:sz w:val="24"/>
          <w:szCs w:val="24"/>
          <w:lang w:val="zh-CN"/>
        </w:rPr>
        <w:t>现任我单位</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职务，为法定代表人，特此证明。</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法定代表人基本情况：</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u w:val="single"/>
          <w:lang w:val="zh-CN"/>
        </w:rPr>
      </w:pPr>
      <w:r>
        <w:rPr>
          <w:rFonts w:hint="eastAsia" w:ascii="宋体" w:hAnsi="宋体" w:cs="宋体"/>
          <w:kern w:val="0"/>
          <w:sz w:val="24"/>
          <w:szCs w:val="24"/>
          <w:lang w:val="zh-CN"/>
        </w:rPr>
        <w:t>性别：</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年龄：</w:t>
      </w:r>
      <w:r>
        <w:rPr>
          <w:rFonts w:hint="eastAsia" w:ascii="宋体" w:hAnsi="宋体" w:cs="宋体"/>
          <w:kern w:val="0"/>
          <w:sz w:val="24"/>
          <w:szCs w:val="24"/>
          <w:u w:val="single"/>
          <w:lang w:val="zh-CN"/>
        </w:rPr>
        <w:t xml:space="preserve">       </w:t>
      </w:r>
      <w:r>
        <w:rPr>
          <w:rFonts w:hint="eastAsia" w:ascii="宋体" w:hAnsi="宋体" w:cs="宋体"/>
          <w:kern w:val="0"/>
          <w:sz w:val="24"/>
          <w:szCs w:val="24"/>
          <w:u w:val="single"/>
        </w:rPr>
        <w:t xml:space="preserve">  </w:t>
      </w:r>
      <w:r>
        <w:rPr>
          <w:rFonts w:hint="eastAsia" w:ascii="宋体" w:hAnsi="宋体" w:cs="宋体"/>
          <w:kern w:val="0"/>
          <w:sz w:val="24"/>
          <w:szCs w:val="24"/>
          <w:u w:val="single"/>
          <w:lang w:val="zh-CN"/>
        </w:rPr>
        <w:t xml:space="preserve">    </w:t>
      </w:r>
      <w:r>
        <w:rPr>
          <w:rFonts w:hint="eastAsia" w:ascii="宋体" w:hAnsi="宋体" w:cs="宋体"/>
          <w:kern w:val="0"/>
          <w:sz w:val="24"/>
          <w:szCs w:val="24"/>
          <w:lang w:val="zh-CN"/>
        </w:rPr>
        <w:t xml:space="preserve"> 民族：</w:t>
      </w:r>
      <w:r>
        <w:rPr>
          <w:rFonts w:hint="eastAsia" w:ascii="宋体" w:hAnsi="宋体" w:cs="宋体"/>
          <w:kern w:val="0"/>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u w:val="single"/>
          <w:lang w:val="zh-CN"/>
        </w:rPr>
      </w:pPr>
      <w:r>
        <w:rPr>
          <w:rFonts w:hint="eastAsia" w:ascii="宋体" w:hAnsi="宋体" w:cs="宋体"/>
          <w:kern w:val="0"/>
          <w:sz w:val="24"/>
          <w:szCs w:val="24"/>
          <w:lang w:val="zh-CN"/>
        </w:rPr>
        <w:t>地址：</w:t>
      </w:r>
      <w:r>
        <w:rPr>
          <w:rFonts w:hint="eastAsia" w:ascii="宋体" w:hAnsi="宋体" w:cs="宋体"/>
          <w:kern w:val="0"/>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身份证号码：</w:t>
      </w:r>
      <w:r>
        <w:rPr>
          <w:rFonts w:hint="eastAsia" w:ascii="宋体" w:hAnsi="宋体" w:cs="宋体"/>
          <w:kern w:val="0"/>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r>
        <w:rPr>
          <w:rFonts w:hint="eastAsia" w:ascii="宋体" w:hAnsi="宋体" w:cs="宋体"/>
          <w:kern w:val="0"/>
          <w:sz w:val="24"/>
          <w:szCs w:val="24"/>
          <w:lang w:val="zh-CN"/>
        </w:rPr>
        <w:t>附法定代表人第二代身份证双面扫描（或复印）件</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cs="宋体"/>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供应商： </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u w:val="single"/>
          <w:lang w:val="zh-CN"/>
        </w:rPr>
        <w:t xml:space="preserve">  </w:t>
      </w:r>
      <w:r>
        <w:rPr>
          <w:rFonts w:hint="eastAsia" w:ascii="宋体" w:hAnsi="宋体" w:cs="宋体"/>
          <w:b/>
          <w:bCs/>
          <w:kern w:val="0"/>
          <w:sz w:val="24"/>
          <w:szCs w:val="24"/>
          <w:lang w:val="zh-CN"/>
        </w:rPr>
        <w:t>（公章）</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2" w:firstLineChars="200"/>
        <w:jc w:val="right"/>
        <w:textAlignment w:val="auto"/>
        <w:rPr>
          <w:rFonts w:hint="eastAsia" w:ascii="宋体" w:hAnsi="宋体" w:cs="宋体"/>
          <w:b/>
          <w:bCs/>
          <w:kern w:val="0"/>
          <w:sz w:val="24"/>
          <w:szCs w:val="24"/>
          <w:lang w:val="zh-CN"/>
        </w:rPr>
      </w:pPr>
      <w:r>
        <w:rPr>
          <w:rFonts w:hint="eastAsia" w:ascii="宋体" w:hAnsi="宋体" w:cs="宋体"/>
          <w:b/>
          <w:bCs/>
          <w:kern w:val="0"/>
          <w:sz w:val="24"/>
          <w:szCs w:val="24"/>
          <w:lang w:val="zh-CN"/>
        </w:rPr>
        <w:t xml:space="preserve">年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月  </w:t>
      </w:r>
      <w:r>
        <w:rPr>
          <w:rFonts w:hint="eastAsia" w:ascii="宋体" w:hAnsi="宋体" w:cs="宋体"/>
          <w:b/>
          <w:bCs/>
          <w:kern w:val="0"/>
          <w:sz w:val="24"/>
          <w:szCs w:val="24"/>
        </w:rPr>
        <w:t xml:space="preserve"> </w:t>
      </w:r>
      <w:r>
        <w:rPr>
          <w:rFonts w:hint="eastAsia" w:ascii="宋体" w:hAnsi="宋体" w:cs="宋体"/>
          <w:b/>
          <w:bCs/>
          <w:kern w:val="0"/>
          <w:sz w:val="24"/>
          <w:szCs w:val="24"/>
          <w:lang w:val="zh-CN"/>
        </w:rPr>
        <w:t xml:space="preserve"> 日</w:t>
      </w:r>
    </w:p>
    <w:p>
      <w:pPr>
        <w:rPr>
          <w:rFonts w:hint="eastAsia" w:ascii="宋体" w:hAnsi="宋体" w:cs="宋体"/>
          <w:b/>
          <w:bCs/>
          <w:kern w:val="0"/>
          <w:sz w:val="24"/>
          <w:szCs w:val="24"/>
          <w:lang w:val="zh-CN"/>
        </w:rPr>
      </w:pPr>
      <w:r>
        <w:rPr>
          <w:rFonts w:hint="eastAsia" w:ascii="宋体" w:hAnsi="宋体" w:cs="宋体"/>
          <w:b/>
          <w:bCs/>
          <w:kern w:val="0"/>
          <w:sz w:val="24"/>
          <w:szCs w:val="24"/>
          <w:lang w:val="zh-CN"/>
        </w:rPr>
        <w:br w:type="page"/>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sz w:val="24"/>
          <w:szCs w:val="24"/>
          <w:lang w:val="zh-CN"/>
        </w:rPr>
      </w:pPr>
      <w:bookmarkStart w:id="103" w:name="_Toc18374"/>
      <w:bookmarkStart w:id="104" w:name="_Toc3884"/>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）法定代表人授权书</w:t>
      </w:r>
      <w:bookmarkEnd w:id="103"/>
      <w:bookmarkEnd w:id="104"/>
      <w:bookmarkStart w:id="105" w:name="_Toc21065"/>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b/>
          <w:bCs/>
          <w:kern w:val="0"/>
          <w:sz w:val="24"/>
          <w:szCs w:val="24"/>
          <w:lang w:val="zh-CN"/>
        </w:rPr>
      </w:pPr>
      <w:bookmarkStart w:id="106" w:name="_Toc10461"/>
      <w:bookmarkStart w:id="107" w:name="_Toc7552"/>
      <w:bookmarkStart w:id="108" w:name="_Toc11583"/>
      <w:r>
        <w:rPr>
          <w:rFonts w:hint="eastAsia" w:ascii="宋体" w:hAnsi="宋体" w:eastAsia="宋体" w:cs="宋体"/>
          <w:sz w:val="24"/>
          <w:szCs w:val="24"/>
          <w:lang w:val="zh-CN"/>
        </w:rPr>
        <w:t>法定代表人授权书</w:t>
      </w:r>
      <w:bookmarkEnd w:id="105"/>
      <w:bookmarkEnd w:id="106"/>
      <w:bookmarkEnd w:id="107"/>
      <w:bookmarkEnd w:id="108"/>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致：</w:t>
      </w:r>
      <w:r>
        <w:rPr>
          <w:rFonts w:hint="eastAsia" w:ascii="宋体" w:hAnsi="宋体" w:cs="宋体"/>
          <w:b/>
          <w:bCs/>
          <w:kern w:val="0"/>
          <w:sz w:val="24"/>
          <w:szCs w:val="24"/>
          <w:lang w:val="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系中华人民共和国合法企业，法定地址</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w:t>
      </w:r>
      <w:r>
        <w:rPr>
          <w:rFonts w:hint="eastAsia" w:ascii="宋体" w:hAnsi="宋体" w:eastAsia="宋体" w:cs="宋体"/>
          <w:kern w:val="0"/>
          <w:sz w:val="24"/>
          <w:szCs w:val="24"/>
          <w:u w:val="single"/>
          <w:lang w:val="zh-CN"/>
        </w:rPr>
        <w:t>（法定代表人姓名）</w:t>
      </w:r>
      <w:r>
        <w:rPr>
          <w:rFonts w:hint="eastAsia" w:ascii="宋体" w:hAnsi="宋体" w:eastAsia="宋体" w:cs="宋体"/>
          <w:kern w:val="0"/>
          <w:sz w:val="24"/>
          <w:szCs w:val="24"/>
          <w:lang w:val="zh-CN"/>
        </w:rPr>
        <w:t>特授权</w:t>
      </w:r>
      <w:r>
        <w:rPr>
          <w:rFonts w:hint="eastAsia" w:ascii="宋体" w:hAnsi="宋体" w:eastAsia="宋体" w:cs="宋体"/>
          <w:kern w:val="0"/>
          <w:sz w:val="24"/>
          <w:szCs w:val="24"/>
          <w:u w:val="single"/>
          <w:lang w:val="zh-CN"/>
        </w:rPr>
        <w:t>（委托代理人姓名）</w:t>
      </w:r>
      <w:r>
        <w:rPr>
          <w:rFonts w:hint="eastAsia" w:ascii="宋体" w:hAnsi="宋体" w:eastAsia="宋体" w:cs="宋体"/>
          <w:kern w:val="0"/>
          <w:sz w:val="24"/>
          <w:szCs w:val="24"/>
          <w:lang w:val="zh-CN"/>
        </w:rPr>
        <w:t>代表我单位全权办理</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项目的</w:t>
      </w:r>
      <w:r>
        <w:rPr>
          <w:rFonts w:hint="eastAsia" w:ascii="宋体" w:hAnsi="宋体" w:cs="宋体"/>
          <w:kern w:val="0"/>
          <w:sz w:val="24"/>
          <w:szCs w:val="24"/>
          <w:lang w:val="zh-CN"/>
        </w:rPr>
        <w:t>响应</w:t>
      </w:r>
      <w:r>
        <w:rPr>
          <w:rFonts w:hint="eastAsia" w:ascii="宋体" w:hAnsi="宋体" w:eastAsia="宋体" w:cs="宋体"/>
          <w:kern w:val="0"/>
          <w:sz w:val="24"/>
          <w:szCs w:val="24"/>
          <w:lang w:val="zh-CN"/>
        </w:rPr>
        <w:t>、答疑等具体工作，并签署全部有关的文件、资料。</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我单位对被授权人的签名负全部责任。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被授权人联系电话：</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lang w:val="zh-CN"/>
        </w:rPr>
        <w:t>被授权人（委托代理人）签字：</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lang w:val="zh-CN"/>
        </w:rPr>
        <w:t>职务：</w:t>
      </w:r>
      <w:r>
        <w:rPr>
          <w:rFonts w:hint="eastAsia" w:ascii="宋体" w:hAnsi="宋体" w:eastAsia="宋体" w:cs="宋体"/>
          <w:kern w:val="0"/>
          <w:sz w:val="24"/>
          <w:szCs w:val="24"/>
          <w:u w:val="single"/>
        </w:rPr>
        <w:t xml:space="preserve">              </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u w:val="single"/>
          <w:lang w:val="zh-CN"/>
        </w:rPr>
      </w:pPr>
      <w:r>
        <w:rPr>
          <w:rFonts w:hint="eastAsia" w:ascii="宋体" w:hAnsi="宋体" w:eastAsia="宋体" w:cs="宋体"/>
          <w:kern w:val="0"/>
          <w:sz w:val="24"/>
          <w:szCs w:val="24"/>
          <w:lang w:val="zh-CN"/>
        </w:rPr>
        <w:t>授权人（法定代表人）签字或盖章：</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职务：</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zh-CN"/>
        </w:rPr>
        <w:t xml:space="preserve">  </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附被授权人第二代身份证双面扫描（或复印）件</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供应商：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u w:val="single"/>
        </w:rPr>
        <w:t xml:space="preserve">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年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月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日</w:t>
      </w:r>
    </w:p>
    <w:p>
      <w:pP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br w:type="page"/>
      </w:r>
    </w:p>
    <w:p>
      <w:pPr>
        <w:pStyle w:val="16"/>
        <w:keepNext w:val="0"/>
        <w:keepLines w:val="0"/>
        <w:pageBreakBefore w:val="0"/>
        <w:kinsoku/>
        <w:wordWrap/>
        <w:overflowPunct/>
        <w:topLinePunct w:val="0"/>
        <w:bidi w:val="0"/>
        <w:snapToGrid/>
        <w:spacing w:before="0" w:after="240" w:line="360" w:lineRule="auto"/>
        <w:jc w:val="both"/>
        <w:textAlignment w:val="auto"/>
        <w:outlineLvl w:val="1"/>
        <w:rPr>
          <w:rFonts w:hint="eastAsia" w:ascii="宋体" w:hAnsi="宋体" w:eastAsia="宋体" w:cs="宋体"/>
          <w:sz w:val="24"/>
          <w:szCs w:val="24"/>
          <w:lang w:val="zh-CN"/>
        </w:rPr>
      </w:pPr>
      <w:bookmarkStart w:id="109" w:name="_Toc22178"/>
      <w:bookmarkStart w:id="110" w:name="_Toc24328"/>
      <w:bookmarkStart w:id="111" w:name="_Toc4740"/>
      <w:bookmarkStart w:id="112" w:name="_Toc3745"/>
      <w:r>
        <w:rPr>
          <w:rFonts w:hint="eastAsia" w:ascii="宋体" w:hAnsi="宋体" w:eastAsia="宋体" w:cs="宋体"/>
          <w:sz w:val="24"/>
          <w:szCs w:val="24"/>
          <w:lang w:val="zh-CN"/>
        </w:rPr>
        <w:t>（</w:t>
      </w:r>
      <w:r>
        <w:rPr>
          <w:rFonts w:hint="eastAsia" w:ascii="宋体" w:hAnsi="宋体" w:eastAsia="宋体" w:cs="宋体"/>
          <w:sz w:val="24"/>
          <w:szCs w:val="24"/>
        </w:rPr>
        <w:t>4</w:t>
      </w:r>
      <w:r>
        <w:rPr>
          <w:rFonts w:hint="eastAsia" w:ascii="宋体" w:hAnsi="宋体" w:eastAsia="宋体" w:cs="宋体"/>
          <w:sz w:val="24"/>
          <w:szCs w:val="24"/>
          <w:lang w:val="zh-CN"/>
        </w:rPr>
        <w:t>）</w:t>
      </w:r>
      <w:r>
        <w:rPr>
          <w:rFonts w:hint="eastAsia" w:ascii="宋体" w:hAnsi="宋体" w:eastAsia="宋体" w:cs="宋体"/>
          <w:sz w:val="24"/>
          <w:szCs w:val="24"/>
        </w:rPr>
        <w:t>供应商承</w:t>
      </w:r>
      <w:r>
        <w:rPr>
          <w:rFonts w:hint="eastAsia" w:ascii="宋体" w:hAnsi="宋体" w:eastAsia="宋体" w:cs="宋体"/>
          <w:sz w:val="24"/>
          <w:szCs w:val="24"/>
          <w:lang w:val="zh-CN"/>
        </w:rPr>
        <w:t>诺函</w:t>
      </w:r>
      <w:bookmarkEnd w:id="109"/>
      <w:bookmarkEnd w:id="110"/>
      <w:bookmarkEnd w:id="111"/>
      <w:bookmarkEnd w:id="112"/>
      <w:bookmarkStart w:id="113" w:name="_Toc2764"/>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b/>
          <w:bCs/>
          <w:kern w:val="0"/>
          <w:sz w:val="24"/>
          <w:szCs w:val="24"/>
          <w:lang w:val="zh-CN"/>
        </w:rPr>
      </w:pPr>
      <w:bookmarkStart w:id="114" w:name="_Toc3192"/>
      <w:bookmarkStart w:id="115" w:name="_Toc10264"/>
      <w:bookmarkStart w:id="116" w:name="_Toc14780"/>
      <w:r>
        <w:rPr>
          <w:rFonts w:hint="eastAsia" w:ascii="宋体" w:hAnsi="宋体" w:eastAsia="宋体" w:cs="宋体"/>
          <w:sz w:val="24"/>
          <w:szCs w:val="24"/>
        </w:rPr>
        <w:t>供应商</w:t>
      </w:r>
      <w:r>
        <w:rPr>
          <w:rFonts w:hint="eastAsia" w:ascii="宋体" w:hAnsi="宋体" w:eastAsia="宋体" w:cs="宋体"/>
          <w:sz w:val="24"/>
          <w:szCs w:val="24"/>
          <w:lang w:val="zh-CN"/>
        </w:rPr>
        <w:t>承诺函</w:t>
      </w:r>
      <w:bookmarkEnd w:id="113"/>
      <w:bookmarkEnd w:id="114"/>
      <w:bookmarkEnd w:id="115"/>
      <w:bookmarkEnd w:id="116"/>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致：</w:t>
      </w:r>
      <w:r>
        <w:rPr>
          <w:rFonts w:hint="eastAsia" w:ascii="宋体" w:hAnsi="宋体" w:cs="宋体"/>
          <w:b/>
          <w:bCs/>
          <w:kern w:val="0"/>
          <w:sz w:val="24"/>
          <w:szCs w:val="24"/>
          <w:lang w:val="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关于贵方202</w:t>
      </w:r>
      <w:r>
        <w:rPr>
          <w:rFonts w:hint="eastAsia" w:ascii="宋体" w:hAnsi="宋体" w:cs="宋体"/>
          <w:kern w:val="0"/>
          <w:sz w:val="24"/>
          <w:szCs w:val="24"/>
          <w:lang w:val="en-US" w:eastAsia="zh-CN"/>
        </w:rPr>
        <w:t>4</w:t>
      </w:r>
      <w:r>
        <w:rPr>
          <w:rFonts w:hint="eastAsia" w:ascii="宋体" w:hAnsi="宋体" w:eastAsia="宋体" w:cs="宋体"/>
          <w:kern w:val="0"/>
          <w:sz w:val="24"/>
          <w:szCs w:val="24"/>
          <w:lang w:val="zh-CN"/>
        </w:rPr>
        <w:t>年</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月</w:t>
      </w:r>
      <w:r>
        <w:rPr>
          <w:rFonts w:hint="eastAsia" w:ascii="宋体" w:hAnsi="宋体" w:eastAsia="宋体" w:cs="宋体"/>
          <w:kern w:val="0"/>
          <w:sz w:val="24"/>
          <w:szCs w:val="24"/>
          <w:u w:val="single"/>
          <w:lang w:val="zh-CN"/>
        </w:rPr>
        <w:t xml:space="preserve">    </w:t>
      </w:r>
      <w:r>
        <w:rPr>
          <w:rFonts w:hint="eastAsia" w:ascii="宋体" w:hAnsi="宋体" w:eastAsia="宋体" w:cs="宋体"/>
          <w:kern w:val="0"/>
          <w:sz w:val="24"/>
          <w:szCs w:val="24"/>
          <w:lang w:val="zh-CN"/>
        </w:rPr>
        <w:t>日</w:t>
      </w:r>
      <w:r>
        <w:rPr>
          <w:rFonts w:hint="eastAsia" w:ascii="宋体" w:hAnsi="宋体" w:cs="宋体"/>
          <w:kern w:val="0"/>
          <w:sz w:val="24"/>
          <w:szCs w:val="24"/>
          <w:u w:val="single"/>
          <w:lang w:val="zh-CN"/>
        </w:rPr>
        <w:t>高海拔地区医疗服务能力（重症医学科重点专科建设）建设项目</w:t>
      </w:r>
      <w:r>
        <w:rPr>
          <w:rFonts w:hint="eastAsia" w:ascii="宋体" w:hAnsi="宋体" w:eastAsia="宋体" w:cs="宋体"/>
          <w:kern w:val="0"/>
          <w:sz w:val="24"/>
          <w:szCs w:val="24"/>
          <w:u w:val="single"/>
          <w:lang w:val="zh-CN"/>
        </w:rPr>
        <w:t>（</w:t>
      </w:r>
      <w:r>
        <w:rPr>
          <w:rFonts w:hint="eastAsia" w:ascii="宋体" w:hAnsi="宋体" w:eastAsia="宋体" w:cs="宋体"/>
          <w:kern w:val="0"/>
          <w:sz w:val="24"/>
          <w:szCs w:val="24"/>
          <w:u w:val="single"/>
          <w:lang w:val="zh-CN" w:eastAsia="zh-CN"/>
        </w:rPr>
        <w:t>青海聚帛竞磋（货物）2024-0</w:t>
      </w:r>
      <w:r>
        <w:rPr>
          <w:rFonts w:hint="eastAsia" w:ascii="宋体" w:hAnsi="宋体" w:eastAsia="宋体" w:cs="宋体"/>
          <w:kern w:val="0"/>
          <w:sz w:val="24"/>
          <w:szCs w:val="24"/>
          <w:u w:val="single"/>
          <w:lang w:val="en-US" w:eastAsia="zh-CN"/>
        </w:rPr>
        <w:t>34</w:t>
      </w:r>
      <w:r>
        <w:rPr>
          <w:rFonts w:hint="eastAsia" w:ascii="宋体" w:hAnsi="宋体" w:cs="宋体"/>
          <w:bCs/>
          <w:color w:val="auto"/>
          <w:sz w:val="24"/>
          <w:szCs w:val="24"/>
          <w:u w:val="single"/>
        </w:rPr>
        <w:t>）</w:t>
      </w:r>
      <w:r>
        <w:rPr>
          <w:rFonts w:hint="eastAsia" w:ascii="宋体" w:hAnsi="宋体" w:eastAsia="宋体" w:cs="宋体"/>
          <w:kern w:val="0"/>
          <w:sz w:val="24"/>
          <w:szCs w:val="24"/>
          <w:lang w:val="zh-CN"/>
        </w:rPr>
        <w:t>，本签字人愿意参加</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，提供采购一览表中要求的所有产品，并证实提交的所有资料是准确的和真实的。同时，我代表</w:t>
      </w:r>
      <w:r>
        <w:rPr>
          <w:rFonts w:hint="eastAsia" w:ascii="宋体" w:hAnsi="宋体" w:eastAsia="宋体" w:cs="宋体"/>
          <w:kern w:val="0"/>
          <w:sz w:val="24"/>
          <w:szCs w:val="24"/>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lang w:val="zh-CN"/>
        </w:rPr>
        <w:t>（</w:t>
      </w:r>
      <w:r>
        <w:rPr>
          <w:rFonts w:hint="eastAsia" w:ascii="宋体" w:hAnsi="宋体" w:eastAsia="宋体" w:cs="宋体"/>
          <w:kern w:val="0"/>
          <w:sz w:val="24"/>
          <w:szCs w:val="24"/>
        </w:rPr>
        <w:t>供应商</w:t>
      </w:r>
      <w:r>
        <w:rPr>
          <w:rFonts w:hint="eastAsia" w:ascii="宋体" w:hAnsi="宋体" w:eastAsia="宋体" w:cs="宋体"/>
          <w:kern w:val="0"/>
          <w:sz w:val="24"/>
          <w:szCs w:val="24"/>
          <w:lang w:val="zh-CN"/>
        </w:rPr>
        <w:t>人名称），在此作如下承诺：</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1.完全理解和接受</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文件的一切规定和要求；</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2.若</w:t>
      </w:r>
      <w:r>
        <w:rPr>
          <w:rFonts w:hint="eastAsia" w:ascii="宋体" w:hAnsi="宋体" w:eastAsia="宋体" w:cs="宋体"/>
          <w:kern w:val="0"/>
          <w:sz w:val="24"/>
          <w:szCs w:val="24"/>
        </w:rPr>
        <w:t>成交</w:t>
      </w:r>
      <w:r>
        <w:rPr>
          <w:rFonts w:hint="eastAsia" w:ascii="宋体" w:hAnsi="宋体" w:eastAsia="宋体" w:cs="宋体"/>
          <w:kern w:val="0"/>
          <w:sz w:val="24"/>
          <w:szCs w:val="24"/>
          <w:lang w:val="zh-CN"/>
        </w:rPr>
        <w:t>，我方将按照</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文件的具体规定与采购人签订采购合同，并且严格履行合同义务，按时交货，提供优质的产品和服务。如果在合同执行过程中，发现质量、数量出现问题，我方一定尽快更换或补退货，并承担相应的经济责任；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3、我方保证甲方在使用该产品或其任何一部分时，不受第三方提出的侵犯专利权、著作权、商标权和工业设计权等知识产权的起诉，若有违犯，愿承担相应的一切责任。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4、我方承诺，除</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文件中规定的进口产品外，所投的产品均为国产产品，且均符合国家强制性标准。若有不实，愿承担相应的责任。</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5、在整个</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过程中我方若有违规行为，贵方可按</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文件之规定给予处罚，我方完全接受。</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6、若</w:t>
      </w:r>
      <w:r>
        <w:rPr>
          <w:rFonts w:hint="eastAsia" w:ascii="宋体" w:hAnsi="宋体" w:eastAsia="宋体" w:cs="宋体"/>
          <w:kern w:val="0"/>
          <w:sz w:val="24"/>
          <w:szCs w:val="24"/>
        </w:rPr>
        <w:t>成交</w:t>
      </w:r>
      <w:r>
        <w:rPr>
          <w:rFonts w:hint="eastAsia" w:ascii="宋体" w:hAnsi="宋体" w:eastAsia="宋体" w:cs="宋体"/>
          <w:kern w:val="0"/>
          <w:sz w:val="24"/>
          <w:szCs w:val="24"/>
          <w:lang w:val="zh-CN"/>
        </w:rPr>
        <w:t>，本承诺将成为合同不可分割的一部分，与合同具有同等的法律效力。</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供应商：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u w:val="single"/>
        </w:rPr>
        <w:t xml:space="preserve">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 xml:space="preserve"> （公章）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法定代表人或委托代理人：</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（签字或盖章）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 xml:space="preserve">年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月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日</w:t>
      </w:r>
    </w:p>
    <w:p>
      <w:pPr>
        <w:ind w:firstLine="482"/>
        <w:jc w:val="center"/>
        <w:rPr>
          <w:rFonts w:hint="eastAsia" w:ascii="宋体" w:hAnsi="宋体"/>
          <w:b/>
          <w:sz w:val="24"/>
        </w:rPr>
      </w:pPr>
    </w:p>
    <w:p>
      <w:pPr>
        <w:ind w:firstLine="482"/>
        <w:jc w:val="center"/>
        <w:rPr>
          <w:rFonts w:hint="eastAsia" w:ascii="宋体" w:hAnsi="宋体"/>
          <w:b/>
          <w:sz w:val="24"/>
        </w:rPr>
      </w:pPr>
    </w:p>
    <w:p>
      <w:pPr>
        <w:rPr>
          <w:rFonts w:hint="eastAsia" w:ascii="宋体" w:hAnsi="宋体"/>
          <w:sz w:val="28"/>
          <w:lang w:val="zh-CN"/>
        </w:rPr>
      </w:pPr>
      <w:bookmarkStart w:id="117" w:name="_Toc25055"/>
      <w:bookmarkStart w:id="118" w:name="_Toc26399"/>
      <w:bookmarkStart w:id="119" w:name="_Toc428180584"/>
      <w:r>
        <w:rPr>
          <w:rFonts w:hint="eastAsia" w:ascii="宋体" w:hAnsi="宋体"/>
          <w:sz w:val="28"/>
          <w:lang w:val="zh-CN"/>
        </w:rPr>
        <w:br w:type="page"/>
      </w:r>
    </w:p>
    <w:bookmarkEnd w:id="117"/>
    <w:bookmarkEnd w:id="118"/>
    <w:bookmarkEnd w:id="119"/>
    <w:p>
      <w:pPr>
        <w:pStyle w:val="16"/>
        <w:keepNext w:val="0"/>
        <w:keepLines w:val="0"/>
        <w:pageBreakBefore w:val="0"/>
        <w:kinsoku/>
        <w:wordWrap/>
        <w:overflowPunct/>
        <w:topLinePunct w:val="0"/>
        <w:bidi w:val="0"/>
        <w:snapToGrid/>
        <w:spacing w:before="0" w:after="240" w:line="360" w:lineRule="auto"/>
        <w:jc w:val="both"/>
        <w:textAlignment w:val="auto"/>
        <w:outlineLvl w:val="1"/>
        <w:rPr>
          <w:rFonts w:hint="eastAsia" w:ascii="宋体" w:hAnsi="宋体" w:eastAsia="宋体" w:cs="宋体"/>
          <w:sz w:val="24"/>
          <w:szCs w:val="24"/>
          <w:lang w:val="zh-CN"/>
        </w:rPr>
      </w:pPr>
      <w:bookmarkStart w:id="120" w:name="_Toc2504"/>
      <w:bookmarkStart w:id="121" w:name="_Toc1128"/>
      <w:bookmarkStart w:id="122" w:name="_Toc17379"/>
      <w:bookmarkStart w:id="123" w:name="_Toc13403"/>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w:t>
      </w:r>
      <w:r>
        <w:rPr>
          <w:rFonts w:hint="eastAsia" w:ascii="宋体" w:hAnsi="宋体" w:eastAsia="宋体" w:cs="宋体"/>
          <w:sz w:val="24"/>
          <w:szCs w:val="24"/>
        </w:rPr>
        <w:t>供应商</w:t>
      </w:r>
      <w:r>
        <w:rPr>
          <w:rFonts w:hint="eastAsia" w:ascii="宋体" w:hAnsi="宋体" w:eastAsia="宋体" w:cs="宋体"/>
          <w:sz w:val="24"/>
          <w:szCs w:val="24"/>
          <w:lang w:val="zh-CN"/>
        </w:rPr>
        <w:t>诚信承诺书</w:t>
      </w:r>
      <w:bookmarkEnd w:id="120"/>
      <w:bookmarkEnd w:id="121"/>
      <w:bookmarkEnd w:id="122"/>
      <w:bookmarkEnd w:id="123"/>
      <w:bookmarkStart w:id="124" w:name="_Toc2170"/>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b/>
          <w:bCs/>
          <w:kern w:val="0"/>
          <w:sz w:val="24"/>
          <w:szCs w:val="24"/>
          <w:lang w:val="zh-CN"/>
        </w:rPr>
      </w:pPr>
      <w:bookmarkStart w:id="125" w:name="_Toc5344"/>
      <w:bookmarkStart w:id="126" w:name="_Toc5914"/>
      <w:bookmarkStart w:id="127" w:name="_Toc23774"/>
      <w:r>
        <w:rPr>
          <w:rFonts w:hint="eastAsia" w:ascii="宋体" w:hAnsi="宋体" w:eastAsia="宋体" w:cs="宋体"/>
          <w:sz w:val="24"/>
          <w:szCs w:val="24"/>
        </w:rPr>
        <w:t>供应商</w:t>
      </w:r>
      <w:r>
        <w:rPr>
          <w:rFonts w:hint="eastAsia" w:ascii="宋体" w:hAnsi="宋体" w:eastAsia="宋体" w:cs="宋体"/>
          <w:sz w:val="24"/>
          <w:szCs w:val="24"/>
          <w:lang w:val="zh-CN"/>
        </w:rPr>
        <w:t>诚信承诺书</w:t>
      </w:r>
      <w:bookmarkEnd w:id="124"/>
      <w:bookmarkEnd w:id="125"/>
      <w:bookmarkEnd w:id="126"/>
      <w:bookmarkEnd w:id="127"/>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致：</w:t>
      </w:r>
      <w:r>
        <w:rPr>
          <w:rFonts w:hint="eastAsia" w:ascii="宋体" w:hAnsi="宋体" w:cs="宋体"/>
          <w:b/>
          <w:bCs/>
          <w:kern w:val="0"/>
          <w:sz w:val="24"/>
          <w:szCs w:val="24"/>
          <w:lang w:val="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为了诚实、客观、有序地参与青海省政府采购活动，愿就以下内容作出承诺：</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一、自觉遵守各项法律、法规、规章、制度以及社会公德，维护廉洁环境，与同场竞争的其他</w:t>
      </w:r>
      <w:r>
        <w:rPr>
          <w:rFonts w:hint="eastAsia" w:ascii="宋体" w:hAnsi="宋体" w:eastAsia="宋体" w:cs="宋体"/>
          <w:kern w:val="0"/>
          <w:sz w:val="24"/>
          <w:szCs w:val="24"/>
        </w:rPr>
        <w:t>供应商</w:t>
      </w:r>
      <w:r>
        <w:rPr>
          <w:rFonts w:hint="eastAsia" w:ascii="宋体" w:hAnsi="宋体" w:eastAsia="宋体" w:cs="宋体"/>
          <w:kern w:val="0"/>
          <w:sz w:val="24"/>
          <w:szCs w:val="24"/>
          <w:lang w:val="zh-CN"/>
        </w:rPr>
        <w:t>平等参加政府采购活动。</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二、参加采购代理机构组织的政府采购活动时，严格按照</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文件的规定和要求提供所需的相关材料，并对所提供的各类资料的真实性负责，不虚假应标，不虚列业绩。</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三、尊重参与政府采购活动各相关方的合法行为，接受政府采购活动依法形成的意见、结果。</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四、依法参加政府采购活动，不围标、串标，维护市场秩序，不提供“三无”产品、以次充好。</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五、积极推动政府采购活动健康开展，对采购活动有疑问、异议时，按法律规定的程序实名反映情况，不恶意中伤、无事生非，以和谐、平等的心态参加政府采购活动。</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六、认真履行</w:t>
      </w:r>
      <w:r>
        <w:rPr>
          <w:rFonts w:hint="eastAsia" w:ascii="宋体" w:hAnsi="宋体" w:eastAsia="宋体" w:cs="宋体"/>
          <w:kern w:val="0"/>
          <w:sz w:val="24"/>
          <w:szCs w:val="24"/>
        </w:rPr>
        <w:t>成交</w:t>
      </w:r>
      <w:r>
        <w:rPr>
          <w:rFonts w:hint="eastAsia" w:ascii="宋体" w:hAnsi="宋体" w:eastAsia="宋体" w:cs="宋体"/>
          <w:kern w:val="0"/>
          <w:sz w:val="24"/>
          <w:szCs w:val="24"/>
          <w:lang w:val="zh-CN"/>
        </w:rPr>
        <w:t>人应承担的责任和义务，全面执行采购合同规定的各项内容，保质保量地按时提供采购物品。</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若本企业（单位）发生有悖于上述承诺的行为，愿意接受《中华人民共和国政府采购法》和《政府采购法实施条例》中对]供应商的相关处理。</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b/>
          <w:bCs/>
          <w:kern w:val="0"/>
          <w:sz w:val="24"/>
          <w:szCs w:val="24"/>
          <w:lang w:val="zh-CN"/>
        </w:rPr>
      </w:pPr>
      <w:r>
        <w:rPr>
          <w:rFonts w:hint="eastAsia" w:ascii="宋体" w:hAnsi="宋体" w:eastAsia="宋体" w:cs="宋体"/>
          <w:kern w:val="0"/>
          <w:sz w:val="24"/>
          <w:szCs w:val="24"/>
          <w:lang w:val="zh-CN"/>
        </w:rPr>
        <w:t>本承诺是采购项目</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文件的组成部分。</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供应商：</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u w:val="single"/>
        </w:rPr>
        <w:t xml:space="preserve">           </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法定代表人或委托代理人：</w:t>
      </w:r>
      <w:r>
        <w:rPr>
          <w:rFonts w:hint="eastAsia" w:ascii="宋体" w:hAnsi="宋体" w:eastAsia="宋体" w:cs="宋体"/>
          <w:b/>
          <w:bCs/>
          <w:kern w:val="0"/>
          <w:sz w:val="24"/>
          <w:szCs w:val="24"/>
          <w:u w:val="single"/>
          <w:lang w:val="zh-CN"/>
        </w:rPr>
        <w:t xml:space="preserve">        </w:t>
      </w:r>
      <w:r>
        <w:rPr>
          <w:rFonts w:hint="eastAsia" w:ascii="宋体" w:hAnsi="宋体" w:eastAsia="宋体" w:cs="宋体"/>
          <w:b/>
          <w:bCs/>
          <w:kern w:val="0"/>
          <w:sz w:val="24"/>
          <w:szCs w:val="24"/>
          <w:lang w:val="zh-CN"/>
        </w:rPr>
        <w:t>（签字或盖章）</w:t>
      </w:r>
    </w:p>
    <w:p>
      <w:pPr>
        <w:ind w:firstLine="482"/>
        <w:jc w:val="right"/>
        <w:rPr>
          <w:rFonts w:hint="eastAsia" w:ascii="宋体" w:hAnsi="宋体"/>
          <w:sz w:val="28"/>
          <w:lang w:val="zh-CN"/>
        </w:rPr>
      </w:pPr>
      <w:r>
        <w:rPr>
          <w:rFonts w:hint="eastAsia" w:ascii="宋体" w:hAnsi="宋体" w:eastAsia="宋体" w:cs="宋体"/>
          <w:b/>
          <w:bCs/>
          <w:kern w:val="0"/>
          <w:sz w:val="24"/>
          <w:szCs w:val="24"/>
          <w:lang w:val="zh-CN"/>
        </w:rPr>
        <w:t xml:space="preserve">年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月  </w:t>
      </w:r>
      <w:r>
        <w:rPr>
          <w:rFonts w:hint="eastAsia" w:ascii="宋体" w:hAnsi="宋体" w:eastAsia="宋体" w:cs="宋体"/>
          <w:b/>
          <w:bCs/>
          <w:kern w:val="0"/>
          <w:sz w:val="24"/>
          <w:szCs w:val="24"/>
        </w:rPr>
        <w:t xml:space="preserve"> </w:t>
      </w:r>
      <w:r>
        <w:rPr>
          <w:rFonts w:hint="eastAsia" w:ascii="宋体" w:hAnsi="宋体" w:eastAsia="宋体" w:cs="宋体"/>
          <w:b/>
          <w:bCs/>
          <w:kern w:val="0"/>
          <w:sz w:val="24"/>
          <w:szCs w:val="24"/>
          <w:lang w:val="zh-CN"/>
        </w:rPr>
        <w:t xml:space="preserve"> 日</w:t>
      </w:r>
      <w:bookmarkStart w:id="128" w:name="_Toc13837"/>
      <w:bookmarkStart w:id="129" w:name="_Toc500493805"/>
    </w:p>
    <w:bookmarkEnd w:id="128"/>
    <w:bookmarkEnd w:id="129"/>
    <w:p>
      <w:pPr>
        <w:rPr>
          <w:rFonts w:hint="eastAsia" w:ascii="宋体" w:hAnsi="宋体" w:eastAsia="宋体" w:cs="宋体"/>
          <w:sz w:val="24"/>
          <w:szCs w:val="24"/>
          <w:lang w:val="zh-CN"/>
        </w:rPr>
      </w:pPr>
      <w:bookmarkStart w:id="130" w:name="_Toc5306"/>
      <w:bookmarkStart w:id="131" w:name="_Toc15759"/>
      <w:bookmarkStart w:id="132" w:name="_Toc28903"/>
      <w:r>
        <w:rPr>
          <w:rFonts w:hint="eastAsia" w:ascii="宋体" w:hAnsi="宋体" w:eastAsia="宋体" w:cs="宋体"/>
          <w:sz w:val="24"/>
          <w:szCs w:val="24"/>
          <w:lang w:val="zh-CN"/>
        </w:rPr>
        <w:br w:type="page"/>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sz w:val="24"/>
          <w:szCs w:val="24"/>
          <w:lang w:val="zh-CN"/>
        </w:rPr>
      </w:pPr>
      <w:bookmarkStart w:id="133" w:name="_Toc18171"/>
      <w:r>
        <w:rPr>
          <w:rFonts w:hint="eastAsia" w:ascii="宋体" w:hAnsi="宋体" w:eastAsia="宋体" w:cs="宋体"/>
          <w:sz w:val="24"/>
          <w:szCs w:val="24"/>
          <w:lang w:val="zh-CN"/>
        </w:rPr>
        <w:t>（</w:t>
      </w:r>
      <w:r>
        <w:rPr>
          <w:rFonts w:hint="eastAsia" w:ascii="宋体" w:hAnsi="宋体" w:eastAsia="宋体" w:cs="宋体"/>
          <w:sz w:val="24"/>
          <w:szCs w:val="24"/>
        </w:rPr>
        <w:t>6</w:t>
      </w:r>
      <w:r>
        <w:rPr>
          <w:rFonts w:hint="eastAsia" w:ascii="宋体" w:hAnsi="宋体" w:eastAsia="宋体" w:cs="宋体"/>
          <w:sz w:val="24"/>
          <w:szCs w:val="24"/>
          <w:lang w:val="zh-CN"/>
        </w:rPr>
        <w:t>）资格证明材料</w:t>
      </w:r>
      <w:bookmarkEnd w:id="130"/>
      <w:bookmarkEnd w:id="131"/>
      <w:bookmarkEnd w:id="132"/>
      <w:bookmarkEnd w:id="133"/>
      <w:bookmarkStart w:id="134" w:name="_Toc17325"/>
    </w:p>
    <w:p>
      <w:pPr>
        <w:pStyle w:val="16"/>
        <w:keepNext w:val="0"/>
        <w:keepLines w:val="0"/>
        <w:pageBreakBefore w:val="0"/>
        <w:kinsoku/>
        <w:wordWrap/>
        <w:overflowPunct/>
        <w:topLinePunct w:val="0"/>
        <w:bidi w:val="0"/>
        <w:snapToGrid/>
        <w:spacing w:before="0" w:after="240" w:line="360" w:lineRule="auto"/>
        <w:ind w:firstLine="482" w:firstLineChars="200"/>
        <w:textAlignment w:val="auto"/>
        <w:outlineLvl w:val="1"/>
        <w:rPr>
          <w:rFonts w:hint="eastAsia" w:ascii="宋体" w:hAnsi="宋体" w:eastAsia="宋体" w:cs="宋体"/>
          <w:sz w:val="24"/>
          <w:szCs w:val="24"/>
        </w:rPr>
      </w:pPr>
      <w:bookmarkStart w:id="135" w:name="_Toc1121"/>
      <w:bookmarkStart w:id="136" w:name="_Toc19168"/>
      <w:bookmarkStart w:id="137" w:name="_Toc10585"/>
      <w:r>
        <w:rPr>
          <w:rFonts w:hint="eastAsia" w:ascii="宋体" w:hAnsi="宋体" w:eastAsia="宋体" w:cs="宋体"/>
          <w:sz w:val="24"/>
          <w:szCs w:val="24"/>
          <w:lang w:val="zh-CN"/>
        </w:rPr>
        <w:t>资格证明材料</w:t>
      </w:r>
      <w:bookmarkEnd w:id="134"/>
      <w:bookmarkEnd w:id="135"/>
      <w:bookmarkEnd w:id="136"/>
      <w:bookmarkEnd w:id="137"/>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资格证明材料包括：</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（1）提供有效的营业执照、税务登记证、机构代码证或三证（五证）合一统一社会代码证及其他资格证明文件（扫描或复印件）；</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采购</w:t>
      </w:r>
      <w:r>
        <w:rPr>
          <w:rFonts w:hint="eastAsia" w:ascii="宋体" w:hAnsi="宋体" w:eastAsia="宋体" w:cs="宋体"/>
          <w:sz w:val="24"/>
          <w:szCs w:val="24"/>
        </w:rPr>
        <w:t>文件规定的有关资格证书、许可证书、认证等。</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（3）供应商认为有必要提供的其他资格证明文件。</w:t>
      </w:r>
    </w:p>
    <w:p>
      <w:pPr>
        <w:rPr>
          <w:rFonts w:hint="eastAsia"/>
          <w:lang w:val="zh-CN"/>
        </w:rPr>
      </w:pPr>
    </w:p>
    <w:p>
      <w:pPr>
        <w:rPr>
          <w:rFonts w:hint="eastAsia"/>
          <w:lang w:val="zh-CN"/>
        </w:rPr>
      </w:pPr>
      <w:r>
        <w:rPr>
          <w:rFonts w:hint="eastAsia"/>
          <w:lang w:val="zh-CN"/>
        </w:rPr>
        <w:br w:type="page"/>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bCs/>
          <w:sz w:val="24"/>
          <w:szCs w:val="24"/>
          <w:lang w:val="zh-CN"/>
        </w:rPr>
      </w:pPr>
      <w:bookmarkStart w:id="138" w:name="_Toc500493807"/>
      <w:bookmarkStart w:id="139" w:name="_Toc5186"/>
      <w:bookmarkStart w:id="140" w:name="_Toc29828"/>
      <w:r>
        <w:rPr>
          <w:rFonts w:hint="eastAsia" w:ascii="宋体" w:hAnsi="宋体" w:eastAsia="宋体" w:cs="宋体"/>
          <w:b/>
          <w:bCs/>
          <w:sz w:val="24"/>
          <w:szCs w:val="24"/>
          <w:lang w:val="zh-CN"/>
        </w:rPr>
        <w:t>（</w:t>
      </w:r>
      <w:r>
        <w:rPr>
          <w:rFonts w:hint="eastAsia" w:ascii="宋体" w:hAnsi="宋体" w:eastAsia="宋体" w:cs="宋体"/>
          <w:b/>
          <w:bCs/>
          <w:sz w:val="24"/>
          <w:szCs w:val="24"/>
          <w:lang w:val="en-US" w:eastAsia="zh-CN"/>
        </w:rPr>
        <w:t>7</w:t>
      </w:r>
      <w:r>
        <w:rPr>
          <w:rFonts w:hint="eastAsia" w:ascii="宋体" w:hAnsi="宋体" w:eastAsia="宋体" w:cs="宋体"/>
          <w:b/>
          <w:bCs/>
          <w:sz w:val="24"/>
          <w:szCs w:val="24"/>
          <w:lang w:val="zh-CN"/>
        </w:rPr>
        <w:t>）无重大违法记录声明</w:t>
      </w:r>
      <w:bookmarkEnd w:id="138"/>
      <w:bookmarkEnd w:id="139"/>
      <w:bookmarkEnd w:id="140"/>
    </w:p>
    <w:p>
      <w:pPr>
        <w:pStyle w:val="16"/>
        <w:keepNext w:val="0"/>
        <w:keepLines w:val="0"/>
        <w:pageBreakBefore w:val="0"/>
        <w:kinsoku/>
        <w:wordWrap/>
        <w:overflowPunct/>
        <w:topLinePunct w:val="0"/>
        <w:bidi w:val="0"/>
        <w:snapToGrid/>
        <w:spacing w:before="0" w:after="240" w:line="360" w:lineRule="auto"/>
        <w:jc w:val="center"/>
        <w:textAlignment w:val="auto"/>
        <w:outlineLvl w:val="1"/>
        <w:rPr>
          <w:rFonts w:hint="eastAsia" w:ascii="宋体"/>
          <w:b w:val="0"/>
          <w:sz w:val="36"/>
          <w:szCs w:val="36"/>
        </w:rPr>
      </w:pPr>
      <w:bookmarkStart w:id="141" w:name="_Toc3546"/>
      <w:r>
        <w:rPr>
          <w:rFonts w:hint="eastAsia" w:ascii="宋体" w:hAnsi="宋体" w:eastAsia="宋体" w:cs="宋体"/>
          <w:b/>
          <w:bCs/>
          <w:sz w:val="24"/>
          <w:szCs w:val="24"/>
          <w:lang w:val="zh-CN" w:eastAsia="zh-CN"/>
        </w:rPr>
        <w:t>无重大违法记录声明</w:t>
      </w:r>
      <w:bookmarkEnd w:id="141"/>
    </w:p>
    <w:p>
      <w:pPr>
        <w:keepNext w:val="0"/>
        <w:keepLines w:val="0"/>
        <w:pageBreakBefore w:val="0"/>
        <w:kinsoku/>
        <w:wordWrap/>
        <w:overflowPunct/>
        <w:topLinePunct w:val="0"/>
        <w:bidi w:val="0"/>
        <w:snapToGrid/>
        <w:spacing w:after="240"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提供参加政府采购活动前3年内在经营活动中没有重大违法记录的书面声明，并附“信用中国”、“政府采购网”网站无任何不良记录的查询截图，时间为</w:t>
      </w:r>
      <w:r>
        <w:rPr>
          <w:rFonts w:hint="eastAsia" w:ascii="宋体" w:hAnsi="宋体" w:eastAsia="宋体" w:cs="宋体"/>
          <w:sz w:val="24"/>
          <w:szCs w:val="24"/>
          <w:lang w:eastAsia="zh-CN"/>
        </w:rPr>
        <w:t>响应</w:t>
      </w:r>
      <w:r>
        <w:rPr>
          <w:rFonts w:hint="eastAsia" w:ascii="宋体" w:hAnsi="宋体" w:eastAsia="宋体" w:cs="宋体"/>
          <w:sz w:val="24"/>
          <w:szCs w:val="24"/>
        </w:rPr>
        <w:t>截止时间前10天内。</w:t>
      </w:r>
    </w:p>
    <w:p>
      <w:pPr>
        <w:keepNext w:val="0"/>
        <w:keepLines w:val="0"/>
        <w:pageBreakBefore w:val="0"/>
        <w:kinsoku/>
        <w:wordWrap/>
        <w:overflowPunct/>
        <w:topLinePunct w:val="0"/>
        <w:bidi w:val="0"/>
        <w:snapToGrid/>
        <w:spacing w:after="240"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（格式可自定）</w:t>
      </w:r>
    </w:p>
    <w:p>
      <w:pPr>
        <w:spacing w:line="400" w:lineRule="exact"/>
        <w:ind w:firstLine="482"/>
        <w:rPr>
          <w:rFonts w:hint="eastAsia" w:ascii="宋体" w:hAnsi="宋体"/>
          <w:sz w:val="24"/>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autoSpaceDE w:val="0"/>
        <w:autoSpaceDN w:val="0"/>
        <w:adjustRightInd w:val="0"/>
        <w:spacing w:line="400" w:lineRule="exact"/>
        <w:ind w:firstLine="4453" w:firstLineChars="1848"/>
        <w:rPr>
          <w:rFonts w:hint="eastAsia" w:ascii="宋体" w:hAnsi="Cambria" w:cs="宋体"/>
          <w:b/>
          <w:bCs/>
          <w:kern w:val="0"/>
          <w:sz w:val="24"/>
          <w:lang w:val="zh-CN"/>
        </w:rPr>
      </w:pPr>
    </w:p>
    <w:p>
      <w:pPr>
        <w:autoSpaceDE w:val="0"/>
        <w:autoSpaceDN w:val="0"/>
        <w:adjustRightInd w:val="0"/>
        <w:spacing w:line="400" w:lineRule="exact"/>
        <w:ind w:firstLine="4453" w:firstLineChars="1848"/>
        <w:rPr>
          <w:rFonts w:hint="eastAsia" w:ascii="宋体" w:hAnsi="Cambria" w:cs="宋体"/>
          <w:b/>
          <w:bCs/>
          <w:kern w:val="0"/>
          <w:sz w:val="24"/>
          <w:lang w:val="zh-CN"/>
        </w:rPr>
      </w:pPr>
    </w:p>
    <w:p>
      <w:pPr>
        <w:autoSpaceDE w:val="0"/>
        <w:autoSpaceDN w:val="0"/>
        <w:adjustRightInd w:val="0"/>
        <w:spacing w:line="400" w:lineRule="exact"/>
        <w:ind w:firstLine="4453" w:firstLineChars="1848"/>
        <w:jc w:val="center"/>
        <w:rPr>
          <w:rFonts w:hint="eastAsia"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ind w:firstLine="5060" w:firstLineChars="2100"/>
        <w:jc w:val="center"/>
        <w:rPr>
          <w:rFonts w:ascii="宋体" w:hAnsi="Cambria" w:cs="宋体"/>
          <w:kern w:val="0"/>
          <w:sz w:val="24"/>
          <w:lang w:val="zh-CN"/>
        </w:rPr>
      </w:pP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ind w:firstLine="4453" w:firstLineChars="1848"/>
        <w:rPr>
          <w:rFonts w:ascii="宋体" w:hAnsi="Cambria" w:cs="宋体"/>
          <w:b/>
          <w:bCs/>
          <w:kern w:val="0"/>
          <w:sz w:val="24"/>
          <w:lang w:val="zh-CN"/>
        </w:rPr>
      </w:pPr>
    </w:p>
    <w:p>
      <w:pPr>
        <w:pStyle w:val="16"/>
        <w:jc w:val="left"/>
        <w:outlineLvl w:val="9"/>
        <w:rPr>
          <w:rFonts w:hint="eastAsia" w:ascii="宋体" w:hAnsi="宋体"/>
          <w:sz w:val="28"/>
          <w:lang w:val="zh-CN" w:eastAsia="zh-CN"/>
        </w:rPr>
      </w:pPr>
      <w:bookmarkStart w:id="142" w:name="_Toc432230210"/>
    </w:p>
    <w:p>
      <w:pPr>
        <w:pStyle w:val="16"/>
        <w:jc w:val="left"/>
        <w:outlineLvl w:val="9"/>
        <w:rPr>
          <w:rFonts w:hint="eastAsia" w:ascii="宋体" w:hAnsi="宋体"/>
          <w:sz w:val="28"/>
          <w:lang w:val="zh-CN" w:eastAsia="zh-CN"/>
        </w:rPr>
      </w:pPr>
    </w:p>
    <w:p>
      <w:pPr>
        <w:rPr>
          <w:rFonts w:hint="eastAsia"/>
          <w:lang w:val="zh-CN"/>
        </w:rPr>
      </w:pPr>
    </w:p>
    <w:p>
      <w:pPr>
        <w:rPr>
          <w:rFonts w:hint="eastAsia"/>
          <w:lang w:val="zh-CN" w:eastAsia="zh-CN"/>
        </w:rPr>
      </w:pPr>
      <w:r>
        <w:rPr>
          <w:rFonts w:hint="eastAsia"/>
          <w:lang w:val="zh-CN" w:eastAsia="zh-CN"/>
        </w:rPr>
        <w:br w:type="page"/>
      </w:r>
    </w:p>
    <w:bookmarkEnd w:id="142"/>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bCs/>
          <w:sz w:val="24"/>
          <w:szCs w:val="24"/>
          <w:lang w:val="zh-CN"/>
        </w:rPr>
      </w:pPr>
      <w:bookmarkStart w:id="143" w:name="_Toc24840"/>
      <w:bookmarkStart w:id="144" w:name="_Toc14861"/>
      <w:r>
        <w:rPr>
          <w:rFonts w:hint="eastAsia" w:ascii="宋体" w:hAnsi="宋体" w:eastAsia="宋体" w:cs="宋体"/>
          <w:b/>
          <w:bCs/>
          <w:sz w:val="24"/>
          <w:szCs w:val="24"/>
          <w:lang w:val="zh-CN"/>
        </w:rPr>
        <w:t>（</w:t>
      </w:r>
      <w:r>
        <w:rPr>
          <w:rFonts w:hint="eastAsia" w:ascii="宋体" w:hAnsi="宋体" w:eastAsia="宋体" w:cs="宋体"/>
          <w:b/>
          <w:bCs/>
          <w:sz w:val="24"/>
          <w:szCs w:val="24"/>
          <w:lang w:val="en-US" w:eastAsia="zh-CN"/>
        </w:rPr>
        <w:t>8</w:t>
      </w:r>
      <w:r>
        <w:rPr>
          <w:rFonts w:hint="eastAsia" w:ascii="宋体" w:hAnsi="宋体" w:eastAsia="宋体" w:cs="宋体"/>
          <w:b/>
          <w:bCs/>
          <w:sz w:val="24"/>
          <w:szCs w:val="24"/>
          <w:lang w:val="zh-CN"/>
        </w:rPr>
        <w:t>）财务状况、缴纳税收和社会保障资金证明</w:t>
      </w:r>
      <w:bookmarkEnd w:id="143"/>
      <w:bookmarkEnd w:id="144"/>
    </w:p>
    <w:p>
      <w:pPr>
        <w:pStyle w:val="16"/>
        <w:keepNext w:val="0"/>
        <w:keepLines w:val="0"/>
        <w:pageBreakBefore w:val="0"/>
        <w:kinsoku/>
        <w:wordWrap/>
        <w:overflowPunct/>
        <w:topLinePunct w:val="0"/>
        <w:bidi w:val="0"/>
        <w:snapToGrid/>
        <w:spacing w:before="0" w:after="240" w:line="360" w:lineRule="auto"/>
        <w:jc w:val="center"/>
        <w:textAlignment w:val="auto"/>
        <w:outlineLvl w:val="1"/>
        <w:rPr>
          <w:rFonts w:hint="eastAsia" w:ascii="宋体" w:hAnsi="宋体" w:eastAsia="宋体" w:cs="宋体"/>
          <w:b/>
          <w:bCs/>
          <w:sz w:val="24"/>
          <w:szCs w:val="24"/>
          <w:lang w:val="zh-CN" w:eastAsia="zh-CN"/>
        </w:rPr>
      </w:pPr>
      <w:bookmarkStart w:id="145" w:name="_Toc9232"/>
      <w:r>
        <w:rPr>
          <w:rFonts w:hint="eastAsia" w:ascii="宋体" w:hAnsi="宋体" w:eastAsia="宋体" w:cs="宋体"/>
          <w:b/>
          <w:bCs/>
          <w:sz w:val="24"/>
          <w:szCs w:val="24"/>
          <w:lang w:val="zh-CN" w:eastAsia="zh-CN"/>
        </w:rPr>
        <w:t>财务状况、缴纳税收和社会保障资金证明</w:t>
      </w:r>
      <w:bookmarkEnd w:id="145"/>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提供以下相关材料。</w:t>
      </w:r>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zh-CN"/>
        </w:rPr>
        <w:t>1、①供应商需提供经第三方机构出具的（2022年</w:t>
      </w:r>
      <w:r>
        <w:rPr>
          <w:rFonts w:hint="eastAsia" w:ascii="宋体" w:hAnsi="宋体" w:cs="宋体"/>
          <w:sz w:val="24"/>
          <w:szCs w:val="24"/>
          <w:lang w:val="zh-CN"/>
        </w:rPr>
        <w:t>或</w:t>
      </w:r>
      <w:r>
        <w:rPr>
          <w:rFonts w:hint="eastAsia" w:ascii="宋体" w:hAnsi="宋体" w:cs="宋体"/>
          <w:sz w:val="24"/>
          <w:szCs w:val="24"/>
          <w:lang w:val="en-US" w:eastAsia="zh-CN"/>
        </w:rPr>
        <w:t>2023年</w:t>
      </w:r>
      <w:r>
        <w:rPr>
          <w:rFonts w:hint="eastAsia" w:ascii="宋体" w:hAnsi="宋体" w:eastAsia="宋体" w:cs="宋体"/>
          <w:sz w:val="24"/>
          <w:szCs w:val="24"/>
          <w:lang w:val="zh-CN"/>
        </w:rPr>
        <w:t>）的财务审计报告，包括但不限于资产负债表、现金流量表、利润表和财务（会计）报表附注,并提供第三方机构的营业执照、执业证书；②新注册未满一年的企业提供基本开户银行出具近三个月内的资信证明（同时提供基本存款账户开户许可证）；③供应商是其他组织或自然人，没有经审计的财务报告，可以提供基本开户银行出具近3个月内的资信证明（同时提供基本存款账户开户许可证）。扫描（或复印）件应全面、完整、清晰。</w:t>
      </w:r>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sectPr>
          <w:footerReference r:id="rId4" w:type="default"/>
          <w:pgSz w:w="11906" w:h="16838"/>
          <w:pgMar w:top="1021" w:right="1134" w:bottom="1021" w:left="1021" w:header="851" w:footer="851" w:gutter="0"/>
          <w:pgNumType w:fmt="decimal"/>
          <w:cols w:space="720" w:num="1"/>
          <w:docGrid w:linePitch="312" w:charSpace="0"/>
        </w:sectPr>
      </w:pPr>
      <w:r>
        <w:rPr>
          <w:rFonts w:hint="eastAsia" w:ascii="宋体" w:hAnsi="宋体" w:eastAsia="宋体" w:cs="宋体"/>
          <w:sz w:val="24"/>
          <w:szCs w:val="24"/>
          <w:lang w:val="zh-CN"/>
        </w:rPr>
        <w:t>2、提供近半年内</w:t>
      </w:r>
      <w:r>
        <w:rPr>
          <w:rFonts w:hint="eastAsia" w:ascii="宋体" w:hAnsi="宋体" w:cs="宋体"/>
          <w:sz w:val="24"/>
          <w:szCs w:val="24"/>
          <w:lang w:val="en-US" w:eastAsia="zh-CN"/>
        </w:rPr>
        <w:t>任意</w:t>
      </w:r>
      <w:r>
        <w:rPr>
          <w:rFonts w:hint="eastAsia" w:ascii="宋体" w:hAnsi="宋体" w:eastAsia="宋体" w:cs="宋体"/>
          <w:sz w:val="24"/>
          <w:szCs w:val="24"/>
        </w:rPr>
        <w:t>3</w:t>
      </w:r>
      <w:r>
        <w:rPr>
          <w:rFonts w:hint="eastAsia" w:ascii="宋体" w:hAnsi="宋体" w:eastAsia="宋体" w:cs="宋体"/>
          <w:sz w:val="24"/>
          <w:szCs w:val="24"/>
          <w:lang w:val="zh-CN"/>
        </w:rPr>
        <w:t>个月企业依法缴纳税收和</w:t>
      </w:r>
      <w:r>
        <w:rPr>
          <w:rFonts w:hint="eastAsia" w:ascii="宋体" w:hAnsi="宋体" w:eastAsia="宋体" w:cs="宋体"/>
          <w:sz w:val="24"/>
          <w:szCs w:val="24"/>
          <w:lang w:val="en-US" w:eastAsia="zh-CN"/>
        </w:rPr>
        <w:t>企业</w:t>
      </w:r>
      <w:r>
        <w:rPr>
          <w:rFonts w:hint="eastAsia" w:ascii="宋体" w:hAnsi="宋体" w:eastAsia="宋体" w:cs="宋体"/>
          <w:sz w:val="24"/>
          <w:szCs w:val="24"/>
          <w:lang w:val="zh-CN"/>
        </w:rPr>
        <w:t>社会保障资金记录的证明材料。依法免税或不需要缴纳社会保障资金的供应商，应提供相应文件证明其依法免税或不需要缴纳社会保障资金。</w:t>
      </w:r>
    </w:p>
    <w:p>
      <w:pPr>
        <w:snapToGrid w:val="0"/>
        <w:spacing w:line="400" w:lineRule="exact"/>
        <w:outlineLvl w:val="1"/>
        <w:rPr>
          <w:rFonts w:hint="eastAsia" w:ascii="宋体" w:hAnsi="宋体" w:eastAsia="宋体" w:cs="宋体"/>
          <w:b/>
          <w:bCs/>
          <w:kern w:val="0"/>
          <w:sz w:val="24"/>
          <w:szCs w:val="24"/>
          <w:lang w:val="zh-CN" w:eastAsia="zh-CN" w:bidi="ar-SA"/>
        </w:rPr>
      </w:pPr>
      <w:bookmarkStart w:id="146" w:name="_Toc16174"/>
      <w:bookmarkStart w:id="147" w:name="_Toc18494"/>
      <w:bookmarkStart w:id="148" w:name="_Toc29838"/>
      <w:bookmarkStart w:id="149" w:name="_Toc42866372"/>
      <w:bookmarkStart w:id="150" w:name="_Toc28655"/>
      <w:r>
        <w:rPr>
          <w:rFonts w:hint="eastAsia" w:ascii="宋体" w:hAnsi="宋体" w:eastAsia="宋体" w:cs="宋体"/>
          <w:b/>
          <w:bCs/>
          <w:sz w:val="24"/>
          <w:szCs w:val="24"/>
          <w:lang w:val="zh-CN"/>
        </w:rPr>
        <w:t>（</w:t>
      </w:r>
      <w:r>
        <w:rPr>
          <w:rFonts w:hint="eastAsia" w:ascii="宋体" w:hAnsi="宋体" w:eastAsia="宋体" w:cs="宋体"/>
          <w:b/>
          <w:bCs/>
          <w:sz w:val="24"/>
          <w:szCs w:val="24"/>
          <w:lang w:val="en-US" w:eastAsia="zh-CN"/>
        </w:rPr>
        <w:t>9</w:t>
      </w:r>
      <w:r>
        <w:rPr>
          <w:rFonts w:hint="eastAsia" w:ascii="宋体" w:hAnsi="宋体" w:eastAsia="宋体" w:cs="宋体"/>
          <w:b/>
          <w:bCs/>
          <w:sz w:val="24"/>
          <w:szCs w:val="24"/>
          <w:lang w:val="zh-CN"/>
        </w:rPr>
        <w:t>）</w:t>
      </w:r>
      <w:r>
        <w:rPr>
          <w:rFonts w:hint="eastAsia" w:ascii="宋体" w:hAnsi="宋体" w:eastAsia="宋体" w:cs="宋体"/>
          <w:b/>
          <w:bCs/>
          <w:kern w:val="0"/>
          <w:sz w:val="24"/>
          <w:szCs w:val="24"/>
          <w:lang w:val="zh-CN" w:eastAsia="zh-CN" w:bidi="ar-SA"/>
        </w:rPr>
        <w:t>具备履行合同所必需的设备和专业技术能力的证明材料</w:t>
      </w:r>
    </w:p>
    <w:p>
      <w:pPr>
        <w:spacing w:line="400" w:lineRule="exact"/>
        <w:jc w:val="center"/>
        <w:rPr>
          <w:b/>
          <w:sz w:val="36"/>
          <w:szCs w:val="36"/>
        </w:rPr>
      </w:pPr>
    </w:p>
    <w:p>
      <w:pPr>
        <w:spacing w:line="400" w:lineRule="exact"/>
        <w:jc w:val="center"/>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eastAsia="zh-CN" w:bidi="ar-SA"/>
        </w:rPr>
        <w:t>具备履行合同所必需的设备和专业技术能力的证明材料</w:t>
      </w:r>
    </w:p>
    <w:p>
      <w:pPr>
        <w:spacing w:before="206" w:line="360" w:lineRule="auto"/>
        <w:ind w:firstLine="482"/>
        <w:rPr>
          <w:rFonts w:ascii="宋体" w:hAnsi="宋体" w:cs="宋体"/>
          <w:spacing w:val="22"/>
          <w:sz w:val="24"/>
        </w:rPr>
      </w:pPr>
    </w:p>
    <w:p>
      <w:pPr>
        <w:keepNext w:val="0"/>
        <w:keepLines w:val="0"/>
        <w:pageBreakBefore w:val="0"/>
        <w:kinsoku/>
        <w:wordWrap/>
        <w:overflowPunct/>
        <w:topLinePunct w:val="0"/>
        <w:bidi w:val="0"/>
        <w:snapToGrid/>
        <w:spacing w:after="240" w:line="360" w:lineRule="auto"/>
        <w:ind w:firstLine="480" w:firstLineChars="200"/>
        <w:jc w:val="left"/>
        <w:textAlignment w:val="auto"/>
        <w:rPr>
          <w:rFonts w:hint="eastAsia" w:ascii="宋体" w:hAnsi="宋体" w:eastAsia="宋体" w:cs="宋体"/>
          <w:sz w:val="24"/>
          <w:szCs w:val="24"/>
          <w:lang w:val="zh-CN"/>
        </w:rPr>
        <w:sectPr>
          <w:pgSz w:w="11850" w:h="16783"/>
          <w:pgMar w:top="1440" w:right="1167" w:bottom="1440" w:left="1083" w:header="850" w:footer="992" w:gutter="0"/>
          <w:cols w:space="720" w:num="1"/>
          <w:docGrid w:linePitch="312" w:charSpace="0"/>
        </w:sectPr>
      </w:pPr>
      <w:r>
        <w:rPr>
          <w:rFonts w:hint="eastAsia" w:ascii="宋体" w:hAnsi="宋体" w:eastAsia="宋体" w:cs="宋体"/>
          <w:sz w:val="24"/>
          <w:szCs w:val="24"/>
          <w:lang w:val="zh-CN"/>
        </w:rPr>
        <w:t>为保证本项目合同的顺利履行，供应商必须具备履行合同的设备或专业技术能力，须提供必须具备履行合同的设备和专业技术能力的承诺函(格式自拟)，并提供相关证明材料。</w:t>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bCs/>
          <w:kern w:val="0"/>
          <w:sz w:val="24"/>
          <w:szCs w:val="24"/>
        </w:rPr>
      </w:pPr>
      <w:r>
        <w:rPr>
          <w:rFonts w:hint="eastAsia" w:ascii="宋体" w:hAnsi="宋体" w:eastAsia="宋体" w:cs="宋体"/>
          <w:sz w:val="24"/>
          <w:szCs w:val="24"/>
          <w:lang w:val="zh-CN"/>
        </w:rPr>
        <w:t>（</w:t>
      </w:r>
      <w:r>
        <w:rPr>
          <w:rFonts w:hint="eastAsia" w:ascii="宋体" w:hAnsi="宋体" w:cs="宋体"/>
          <w:sz w:val="24"/>
          <w:szCs w:val="24"/>
          <w:lang w:val="en-US" w:eastAsia="zh-CN"/>
        </w:rPr>
        <w:t>10</w:t>
      </w:r>
      <w:r>
        <w:rPr>
          <w:rFonts w:hint="eastAsia" w:ascii="宋体" w:hAnsi="宋体" w:eastAsia="宋体" w:cs="宋体"/>
          <w:sz w:val="24"/>
          <w:szCs w:val="24"/>
          <w:lang w:val="zh-CN"/>
        </w:rPr>
        <w:t>）</w:t>
      </w:r>
      <w:r>
        <w:rPr>
          <w:rFonts w:hint="eastAsia" w:ascii="宋体" w:hAnsi="宋体" w:eastAsia="宋体" w:cs="宋体"/>
          <w:sz w:val="24"/>
          <w:szCs w:val="24"/>
        </w:rPr>
        <w:t>磋商</w:t>
      </w:r>
      <w:r>
        <w:rPr>
          <w:rFonts w:hint="eastAsia" w:ascii="宋体" w:hAnsi="宋体" w:eastAsia="宋体" w:cs="宋体"/>
          <w:sz w:val="24"/>
          <w:szCs w:val="24"/>
          <w:lang w:val="zh-CN"/>
        </w:rPr>
        <w:t>保证金证明</w:t>
      </w:r>
      <w:bookmarkEnd w:id="146"/>
      <w:bookmarkEnd w:id="147"/>
      <w:bookmarkEnd w:id="148"/>
      <w:bookmarkEnd w:id="149"/>
      <w:bookmarkEnd w:id="150"/>
    </w:p>
    <w:p>
      <w:pPr>
        <w:keepNext w:val="0"/>
        <w:keepLines w:val="0"/>
        <w:pageBreakBefore w:val="0"/>
        <w:kinsoku/>
        <w:wordWrap/>
        <w:overflowPunct/>
        <w:topLinePunct w:val="0"/>
        <w:autoSpaceDE w:val="0"/>
        <w:autoSpaceDN w:val="0"/>
        <w:bidi w:val="0"/>
        <w:adjustRightInd w:val="0"/>
        <w:snapToGrid/>
        <w:spacing w:after="240" w:line="360" w:lineRule="auto"/>
        <w:ind w:firstLine="482" w:firstLineChars="200"/>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kern w:val="0"/>
          <w:sz w:val="24"/>
          <w:szCs w:val="24"/>
        </w:rPr>
        <w:t>磋商</w:t>
      </w:r>
      <w:r>
        <w:rPr>
          <w:rFonts w:hint="eastAsia" w:ascii="宋体" w:hAnsi="宋体" w:eastAsia="宋体" w:cs="宋体"/>
          <w:b/>
          <w:bCs/>
          <w:kern w:val="0"/>
          <w:sz w:val="24"/>
          <w:szCs w:val="24"/>
          <w:lang w:val="zh-CN"/>
        </w:rPr>
        <w:t>保证金证明</w:t>
      </w:r>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bCs/>
          <w:color w:val="000000"/>
          <w:sz w:val="24"/>
          <w:szCs w:val="24"/>
          <w:lang w:val="zh-CN" w:eastAsia="zh-CN"/>
        </w:rPr>
      </w:pPr>
      <w:r>
        <w:rPr>
          <w:rFonts w:hint="eastAsia" w:ascii="宋体" w:hAnsi="宋体" w:eastAsia="宋体" w:cs="宋体"/>
          <w:b/>
          <w:bCs/>
          <w:color w:val="000000"/>
          <w:sz w:val="24"/>
          <w:szCs w:val="24"/>
          <w:lang w:val="zh-CN"/>
        </w:rPr>
        <w:t>致：</w:t>
      </w:r>
      <w:r>
        <w:rPr>
          <w:rFonts w:hint="eastAsia" w:ascii="宋体" w:hAnsi="宋体" w:cs="宋体"/>
          <w:b/>
          <w:bCs/>
          <w:kern w:val="0"/>
          <w:sz w:val="24"/>
          <w:szCs w:val="24"/>
          <w:lang w:eastAsia="zh-CN"/>
        </w:rPr>
        <w:t>青海聚帛工程项目管理有限公司</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我方为</w:t>
      </w:r>
      <w:r>
        <w:rPr>
          <w:rFonts w:hint="eastAsia" w:ascii="宋体" w:hAnsi="宋体" w:cs="宋体"/>
          <w:kern w:val="0"/>
          <w:sz w:val="24"/>
          <w:szCs w:val="24"/>
          <w:u w:val="single"/>
          <w:lang w:val="zh-CN"/>
        </w:rPr>
        <w:t>高海拔地区医疗服务能力（重症医学科重点专科建设）建设项目</w:t>
      </w:r>
      <w:r>
        <w:rPr>
          <w:rFonts w:hint="eastAsia" w:ascii="宋体" w:hAnsi="宋体" w:eastAsia="宋体" w:cs="宋体"/>
          <w:kern w:val="0"/>
          <w:sz w:val="24"/>
          <w:szCs w:val="24"/>
          <w:u w:val="single"/>
          <w:lang w:val="zh-CN"/>
        </w:rPr>
        <w:t>（</w:t>
      </w:r>
      <w:r>
        <w:rPr>
          <w:rFonts w:hint="eastAsia" w:ascii="宋体" w:hAnsi="宋体" w:eastAsia="宋体" w:cs="宋体"/>
          <w:kern w:val="0"/>
          <w:sz w:val="24"/>
          <w:szCs w:val="24"/>
          <w:u w:val="single"/>
          <w:lang w:val="zh-CN" w:eastAsia="zh-CN"/>
        </w:rPr>
        <w:t>青海聚帛竞磋（货物）2024-0</w:t>
      </w:r>
      <w:r>
        <w:rPr>
          <w:rFonts w:hint="eastAsia" w:ascii="宋体" w:hAnsi="宋体" w:eastAsia="宋体" w:cs="宋体"/>
          <w:kern w:val="0"/>
          <w:sz w:val="24"/>
          <w:szCs w:val="24"/>
          <w:u w:val="single"/>
          <w:lang w:val="en-US" w:eastAsia="zh-CN"/>
        </w:rPr>
        <w:t>34</w:t>
      </w:r>
      <w:r>
        <w:rPr>
          <w:rFonts w:hint="eastAsia" w:ascii="宋体" w:hAnsi="宋体" w:cs="宋体"/>
          <w:bCs/>
          <w:color w:val="auto"/>
          <w:sz w:val="24"/>
          <w:szCs w:val="24"/>
          <w:u w:val="single"/>
        </w:rPr>
        <w:t>）</w:t>
      </w:r>
      <w:r>
        <w:rPr>
          <w:rFonts w:hint="eastAsia" w:ascii="宋体" w:hAnsi="宋体" w:eastAsia="宋体" w:cs="宋体"/>
          <w:color w:val="000000"/>
          <w:sz w:val="24"/>
          <w:szCs w:val="24"/>
          <w:lang w:val="zh-CN"/>
        </w:rPr>
        <w:t>递交保证金人民币</w:t>
      </w:r>
      <w:r>
        <w:rPr>
          <w:rFonts w:hint="eastAsia" w:ascii="宋体" w:hAnsi="宋体" w:eastAsia="宋体" w:cs="宋体"/>
          <w:color w:val="000000"/>
          <w:sz w:val="24"/>
          <w:szCs w:val="24"/>
          <w:u w:val="single"/>
          <w:lang w:val="zh-CN"/>
        </w:rPr>
        <w:t xml:space="preserve">   </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（大写：人民币</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元）已于</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年</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月</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日以</w:t>
      </w:r>
      <w:r>
        <w:rPr>
          <w:rFonts w:hint="eastAsia" w:ascii="宋体" w:hAnsi="宋体" w:eastAsia="宋体" w:cs="宋体"/>
          <w:color w:val="000000"/>
          <w:sz w:val="24"/>
          <w:szCs w:val="24"/>
        </w:rPr>
        <w:t>企业账户</w:t>
      </w:r>
      <w:r>
        <w:rPr>
          <w:rFonts w:hint="eastAsia" w:ascii="宋体" w:hAnsi="宋体" w:eastAsia="宋体" w:cs="宋体"/>
          <w:color w:val="000000"/>
          <w:sz w:val="24"/>
          <w:szCs w:val="24"/>
          <w:lang w:val="zh-CN"/>
        </w:rPr>
        <w:t>转账方式汇入你方账户。</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附件：保证金交款证明、开户许可证复印件（加盖公章）</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户    名：</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开户银行：</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开户帐号：</w:t>
      </w:r>
    </w:p>
    <w:p>
      <w:pPr>
        <w:keepNext w:val="0"/>
        <w:keepLines w:val="0"/>
        <w:pageBreakBefore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textAlignment w:val="auto"/>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若采用银行保函，则格式自拟</w:t>
      </w:r>
    </w:p>
    <w:p>
      <w:pPr>
        <w:pStyle w:val="17"/>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lang w:val="zh-CN"/>
        </w:rPr>
      </w:pP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val="zh-CN"/>
        </w:rPr>
        <w:t>供应商：</w:t>
      </w:r>
      <w:r>
        <w:rPr>
          <w:rFonts w:hint="eastAsia" w:ascii="宋体" w:hAnsi="宋体" w:eastAsia="宋体" w:cs="宋体"/>
          <w:b/>
          <w:bCs/>
          <w:sz w:val="24"/>
          <w:szCs w:val="24"/>
          <w:u w:val="single"/>
          <w:lang w:val="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zh-CN"/>
        </w:rPr>
        <w:t xml:space="preserve"> </w:t>
      </w:r>
      <w:r>
        <w:rPr>
          <w:rFonts w:hint="eastAsia" w:ascii="宋体" w:hAnsi="宋体" w:eastAsia="宋体" w:cs="宋体"/>
          <w:b/>
          <w:bCs/>
          <w:sz w:val="24"/>
          <w:szCs w:val="24"/>
          <w:lang w:val="zh-CN"/>
        </w:rPr>
        <w:t>（公章）</w:t>
      </w:r>
    </w:p>
    <w:p>
      <w:pPr>
        <w:keepNext w:val="0"/>
        <w:keepLines w:val="0"/>
        <w:pageBreakBefore w:val="0"/>
        <w:kinsoku/>
        <w:wordWrap/>
        <w:overflowPunct/>
        <w:topLinePunct w:val="0"/>
        <w:autoSpaceDE w:val="0"/>
        <w:autoSpaceDN w:val="0"/>
        <w:bidi w:val="0"/>
        <w:snapToGrid/>
        <w:spacing w:after="240" w:line="360" w:lineRule="auto"/>
        <w:ind w:firstLine="482" w:firstLineChars="200"/>
        <w:jc w:val="righ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法定代表人或委托代理人：</w:t>
      </w:r>
      <w:r>
        <w:rPr>
          <w:rFonts w:hint="eastAsia" w:ascii="宋体" w:hAnsi="宋体" w:eastAsia="宋体" w:cs="宋体"/>
          <w:b/>
          <w:bCs/>
          <w:sz w:val="24"/>
          <w:szCs w:val="24"/>
          <w:u w:val="single"/>
          <w:lang w:val="zh-CN"/>
        </w:rPr>
        <w:t xml:space="preserve">        </w:t>
      </w:r>
      <w:r>
        <w:rPr>
          <w:rFonts w:hint="eastAsia" w:ascii="宋体" w:hAnsi="宋体" w:eastAsia="宋体" w:cs="宋体"/>
          <w:b/>
          <w:bCs/>
          <w:sz w:val="24"/>
          <w:szCs w:val="24"/>
          <w:lang w:val="zh-CN"/>
        </w:rPr>
        <w:t>（签字</w:t>
      </w:r>
      <w:r>
        <w:rPr>
          <w:rFonts w:hint="eastAsia" w:ascii="宋体" w:hAnsi="宋体" w:eastAsia="宋体" w:cs="宋体"/>
          <w:b/>
          <w:bCs/>
          <w:sz w:val="24"/>
          <w:szCs w:val="24"/>
        </w:rPr>
        <w:t>或盖章</w:t>
      </w:r>
      <w:r>
        <w:rPr>
          <w:rFonts w:hint="eastAsia" w:ascii="宋体" w:hAnsi="宋体" w:eastAsia="宋体" w:cs="宋体"/>
          <w:b/>
          <w:bCs/>
          <w:sz w:val="24"/>
          <w:szCs w:val="24"/>
          <w:lang w:val="zh-CN"/>
        </w:rPr>
        <w:t>）</w:t>
      </w:r>
    </w:p>
    <w:p>
      <w:pPr>
        <w:pStyle w:val="2"/>
        <w:jc w:val="right"/>
        <w:rPr>
          <w:rFonts w:hint="eastAsia"/>
          <w:lang w:val="zh-CN"/>
        </w:rPr>
        <w:sectPr>
          <w:pgSz w:w="11906" w:h="16838"/>
          <w:pgMar w:top="1021" w:right="1134" w:bottom="1021" w:left="1021" w:header="851" w:footer="851" w:gutter="0"/>
          <w:pgNumType w:fmt="decimal"/>
          <w:cols w:space="720" w:num="1"/>
          <w:docGrid w:linePitch="312" w:charSpace="0"/>
        </w:sectPr>
      </w:pPr>
      <w:r>
        <w:rPr>
          <w:rFonts w:hint="eastAsia" w:ascii="宋体" w:hAnsi="宋体" w:eastAsia="宋体" w:cs="宋体"/>
          <w:b/>
          <w:bCs/>
          <w:sz w:val="24"/>
          <w:szCs w:val="24"/>
          <w:lang w:val="zh-CN"/>
        </w:rPr>
        <w:t>年   月</w:t>
      </w:r>
    </w:p>
    <w:p>
      <w:pPr>
        <w:pStyle w:val="16"/>
        <w:keepNext w:val="0"/>
        <w:keepLines w:val="0"/>
        <w:pageBreakBefore w:val="0"/>
        <w:kinsoku/>
        <w:wordWrap/>
        <w:overflowPunct/>
        <w:topLinePunct w:val="0"/>
        <w:bidi w:val="0"/>
        <w:snapToGrid/>
        <w:spacing w:before="0" w:after="240" w:line="360" w:lineRule="auto"/>
        <w:jc w:val="left"/>
        <w:textAlignment w:val="auto"/>
        <w:outlineLvl w:val="1"/>
        <w:rPr>
          <w:rFonts w:hint="eastAsia" w:ascii="宋体" w:hAnsi="宋体" w:eastAsia="宋体" w:cs="宋体"/>
          <w:b/>
          <w:sz w:val="24"/>
          <w:szCs w:val="24"/>
        </w:rPr>
      </w:pPr>
      <w:bookmarkStart w:id="151" w:name="_Toc29764"/>
      <w:bookmarkStart w:id="152" w:name="_Toc27292"/>
      <w:bookmarkStart w:id="153" w:name="_Toc6195"/>
      <w:bookmarkStart w:id="154" w:name="_Toc7640"/>
      <w:bookmarkStart w:id="155" w:name="_Toc11612"/>
      <w:r>
        <w:rPr>
          <w:rFonts w:hint="eastAsia" w:ascii="宋体" w:hAnsi="宋体" w:eastAsia="宋体" w:cs="宋体"/>
          <w:sz w:val="24"/>
          <w:szCs w:val="24"/>
          <w:lang w:val="zh-CN"/>
        </w:rPr>
        <w:t>（</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lang w:val="zh-CN"/>
        </w:rPr>
        <w:t>）</w:t>
      </w:r>
      <w:bookmarkEnd w:id="151"/>
      <w:r>
        <w:rPr>
          <w:rFonts w:hint="eastAsia" w:ascii="宋体" w:hAnsi="宋体" w:eastAsia="宋体" w:cs="宋体"/>
          <w:sz w:val="24"/>
          <w:szCs w:val="24"/>
          <w:lang w:val="zh-CN"/>
        </w:rPr>
        <w:t>中小企业声明函</w:t>
      </w:r>
      <w:bookmarkEnd w:id="152"/>
      <w:r>
        <w:rPr>
          <w:rFonts w:hint="eastAsia" w:ascii="宋体" w:hAnsi="宋体" w:eastAsia="宋体" w:cs="宋体"/>
          <w:sz w:val="24"/>
          <w:szCs w:val="24"/>
          <w:lang w:val="zh-CN"/>
        </w:rPr>
        <w:t>（</w:t>
      </w:r>
      <w:r>
        <w:rPr>
          <w:rFonts w:hint="eastAsia" w:ascii="宋体" w:hAnsi="宋体" w:eastAsia="宋体" w:cs="宋体"/>
          <w:sz w:val="24"/>
          <w:szCs w:val="24"/>
          <w:lang w:val="en-US" w:eastAsia="zh-CN"/>
        </w:rPr>
        <w:t>货物</w:t>
      </w:r>
      <w:r>
        <w:rPr>
          <w:rFonts w:hint="eastAsia" w:ascii="宋体" w:hAnsi="宋体" w:eastAsia="宋体" w:cs="宋体"/>
          <w:sz w:val="24"/>
          <w:szCs w:val="24"/>
          <w:lang w:val="zh-CN"/>
        </w:rPr>
        <w:t>）</w:t>
      </w:r>
      <w:bookmarkEnd w:id="153"/>
      <w:bookmarkEnd w:id="154"/>
      <w:bookmarkEnd w:id="155"/>
    </w:p>
    <w:p>
      <w:pPr>
        <w:keepNext w:val="0"/>
        <w:keepLines w:val="0"/>
        <w:pageBreakBefore w:val="0"/>
        <w:kinsoku/>
        <w:wordWrap/>
        <w:overflowPunct/>
        <w:topLinePunct w:val="0"/>
        <w:bidi w:val="0"/>
        <w:snapToGrid/>
        <w:spacing w:after="240" w:line="360" w:lineRule="auto"/>
        <w:ind w:firstLine="482" w:firstLineChars="200"/>
        <w:jc w:val="center"/>
        <w:textAlignment w:val="auto"/>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中小企业声明函（</w:t>
      </w:r>
      <w:r>
        <w:rPr>
          <w:rFonts w:hint="eastAsia" w:ascii="宋体" w:hAnsi="宋体" w:eastAsia="宋体" w:cs="宋体"/>
          <w:b/>
          <w:bCs/>
          <w:kern w:val="2"/>
          <w:sz w:val="24"/>
          <w:szCs w:val="24"/>
          <w:lang w:val="en-US" w:eastAsia="zh-CN" w:bidi="ar-SA"/>
        </w:rPr>
        <w:t>货物</w:t>
      </w:r>
      <w:r>
        <w:rPr>
          <w:rFonts w:hint="eastAsia" w:ascii="宋体" w:hAnsi="宋体" w:eastAsia="宋体" w:cs="宋体"/>
          <w:b/>
          <w:bCs/>
          <w:kern w:val="2"/>
          <w:sz w:val="24"/>
          <w:szCs w:val="24"/>
          <w:lang w:val="zh-CN" w:eastAsia="zh-CN" w:bidi="ar-SA"/>
        </w:rPr>
        <w:t>）</w:t>
      </w:r>
    </w:p>
    <w:p>
      <w:pPr>
        <w:keepNext w:val="0"/>
        <w:keepLines w:val="0"/>
        <w:pageBreakBefore w:val="0"/>
        <w:kinsoku/>
        <w:wordWrap/>
        <w:overflowPunct/>
        <w:topLinePunct w:val="0"/>
        <w:bidi w:val="0"/>
        <w:snapToGrid/>
        <w:spacing w:after="240"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rPr>
        <w:t>致：</w:t>
      </w:r>
      <w:r>
        <w:rPr>
          <w:rFonts w:hint="eastAsia" w:ascii="宋体" w:hAnsi="宋体" w:cs="宋体"/>
          <w:b/>
          <w:bCs/>
          <w:sz w:val="24"/>
          <w:szCs w:val="24"/>
          <w:lang w:eastAsia="zh-CN"/>
        </w:rPr>
        <w:t>青海聚帛工程项目管理有限公司</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本公司（公司名称） 郑重声明， 根据《政府采购促进中小企业发展管理办法》（财库﹝2020﹞46 号）的规定， 本公司（公司名称）参加</w:t>
      </w:r>
      <w:r>
        <w:rPr>
          <w:rFonts w:hint="eastAsia" w:ascii="宋体" w:hAnsi="宋体" w:cs="宋体"/>
          <w:sz w:val="24"/>
          <w:szCs w:val="24"/>
          <w:u w:val="single"/>
          <w:lang w:eastAsia="zh-CN"/>
        </w:rPr>
        <w:t>海西州人民医院</w:t>
      </w:r>
      <w:r>
        <w:rPr>
          <w:rFonts w:hint="eastAsia" w:ascii="宋体" w:hAnsi="宋体" w:eastAsia="宋体" w:cs="宋体"/>
          <w:sz w:val="24"/>
          <w:szCs w:val="24"/>
        </w:rPr>
        <w:t>的</w:t>
      </w:r>
      <w:r>
        <w:rPr>
          <w:rFonts w:hint="eastAsia" w:ascii="宋体" w:hAnsi="宋体" w:eastAsia="宋体" w:cs="宋体"/>
          <w:kern w:val="0"/>
          <w:sz w:val="24"/>
          <w:szCs w:val="24"/>
          <w:u w:val="single"/>
          <w:lang w:val="zh-CN"/>
        </w:rPr>
        <w:t xml:space="preserve"> </w:t>
      </w:r>
      <w:r>
        <w:rPr>
          <w:rFonts w:hint="eastAsia" w:ascii="宋体" w:hAnsi="宋体" w:cs="宋体"/>
          <w:kern w:val="0"/>
          <w:sz w:val="24"/>
          <w:szCs w:val="24"/>
          <w:u w:val="single"/>
          <w:lang w:val="zh-CN"/>
        </w:rPr>
        <w:t>高海拔地区医疗服务能力（重症医学科重点专科建设）建设项目</w:t>
      </w:r>
      <w:r>
        <w:rPr>
          <w:rFonts w:hint="eastAsia" w:ascii="宋体" w:hAnsi="宋体" w:eastAsia="宋体" w:cs="宋体"/>
          <w:kern w:val="0"/>
          <w:sz w:val="24"/>
          <w:szCs w:val="24"/>
          <w:u w:val="single"/>
          <w:lang w:val="zh-CN"/>
        </w:rPr>
        <w:t>（</w:t>
      </w:r>
      <w:r>
        <w:rPr>
          <w:rFonts w:hint="eastAsia" w:ascii="宋体" w:hAnsi="宋体" w:eastAsia="宋体" w:cs="宋体"/>
          <w:kern w:val="0"/>
          <w:sz w:val="24"/>
          <w:szCs w:val="24"/>
          <w:u w:val="single"/>
          <w:lang w:val="zh-CN" w:eastAsia="zh-CN"/>
        </w:rPr>
        <w:t>青海聚帛竞磋（货物）2024-0</w:t>
      </w:r>
      <w:r>
        <w:rPr>
          <w:rFonts w:hint="eastAsia" w:ascii="宋体" w:hAnsi="宋体" w:eastAsia="宋体" w:cs="宋体"/>
          <w:kern w:val="0"/>
          <w:sz w:val="24"/>
          <w:szCs w:val="24"/>
          <w:u w:val="single"/>
          <w:lang w:val="en-US" w:eastAsia="zh-CN"/>
        </w:rPr>
        <w:t>34</w:t>
      </w:r>
      <w:r>
        <w:rPr>
          <w:rFonts w:hint="eastAsia" w:ascii="宋体" w:hAnsi="宋体" w:cs="宋体"/>
          <w:bCs/>
          <w:color w:val="auto"/>
          <w:sz w:val="24"/>
          <w:szCs w:val="24"/>
          <w:u w:val="single"/>
        </w:rPr>
        <w:t>）</w:t>
      </w:r>
      <w:r>
        <w:rPr>
          <w:rFonts w:hint="eastAsia" w:ascii="宋体" w:hAnsi="宋体" w:eastAsia="宋体" w:cs="宋体"/>
          <w:sz w:val="24"/>
          <w:szCs w:val="24"/>
        </w:rPr>
        <w:t>采购活动，服务全部由符合政策要求的中小企业承接。 相关企业（含联合体中的中小企业、 签订分包意向协议的中小企业）的具体情况如下：</w:t>
      </w:r>
    </w:p>
    <w:p>
      <w:pPr>
        <w:keepNext w:val="0"/>
        <w:keepLines w:val="0"/>
        <w:pageBreakBefore w:val="0"/>
        <w:numPr>
          <w:ilvl w:val="0"/>
          <w:numId w:val="4"/>
        </w:numPr>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（彩色多普勒超声诊断仪）</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numPr>
          <w:ilvl w:val="0"/>
          <w:numId w:val="4"/>
        </w:numPr>
        <w:kinsoku/>
        <w:wordWrap/>
        <w:overflowPunct/>
        <w:topLinePunct w:val="0"/>
        <w:bidi w:val="0"/>
        <w:snapToGrid/>
        <w:spacing w:after="24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（静脉输液泵）</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w:t>
      </w:r>
      <w:r>
        <w:rPr>
          <w:rFonts w:hint="eastAsia" w:ascii="宋体" w:hAnsi="宋体" w:eastAsia="宋体" w:cs="宋体"/>
          <w:sz w:val="24"/>
          <w:szCs w:val="24"/>
          <w:u w:val="single"/>
        </w:rPr>
        <w:t>（控温毯）</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u w:val="single"/>
        </w:rPr>
        <w:t>（床旁持续血液透析过滤机）</w:t>
      </w:r>
      <w:r>
        <w:rPr>
          <w:rFonts w:hint="eastAsia" w:ascii="宋体" w:hAnsi="宋体" w:eastAsia="宋体" w:cs="宋体"/>
          <w:sz w:val="24"/>
          <w:szCs w:val="24"/>
        </w:rPr>
        <w:t xml:space="preserve"> ，属于</w:t>
      </w:r>
      <w:r>
        <w:rPr>
          <w:rFonts w:hint="eastAsia" w:ascii="宋体" w:hAnsi="宋体" w:eastAsia="宋体" w:cs="宋体"/>
          <w:sz w:val="24"/>
          <w:szCs w:val="24"/>
          <w:u w:val="single"/>
        </w:rPr>
        <w:t>（</w:t>
      </w:r>
      <w:r>
        <w:rPr>
          <w:rFonts w:hint="eastAsia" w:ascii="宋体" w:hAnsi="宋体" w:cs="宋体"/>
          <w:sz w:val="24"/>
          <w:szCs w:val="24"/>
          <w:u w:val="single"/>
          <w:lang w:val="en-US" w:eastAsia="zh-CN"/>
        </w:rPr>
        <w:t>制造业</w:t>
      </w:r>
      <w:r>
        <w:rPr>
          <w:rFonts w:hint="eastAsia" w:ascii="宋体" w:hAnsi="宋体" w:eastAsia="宋体" w:cs="宋体"/>
          <w:sz w:val="24"/>
          <w:szCs w:val="24"/>
          <w:u w:val="single"/>
        </w:rPr>
        <w:t>）</w:t>
      </w:r>
      <w:r>
        <w:rPr>
          <w:rFonts w:hint="eastAsia" w:ascii="宋体" w:hAnsi="宋体" w:eastAsia="宋体" w:cs="宋体"/>
          <w:sz w:val="24"/>
          <w:szCs w:val="24"/>
        </w:rPr>
        <w:t>行业； 承接企业为</w:t>
      </w:r>
      <w:r>
        <w:rPr>
          <w:rFonts w:hint="eastAsia" w:ascii="宋体" w:hAnsi="宋体" w:eastAsia="宋体" w:cs="宋体"/>
          <w:sz w:val="24"/>
          <w:szCs w:val="24"/>
          <w:u w:val="single"/>
        </w:rPr>
        <w:t>（企业名称）</w:t>
      </w:r>
      <w:r>
        <w:rPr>
          <w:rFonts w:hint="eastAsia" w:ascii="宋体" w:hAnsi="宋体" w:eastAsia="宋体" w:cs="宋体"/>
          <w:sz w:val="24"/>
          <w:szCs w:val="24"/>
        </w:rPr>
        <w:t>， 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 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万元，属于</w:t>
      </w:r>
      <w:r>
        <w:rPr>
          <w:rFonts w:hint="eastAsia" w:ascii="宋体" w:hAnsi="宋体" w:eastAsia="宋体" w:cs="宋体"/>
          <w:sz w:val="24"/>
          <w:szCs w:val="24"/>
          <w:u w:val="single"/>
        </w:rPr>
        <w:t>（中型企业、 小型企业、 微型企业）</w:t>
      </w:r>
      <w:r>
        <w:rPr>
          <w:rFonts w:hint="eastAsia" w:ascii="宋体" w:hAnsi="宋体" w:eastAsia="宋体" w:cs="宋体"/>
          <w:sz w:val="24"/>
          <w:szCs w:val="24"/>
        </w:rPr>
        <w:t>；</w:t>
      </w:r>
    </w:p>
    <w:p>
      <w:pPr>
        <w:pStyle w:val="23"/>
        <w:numPr>
          <w:ilvl w:val="0"/>
          <w:numId w:val="0"/>
        </w:numPr>
        <w:ind w:leftChars="200"/>
        <w:rPr>
          <w:rFonts w:hint="eastAsia"/>
        </w:rPr>
      </w:pP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以上企业，不属于大企业的分支机构， 不存在控股股东为大企业的情形， 也不存在与大企业的负责人为同一人的情形。</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 如有虚假， 将依法承担相应责任。</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注：1、从业人员、营业收入、资产总额填报上一年度数据，无上一年度数据的新成立企业可不填报。</w:t>
      </w:r>
    </w:p>
    <w:p>
      <w:pPr>
        <w:keepNext w:val="0"/>
        <w:keepLines w:val="0"/>
        <w:pageBreakBefore w:val="0"/>
        <w:kinsoku/>
        <w:wordWrap/>
        <w:overflowPunct/>
        <w:topLinePunct w:val="0"/>
        <w:bidi w:val="0"/>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2、若无此项内容，可不提供此函。</w:t>
      </w:r>
    </w:p>
    <w:p>
      <w:pPr>
        <w:keepNext w:val="0"/>
        <w:keepLines w:val="0"/>
        <w:pageBreakBefore w:val="0"/>
        <w:kinsoku/>
        <w:wordWrap/>
        <w:overflowPunct/>
        <w:topLinePunct w:val="0"/>
        <w:bidi w:val="0"/>
        <w:snapToGrid/>
        <w:spacing w:after="240" w:line="360" w:lineRule="auto"/>
        <w:ind w:right="480" w:firstLine="482" w:firstLineChars="200"/>
        <w:jc w:val="right"/>
        <w:textAlignment w:val="auto"/>
        <w:rPr>
          <w:rFonts w:hint="eastAsia" w:ascii="宋体" w:hAnsi="宋体" w:eastAsia="宋体" w:cs="宋体"/>
          <w:b/>
          <w:sz w:val="24"/>
          <w:szCs w:val="24"/>
        </w:rPr>
      </w:pPr>
      <w:r>
        <w:rPr>
          <w:rFonts w:hint="eastAsia" w:ascii="宋体" w:hAnsi="宋体" w:eastAsia="宋体" w:cs="宋体"/>
          <w:b/>
          <w:sz w:val="24"/>
          <w:szCs w:val="24"/>
        </w:rPr>
        <w:t>企业名称：</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（公章）</w:t>
      </w:r>
    </w:p>
    <w:p>
      <w:pPr>
        <w:keepNext w:val="0"/>
        <w:keepLines w:val="0"/>
        <w:pageBreakBefore w:val="0"/>
        <w:kinsoku/>
        <w:wordWrap/>
        <w:overflowPunct/>
        <w:topLinePunct w:val="0"/>
        <w:bidi w:val="0"/>
        <w:snapToGrid/>
        <w:spacing w:after="240" w:line="360" w:lineRule="auto"/>
        <w:ind w:firstLine="482" w:firstLineChars="200"/>
        <w:jc w:val="right"/>
        <w:textAlignment w:val="auto"/>
        <w:rPr>
          <w:rFonts w:hint="eastAsia" w:ascii="宋体" w:hAnsi="宋体" w:eastAsia="宋体" w:cs="宋体"/>
          <w:b/>
          <w:sz w:val="24"/>
          <w:szCs w:val="24"/>
        </w:rPr>
      </w:pPr>
      <w:r>
        <w:rPr>
          <w:rFonts w:hint="eastAsia" w:ascii="宋体" w:hAnsi="宋体" w:eastAsia="宋体" w:cs="宋体"/>
          <w:b/>
          <w:sz w:val="24"/>
          <w:szCs w:val="24"/>
        </w:rPr>
        <w:t>企业法定代表人：</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（签字或盖章）</w:t>
      </w:r>
    </w:p>
    <w:p>
      <w:pPr>
        <w:keepNext w:val="0"/>
        <w:keepLines w:val="0"/>
        <w:pageBreakBefore w:val="0"/>
        <w:kinsoku/>
        <w:wordWrap/>
        <w:overflowPunct/>
        <w:topLinePunct w:val="0"/>
        <w:bidi w:val="0"/>
        <w:snapToGrid/>
        <w:spacing w:after="240" w:line="360" w:lineRule="auto"/>
        <w:ind w:right="480" w:firstLine="482" w:firstLineChars="200"/>
        <w:jc w:val="right"/>
        <w:textAlignment w:val="auto"/>
        <w:rPr>
          <w:rFonts w:hint="eastAsia" w:ascii="宋体" w:hAnsi="宋体" w:eastAsia="宋体" w:cs="宋体"/>
          <w:b/>
          <w:bCs/>
          <w:kern w:val="0"/>
          <w:sz w:val="24"/>
          <w:szCs w:val="24"/>
          <w:lang w:val="zh-CN"/>
        </w:rPr>
      </w:pPr>
      <w:r>
        <w:rPr>
          <w:rFonts w:hint="eastAsia" w:ascii="宋体" w:hAnsi="宋体" w:eastAsia="宋体" w:cs="宋体"/>
          <w:b/>
          <w:sz w:val="24"/>
          <w:szCs w:val="24"/>
        </w:rPr>
        <w:t>年  月  日</w:t>
      </w:r>
    </w:p>
    <w:p>
      <w:pPr>
        <w:pStyle w:val="14"/>
        <w:rPr>
          <w:rFonts w:hint="eastAsia"/>
        </w:rPr>
        <w:sectPr>
          <w:pgSz w:w="11906" w:h="16838"/>
          <w:pgMar w:top="1440" w:right="1800" w:bottom="1440" w:left="1800" w:header="851" w:footer="992" w:gutter="0"/>
          <w:cols w:space="425" w:num="1"/>
          <w:docGrid w:type="lines" w:linePitch="312" w:charSpace="0"/>
        </w:sectPr>
      </w:pPr>
    </w:p>
    <w:p>
      <w:pPr>
        <w:widowControl/>
        <w:snapToGrid w:val="0"/>
        <w:spacing w:line="360" w:lineRule="auto"/>
        <w:ind w:firstLine="0" w:firstLineChars="0"/>
        <w:outlineLvl w:val="1"/>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lang w:val="en-US" w:eastAsia="zh-CN"/>
        </w:rPr>
        <w:t>1</w:t>
      </w:r>
      <w:r>
        <w:rPr>
          <w:rFonts w:hint="eastAsia" w:ascii="宋体" w:hAnsi="宋体" w:cs="宋体"/>
          <w:b/>
          <w:color w:val="000000"/>
          <w:sz w:val="24"/>
          <w:szCs w:val="24"/>
          <w:lang w:val="en-US" w:eastAsia="zh-CN"/>
        </w:rPr>
        <w:t>2</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残疾人福利性单位声明函</w:t>
      </w:r>
    </w:p>
    <w:p>
      <w:pPr>
        <w:ind w:firstLine="0" w:firstLineChars="0"/>
        <w:jc w:val="center"/>
        <w:rPr>
          <w:rFonts w:hint="eastAsia" w:ascii="宋体" w:hAnsi="宋体" w:eastAsia="宋体" w:cs="宋体"/>
          <w:b/>
          <w:sz w:val="24"/>
          <w:szCs w:val="24"/>
        </w:rPr>
      </w:pPr>
    </w:p>
    <w:p>
      <w:pPr>
        <w:widowControl/>
        <w:snapToGrid w:val="0"/>
        <w:spacing w:line="360" w:lineRule="auto"/>
        <w:ind w:firstLine="0" w:firstLineChars="0"/>
        <w:jc w:val="center"/>
        <w:outlineLvl w:val="1"/>
        <w:rPr>
          <w:rFonts w:hint="eastAsia" w:ascii="宋体" w:hAnsi="宋体" w:eastAsia="宋体" w:cs="宋体"/>
          <w:b/>
          <w:color w:val="000000"/>
          <w:sz w:val="24"/>
          <w:szCs w:val="24"/>
          <w:lang w:val="zh-CN" w:eastAsia="zh-CN"/>
        </w:rPr>
      </w:pPr>
      <w:bookmarkStart w:id="156" w:name="_Toc27032"/>
      <w:r>
        <w:rPr>
          <w:rFonts w:hint="eastAsia" w:ascii="宋体" w:hAnsi="宋体" w:eastAsia="宋体" w:cs="宋体"/>
          <w:b/>
          <w:color w:val="000000"/>
          <w:sz w:val="24"/>
          <w:szCs w:val="24"/>
          <w:lang w:val="zh-CN" w:eastAsia="zh-CN"/>
        </w:rPr>
        <w:t>残疾人福利性单位声明函</w:t>
      </w:r>
      <w:bookmarkEnd w:id="156"/>
    </w:p>
    <w:p>
      <w:pPr>
        <w:spacing w:after="156" w:afterLines="50"/>
        <w:ind w:firstLine="0" w:firstLineChars="0"/>
        <w:rPr>
          <w:rFonts w:hint="eastAsia" w:ascii="宋体" w:hAnsi="宋体" w:eastAsia="宋体" w:cs="宋体"/>
          <w:b/>
          <w:bCs/>
          <w:sz w:val="24"/>
          <w:szCs w:val="24"/>
          <w:lang w:val="zh-CN"/>
        </w:rPr>
      </w:pPr>
    </w:p>
    <w:p>
      <w:pPr>
        <w:spacing w:after="156" w:afterLines="50"/>
        <w:ind w:firstLine="0" w:firstLineChars="0"/>
        <w:rPr>
          <w:rFonts w:hint="eastAsia" w:ascii="宋体" w:hAnsi="宋体" w:eastAsia="宋体" w:cs="宋体"/>
          <w:b/>
          <w:bCs/>
          <w:sz w:val="24"/>
          <w:szCs w:val="24"/>
          <w:lang w:val="zh-CN"/>
        </w:rPr>
      </w:pPr>
      <w:r>
        <w:rPr>
          <w:rFonts w:hint="eastAsia" w:ascii="宋体" w:hAnsi="宋体" w:eastAsia="宋体" w:cs="宋体"/>
          <w:b/>
          <w:bCs/>
          <w:sz w:val="24"/>
          <w:szCs w:val="24"/>
          <w:lang w:val="zh-CN"/>
        </w:rPr>
        <w:t>致：青海聚帛工程项目管理有限公司</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本单位郑重声明，根据《财政部、民政部、中国残疾人联合会关于促进残疾人就业政府采购政策的通知》（财库〔2017〕141号）的规定，本公司为符合条件的残疾人福利性单位，本公司在职职工人数为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人，安置的残疾人人数</w:t>
      </w:r>
      <w:r>
        <w:rPr>
          <w:rFonts w:hint="eastAsia" w:ascii="宋体" w:hAnsi="宋体" w:eastAsia="宋体" w:cs="宋体"/>
          <w:sz w:val="24"/>
          <w:szCs w:val="24"/>
          <w:u w:val="single"/>
        </w:rPr>
        <w:t xml:space="preserve">      </w:t>
      </w:r>
      <w:r>
        <w:rPr>
          <w:rFonts w:hint="eastAsia" w:ascii="宋体" w:hAnsi="宋体" w:eastAsia="宋体" w:cs="宋体"/>
          <w:sz w:val="24"/>
          <w:szCs w:val="24"/>
        </w:rPr>
        <w:t>人。且本单位参加高海拔地区医疗服务能力（重症医学科重点专科建设）建设项目活动提供本单位制造的货物（由本单位承担工程/提供服务），或者提供其他残疾人福利性公司制造的货物（不包括使用非残疾人福利性公司注册商标的货物）。</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spacing w:line="360" w:lineRule="auto"/>
        <w:ind w:firstLine="48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注：若无此项内容，可不提供此函。</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p>
    <w:p>
      <w:pPr>
        <w:spacing w:line="360" w:lineRule="auto"/>
        <w:ind w:firstLine="0" w:firstLineChars="0"/>
        <w:rPr>
          <w:rFonts w:hint="eastAsia" w:ascii="宋体" w:hAnsi="宋体" w:eastAsia="宋体" w:cs="宋体"/>
          <w:sz w:val="24"/>
          <w:szCs w:val="24"/>
        </w:rPr>
      </w:pPr>
    </w:p>
    <w:p>
      <w:pPr>
        <w:spacing w:line="360" w:lineRule="auto"/>
        <w:ind w:firstLine="0" w:firstLineChars="0"/>
        <w:jc w:val="right"/>
        <w:rPr>
          <w:rFonts w:hint="eastAsia" w:ascii="宋体" w:hAnsi="宋体" w:eastAsia="宋体" w:cs="宋体"/>
          <w:b/>
          <w:sz w:val="24"/>
          <w:szCs w:val="24"/>
        </w:rPr>
      </w:pPr>
      <w:r>
        <w:rPr>
          <w:rFonts w:hint="eastAsia" w:ascii="宋体" w:hAnsi="宋体" w:eastAsia="宋体" w:cs="宋体"/>
          <w:b/>
          <w:sz w:val="24"/>
          <w:szCs w:val="24"/>
        </w:rPr>
        <w:t>企业名称：</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（公章）</w:t>
      </w:r>
    </w:p>
    <w:p>
      <w:pPr>
        <w:spacing w:line="360" w:lineRule="auto"/>
        <w:ind w:firstLine="482"/>
        <w:jc w:val="right"/>
        <w:rPr>
          <w:rFonts w:hint="eastAsia" w:ascii="宋体" w:hAnsi="宋体" w:eastAsia="宋体" w:cs="宋体"/>
          <w:b/>
          <w:sz w:val="24"/>
          <w:szCs w:val="24"/>
        </w:rPr>
      </w:pPr>
      <w:r>
        <w:rPr>
          <w:rFonts w:hint="eastAsia" w:ascii="宋体" w:hAnsi="宋体" w:eastAsia="宋体" w:cs="宋体"/>
          <w:b/>
          <w:sz w:val="24"/>
          <w:szCs w:val="24"/>
        </w:rPr>
        <w:t>企业法定代表人：</w:t>
      </w:r>
      <w:r>
        <w:rPr>
          <w:rFonts w:hint="eastAsia" w:ascii="宋体" w:hAnsi="宋体" w:eastAsia="宋体" w:cs="宋体"/>
          <w:kern w:val="0"/>
          <w:sz w:val="24"/>
          <w:szCs w:val="24"/>
          <w:u w:val="single"/>
        </w:rPr>
        <w:t xml:space="preserve">       </w:t>
      </w:r>
      <w:r>
        <w:rPr>
          <w:rFonts w:hint="eastAsia" w:ascii="宋体" w:hAnsi="宋体" w:eastAsia="宋体" w:cs="宋体"/>
          <w:b/>
          <w:sz w:val="24"/>
          <w:szCs w:val="24"/>
        </w:rPr>
        <w:t>（签字或盖章）</w:t>
      </w:r>
    </w:p>
    <w:p>
      <w:pPr>
        <w:ind w:right="1080" w:firstLine="482"/>
        <w:jc w:val="right"/>
        <w:rPr>
          <w:rFonts w:hint="eastAsia" w:ascii="宋体" w:hAnsi="宋体" w:eastAsia="宋体" w:cs="宋体"/>
          <w:b/>
          <w:sz w:val="24"/>
          <w:szCs w:val="24"/>
        </w:rPr>
      </w:pPr>
      <w:r>
        <w:rPr>
          <w:rFonts w:hint="eastAsia" w:ascii="宋体" w:hAnsi="宋体" w:eastAsia="宋体" w:cs="宋体"/>
          <w:b/>
          <w:sz w:val="24"/>
          <w:szCs w:val="24"/>
        </w:rPr>
        <w:t>年  月  日</w:t>
      </w:r>
    </w:p>
    <w:p>
      <w:pPr>
        <w:snapToGrid w:val="0"/>
        <w:ind w:firstLine="0" w:firstLineChars="0"/>
        <w:outlineLvl w:val="9"/>
        <w:rPr>
          <w:rFonts w:hint="eastAsia" w:ascii="宋体" w:hAnsi="宋体" w:eastAsia="宋体" w:cs="宋体"/>
          <w:b/>
          <w:color w:val="000000"/>
          <w:sz w:val="24"/>
          <w:szCs w:val="24"/>
          <w:lang w:val="zh-CN"/>
        </w:rPr>
      </w:pPr>
    </w:p>
    <w:p>
      <w:pPr>
        <w:snapToGrid w:val="0"/>
        <w:ind w:firstLine="0" w:firstLineChars="0"/>
        <w:outlineLvl w:val="9"/>
        <w:rPr>
          <w:rFonts w:hint="eastAsia" w:ascii="宋体" w:hAnsi="宋体" w:eastAsia="宋体" w:cs="宋体"/>
          <w:b/>
          <w:color w:val="000000"/>
          <w:sz w:val="24"/>
          <w:szCs w:val="24"/>
          <w:lang w:val="zh-CN"/>
        </w:rPr>
      </w:pPr>
    </w:p>
    <w:p>
      <w:pPr>
        <w:snapToGrid w:val="0"/>
        <w:ind w:firstLine="0" w:firstLineChars="0"/>
        <w:outlineLvl w:val="9"/>
        <w:rPr>
          <w:rFonts w:hint="eastAsia" w:ascii="宋体" w:hAnsi="宋体" w:eastAsia="宋体" w:cs="宋体"/>
          <w:b/>
          <w:color w:val="000000"/>
          <w:sz w:val="24"/>
          <w:szCs w:val="24"/>
          <w:lang w:val="zh-CN"/>
        </w:rPr>
      </w:pPr>
    </w:p>
    <w:p>
      <w:pPr>
        <w:pStyle w:val="17"/>
        <w:rPr>
          <w:rFonts w:hint="eastAsia" w:ascii="宋体" w:hAnsi="宋体" w:eastAsia="宋体" w:cs="宋体"/>
          <w:sz w:val="24"/>
          <w:szCs w:val="24"/>
          <w:lang w:val="zh-CN"/>
        </w:rPr>
      </w:pPr>
    </w:p>
    <w:p>
      <w:pPr>
        <w:rPr>
          <w:rFonts w:hint="eastAsia" w:ascii="宋体" w:hAnsi="宋体" w:eastAsia="宋体" w:cs="宋体"/>
          <w:sz w:val="24"/>
          <w:szCs w:val="24"/>
          <w:lang w:val="zh-CN"/>
        </w:rPr>
      </w:pPr>
    </w:p>
    <w:p>
      <w:pPr>
        <w:pStyle w:val="17"/>
        <w:rPr>
          <w:rFonts w:hint="eastAsia" w:ascii="宋体" w:hAnsi="宋体" w:eastAsia="宋体" w:cs="宋体"/>
          <w:sz w:val="24"/>
          <w:szCs w:val="24"/>
          <w:lang w:val="zh-CN"/>
        </w:rPr>
      </w:pPr>
    </w:p>
    <w:p>
      <w:pPr>
        <w:rPr>
          <w:rFonts w:hint="eastAsia"/>
          <w:lang w:val="zh-CN"/>
        </w:rPr>
      </w:pPr>
    </w:p>
    <w:p>
      <w:pPr>
        <w:snapToGrid w:val="0"/>
        <w:ind w:firstLine="0" w:firstLineChars="0"/>
        <w:outlineLvl w:val="1"/>
        <w:rPr>
          <w:rFonts w:hint="eastAsia" w:ascii="宋体" w:hAnsi="宋体" w:eastAsia="宋体" w:cs="宋体"/>
          <w:b/>
          <w:color w:val="000000"/>
          <w:sz w:val="24"/>
          <w:szCs w:val="24"/>
          <w:lang w:val="zh-CN"/>
        </w:rPr>
      </w:pPr>
      <w:r>
        <w:rPr>
          <w:rFonts w:hint="eastAsia" w:ascii="宋体" w:hAnsi="宋体" w:eastAsia="宋体" w:cs="宋体"/>
          <w:b/>
          <w:color w:val="000000"/>
          <w:sz w:val="24"/>
          <w:szCs w:val="24"/>
          <w:lang w:val="zh-CN"/>
        </w:rPr>
        <w:t>（</w:t>
      </w:r>
      <w:r>
        <w:rPr>
          <w:rFonts w:hint="eastAsia" w:ascii="宋体" w:hAnsi="宋体" w:eastAsia="宋体" w:cs="宋体"/>
          <w:b/>
          <w:color w:val="000000"/>
          <w:sz w:val="24"/>
          <w:szCs w:val="24"/>
          <w:lang w:val="en-US" w:eastAsia="zh-CN"/>
        </w:rPr>
        <w:t>1</w:t>
      </w:r>
      <w:r>
        <w:rPr>
          <w:rFonts w:hint="eastAsia" w:ascii="宋体" w:hAnsi="宋体" w:cs="宋体"/>
          <w:b/>
          <w:color w:val="000000"/>
          <w:sz w:val="24"/>
          <w:szCs w:val="24"/>
          <w:lang w:val="en-US" w:eastAsia="zh-CN"/>
        </w:rPr>
        <w:t>3</w:t>
      </w:r>
      <w:r>
        <w:rPr>
          <w:rFonts w:hint="eastAsia" w:ascii="宋体" w:hAnsi="宋体" w:eastAsia="宋体" w:cs="宋体"/>
          <w:b/>
          <w:color w:val="000000"/>
          <w:sz w:val="24"/>
          <w:szCs w:val="24"/>
          <w:lang w:val="zh-CN"/>
        </w:rPr>
        <w:t>）监狱企业证明资料（不属于监狱企业的无需提供）</w:t>
      </w:r>
    </w:p>
    <w:p>
      <w:pPr>
        <w:spacing w:line="480" w:lineRule="auto"/>
        <w:ind w:firstLine="480"/>
        <w:rPr>
          <w:rFonts w:hint="eastAsia" w:ascii="宋体" w:hAnsi="宋体" w:eastAsia="宋体" w:cs="宋体"/>
          <w:sz w:val="24"/>
          <w:szCs w:val="24"/>
        </w:rPr>
      </w:pPr>
    </w:p>
    <w:p>
      <w:pPr>
        <w:spacing w:line="480" w:lineRule="auto"/>
        <w:ind w:firstLine="480"/>
        <w:rPr>
          <w:rFonts w:hint="eastAsia" w:ascii="宋体" w:hAnsi="宋体" w:eastAsia="宋体" w:cs="宋体"/>
          <w:sz w:val="24"/>
          <w:szCs w:val="24"/>
        </w:rPr>
      </w:pPr>
      <w:r>
        <w:rPr>
          <w:rFonts w:hint="eastAsia" w:ascii="宋体" w:hAnsi="宋体" w:eastAsia="宋体" w:cs="宋体"/>
          <w:sz w:val="24"/>
          <w:szCs w:val="24"/>
        </w:rPr>
        <w:t>备注：按《财政部司法部关于政府采购支持监狱企业发展有关问题的通知》(财库〔2014〕68号)文件规定提供证明文件（复印件）。</w:t>
      </w:r>
    </w:p>
    <w:p>
      <w:pPr>
        <w:spacing w:line="480" w:lineRule="auto"/>
        <w:ind w:firstLine="480"/>
        <w:rPr>
          <w:rFonts w:hint="eastAsia" w:ascii="宋体" w:hAnsi="宋体" w:eastAsia="宋体" w:cs="宋体"/>
          <w:sz w:val="24"/>
          <w:szCs w:val="24"/>
        </w:rPr>
      </w:pPr>
      <w:r>
        <w:rPr>
          <w:rFonts w:hint="eastAsia" w:ascii="宋体" w:hAnsi="宋体" w:eastAsia="宋体" w:cs="宋体"/>
          <w:sz w:val="24"/>
          <w:szCs w:val="24"/>
        </w:rPr>
        <w:t xml:space="preserve">                 </w:t>
      </w:r>
      <w:bookmarkStart w:id="157" w:name="_Toc22071_WPSOffice_Level3"/>
    </w:p>
    <w:p>
      <w:pPr>
        <w:spacing w:line="480" w:lineRule="auto"/>
        <w:ind w:firstLine="480"/>
        <w:rPr>
          <w:rFonts w:hint="eastAsia" w:ascii="宋体" w:hAnsi="宋体" w:eastAsia="宋体" w:cs="宋体"/>
          <w:sz w:val="24"/>
          <w:szCs w:val="24"/>
        </w:rPr>
      </w:pPr>
    </w:p>
    <w:p>
      <w:pPr>
        <w:spacing w:line="480" w:lineRule="auto"/>
        <w:ind w:firstLine="3120" w:firstLineChars="1300"/>
        <w:rPr>
          <w:rFonts w:hint="eastAsia" w:ascii="宋体" w:hAnsi="宋体" w:eastAsia="宋体" w:cs="宋体"/>
          <w:sz w:val="24"/>
          <w:szCs w:val="24"/>
        </w:rPr>
      </w:pPr>
      <w:r>
        <w:rPr>
          <w:rFonts w:hint="eastAsia" w:ascii="宋体" w:hAnsi="宋体" w:eastAsia="宋体" w:cs="宋体"/>
          <w:sz w:val="24"/>
          <w:szCs w:val="24"/>
        </w:rPr>
        <w:t>单位名称：       （公章）</w:t>
      </w:r>
      <w:bookmarkEnd w:id="157"/>
    </w:p>
    <w:p>
      <w:pPr>
        <w:spacing w:line="480" w:lineRule="auto"/>
        <w:ind w:firstLine="480"/>
        <w:rPr>
          <w:rFonts w:hint="eastAsia" w:ascii="宋体" w:hAnsi="宋体" w:eastAsia="宋体" w:cs="宋体"/>
          <w:sz w:val="24"/>
          <w:szCs w:val="24"/>
        </w:rPr>
      </w:pPr>
      <w:r>
        <w:rPr>
          <w:rFonts w:hint="eastAsia" w:ascii="宋体" w:hAnsi="宋体" w:eastAsia="宋体" w:cs="宋体"/>
          <w:sz w:val="24"/>
          <w:szCs w:val="24"/>
        </w:rPr>
        <w:t xml:space="preserve">        </w:t>
      </w:r>
      <w:bookmarkStart w:id="158" w:name="_Toc11539_WPSOffice_Level3"/>
      <w:r>
        <w:rPr>
          <w:rFonts w:hint="eastAsia" w:ascii="宋体" w:hAnsi="宋体" w:eastAsia="宋体" w:cs="宋体"/>
          <w:sz w:val="24"/>
          <w:szCs w:val="24"/>
        </w:rPr>
        <w:t>法定代表人或委托代理人：       （签字或盖章）</w:t>
      </w:r>
      <w:bookmarkEnd w:id="158"/>
    </w:p>
    <w:p>
      <w:pPr>
        <w:spacing w:before="156" w:beforeLines="50" w:line="480" w:lineRule="auto"/>
        <w:ind w:firstLine="480"/>
        <w:jc w:val="center"/>
        <w:rPr>
          <w:rFonts w:hint="eastAsia" w:ascii="宋体" w:hAnsi="宋体" w:eastAsia="宋体" w:cs="宋体"/>
          <w:spacing w:val="6"/>
          <w:sz w:val="24"/>
          <w:szCs w:val="24"/>
        </w:rPr>
      </w:pPr>
      <w:r>
        <w:rPr>
          <w:rFonts w:hint="eastAsia" w:ascii="宋体" w:hAnsi="宋体" w:eastAsia="宋体" w:cs="宋体"/>
          <w:bCs/>
          <w:color w:val="000000"/>
          <w:sz w:val="24"/>
          <w:szCs w:val="24"/>
        </w:rPr>
        <w:t xml:space="preserve">                                    </w:t>
      </w:r>
      <w:bookmarkStart w:id="159" w:name="_Toc3285_WPSOffice_Level3"/>
      <w:r>
        <w:rPr>
          <w:rFonts w:hint="eastAsia" w:ascii="宋体" w:hAnsi="宋体" w:eastAsia="宋体" w:cs="宋体"/>
          <w:sz w:val="24"/>
          <w:szCs w:val="24"/>
        </w:rPr>
        <w:t>年   月  日</w:t>
      </w:r>
      <w:bookmarkEnd w:id="159"/>
    </w:p>
    <w:p>
      <w:pPr>
        <w:ind w:firstLine="480"/>
        <w:rPr>
          <w:rFonts w:hint="eastAsia" w:ascii="宋体" w:hAnsi="宋体" w:eastAsia="宋体" w:cs="宋体"/>
          <w:sz w:val="24"/>
          <w:szCs w:val="24"/>
        </w:rPr>
      </w:pPr>
    </w:p>
    <w:p>
      <w:pPr>
        <w:ind w:firstLine="482"/>
        <w:rPr>
          <w:rFonts w:hint="eastAsia" w:ascii="宋体" w:hAnsi="宋体" w:eastAsia="宋体" w:cs="宋体"/>
          <w:b/>
          <w:bCs/>
          <w:sz w:val="24"/>
          <w:szCs w:val="24"/>
        </w:rPr>
      </w:pPr>
      <w:r>
        <w:rPr>
          <w:rFonts w:hint="eastAsia" w:ascii="宋体" w:hAnsi="宋体" w:eastAsia="宋体" w:cs="宋体"/>
          <w:b/>
          <w:bCs/>
          <w:sz w:val="24"/>
          <w:szCs w:val="24"/>
        </w:rPr>
        <w:t>说明：</w:t>
      </w:r>
      <w:r>
        <w:rPr>
          <w:rFonts w:hint="eastAsia" w:ascii="宋体" w:hAnsi="宋体" w:cs="宋体"/>
          <w:b/>
          <w:bCs/>
          <w:sz w:val="24"/>
          <w:szCs w:val="24"/>
          <w:lang w:eastAsia="zh-CN"/>
        </w:rPr>
        <w:t>供应商</w:t>
      </w:r>
      <w:r>
        <w:rPr>
          <w:rFonts w:hint="eastAsia" w:ascii="宋体" w:hAnsi="宋体" w:eastAsia="宋体" w:cs="宋体"/>
          <w:b/>
          <w:bCs/>
          <w:sz w:val="24"/>
          <w:szCs w:val="24"/>
        </w:rPr>
        <w:t>参加本次采购活动时，提供虚假监狱企业证明资料的，以提供虚假材料谋取成交处理。</w:t>
      </w:r>
    </w:p>
    <w:p>
      <w:pPr>
        <w:rPr>
          <w:rFonts w:hint="eastAsia"/>
        </w:rPr>
        <w:sectPr>
          <w:pgSz w:w="11906" w:h="16838"/>
          <w:pgMar w:top="1440" w:right="1800" w:bottom="1440" w:left="1800" w:header="851" w:footer="992" w:gutter="0"/>
          <w:cols w:space="720" w:num="1"/>
          <w:docGrid w:type="lines" w:linePitch="312" w:charSpace="0"/>
        </w:sectPr>
      </w:pPr>
    </w:p>
    <w:p>
      <w:pPr>
        <w:pStyle w:val="16"/>
        <w:jc w:val="left"/>
        <w:rPr>
          <w:rFonts w:hint="eastAsia" w:ascii="宋体" w:hAnsi="宋体" w:eastAsia="宋体" w:cs="宋体"/>
          <w:b/>
          <w:bCs/>
          <w:kern w:val="0"/>
          <w:sz w:val="32"/>
          <w:szCs w:val="32"/>
          <w:lang w:val="zh-CN"/>
        </w:rPr>
      </w:pPr>
      <w:bookmarkStart w:id="160" w:name="_Toc12839"/>
      <w:r>
        <w:rPr>
          <w:rFonts w:hint="eastAsia" w:ascii="宋体" w:hAnsi="宋体" w:eastAsia="宋体" w:cs="宋体"/>
          <w:sz w:val="32"/>
          <w:szCs w:val="32"/>
          <w:lang w:val="zh-CN"/>
        </w:rPr>
        <w:t>（</w:t>
      </w:r>
      <w:r>
        <w:rPr>
          <w:rFonts w:hint="eastAsia" w:ascii="宋体" w:hAnsi="宋体" w:eastAsia="宋体" w:cs="宋体"/>
          <w:sz w:val="32"/>
          <w:szCs w:val="32"/>
          <w:lang w:val="zh-CN" w:eastAsia="zh-CN"/>
        </w:rPr>
        <w:t>磋商</w:t>
      </w:r>
      <w:r>
        <w:rPr>
          <w:rFonts w:hint="eastAsia" w:ascii="宋体" w:hAnsi="宋体" w:eastAsia="宋体" w:cs="宋体"/>
          <w:sz w:val="32"/>
          <w:szCs w:val="32"/>
          <w:lang w:val="zh-CN"/>
        </w:rPr>
        <w:t>响应文件封面）</w:t>
      </w:r>
      <w:bookmarkEnd w:id="160"/>
    </w:p>
    <w:p>
      <w:pPr>
        <w:widowControl/>
        <w:spacing w:line="480" w:lineRule="exact"/>
        <w:ind w:firstLine="720" w:firstLineChars="224"/>
        <w:rPr>
          <w:rFonts w:hint="eastAsia" w:ascii="宋体" w:hAnsi="宋体" w:eastAsia="宋体" w:cs="宋体"/>
          <w:sz w:val="32"/>
          <w:szCs w:val="32"/>
          <w:lang w:val="zh-CN"/>
        </w:rPr>
      </w:pPr>
      <w:r>
        <w:rPr>
          <w:rFonts w:hint="eastAsia" w:ascii="宋体" w:hAnsi="宋体" w:eastAsia="宋体" w:cs="宋体"/>
          <w:b/>
          <w:bCs/>
          <w:kern w:val="0"/>
          <w:sz w:val="32"/>
          <w:szCs w:val="32"/>
          <w:lang w:val="zh-CN"/>
        </w:rPr>
        <w:t>注：资格审查文件（符合性审查文件）未按磋商文件要求上传至电子评标系统的视为无效响应。</w:t>
      </w:r>
    </w:p>
    <w:p>
      <w:pPr>
        <w:autoSpaceDE w:val="0"/>
        <w:autoSpaceDN w:val="0"/>
        <w:adjustRightInd w:val="0"/>
        <w:jc w:val="center"/>
        <w:rPr>
          <w:rFonts w:hint="eastAsia" w:ascii="宋体" w:hAnsi="宋体" w:eastAsia="宋体" w:cs="宋体"/>
          <w:b/>
          <w:bCs/>
          <w:kern w:val="0"/>
          <w:sz w:val="32"/>
          <w:szCs w:val="32"/>
          <w:lang w:val="zh-CN"/>
        </w:rPr>
      </w:pPr>
    </w:p>
    <w:p>
      <w:pPr>
        <w:autoSpaceDE w:val="0"/>
        <w:autoSpaceDN w:val="0"/>
        <w:adjustRightInd w:val="0"/>
        <w:jc w:val="center"/>
        <w:rPr>
          <w:rFonts w:hint="eastAsia" w:ascii="宋体" w:hAnsi="宋体" w:eastAsia="宋体" w:cs="宋体"/>
          <w:b/>
          <w:bCs/>
          <w:kern w:val="0"/>
          <w:sz w:val="32"/>
          <w:szCs w:val="32"/>
          <w:lang w:val="zh-CN"/>
        </w:rPr>
      </w:pPr>
    </w:p>
    <w:p>
      <w:pPr>
        <w:autoSpaceDE w:val="0"/>
        <w:autoSpaceDN w:val="0"/>
        <w:adjustRightInd w:val="0"/>
        <w:jc w:val="center"/>
        <w:rPr>
          <w:rFonts w:hint="eastAsia" w:ascii="宋体" w:hAnsi="宋体" w:eastAsia="宋体" w:cs="宋体"/>
          <w:b/>
          <w:bCs/>
          <w:kern w:val="0"/>
          <w:sz w:val="32"/>
          <w:szCs w:val="32"/>
          <w:lang w:val="zh-CN"/>
        </w:rPr>
      </w:pPr>
      <w:r>
        <w:rPr>
          <w:rFonts w:hint="eastAsia" w:ascii="宋体" w:hAnsi="宋体" w:eastAsia="宋体" w:cs="宋体"/>
          <w:b/>
          <w:bCs/>
          <w:kern w:val="0"/>
          <w:sz w:val="32"/>
          <w:szCs w:val="32"/>
          <w:lang w:val="zh-CN"/>
        </w:rPr>
        <w:t>青海省政府采购项目</w:t>
      </w:r>
    </w:p>
    <w:p>
      <w:pPr>
        <w:autoSpaceDE w:val="0"/>
        <w:autoSpaceDN w:val="0"/>
        <w:adjustRightInd w:val="0"/>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pStyle w:val="2"/>
        <w:rPr>
          <w:rFonts w:hint="eastAsia" w:ascii="宋体" w:hAnsi="宋体" w:eastAsia="宋体" w:cs="宋体"/>
          <w:sz w:val="32"/>
          <w:szCs w:val="32"/>
        </w:rPr>
      </w:pPr>
    </w:p>
    <w:p>
      <w:pPr>
        <w:rPr>
          <w:rFonts w:hint="eastAsia" w:ascii="宋体" w:hAnsi="宋体" w:eastAsia="宋体" w:cs="宋体"/>
          <w:sz w:val="32"/>
          <w:szCs w:val="32"/>
        </w:rPr>
      </w:pPr>
    </w:p>
    <w:p>
      <w:pPr>
        <w:autoSpaceDE w:val="0"/>
        <w:autoSpaceDN w:val="0"/>
        <w:adjustRightInd w:val="0"/>
        <w:rPr>
          <w:rFonts w:hint="eastAsia" w:ascii="宋体" w:hAnsi="宋体" w:eastAsia="宋体" w:cs="宋体"/>
          <w:kern w:val="0"/>
          <w:sz w:val="32"/>
          <w:szCs w:val="32"/>
        </w:rPr>
      </w:pPr>
      <w:r>
        <w:rPr>
          <w:rFonts w:hint="eastAsia" w:ascii="宋体" w:hAnsi="宋体" w:eastAsia="宋体" w:cs="宋体"/>
          <w:kern w:val="0"/>
          <w:sz w:val="32"/>
          <w:szCs w:val="32"/>
        </w:rPr>
        <w:t xml:space="preserve"> </w:t>
      </w:r>
    </w:p>
    <w:p>
      <w:pPr>
        <w:autoSpaceDE w:val="0"/>
        <w:autoSpaceDN w:val="0"/>
        <w:adjustRightInd w:val="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磋商响应文件</w:t>
      </w:r>
    </w:p>
    <w:p>
      <w:pPr>
        <w:autoSpaceDE w:val="0"/>
        <w:autoSpaceDN w:val="0"/>
        <w:adjustRightInd w:val="0"/>
        <w:jc w:val="center"/>
        <w:rPr>
          <w:rFonts w:hint="eastAsia" w:ascii="宋体" w:hAnsi="宋体" w:eastAsia="宋体" w:cs="宋体"/>
          <w:kern w:val="0"/>
          <w:sz w:val="32"/>
          <w:szCs w:val="32"/>
        </w:rPr>
      </w:pPr>
      <w:r>
        <w:rPr>
          <w:rFonts w:hint="eastAsia" w:ascii="宋体" w:hAnsi="宋体" w:eastAsia="宋体" w:cs="宋体"/>
          <w:b/>
          <w:bCs/>
          <w:sz w:val="32"/>
          <w:szCs w:val="32"/>
        </w:rPr>
        <w:t>（符合性审查文件）</w:t>
      </w:r>
    </w:p>
    <w:p>
      <w:pPr>
        <w:autoSpaceDE w:val="0"/>
        <w:autoSpaceDN w:val="0"/>
        <w:adjustRightInd w:val="0"/>
        <w:rPr>
          <w:rFonts w:hint="eastAsia" w:ascii="宋体" w:hAnsi="宋体" w:eastAsia="宋体" w:cs="宋体"/>
          <w:kern w:val="0"/>
          <w:sz w:val="32"/>
          <w:szCs w:val="32"/>
        </w:rPr>
      </w:pPr>
    </w:p>
    <w:p>
      <w:pPr>
        <w:autoSpaceDE w:val="0"/>
        <w:autoSpaceDN w:val="0"/>
        <w:adjustRightInd w:val="0"/>
        <w:rPr>
          <w:rFonts w:hint="eastAsia" w:ascii="宋体" w:hAnsi="宋体" w:eastAsia="宋体" w:cs="宋体"/>
          <w:kern w:val="0"/>
          <w:sz w:val="32"/>
          <w:szCs w:val="32"/>
        </w:rPr>
      </w:pP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采购项目编号：</w:t>
      </w: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采购项目名称</w:t>
      </w:r>
      <w:r>
        <w:rPr>
          <w:rFonts w:hint="eastAsia" w:ascii="宋体" w:hAnsi="宋体" w:eastAsia="宋体" w:cs="宋体"/>
          <w:b/>
          <w:bCs/>
          <w:kern w:val="0"/>
          <w:sz w:val="32"/>
          <w:szCs w:val="32"/>
        </w:rPr>
        <w:t xml:space="preserve">: </w:t>
      </w:r>
    </w:p>
    <w:p>
      <w:pPr>
        <w:autoSpaceDE w:val="0"/>
        <w:autoSpaceDN w:val="0"/>
        <w:adjustRightInd w:val="0"/>
        <w:spacing w:line="360" w:lineRule="auto"/>
        <w:ind w:firstLine="810" w:firstLineChars="252"/>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w:t>
      </w:r>
    </w:p>
    <w:p>
      <w:pPr>
        <w:autoSpaceDE w:val="0"/>
        <w:autoSpaceDN w:val="0"/>
        <w:adjustRightInd w:val="0"/>
        <w:spacing w:line="360" w:lineRule="auto"/>
        <w:jc w:val="center"/>
        <w:rPr>
          <w:rFonts w:hint="eastAsia" w:ascii="宋体" w:hAnsi="宋体" w:eastAsia="宋体" w:cs="宋体"/>
          <w:b/>
          <w:bCs/>
          <w:kern w:val="0"/>
          <w:sz w:val="32"/>
          <w:szCs w:val="32"/>
          <w:lang w:val="zh-CN"/>
        </w:rPr>
      </w:pPr>
      <w:r>
        <w:rPr>
          <w:rFonts w:hint="eastAsia" w:ascii="宋体" w:hAnsi="宋体" w:eastAsia="宋体" w:cs="宋体"/>
          <w:b/>
          <w:bCs/>
          <w:kern w:val="0"/>
          <w:sz w:val="32"/>
          <w:szCs w:val="32"/>
          <w:lang w:val="zh-CN"/>
        </w:rPr>
        <w:t>响应单位：</w:t>
      </w:r>
    </w:p>
    <w:p>
      <w:pPr>
        <w:autoSpaceDE w:val="0"/>
        <w:autoSpaceDN w:val="0"/>
        <w:adjustRightInd w:val="0"/>
        <w:spacing w:line="360" w:lineRule="auto"/>
        <w:jc w:val="center"/>
        <w:rPr>
          <w:rFonts w:hint="eastAsia" w:ascii="宋体" w:hAnsi="宋体" w:eastAsia="宋体" w:cs="宋体"/>
          <w:b/>
          <w:bCs/>
          <w:kern w:val="0"/>
          <w:sz w:val="32"/>
          <w:szCs w:val="32"/>
          <w:lang w:val="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bCs/>
          <w:kern w:val="0"/>
          <w:sz w:val="32"/>
          <w:szCs w:val="32"/>
          <w:lang w:val="zh-CN"/>
        </w:rPr>
        <w:t>年</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月</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日</w:t>
      </w:r>
    </w:p>
    <w:p>
      <w:pPr>
        <w:pStyle w:val="5"/>
        <w:keepNext w:val="0"/>
        <w:keepLines w:val="0"/>
        <w:pageBreakBefore w:val="0"/>
        <w:numPr>
          <w:ilvl w:val="0"/>
          <w:numId w:val="0"/>
        </w:numPr>
        <w:tabs>
          <w:tab w:val="left" w:pos="425"/>
        </w:tabs>
        <w:kinsoku/>
        <w:overflowPunct/>
        <w:topLinePunct w:val="0"/>
        <w:bidi w:val="0"/>
        <w:spacing w:after="240" w:line="360" w:lineRule="auto"/>
        <w:rPr>
          <w:rFonts w:hint="eastAsia" w:ascii="宋体" w:hAnsi="宋体" w:eastAsia="宋体" w:cs="宋体"/>
          <w:b/>
          <w:bCs/>
          <w:kern w:val="0"/>
          <w:sz w:val="24"/>
          <w:szCs w:val="24"/>
          <w:lang w:val="zh-CN" w:eastAsia="zh-CN" w:bidi="ar-SA"/>
        </w:rPr>
      </w:pPr>
      <w:bookmarkStart w:id="161" w:name="_Toc3991"/>
      <w:bookmarkStart w:id="162" w:name="_Toc1343"/>
      <w:bookmarkStart w:id="163" w:name="_Toc239"/>
      <w:bookmarkStart w:id="164" w:name="_Toc15724"/>
      <w:r>
        <w:rPr>
          <w:rFonts w:hint="eastAsia" w:ascii="宋体" w:hAnsi="宋体" w:eastAsia="宋体" w:cs="宋体"/>
          <w:b/>
          <w:bCs/>
          <w:kern w:val="0"/>
          <w:sz w:val="24"/>
          <w:szCs w:val="24"/>
          <w:lang w:val="zh-CN" w:eastAsia="zh-CN" w:bidi="ar-SA"/>
        </w:rPr>
        <w:t>（</w:t>
      </w:r>
      <w:r>
        <w:rPr>
          <w:rFonts w:hint="eastAsia" w:ascii="宋体" w:hAnsi="宋体" w:cs="宋体"/>
          <w:b/>
          <w:bCs/>
          <w:kern w:val="0"/>
          <w:sz w:val="24"/>
          <w:szCs w:val="24"/>
          <w:lang w:val="en-US" w:eastAsia="zh-CN" w:bidi="ar-SA"/>
        </w:rPr>
        <w:t>14.1</w:t>
      </w:r>
      <w:r>
        <w:rPr>
          <w:rFonts w:hint="eastAsia" w:ascii="宋体" w:hAnsi="宋体" w:eastAsia="宋体" w:cs="宋体"/>
          <w:b/>
          <w:bCs/>
          <w:kern w:val="0"/>
          <w:sz w:val="24"/>
          <w:szCs w:val="24"/>
          <w:lang w:val="zh-CN" w:eastAsia="zh-CN" w:bidi="ar-SA"/>
        </w:rPr>
        <w:t>）竞争性磋商首次报价表</w:t>
      </w:r>
      <w:bookmarkEnd w:id="161"/>
      <w:bookmarkEnd w:id="162"/>
      <w:bookmarkEnd w:id="163"/>
      <w:bookmarkEnd w:id="164"/>
    </w:p>
    <w:p>
      <w:pPr>
        <w:keepNext w:val="0"/>
        <w:keepLines w:val="0"/>
        <w:pageBreakBefore w:val="0"/>
        <w:kinsoku/>
        <w:overflowPunct/>
        <w:topLinePunct w:val="0"/>
        <w:bidi w:val="0"/>
        <w:spacing w:after="240" w:line="360" w:lineRule="auto"/>
        <w:ind w:firstLine="482" w:firstLineChars="200"/>
        <w:jc w:val="center"/>
        <w:rPr>
          <w:rFonts w:hint="eastAsia" w:ascii="宋体" w:hAnsi="宋体" w:eastAsia="宋体" w:cs="宋体"/>
          <w:sz w:val="24"/>
          <w:szCs w:val="24"/>
        </w:rPr>
      </w:pPr>
      <w:r>
        <w:rPr>
          <w:rFonts w:hint="eastAsia" w:ascii="宋体" w:hAnsi="宋体" w:eastAsia="宋体" w:cs="宋体"/>
          <w:b/>
          <w:sz w:val="24"/>
          <w:szCs w:val="24"/>
        </w:rPr>
        <w:t>竞争性磋商首次报价表</w:t>
      </w:r>
    </w:p>
    <w:p>
      <w:pPr>
        <w:pStyle w:val="2"/>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供应商名称：     </w:t>
      </w:r>
    </w:p>
    <w:p>
      <w:pPr>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单位：人民币（元）</w:t>
      </w:r>
    </w:p>
    <w:tbl>
      <w:tblPr>
        <w:tblStyle w:val="18"/>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2616"/>
        <w:gridCol w:w="1588"/>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01"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616"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bCs/>
                <w:sz w:val="24"/>
                <w:szCs w:val="24"/>
              </w:rPr>
              <w:t>竞争性磋商首次报价</w:t>
            </w:r>
          </w:p>
        </w:tc>
        <w:tc>
          <w:tcPr>
            <w:tcW w:w="1588"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交货期</w:t>
            </w:r>
          </w:p>
        </w:tc>
        <w:tc>
          <w:tcPr>
            <w:tcW w:w="1836"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交货地点</w:t>
            </w:r>
          </w:p>
        </w:tc>
        <w:tc>
          <w:tcPr>
            <w:tcW w:w="1836"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01"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616"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小写：</w:t>
            </w:r>
          </w:p>
        </w:tc>
        <w:tc>
          <w:tcPr>
            <w:tcW w:w="1588"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01"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616"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大写：</w:t>
            </w:r>
          </w:p>
        </w:tc>
        <w:tc>
          <w:tcPr>
            <w:tcW w:w="1588"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836"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917" w:type="dxa"/>
            <w:gridSpan w:val="2"/>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优惠承诺及其他：</w:t>
            </w:r>
          </w:p>
        </w:tc>
        <w:tc>
          <w:tcPr>
            <w:tcW w:w="5260" w:type="dxa"/>
            <w:gridSpan w:val="3"/>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注：1.填写此表时不得改变表格形式。</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2.“磋商总价”为</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总价。包括</w:t>
      </w:r>
      <w:r>
        <w:rPr>
          <w:rFonts w:hint="eastAsia" w:ascii="宋体" w:hAnsi="宋体" w:cs="宋体"/>
          <w:sz w:val="24"/>
          <w:szCs w:val="24"/>
          <w:lang w:val="zh-CN"/>
        </w:rPr>
        <w:t>货物费、验收费、手续费、包装费、运输费、差旅费、售前、售中、售后服务费、税金、采购代理服务费及不可预见费等全部费用。</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3.“交货期”是指完成服务所需的具体时间。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lang w:val="zh-CN"/>
        </w:rPr>
        <w:t xml:space="preserve">4. </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报价不能有两个或两个以上的报价方案。</w:t>
      </w:r>
    </w:p>
    <w:p>
      <w:pPr>
        <w:keepNext w:val="0"/>
        <w:keepLines w:val="0"/>
        <w:pageBreakBefore w:val="0"/>
        <w:kinsoku/>
        <w:overflowPunct/>
        <w:topLinePunct w:val="0"/>
        <w:bidi w:val="0"/>
        <w:adjustRightInd w:val="0"/>
        <w:spacing w:after="240" w:line="360" w:lineRule="auto"/>
        <w:jc w:val="both"/>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p>
    <w:p>
      <w:pPr>
        <w:keepNext w:val="0"/>
        <w:keepLines w:val="0"/>
        <w:pageBreakBefore w:val="0"/>
        <w:kinsoku/>
        <w:wordWrap w:val="0"/>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年  月  日 </w:t>
      </w:r>
    </w:p>
    <w:p>
      <w:pPr>
        <w:autoSpaceDE w:val="0"/>
        <w:autoSpaceDN w:val="0"/>
        <w:adjustRightInd w:val="0"/>
        <w:spacing w:line="400" w:lineRule="exact"/>
        <w:jc w:val="left"/>
        <w:rPr>
          <w:rFonts w:ascii="宋体" w:hAnsi="Cambria" w:cs="宋体"/>
          <w:kern w:val="0"/>
          <w:sz w:val="24"/>
          <w:lang w:val="zh-CN"/>
        </w:rPr>
      </w:pPr>
    </w:p>
    <w:p>
      <w:pPr>
        <w:pStyle w:val="5"/>
        <w:keepNext w:val="0"/>
        <w:keepLines w:val="0"/>
        <w:pageBreakBefore w:val="0"/>
        <w:numPr>
          <w:ilvl w:val="0"/>
          <w:numId w:val="0"/>
        </w:numPr>
        <w:tabs>
          <w:tab w:val="left" w:pos="425"/>
        </w:tabs>
        <w:kinsoku/>
        <w:overflowPunct/>
        <w:topLinePunct w:val="0"/>
        <w:bidi w:val="0"/>
        <w:spacing w:after="240" w:line="360" w:lineRule="auto"/>
        <w:rPr>
          <w:rFonts w:hint="eastAsia" w:ascii="宋体" w:hAnsi="宋体" w:eastAsia="宋体" w:cs="宋体"/>
          <w:b/>
          <w:bCs/>
          <w:kern w:val="0"/>
          <w:sz w:val="24"/>
          <w:szCs w:val="24"/>
          <w:lang w:val="zh-CN" w:eastAsia="zh-CN" w:bidi="ar-SA"/>
        </w:rPr>
      </w:pPr>
      <w:bookmarkStart w:id="165" w:name="_Toc27644"/>
      <w:bookmarkStart w:id="166" w:name="_Toc170"/>
      <w:bookmarkStart w:id="167" w:name="_Toc5560"/>
      <w:bookmarkStart w:id="168" w:name="_Toc21496"/>
      <w:bookmarkStart w:id="169" w:name="_Toc2698"/>
      <w:bookmarkStart w:id="170" w:name="_Toc12829"/>
      <w:bookmarkStart w:id="171" w:name="_Toc14329"/>
      <w:bookmarkStart w:id="172" w:name="_Toc31099"/>
      <w:bookmarkStart w:id="173" w:name="_Toc428180579"/>
      <w:r>
        <w:rPr>
          <w:rFonts w:hint="eastAsia" w:ascii="宋体" w:hAnsi="宋体" w:eastAsia="宋体" w:cs="宋体"/>
          <w:b/>
          <w:bCs/>
          <w:kern w:val="0"/>
          <w:sz w:val="24"/>
          <w:szCs w:val="24"/>
          <w:lang w:val="zh-CN" w:eastAsia="zh-CN" w:bidi="ar-SA"/>
        </w:rPr>
        <w:t>（</w:t>
      </w:r>
      <w:r>
        <w:rPr>
          <w:rFonts w:hint="eastAsia" w:ascii="宋体" w:hAnsi="宋体" w:cs="宋体"/>
          <w:b/>
          <w:bCs/>
          <w:kern w:val="0"/>
          <w:sz w:val="24"/>
          <w:szCs w:val="24"/>
          <w:lang w:val="en-US" w:eastAsia="zh-CN" w:bidi="ar-SA"/>
        </w:rPr>
        <w:t>14.2</w:t>
      </w:r>
      <w:r>
        <w:rPr>
          <w:rFonts w:hint="eastAsia" w:ascii="宋体" w:hAnsi="宋体" w:eastAsia="宋体" w:cs="宋体"/>
          <w:b/>
          <w:bCs/>
          <w:kern w:val="0"/>
          <w:sz w:val="24"/>
          <w:szCs w:val="24"/>
          <w:lang w:val="zh-CN" w:eastAsia="zh-CN" w:bidi="ar-SA"/>
        </w:rPr>
        <w:t>）竞争性磋商最终报价表</w:t>
      </w:r>
      <w:bookmarkEnd w:id="165"/>
      <w:bookmarkEnd w:id="166"/>
      <w:bookmarkEnd w:id="167"/>
      <w:bookmarkEnd w:id="168"/>
      <w:bookmarkEnd w:id="169"/>
      <w:bookmarkEnd w:id="170"/>
      <w:bookmarkEnd w:id="171"/>
    </w:p>
    <w:p>
      <w:pPr>
        <w:keepNext w:val="0"/>
        <w:keepLines w:val="0"/>
        <w:pageBreakBefore w:val="0"/>
        <w:kinsoku/>
        <w:overflowPunct/>
        <w:topLinePunct w:val="0"/>
        <w:autoSpaceDE w:val="0"/>
        <w:autoSpaceDN w:val="0"/>
        <w:bidi w:val="0"/>
        <w:adjustRightInd w:val="0"/>
        <w:spacing w:after="240" w:line="360" w:lineRule="auto"/>
        <w:ind w:firstLine="482" w:firstLineChars="200"/>
        <w:jc w:val="center"/>
        <w:rPr>
          <w:rFonts w:hint="eastAsia" w:ascii="宋体" w:hAnsi="宋体" w:eastAsia="宋体" w:cs="宋体"/>
          <w:sz w:val="24"/>
          <w:szCs w:val="24"/>
        </w:rPr>
      </w:pPr>
      <w:r>
        <w:rPr>
          <w:rFonts w:hint="eastAsia" w:ascii="宋体" w:hAnsi="宋体" w:eastAsia="宋体" w:cs="宋体"/>
          <w:b/>
          <w:bCs/>
          <w:kern w:val="0"/>
          <w:sz w:val="24"/>
          <w:szCs w:val="24"/>
          <w:lang w:val="zh-CN"/>
        </w:rPr>
        <w:t xml:space="preserve">竞争性磋商最终报价表  </w:t>
      </w:r>
    </w:p>
    <w:p>
      <w:pPr>
        <w:pStyle w:val="2"/>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供应商名称：     </w:t>
      </w:r>
    </w:p>
    <w:p>
      <w:pPr>
        <w:keepNext w:val="0"/>
        <w:keepLines w:val="0"/>
        <w:pageBreakBefore w:val="0"/>
        <w:kinsoku/>
        <w:overflowPunct/>
        <w:topLinePunct w:val="0"/>
        <w:bidi w:val="0"/>
        <w:spacing w:after="24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单位：人民币（元）</w:t>
      </w:r>
    </w:p>
    <w:tbl>
      <w:tblPr>
        <w:tblStyle w:val="18"/>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2343"/>
        <w:gridCol w:w="1529"/>
        <w:gridCol w:w="1768"/>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29"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2343"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bCs/>
                <w:sz w:val="24"/>
                <w:szCs w:val="24"/>
              </w:rPr>
              <w:t>竞争性磋商最终报价</w:t>
            </w:r>
          </w:p>
        </w:tc>
        <w:tc>
          <w:tcPr>
            <w:tcW w:w="1529"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交货期</w:t>
            </w:r>
          </w:p>
        </w:tc>
        <w:tc>
          <w:tcPr>
            <w:tcW w:w="1768"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交货地点</w:t>
            </w:r>
          </w:p>
        </w:tc>
        <w:tc>
          <w:tcPr>
            <w:tcW w:w="1768" w:type="dxa"/>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29"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343"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小写：</w:t>
            </w:r>
          </w:p>
        </w:tc>
        <w:tc>
          <w:tcPr>
            <w:tcW w:w="1529"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restart"/>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29"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2343" w:type="dxa"/>
            <w:noWrap w:val="0"/>
            <w:vAlign w:val="center"/>
          </w:tcPr>
          <w:p>
            <w:pPr>
              <w:keepNext w:val="0"/>
              <w:keepLines w:val="0"/>
              <w:pageBreakBefore w:val="0"/>
              <w:kinsoku/>
              <w:overflowPunct/>
              <w:topLinePunct w:val="0"/>
              <w:bidi w:val="0"/>
              <w:spacing w:after="240" w:line="360" w:lineRule="auto"/>
              <w:jc w:val="both"/>
              <w:rPr>
                <w:rFonts w:hint="eastAsia" w:ascii="宋体" w:hAnsi="宋体" w:eastAsia="宋体" w:cs="宋体"/>
                <w:sz w:val="24"/>
                <w:szCs w:val="24"/>
              </w:rPr>
            </w:pPr>
            <w:r>
              <w:rPr>
                <w:rFonts w:hint="eastAsia" w:ascii="宋体" w:hAnsi="宋体" w:eastAsia="宋体" w:cs="宋体"/>
                <w:sz w:val="24"/>
                <w:szCs w:val="24"/>
              </w:rPr>
              <w:t>大写：</w:t>
            </w:r>
          </w:p>
        </w:tc>
        <w:tc>
          <w:tcPr>
            <w:tcW w:w="1529"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c>
          <w:tcPr>
            <w:tcW w:w="1768" w:type="dxa"/>
            <w:vMerge w:val="continue"/>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3772" w:type="dxa"/>
            <w:gridSpan w:val="2"/>
            <w:noWrap w:val="0"/>
            <w:vAlign w:val="center"/>
          </w:tcPr>
          <w:p>
            <w:pPr>
              <w:keepNext w:val="0"/>
              <w:keepLines w:val="0"/>
              <w:pageBreakBefore w:val="0"/>
              <w:kinsoku/>
              <w:overflowPunct/>
              <w:topLinePunct w:val="0"/>
              <w:bidi w:val="0"/>
              <w:spacing w:after="240" w:line="360" w:lineRule="auto"/>
              <w:jc w:val="center"/>
              <w:rPr>
                <w:rFonts w:hint="eastAsia" w:ascii="宋体" w:hAnsi="宋体" w:eastAsia="宋体" w:cs="宋体"/>
                <w:sz w:val="24"/>
                <w:szCs w:val="24"/>
              </w:rPr>
            </w:pPr>
            <w:r>
              <w:rPr>
                <w:rFonts w:hint="eastAsia" w:ascii="宋体" w:hAnsi="宋体" w:eastAsia="宋体" w:cs="宋体"/>
                <w:sz w:val="24"/>
                <w:szCs w:val="24"/>
              </w:rPr>
              <w:t>优惠承诺及其他：</w:t>
            </w:r>
          </w:p>
        </w:tc>
        <w:tc>
          <w:tcPr>
            <w:tcW w:w="5065" w:type="dxa"/>
            <w:gridSpan w:val="3"/>
            <w:noWrap w:val="0"/>
            <w:vAlign w:val="center"/>
          </w:tcPr>
          <w:p>
            <w:pPr>
              <w:keepNext w:val="0"/>
              <w:keepLines w:val="0"/>
              <w:pageBreakBefore w:val="0"/>
              <w:kinsoku/>
              <w:overflowPunct/>
              <w:topLinePunct w:val="0"/>
              <w:bidi w:val="0"/>
              <w:spacing w:after="240" w:line="360" w:lineRule="auto"/>
              <w:ind w:firstLine="480" w:firstLineChars="200"/>
              <w:jc w:val="center"/>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注：1.填写此表时不得改变表格形式。</w:t>
      </w:r>
    </w:p>
    <w:p>
      <w:pPr>
        <w:keepNext w:val="0"/>
        <w:keepLines w:val="0"/>
        <w:pageBreakBefore w:val="0"/>
        <w:widowControl w:val="0"/>
        <w:numPr>
          <w:ilvl w:val="0"/>
          <w:numId w:val="0"/>
        </w:numPr>
        <w:kinsoku/>
        <w:wordWrap/>
        <w:overflowPunct/>
        <w:topLinePunct w:val="0"/>
        <w:autoSpaceDE/>
        <w:autoSpaceDN/>
        <w:bidi w:val="0"/>
        <w:adjustRightInd/>
        <w:snapToGrid/>
        <w:spacing w:after="240" w:line="360" w:lineRule="auto"/>
        <w:ind w:leftChars="200"/>
        <w:textAlignment w:val="auto"/>
        <w:rPr>
          <w:rFonts w:hint="eastAsia" w:ascii="宋体" w:hAnsi="宋体" w:eastAsia="宋体" w:cs="宋体"/>
          <w:bCs/>
          <w:sz w:val="24"/>
          <w:szCs w:val="24"/>
          <w:lang w:val="zh-CN"/>
        </w:rPr>
      </w:pPr>
      <w:r>
        <w:rPr>
          <w:rFonts w:hint="eastAsia" w:ascii="宋体" w:hAnsi="宋体" w:cs="宋体"/>
          <w:bCs/>
          <w:sz w:val="24"/>
          <w:szCs w:val="24"/>
          <w:lang w:val="en-US" w:eastAsia="zh-CN"/>
        </w:rPr>
        <w:t>2.</w:t>
      </w:r>
      <w:r>
        <w:rPr>
          <w:rFonts w:hint="eastAsia" w:ascii="宋体" w:hAnsi="宋体" w:eastAsia="宋体" w:cs="宋体"/>
          <w:bCs/>
          <w:sz w:val="24"/>
          <w:szCs w:val="24"/>
          <w:lang w:val="zh-CN"/>
        </w:rPr>
        <w:t>“磋商总价”为</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总价。包括</w:t>
      </w:r>
      <w:r>
        <w:rPr>
          <w:rFonts w:hint="eastAsia" w:ascii="宋体" w:hAnsi="宋体" w:cs="宋体"/>
          <w:sz w:val="24"/>
          <w:szCs w:val="24"/>
          <w:lang w:val="zh-CN"/>
        </w:rPr>
        <w:t>货物费、验收费、手续费、包装费、运输费、差旅费、售前、售中、售后服务费、税金、采购代理服务费及不可预见费等全部费用。</w:t>
      </w:r>
    </w:p>
    <w:p>
      <w:pPr>
        <w:keepNext w:val="0"/>
        <w:keepLines w:val="0"/>
        <w:pageBreakBefore w:val="0"/>
        <w:widowControl w:val="0"/>
        <w:numPr>
          <w:ilvl w:val="0"/>
          <w:numId w:val="0"/>
        </w:numPr>
        <w:kinsoku/>
        <w:wordWrap/>
        <w:overflowPunct/>
        <w:topLinePunct w:val="0"/>
        <w:autoSpaceDE/>
        <w:autoSpaceDN/>
        <w:bidi w:val="0"/>
        <w:adjustRightInd/>
        <w:snapToGrid/>
        <w:spacing w:after="240" w:line="360" w:lineRule="auto"/>
        <w:ind w:left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3.“交货期”是指完成服务所需的具体时间。</w:t>
      </w:r>
    </w:p>
    <w:p>
      <w:pPr>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 xml:space="preserve">4. </w:t>
      </w:r>
      <w:r>
        <w:rPr>
          <w:rFonts w:hint="eastAsia" w:ascii="宋体" w:hAnsi="宋体" w:eastAsia="宋体" w:cs="宋体"/>
          <w:bCs/>
          <w:sz w:val="24"/>
          <w:szCs w:val="24"/>
          <w:lang w:val="en-US" w:eastAsia="zh-CN"/>
        </w:rPr>
        <w:t>响应</w:t>
      </w:r>
      <w:r>
        <w:rPr>
          <w:rFonts w:hint="eastAsia" w:ascii="宋体" w:hAnsi="宋体" w:eastAsia="宋体" w:cs="宋体"/>
          <w:bCs/>
          <w:sz w:val="24"/>
          <w:szCs w:val="24"/>
          <w:lang w:val="zh-CN"/>
        </w:rPr>
        <w:t>报价不能有两个或两个以上的报价方案。</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年  月  日</w:t>
      </w:r>
    </w:p>
    <w:p>
      <w:pPr>
        <w:rPr>
          <w:rFonts w:hint="eastAsia"/>
          <w:lang w:val="zh-CN" w:eastAsia="zh-CN"/>
        </w:rPr>
      </w:pPr>
    </w:p>
    <w:p>
      <w:pPr>
        <w:pStyle w:val="14"/>
        <w:rPr>
          <w:rFonts w:hint="eastAsia"/>
          <w:lang w:val="zh-CN" w:eastAsia="zh-CN"/>
        </w:rPr>
      </w:pPr>
    </w:p>
    <w:p>
      <w:pPr>
        <w:pStyle w:val="14"/>
        <w:rPr>
          <w:rFonts w:hint="eastAsia"/>
          <w:lang w:val="zh-CN" w:eastAsia="zh-CN"/>
        </w:rPr>
      </w:pPr>
    </w:p>
    <w:bookmarkEnd w:id="172"/>
    <w:bookmarkEnd w:id="173"/>
    <w:p>
      <w:pPr>
        <w:keepNext w:val="0"/>
        <w:keepLines w:val="0"/>
        <w:pageBreakBefore w:val="0"/>
        <w:kinsoku/>
        <w:overflowPunct/>
        <w:topLinePunct w:val="0"/>
        <w:autoSpaceDE w:val="0"/>
        <w:autoSpaceDN w:val="0"/>
        <w:bidi w:val="0"/>
        <w:adjustRightInd w:val="0"/>
        <w:spacing w:after="240" w:line="360" w:lineRule="auto"/>
        <w:rPr>
          <w:rFonts w:hint="eastAsia" w:ascii="宋体" w:hAnsi="宋体" w:eastAsia="宋体" w:cs="宋体"/>
          <w:b/>
          <w:bCs/>
          <w:kern w:val="0"/>
          <w:sz w:val="24"/>
          <w:szCs w:val="24"/>
          <w:lang w:val="zh-CN"/>
        </w:rPr>
      </w:pPr>
      <w:bookmarkStart w:id="174" w:name="_Toc4853"/>
      <w:bookmarkStart w:id="175" w:name="_Toc28373"/>
      <w:bookmarkStart w:id="176" w:name="_Toc6325"/>
      <w:bookmarkStart w:id="177" w:name="_Toc2469"/>
      <w:bookmarkStart w:id="178" w:name="_Toc22312"/>
      <w:bookmarkStart w:id="179" w:name="_Toc3399"/>
      <w:bookmarkStart w:id="180" w:name="_Toc22483"/>
      <w:bookmarkStart w:id="181" w:name="_Toc428180580"/>
      <w:bookmarkStart w:id="182" w:name="_Toc7495"/>
      <w:r>
        <w:rPr>
          <w:rStyle w:val="26"/>
          <w:rFonts w:hint="eastAsia" w:ascii="宋体" w:hAnsi="宋体" w:eastAsia="宋体" w:cs="宋体"/>
          <w:color w:val="000000"/>
          <w:sz w:val="24"/>
          <w:szCs w:val="24"/>
          <w:lang w:val="zh-CN"/>
        </w:rPr>
        <w:t>（</w:t>
      </w:r>
      <w:r>
        <w:rPr>
          <w:rStyle w:val="26"/>
          <w:rFonts w:hint="eastAsia" w:ascii="宋体" w:hAnsi="宋体" w:cs="宋体"/>
          <w:color w:val="000000"/>
          <w:sz w:val="24"/>
          <w:szCs w:val="24"/>
          <w:lang w:val="en-US" w:eastAsia="zh-CN"/>
        </w:rPr>
        <w:t>15.1</w:t>
      </w:r>
      <w:r>
        <w:rPr>
          <w:rStyle w:val="26"/>
          <w:rFonts w:hint="eastAsia" w:ascii="宋体" w:hAnsi="宋体" w:eastAsia="宋体" w:cs="宋体"/>
          <w:color w:val="000000"/>
          <w:sz w:val="24"/>
          <w:szCs w:val="24"/>
          <w:lang w:val="zh-CN"/>
        </w:rPr>
        <w:t>）分项报价表</w:t>
      </w:r>
      <w:bookmarkEnd w:id="174"/>
      <w:r>
        <w:rPr>
          <w:rStyle w:val="26"/>
          <w:rFonts w:hint="eastAsia" w:ascii="宋体" w:hAnsi="宋体" w:eastAsia="宋体" w:cs="宋体"/>
          <w:color w:val="000000"/>
          <w:sz w:val="24"/>
          <w:szCs w:val="24"/>
          <w:lang w:val="zh-CN"/>
        </w:rPr>
        <w:t>（第一轮）</w:t>
      </w:r>
      <w:bookmarkEnd w:id="175"/>
      <w:bookmarkEnd w:id="176"/>
      <w:bookmarkEnd w:id="177"/>
      <w:bookmarkEnd w:id="178"/>
      <w:bookmarkEnd w:id="179"/>
    </w:p>
    <w:p>
      <w:pPr>
        <w:keepNext w:val="0"/>
        <w:keepLines w:val="0"/>
        <w:pageBreakBefore w:val="0"/>
        <w:kinsoku/>
        <w:overflowPunct/>
        <w:topLinePunct w:val="0"/>
        <w:autoSpaceDE w:val="0"/>
        <w:autoSpaceDN w:val="0"/>
        <w:bidi w:val="0"/>
        <w:adjustRightInd w:val="0"/>
        <w:spacing w:after="240" w:line="360" w:lineRule="auto"/>
        <w:ind w:firstLine="482" w:firstLineChars="200"/>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分项报价表</w:t>
      </w:r>
    </w:p>
    <w:p>
      <w:pPr>
        <w:keepNext w:val="0"/>
        <w:keepLines w:val="0"/>
        <w:pageBreakBefore w:val="0"/>
        <w:kinsoku/>
        <w:overflowPunct/>
        <w:topLinePunct w:val="0"/>
        <w:autoSpaceDE w:val="0"/>
        <w:autoSpaceDN w:val="0"/>
        <w:bidi w:val="0"/>
        <w:adjustRightInd w:val="0"/>
        <w:spacing w:after="240" w:line="360" w:lineRule="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供应商名称:                                           单位：人民币（元）</w:t>
      </w:r>
    </w:p>
    <w:tbl>
      <w:tblPr>
        <w:tblStyle w:val="18"/>
        <w:tblW w:w="10096" w:type="dxa"/>
        <w:jc w:val="center"/>
        <w:tblLayout w:type="fixed"/>
        <w:tblCellMar>
          <w:top w:w="0" w:type="dxa"/>
          <w:left w:w="28" w:type="dxa"/>
          <w:bottom w:w="0" w:type="dxa"/>
          <w:right w:w="28" w:type="dxa"/>
        </w:tblCellMar>
      </w:tblPr>
      <w:tblGrid>
        <w:gridCol w:w="894"/>
        <w:gridCol w:w="1309"/>
        <w:gridCol w:w="2139"/>
        <w:gridCol w:w="1271"/>
        <w:gridCol w:w="901"/>
        <w:gridCol w:w="858"/>
        <w:gridCol w:w="813"/>
        <w:gridCol w:w="957"/>
        <w:gridCol w:w="954"/>
      </w:tblGrid>
      <w:tr>
        <w:tblPrEx>
          <w:tblCellMar>
            <w:top w:w="0" w:type="dxa"/>
            <w:left w:w="28" w:type="dxa"/>
            <w:bottom w:w="0" w:type="dxa"/>
            <w:right w:w="28" w:type="dxa"/>
          </w:tblCellMar>
        </w:tblPrEx>
        <w:trPr>
          <w:trHeight w:val="762" w:hRule="atLeast"/>
          <w:jc w:val="center"/>
        </w:trPr>
        <w:tc>
          <w:tcPr>
            <w:tcW w:w="894" w:type="dxa"/>
            <w:tcBorders>
              <w:top w:val="single" w:color="000000" w:sz="8"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序号</w:t>
            </w:r>
          </w:p>
        </w:tc>
        <w:tc>
          <w:tcPr>
            <w:tcW w:w="1309"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名称</w:t>
            </w:r>
          </w:p>
        </w:tc>
        <w:tc>
          <w:tcPr>
            <w:tcW w:w="2139"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品牌或生产厂家</w:t>
            </w:r>
          </w:p>
        </w:tc>
        <w:tc>
          <w:tcPr>
            <w:tcW w:w="1271"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规格型号</w:t>
            </w:r>
          </w:p>
        </w:tc>
        <w:tc>
          <w:tcPr>
            <w:tcW w:w="901"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数量</w:t>
            </w:r>
          </w:p>
        </w:tc>
        <w:tc>
          <w:tcPr>
            <w:tcW w:w="858"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单位</w:t>
            </w:r>
          </w:p>
        </w:tc>
        <w:tc>
          <w:tcPr>
            <w:tcW w:w="813"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单价</w:t>
            </w:r>
          </w:p>
        </w:tc>
        <w:tc>
          <w:tcPr>
            <w:tcW w:w="957"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总价</w:t>
            </w:r>
          </w:p>
        </w:tc>
        <w:tc>
          <w:tcPr>
            <w:tcW w:w="954" w:type="dxa"/>
            <w:tcBorders>
              <w:top w:val="single" w:color="000000" w:sz="8"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备注</w:t>
            </w: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894"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p>
        </w:tc>
        <w:tc>
          <w:tcPr>
            <w:tcW w:w="130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2139"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127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0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5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13"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954"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r>
      <w:tr>
        <w:tblPrEx>
          <w:tblCellMar>
            <w:top w:w="0" w:type="dxa"/>
            <w:left w:w="28" w:type="dxa"/>
            <w:bottom w:w="0" w:type="dxa"/>
            <w:right w:w="28" w:type="dxa"/>
          </w:tblCellMar>
        </w:tblPrEx>
        <w:trPr>
          <w:trHeight w:val="757" w:hRule="atLeast"/>
          <w:jc w:val="center"/>
        </w:trPr>
        <w:tc>
          <w:tcPr>
            <w:tcW w:w="10096" w:type="dxa"/>
            <w:gridSpan w:val="9"/>
            <w:tcBorders>
              <w:top w:val="single" w:color="000000" w:sz="6" w:space="0"/>
              <w:left w:val="single" w:color="000000" w:sz="8"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both"/>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其他承诺及需要说明的事项：</w:t>
            </w:r>
          </w:p>
        </w:tc>
      </w:tr>
      <w:tr>
        <w:tblPrEx>
          <w:tblCellMar>
            <w:top w:w="0" w:type="dxa"/>
            <w:left w:w="28" w:type="dxa"/>
            <w:bottom w:w="0" w:type="dxa"/>
            <w:right w:w="28" w:type="dxa"/>
          </w:tblCellMar>
        </w:tblPrEx>
        <w:trPr>
          <w:trHeight w:val="1334" w:hRule="atLeast"/>
          <w:jc w:val="center"/>
        </w:trPr>
        <w:tc>
          <w:tcPr>
            <w:tcW w:w="2203" w:type="dxa"/>
            <w:gridSpan w:val="2"/>
            <w:tcBorders>
              <w:top w:val="single" w:color="000000" w:sz="6" w:space="0"/>
              <w:left w:val="single" w:color="000000" w:sz="8" w:space="0"/>
              <w:bottom w:val="single" w:color="000000" w:sz="8"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总价</w:t>
            </w:r>
          </w:p>
        </w:tc>
        <w:tc>
          <w:tcPr>
            <w:tcW w:w="7893" w:type="dxa"/>
            <w:gridSpan w:val="7"/>
            <w:tcBorders>
              <w:top w:val="single" w:color="000000" w:sz="6" w:space="0"/>
              <w:left w:val="single" w:color="000000" w:sz="6" w:space="0"/>
              <w:bottom w:val="single" w:color="000000" w:sz="8"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大写：               </w:t>
            </w:r>
          </w:p>
          <w:p>
            <w:pPr>
              <w:keepNext w:val="0"/>
              <w:keepLines w:val="0"/>
              <w:pageBreakBefore w:val="0"/>
              <w:kinsoku/>
              <w:overflowPunct/>
              <w:topLinePunct w:val="0"/>
              <w:autoSpaceDE w:val="0"/>
              <w:autoSpaceDN w:val="0"/>
              <w:bidi w:val="0"/>
              <w:adjustRightInd w:val="0"/>
              <w:spacing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小写：</w:t>
            </w:r>
          </w:p>
        </w:tc>
      </w:tr>
    </w:tbl>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w:t>
      </w:r>
      <w:r>
        <w:rPr>
          <w:rFonts w:hint="eastAsia" w:ascii="宋体" w:hAnsi="宋体" w:eastAsia="宋体" w:cs="宋体"/>
          <w:sz w:val="24"/>
          <w:szCs w:val="24"/>
        </w:rPr>
        <w:t>1.</w:t>
      </w:r>
      <w:r>
        <w:rPr>
          <w:rFonts w:hint="eastAsia" w:ascii="宋体" w:hAnsi="宋体" w:eastAsia="宋体" w:cs="宋体"/>
          <w:kern w:val="0"/>
          <w:sz w:val="24"/>
          <w:szCs w:val="24"/>
          <w:lang w:val="zh-CN"/>
        </w:rPr>
        <w:t>本表应依照每包采购一览表中的产品序号按顺序逐项填写，不得遗漏</w:t>
      </w:r>
      <w:r>
        <w:rPr>
          <w:rFonts w:hint="eastAsia" w:ascii="宋体" w:hAnsi="宋体" w:eastAsia="宋体" w:cs="宋体"/>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磋商报价不能有两个或两个以上的报价方案。</w:t>
      </w:r>
    </w:p>
    <w:p>
      <w:pPr>
        <w:keepNext w:val="0"/>
        <w:keepLines w:val="0"/>
        <w:pageBreakBefore w:val="0"/>
        <w:kinsoku/>
        <w:overflowPunct/>
        <w:topLinePunct w:val="0"/>
        <w:bidi w:val="0"/>
        <w:spacing w:after="240" w:line="360" w:lineRule="auto"/>
        <w:ind w:firstLine="482" w:firstLineChars="200"/>
        <w:jc w:val="right"/>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 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p>
    <w:p>
      <w:pPr>
        <w:autoSpaceDE w:val="0"/>
        <w:autoSpaceDN w:val="0"/>
        <w:adjustRightInd w:val="0"/>
        <w:spacing w:line="400" w:lineRule="exact"/>
        <w:jc w:val="right"/>
        <w:rPr>
          <w:rFonts w:hint="eastAsia" w:ascii="宋体" w:hAnsi="宋体" w:eastAsia="宋体" w:cs="宋体"/>
          <w:b/>
          <w:sz w:val="24"/>
          <w:szCs w:val="24"/>
        </w:rPr>
      </w:pPr>
      <w:r>
        <w:rPr>
          <w:rFonts w:hint="eastAsia" w:ascii="宋体" w:hAnsi="宋体" w:eastAsia="宋体" w:cs="宋体"/>
          <w:b/>
          <w:sz w:val="24"/>
          <w:szCs w:val="24"/>
        </w:rPr>
        <w:t>年  月  日</w:t>
      </w:r>
    </w:p>
    <w:p>
      <w:pPr>
        <w:autoSpaceDE w:val="0"/>
        <w:autoSpaceDN w:val="0"/>
        <w:adjustRightInd w:val="0"/>
        <w:spacing w:line="400" w:lineRule="exact"/>
        <w:rPr>
          <w:rFonts w:hint="eastAsia" w:ascii="宋体" w:hAnsi="宋体" w:eastAsia="宋体" w:cs="宋体"/>
          <w:b/>
          <w:sz w:val="24"/>
          <w:szCs w:val="24"/>
        </w:rPr>
      </w:pPr>
    </w:p>
    <w:bookmarkEnd w:id="180"/>
    <w:p>
      <w:pPr>
        <w:keepNext w:val="0"/>
        <w:keepLines w:val="0"/>
        <w:pageBreakBefore w:val="0"/>
        <w:widowControl/>
        <w:kinsoku/>
        <w:overflowPunct/>
        <w:topLinePunct w:val="0"/>
        <w:bidi w:val="0"/>
        <w:snapToGrid w:val="0"/>
        <w:spacing w:after="240" w:line="360" w:lineRule="auto"/>
        <w:outlineLvl w:val="1"/>
        <w:rPr>
          <w:rFonts w:hint="eastAsia" w:ascii="宋体" w:hAnsi="宋体" w:eastAsia="宋体" w:cs="宋体"/>
          <w:b/>
          <w:bCs/>
          <w:kern w:val="0"/>
          <w:sz w:val="24"/>
          <w:szCs w:val="24"/>
          <w:lang w:val="zh-CN"/>
        </w:rPr>
      </w:pPr>
      <w:r>
        <w:rPr>
          <w:rStyle w:val="26"/>
          <w:rFonts w:hint="eastAsia" w:ascii="宋体" w:hAnsi="宋体" w:eastAsia="宋体" w:cs="宋体"/>
          <w:color w:val="000000"/>
          <w:sz w:val="24"/>
          <w:szCs w:val="24"/>
          <w:lang w:eastAsia="zh-CN"/>
        </w:rPr>
        <w:t>（</w:t>
      </w:r>
      <w:r>
        <w:rPr>
          <w:rStyle w:val="26"/>
          <w:rFonts w:hint="eastAsia" w:ascii="宋体" w:hAnsi="宋体" w:cs="宋体"/>
          <w:color w:val="000000"/>
          <w:sz w:val="24"/>
          <w:szCs w:val="24"/>
          <w:lang w:val="en-US" w:eastAsia="zh-CN"/>
        </w:rPr>
        <w:t>15.2</w:t>
      </w:r>
      <w:r>
        <w:rPr>
          <w:rStyle w:val="26"/>
          <w:rFonts w:hint="eastAsia" w:ascii="宋体" w:hAnsi="宋体" w:eastAsia="宋体" w:cs="宋体"/>
          <w:color w:val="000000"/>
          <w:sz w:val="24"/>
          <w:szCs w:val="24"/>
          <w:lang w:val="zh-CN"/>
        </w:rPr>
        <w:t xml:space="preserve">）分项报价表（最终轮） </w:t>
      </w:r>
      <w:r>
        <w:rPr>
          <w:rFonts w:hint="eastAsia" w:ascii="宋体" w:hAnsi="宋体" w:eastAsia="宋体" w:cs="宋体"/>
          <w:b/>
          <w:sz w:val="24"/>
          <w:szCs w:val="24"/>
        </w:rPr>
        <w:t xml:space="preserve">   </w:t>
      </w:r>
    </w:p>
    <w:p>
      <w:pPr>
        <w:keepNext w:val="0"/>
        <w:keepLines w:val="0"/>
        <w:pageBreakBefore w:val="0"/>
        <w:kinsoku/>
        <w:overflowPunct/>
        <w:topLinePunct w:val="0"/>
        <w:autoSpaceDE w:val="0"/>
        <w:autoSpaceDN w:val="0"/>
        <w:bidi w:val="0"/>
        <w:adjustRightInd w:val="0"/>
        <w:spacing w:after="240" w:line="360" w:lineRule="auto"/>
        <w:ind w:firstLine="482" w:firstLineChars="200"/>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分项报价表</w:t>
      </w:r>
    </w:p>
    <w:p>
      <w:pPr>
        <w:keepNext w:val="0"/>
        <w:keepLines w:val="0"/>
        <w:pageBreakBefore w:val="0"/>
        <w:kinsoku/>
        <w:overflowPunct/>
        <w:topLinePunct w:val="0"/>
        <w:autoSpaceDE w:val="0"/>
        <w:autoSpaceDN w:val="0"/>
        <w:bidi w:val="0"/>
        <w:adjustRightInd w:val="0"/>
        <w:spacing w:after="240" w:line="360" w:lineRule="auto"/>
        <w:rPr>
          <w:rFonts w:hint="eastAsia" w:ascii="宋体" w:hAnsi="宋体" w:eastAsia="宋体" w:cs="宋体"/>
          <w:kern w:val="0"/>
          <w:sz w:val="24"/>
          <w:szCs w:val="24"/>
          <w:lang w:val="zh-CN"/>
        </w:rPr>
      </w:pPr>
      <w:r>
        <w:rPr>
          <w:rFonts w:hint="eastAsia" w:ascii="宋体" w:hAnsi="宋体" w:eastAsia="宋体" w:cs="宋体"/>
          <w:b/>
          <w:bCs/>
          <w:kern w:val="0"/>
          <w:sz w:val="24"/>
          <w:szCs w:val="24"/>
          <w:lang w:val="zh-CN"/>
        </w:rPr>
        <w:t>供应商名称:                                         单位：人民币（元）</w:t>
      </w:r>
    </w:p>
    <w:tbl>
      <w:tblPr>
        <w:tblStyle w:val="18"/>
        <w:tblW w:w="9494" w:type="dxa"/>
        <w:jc w:val="center"/>
        <w:tblLayout w:type="fixed"/>
        <w:tblCellMar>
          <w:top w:w="0" w:type="dxa"/>
          <w:left w:w="28" w:type="dxa"/>
          <w:bottom w:w="0" w:type="dxa"/>
          <w:right w:w="28" w:type="dxa"/>
        </w:tblCellMar>
      </w:tblPr>
      <w:tblGrid>
        <w:gridCol w:w="841"/>
        <w:gridCol w:w="1231"/>
        <w:gridCol w:w="2012"/>
        <w:gridCol w:w="1195"/>
        <w:gridCol w:w="847"/>
        <w:gridCol w:w="807"/>
        <w:gridCol w:w="764"/>
        <w:gridCol w:w="900"/>
        <w:gridCol w:w="897"/>
      </w:tblGrid>
      <w:tr>
        <w:tblPrEx>
          <w:tblCellMar>
            <w:top w:w="0" w:type="dxa"/>
            <w:left w:w="28" w:type="dxa"/>
            <w:bottom w:w="0" w:type="dxa"/>
            <w:right w:w="28" w:type="dxa"/>
          </w:tblCellMar>
        </w:tblPrEx>
        <w:trPr>
          <w:trHeight w:val="742" w:hRule="atLeast"/>
          <w:jc w:val="center"/>
        </w:trPr>
        <w:tc>
          <w:tcPr>
            <w:tcW w:w="841" w:type="dxa"/>
            <w:tcBorders>
              <w:top w:val="single" w:color="000000" w:sz="8"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序号</w:t>
            </w:r>
          </w:p>
        </w:tc>
        <w:tc>
          <w:tcPr>
            <w:tcW w:w="1231"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名称</w:t>
            </w:r>
          </w:p>
        </w:tc>
        <w:tc>
          <w:tcPr>
            <w:tcW w:w="2012"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品牌或生产厂家</w:t>
            </w:r>
          </w:p>
        </w:tc>
        <w:tc>
          <w:tcPr>
            <w:tcW w:w="1195"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规格型号</w:t>
            </w:r>
          </w:p>
        </w:tc>
        <w:tc>
          <w:tcPr>
            <w:tcW w:w="847"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数量</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单位</w:t>
            </w:r>
          </w:p>
        </w:tc>
        <w:tc>
          <w:tcPr>
            <w:tcW w:w="764"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单价</w:t>
            </w:r>
          </w:p>
        </w:tc>
        <w:tc>
          <w:tcPr>
            <w:tcW w:w="900" w:type="dxa"/>
            <w:tcBorders>
              <w:top w:val="single" w:color="000000" w:sz="8"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总价</w:t>
            </w:r>
          </w:p>
        </w:tc>
        <w:tc>
          <w:tcPr>
            <w:tcW w:w="897" w:type="dxa"/>
            <w:tcBorders>
              <w:top w:val="single" w:color="000000" w:sz="8"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备注</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737" w:hRule="atLeast"/>
          <w:jc w:val="center"/>
        </w:trPr>
        <w:tc>
          <w:tcPr>
            <w:tcW w:w="841" w:type="dxa"/>
            <w:tcBorders>
              <w:top w:val="single" w:color="000000" w:sz="6" w:space="0"/>
              <w:left w:val="single" w:color="000000" w:sz="8"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w:t>
            </w:r>
          </w:p>
        </w:tc>
        <w:tc>
          <w:tcPr>
            <w:tcW w:w="1231"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201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1195"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4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76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90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c>
          <w:tcPr>
            <w:tcW w:w="897" w:type="dxa"/>
            <w:tcBorders>
              <w:top w:val="single" w:color="000000" w:sz="6" w:space="0"/>
              <w:left w:val="single" w:color="000000" w:sz="6"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ind w:firstLine="480" w:firstLineChars="200"/>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w:t>
            </w:r>
          </w:p>
        </w:tc>
      </w:tr>
      <w:tr>
        <w:tblPrEx>
          <w:tblCellMar>
            <w:top w:w="0" w:type="dxa"/>
            <w:left w:w="28" w:type="dxa"/>
            <w:bottom w:w="0" w:type="dxa"/>
            <w:right w:w="28" w:type="dxa"/>
          </w:tblCellMar>
        </w:tblPrEx>
        <w:trPr>
          <w:trHeight w:val="994" w:hRule="atLeast"/>
          <w:jc w:val="center"/>
        </w:trPr>
        <w:tc>
          <w:tcPr>
            <w:tcW w:w="9494" w:type="dxa"/>
            <w:gridSpan w:val="9"/>
            <w:tcBorders>
              <w:top w:val="single" w:color="000000" w:sz="6" w:space="0"/>
              <w:left w:val="single" w:color="000000" w:sz="8" w:space="0"/>
              <w:bottom w:val="single" w:color="000000" w:sz="6"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其他承诺及需要说明的事项：</w:t>
            </w:r>
          </w:p>
        </w:tc>
      </w:tr>
      <w:tr>
        <w:tblPrEx>
          <w:tblCellMar>
            <w:top w:w="0" w:type="dxa"/>
            <w:left w:w="28" w:type="dxa"/>
            <w:bottom w:w="0" w:type="dxa"/>
            <w:right w:w="28" w:type="dxa"/>
          </w:tblCellMar>
        </w:tblPrEx>
        <w:trPr>
          <w:trHeight w:val="755" w:hRule="atLeast"/>
          <w:jc w:val="center"/>
        </w:trPr>
        <w:tc>
          <w:tcPr>
            <w:tcW w:w="2072" w:type="dxa"/>
            <w:gridSpan w:val="2"/>
            <w:tcBorders>
              <w:top w:val="single" w:color="000000" w:sz="6" w:space="0"/>
              <w:left w:val="single" w:color="000000" w:sz="8" w:space="0"/>
              <w:bottom w:val="single" w:color="000000" w:sz="8" w:space="0"/>
              <w:right w:val="single" w:color="000000" w:sz="6"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before="100" w:after="240"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总价</w:t>
            </w:r>
          </w:p>
        </w:tc>
        <w:tc>
          <w:tcPr>
            <w:tcW w:w="7422" w:type="dxa"/>
            <w:gridSpan w:val="7"/>
            <w:tcBorders>
              <w:top w:val="single" w:color="000000" w:sz="6" w:space="0"/>
              <w:left w:val="single" w:color="000000" w:sz="6" w:space="0"/>
              <w:bottom w:val="single" w:color="000000" w:sz="8" w:space="0"/>
              <w:right w:val="single" w:color="000000" w:sz="8" w:space="0"/>
            </w:tcBorders>
            <w:shd w:val="clear" w:color="000000" w:fill="FFFFFF"/>
            <w:noWrap w:val="0"/>
            <w:vAlign w:val="center"/>
          </w:tcPr>
          <w:p>
            <w:pPr>
              <w:keepNext w:val="0"/>
              <w:keepLines w:val="0"/>
              <w:pageBreakBefore w:val="0"/>
              <w:kinsoku/>
              <w:overflowPunct/>
              <w:topLinePunct w:val="0"/>
              <w:autoSpaceDE w:val="0"/>
              <w:autoSpaceDN w:val="0"/>
              <w:bidi w:val="0"/>
              <w:adjustRightInd w:val="0"/>
              <w:spacing w:after="240"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大写：               小写：</w:t>
            </w:r>
          </w:p>
        </w:tc>
      </w:tr>
    </w:tbl>
    <w:p>
      <w:pPr>
        <w:keepNext w:val="0"/>
        <w:keepLines w:val="0"/>
        <w:pageBreakBefore w:val="0"/>
        <w:widowControl w:val="0"/>
        <w:kinsoku/>
        <w:wordWrap/>
        <w:overflowPunct/>
        <w:topLinePunct w:val="0"/>
        <w:autoSpaceDE w:val="0"/>
        <w:autoSpaceDN w:val="0"/>
        <w:bidi w:val="0"/>
        <w:adjustRightInd/>
        <w:snapToGrid/>
        <w:spacing w:after="240"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w:t>
      </w:r>
      <w:r>
        <w:rPr>
          <w:rFonts w:hint="eastAsia" w:ascii="宋体" w:hAnsi="宋体" w:eastAsia="宋体" w:cs="宋体"/>
          <w:sz w:val="24"/>
          <w:szCs w:val="24"/>
        </w:rPr>
        <w:t>1.</w:t>
      </w:r>
      <w:r>
        <w:rPr>
          <w:rFonts w:hint="eastAsia" w:ascii="宋体" w:hAnsi="宋体" w:eastAsia="宋体" w:cs="宋体"/>
          <w:kern w:val="0"/>
          <w:sz w:val="24"/>
          <w:szCs w:val="24"/>
          <w:lang w:val="zh-CN"/>
        </w:rPr>
        <w:t>本表应依照每包采购一览表中的产品序号按顺序逐项填写，不得遗漏</w:t>
      </w:r>
      <w:r>
        <w:rPr>
          <w:rFonts w:hint="eastAsia" w:ascii="宋体" w:hAnsi="宋体" w:eastAsia="宋体" w:cs="宋体"/>
          <w:sz w:val="24"/>
          <w:szCs w:val="24"/>
          <w:lang w:val="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after="240" w:line="360" w:lineRule="auto"/>
        <w:ind w:left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rPr>
        <w:t>磋商报价不能有两个或两个以上的报价方案。</w:t>
      </w: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p>
    <w:p>
      <w:pPr>
        <w:keepNext w:val="0"/>
        <w:keepLines w:val="0"/>
        <w:pageBreakBefore w:val="0"/>
        <w:kinsoku/>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 供应商：</w:t>
      </w:r>
      <w:r>
        <w:rPr>
          <w:rFonts w:hint="eastAsia" w:ascii="宋体" w:hAnsi="宋体" w:eastAsia="宋体" w:cs="宋体"/>
          <w:b/>
          <w:sz w:val="24"/>
          <w:szCs w:val="24"/>
          <w:u w:val="single"/>
        </w:rPr>
        <w:t xml:space="preserve">                            </w:t>
      </w:r>
      <w:r>
        <w:rPr>
          <w:rFonts w:hint="eastAsia" w:ascii="宋体" w:hAnsi="宋体" w:eastAsia="宋体" w:cs="宋体"/>
          <w:b/>
          <w:sz w:val="24"/>
          <w:szCs w:val="24"/>
        </w:rPr>
        <w:t>（公章）</w:t>
      </w:r>
    </w:p>
    <w:p>
      <w:pPr>
        <w:keepNext w:val="0"/>
        <w:keepLines w:val="0"/>
        <w:pageBreakBefore w:val="0"/>
        <w:kinsoku/>
        <w:overflowPunct/>
        <w:topLinePunct w:val="0"/>
        <w:bidi w:val="0"/>
        <w:adjustRightInd w:val="0"/>
        <w:spacing w:after="240" w:line="360" w:lineRule="auto"/>
        <w:ind w:firstLine="482" w:firstLineChars="200"/>
        <w:jc w:val="right"/>
        <w:textAlignment w:val="baseline"/>
        <w:outlineLvl w:val="1"/>
        <w:rPr>
          <w:rFonts w:hint="eastAsia" w:ascii="宋体" w:hAnsi="宋体" w:eastAsia="宋体" w:cs="宋体"/>
          <w:b/>
          <w:sz w:val="24"/>
          <w:szCs w:val="24"/>
        </w:rPr>
      </w:pPr>
      <w:bookmarkStart w:id="183" w:name="_Toc1637"/>
      <w:bookmarkStart w:id="184" w:name="_Toc5542"/>
      <w:bookmarkStart w:id="185" w:name="_Toc19308"/>
      <w:r>
        <w:rPr>
          <w:rFonts w:hint="eastAsia" w:ascii="宋体" w:hAnsi="宋体" w:eastAsia="宋体" w:cs="宋体"/>
          <w:b/>
          <w:sz w:val="24"/>
          <w:szCs w:val="24"/>
        </w:rPr>
        <w:t>法定代表人或委托代理人：</w:t>
      </w:r>
      <w:r>
        <w:rPr>
          <w:rFonts w:hint="eastAsia" w:ascii="宋体" w:hAnsi="宋体" w:eastAsia="宋体" w:cs="宋体"/>
          <w:b/>
          <w:sz w:val="24"/>
          <w:szCs w:val="24"/>
          <w:u w:val="single"/>
        </w:rPr>
        <w:t xml:space="preserve">      </w:t>
      </w:r>
      <w:r>
        <w:rPr>
          <w:rFonts w:hint="eastAsia" w:ascii="宋体" w:hAnsi="宋体" w:eastAsia="宋体" w:cs="宋体"/>
          <w:b/>
          <w:sz w:val="24"/>
          <w:szCs w:val="24"/>
        </w:rPr>
        <w:t>（签字或盖章）</w:t>
      </w:r>
      <w:bookmarkEnd w:id="183"/>
      <w:bookmarkEnd w:id="184"/>
      <w:bookmarkEnd w:id="185"/>
    </w:p>
    <w:p>
      <w:pPr>
        <w:keepNext w:val="0"/>
        <w:keepLines w:val="0"/>
        <w:pageBreakBefore w:val="0"/>
        <w:kinsoku/>
        <w:wordWrap w:val="0"/>
        <w:overflowPunct/>
        <w:topLinePunct w:val="0"/>
        <w:bidi w:val="0"/>
        <w:adjustRightInd w:val="0"/>
        <w:spacing w:after="240" w:line="360" w:lineRule="auto"/>
        <w:ind w:firstLine="482" w:firstLineChars="200"/>
        <w:jc w:val="right"/>
        <w:textAlignment w:val="baseline"/>
        <w:rPr>
          <w:rFonts w:hint="eastAsia" w:ascii="宋体" w:hAnsi="宋体" w:eastAsia="宋体" w:cs="宋体"/>
          <w:b/>
          <w:sz w:val="24"/>
          <w:szCs w:val="24"/>
        </w:rPr>
      </w:pPr>
      <w:r>
        <w:rPr>
          <w:rFonts w:hint="eastAsia" w:ascii="宋体" w:hAnsi="宋体" w:eastAsia="宋体" w:cs="宋体"/>
          <w:b/>
          <w:sz w:val="24"/>
          <w:szCs w:val="24"/>
        </w:rPr>
        <w:t xml:space="preserve">年  月  日 </w:t>
      </w:r>
    </w:p>
    <w:bookmarkEnd w:id="181"/>
    <w:bookmarkEnd w:id="182"/>
    <w:p>
      <w:pPr>
        <w:pStyle w:val="16"/>
        <w:keepNext w:val="0"/>
        <w:keepLines w:val="0"/>
        <w:pageBreakBefore w:val="0"/>
        <w:kinsoku/>
        <w:overflowPunct/>
        <w:topLinePunct w:val="0"/>
        <w:bidi w:val="0"/>
        <w:spacing w:after="240" w:line="360" w:lineRule="auto"/>
        <w:jc w:val="left"/>
        <w:rPr>
          <w:rFonts w:hint="eastAsia" w:ascii="宋体" w:hAnsi="宋体" w:eastAsia="宋体" w:cs="宋体"/>
          <w:kern w:val="0"/>
          <w:sz w:val="24"/>
          <w:szCs w:val="24"/>
          <w:lang w:val="zh-CN"/>
        </w:rPr>
      </w:pPr>
      <w:bookmarkStart w:id="186" w:name="_Toc3372"/>
      <w:bookmarkStart w:id="187" w:name="_Toc19457"/>
      <w:r>
        <w:rPr>
          <w:rFonts w:hint="eastAsia" w:ascii="宋体" w:hAnsi="宋体" w:eastAsia="宋体" w:cs="宋体"/>
          <w:sz w:val="24"/>
          <w:szCs w:val="24"/>
          <w:lang w:val="zh-CN"/>
        </w:rPr>
        <w:t>（</w:t>
      </w:r>
      <w:r>
        <w:rPr>
          <w:rFonts w:hint="eastAsia" w:ascii="宋体" w:hAnsi="宋体" w:cs="宋体"/>
          <w:sz w:val="24"/>
          <w:szCs w:val="24"/>
          <w:lang w:val="en-US" w:eastAsia="zh-CN"/>
        </w:rPr>
        <w:t>16</w:t>
      </w:r>
      <w:r>
        <w:rPr>
          <w:rFonts w:hint="eastAsia" w:ascii="宋体" w:hAnsi="宋体" w:eastAsia="宋体" w:cs="宋体"/>
          <w:sz w:val="24"/>
          <w:szCs w:val="24"/>
          <w:lang w:val="zh-CN"/>
        </w:rPr>
        <w:t>）技术规格响应表</w:t>
      </w:r>
      <w:bookmarkEnd w:id="186"/>
      <w:bookmarkEnd w:id="187"/>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技术规格响应表</w:t>
      </w:r>
    </w:p>
    <w:p>
      <w:pPr>
        <w:autoSpaceDE w:val="0"/>
        <w:autoSpaceDN w:val="0"/>
        <w:adjustRightInd w:val="0"/>
        <w:spacing w:line="400" w:lineRule="exact"/>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供应商名称:</w:t>
      </w:r>
    </w:p>
    <w:tbl>
      <w:tblPr>
        <w:tblStyle w:val="18"/>
        <w:tblW w:w="10138" w:type="dxa"/>
        <w:jc w:val="center"/>
        <w:tblLayout w:type="fixed"/>
        <w:tblCellMar>
          <w:top w:w="0" w:type="dxa"/>
          <w:left w:w="28" w:type="dxa"/>
          <w:bottom w:w="0" w:type="dxa"/>
          <w:right w:w="28" w:type="dxa"/>
        </w:tblCellMar>
      </w:tblPr>
      <w:tblGrid>
        <w:gridCol w:w="572"/>
        <w:gridCol w:w="859"/>
        <w:gridCol w:w="2320"/>
        <w:gridCol w:w="934"/>
        <w:gridCol w:w="1087"/>
        <w:gridCol w:w="2200"/>
        <w:gridCol w:w="1322"/>
        <w:gridCol w:w="844"/>
      </w:tblGrid>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4113"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采购需求技术参数、指标</w:t>
            </w:r>
          </w:p>
        </w:tc>
        <w:tc>
          <w:tcPr>
            <w:tcW w:w="4609"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响应产品技术参数、指标</w:t>
            </w: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偏离</w:t>
            </w:r>
          </w:p>
        </w:tc>
      </w:tr>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序号</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名称</w:t>
            </w: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技术参数及配置</w:t>
            </w: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数量</w:t>
            </w: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名称</w:t>
            </w: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技术参数及配置</w:t>
            </w: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数量</w:t>
            </w: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1</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r>
        <w:tblPrEx>
          <w:tblCellMar>
            <w:top w:w="0" w:type="dxa"/>
            <w:left w:w="28" w:type="dxa"/>
            <w:bottom w:w="0" w:type="dxa"/>
            <w:right w:w="28" w:type="dxa"/>
          </w:tblCellMar>
        </w:tblPrEx>
        <w:trPr>
          <w:trHeight w:val="451"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2</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r>
        <w:tblPrEx>
          <w:tblCellMar>
            <w:top w:w="0" w:type="dxa"/>
            <w:left w:w="28" w:type="dxa"/>
            <w:bottom w:w="0" w:type="dxa"/>
            <w:right w:w="28" w:type="dxa"/>
          </w:tblCellMar>
        </w:tblPrEx>
        <w:trPr>
          <w:trHeight w:val="464" w:hRule="atLeast"/>
          <w:jc w:val="center"/>
        </w:trPr>
        <w:tc>
          <w:tcPr>
            <w:tcW w:w="57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r>
              <w:rPr>
                <w:rFonts w:hint="eastAsia" w:ascii="宋体" w:hAnsi="宋体" w:cs="宋体"/>
                <w:sz w:val="24"/>
                <w:szCs w:val="24"/>
                <w:lang w:val="zh-CN"/>
              </w:rPr>
              <w:t>…</w:t>
            </w:r>
          </w:p>
        </w:tc>
        <w:tc>
          <w:tcPr>
            <w:tcW w:w="859"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32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93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08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220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132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c>
          <w:tcPr>
            <w:tcW w:w="844"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spacing w:line="360" w:lineRule="auto"/>
              <w:ind w:firstLine="0" w:firstLineChars="0"/>
              <w:jc w:val="center"/>
              <w:rPr>
                <w:rFonts w:ascii="宋体" w:hAnsi="宋体" w:cs="宋体"/>
                <w:sz w:val="24"/>
                <w:szCs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注：1.本表应按照采购分项报价表中“产品名称”及采购一览表中产品序号的指标逐项填写，不得遗漏，否则，按无效</w:t>
      </w:r>
      <w:r>
        <w:rPr>
          <w:rFonts w:hint="eastAsia" w:ascii="宋体" w:hAnsi="宋体" w:cs="宋体"/>
          <w:sz w:val="24"/>
          <w:szCs w:val="24"/>
          <w:lang w:val="zh-CN"/>
        </w:rPr>
        <w:t>响应</w:t>
      </w:r>
      <w:r>
        <w:rPr>
          <w:rFonts w:hint="eastAsia" w:ascii="宋体" w:hAnsi="宋体" w:eastAsia="宋体" w:cs="宋体"/>
          <w:sz w:val="24"/>
          <w:szCs w:val="24"/>
          <w:lang w:val="zh-CN"/>
        </w:rPr>
        <w:t>处理。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cs="宋体"/>
          <w:sz w:val="24"/>
          <w:szCs w:val="24"/>
          <w:lang w:val="zh-CN"/>
        </w:rPr>
        <w:t>响应</w:t>
      </w:r>
      <w:r>
        <w:rPr>
          <w:rFonts w:hint="eastAsia" w:ascii="宋体" w:hAnsi="宋体" w:eastAsia="宋体" w:cs="宋体"/>
          <w:sz w:val="24"/>
          <w:szCs w:val="24"/>
          <w:lang w:val="zh-CN"/>
        </w:rPr>
        <w:t>产品技术参数、指标”必须与</w:t>
      </w:r>
      <w:r>
        <w:rPr>
          <w:rFonts w:hint="eastAsia" w:ascii="宋体" w:hAnsi="宋体" w:cs="宋体"/>
          <w:sz w:val="24"/>
          <w:szCs w:val="24"/>
          <w:lang w:val="zh-CN"/>
        </w:rPr>
        <w:t>响应</w:t>
      </w:r>
      <w:r>
        <w:rPr>
          <w:rFonts w:hint="eastAsia" w:ascii="宋体" w:hAnsi="宋体" w:eastAsia="宋体" w:cs="宋体"/>
          <w:sz w:val="24"/>
          <w:szCs w:val="24"/>
          <w:lang w:val="zh-CN"/>
        </w:rPr>
        <w:t>文件中提供的产品检测报告（测试报告）、生产厂家出具的产品彩页等证明材料的实质性响应情况相一致。若在评标环节发现该项与</w:t>
      </w:r>
      <w:r>
        <w:rPr>
          <w:rFonts w:hint="eastAsia" w:ascii="宋体" w:hAnsi="宋体" w:cs="宋体"/>
          <w:sz w:val="24"/>
          <w:szCs w:val="24"/>
          <w:lang w:val="zh-CN"/>
        </w:rPr>
        <w:t>响应</w:t>
      </w:r>
      <w:r>
        <w:rPr>
          <w:rFonts w:hint="eastAsia" w:ascii="宋体" w:hAnsi="宋体" w:eastAsia="宋体" w:cs="宋体"/>
          <w:sz w:val="24"/>
          <w:szCs w:val="24"/>
          <w:lang w:val="zh-CN"/>
        </w:rPr>
        <w:t>文件中提供的产品检测报告（测试报告）、生产厂家出具的产品彩页（生产厂家公开发布的资料参数）等证明材料的实质性响应情况不一致或直接复制</w:t>
      </w:r>
      <w:r>
        <w:rPr>
          <w:rFonts w:hint="eastAsia" w:ascii="宋体" w:hAnsi="宋体" w:cs="宋体"/>
          <w:sz w:val="24"/>
          <w:szCs w:val="24"/>
          <w:lang w:val="zh-CN"/>
        </w:rPr>
        <w:t>采购</w:t>
      </w:r>
      <w:r>
        <w:rPr>
          <w:rFonts w:hint="eastAsia" w:ascii="宋体" w:hAnsi="宋体" w:eastAsia="宋体" w:cs="宋体"/>
          <w:sz w:val="24"/>
          <w:szCs w:val="24"/>
          <w:lang w:val="zh-CN"/>
        </w:rPr>
        <w:t>文件“采购需求技术参数、指标”内容的，按无效</w:t>
      </w:r>
      <w:r>
        <w:rPr>
          <w:rFonts w:hint="eastAsia" w:ascii="宋体" w:hAnsi="宋体" w:cs="宋体"/>
          <w:sz w:val="24"/>
          <w:szCs w:val="24"/>
          <w:lang w:val="zh-CN"/>
        </w:rPr>
        <w:t>响应</w:t>
      </w:r>
      <w:r>
        <w:rPr>
          <w:rFonts w:hint="eastAsia" w:ascii="宋体" w:hAnsi="宋体" w:eastAsia="宋体" w:cs="宋体"/>
          <w:sz w:val="24"/>
          <w:szCs w:val="24"/>
          <w:lang w:val="zh-CN"/>
        </w:rPr>
        <w:t>处理。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3.填写此表时以</w:t>
      </w:r>
      <w:r>
        <w:rPr>
          <w:rFonts w:hint="eastAsia" w:ascii="宋体" w:hAnsi="宋体" w:cs="宋体"/>
          <w:sz w:val="24"/>
          <w:szCs w:val="24"/>
          <w:lang w:val="zh-CN"/>
        </w:rPr>
        <w:t>采购</w:t>
      </w:r>
      <w:r>
        <w:rPr>
          <w:rFonts w:hint="eastAsia" w:ascii="宋体" w:hAnsi="宋体" w:eastAsia="宋体" w:cs="宋体"/>
          <w:sz w:val="24"/>
          <w:szCs w:val="24"/>
          <w:lang w:val="zh-CN"/>
        </w:rPr>
        <w:t>项目参数要求为基本</w:t>
      </w:r>
      <w:r>
        <w:rPr>
          <w:rFonts w:hint="eastAsia" w:ascii="宋体" w:hAnsi="宋体" w:cs="宋体"/>
          <w:sz w:val="24"/>
          <w:szCs w:val="24"/>
          <w:lang w:val="zh-CN"/>
        </w:rPr>
        <w:t>响应</w:t>
      </w:r>
      <w:r>
        <w:rPr>
          <w:rFonts w:hint="eastAsia" w:ascii="宋体" w:hAnsi="宋体" w:eastAsia="宋体" w:cs="宋体"/>
          <w:sz w:val="24"/>
          <w:szCs w:val="24"/>
          <w:lang w:val="zh-CN"/>
        </w:rPr>
        <w:t>要求，满足</w:t>
      </w:r>
      <w:r>
        <w:rPr>
          <w:rFonts w:hint="eastAsia" w:ascii="宋体" w:hAnsi="宋体" w:cs="宋体"/>
          <w:sz w:val="24"/>
          <w:szCs w:val="24"/>
          <w:lang w:val="zh-CN"/>
        </w:rPr>
        <w:t>采购</w:t>
      </w:r>
      <w:r>
        <w:rPr>
          <w:rFonts w:hint="eastAsia" w:ascii="宋体" w:hAnsi="宋体" w:eastAsia="宋体" w:cs="宋体"/>
          <w:sz w:val="24"/>
          <w:szCs w:val="24"/>
          <w:lang w:val="zh-CN"/>
        </w:rPr>
        <w:t>项目参数要求的指标需在“偏离”中列出“0”；超出、不满足</w:t>
      </w:r>
      <w:r>
        <w:rPr>
          <w:rFonts w:hint="eastAsia" w:ascii="宋体" w:hAnsi="宋体" w:cs="宋体"/>
          <w:sz w:val="24"/>
          <w:szCs w:val="24"/>
          <w:lang w:val="zh-CN"/>
        </w:rPr>
        <w:t>采购</w:t>
      </w:r>
      <w:r>
        <w:rPr>
          <w:rFonts w:hint="eastAsia" w:ascii="宋体" w:hAnsi="宋体" w:eastAsia="宋体" w:cs="宋体"/>
          <w:sz w:val="24"/>
          <w:szCs w:val="24"/>
          <w:lang w:val="zh-CN"/>
        </w:rPr>
        <w:t>项目参数要求的指标需在“偏离”中列出“+”、“-”偏差，并做出详细说明；如果只注明“+”、“-”或未填写，将视为该项指标不响应。</w:t>
      </w:r>
    </w:p>
    <w:p>
      <w:pPr>
        <w:keepNext w:val="0"/>
        <w:keepLines w:val="0"/>
        <w:pageBreakBefore w:val="0"/>
        <w:widowControl w:val="0"/>
        <w:kinsoku/>
        <w:wordWrap/>
        <w:overflowPunct/>
        <w:topLinePunct w:val="0"/>
        <w:bidi w:val="0"/>
        <w:adjustRightInd w:val="0"/>
        <w:snapToGrid/>
        <w:spacing w:after="240" w:line="360" w:lineRule="auto"/>
        <w:ind w:firstLine="482" w:firstLineChars="200"/>
        <w:textAlignment w:val="auto"/>
        <w:rPr>
          <w:rStyle w:val="26"/>
          <w:rFonts w:hint="eastAsia" w:ascii="宋体" w:hAnsi="宋体" w:eastAsia="宋体" w:cs="宋体"/>
          <w:color w:val="000000"/>
          <w:sz w:val="24"/>
          <w:szCs w:val="24"/>
          <w:lang w:val="zh-CN"/>
        </w:rPr>
      </w:pPr>
    </w:p>
    <w:p>
      <w:pPr>
        <w:rPr>
          <w:rStyle w:val="26"/>
          <w:rFonts w:hint="eastAsia" w:ascii="宋体" w:hAnsi="宋体" w:cs="宋体"/>
          <w:color w:val="000000"/>
          <w:sz w:val="30"/>
          <w:szCs w:val="30"/>
          <w:lang w:val="zh-CN"/>
        </w:rPr>
      </w:pPr>
    </w:p>
    <w:p>
      <w:pPr>
        <w:autoSpaceDE w:val="0"/>
        <w:autoSpaceDN w:val="0"/>
        <w:adjustRightInd w:val="0"/>
        <w:spacing w:line="400" w:lineRule="exact"/>
        <w:ind w:firstLine="4453" w:firstLineChars="1848"/>
        <w:jc w:val="right"/>
        <w:rPr>
          <w:rFonts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u w:val="single"/>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jc w:val="righ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u w:val="single"/>
          <w:lang w:val="zh-CN"/>
        </w:rPr>
        <w:t xml:space="preserve">       </w:t>
      </w:r>
      <w:r>
        <w:rPr>
          <w:rFonts w:hint="eastAsia" w:ascii="宋体" w:hAnsi="Cambria" w:cs="宋体"/>
          <w:b/>
          <w:bCs/>
          <w:kern w:val="0"/>
          <w:sz w:val="24"/>
          <w:u w:val="single"/>
          <w:lang w:val="zh-CN"/>
        </w:rPr>
        <w:t xml:space="preserve">      </w:t>
      </w:r>
      <w:r>
        <w:rPr>
          <w:rFonts w:hint="eastAsia" w:ascii="宋体" w:hAnsi="Cambria" w:cs="宋体"/>
          <w:b/>
          <w:bCs/>
          <w:kern w:val="0"/>
          <w:sz w:val="24"/>
          <w:lang w:val="zh-CN"/>
        </w:rPr>
        <w:t>（签字或盖章）</w:t>
      </w:r>
    </w:p>
    <w:p>
      <w:pPr>
        <w:keepNext w:val="0"/>
        <w:keepLines w:val="0"/>
        <w:pageBreakBefore w:val="0"/>
        <w:kinsoku/>
        <w:overflowPunct/>
        <w:topLinePunct w:val="0"/>
        <w:bidi w:val="0"/>
        <w:spacing w:after="240" w:line="360" w:lineRule="auto"/>
        <w:ind w:firstLine="482" w:firstLineChars="200"/>
        <w:rPr>
          <w:rStyle w:val="26"/>
          <w:rFonts w:hint="eastAsia" w:ascii="宋体" w:hAnsi="宋体" w:eastAsia="宋体" w:cs="宋体"/>
          <w:color w:val="000000"/>
          <w:sz w:val="24"/>
          <w:szCs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keepNext w:val="0"/>
        <w:keepLines w:val="0"/>
        <w:pageBreakBefore w:val="0"/>
        <w:kinsoku/>
        <w:overflowPunct/>
        <w:topLinePunct w:val="0"/>
        <w:bidi w:val="0"/>
        <w:spacing w:after="240" w:line="360" w:lineRule="auto"/>
        <w:ind w:firstLine="482" w:firstLineChars="200"/>
        <w:rPr>
          <w:rStyle w:val="26"/>
          <w:rFonts w:hint="eastAsia" w:ascii="宋体" w:hAnsi="宋体" w:eastAsia="宋体" w:cs="宋体"/>
          <w:color w:val="000000"/>
          <w:sz w:val="24"/>
          <w:szCs w:val="24"/>
          <w:lang w:val="zh-CN"/>
        </w:rPr>
      </w:pPr>
    </w:p>
    <w:p>
      <w:pPr>
        <w:pStyle w:val="16"/>
        <w:jc w:val="left"/>
        <w:rPr>
          <w:rFonts w:hint="eastAsia" w:ascii="宋体" w:hAnsi="宋体"/>
          <w:sz w:val="28"/>
          <w:lang w:val="zh-CN" w:eastAsia="zh-CN"/>
        </w:rPr>
      </w:pPr>
      <w:bookmarkStart w:id="188" w:name="_Toc10094"/>
      <w:bookmarkStart w:id="189" w:name="_Toc4937"/>
      <w:bookmarkStart w:id="190" w:name="_Toc29240"/>
      <w:bookmarkStart w:id="191" w:name="_Toc428180585"/>
      <w:r>
        <w:rPr>
          <w:rFonts w:hint="eastAsia" w:ascii="宋体" w:hAnsi="宋体"/>
          <w:sz w:val="28"/>
          <w:lang w:val="zh-CN" w:eastAsia="zh-CN"/>
        </w:rPr>
        <w:t>（</w:t>
      </w:r>
      <w:r>
        <w:rPr>
          <w:rFonts w:hint="eastAsia" w:ascii="宋体" w:hAnsi="宋体"/>
          <w:sz w:val="28"/>
          <w:lang w:val="en-US" w:eastAsia="zh-CN"/>
        </w:rPr>
        <w:t>17</w:t>
      </w:r>
      <w:r>
        <w:rPr>
          <w:rFonts w:hint="eastAsia" w:ascii="宋体" w:hAnsi="宋体"/>
          <w:sz w:val="28"/>
          <w:lang w:val="zh-CN" w:eastAsia="zh-CN"/>
        </w:rPr>
        <w:t>）其他资格证明材料</w:t>
      </w:r>
      <w:bookmarkEnd w:id="188"/>
      <w:bookmarkEnd w:id="189"/>
      <w:bookmarkEnd w:id="190"/>
      <w:bookmarkEnd w:id="191"/>
    </w:p>
    <w:p>
      <w:pPr>
        <w:rPr>
          <w:lang w:val="zh-CN"/>
        </w:rPr>
      </w:pP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其他资格证明材料</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 </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根据采购项目内容，响应时按磋商文件要求提供响应产品的相关认证、合格证等材料，生产厂家的相关资质、相关认证和供应商认为有必要提供的其他资格证明文件等材料。</w:t>
      </w:r>
    </w:p>
    <w:p>
      <w:pPr>
        <w:autoSpaceDE w:val="0"/>
        <w:autoSpaceDN w:val="0"/>
        <w:adjustRightInd w:val="0"/>
        <w:spacing w:line="360" w:lineRule="auto"/>
        <w:ind w:firstLine="1134"/>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eastAsia="宋体" w:cs="宋体"/>
          <w:kern w:val="0"/>
          <w:sz w:val="24"/>
          <w:lang w:val="en-US" w:eastAsia="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autoSpaceDE w:val="0"/>
        <w:autoSpaceDN w:val="0"/>
        <w:adjustRightInd w:val="0"/>
        <w:spacing w:line="400" w:lineRule="exact"/>
        <w:ind w:firstLine="480"/>
        <w:jc w:val="left"/>
        <w:rPr>
          <w:rFonts w:ascii="宋体" w:hAnsi="Cambria" w:cs="宋体"/>
          <w:kern w:val="0"/>
          <w:sz w:val="24"/>
          <w:lang w:val="zh-CN"/>
        </w:rPr>
      </w:pPr>
    </w:p>
    <w:p>
      <w:pPr>
        <w:pStyle w:val="16"/>
        <w:jc w:val="left"/>
        <w:rPr>
          <w:rFonts w:ascii="宋体" w:hAnsi="宋体" w:cs="Cambria"/>
          <w:sz w:val="32"/>
        </w:rPr>
      </w:pPr>
      <w:bookmarkStart w:id="192" w:name="_Toc23255"/>
      <w:bookmarkStart w:id="193" w:name="_Toc15321"/>
      <w:bookmarkStart w:id="194" w:name="_Toc29993"/>
      <w:bookmarkStart w:id="195" w:name="_Toc428180587"/>
      <w:r>
        <w:rPr>
          <w:rFonts w:hint="eastAsia" w:ascii="宋体" w:hAnsi="宋体"/>
          <w:sz w:val="28"/>
          <w:lang w:val="zh-CN"/>
        </w:rPr>
        <w:t>（</w:t>
      </w:r>
      <w:r>
        <w:rPr>
          <w:rFonts w:hint="eastAsia" w:ascii="宋体" w:hAnsi="宋体"/>
          <w:sz w:val="28"/>
          <w:lang w:val="en-US" w:eastAsia="zh-CN"/>
        </w:rPr>
        <w:t>18</w:t>
      </w:r>
      <w:r>
        <w:rPr>
          <w:rFonts w:hint="eastAsia" w:ascii="宋体" w:hAnsi="宋体"/>
          <w:sz w:val="28"/>
          <w:lang w:val="zh-CN"/>
        </w:rPr>
        <w:t>）响应产品相关资料</w:t>
      </w:r>
      <w:bookmarkEnd w:id="192"/>
      <w:bookmarkEnd w:id="193"/>
      <w:bookmarkEnd w:id="194"/>
      <w:bookmarkEnd w:id="195"/>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响应产品相关资料</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根据采购项目内容，响应时提供第三方质检机构出具的响应产品的产品检验报告或生产厂家出具的产品彩页（或网页原始截图）等能够证明技术参数响应的相关资料。</w:t>
      </w:r>
    </w:p>
    <w:p>
      <w:pPr>
        <w:autoSpaceDE w:val="0"/>
        <w:autoSpaceDN w:val="0"/>
        <w:adjustRightInd w:val="0"/>
        <w:spacing w:line="400" w:lineRule="exact"/>
        <w:jc w:val="left"/>
        <w:rPr>
          <w:rFonts w:ascii="宋体" w:hAnsi="Cambria" w:cs="宋体"/>
          <w:kern w:val="0"/>
          <w:sz w:val="36"/>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pStyle w:val="16"/>
        <w:jc w:val="left"/>
        <w:rPr>
          <w:rFonts w:ascii="宋体" w:hAnsi="宋体" w:cs="Cambria"/>
          <w:sz w:val="28"/>
        </w:rPr>
      </w:pPr>
      <w:bookmarkStart w:id="196" w:name="_Toc20848"/>
      <w:bookmarkStart w:id="197" w:name="_Toc10567"/>
      <w:bookmarkStart w:id="198" w:name="_Toc428180591"/>
      <w:bookmarkStart w:id="199" w:name="_Toc6947"/>
      <w:r>
        <w:rPr>
          <w:rFonts w:hint="eastAsia" w:ascii="宋体" w:hAnsi="宋体"/>
          <w:sz w:val="28"/>
          <w:lang w:val="zh-CN"/>
        </w:rPr>
        <w:t>（</w:t>
      </w:r>
      <w:r>
        <w:rPr>
          <w:rFonts w:hint="eastAsia" w:ascii="宋体" w:hAnsi="宋体"/>
          <w:sz w:val="28"/>
          <w:lang w:val="en-US" w:eastAsia="zh-CN"/>
        </w:rPr>
        <w:t>19</w:t>
      </w:r>
      <w:r>
        <w:rPr>
          <w:rFonts w:hint="eastAsia" w:ascii="宋体" w:hAnsi="宋体"/>
          <w:sz w:val="28"/>
          <w:lang w:val="zh-CN"/>
        </w:rPr>
        <w:t>）供应商的类似业绩证明材料</w:t>
      </w:r>
      <w:bookmarkEnd w:id="196"/>
      <w:bookmarkEnd w:id="197"/>
      <w:bookmarkEnd w:id="198"/>
      <w:bookmarkEnd w:id="199"/>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供应商的类似业绩证明材料</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360" w:lineRule="auto"/>
        <w:ind w:firstLine="480" w:firstLineChars="200"/>
        <w:rPr>
          <w:rFonts w:ascii="宋体" w:hAnsi="Cambria" w:cs="宋体"/>
          <w:kern w:val="0"/>
          <w:sz w:val="24"/>
          <w:lang w:val="zh-CN"/>
        </w:rPr>
      </w:pPr>
      <w:r>
        <w:rPr>
          <w:rFonts w:hint="eastAsia" w:ascii="宋体" w:hAnsi="Cambria" w:cs="宋体"/>
          <w:kern w:val="0"/>
          <w:sz w:val="24"/>
          <w:lang w:val="zh-CN"/>
        </w:rPr>
        <w:t>提供自202</w:t>
      </w:r>
      <w:r>
        <w:rPr>
          <w:rFonts w:hint="eastAsia" w:ascii="宋体" w:hAnsi="Cambria" w:cs="宋体"/>
          <w:kern w:val="0"/>
          <w:sz w:val="24"/>
          <w:lang w:val="en-US" w:eastAsia="zh-CN"/>
        </w:rPr>
        <w:t>2</w:t>
      </w:r>
      <w:r>
        <w:rPr>
          <w:rFonts w:hint="eastAsia" w:ascii="宋体" w:hAnsi="Cambria" w:cs="宋体"/>
          <w:kern w:val="0"/>
          <w:sz w:val="24"/>
          <w:lang w:val="zh-CN"/>
        </w:rPr>
        <w:t>年01月01日至今供应商有类似项目业绩的，需提供有效的中标/成交通知书或者包含合同首页、标的及金额所在页、采购合同签字盖章页的合同复印（或扫描）件）。</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pStyle w:val="16"/>
        <w:jc w:val="left"/>
        <w:rPr>
          <w:rFonts w:hint="eastAsia" w:ascii="宋体" w:hAnsi="Times New Roman" w:eastAsia="宋体" w:cs="Times New Roman"/>
          <w:b/>
          <w:bCs/>
          <w:color w:val="000000"/>
          <w:kern w:val="2"/>
          <w:sz w:val="28"/>
          <w:szCs w:val="28"/>
          <w:lang w:val="zh-CN" w:eastAsia="zh-CN"/>
        </w:rPr>
      </w:pPr>
      <w:bookmarkStart w:id="200" w:name="_Toc500493816"/>
      <w:bookmarkStart w:id="201" w:name="_Toc11815"/>
      <w:r>
        <w:rPr>
          <w:rFonts w:hint="eastAsia" w:ascii="宋体" w:hAnsi="Times New Roman" w:eastAsia="宋体" w:cs="Times New Roman"/>
          <w:b/>
          <w:bCs/>
          <w:color w:val="000000"/>
          <w:kern w:val="2"/>
          <w:sz w:val="28"/>
          <w:szCs w:val="28"/>
          <w:lang w:val="zh-CN" w:eastAsia="zh-CN"/>
        </w:rPr>
        <w:t>（</w:t>
      </w:r>
      <w:r>
        <w:rPr>
          <w:rFonts w:hint="eastAsia" w:ascii="宋体" w:hAnsi="Times New Roman" w:cs="Times New Roman"/>
          <w:b/>
          <w:bCs/>
          <w:color w:val="000000"/>
          <w:kern w:val="2"/>
          <w:sz w:val="28"/>
          <w:szCs w:val="28"/>
          <w:lang w:val="en-US" w:eastAsia="zh-CN"/>
        </w:rPr>
        <w:t>20</w:t>
      </w:r>
      <w:r>
        <w:rPr>
          <w:rFonts w:hint="eastAsia" w:ascii="宋体" w:hAnsi="Times New Roman" w:eastAsia="宋体" w:cs="Times New Roman"/>
          <w:b/>
          <w:bCs/>
          <w:color w:val="000000"/>
          <w:kern w:val="2"/>
          <w:sz w:val="28"/>
          <w:szCs w:val="28"/>
          <w:lang w:val="zh-CN" w:eastAsia="zh-CN"/>
        </w:rPr>
        <w:t>）销售及服务相关内容</w:t>
      </w:r>
      <w:bookmarkEnd w:id="200"/>
      <w:bookmarkEnd w:id="201"/>
    </w:p>
    <w:p>
      <w:pPr>
        <w:ind w:firstLine="723"/>
        <w:jc w:val="center"/>
        <w:rPr>
          <w:rFonts w:hint="eastAsia" w:ascii="宋体" w:hAnsi="宋体"/>
          <w:b/>
          <w:color w:val="000000"/>
          <w:sz w:val="36"/>
          <w:szCs w:val="36"/>
        </w:rPr>
      </w:pPr>
      <w:r>
        <w:rPr>
          <w:rFonts w:hint="eastAsia" w:ascii="宋体" w:hAnsi="宋体"/>
          <w:b/>
          <w:color w:val="000000"/>
          <w:sz w:val="36"/>
          <w:szCs w:val="36"/>
        </w:rPr>
        <w:t xml:space="preserve">  </w:t>
      </w:r>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销售及服务相关内容</w:t>
      </w:r>
    </w:p>
    <w:p>
      <w:pPr>
        <w:ind w:firstLine="480"/>
        <w:rPr>
          <w:rFonts w:hint="eastAsia"/>
          <w:color w:val="000000"/>
        </w:rPr>
      </w:pP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按照磋商文件评标标准中的相关要求，提供：</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1、详细的项目管理及实施方案。</w:t>
      </w:r>
    </w:p>
    <w:p>
      <w:pPr>
        <w:autoSpaceDE w:val="0"/>
        <w:autoSpaceDN w:val="0"/>
        <w:adjustRightInd w:val="0"/>
        <w:spacing w:line="360" w:lineRule="auto"/>
        <w:ind w:firstLine="480" w:firstLineChars="200"/>
        <w:rPr>
          <w:rFonts w:hint="eastAsia" w:ascii="宋体" w:hAnsi="Cambria" w:cs="宋体"/>
          <w:kern w:val="0"/>
          <w:sz w:val="24"/>
          <w:lang w:val="zh-CN"/>
        </w:rPr>
      </w:pPr>
      <w:r>
        <w:rPr>
          <w:rFonts w:hint="eastAsia" w:ascii="宋体" w:hAnsi="Cambria" w:cs="宋体"/>
          <w:kern w:val="0"/>
          <w:sz w:val="24"/>
          <w:lang w:val="zh-CN"/>
        </w:rPr>
        <w:t>2、响应产品服务地点、服务时间、服务方式、售后服务等方面的承诺。</w:t>
      </w:r>
    </w:p>
    <w:p>
      <w:pPr>
        <w:autoSpaceDE w:val="0"/>
        <w:autoSpaceDN w:val="0"/>
        <w:adjustRightInd w:val="0"/>
        <w:spacing w:line="400" w:lineRule="exact"/>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2"/>
        <w:rPr>
          <w:rFonts w:hAnsi="Cambria" w:cs="宋体"/>
          <w:sz w:val="24"/>
          <w:lang w:val="zh-CN"/>
        </w:rPr>
      </w:pPr>
    </w:p>
    <w:p>
      <w:pPr>
        <w:rPr>
          <w:rFonts w:ascii="宋体" w:hAnsi="Cambria" w:cs="宋体"/>
          <w:kern w:val="0"/>
          <w:sz w:val="24"/>
          <w:lang w:val="zh-CN"/>
        </w:rPr>
      </w:pPr>
    </w:p>
    <w:p>
      <w:pPr>
        <w:pStyle w:val="16"/>
        <w:jc w:val="left"/>
        <w:rPr>
          <w:rFonts w:hint="eastAsia" w:ascii="宋体" w:hAnsi="Times New Roman"/>
          <w:bCs w:val="0"/>
          <w:color w:val="000000"/>
          <w:kern w:val="2"/>
          <w:sz w:val="28"/>
          <w:szCs w:val="28"/>
          <w:lang w:val="en-US" w:eastAsia="zh-CN"/>
        </w:rPr>
      </w:pPr>
      <w:bookmarkStart w:id="202" w:name="_Toc11535"/>
      <w:bookmarkStart w:id="203" w:name="_Toc428180593"/>
      <w:bookmarkStart w:id="204" w:name="_Toc27656"/>
      <w:bookmarkStart w:id="205" w:name="_Toc3826"/>
      <w:r>
        <w:rPr>
          <w:rFonts w:hint="eastAsia" w:ascii="宋体" w:hAnsi="Times New Roman"/>
          <w:bCs w:val="0"/>
          <w:color w:val="000000"/>
          <w:kern w:val="2"/>
          <w:sz w:val="28"/>
          <w:szCs w:val="28"/>
          <w:lang w:val="zh-CN" w:eastAsia="zh-CN"/>
        </w:rPr>
        <w:t>（</w:t>
      </w:r>
      <w:r>
        <w:rPr>
          <w:rFonts w:hint="eastAsia" w:ascii="宋体" w:hAnsi="Times New Roman"/>
          <w:bCs w:val="0"/>
          <w:color w:val="000000"/>
          <w:kern w:val="2"/>
          <w:sz w:val="28"/>
          <w:szCs w:val="28"/>
          <w:lang w:val="en-US" w:eastAsia="zh-CN"/>
        </w:rPr>
        <w:t>21</w:t>
      </w:r>
      <w:r>
        <w:rPr>
          <w:rFonts w:hint="eastAsia" w:ascii="宋体" w:hAnsi="Times New Roman"/>
          <w:bCs w:val="0"/>
          <w:color w:val="000000"/>
          <w:kern w:val="2"/>
          <w:sz w:val="28"/>
          <w:szCs w:val="28"/>
          <w:lang w:val="zh-CN" w:eastAsia="zh-CN"/>
        </w:rPr>
        <w:t>）供应商认为在其他方面有必要说明的事项</w:t>
      </w:r>
      <w:bookmarkEnd w:id="202"/>
      <w:bookmarkEnd w:id="203"/>
      <w:bookmarkEnd w:id="204"/>
      <w:bookmarkEnd w:id="205"/>
    </w:p>
    <w:p>
      <w:pPr>
        <w:autoSpaceDE w:val="0"/>
        <w:autoSpaceDN w:val="0"/>
        <w:adjustRightInd w:val="0"/>
        <w:spacing w:line="400" w:lineRule="exact"/>
        <w:jc w:val="center"/>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 xml:space="preserve"> </w:t>
      </w:r>
    </w:p>
    <w:p>
      <w:pPr>
        <w:autoSpaceDE w:val="0"/>
        <w:autoSpaceDN w:val="0"/>
        <w:adjustRightInd w:val="0"/>
        <w:spacing w:line="400" w:lineRule="exact"/>
        <w:jc w:val="center"/>
        <w:outlineLvl w:val="0"/>
        <w:rPr>
          <w:rFonts w:hint="eastAsia" w:ascii="宋体" w:hAnsi="宋体" w:eastAsia="宋体" w:cs="宋体"/>
          <w:b/>
          <w:bCs/>
          <w:kern w:val="0"/>
          <w:sz w:val="24"/>
          <w:szCs w:val="24"/>
          <w:lang w:val="zh-CN"/>
        </w:rPr>
      </w:pPr>
      <w:bookmarkStart w:id="206" w:name="_Toc25848"/>
      <w:r>
        <w:rPr>
          <w:rFonts w:hint="eastAsia" w:ascii="宋体" w:hAnsi="宋体" w:eastAsia="宋体" w:cs="宋体"/>
          <w:b/>
          <w:bCs/>
          <w:kern w:val="0"/>
          <w:sz w:val="24"/>
          <w:szCs w:val="24"/>
          <w:lang w:val="zh-CN"/>
        </w:rPr>
        <w:t>供应商认为在其他方面有必要说明的事项</w:t>
      </w:r>
      <w:bookmarkEnd w:id="206"/>
    </w:p>
    <w:p>
      <w:pPr>
        <w:autoSpaceDE w:val="0"/>
        <w:autoSpaceDN w:val="0"/>
        <w:adjustRightInd w:val="0"/>
        <w:spacing w:line="400" w:lineRule="exact"/>
        <w:ind w:firstLine="600"/>
        <w:rPr>
          <w:rFonts w:ascii="宋体" w:hAnsi="Cambria" w:cs="宋体"/>
          <w:kern w:val="0"/>
          <w:sz w:val="24"/>
          <w:lang w:val="zh-CN"/>
        </w:rPr>
      </w:pPr>
    </w:p>
    <w:p>
      <w:pPr>
        <w:autoSpaceDE w:val="0"/>
        <w:autoSpaceDN w:val="0"/>
        <w:adjustRightInd w:val="0"/>
        <w:spacing w:line="360" w:lineRule="auto"/>
        <w:ind w:firstLine="480" w:firstLineChars="200"/>
        <w:jc w:val="center"/>
        <w:rPr>
          <w:rFonts w:hint="eastAsia"/>
          <w:lang w:val="zh-CN"/>
        </w:rPr>
        <w:sectPr>
          <w:pgSz w:w="11906" w:h="16838"/>
          <w:pgMar w:top="1440" w:right="1800" w:bottom="1440" w:left="1800" w:header="851" w:footer="992" w:gutter="0"/>
          <w:cols w:space="425" w:num="1"/>
          <w:docGrid w:type="lines" w:linePitch="312" w:charSpace="0"/>
        </w:sectPr>
      </w:pPr>
      <w:r>
        <w:rPr>
          <w:rFonts w:hint="eastAsia" w:ascii="宋体" w:hAnsi="Cambria" w:cs="宋体"/>
          <w:kern w:val="0"/>
          <w:sz w:val="24"/>
          <w:lang w:val="zh-CN"/>
        </w:rPr>
        <w:t>（格式可自定）</w:t>
      </w:r>
    </w:p>
    <w:p>
      <w:pPr>
        <w:pStyle w:val="13"/>
        <w:keepNext w:val="0"/>
        <w:keepLines w:val="0"/>
        <w:pageBreakBefore w:val="0"/>
        <w:kinsoku/>
        <w:wordWrap/>
        <w:overflowPunct/>
        <w:topLinePunct w:val="0"/>
        <w:autoSpaceDE/>
        <w:autoSpaceDN/>
        <w:bidi w:val="0"/>
        <w:adjustRightInd/>
        <w:snapToGrid/>
        <w:spacing w:before="0" w:after="240" w:line="360" w:lineRule="auto"/>
        <w:jc w:val="center"/>
        <w:textAlignment w:val="auto"/>
        <w:outlineLvl w:val="0"/>
        <w:rPr>
          <w:rFonts w:hint="eastAsia" w:ascii="宋体" w:hAnsi="宋体" w:eastAsia="宋体" w:cs="宋体"/>
          <w:sz w:val="24"/>
          <w:szCs w:val="24"/>
          <w:lang w:val="zh-CN" w:eastAsia="zh-CN"/>
        </w:rPr>
      </w:pPr>
      <w:bookmarkStart w:id="207" w:name="_Toc28222"/>
      <w:bookmarkStart w:id="208" w:name="_Toc495567982"/>
      <w:bookmarkStart w:id="209" w:name="_Toc461983006"/>
      <w:bookmarkStart w:id="210" w:name="_Toc11998"/>
      <w:bookmarkStart w:id="211" w:name="_Toc13360"/>
      <w:bookmarkStart w:id="212" w:name="_Toc7462"/>
      <w:bookmarkStart w:id="213" w:name="_Toc10902"/>
      <w:bookmarkStart w:id="214" w:name="_Toc495666300"/>
      <w:bookmarkStart w:id="215" w:name="_Toc23945"/>
      <w:bookmarkStart w:id="216" w:name="_Toc470775775"/>
      <w:bookmarkStart w:id="217" w:name="_Toc455584731"/>
      <w:bookmarkStart w:id="218" w:name="_Toc26595"/>
      <w:r>
        <w:rPr>
          <w:rFonts w:hint="eastAsia" w:ascii="宋体" w:hAnsi="宋体" w:eastAsia="宋体" w:cs="宋体"/>
          <w:sz w:val="24"/>
          <w:szCs w:val="24"/>
          <w:lang w:val="zh-CN" w:eastAsia="zh-CN"/>
        </w:rPr>
        <w:t>第</w:t>
      </w:r>
      <w:r>
        <w:rPr>
          <w:rFonts w:hint="eastAsia" w:ascii="宋体" w:hAnsi="宋体" w:cs="宋体"/>
          <w:sz w:val="24"/>
          <w:szCs w:val="24"/>
          <w:lang w:val="en-US" w:eastAsia="zh-CN"/>
        </w:rPr>
        <w:t>六</w:t>
      </w:r>
      <w:r>
        <w:rPr>
          <w:rFonts w:hint="eastAsia" w:ascii="宋体" w:hAnsi="宋体" w:eastAsia="宋体" w:cs="宋体"/>
          <w:sz w:val="24"/>
          <w:szCs w:val="24"/>
          <w:lang w:val="zh-CN" w:eastAsia="zh-CN"/>
        </w:rPr>
        <w:t>部分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eastAsia="zh-CN"/>
        </w:rPr>
        <w:t>采购项目</w:t>
      </w:r>
      <w:r>
        <w:rPr>
          <w:rFonts w:hint="eastAsia" w:ascii="宋体" w:hAnsi="宋体" w:eastAsia="宋体" w:cs="宋体"/>
          <w:sz w:val="24"/>
          <w:szCs w:val="24"/>
          <w:lang w:val="en-US" w:eastAsia="zh-CN"/>
        </w:rPr>
        <w:t>要求及</w:t>
      </w:r>
      <w:r>
        <w:rPr>
          <w:rFonts w:hint="eastAsia" w:ascii="宋体" w:hAnsi="宋体" w:eastAsia="宋体" w:cs="宋体"/>
          <w:sz w:val="24"/>
          <w:szCs w:val="24"/>
          <w:lang w:val="zh-CN" w:eastAsia="zh-CN"/>
        </w:rPr>
        <w:t>服务</w:t>
      </w:r>
      <w:bookmarkEnd w:id="207"/>
      <w:bookmarkEnd w:id="208"/>
      <w:bookmarkEnd w:id="209"/>
      <w:bookmarkEnd w:id="210"/>
      <w:bookmarkEnd w:id="211"/>
      <w:bookmarkEnd w:id="212"/>
      <w:bookmarkEnd w:id="213"/>
      <w:bookmarkEnd w:id="214"/>
      <w:bookmarkEnd w:id="215"/>
      <w:bookmarkEnd w:id="216"/>
      <w:bookmarkEnd w:id="217"/>
      <w:r>
        <w:rPr>
          <w:rFonts w:hint="eastAsia" w:ascii="宋体" w:hAnsi="宋体" w:eastAsia="宋体" w:cs="宋体"/>
          <w:sz w:val="24"/>
          <w:szCs w:val="24"/>
          <w:lang w:val="en-US" w:eastAsia="zh-CN"/>
        </w:rPr>
        <w:t>内容</w:t>
      </w:r>
      <w:bookmarkEnd w:id="218"/>
    </w:p>
    <w:p>
      <w:pPr>
        <w:pStyle w:val="13"/>
        <w:keepNext w:val="0"/>
        <w:keepLines w:val="0"/>
        <w:pageBreakBefore w:val="0"/>
        <w:kinsoku/>
        <w:wordWrap/>
        <w:overflowPunct/>
        <w:topLinePunct w:val="0"/>
        <w:autoSpaceDE/>
        <w:autoSpaceDN/>
        <w:bidi w:val="0"/>
        <w:adjustRightInd/>
        <w:snapToGrid/>
        <w:spacing w:before="0" w:after="240"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一）响应要求</w:t>
      </w:r>
    </w:p>
    <w:p>
      <w:pPr>
        <w:pStyle w:val="16"/>
        <w:keepNext w:val="0"/>
        <w:keepLines w:val="0"/>
        <w:pageBreakBefore w:val="0"/>
        <w:widowControl w:val="0"/>
        <w:kinsoku/>
        <w:wordWrap/>
        <w:overflowPunct/>
        <w:topLinePunct w:val="0"/>
        <w:bidi w:val="0"/>
        <w:snapToGrid/>
        <w:spacing w:before="0" w:after="240" w:line="360" w:lineRule="auto"/>
        <w:ind w:firstLine="482" w:firstLineChars="200"/>
        <w:jc w:val="left"/>
        <w:textAlignment w:val="auto"/>
        <w:outlineLvl w:val="1"/>
        <w:rPr>
          <w:rFonts w:hint="eastAsia" w:ascii="宋体" w:hAnsi="宋体" w:eastAsia="宋体" w:cs="宋体"/>
          <w:sz w:val="24"/>
          <w:szCs w:val="24"/>
          <w:lang w:val="zh-CN"/>
        </w:rPr>
      </w:pPr>
      <w:bookmarkStart w:id="219" w:name="_Toc30079"/>
      <w:bookmarkStart w:id="220" w:name="_Toc10252"/>
      <w:bookmarkStart w:id="221" w:name="_Toc6105"/>
      <w:bookmarkStart w:id="222" w:name="_Toc17815"/>
      <w:bookmarkStart w:id="223" w:name="_Toc4601"/>
      <w:bookmarkStart w:id="224" w:name="_Toc18974"/>
      <w:r>
        <w:rPr>
          <w:rFonts w:hint="eastAsia" w:ascii="宋体" w:hAnsi="宋体" w:eastAsia="宋体" w:cs="宋体"/>
          <w:sz w:val="24"/>
          <w:szCs w:val="24"/>
          <w:lang w:val="zh-CN"/>
        </w:rPr>
        <w:t>1.</w:t>
      </w:r>
      <w:r>
        <w:rPr>
          <w:rFonts w:hint="eastAsia" w:ascii="宋体" w:hAnsi="宋体" w:eastAsia="宋体" w:cs="宋体"/>
          <w:sz w:val="24"/>
          <w:szCs w:val="24"/>
          <w:lang w:val="en-US" w:eastAsia="zh-CN"/>
        </w:rPr>
        <w:t>响应</w:t>
      </w:r>
      <w:r>
        <w:rPr>
          <w:rFonts w:hint="eastAsia" w:ascii="宋体" w:hAnsi="宋体" w:eastAsia="宋体" w:cs="宋体"/>
          <w:sz w:val="24"/>
          <w:szCs w:val="24"/>
          <w:lang w:val="zh-CN"/>
        </w:rPr>
        <w:t>说明</w:t>
      </w:r>
      <w:bookmarkEnd w:id="219"/>
      <w:bookmarkEnd w:id="220"/>
      <w:bookmarkEnd w:id="221"/>
      <w:bookmarkEnd w:id="222"/>
      <w:bookmarkEnd w:id="223"/>
      <w:bookmarkEnd w:id="224"/>
    </w:p>
    <w:p>
      <w:pPr>
        <w:keepNext w:val="0"/>
        <w:keepLines w:val="0"/>
        <w:pageBreakBefore w:val="0"/>
        <w:widowControl w:val="0"/>
        <w:kinsoku/>
        <w:wordWrap/>
        <w:overflowPunct/>
        <w:topLinePunct w:val="0"/>
        <w:bidi w:val="0"/>
        <w:snapToGrid/>
        <w:spacing w:after="240" w:line="360" w:lineRule="auto"/>
        <w:ind w:firstLine="480" w:firstLineChars="200"/>
        <w:textAlignment w:val="auto"/>
        <w:rPr>
          <w:rFonts w:hint="eastAsia" w:ascii="宋体" w:hAnsi="宋体" w:eastAsia="宋体" w:cs="宋体"/>
          <w:kern w:val="0"/>
          <w:sz w:val="24"/>
          <w:szCs w:val="24"/>
          <w:lang w:val="zh-CN"/>
        </w:rPr>
      </w:pPr>
      <w:bookmarkStart w:id="225" w:name="_Toc25525"/>
      <w:bookmarkStart w:id="226" w:name="_Toc27390"/>
      <w:bookmarkStart w:id="227" w:name="_Toc10981"/>
      <w:bookmarkStart w:id="228" w:name="_Toc26125"/>
      <w:r>
        <w:rPr>
          <w:rFonts w:hint="eastAsia" w:ascii="宋体" w:hAnsi="宋体" w:eastAsia="宋体" w:cs="宋体"/>
          <w:kern w:val="0"/>
          <w:sz w:val="24"/>
          <w:szCs w:val="24"/>
          <w:lang w:val="zh-CN"/>
        </w:rPr>
        <w:t>1.1 供应商可以按照竞争性磋商文件规定的选择</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，但必须对所投中的所有内容作为一个整体进行</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，不能拆分或少报。否则，</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无效。</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1.2 磋商响应报价应包括</w:t>
      </w:r>
      <w:r>
        <w:rPr>
          <w:rFonts w:hint="eastAsia" w:ascii="宋体" w:hAnsi="宋体" w:cs="宋体"/>
          <w:sz w:val="24"/>
          <w:szCs w:val="24"/>
          <w:lang w:val="zh-CN"/>
        </w:rPr>
        <w:t>货物费、验收费、手续费、包装费、运输费、差旅费、售前、售中、售后服务费、税金、采购代理服务费及不可预见费等全部费用。</w:t>
      </w:r>
      <w:r>
        <w:rPr>
          <w:rFonts w:hint="eastAsia" w:ascii="宋体" w:hAnsi="宋体" w:eastAsia="宋体" w:cs="宋体"/>
          <w:kern w:val="0"/>
          <w:sz w:val="24"/>
          <w:szCs w:val="24"/>
          <w:lang w:val="zh-CN"/>
        </w:rPr>
        <w:t>若磋商响应报价不能完全包括上述内容，该</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将被认为非实质性响应。</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1.3 供应商必须如实填写“技术规格响应表”，在“</w:t>
      </w:r>
      <w:r>
        <w:rPr>
          <w:rFonts w:hint="eastAsia" w:ascii="宋体" w:hAnsi="宋体" w:cs="宋体"/>
          <w:kern w:val="0"/>
          <w:sz w:val="24"/>
          <w:szCs w:val="24"/>
          <w:lang w:val="zh-CN"/>
        </w:rPr>
        <w:t>响应</w:t>
      </w:r>
      <w:r>
        <w:rPr>
          <w:rFonts w:hint="eastAsia" w:ascii="宋体" w:hAnsi="宋体" w:eastAsia="宋体" w:cs="宋体"/>
          <w:kern w:val="0"/>
          <w:sz w:val="24"/>
          <w:szCs w:val="24"/>
          <w:lang w:val="zh-CN"/>
        </w:rPr>
        <w:t>产品技术参数、指标”栏中列出所投产品的具体规格型号和具体技术参数、指标；以</w:t>
      </w:r>
      <w:r>
        <w:rPr>
          <w:rFonts w:hint="eastAsia" w:ascii="宋体" w:hAnsi="宋体" w:eastAsia="宋体" w:cs="宋体"/>
          <w:kern w:val="0"/>
          <w:sz w:val="24"/>
          <w:szCs w:val="24"/>
          <w:lang w:val="en-US" w:eastAsia="zh-CN"/>
        </w:rPr>
        <w:t>采购人</w:t>
      </w:r>
      <w:r>
        <w:rPr>
          <w:rFonts w:hint="eastAsia" w:ascii="宋体" w:hAnsi="宋体" w:eastAsia="宋体" w:cs="宋体"/>
          <w:kern w:val="0"/>
          <w:sz w:val="24"/>
          <w:szCs w:val="24"/>
          <w:lang w:val="zh-CN"/>
        </w:rPr>
        <w:t>需求为最低指标要求，供应商对超出或不满足最低指标要求的指标需列出“＋、-、0”偏差。如果与</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文件中提供的产品检测报告、彩页等证明材料中的实质性响应情况不一致或直接复制</w:t>
      </w:r>
      <w:r>
        <w:rPr>
          <w:rFonts w:hint="eastAsia" w:ascii="宋体" w:hAnsi="宋体" w:eastAsia="宋体" w:cs="宋体"/>
          <w:kern w:val="0"/>
          <w:sz w:val="24"/>
          <w:szCs w:val="24"/>
          <w:lang w:val="en-US" w:eastAsia="zh-CN"/>
        </w:rPr>
        <w:t>磋商</w:t>
      </w:r>
      <w:r>
        <w:rPr>
          <w:rFonts w:hint="eastAsia" w:ascii="宋体" w:hAnsi="宋体" w:eastAsia="宋体" w:cs="宋体"/>
          <w:kern w:val="0"/>
          <w:sz w:val="24"/>
          <w:szCs w:val="24"/>
          <w:lang w:val="zh-CN"/>
        </w:rPr>
        <w:t>文件“采购需求技术参数、指标”内容的，按无效</w:t>
      </w:r>
      <w:r>
        <w:rPr>
          <w:rFonts w:hint="eastAsia" w:ascii="宋体" w:hAnsi="宋体" w:eastAsia="宋体" w:cs="宋体"/>
          <w:kern w:val="0"/>
          <w:sz w:val="24"/>
          <w:szCs w:val="24"/>
          <w:lang w:val="en-US" w:eastAsia="zh-CN"/>
        </w:rPr>
        <w:t>响应</w:t>
      </w:r>
      <w:r>
        <w:rPr>
          <w:rFonts w:hint="eastAsia" w:ascii="宋体" w:hAnsi="宋体" w:eastAsia="宋体" w:cs="宋体"/>
          <w:kern w:val="0"/>
          <w:sz w:val="24"/>
          <w:szCs w:val="24"/>
          <w:lang w:val="zh-CN"/>
        </w:rPr>
        <w:t>处理。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1.4</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本次采购产品均为国产产品，所投产品必须符合国家的强制性标准。</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1.5</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所投产品或其任何一部分不得侵犯专利权、著作权、商标权和工业设计权等知识产权。</w:t>
      </w:r>
    </w:p>
    <w:p>
      <w:pPr>
        <w:pStyle w:val="16"/>
        <w:keepNext w:val="0"/>
        <w:keepLines w:val="0"/>
        <w:pageBreakBefore w:val="0"/>
        <w:widowControl w:val="0"/>
        <w:kinsoku/>
        <w:wordWrap/>
        <w:overflowPunct/>
        <w:topLinePunct w:val="0"/>
        <w:bidi w:val="0"/>
        <w:snapToGrid/>
        <w:spacing w:before="0" w:after="240" w:line="360" w:lineRule="auto"/>
        <w:ind w:firstLine="482" w:firstLineChars="200"/>
        <w:jc w:val="left"/>
        <w:textAlignment w:val="auto"/>
        <w:outlineLvl w:val="1"/>
        <w:rPr>
          <w:rFonts w:hint="eastAsia" w:ascii="宋体" w:hAnsi="宋体" w:eastAsia="宋体" w:cs="宋体"/>
          <w:sz w:val="24"/>
          <w:szCs w:val="24"/>
        </w:rPr>
      </w:pPr>
      <w:bookmarkStart w:id="229" w:name="_Toc11186"/>
      <w:bookmarkStart w:id="230" w:name="_Toc22736"/>
      <w:r>
        <w:rPr>
          <w:rFonts w:hint="eastAsia" w:ascii="宋体" w:hAnsi="宋体" w:eastAsia="宋体" w:cs="宋体"/>
          <w:sz w:val="24"/>
          <w:szCs w:val="24"/>
        </w:rPr>
        <w:t>2.报价说明</w:t>
      </w:r>
      <w:bookmarkEnd w:id="225"/>
      <w:bookmarkEnd w:id="226"/>
      <w:bookmarkEnd w:id="227"/>
      <w:bookmarkEnd w:id="229"/>
      <w:bookmarkEnd w:id="230"/>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本次</w:t>
      </w:r>
      <w:r>
        <w:rPr>
          <w:rFonts w:hint="eastAsia" w:ascii="宋体" w:hAnsi="宋体" w:eastAsia="宋体" w:cs="宋体"/>
          <w:kern w:val="0"/>
          <w:sz w:val="24"/>
          <w:szCs w:val="24"/>
        </w:rPr>
        <w:t>磋商</w:t>
      </w:r>
      <w:r>
        <w:rPr>
          <w:rFonts w:hint="eastAsia" w:ascii="宋体" w:hAnsi="宋体" w:eastAsia="宋体" w:cs="宋体"/>
          <w:kern w:val="0"/>
          <w:sz w:val="24"/>
          <w:szCs w:val="24"/>
          <w:lang w:val="zh-CN"/>
        </w:rPr>
        <w:t>文件中规定的采购预算额度为</w:t>
      </w:r>
      <w:r>
        <w:rPr>
          <w:rFonts w:hint="eastAsia" w:ascii="宋体" w:hAnsi="宋体" w:eastAsia="宋体" w:cs="宋体"/>
          <w:kern w:val="0"/>
          <w:sz w:val="24"/>
          <w:szCs w:val="24"/>
        </w:rPr>
        <w:t>采购</w:t>
      </w:r>
      <w:r>
        <w:rPr>
          <w:rFonts w:hint="eastAsia" w:ascii="宋体" w:hAnsi="宋体" w:eastAsia="宋体" w:cs="宋体"/>
          <w:kern w:val="0"/>
          <w:sz w:val="24"/>
          <w:szCs w:val="24"/>
          <w:lang w:val="zh-CN"/>
        </w:rPr>
        <w:t>最高限价，</w:t>
      </w:r>
      <w:r>
        <w:rPr>
          <w:rFonts w:hint="eastAsia" w:ascii="宋体" w:hAnsi="宋体" w:eastAsia="宋体" w:cs="宋体"/>
          <w:kern w:val="0"/>
          <w:sz w:val="24"/>
          <w:szCs w:val="24"/>
          <w:lang w:val="en-US" w:eastAsia="zh-CN"/>
        </w:rPr>
        <w:t>供应商</w:t>
      </w:r>
      <w:r>
        <w:rPr>
          <w:rFonts w:hint="eastAsia" w:ascii="宋体" w:hAnsi="宋体" w:eastAsia="宋体" w:cs="宋体"/>
          <w:kern w:val="0"/>
          <w:sz w:val="24"/>
          <w:szCs w:val="24"/>
          <w:lang w:val="zh-CN"/>
        </w:rPr>
        <w:t>的</w:t>
      </w:r>
      <w:r>
        <w:rPr>
          <w:rFonts w:hint="eastAsia" w:ascii="宋体" w:hAnsi="宋体" w:eastAsia="宋体" w:cs="宋体"/>
          <w:kern w:val="0"/>
          <w:sz w:val="24"/>
          <w:szCs w:val="24"/>
        </w:rPr>
        <w:t>响应</w:t>
      </w:r>
      <w:r>
        <w:rPr>
          <w:rFonts w:hint="eastAsia" w:ascii="宋体" w:hAnsi="宋体" w:eastAsia="宋体" w:cs="宋体"/>
          <w:kern w:val="0"/>
          <w:sz w:val="24"/>
          <w:szCs w:val="24"/>
          <w:lang w:val="zh-CN"/>
        </w:rPr>
        <w:t>报价不得超出此额度。否则，</w:t>
      </w:r>
      <w:r>
        <w:rPr>
          <w:rFonts w:hint="eastAsia" w:ascii="宋体" w:hAnsi="宋体" w:eastAsia="宋体" w:cs="宋体"/>
          <w:kern w:val="0"/>
          <w:sz w:val="24"/>
          <w:szCs w:val="24"/>
        </w:rPr>
        <w:t>响应</w:t>
      </w:r>
      <w:r>
        <w:rPr>
          <w:rFonts w:hint="eastAsia" w:ascii="宋体" w:hAnsi="宋体" w:eastAsia="宋体" w:cs="宋体"/>
          <w:kern w:val="0"/>
          <w:sz w:val="24"/>
          <w:szCs w:val="24"/>
          <w:lang w:val="zh-CN"/>
        </w:rPr>
        <w:t>无效。</w:t>
      </w:r>
    </w:p>
    <w:bookmarkEnd w:id="228"/>
    <w:p>
      <w:pPr>
        <w:pStyle w:val="16"/>
        <w:keepNext w:val="0"/>
        <w:keepLines w:val="0"/>
        <w:pageBreakBefore w:val="0"/>
        <w:widowControl w:val="0"/>
        <w:kinsoku/>
        <w:wordWrap/>
        <w:overflowPunct/>
        <w:topLinePunct w:val="0"/>
        <w:bidi w:val="0"/>
        <w:snapToGrid/>
        <w:spacing w:before="0" w:after="240" w:line="360" w:lineRule="auto"/>
        <w:ind w:firstLine="482" w:firstLineChars="200"/>
        <w:jc w:val="left"/>
        <w:textAlignment w:val="auto"/>
        <w:outlineLvl w:val="1"/>
        <w:rPr>
          <w:rFonts w:hint="eastAsia" w:ascii="宋体" w:hAnsi="宋体" w:eastAsia="宋体" w:cs="宋体"/>
          <w:sz w:val="24"/>
          <w:szCs w:val="24"/>
          <w:lang w:val="zh-CN"/>
        </w:rPr>
      </w:pPr>
      <w:bookmarkStart w:id="231" w:name="_Toc9901"/>
      <w:bookmarkStart w:id="232" w:name="_Toc14745"/>
      <w:bookmarkStart w:id="233" w:name="_Toc4367"/>
      <w:bookmarkStart w:id="234" w:name="_Toc525722561"/>
      <w:bookmarkStart w:id="235" w:name="_Toc30144"/>
      <w:bookmarkStart w:id="236" w:name="_Toc15131"/>
      <w:bookmarkStart w:id="237" w:name="_Toc28576"/>
      <w:r>
        <w:rPr>
          <w:rFonts w:hint="eastAsia" w:ascii="宋体" w:hAnsi="宋体" w:eastAsia="宋体" w:cs="宋体"/>
          <w:sz w:val="24"/>
          <w:szCs w:val="24"/>
        </w:rPr>
        <w:t>3</w:t>
      </w:r>
      <w:r>
        <w:rPr>
          <w:rFonts w:hint="eastAsia" w:ascii="宋体" w:hAnsi="宋体" w:eastAsia="宋体" w:cs="宋体"/>
          <w:sz w:val="24"/>
          <w:szCs w:val="24"/>
          <w:lang w:val="zh-CN"/>
        </w:rPr>
        <w:t>.商务要求</w:t>
      </w:r>
      <w:bookmarkEnd w:id="231"/>
      <w:bookmarkEnd w:id="232"/>
      <w:bookmarkEnd w:id="233"/>
      <w:bookmarkEnd w:id="234"/>
      <w:bookmarkEnd w:id="235"/>
      <w:bookmarkEnd w:id="236"/>
    </w:p>
    <w:bookmarkEnd w:id="237"/>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zh-CN"/>
        </w:rPr>
        <w:t>3.1 交货时间：合同签订之日起30个日历日</w:t>
      </w:r>
    </w:p>
    <w:p>
      <w:pPr>
        <w:keepNext w:val="0"/>
        <w:keepLines w:val="0"/>
        <w:pageBreakBefore w:val="0"/>
        <w:widowControl w:val="0"/>
        <w:kinsoku/>
        <w:wordWrap/>
        <w:overflowPunct/>
        <w:topLinePunct w:val="0"/>
        <w:autoSpaceDE w:val="0"/>
        <w:autoSpaceDN w:val="0"/>
        <w:bidi w:val="0"/>
        <w:adjustRightInd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lang w:val="en-US" w:eastAsia="zh-CN"/>
        </w:rPr>
        <w:t>交货</w:t>
      </w:r>
      <w:r>
        <w:rPr>
          <w:rFonts w:hint="eastAsia" w:ascii="宋体" w:hAnsi="宋体" w:eastAsia="宋体" w:cs="宋体"/>
          <w:kern w:val="0"/>
          <w:sz w:val="24"/>
          <w:szCs w:val="24"/>
          <w:lang w:val="zh-CN"/>
        </w:rPr>
        <w:t>地点：海西州人民医院；</w:t>
      </w:r>
    </w:p>
    <w:p>
      <w:pPr>
        <w:pStyle w:val="23"/>
        <w:keepNext w:val="0"/>
        <w:keepLines w:val="0"/>
        <w:pageBreakBefore w:val="0"/>
        <w:widowControl w:val="0"/>
        <w:kinsoku/>
        <w:wordWrap/>
        <w:overflowPunct/>
        <w:topLinePunct w:val="0"/>
        <w:bidi w:val="0"/>
        <w:snapToGrid/>
        <w:spacing w:after="240" w:line="360" w:lineRule="auto"/>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zh-CN" w:eastAsia="zh-CN" w:bidi="ar-SA"/>
        </w:rPr>
        <w:t>3.</w:t>
      </w:r>
      <w:r>
        <w:rPr>
          <w:rFonts w:hint="eastAsia" w:ascii="宋体" w:hAnsi="宋体" w:eastAsia="宋体" w:cs="宋体"/>
          <w:color w:val="auto"/>
          <w:kern w:val="0"/>
          <w:sz w:val="24"/>
          <w:szCs w:val="24"/>
          <w:lang w:val="en-US" w:eastAsia="zh-CN" w:bidi="ar-SA"/>
        </w:rPr>
        <w:t>3</w:t>
      </w:r>
      <w:r>
        <w:rPr>
          <w:rFonts w:hint="eastAsia" w:ascii="宋体" w:hAnsi="宋体" w:eastAsia="宋体" w:cs="宋体"/>
          <w:color w:val="auto"/>
          <w:kern w:val="0"/>
          <w:sz w:val="24"/>
          <w:szCs w:val="24"/>
          <w:lang w:val="zh-CN" w:eastAsia="zh-CN" w:bidi="ar-SA"/>
        </w:rPr>
        <w:t xml:space="preserve"> </w:t>
      </w:r>
      <w:r>
        <w:rPr>
          <w:rFonts w:hint="eastAsia" w:ascii="宋体" w:hAnsi="宋体" w:eastAsia="宋体" w:cs="宋体"/>
          <w:color w:val="auto"/>
          <w:kern w:val="0"/>
          <w:sz w:val="24"/>
          <w:szCs w:val="24"/>
          <w:lang w:val="en-US" w:eastAsia="zh-CN" w:bidi="ar-SA"/>
        </w:rPr>
        <w:t>质保期：</w:t>
      </w:r>
      <w:r>
        <w:rPr>
          <w:rFonts w:hint="eastAsia" w:hAnsi="宋体" w:cs="宋体"/>
          <w:color w:val="auto"/>
          <w:kern w:val="0"/>
          <w:sz w:val="24"/>
          <w:szCs w:val="24"/>
          <w:lang w:val="en-US" w:eastAsia="zh-CN" w:bidi="ar-SA"/>
        </w:rPr>
        <w:t>一年（其中</w:t>
      </w:r>
      <w:r>
        <w:rPr>
          <w:rFonts w:hint="eastAsia" w:ascii="宋体" w:hAnsi="宋体" w:eastAsia="宋体" w:cs="宋体"/>
          <w:color w:val="auto"/>
          <w:kern w:val="0"/>
          <w:sz w:val="24"/>
          <w:szCs w:val="24"/>
          <w:lang w:val="en-US" w:eastAsia="zh-CN" w:bidi="ar-SA"/>
        </w:rPr>
        <w:t>床旁彩色多普勒超声诊断仪：</w:t>
      </w:r>
      <w:r>
        <w:rPr>
          <w:rFonts w:hint="eastAsia" w:ascii="宋体" w:hAnsi="宋体" w:eastAsia="宋体" w:cs="宋体"/>
          <w:color w:val="auto"/>
          <w:kern w:val="0"/>
          <w:sz w:val="24"/>
          <w:szCs w:val="24"/>
          <w:lang w:val="zh-CN" w:eastAsia="zh-CN" w:bidi="ar-SA"/>
        </w:rPr>
        <w:t>设备整机保修3年</w:t>
      </w:r>
      <w:r>
        <w:rPr>
          <w:rFonts w:hint="eastAsia" w:hAnsi="宋体" w:cs="宋体"/>
          <w:color w:val="auto"/>
          <w:kern w:val="0"/>
          <w:sz w:val="24"/>
          <w:szCs w:val="24"/>
          <w:lang w:val="en-US" w:eastAsia="zh-CN" w:bidi="ar-SA"/>
        </w:rPr>
        <w:t>）</w:t>
      </w:r>
    </w:p>
    <w:p>
      <w:pPr>
        <w:keepNext w:val="0"/>
        <w:keepLines w:val="0"/>
        <w:pageBreakBefore w:val="0"/>
        <w:widowControl w:val="0"/>
        <w:kinsoku/>
        <w:wordWrap/>
        <w:overflowPunct/>
        <w:topLinePunct w:val="0"/>
        <w:autoSpaceDE w:val="0"/>
        <w:autoSpaceDN w:val="0"/>
        <w:bidi w:val="0"/>
        <w:snapToGrid/>
        <w:spacing w:after="240" w:line="360" w:lineRule="auto"/>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zh-CN"/>
        </w:rPr>
        <w:t>付款方式：合同签订前或合同签订完成后10日内，乙方向甲方以转账的形式支付履约保证金（合同总价的10%），完成履约保证金支付后，甲方向乙方支付合同总价的50%为预付款，项目验收合格后15个日内甲方向乙方支付剩余50%，即时10%的履约保证金自动转为质保金，质保期1年，1年后产品若无质量问题经乙方提交申请，甲方退还质保金。</w:t>
      </w:r>
    </w:p>
    <w:p>
      <w:pPr>
        <w:pStyle w:val="14"/>
        <w:ind w:firstLine="480" w:firstLineChars="200"/>
        <w:rPr>
          <w:rFonts w:hint="eastAsia" w:ascii="宋体" w:hAnsi="宋体" w:eastAsia="宋体" w:cs="宋体"/>
          <w:kern w:val="0"/>
          <w:sz w:val="24"/>
          <w:szCs w:val="24"/>
          <w:lang w:val="zh-CN" w:eastAsia="zh-CN" w:bidi="ar-SA"/>
        </w:rPr>
      </w:pPr>
    </w:p>
    <w:p>
      <w:pPr>
        <w:pStyle w:val="14"/>
        <w:ind w:firstLine="480" w:firstLineChars="200"/>
        <w:rPr>
          <w:rFonts w:hint="eastAsia" w:ascii="宋体" w:hAnsi="宋体" w:eastAsia="宋体" w:cs="宋体"/>
          <w:kern w:val="0"/>
          <w:sz w:val="24"/>
          <w:szCs w:val="24"/>
          <w:lang w:val="zh-CN" w:eastAsia="zh-CN" w:bidi="ar-SA"/>
        </w:rPr>
        <w:sectPr>
          <w:pgSz w:w="11906" w:h="16838"/>
          <w:pgMar w:top="1440" w:right="1800" w:bottom="1440" w:left="1800" w:header="851" w:footer="992" w:gutter="0"/>
          <w:cols w:space="425" w:num="1"/>
          <w:docGrid w:type="lines" w:linePitch="312" w:charSpace="0"/>
        </w:sectPr>
      </w:pPr>
    </w:p>
    <w:p>
      <w:pPr>
        <w:pStyle w:val="16"/>
        <w:keepNext w:val="0"/>
        <w:keepLines w:val="0"/>
        <w:pageBreakBefore w:val="0"/>
        <w:widowControl w:val="0"/>
        <w:kinsoku/>
        <w:wordWrap/>
        <w:overflowPunct/>
        <w:topLinePunct w:val="0"/>
        <w:bidi w:val="0"/>
        <w:snapToGrid/>
        <w:spacing w:before="0" w:after="240" w:line="360" w:lineRule="auto"/>
        <w:ind w:firstLine="482" w:firstLineChars="200"/>
        <w:jc w:val="center"/>
        <w:textAlignment w:val="auto"/>
        <w:outlineLvl w:val="1"/>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技术参数</w:t>
      </w:r>
    </w:p>
    <w:p>
      <w:pPr>
        <w:rPr>
          <w:rFonts w:hint="eastAsia"/>
          <w:lang w:val="zh-CN"/>
        </w:rPr>
      </w:pPr>
    </w:p>
    <w:tbl>
      <w:tblPr>
        <w:tblStyle w:val="1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476"/>
        <w:gridCol w:w="86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47"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en-US" w:eastAsia="zh-CN" w:bidi="ar-SA"/>
              </w:rPr>
              <w:t>名称</w:t>
            </w:r>
          </w:p>
        </w:tc>
        <w:tc>
          <w:tcPr>
            <w:tcW w:w="647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采购技术要求</w:t>
            </w:r>
          </w:p>
        </w:tc>
        <w:tc>
          <w:tcPr>
            <w:tcW w:w="867"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en-US" w:eastAsia="zh-CN" w:bidi="ar-SA"/>
              </w:rPr>
              <w:t>数量（台）</w:t>
            </w:r>
          </w:p>
        </w:tc>
        <w:tc>
          <w:tcPr>
            <w:tcW w:w="938"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cs="宋体"/>
                <w:b/>
                <w:bCs/>
                <w:kern w:val="2"/>
                <w:sz w:val="21"/>
                <w:szCs w:val="21"/>
                <w:vertAlign w:val="baseline"/>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sz w:val="18"/>
                <w:szCs w:val="18"/>
                <w:vertAlign w:val="baseline"/>
                <w:lang w:val="zh-CN"/>
              </w:rPr>
            </w:pPr>
            <w:r>
              <w:rPr>
                <w:rFonts w:hint="eastAsia" w:ascii="宋体" w:hAnsi="宋体" w:eastAsia="宋体" w:cs="宋体"/>
                <w:i w:val="0"/>
                <w:iCs w:val="0"/>
                <w:color w:val="000000"/>
                <w:kern w:val="0"/>
                <w:sz w:val="18"/>
                <w:szCs w:val="18"/>
                <w:u w:val="none"/>
                <w:lang w:val="en-US" w:eastAsia="zh-CN" w:bidi="ar"/>
              </w:rPr>
              <w:t>床旁彩色多普勒超声诊断仪</w:t>
            </w:r>
          </w:p>
        </w:tc>
        <w:tc>
          <w:tcPr>
            <w:tcW w:w="6476" w:type="dxa"/>
          </w:tcPr>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1、彩色多普勒超声波诊断仪包括：</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1.1、≥15.6”宽屏高分辨率无闪烁液晶全触摸屏LCD显示器</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1.2、配备一体化台车，具备探头穿接口连接于主机，台车探头接口≥4</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1.3、台车具有内置备用电池组，扫查时间≥3小时</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1.4、特殊探头技术：单晶体技术</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1.5、动态宽波束发射与接收超声信号，连续动态接收聚焦。</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1.6、全数字式波束形成器</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、数字化二维灰阶成像单元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.1、所有探头均为宽频、多点变频探头，所有基波与谐波成像频率必须具体在屏幕上显示</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.2、组织谐波成像技术、谐波频率和基波频率同时显示</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.3、自动组织优化，一键式自动优化图像多种参数</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.4、智能化超清成像、超清斑点噪声抑制技术，分多级可调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.5、实时多角度复合成像技术，彩色模式下同样适用</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.6、梯形扩展成像技术</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.7、宽景成像技术</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.8、心尖扩展成像：相控阵心脏探头采用凸阵扩展技术，实现心尖宽视野显示。有效显示视野≥120度</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7</w:t>
            </w:r>
            <w:r>
              <w:rPr>
                <w:rFonts w:hint="eastAsia" w:ascii="宋体" w:hAnsi="宋体" w:eastAsia="宋体" w:cs="宋体"/>
                <w:sz w:val="18"/>
                <w:szCs w:val="18"/>
                <w:vertAlign w:val="baseline"/>
                <w:lang w:val="zh-CN"/>
              </w:rPr>
              <w:t>.9、二维灰阶血流显像：非多普勒原理，直接提取微弱的血细胞回声进行成像，实时观察血流动力学情况，避免了彩色的叠加和外溢。</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、彩色多普勒血流成像单元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.1、双屏同步显示二维和彩色血流图像，彩色多普勒频率独立可调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.2、彩色M型模式，支持解剖M型</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.3、二维和彩色同步双幅实时显示，亦可应用于冻结和存储的回放图像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.4、能在冻结和回放的彩色模式下，再次调节彩色图谱、编码方式、方差模式、彩色/组织优先、彩色增益、彩色反转、彩色基线、彩色叠加等多项参数，应用于诊断</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.5、彩色帧频可独立调节</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.6、方向性灰阶血流显像：在二维灰阶血流成像的基础上增加血流的方向性，更好反映血流动力学情况。</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8</w:t>
            </w:r>
            <w:r>
              <w:rPr>
                <w:rFonts w:hint="eastAsia" w:ascii="宋体" w:hAnsi="宋体" w:eastAsia="宋体" w:cs="宋体"/>
                <w:sz w:val="18"/>
                <w:szCs w:val="18"/>
                <w:vertAlign w:val="baseline"/>
                <w:lang w:val="zh-CN"/>
              </w:rPr>
              <w:t>.7、具有内置原厂冠脉血流显像软件，能有效去除心腔彩色噪音，显示冠脉血流信号</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9</w:t>
            </w:r>
            <w:r>
              <w:rPr>
                <w:rFonts w:hint="eastAsia" w:ascii="宋体" w:hAnsi="宋体" w:eastAsia="宋体" w:cs="宋体"/>
                <w:sz w:val="18"/>
                <w:szCs w:val="18"/>
                <w:vertAlign w:val="baseline"/>
                <w:lang w:val="zh-CN"/>
              </w:rPr>
              <w:t>、频谱多普勒显示单元及分析系统</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9</w:t>
            </w:r>
            <w:r>
              <w:rPr>
                <w:rFonts w:hint="eastAsia" w:ascii="宋体" w:hAnsi="宋体" w:eastAsia="宋体" w:cs="宋体"/>
                <w:sz w:val="18"/>
                <w:szCs w:val="18"/>
                <w:vertAlign w:val="baseline"/>
                <w:lang w:val="zh-CN"/>
              </w:rPr>
              <w:t>.1、具有PW、CW、HPRF多种模式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9</w:t>
            </w:r>
            <w:r>
              <w:rPr>
                <w:rFonts w:hint="eastAsia" w:ascii="宋体" w:hAnsi="宋体" w:eastAsia="宋体" w:cs="宋体"/>
                <w:sz w:val="18"/>
                <w:szCs w:val="18"/>
                <w:vertAlign w:val="baseline"/>
                <w:lang w:val="zh-CN"/>
              </w:rPr>
              <w:t>.2、HPRF高脉冲重复频率自动启动功能</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9</w:t>
            </w:r>
            <w:r>
              <w:rPr>
                <w:rFonts w:hint="eastAsia" w:ascii="宋体" w:hAnsi="宋体" w:eastAsia="宋体" w:cs="宋体"/>
                <w:sz w:val="18"/>
                <w:szCs w:val="18"/>
                <w:vertAlign w:val="baseline"/>
                <w:lang w:val="zh-CN"/>
              </w:rPr>
              <w:t>.3、多普勒频率显示、独立可调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9</w:t>
            </w:r>
            <w:r>
              <w:rPr>
                <w:rFonts w:hint="eastAsia" w:ascii="宋体" w:hAnsi="宋体" w:eastAsia="宋体" w:cs="宋体"/>
                <w:sz w:val="18"/>
                <w:szCs w:val="18"/>
                <w:vertAlign w:val="baseline"/>
                <w:lang w:val="zh-CN"/>
              </w:rPr>
              <w:t>.4、自动频谱优化技术，一键控制，自动调整频谱至最佳范围</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9</w:t>
            </w:r>
            <w:r>
              <w:rPr>
                <w:rFonts w:hint="eastAsia" w:ascii="宋体" w:hAnsi="宋体" w:eastAsia="宋体" w:cs="宋体"/>
                <w:sz w:val="18"/>
                <w:szCs w:val="18"/>
                <w:vertAlign w:val="baseline"/>
                <w:lang w:val="zh-CN"/>
              </w:rPr>
              <w:t>.5、高性能实时双同步、三同步功能，随时可切换</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w:t>
            </w:r>
            <w:r>
              <w:rPr>
                <w:rFonts w:hint="eastAsia" w:ascii="宋体" w:hAnsi="宋体" w:eastAsia="宋体" w:cs="宋体"/>
                <w:sz w:val="18"/>
                <w:szCs w:val="18"/>
                <w:vertAlign w:val="baseline"/>
                <w:lang w:val="en-US" w:eastAsia="zh-CN"/>
              </w:rPr>
              <w:t>9</w:t>
            </w:r>
            <w:r>
              <w:rPr>
                <w:rFonts w:hint="eastAsia" w:ascii="宋体" w:hAnsi="宋体" w:eastAsia="宋体" w:cs="宋体"/>
                <w:sz w:val="18"/>
                <w:szCs w:val="18"/>
                <w:vertAlign w:val="baseline"/>
                <w:lang w:val="zh-CN"/>
              </w:rPr>
              <w:t>.6、实时扫描中的图像参数调节，包括增益、基线位置、时间轴快慢、角度校正、噪音抑制、对比度、彩色图谱等的调节，也同样能应用于已经冻结或存储后的图像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0</w:t>
            </w:r>
            <w:r>
              <w:rPr>
                <w:rFonts w:hint="eastAsia" w:ascii="宋体" w:hAnsi="宋体" w:eastAsia="宋体" w:cs="宋体"/>
                <w:sz w:val="18"/>
                <w:szCs w:val="18"/>
                <w:vertAlign w:val="baseline"/>
                <w:lang w:val="zh-CN"/>
              </w:rPr>
              <w:t>、组织多普勒成像单元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0</w:t>
            </w:r>
            <w:r>
              <w:rPr>
                <w:rFonts w:hint="eastAsia" w:ascii="宋体" w:hAnsi="宋体" w:eastAsia="宋体" w:cs="宋体"/>
                <w:sz w:val="18"/>
                <w:szCs w:val="18"/>
                <w:vertAlign w:val="baseline"/>
                <w:lang w:val="zh-CN"/>
              </w:rPr>
              <w:t>.1、实时一键式组织速度图成像、组织追踪图成像、组织同步化成像、组织应变及应变率成像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0</w:t>
            </w:r>
            <w:r>
              <w:rPr>
                <w:rFonts w:hint="eastAsia" w:ascii="宋体" w:hAnsi="宋体" w:eastAsia="宋体" w:cs="宋体"/>
                <w:sz w:val="18"/>
                <w:szCs w:val="18"/>
                <w:vertAlign w:val="baseline"/>
                <w:lang w:val="zh-CN"/>
              </w:rPr>
              <w:t>.2、具有多普勒信号去除功能，能在实时、冻结、存储的图像上独立去除组织多普勒信号。</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0</w:t>
            </w:r>
            <w:r>
              <w:rPr>
                <w:rFonts w:hint="eastAsia" w:ascii="宋体" w:hAnsi="宋体" w:eastAsia="宋体" w:cs="宋体"/>
                <w:sz w:val="18"/>
                <w:szCs w:val="18"/>
                <w:vertAlign w:val="baseline"/>
                <w:lang w:val="zh-CN"/>
              </w:rPr>
              <w:t>.3、组织多普勒信号可直接转换为组织追踪图、组织同步化图、应变图和应变率图。</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0</w:t>
            </w:r>
            <w:r>
              <w:rPr>
                <w:rFonts w:hint="eastAsia" w:ascii="宋体" w:hAnsi="宋体" w:eastAsia="宋体" w:cs="宋体"/>
                <w:sz w:val="18"/>
                <w:szCs w:val="18"/>
                <w:vertAlign w:val="baseline"/>
                <w:lang w:val="zh-CN"/>
              </w:rPr>
              <w:t>.4、主机在线同时显示8个节段的心肌速度曲线、位移曲线、应变及应变率曲线</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、超声造影成像单元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.1、编码脉冲反向谐波技术和超声调制信号用于造影剂成像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.2、支持左心室造影</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.3、支持经胸二维探头</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.4、支持食道矩阵容积探头</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.5、具有三平面造影</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.6、支持负荷超声成像下的左心造影</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.7、可与斑点噪音抑制等技术结合使用</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.8、具有双时钟计时，存储时间长短可调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.9、具有在线及离线时间-强度曲线分析工具</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1.1</w:t>
            </w:r>
            <w:r>
              <w:rPr>
                <w:rFonts w:hint="eastAsia" w:ascii="宋体" w:hAnsi="宋体" w:eastAsia="宋体" w:cs="宋体"/>
                <w:sz w:val="18"/>
                <w:szCs w:val="18"/>
                <w:vertAlign w:val="baseline"/>
                <w:lang w:val="en-US" w:eastAsia="zh-CN"/>
              </w:rPr>
              <w:t>1</w:t>
            </w:r>
            <w:r>
              <w:rPr>
                <w:rFonts w:hint="eastAsia" w:ascii="宋体" w:hAnsi="宋体" w:eastAsia="宋体" w:cs="宋体"/>
                <w:sz w:val="18"/>
                <w:szCs w:val="18"/>
                <w:vertAlign w:val="baseline"/>
                <w:lang w:val="zh-CN"/>
              </w:rPr>
              <w:t>、扫描教练：提供心脏超声的标准切面以及扫查技巧和方法视频及图片指引</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eastAsia="zh-CN"/>
              </w:rPr>
              <w:t>1.1</w:t>
            </w:r>
            <w:r>
              <w:rPr>
                <w:rFonts w:hint="eastAsia" w:ascii="宋体" w:hAnsi="宋体" w:eastAsia="宋体" w:cs="宋体"/>
                <w:sz w:val="18"/>
                <w:szCs w:val="18"/>
                <w:vertAlign w:val="baseline"/>
                <w:lang w:val="en-US" w:eastAsia="zh-CN"/>
              </w:rPr>
              <w:t>2</w:t>
            </w:r>
            <w:r>
              <w:rPr>
                <w:rFonts w:hint="eastAsia" w:ascii="宋体" w:hAnsi="宋体" w:eastAsia="宋体" w:cs="宋体"/>
                <w:sz w:val="18"/>
                <w:szCs w:val="18"/>
                <w:vertAlign w:val="baseline"/>
                <w:lang w:val="zh-CN" w:eastAsia="zh-CN"/>
              </w:rPr>
              <w:t>、具有弹性成像功能</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2、测量和分析： (B型、M型、频谱多普勒、彩色多普勒、心脏容积模式)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2.1、一般测量功能：直径、面积、体积、狭窄率、压差等</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2.2、心脏功能测量与分析</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2.2.1、具备心脏频谱自动识别功能：在获取频谱后，系统可智能识别该频谱来源并进行自动测量。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2.2.2、心脏频谱自动测量：可对心脏瓣膜彩色血流频谱及组织多普勒频谱进行多个心动周期的识别并命名，同时进行自动测量并将结果导入到报告系统（包括：E峰、A峰、EDT、E’、E/E’、AV Trace等参数）。</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2.2.3、直线解剖M型和曲线解剖M型：实时、冻结或回放图像上可获得M型扫描线360度任意旋转或多点任意描记，提高测量准确性和效率。可用于二维、彩色血流及组织多普勒模式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2.2.4、自动二维心功能测量，支持单平面和双平面计算</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rPr>
              <w:t>2.2.5、组织多普勒定量分析技术: 实时组织多普勒速度彩色显示，单节段运动速度曲线、8个节段运动速度曲线同步显示、同一时间点的不同节段运动速度同步显示; 心肌运动同步性定量分析，快速直观显示峰值速度、达峰时间、间隔侧壁延迟、间隔后壁延迟、基底最大延迟、所有节段最大延迟等多种参数，并具有≥12节段心肌的牛眼图显示</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rPr>
              <w:t>2.2.6、在线斑点追踪定量分析: 自动心内膜边界追踪，分析心肌收缩期长轴峰值应变、收缩后收缩指数（PSI）、提供17和18节段牛眼图显示、曲线显示模式、解剖M型显示模式等。支持在常规心脏探头、经食道探头。</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rPr>
              <w:t>2.2.7、具备儿科心脏Z-score评分系统</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2.3、产科测量软件包</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2.3.1、内置产科测量软件包，包含胎儿生长分析数据与图表</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2.3.2、胎儿生长发育曲线显示，支持多胞胎对比</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2.3.3、包含卵巢与子宫测量报告</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2.3.4、测量结果自动导入主机内置工作表，并可自动生成报告输出与打印</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2.4、血流测量与分析: 频谱多普勒实时自动包络，参数可自定义设定。</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2.5、血管内中膜自动测量:血管前壁和后壁均可自动测量，自动优化测量曲线，可以和血管造影相结合。自动给出分析报告，包括采样点数量、均值与标准差等</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3、图像存储与（电影）回放重现单元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3.1、超声图像静态、动态存储，原始数据回放重现</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3.2、病案管理单元包括病人资料、报告、图像等的存储、修改、检索和打印等。</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3.3、动态图像、静态图像以AVI、JPEG或MPEGVue格式直接存储于可移动媒介</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3.4、在屏剪帖板和多画面同屏回放功能</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3.5、USB接口支持U盘或移动硬盘快速存储屏幕上的图像</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4、参考信号：心电、心电触发、呼吸波</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5、输入/输出信号:</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5.1、输入：ECG、USB</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5.2、输出：HDMI、Dicom、USB</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6、图像管理与记录装置：</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6.1、内置图像管理系统</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6.2、内置固态硬盘大于等于128G</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6.3、可扩展的存储装置：大容量移动硬盘</w:t>
            </w:r>
            <w:r>
              <w:rPr>
                <w:rFonts w:hint="eastAsia" w:ascii="宋体" w:hAnsi="宋体" w:eastAsia="宋体" w:cs="宋体"/>
                <w:sz w:val="18"/>
                <w:szCs w:val="18"/>
                <w:vertAlign w:val="baseline"/>
                <w:lang w:val="zh-CN" w:eastAsia="zh-CN"/>
              </w:rPr>
              <w:t>（大于1T）</w:t>
            </w:r>
            <w:r>
              <w:rPr>
                <w:rFonts w:hint="eastAsia" w:ascii="宋体" w:hAnsi="宋体" w:eastAsia="宋体" w:cs="宋体"/>
                <w:sz w:val="18"/>
                <w:szCs w:val="18"/>
                <w:vertAlign w:val="baseline"/>
                <w:lang w:val="zh-CN"/>
              </w:rPr>
              <w:t>、DVD-RW、DVR等</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系统通用功能</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1、监 视 器：≥15.6”宽屏高分辨率无闪烁液晶全触摸屏显示器（LCD）</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扫描方式：逐行扫描，无闪烁，高分辨率1920x1080。</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探头接口：主机具备一个探头接口，可由台车扩展为≥4</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2、探头规格</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2.1、频率：探头均为宽频带多点变频探头，频率范围1.3-18.0MHz，中心频率可选择≥3种</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2.2、二维、彩色、多普勒均可独立变频</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2.3、类型：可支持心脏矩阵探头，相控阵、凸阵、微凸阵、腔内、线阵、经食道及术中探头</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2.4、B/D兼用：</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线   阵：B/PWD</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凸   阵：B/PWD</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相控阵：B/PWD/CWD</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2.5、配备4支探头，频率要求分别为：成人单晶体相控阵探头：1.5-4.6MHz</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浅表组织探头：4.0-13.0MHz</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人腹部：1.5-5.0MHz</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外周血管探头：2.0-10.0MHz</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3、二维灰阶显像主要参数</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3.1、成人相控阵探头扫描角度：20°-120°选择附图片</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 xml:space="preserve">3.2、成像速率 </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经胸相控阵探头，90°角，18cm深度时，帧速率≥59帧/秒</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凸阵探头，全视野，18cm深度时，帧速率≥27帧/秒</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3.3、二维灰阶成像≥256灰阶</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3.4、支持高清晰局部放大，放大时增加信息量，提高分辨率和帧频</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3.5、回放重现：灰阶图像回放≥3000幅，允许同时12窗口同屏回放，多窗口时允许不同时期的图像和实时图像对比。</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3.6、增益调节：STC分段≥8，B/M可独立调节</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3.7、预设条件：针对不同的检查脏器，预置最佳化图像的检查条件，减少操作时的调节，及常用所需的外部调节及组合调节。</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3.8、二次谐波：所配探头支持二次谐波，相控阵探头谐波数≥4组</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3.9、扫描深度≥33cm</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4、频谱多普勒成像参数</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4.1、方式： PWD, HPRF，CWD</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4.2、多普勒发射频率：</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val="zh-CN"/>
              </w:rPr>
              <w:t>相控阵：≥四段</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4.3、最大测量速度：PWD：血流速度≥6m/s</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val="zh-CN"/>
              </w:rPr>
              <w:t>CWD：血流速度≥12m/s</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4.4、最低测量速度：≤2mm/s(非噪声信号)</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4.5、显示方式：B、M、B/M、B/M/CFI、B/D、D、B/CFI/D</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4.6、电影回放：≥90秒</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4.7、零位移动：≥6级</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4.8、取样宽度及位置范围：宽度1-16mm；分级可调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4.9、实时二同步/三同步显示</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4.10、频谱自动包络并完成测量，参数可自定义，可于实时、冻结和回放图像上完成</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5、彩色多普勒成像参数</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5.1、显示方式：速度显示、能量显示、方差显示、彩色心肌速度多普勒显示、彩色心肌位移多普勒显示</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 xml:space="preserve">5.2、彩色显示帧频： </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相控阵扇扫探头、90°角，18cm深满屏显示，彩色显示帧频≥10帧/s</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 xml:space="preserve">相控阵扇扫探头、90°角，18cm深满屏显示，彩色组织多普勒帧频≥90帧/s </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5.3、成人相控阵彩色取样框扫描角度：10°— 120°选择</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5.4、显示位置调整：线阵扫描感兴趣的图像范围： -20°- +20°</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5.5、显示控制：零位移动分±10级、黑/白与彩色比较、彩色对比</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5.6、彩色显示速度：最低平均血流显示速度：≤5mm/s</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5.7、实时组织多普勒速度成像、实时组织多普勒位移成像,可M型、直线解剖M型、曲线解剖M型及频谱分析。</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6、超声功率输出调节:B/M、CWD、PWD、Color Doppler输出功率可调</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7、具备穿刺引导线功能</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sz w:val="18"/>
                <w:szCs w:val="18"/>
                <w:vertAlign w:val="baseline"/>
                <w:lang w:val="zh-CN"/>
              </w:rPr>
              <w:t>8、具备弹性成像功能</w:t>
            </w:r>
          </w:p>
        </w:tc>
        <w:tc>
          <w:tcPr>
            <w:tcW w:w="867" w:type="dxa"/>
            <w:vAlign w:val="center"/>
          </w:tcPr>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rPr>
            </w:pPr>
            <w:r>
              <w:rPr>
                <w:rFonts w:hint="eastAsia" w:ascii="宋体" w:hAnsi="宋体" w:eastAsia="宋体" w:cs="宋体"/>
                <w:i w:val="0"/>
                <w:iCs w:val="0"/>
                <w:color w:val="000000"/>
                <w:kern w:val="0"/>
                <w:sz w:val="18"/>
                <w:szCs w:val="18"/>
                <w:u w:val="none"/>
                <w:lang w:val="en-US" w:eastAsia="zh-CN" w:bidi="ar"/>
              </w:rPr>
              <w:t>1</w:t>
            </w:r>
          </w:p>
        </w:tc>
        <w:tc>
          <w:tcPr>
            <w:tcW w:w="938" w:type="dxa"/>
            <w:vAlign w:val="center"/>
          </w:tcPr>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含心脏探头、外周血管探头、腹部探头、浅表组织探头</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en-US" w:eastAsia="zh-CN"/>
              </w:rPr>
            </w:pP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eastAsia="zh-CN"/>
              </w:rPr>
              <w:t>高档便携式彩色多普勒超声诊断仪设备用途及说明：</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eastAsia="zh-CN"/>
              </w:rPr>
              <w:t>以成人心脏、小儿心脏、新生儿心脏临床诊断应用和相关科研为主，支持成人及小儿经食管超声心动图成像，覆盖外周血管、腹部、妇产科/盆腔、泌尿系统和前列腺、浅表组织与小器官、儿科、经颅超声、肌骨、体腔超声(经阴道/经直肠)、术中介入超声等检查全面应用。所投型号需为制造商本年度在NMPA已注册的最新软件版本。</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eastAsia="zh-CN"/>
              </w:rPr>
              <w:t>备件、专用工具、资料及其它相关要求：</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eastAsia="zh-CN"/>
              </w:rPr>
              <w:t>为保证设备正常运行，供应商应设置备件库，存入所有必须的备件。</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eastAsia="zh-CN"/>
              </w:rPr>
              <w:t>如有专用工具，供应商应向采购人提供设备维护的专用工具。</w:t>
            </w: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vertAlign w:val="baseline"/>
                <w:lang w:val="zh-CN" w:eastAsia="zh-CN"/>
              </w:rPr>
            </w:pPr>
            <w:r>
              <w:rPr>
                <w:rFonts w:hint="eastAsia" w:ascii="宋体" w:hAnsi="宋体" w:eastAsia="宋体" w:cs="宋体"/>
                <w:sz w:val="18"/>
                <w:szCs w:val="18"/>
                <w:vertAlign w:val="baseline"/>
                <w:lang w:val="zh-CN" w:eastAsia="zh-CN"/>
              </w:rPr>
              <w:t>2、供应商须向买方提供设备的运行、安装、使用环境要求。</w:t>
            </w:r>
          </w:p>
          <w:p>
            <w:pPr>
              <w:pStyle w:val="14"/>
              <w:keepNext w:val="0"/>
              <w:keepLines w:val="0"/>
              <w:pageBreakBefore w:val="0"/>
              <w:kinsoku/>
              <w:wordWrap/>
              <w:overflowPunct/>
              <w:topLinePunct w:val="0"/>
              <w:autoSpaceDE/>
              <w:autoSpaceDN/>
              <w:bidi w:val="0"/>
              <w:adjustRightInd/>
              <w:snapToGrid/>
              <w:spacing w:line="240" w:lineRule="auto"/>
              <w:rPr>
                <w:rFonts w:hint="eastAsia"/>
                <w:lang w:val="zh-CN" w:eastAsia="zh-CN"/>
              </w:rPr>
            </w:pPr>
            <w:r>
              <w:rPr>
                <w:rFonts w:hint="eastAsia" w:ascii="宋体" w:hAnsi="宋体" w:eastAsia="宋体" w:cs="宋体"/>
                <w:sz w:val="18"/>
                <w:szCs w:val="18"/>
                <w:vertAlign w:val="baseline"/>
                <w:lang w:val="zh-CN" w:eastAsia="zh-CN"/>
              </w:rPr>
              <w:t>3、技术服务：在货物到达使用单位后，供应商应在7天内派工程技术人员到达现场，在采购人技术人员在场的情况下开箱清点货物，组织安装、调试，并承担因此发生的一切费用。</w:t>
            </w:r>
          </w:p>
        </w:tc>
      </w:tr>
    </w:tbl>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lang w:val="zh-CN"/>
        </w:rPr>
      </w:pPr>
    </w:p>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lang w:val="zh-CN"/>
        </w:rPr>
      </w:pPr>
    </w:p>
    <w:p>
      <w:pPr>
        <w:rPr>
          <w:rFonts w:hint="eastAsia" w:ascii="宋体" w:hAnsi="宋体" w:eastAsia="宋体" w:cs="宋体"/>
          <w:sz w:val="18"/>
          <w:szCs w:val="18"/>
          <w:lang w:val="zh-CN"/>
        </w:rPr>
      </w:pPr>
      <w:r>
        <w:rPr>
          <w:rFonts w:hint="eastAsia" w:ascii="宋体" w:hAnsi="宋体" w:eastAsia="宋体" w:cs="宋体"/>
          <w:sz w:val="18"/>
          <w:szCs w:val="18"/>
          <w:lang w:val="zh-CN"/>
        </w:rPr>
        <w:br w:type="page"/>
      </w:r>
    </w:p>
    <w:tbl>
      <w:tblPr>
        <w:tblStyle w:val="19"/>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6475"/>
        <w:gridCol w:w="89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46"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名称</w:t>
            </w:r>
          </w:p>
        </w:tc>
        <w:tc>
          <w:tcPr>
            <w:tcW w:w="6475" w:type="dxa"/>
            <w:vAlign w:val="top"/>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采购技术要求</w:t>
            </w:r>
          </w:p>
        </w:tc>
        <w:tc>
          <w:tcPr>
            <w:tcW w:w="890"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数量</w:t>
            </w:r>
            <w:r>
              <w:rPr>
                <w:rFonts w:hint="eastAsia" w:ascii="宋体" w:hAnsi="宋体" w:eastAsia="宋体" w:cs="宋体"/>
                <w:b/>
                <w:bCs/>
                <w:kern w:val="2"/>
                <w:sz w:val="21"/>
                <w:szCs w:val="21"/>
                <w:vertAlign w:val="baseline"/>
                <w:lang w:val="en-US" w:eastAsia="zh-CN" w:bidi="ar-SA"/>
              </w:rPr>
              <w:t>（台）</w:t>
            </w:r>
          </w:p>
        </w:tc>
        <w:tc>
          <w:tcPr>
            <w:tcW w:w="915"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4" w:hRule="atLeast"/>
        </w:trPr>
        <w:tc>
          <w:tcPr>
            <w:tcW w:w="646" w:type="dxa"/>
            <w:vAlign w:val="center"/>
          </w:tcPr>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床旁持续血液透析过滤机</w:t>
            </w:r>
          </w:p>
        </w:tc>
        <w:tc>
          <w:tcPr>
            <w:tcW w:w="6475" w:type="dxa"/>
            <w:vAlign w:val="center"/>
          </w:tcPr>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rPr>
            </w:pPr>
            <w:r>
              <w:rPr>
                <w:rStyle w:val="28"/>
                <w:rFonts w:hint="eastAsia" w:ascii="宋体" w:hAnsi="宋体" w:eastAsia="宋体" w:cs="宋体"/>
                <w:sz w:val="18"/>
                <w:szCs w:val="18"/>
              </w:rPr>
              <w:t>货物要求</w:t>
            </w:r>
            <w:r>
              <w:rPr>
                <w:rStyle w:val="28"/>
                <w:rFonts w:hint="eastAsia" w:hAnsi="宋体" w:cs="宋体"/>
                <w:sz w:val="18"/>
                <w:szCs w:val="18"/>
                <w:lang w:eastAsia="zh-CN"/>
              </w:rPr>
              <w:t>：</w:t>
            </w:r>
            <w:r>
              <w:rPr>
                <w:rStyle w:val="28"/>
                <w:rFonts w:hint="eastAsia" w:ascii="宋体" w:hAnsi="宋体" w:eastAsia="宋体" w:cs="宋体"/>
                <w:sz w:val="18"/>
                <w:szCs w:val="18"/>
                <w:lang w:eastAsia="zh-CN"/>
              </w:rPr>
              <w:t>响应</w:t>
            </w:r>
            <w:r>
              <w:rPr>
                <w:rStyle w:val="28"/>
                <w:rFonts w:hint="eastAsia" w:ascii="宋体" w:hAnsi="宋体" w:eastAsia="宋体" w:cs="宋体"/>
                <w:sz w:val="18"/>
                <w:szCs w:val="18"/>
              </w:rPr>
              <w:t>机型必须为最新上市的新一代产品，满足成人、儿童。</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rPr>
            </w:pPr>
            <w:r>
              <w:rPr>
                <w:rStyle w:val="28"/>
                <w:rFonts w:hint="eastAsia" w:ascii="宋体" w:hAnsi="宋体" w:eastAsia="宋体" w:cs="宋体"/>
                <w:sz w:val="18"/>
                <w:szCs w:val="18"/>
              </w:rPr>
              <w:t>窗口显示</w:t>
            </w:r>
            <w:r>
              <w:rPr>
                <w:rStyle w:val="28"/>
                <w:rFonts w:hint="eastAsia" w:ascii="宋体" w:hAnsi="宋体" w:cs="宋体"/>
                <w:sz w:val="18"/>
                <w:szCs w:val="18"/>
                <w:lang w:eastAsia="zh-CN"/>
              </w:rPr>
              <w:t>：</w:t>
            </w:r>
            <w:r>
              <w:rPr>
                <w:rStyle w:val="28"/>
                <w:rFonts w:hint="eastAsia" w:ascii="宋体" w:hAnsi="宋体" w:eastAsia="宋体" w:cs="宋体"/>
                <w:sz w:val="18"/>
                <w:szCs w:val="18"/>
              </w:rPr>
              <w:t>高分辨率的彩色液晶触摸屏，版面中文图示化提示操作步骤、管路安装指南及异常情况的在线帮助功能。</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rPr>
              <w:t>管路连接</w:t>
            </w:r>
            <w:r>
              <w:rPr>
                <w:rStyle w:val="28"/>
                <w:rFonts w:hint="eastAsia" w:ascii="宋体" w:hAnsi="宋体" w:cs="宋体"/>
                <w:sz w:val="18"/>
                <w:szCs w:val="18"/>
                <w:lang w:eastAsia="zh-CN"/>
              </w:rPr>
              <w:t>：</w:t>
            </w:r>
            <w:r>
              <w:rPr>
                <w:rStyle w:val="28"/>
                <w:rFonts w:hint="eastAsia" w:ascii="宋体" w:hAnsi="宋体" w:eastAsia="宋体" w:cs="宋体"/>
                <w:sz w:val="18"/>
                <w:szCs w:val="18"/>
              </w:rPr>
              <w:t>管路连接简易，全自动安装、预冲、安全测试泵管，上机快速。</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rPr>
              <w:t>泵数要求</w:t>
            </w:r>
            <w:r>
              <w:rPr>
                <w:rStyle w:val="28"/>
                <w:rFonts w:hint="eastAsia" w:ascii="宋体" w:hAnsi="宋体" w:cs="宋体"/>
                <w:sz w:val="18"/>
                <w:szCs w:val="18"/>
                <w:lang w:eastAsia="zh-CN"/>
              </w:rPr>
              <w:t>：</w:t>
            </w:r>
            <w:r>
              <w:rPr>
                <w:rStyle w:val="28"/>
                <w:rFonts w:hint="eastAsia" w:ascii="宋体" w:hAnsi="宋体" w:eastAsia="宋体" w:cs="宋体"/>
                <w:sz w:val="18"/>
                <w:szCs w:val="18"/>
              </w:rPr>
              <w:t>5泵以上设计，包含一体化肝素泵。</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rPr>
              <w:t>可选CRRT治疗及其它治疗方式</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rPr>
            </w:pPr>
            <w:r>
              <w:rPr>
                <w:rStyle w:val="28"/>
                <w:rFonts w:hint="eastAsia" w:ascii="宋体" w:hAnsi="宋体" w:eastAsia="宋体" w:cs="宋体"/>
                <w:sz w:val="18"/>
                <w:szCs w:val="18"/>
              </w:rPr>
              <w:t>连续静脉静脉血液滤过（CVVH）；连续静脉静脉血液透析（CVVHD）；连续静脉静脉血液透析滤过（CVVHDF）；缓慢持续超滤（SCUF）；。为防止接头污染，在不分离管路情况下完成前稀释CVVH/CVVHDF、后稀释CVVH/CVVHDF和同时前加后稀释CVVH/CVVHDF治疗互相转换。</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rPr>
            </w:pPr>
            <w:r>
              <w:rPr>
                <w:rStyle w:val="28"/>
                <w:rFonts w:hint="eastAsia" w:ascii="宋体" w:hAnsi="宋体" w:eastAsia="宋体" w:cs="宋体"/>
                <w:sz w:val="18"/>
                <w:szCs w:val="18"/>
              </w:rPr>
              <w:t>联机人工肝治疗（X-MARS）</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rPr>
            </w:pPr>
            <w:r>
              <w:rPr>
                <w:rStyle w:val="28"/>
                <w:rFonts w:hint="eastAsia" w:ascii="宋体" w:hAnsi="宋体" w:eastAsia="宋体" w:cs="宋体"/>
                <w:sz w:val="18"/>
                <w:szCs w:val="18"/>
              </w:rPr>
              <w:t>血浆置换（TPE）</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rPr>
              <w:t>血液灌流（HP）</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具备枸橼酸抗凝治疗模式</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具备全自动一体化的枸橼酸抗凝治疗模式，可使用高浓度、低浓度枸橼酸，并在系统中预设有三种枸橼酸配方，供使用者选择。枸橼酸抗凝无需专用耗材。</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抗凝选择</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局部枸橼酸抗凝、全身性抗凝、无抗凝剂治疗</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流速范围</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血液流速10-450ml/h，置换液流速0-8000ml/h，透析液流速0-8000ml/h，病人脱水量0-2000ml/h，血浆置换率0-5000ml/h</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压力检测范围</w:t>
            </w:r>
            <w:r>
              <w:rPr>
                <w:rStyle w:val="28"/>
                <w:rFonts w:hint="eastAsia" w:ascii="宋体" w:hAnsi="宋体" w:cs="宋体"/>
                <w:sz w:val="18"/>
                <w:szCs w:val="18"/>
                <w:lang w:val="zh-CN"/>
              </w:rPr>
              <w:t>：</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动脉压检测范围-250--+450mmHg；±15mmHg</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静脉压检测范围-50--+350mmHg；±5mmHg</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滤器前管路-50--+450mmHg；±15mmHg</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废液线路压力-350--+400mmHg。精度 ：±15mmHg</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液体平衡秤</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4个以上独立平衡秤设计，每个秤需要独立功能，2秤同一功能称重秤视为1秤。</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耗材使用要求</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SCUF、CVVH、CVVHD、CVVHDF治疗模式下一套耗材即可完成，除血液净化使用枸橼酸抗凝，TPE也可进行枸橼酸抗凝。</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防凝血</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防凝血涡流式静脉壶，无气血液接触界面。</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凝血报警</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具备滤器凝血预警新系统</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加热装置</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具备血液加温装置</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抗干扰功能</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具备抗静电装置，防止对心电监护等的干扰，同时具备CF级认证。</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空气检测器</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具备完备的空气检测功能</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漏血检测器</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具备完备的漏血检测功能</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漏液检测</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具备漏液检测功能</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后备电源</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停电后能维持体外循环≥10分钟，保证及时回血及患者的转运。</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计算机网络接口数据存储</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计算机网络接口，治疗的所有记录可持续保持96小时</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体外循环最小血量</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60ml，适合婴幼儿以及儿童CRRT治疗。</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eastAsia="zh-CN"/>
              </w:rPr>
            </w:pPr>
            <w:r>
              <w:rPr>
                <w:rStyle w:val="28"/>
                <w:rFonts w:hint="eastAsia" w:ascii="宋体" w:hAnsi="宋体" w:eastAsia="宋体" w:cs="宋体"/>
                <w:sz w:val="18"/>
                <w:szCs w:val="18"/>
                <w:lang w:val="zh-CN"/>
              </w:rPr>
              <w:t>耗材</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具备可清除炎性介质及内毒素，同时维持肾功能治疗配套耗材（非串联治疗）</w:t>
            </w:r>
          </w:p>
        </w:tc>
        <w:tc>
          <w:tcPr>
            <w:tcW w:w="890" w:type="dxa"/>
            <w:vAlign w:val="center"/>
          </w:tcPr>
          <w:p>
            <w:pPr>
              <w:keepNext w:val="0"/>
              <w:keepLines w:val="0"/>
              <w:pageBreakBefore w:val="0"/>
              <w:kinsoku/>
              <w:wordWrap/>
              <w:overflowPunct/>
              <w:topLinePunct w:val="0"/>
              <w:autoSpaceDE/>
              <w:autoSpaceDN/>
              <w:bidi w:val="0"/>
              <w:adjustRightInd/>
              <w:snapToGrid/>
              <w:spacing w:line="240" w:lineRule="auto"/>
              <w:jc w:val="center"/>
              <w:rPr>
                <w:rStyle w:val="28"/>
                <w:rFonts w:hint="eastAsia" w:ascii="宋体" w:hAnsi="宋体" w:eastAsia="宋体" w:cs="宋体"/>
                <w:sz w:val="18"/>
                <w:szCs w:val="18"/>
                <w:lang w:val="en-US" w:eastAsia="zh-CN"/>
              </w:rPr>
            </w:pPr>
            <w:r>
              <w:rPr>
                <w:rStyle w:val="28"/>
                <w:rFonts w:hint="eastAsia" w:ascii="宋体" w:hAnsi="宋体" w:eastAsia="宋体" w:cs="宋体"/>
                <w:sz w:val="18"/>
                <w:szCs w:val="18"/>
                <w:lang w:val="en-US" w:eastAsia="zh-CN"/>
              </w:rPr>
              <w:t>1</w:t>
            </w:r>
          </w:p>
        </w:tc>
        <w:tc>
          <w:tcPr>
            <w:tcW w:w="915" w:type="dxa"/>
            <w:vAlign w:val="center"/>
          </w:tcPr>
          <w:p>
            <w:pPr>
              <w:keepNext w:val="0"/>
              <w:keepLines w:val="0"/>
              <w:pageBreakBefore w:val="0"/>
              <w:kinsoku/>
              <w:wordWrap/>
              <w:overflowPunct/>
              <w:topLinePunct w:val="0"/>
              <w:autoSpaceDE/>
              <w:autoSpaceDN/>
              <w:bidi w:val="0"/>
              <w:adjustRightInd/>
              <w:snapToGrid/>
              <w:spacing w:line="240" w:lineRule="auto"/>
              <w:jc w:val="center"/>
              <w:rPr>
                <w:rStyle w:val="28"/>
                <w:rFonts w:hint="default" w:ascii="宋体" w:hAnsi="宋体" w:eastAsia="宋体" w:cs="宋体"/>
                <w:sz w:val="18"/>
                <w:szCs w:val="18"/>
                <w:lang w:val="en-US" w:eastAsia="zh-CN"/>
              </w:rPr>
            </w:pPr>
          </w:p>
        </w:tc>
      </w:tr>
    </w:tbl>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lang w:val="zh-CN"/>
        </w:rPr>
      </w:pPr>
    </w:p>
    <w:p>
      <w:pPr>
        <w:rPr>
          <w:rFonts w:hint="eastAsia" w:ascii="宋体" w:hAnsi="宋体" w:eastAsia="宋体" w:cs="宋体"/>
          <w:sz w:val="18"/>
          <w:szCs w:val="18"/>
          <w:lang w:val="zh-CN"/>
        </w:rPr>
      </w:pPr>
      <w:r>
        <w:rPr>
          <w:rFonts w:hint="eastAsia" w:ascii="宋体" w:hAnsi="宋体" w:eastAsia="宋体" w:cs="宋体"/>
          <w:sz w:val="18"/>
          <w:szCs w:val="18"/>
          <w:lang w:val="zh-CN"/>
        </w:rPr>
        <w:br w:type="page"/>
      </w:r>
    </w:p>
    <w:tbl>
      <w:tblPr>
        <w:tblStyle w:val="19"/>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6451"/>
        <w:gridCol w:w="878"/>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2"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名称</w:t>
            </w:r>
          </w:p>
        </w:tc>
        <w:tc>
          <w:tcPr>
            <w:tcW w:w="6451"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技术参数要求</w:t>
            </w:r>
          </w:p>
        </w:tc>
        <w:tc>
          <w:tcPr>
            <w:tcW w:w="878"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数量</w:t>
            </w:r>
            <w:r>
              <w:rPr>
                <w:rFonts w:hint="eastAsia" w:ascii="宋体" w:hAnsi="宋体" w:eastAsia="宋体" w:cs="宋体"/>
                <w:b/>
                <w:bCs/>
                <w:kern w:val="2"/>
                <w:sz w:val="21"/>
                <w:szCs w:val="21"/>
                <w:vertAlign w:val="baseline"/>
                <w:lang w:val="en-US" w:eastAsia="zh-CN" w:bidi="ar-SA"/>
              </w:rPr>
              <w:t>（台）</w:t>
            </w:r>
          </w:p>
        </w:tc>
        <w:tc>
          <w:tcPr>
            <w:tcW w:w="939"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cs="宋体"/>
                <w:b/>
                <w:bCs/>
                <w:kern w:val="2"/>
                <w:sz w:val="21"/>
                <w:szCs w:val="21"/>
                <w:vertAlign w:val="baseline"/>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4" w:hRule="atLeast"/>
        </w:trPr>
        <w:tc>
          <w:tcPr>
            <w:tcW w:w="682" w:type="dxa"/>
            <w:vAlign w:val="center"/>
          </w:tcPr>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cs="宋体"/>
                <w:sz w:val="18"/>
                <w:szCs w:val="18"/>
                <w:lang w:val="zh-CN" w:eastAsia="zh-CN"/>
              </w:rPr>
              <w:t>静脉</w:t>
            </w:r>
            <w:r>
              <w:rPr>
                <w:rStyle w:val="28"/>
                <w:rFonts w:hint="eastAsia" w:ascii="宋体" w:hAnsi="宋体" w:eastAsia="宋体" w:cs="宋体"/>
                <w:sz w:val="18"/>
                <w:szCs w:val="18"/>
                <w:lang w:val="zh-CN" w:eastAsia="zh-CN"/>
              </w:rPr>
              <w:t>输液泵</w:t>
            </w:r>
          </w:p>
        </w:tc>
        <w:tc>
          <w:tcPr>
            <w:tcW w:w="6451" w:type="dxa"/>
            <w:vAlign w:val="center"/>
          </w:tcPr>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cs="宋体"/>
                <w:sz w:val="18"/>
                <w:szCs w:val="18"/>
                <w:lang w:val="zh-CN" w:eastAsia="zh-CN"/>
              </w:rPr>
            </w:pPr>
            <w:r>
              <w:rPr>
                <w:rStyle w:val="28"/>
                <w:rFonts w:hint="eastAsia" w:ascii="宋体" w:hAnsi="宋体" w:eastAsia="宋体" w:cs="宋体"/>
                <w:sz w:val="18"/>
                <w:szCs w:val="18"/>
                <w:lang w:val="zh-CN" w:eastAsia="zh-CN"/>
              </w:rPr>
              <w:t>安全要求</w:t>
            </w:r>
            <w:r>
              <w:rPr>
                <w:rStyle w:val="28"/>
                <w:rFonts w:hint="eastAsia" w:ascii="宋体" w:hAnsi="宋体" w:cs="宋体"/>
                <w:sz w:val="18"/>
                <w:szCs w:val="18"/>
                <w:lang w:val="zh-CN" w:eastAsia="zh-CN"/>
              </w:rPr>
              <w:t>：</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1安全防护可靠，防护类型：CFⅠ、IP34、IEC60601-1-2/YY0505、主副CPU；</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2 在线动态压力监测，可实时显示当前压力数值；</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3压力报警阈值至少3档可调；</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4 阻塞回撤功能（Anti-Bolus）：当管路阻塞报警时，自动回撤管路压力，避免意外丸剂量伤害患者；</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5防重力自由流功能：泵门打开时，防自由流夹自动关闭，防止液体任意流出；</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6 双重气泡探测：超声气泡探头，可探测≥50ul的单个气泡，单个气泡大小分50ul、100ul、250ul、500ul、800ul共5档可调，连续气泡监测功能：可以设置每小时0.1-4ml的累积气泡报警阀值，1小时内检测到的累积气泡体积≥设定的报警阈值触发报警；</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7  自动键盘锁：ON/OFF，锁键盘时间1-5min可调；可打开或关闭此功能。</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8满足救护车标准，适合在户外急救和车载情况下使用</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cs="宋体"/>
                <w:sz w:val="18"/>
                <w:szCs w:val="18"/>
                <w:lang w:val="zh-CN"/>
              </w:rPr>
            </w:pPr>
            <w:r>
              <w:rPr>
                <w:rStyle w:val="28"/>
                <w:rFonts w:hint="eastAsia" w:ascii="宋体" w:hAnsi="宋体" w:eastAsia="宋体" w:cs="宋体"/>
                <w:sz w:val="18"/>
                <w:szCs w:val="18"/>
                <w:lang w:val="zh-CN"/>
              </w:rPr>
              <w:t>精度要求</w:t>
            </w:r>
            <w:r>
              <w:rPr>
                <w:rStyle w:val="28"/>
                <w:rFonts w:hint="eastAsia" w:ascii="宋体" w:hAnsi="宋体" w:cs="宋体"/>
                <w:sz w:val="18"/>
                <w:szCs w:val="18"/>
                <w:lang w:val="zh-CN"/>
              </w:rPr>
              <w:t>：</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1 全挤压蠕动输注，精度≤±5%；</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2 在线滴定功能：安全不中断输液而更改速率；</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基本要求</w:t>
            </w:r>
            <w:r>
              <w:rPr>
                <w:rStyle w:val="28"/>
                <w:rFonts w:hint="eastAsia" w:ascii="宋体" w:hAnsi="宋体" w:cs="宋体"/>
                <w:sz w:val="18"/>
                <w:szCs w:val="18"/>
                <w:lang w:val="zh-CN"/>
              </w:rPr>
              <w:t>：</w:t>
            </w:r>
            <w:r>
              <w:rPr>
                <w:rStyle w:val="28"/>
                <w:rFonts w:hint="eastAsia" w:ascii="宋体" w:hAnsi="宋体" w:eastAsia="宋体" w:cs="宋体"/>
                <w:sz w:val="18"/>
                <w:szCs w:val="18"/>
                <w:lang w:val="zh-CN"/>
              </w:rPr>
              <w:t xml:space="preserve">1 速率范围：0.1-600ml/h, 递增：0.1ml； </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2预置总量范围：0.1-9999ml，递增：0.1ml；</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3 安装固定：可固定在输液支架上；灵活支持横竖杆。</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 xml:space="preserve">4 快推“bolus”：0.2-600ml/h，以0.1ml/h递增，同步显示给入的快推“bolus”量； </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5  KVO： 0.5ml/h；</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6  可预存20种以上输液器品牌规格，可校准自定义输液器；</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 xml:space="preserve">7  屏幕不小于2.5”，同屏显示：速率、当前输液状态、累计量、电池容量、报警压力档位和在线压力、报警信息 ； </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8  整机重量不超过1.5kg，主机自带提手，方便携带</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8 分低级、中级、高级三级报警，并分别以声光提示，同时显示具体报警信息；</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高级别:阻塞，完成、系统故障、滴速异常、电池耗尽、气泡、门开、KVO完成、空瓶；</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中级别:系统异常，待机时间结束；</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低级别:无操作、电池电量低、接近完成、网电源脱落、未安装输液管、通讯中断；</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en-US" w:eastAsia="zh-CN"/>
              </w:rPr>
              <w:t>9</w:t>
            </w:r>
            <w:r>
              <w:rPr>
                <w:rStyle w:val="28"/>
                <w:rFonts w:hint="eastAsia" w:ascii="宋体" w:hAnsi="宋体" w:eastAsia="宋体" w:cs="宋体"/>
                <w:sz w:val="18"/>
                <w:szCs w:val="18"/>
                <w:lang w:val="zh-CN"/>
              </w:rPr>
              <w:t>具有2种输液模式可选：速度模式、滴速模式；</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1</w:t>
            </w:r>
            <w:r>
              <w:rPr>
                <w:rStyle w:val="28"/>
                <w:rFonts w:hint="eastAsia" w:ascii="宋体" w:hAnsi="宋体" w:eastAsia="宋体" w:cs="宋体"/>
                <w:sz w:val="18"/>
                <w:szCs w:val="18"/>
                <w:lang w:val="en-US" w:eastAsia="zh-CN"/>
              </w:rPr>
              <w:t>0</w:t>
            </w:r>
            <w:r>
              <w:rPr>
                <w:rStyle w:val="28"/>
                <w:rFonts w:hint="eastAsia" w:ascii="宋体" w:hAnsi="宋体" w:eastAsia="宋体" w:cs="宋体"/>
                <w:sz w:val="18"/>
                <w:szCs w:val="18"/>
                <w:lang w:val="zh-CN"/>
              </w:rPr>
              <w:t>电池工作时间≥4小时@25ml/h；可升级至≥8小时@25ml/h</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1</w:t>
            </w:r>
            <w:r>
              <w:rPr>
                <w:rStyle w:val="28"/>
                <w:rFonts w:hint="eastAsia" w:ascii="宋体" w:hAnsi="宋体" w:eastAsia="宋体" w:cs="宋体"/>
                <w:sz w:val="18"/>
                <w:szCs w:val="18"/>
                <w:lang w:val="en-US" w:eastAsia="zh-CN"/>
              </w:rPr>
              <w:t>1</w:t>
            </w:r>
            <w:r>
              <w:rPr>
                <w:rStyle w:val="28"/>
                <w:rFonts w:hint="eastAsia" w:ascii="宋体" w:hAnsi="宋体" w:eastAsia="宋体" w:cs="宋体"/>
                <w:sz w:val="18"/>
                <w:szCs w:val="18"/>
                <w:lang w:val="zh-CN"/>
              </w:rPr>
              <w:t>供电：AC 100V-240V，50/60Hz，DC 10-16V；</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1</w:t>
            </w:r>
            <w:r>
              <w:rPr>
                <w:rStyle w:val="28"/>
                <w:rFonts w:hint="eastAsia" w:ascii="宋体" w:hAnsi="宋体" w:eastAsia="宋体" w:cs="宋体"/>
                <w:sz w:val="18"/>
                <w:szCs w:val="18"/>
                <w:lang w:val="en-US" w:eastAsia="zh-CN"/>
              </w:rPr>
              <w:t xml:space="preserve">2 </w:t>
            </w:r>
            <w:r>
              <w:rPr>
                <w:rStyle w:val="28"/>
                <w:rFonts w:hint="eastAsia" w:ascii="宋体" w:hAnsi="宋体" w:eastAsia="宋体" w:cs="宋体"/>
                <w:sz w:val="18"/>
                <w:szCs w:val="18"/>
                <w:lang w:val="zh-CN"/>
              </w:rPr>
              <w:t>RS232接口：数据传输、护士呼叫、DC连接；</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1</w:t>
            </w:r>
            <w:r>
              <w:rPr>
                <w:rStyle w:val="28"/>
                <w:rFonts w:hint="eastAsia" w:ascii="宋体" w:hAnsi="宋体" w:eastAsia="宋体" w:cs="宋体"/>
                <w:sz w:val="18"/>
                <w:szCs w:val="18"/>
                <w:lang w:val="en-US" w:eastAsia="zh-CN"/>
              </w:rPr>
              <w:t>3</w:t>
            </w:r>
            <w:r>
              <w:rPr>
                <w:rStyle w:val="28"/>
                <w:rFonts w:hint="eastAsia" w:ascii="宋体" w:hAnsi="宋体" w:eastAsia="宋体" w:cs="宋体"/>
                <w:sz w:val="18"/>
                <w:szCs w:val="18"/>
                <w:lang w:val="zh-CN"/>
              </w:rPr>
              <w:t xml:space="preserve"> 可加装无线模块，实现无线联网监测；</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1</w:t>
            </w:r>
            <w:r>
              <w:rPr>
                <w:rStyle w:val="28"/>
                <w:rFonts w:hint="eastAsia" w:ascii="宋体" w:hAnsi="宋体" w:eastAsia="宋体" w:cs="宋体"/>
                <w:sz w:val="18"/>
                <w:szCs w:val="18"/>
                <w:lang w:val="en-US" w:eastAsia="zh-CN"/>
              </w:rPr>
              <w:t xml:space="preserve">4 </w:t>
            </w:r>
            <w:r>
              <w:rPr>
                <w:rStyle w:val="28"/>
                <w:rFonts w:hint="eastAsia" w:ascii="宋体" w:hAnsi="宋体" w:eastAsia="宋体" w:cs="宋体"/>
                <w:sz w:val="18"/>
                <w:szCs w:val="18"/>
                <w:lang w:val="zh-CN"/>
              </w:rPr>
              <w:t>全中文软件操作界面。</w:t>
            </w:r>
          </w:p>
        </w:tc>
        <w:tc>
          <w:tcPr>
            <w:tcW w:w="878"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939"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18"/>
                <w:szCs w:val="18"/>
                <w:vertAlign w:val="baseline"/>
                <w:lang w:val="en-US" w:eastAsia="zh-CN"/>
              </w:rPr>
            </w:pPr>
          </w:p>
        </w:tc>
      </w:tr>
    </w:tbl>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lang w:val="zh-CN"/>
        </w:rPr>
      </w:pPr>
    </w:p>
    <w:p>
      <w:pPr>
        <w:rPr>
          <w:rFonts w:hint="eastAsia" w:ascii="宋体" w:hAnsi="宋体" w:eastAsia="宋体" w:cs="宋体"/>
          <w:sz w:val="18"/>
          <w:szCs w:val="18"/>
          <w:lang w:val="zh-CN"/>
        </w:rPr>
      </w:pPr>
      <w:r>
        <w:rPr>
          <w:rFonts w:hint="eastAsia" w:ascii="宋体" w:hAnsi="宋体" w:eastAsia="宋体" w:cs="宋体"/>
          <w:sz w:val="18"/>
          <w:szCs w:val="18"/>
          <w:lang w:val="zh-CN"/>
        </w:rPr>
        <w:br w:type="page"/>
      </w:r>
    </w:p>
    <w:tbl>
      <w:tblPr>
        <w:tblStyle w:val="19"/>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6450"/>
        <w:gridCol w:w="86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83" w:type="dxa"/>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名称</w:t>
            </w:r>
          </w:p>
        </w:tc>
        <w:tc>
          <w:tcPr>
            <w:tcW w:w="6450" w:type="dxa"/>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技术参数</w:t>
            </w:r>
          </w:p>
        </w:tc>
        <w:tc>
          <w:tcPr>
            <w:tcW w:w="866"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数量</w:t>
            </w:r>
          </w:p>
        </w:tc>
        <w:tc>
          <w:tcPr>
            <w:tcW w:w="963"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bCs/>
                <w:kern w:val="2"/>
                <w:sz w:val="21"/>
                <w:szCs w:val="21"/>
                <w:vertAlign w:val="baseline"/>
                <w:lang w:val="zh-CN" w:eastAsia="zh-CN" w:bidi="ar-SA"/>
              </w:rPr>
            </w:pPr>
            <w:r>
              <w:rPr>
                <w:rFonts w:hint="eastAsia" w:ascii="宋体" w:hAnsi="宋体" w:eastAsia="宋体" w:cs="宋体"/>
                <w:b/>
                <w:bCs/>
                <w:kern w:val="2"/>
                <w:sz w:val="21"/>
                <w:szCs w:val="21"/>
                <w:vertAlign w:val="baseline"/>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1" w:hRule="atLeast"/>
        </w:trPr>
        <w:tc>
          <w:tcPr>
            <w:tcW w:w="683"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18"/>
                <w:szCs w:val="18"/>
                <w:vertAlign w:val="baseline"/>
                <w:lang w:val="zh-CN"/>
              </w:rPr>
            </w:pPr>
            <w:r>
              <w:rPr>
                <w:rFonts w:hint="eastAsia" w:ascii="宋体" w:hAnsi="宋体" w:cs="宋体"/>
                <w:kern w:val="2"/>
                <w:sz w:val="18"/>
                <w:szCs w:val="18"/>
                <w:lang w:val="zh-CN" w:eastAsia="zh-CN" w:bidi="ar-SA"/>
              </w:rPr>
              <w:t>控温毯</w:t>
            </w:r>
          </w:p>
        </w:tc>
        <w:tc>
          <w:tcPr>
            <w:tcW w:w="6450" w:type="dxa"/>
          </w:tcPr>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通过国家级医疗检测机构EMC检测</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双核大功率紫铜控温系统，分别控制毯帽，可以同时升降也可一升一降</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双连续循环输出：毯帽两组无暂停水循环，温度波动小，效率高</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半导体控温系统，精度高</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部分配件进口，可靠性高</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不小于7吋彩色触摸屏，中文及图标直观显示信息</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开机自检、计时、量化功率</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探头异常、水箱缺水、水温超限报警断电保护，声显报警</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功能模式：手动模式、自动模式</w:t>
            </w:r>
            <w:r>
              <w:rPr>
                <w:rStyle w:val="28"/>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降温帽可调整大小；蜂窝状TPU水毯，进口防漏接头</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温度控制范围:4℃--41℃，步进0.1℃，温度任意可调</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通过开关切换制冷和制热模式，并有文字、图标提示</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空载速率：制冷≥3℃/min，制热≥4℃/min</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体温监测范围：10℃—45℃，精度：±0.2℃</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噪音≤52dB</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 xml:space="preserve">功率：800VA，AC220V±10%,50Hz </w:t>
            </w:r>
          </w:p>
          <w:p>
            <w:pPr>
              <w:keepNext w:val="0"/>
              <w:keepLines w:val="0"/>
              <w:pageBreakBefore w:val="0"/>
              <w:kinsoku/>
              <w:wordWrap/>
              <w:overflowPunct/>
              <w:topLinePunct w:val="0"/>
              <w:autoSpaceDE/>
              <w:autoSpaceDN/>
              <w:bidi w:val="0"/>
              <w:adjustRightInd/>
              <w:snapToGrid/>
              <w:spacing w:line="240" w:lineRule="auto"/>
              <w:rPr>
                <w:rStyle w:val="28"/>
                <w:rFonts w:hint="eastAsia" w:ascii="宋体" w:hAnsi="宋体" w:eastAsia="宋体" w:cs="宋体"/>
                <w:sz w:val="18"/>
                <w:szCs w:val="18"/>
                <w:lang w:val="zh-CN"/>
              </w:rPr>
            </w:pPr>
            <w:r>
              <w:rPr>
                <w:rStyle w:val="28"/>
                <w:rFonts w:hint="eastAsia" w:ascii="宋体" w:hAnsi="宋体" w:eastAsia="宋体" w:cs="宋体"/>
                <w:sz w:val="18"/>
                <w:szCs w:val="18"/>
                <w:lang w:val="zh-CN"/>
              </w:rPr>
              <w:t>体积≤430×330×760mm（长×宽×高）</w:t>
            </w:r>
          </w:p>
        </w:tc>
        <w:tc>
          <w:tcPr>
            <w:tcW w:w="866"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6</w:t>
            </w:r>
          </w:p>
        </w:tc>
        <w:tc>
          <w:tcPr>
            <w:tcW w:w="963" w:type="dxa"/>
            <w:vAlign w:val="center"/>
          </w:tcPr>
          <w:p>
            <w:pPr>
              <w:pStyle w:val="14"/>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kern w:val="2"/>
                <w:sz w:val="18"/>
                <w:szCs w:val="18"/>
                <w:lang w:val="en-US" w:eastAsia="zh-CN" w:bidi="ar-SA"/>
              </w:rPr>
            </w:pPr>
          </w:p>
        </w:tc>
      </w:tr>
    </w:tbl>
    <w:p>
      <w:pPr>
        <w:pStyle w:val="14"/>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18"/>
          <w:szCs w:val="18"/>
          <w:lang w:val="zh-CN"/>
        </w:rPr>
        <w:sectPr>
          <w:pgSz w:w="11906" w:h="16838"/>
          <w:pgMar w:top="1440" w:right="1800" w:bottom="1440" w:left="1800" w:header="851" w:footer="992" w:gutter="0"/>
          <w:cols w:space="425" w:num="1"/>
          <w:docGrid w:type="lines" w:linePitch="312" w:charSpace="0"/>
        </w:sect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1" w:fontKey="{8B806C2D-EC02-4813-A3E6-66FC72A297E7}"/>
  </w:font>
  <w:font w:name="Verdana">
    <w:panose1 w:val="020B0604030504040204"/>
    <w:charset w:val="00"/>
    <w:family w:val="swiss"/>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embedRegular r:id="rId2" w:fontKey="{BEE2F2E7-4EFC-460F-8796-0770B5129829}"/>
  </w:font>
  <w:font w:name="方正小标宋简体">
    <w:panose1 w:val="02000000000000000000"/>
    <w:charset w:val="86"/>
    <w:family w:val="auto"/>
    <w:pitch w:val="default"/>
    <w:sig w:usb0="00000001" w:usb1="08000000" w:usb2="00000000" w:usb3="00000000" w:csb0="00040000" w:csb1="00000000"/>
    <w:embedRegular r:id="rId3" w:fontKey="{77CB463D-8D9A-4940-904A-A9FC74FF9C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57</w:t>
                          </w:r>
                          <w:r>
                            <w:rPr>
                              <w:b/>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57</w:t>
                    </w:r>
                    <w:r>
                      <w:rPr>
                        <w:b/>
                        <w:sz w:val="24"/>
                        <w:szCs w:val="24"/>
                      </w:rPr>
                      <w:fldChar w:fldCharType="end"/>
                    </w:r>
                  </w:p>
                </w:txbxContent>
              </v:textbox>
            </v:shape>
          </w:pict>
        </mc:Fallback>
      </mc:AlternateConten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73907"/>
    <w:multiLevelType w:val="singleLevel"/>
    <w:tmpl w:val="97273907"/>
    <w:lvl w:ilvl="0" w:tentative="0">
      <w:start w:val="1"/>
      <w:numFmt w:val="decimal"/>
      <w:suff w:val="space"/>
      <w:lvlText w:val="%1."/>
      <w:lvlJc w:val="left"/>
    </w:lvl>
  </w:abstractNum>
  <w:abstractNum w:abstractNumId="1">
    <w:nsid w:val="BE3C4FCB"/>
    <w:multiLevelType w:val="singleLevel"/>
    <w:tmpl w:val="BE3C4FCB"/>
    <w:lvl w:ilvl="0" w:tentative="0">
      <w:start w:val="13"/>
      <w:numFmt w:val="chineseCounting"/>
      <w:suff w:val="nothing"/>
      <w:lvlText w:val="%1、"/>
      <w:lvlJc w:val="left"/>
      <w:rPr>
        <w:rFonts w:hint="eastAsia"/>
      </w:rPr>
    </w:lvl>
  </w:abstractNum>
  <w:abstractNum w:abstractNumId="2">
    <w:nsid w:val="C24F5F0E"/>
    <w:multiLevelType w:val="singleLevel"/>
    <w:tmpl w:val="C24F5F0E"/>
    <w:lvl w:ilvl="0" w:tentative="0">
      <w:start w:val="5"/>
      <w:numFmt w:val="decimal"/>
      <w:lvlText w:val="%1."/>
      <w:lvlJc w:val="left"/>
      <w:pPr>
        <w:tabs>
          <w:tab w:val="left" w:pos="312"/>
        </w:tabs>
      </w:pPr>
    </w:lvl>
  </w:abstractNum>
  <w:abstractNum w:abstractNumId="3">
    <w:nsid w:val="34C67681"/>
    <w:multiLevelType w:val="singleLevel"/>
    <w:tmpl w:val="34C67681"/>
    <w:lvl w:ilvl="0" w:tentative="0">
      <w:start w:val="2"/>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NzU5NmIzNGM4MmUzYzIxOTI5ODVlZDQxYzk0OTQifQ=="/>
  </w:docVars>
  <w:rsids>
    <w:rsidRoot w:val="01A505C0"/>
    <w:rsid w:val="01A505C0"/>
    <w:rsid w:val="02606FB0"/>
    <w:rsid w:val="065B179B"/>
    <w:rsid w:val="06F72C2A"/>
    <w:rsid w:val="0EAB11C6"/>
    <w:rsid w:val="0EF21695"/>
    <w:rsid w:val="10D918AD"/>
    <w:rsid w:val="131060DD"/>
    <w:rsid w:val="1482074C"/>
    <w:rsid w:val="16047F8C"/>
    <w:rsid w:val="164315D3"/>
    <w:rsid w:val="17BE45DC"/>
    <w:rsid w:val="18452D47"/>
    <w:rsid w:val="197B7251"/>
    <w:rsid w:val="1E1B1B90"/>
    <w:rsid w:val="20ED1FD2"/>
    <w:rsid w:val="21A0250A"/>
    <w:rsid w:val="274653E8"/>
    <w:rsid w:val="2AA424A8"/>
    <w:rsid w:val="2C354F14"/>
    <w:rsid w:val="2F5E1CD8"/>
    <w:rsid w:val="2FC92F95"/>
    <w:rsid w:val="30D53A17"/>
    <w:rsid w:val="37CA67CF"/>
    <w:rsid w:val="394A5D8E"/>
    <w:rsid w:val="3ADB182C"/>
    <w:rsid w:val="3EE97843"/>
    <w:rsid w:val="419956E3"/>
    <w:rsid w:val="445F4D0F"/>
    <w:rsid w:val="486D6B20"/>
    <w:rsid w:val="48D43423"/>
    <w:rsid w:val="4BB0312F"/>
    <w:rsid w:val="51003061"/>
    <w:rsid w:val="58D041A0"/>
    <w:rsid w:val="5A231960"/>
    <w:rsid w:val="5A8E79A0"/>
    <w:rsid w:val="64EF03C4"/>
    <w:rsid w:val="65E730D9"/>
    <w:rsid w:val="6B064CCC"/>
    <w:rsid w:val="72272C83"/>
    <w:rsid w:val="762B398D"/>
    <w:rsid w:val="79592F3F"/>
    <w:rsid w:val="7BA97D2D"/>
    <w:rsid w:val="7DB76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napToGrid w:val="0"/>
      <w:spacing w:line="400" w:lineRule="atLeast"/>
      <w:jc w:val="center"/>
      <w:outlineLvl w:val="0"/>
    </w:pPr>
    <w:rPr>
      <w:rFonts w:ascii="宋体"/>
      <w:b/>
      <w:kern w:val="28"/>
      <w:sz w:val="36"/>
      <w:lang w:val="en-US" w:eastAsia="zh-CN" w:bidi="ar-SA"/>
    </w:rPr>
  </w:style>
  <w:style w:type="paragraph" w:styleId="4">
    <w:name w:val="heading 2"/>
    <w:basedOn w:val="1"/>
    <w:next w:val="1"/>
    <w:link w:val="26"/>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kern w:val="0"/>
      <w:sz w:val="20"/>
      <w:szCs w:val="21"/>
    </w:rPr>
  </w:style>
  <w:style w:type="paragraph" w:styleId="7">
    <w:name w:val="annotation text"/>
    <w:basedOn w:val="1"/>
    <w:unhideWhenUsed/>
    <w:qFormat/>
    <w:uiPriority w:val="99"/>
    <w:pPr>
      <w:jc w:val="left"/>
    </w:pPr>
  </w:style>
  <w:style w:type="paragraph" w:styleId="8">
    <w:name w:val="Body Text"/>
    <w:basedOn w:val="1"/>
    <w:next w:val="9"/>
    <w:unhideWhenUsed/>
    <w:qFormat/>
    <w:uiPriority w:val="0"/>
    <w:pPr>
      <w:spacing w:after="120" w:line="360" w:lineRule="auto"/>
      <w:ind w:firstLine="1440" w:firstLineChars="200"/>
    </w:pPr>
    <w:rPr>
      <w:sz w:val="24"/>
      <w:szCs w:val="20"/>
    </w:rPr>
  </w:style>
  <w:style w:type="paragraph" w:styleId="9">
    <w:name w:val="Body Text Indent"/>
    <w:basedOn w:val="1"/>
    <w:next w:val="6"/>
    <w:qFormat/>
    <w:uiPriority w:val="0"/>
    <w:pPr>
      <w:spacing w:after="120"/>
      <w:ind w:left="420" w:leftChars="200"/>
    </w:pPr>
    <w:rPr>
      <w:kern w:val="0"/>
      <w:sz w:val="20"/>
      <w:szCs w:val="24"/>
    </w:rPr>
  </w:style>
  <w:style w:type="paragraph" w:styleId="10">
    <w:name w:val="Body Text Indent 2"/>
    <w:basedOn w:val="1"/>
    <w:unhideWhenUsed/>
    <w:qFormat/>
    <w:uiPriority w:val="99"/>
    <w:pPr>
      <w:spacing w:after="120" w:line="480" w:lineRule="auto"/>
      <w:ind w:left="420" w:leftChars="200"/>
    </w:pPr>
  </w:style>
  <w:style w:type="paragraph" w:styleId="11">
    <w:name w:val="footer"/>
    <w:basedOn w:val="1"/>
    <w:unhideWhenUsed/>
    <w:qFormat/>
    <w:uiPriority w:val="0"/>
    <w:pPr>
      <w:tabs>
        <w:tab w:val="center" w:pos="4153"/>
        <w:tab w:val="right" w:pos="8306"/>
      </w:tabs>
      <w:snapToGrid w:val="0"/>
      <w:jc w:val="left"/>
    </w:pPr>
    <w:rPr>
      <w:kern w:val="0"/>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Pr>
      <w:rFonts w:ascii="Courier New" w:hAnsi="Courier New" w:cs="Courier New"/>
      <w:sz w:val="24"/>
      <w:szCs w:val="24"/>
    </w:rPr>
  </w:style>
  <w:style w:type="paragraph" w:styleId="15">
    <w:name w:val="Normal (Web)"/>
    <w:basedOn w:val="1"/>
    <w:unhideWhenUsed/>
    <w:qFormat/>
    <w:uiPriority w:val="99"/>
    <w:pPr>
      <w:spacing w:before="100" w:beforeAutospacing="1" w:after="100" w:afterAutospacing="1"/>
      <w:jc w:val="left"/>
    </w:pPr>
    <w:rPr>
      <w:kern w:val="0"/>
      <w:sz w:val="24"/>
    </w:rPr>
  </w:style>
  <w:style w:type="paragraph" w:styleId="16">
    <w:name w:val="Title"/>
    <w:basedOn w:val="1"/>
    <w:next w:val="1"/>
    <w:qFormat/>
    <w:uiPriority w:val="0"/>
    <w:pPr>
      <w:spacing w:before="240" w:after="60"/>
      <w:jc w:val="center"/>
      <w:outlineLvl w:val="0"/>
    </w:pPr>
    <w:rPr>
      <w:rFonts w:ascii="Cambria" w:hAnsi="Cambria"/>
      <w:b/>
      <w:bCs/>
      <w:kern w:val="0"/>
      <w:sz w:val="36"/>
      <w:szCs w:val="32"/>
    </w:rPr>
  </w:style>
  <w:style w:type="paragraph" w:styleId="17">
    <w:name w:val="Body Text First Indent"/>
    <w:basedOn w:val="8"/>
    <w:next w:val="1"/>
    <w:qFormat/>
    <w:uiPriority w:val="0"/>
    <w:pPr>
      <w:ind w:firstLine="420" w:firstLineChars="100"/>
    </w:pPr>
  </w:style>
  <w:style w:type="table" w:styleId="19">
    <w:name w:val="Table Grid"/>
    <w:basedOn w:val="18"/>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qFormat/>
    <w:uiPriority w:val="0"/>
    <w:rPr>
      <w:color w:val="0000FF"/>
      <w:u w:val="single"/>
    </w:rPr>
  </w:style>
  <w:style w:type="paragraph" w:styleId="22">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4">
    <w:name w:val="正文（正式）"/>
    <w:basedOn w:val="1"/>
    <w:qFormat/>
    <w:uiPriority w:val="0"/>
    <w:pPr>
      <w:adjustRightInd w:val="0"/>
      <w:snapToGrid w:val="0"/>
      <w:spacing w:line="312" w:lineRule="auto"/>
      <w:ind w:firstLine="200" w:firstLineChars="200"/>
    </w:pPr>
    <w:rPr>
      <w:rFonts w:ascii="Times New Roman" w:hAnsi="Times New Roman" w:eastAsia="Times New Roman" w:cs="Times New Roman"/>
      <w:bCs/>
      <w:sz w:val="24"/>
      <w:szCs w:val="28"/>
    </w:rPr>
  </w:style>
  <w:style w:type="paragraph" w:customStyle="1" w:styleId="25">
    <w:name w:val="Char"/>
    <w:basedOn w:val="1"/>
    <w:qFormat/>
    <w:uiPriority w:val="0"/>
    <w:pPr>
      <w:widowControl/>
      <w:spacing w:after="160" w:line="240" w:lineRule="exact"/>
      <w:ind w:firstLine="200" w:firstLineChars="200"/>
      <w:jc w:val="left"/>
    </w:pPr>
    <w:rPr>
      <w:rFonts w:ascii="Verdana" w:hAnsi="Verdana" w:eastAsia="宋体" w:cs="Times New Roman"/>
      <w:kern w:val="0"/>
      <w:sz w:val="24"/>
      <w:szCs w:val="20"/>
      <w:lang w:eastAsia="en-US"/>
    </w:rPr>
  </w:style>
  <w:style w:type="character" w:customStyle="1" w:styleId="26">
    <w:name w:val="标题 2 Char"/>
    <w:link w:val="4"/>
    <w:qFormat/>
    <w:uiPriority w:val="0"/>
    <w:rPr>
      <w:rFonts w:ascii="Cambria" w:hAnsi="Cambria"/>
      <w:b/>
      <w:bCs/>
      <w:kern w:val="0"/>
      <w:sz w:val="32"/>
      <w:szCs w:val="32"/>
    </w:rPr>
  </w:style>
  <w:style w:type="paragraph" w:customStyle="1" w:styleId="27">
    <w:name w:val="WPSOffice手动目录 1"/>
    <w:qFormat/>
    <w:uiPriority w:val="0"/>
    <w:pPr>
      <w:ind w:leftChars="0"/>
    </w:pPr>
    <w:rPr>
      <w:rFonts w:asciiTheme="minorHAnsi" w:hAnsiTheme="minorHAnsi" w:eastAsiaTheme="minorEastAsia" w:cstheme="minorBidi"/>
      <w:sz w:val="20"/>
      <w:szCs w:val="20"/>
    </w:rPr>
  </w:style>
  <w:style w:type="character" w:customStyle="1" w:styleId="28">
    <w:name w:val="NormalCharacter"/>
    <w:semiHidden/>
    <w:qFormat/>
    <w:uiPriority w:val="0"/>
  </w:style>
  <w:style w:type="paragraph" w:styleId="29">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33756</Words>
  <Characters>36460</Characters>
  <Lines>0</Lines>
  <Paragraphs>0</Paragraphs>
  <TotalTime>0</TotalTime>
  <ScaleCrop>false</ScaleCrop>
  <LinksUpToDate>false</LinksUpToDate>
  <CharactersWithSpaces>38414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2024-01-05T08:19:00Z</dcterms:created>
  <dc:creator>Administrator</dc:creator>
  <cp:lastModifiedBy>凡人</cp:lastModifiedBy>
  <dcterms:modified xsi:type="dcterms:W3CDTF">2024-04-27T08:14:21Z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C0E60BC233F14E31890D41979A304912_13</vt:lpwstr>
  </property>
</Properties>
</file>