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D81EF" w14:textId="213E175B" w:rsidR="00562E39" w:rsidRPr="0080732B" w:rsidRDefault="00562E39" w:rsidP="0080732B">
      <w:pPr>
        <w:pStyle w:val="a4"/>
        <w:tabs>
          <w:tab w:val="left" w:pos="600"/>
        </w:tabs>
        <w:spacing w:line="400" w:lineRule="exact"/>
        <w:ind w:firstLine="0"/>
        <w:jc w:val="left"/>
        <w:rPr>
          <w:rFonts w:ascii="仿宋" w:eastAsia="仿宋" w:hAnsi="仿宋"/>
          <w:sz w:val="24"/>
          <w:szCs w:val="24"/>
        </w:rPr>
      </w:pPr>
      <w:r w:rsidRPr="00562E39">
        <w:rPr>
          <w:rFonts w:ascii="仿宋" w:eastAsia="仿宋" w:hAnsi="仿宋" w:hint="eastAsia"/>
          <w:sz w:val="24"/>
          <w:szCs w:val="24"/>
        </w:rPr>
        <w:t>成都市金牛区人民政府五块石街道办事处2021年城市管理服务外</w:t>
      </w:r>
      <w:r w:rsidR="0080732B">
        <w:rPr>
          <w:rFonts w:ascii="仿宋" w:eastAsia="仿宋" w:hAnsi="仿宋" w:hint="eastAsia"/>
          <w:sz w:val="24"/>
          <w:szCs w:val="24"/>
        </w:rPr>
        <w:t>包项（</w:t>
      </w:r>
      <w:r w:rsidR="0080732B" w:rsidRPr="0080732B">
        <w:rPr>
          <w:rFonts w:ascii="仿宋" w:eastAsia="仿宋" w:hAnsi="仿宋" w:hint="eastAsia"/>
          <w:sz w:val="24"/>
          <w:szCs w:val="24"/>
        </w:rPr>
        <w:t>招标编号：510106202100015</w:t>
      </w:r>
      <w:r w:rsidR="0080732B">
        <w:rPr>
          <w:rFonts w:ascii="仿宋" w:eastAsia="仿宋" w:hAnsi="仿宋" w:hint="eastAsia"/>
          <w:sz w:val="24"/>
          <w:szCs w:val="24"/>
        </w:rPr>
        <w:t>），变更内容如下</w:t>
      </w:r>
      <w:r w:rsidR="0080732B">
        <w:rPr>
          <w:rFonts w:ascii="仿宋" w:eastAsia="仿宋" w:hAnsi="仿宋"/>
          <w:sz w:val="24"/>
          <w:szCs w:val="24"/>
        </w:rPr>
        <w:t>：</w:t>
      </w:r>
    </w:p>
    <w:p w14:paraId="41294C60" w14:textId="1F17743B" w:rsidR="00562E39" w:rsidRDefault="00562E39" w:rsidP="0080732B">
      <w:pPr>
        <w:pStyle w:val="a4"/>
        <w:tabs>
          <w:tab w:val="left" w:pos="600"/>
        </w:tabs>
        <w:spacing w:line="400" w:lineRule="exact"/>
        <w:ind w:firstLine="0"/>
        <w:jc w:val="left"/>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、原招标文件第七章评</w:t>
      </w:r>
      <w:r>
        <w:rPr>
          <w:rFonts w:ascii="仿宋" w:eastAsia="仿宋" w:hAnsi="仿宋" w:hint="eastAsia"/>
          <w:sz w:val="24"/>
          <w:szCs w:val="24"/>
        </w:rPr>
        <w:t>标办法</w:t>
      </w:r>
      <w:r>
        <w:rPr>
          <w:rFonts w:ascii="仿宋" w:eastAsia="仿宋" w:hAnsi="仿宋"/>
          <w:sz w:val="24"/>
          <w:szCs w:val="24"/>
        </w:rPr>
        <w:t>，</w:t>
      </w:r>
      <w:r w:rsidRPr="00562E39">
        <w:rPr>
          <w:rFonts w:ascii="仿宋" w:eastAsia="仿宋" w:hAnsi="仿宋" w:hint="eastAsia"/>
          <w:sz w:val="24"/>
          <w:szCs w:val="24"/>
        </w:rPr>
        <w:t>4.3.3综合评分明细表</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22"/>
        <w:gridCol w:w="829"/>
        <w:gridCol w:w="4771"/>
        <w:gridCol w:w="1705"/>
      </w:tblGrid>
      <w:tr w:rsidR="00562E39" w14:paraId="2D890C23" w14:textId="77777777" w:rsidTr="00B72851">
        <w:trPr>
          <w:trHeight w:val="402"/>
          <w:jc w:val="center"/>
        </w:trPr>
        <w:tc>
          <w:tcPr>
            <w:tcW w:w="644" w:type="dxa"/>
            <w:vAlign w:val="center"/>
          </w:tcPr>
          <w:p w14:paraId="36A3A38C" w14:textId="77777777" w:rsidR="00562E39" w:rsidRDefault="00562E39" w:rsidP="00B72851">
            <w:pPr>
              <w:spacing w:line="240" w:lineRule="auto"/>
              <w:ind w:firstLine="28"/>
              <w:jc w:val="center"/>
              <w:rPr>
                <w:rFonts w:ascii="仿宋" w:eastAsia="仿宋" w:hAnsi="仿宋" w:cs="仿宋"/>
                <w:b/>
                <w:bCs/>
                <w:szCs w:val="21"/>
              </w:rPr>
            </w:pPr>
            <w:r>
              <w:rPr>
                <w:rFonts w:ascii="仿宋" w:eastAsia="仿宋" w:hAnsi="仿宋" w:cs="仿宋" w:hint="eastAsia"/>
                <w:b/>
                <w:bCs/>
                <w:szCs w:val="21"/>
              </w:rPr>
              <w:t>序号</w:t>
            </w:r>
          </w:p>
        </w:tc>
        <w:tc>
          <w:tcPr>
            <w:tcW w:w="1222" w:type="dxa"/>
            <w:vAlign w:val="center"/>
          </w:tcPr>
          <w:p w14:paraId="3EC60F5F" w14:textId="77777777" w:rsidR="00562E39" w:rsidRDefault="00562E39" w:rsidP="00B72851">
            <w:pPr>
              <w:spacing w:line="240" w:lineRule="auto"/>
              <w:ind w:firstLine="28"/>
              <w:jc w:val="center"/>
              <w:rPr>
                <w:rFonts w:ascii="仿宋" w:eastAsia="仿宋" w:hAnsi="仿宋" w:cs="仿宋"/>
                <w:b/>
                <w:bCs/>
                <w:szCs w:val="21"/>
              </w:rPr>
            </w:pPr>
            <w:r>
              <w:rPr>
                <w:rFonts w:ascii="仿宋" w:eastAsia="仿宋" w:hAnsi="仿宋" w:cs="仿宋" w:hint="eastAsia"/>
                <w:b/>
                <w:bCs/>
                <w:szCs w:val="21"/>
              </w:rPr>
              <w:t>评分因素</w:t>
            </w:r>
          </w:p>
          <w:p w14:paraId="4F487D5D" w14:textId="77777777" w:rsidR="00562E39" w:rsidRDefault="00562E39" w:rsidP="00B72851">
            <w:pPr>
              <w:spacing w:line="240" w:lineRule="auto"/>
              <w:ind w:firstLine="28"/>
              <w:jc w:val="center"/>
              <w:rPr>
                <w:rFonts w:ascii="仿宋" w:eastAsia="仿宋" w:hAnsi="仿宋" w:cs="仿宋"/>
                <w:b/>
                <w:bCs/>
                <w:szCs w:val="21"/>
              </w:rPr>
            </w:pPr>
            <w:r>
              <w:rPr>
                <w:rFonts w:ascii="仿宋" w:eastAsia="仿宋" w:hAnsi="仿宋" w:cs="仿宋" w:hint="eastAsia"/>
                <w:b/>
                <w:bCs/>
                <w:szCs w:val="21"/>
              </w:rPr>
              <w:t>及权重</w:t>
            </w:r>
          </w:p>
        </w:tc>
        <w:tc>
          <w:tcPr>
            <w:tcW w:w="829" w:type="dxa"/>
            <w:vAlign w:val="center"/>
          </w:tcPr>
          <w:p w14:paraId="2AFE2810" w14:textId="77777777" w:rsidR="00562E39" w:rsidRDefault="00562E39" w:rsidP="00B72851">
            <w:pPr>
              <w:spacing w:line="240" w:lineRule="auto"/>
              <w:ind w:firstLine="28"/>
              <w:jc w:val="center"/>
              <w:rPr>
                <w:rFonts w:ascii="仿宋" w:eastAsia="仿宋" w:hAnsi="仿宋" w:cs="仿宋"/>
                <w:b/>
                <w:bCs/>
                <w:szCs w:val="21"/>
              </w:rPr>
            </w:pPr>
            <w:r>
              <w:rPr>
                <w:rFonts w:ascii="仿宋" w:eastAsia="仿宋" w:hAnsi="仿宋" w:cs="仿宋" w:hint="eastAsia"/>
                <w:b/>
                <w:bCs/>
                <w:szCs w:val="21"/>
              </w:rPr>
              <w:t>分值</w:t>
            </w:r>
          </w:p>
        </w:tc>
        <w:tc>
          <w:tcPr>
            <w:tcW w:w="4771" w:type="dxa"/>
            <w:vAlign w:val="center"/>
          </w:tcPr>
          <w:p w14:paraId="7353A807" w14:textId="77777777" w:rsidR="00562E39" w:rsidRDefault="00562E39" w:rsidP="00B72851">
            <w:pPr>
              <w:spacing w:line="240" w:lineRule="auto"/>
              <w:ind w:firstLine="28"/>
              <w:jc w:val="center"/>
              <w:rPr>
                <w:rFonts w:ascii="仿宋" w:eastAsia="仿宋" w:hAnsi="仿宋" w:cs="仿宋"/>
                <w:b/>
                <w:bCs/>
                <w:szCs w:val="21"/>
              </w:rPr>
            </w:pPr>
            <w:r>
              <w:rPr>
                <w:rFonts w:ascii="仿宋" w:eastAsia="仿宋" w:hAnsi="仿宋" w:cs="仿宋" w:hint="eastAsia"/>
                <w:b/>
                <w:bCs/>
                <w:szCs w:val="21"/>
              </w:rPr>
              <w:t>评分标准</w:t>
            </w:r>
          </w:p>
        </w:tc>
        <w:tc>
          <w:tcPr>
            <w:tcW w:w="1705" w:type="dxa"/>
            <w:vAlign w:val="center"/>
          </w:tcPr>
          <w:p w14:paraId="6B6219EA" w14:textId="77777777" w:rsidR="00562E39" w:rsidRDefault="00562E39" w:rsidP="00B72851">
            <w:pPr>
              <w:spacing w:line="240" w:lineRule="auto"/>
              <w:jc w:val="center"/>
              <w:rPr>
                <w:rFonts w:ascii="仿宋" w:eastAsia="仿宋" w:hAnsi="仿宋" w:cs="仿宋"/>
                <w:b/>
                <w:bCs/>
                <w:szCs w:val="21"/>
              </w:rPr>
            </w:pPr>
            <w:r>
              <w:rPr>
                <w:rFonts w:ascii="仿宋" w:eastAsia="仿宋" w:hAnsi="仿宋" w:cs="仿宋" w:hint="eastAsia"/>
                <w:b/>
                <w:bCs/>
                <w:szCs w:val="21"/>
              </w:rPr>
              <w:t>说明</w:t>
            </w:r>
          </w:p>
        </w:tc>
      </w:tr>
      <w:tr w:rsidR="00562E39" w14:paraId="70433852" w14:textId="77777777" w:rsidTr="00B72851">
        <w:trPr>
          <w:trHeight w:val="1223"/>
          <w:jc w:val="center"/>
        </w:trPr>
        <w:tc>
          <w:tcPr>
            <w:tcW w:w="644" w:type="dxa"/>
            <w:vAlign w:val="center"/>
          </w:tcPr>
          <w:p w14:paraId="7DA3645E"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1</w:t>
            </w:r>
          </w:p>
        </w:tc>
        <w:tc>
          <w:tcPr>
            <w:tcW w:w="1222" w:type="dxa"/>
            <w:vAlign w:val="center"/>
          </w:tcPr>
          <w:p w14:paraId="004E5932"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报价</w:t>
            </w:r>
          </w:p>
        </w:tc>
        <w:tc>
          <w:tcPr>
            <w:tcW w:w="829" w:type="dxa"/>
            <w:vAlign w:val="center"/>
          </w:tcPr>
          <w:p w14:paraId="58C08E22"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10分</w:t>
            </w:r>
          </w:p>
        </w:tc>
        <w:tc>
          <w:tcPr>
            <w:tcW w:w="4771" w:type="dxa"/>
            <w:vAlign w:val="center"/>
          </w:tcPr>
          <w:p w14:paraId="6E198651" w14:textId="77777777" w:rsidR="00562E39" w:rsidRDefault="00562E39" w:rsidP="00B72851">
            <w:pPr>
              <w:spacing w:line="240" w:lineRule="auto"/>
              <w:rPr>
                <w:rFonts w:ascii="仿宋" w:eastAsia="仿宋" w:hAnsi="仿宋" w:cs="仿宋"/>
                <w:szCs w:val="21"/>
              </w:rPr>
            </w:pPr>
            <w:r w:rsidRPr="00910A07">
              <w:rPr>
                <w:rFonts w:ascii="仿宋" w:eastAsia="仿宋" w:hAnsi="仿宋" w:cs="仿宋" w:hint="eastAsia"/>
                <w:szCs w:val="21"/>
              </w:rPr>
              <w:t>满足招标文件要求且</w:t>
            </w:r>
            <w:r>
              <w:rPr>
                <w:rFonts w:ascii="仿宋" w:eastAsia="仿宋" w:hAnsi="仿宋" w:cs="仿宋" w:hint="eastAsia"/>
                <w:szCs w:val="21"/>
              </w:rPr>
              <w:t>投标</w:t>
            </w:r>
            <w:r w:rsidRPr="00910A07">
              <w:rPr>
                <w:rFonts w:ascii="仿宋" w:eastAsia="仿宋" w:hAnsi="仿宋" w:cs="仿宋" w:hint="eastAsia"/>
                <w:szCs w:val="21"/>
              </w:rPr>
              <w:t>价格最低的</w:t>
            </w:r>
            <w:r>
              <w:rPr>
                <w:rFonts w:ascii="仿宋" w:eastAsia="仿宋" w:hAnsi="仿宋" w:cs="仿宋" w:hint="eastAsia"/>
                <w:szCs w:val="21"/>
              </w:rPr>
              <w:t>报价为基准价，</w:t>
            </w:r>
            <w:r w:rsidRPr="00910A07">
              <w:rPr>
                <w:rFonts w:ascii="仿宋" w:eastAsia="仿宋" w:hAnsi="仿宋" w:cs="仿宋" w:hint="eastAsia"/>
                <w:szCs w:val="21"/>
              </w:rPr>
              <w:t>其价格分为满分。其他供应商的价格</w:t>
            </w:r>
            <w:proofErr w:type="gramStart"/>
            <w:r w:rsidRPr="00910A07">
              <w:rPr>
                <w:rFonts w:ascii="仿宋" w:eastAsia="仿宋" w:hAnsi="仿宋" w:cs="仿宋" w:hint="eastAsia"/>
                <w:szCs w:val="21"/>
              </w:rPr>
              <w:t>分统一</w:t>
            </w:r>
            <w:proofErr w:type="gramEnd"/>
            <w:r w:rsidRPr="00910A07">
              <w:rPr>
                <w:rFonts w:ascii="仿宋" w:eastAsia="仿宋" w:hAnsi="仿宋" w:cs="仿宋" w:hint="eastAsia"/>
                <w:szCs w:val="21"/>
              </w:rPr>
              <w:t>按照下列公式计算：</w:t>
            </w:r>
            <w:r>
              <w:rPr>
                <w:rFonts w:ascii="仿宋" w:eastAsia="仿宋" w:hAnsi="仿宋" w:cs="仿宋" w:hint="eastAsia"/>
                <w:szCs w:val="21"/>
              </w:rPr>
              <w:t>报价得分=(基准价／报价</w:t>
            </w:r>
            <w:r w:rsidRPr="00910A07">
              <w:rPr>
                <w:rFonts w:ascii="仿宋" w:eastAsia="仿宋" w:hAnsi="仿宋" w:cs="仿宋" w:hint="eastAsia"/>
                <w:szCs w:val="21"/>
              </w:rPr>
              <w:t xml:space="preserve">)* </w:t>
            </w:r>
            <w:r>
              <w:rPr>
                <w:rFonts w:ascii="仿宋" w:eastAsia="仿宋" w:hAnsi="仿宋" w:cs="仿宋" w:hint="eastAsia"/>
                <w:szCs w:val="21"/>
              </w:rPr>
              <w:t>10</w:t>
            </w:r>
            <w:r w:rsidRPr="00910A07">
              <w:rPr>
                <w:rFonts w:ascii="仿宋" w:eastAsia="仿宋" w:hAnsi="仿宋" w:cs="仿宋" w:hint="eastAsia"/>
                <w:szCs w:val="21"/>
              </w:rPr>
              <w:t>%*100</w:t>
            </w:r>
          </w:p>
        </w:tc>
        <w:tc>
          <w:tcPr>
            <w:tcW w:w="1705" w:type="dxa"/>
            <w:vAlign w:val="center"/>
          </w:tcPr>
          <w:p w14:paraId="6442C317" w14:textId="77777777" w:rsidR="00562E39" w:rsidRDefault="00562E39" w:rsidP="00B72851">
            <w:pPr>
              <w:spacing w:line="240" w:lineRule="auto"/>
              <w:ind w:left="-38"/>
              <w:rPr>
                <w:rFonts w:ascii="仿宋" w:eastAsia="仿宋" w:hAnsi="仿宋" w:cs="仿宋"/>
                <w:szCs w:val="21"/>
              </w:rPr>
            </w:pPr>
            <w:r>
              <w:rPr>
                <w:rFonts w:ascii="仿宋" w:eastAsia="仿宋" w:hAnsi="仿宋" w:cs="仿宋" w:hint="eastAsia"/>
                <w:szCs w:val="21"/>
              </w:rPr>
              <w:t>共同评审因素</w:t>
            </w:r>
          </w:p>
        </w:tc>
      </w:tr>
      <w:tr w:rsidR="00562E39" w14:paraId="51F98A0F" w14:textId="77777777" w:rsidTr="00B72851">
        <w:trPr>
          <w:trHeight w:val="402"/>
          <w:jc w:val="center"/>
        </w:trPr>
        <w:tc>
          <w:tcPr>
            <w:tcW w:w="644" w:type="dxa"/>
            <w:vMerge w:val="restart"/>
            <w:vAlign w:val="center"/>
          </w:tcPr>
          <w:p w14:paraId="5DD4A25D"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2</w:t>
            </w:r>
          </w:p>
        </w:tc>
        <w:tc>
          <w:tcPr>
            <w:tcW w:w="1222" w:type="dxa"/>
            <w:vMerge w:val="restart"/>
            <w:vAlign w:val="center"/>
          </w:tcPr>
          <w:p w14:paraId="4165BE4D"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供应</w:t>
            </w:r>
            <w:proofErr w:type="gramStart"/>
            <w:r>
              <w:rPr>
                <w:rFonts w:ascii="仿宋" w:eastAsia="仿宋" w:hAnsi="仿宋" w:cs="仿宋" w:hint="eastAsia"/>
                <w:szCs w:val="21"/>
              </w:rPr>
              <w:t>商综合</w:t>
            </w:r>
            <w:proofErr w:type="gramEnd"/>
            <w:r>
              <w:rPr>
                <w:rFonts w:ascii="仿宋" w:eastAsia="仿宋" w:hAnsi="仿宋" w:cs="仿宋" w:hint="eastAsia"/>
                <w:szCs w:val="21"/>
              </w:rPr>
              <w:t>实力</w:t>
            </w:r>
          </w:p>
        </w:tc>
        <w:tc>
          <w:tcPr>
            <w:tcW w:w="829" w:type="dxa"/>
            <w:vAlign w:val="center"/>
          </w:tcPr>
          <w:p w14:paraId="774254C1"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履约信誉    17分</w:t>
            </w:r>
          </w:p>
        </w:tc>
        <w:tc>
          <w:tcPr>
            <w:tcW w:w="4771" w:type="dxa"/>
            <w:vAlign w:val="center"/>
          </w:tcPr>
          <w:p w14:paraId="46BA6693"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（1）供应商每提供国家级主管行政（人社或公安）部门组织颁发的荣誉证书的一个得3分，最多得9分。</w:t>
            </w:r>
          </w:p>
          <w:p w14:paraId="77FDF5FB"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（2）供应商提供省级（含副省级）或市级主管行政部门组织颁发的荣誉证书的一个得2分，本项最高得8分。</w:t>
            </w:r>
          </w:p>
          <w:p w14:paraId="64D2A38E"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说明：同一荣誉证书不重复加分；需提供荣誉证书复印件加盖供应商公章。</w:t>
            </w:r>
          </w:p>
        </w:tc>
        <w:tc>
          <w:tcPr>
            <w:tcW w:w="1705" w:type="dxa"/>
            <w:vAlign w:val="center"/>
          </w:tcPr>
          <w:p w14:paraId="7FD964B6" w14:textId="77777777" w:rsidR="00562E39" w:rsidRDefault="00562E39" w:rsidP="00B72851">
            <w:pPr>
              <w:spacing w:line="240" w:lineRule="auto"/>
              <w:ind w:left="-38"/>
              <w:jc w:val="center"/>
              <w:rPr>
                <w:rFonts w:ascii="仿宋" w:eastAsia="仿宋" w:hAnsi="仿宋" w:cs="仿宋"/>
                <w:szCs w:val="21"/>
              </w:rPr>
            </w:pPr>
            <w:r>
              <w:rPr>
                <w:rFonts w:ascii="仿宋" w:eastAsia="仿宋" w:hAnsi="仿宋" w:cs="仿宋" w:hint="eastAsia"/>
                <w:szCs w:val="21"/>
              </w:rPr>
              <w:t>共同评审因素</w:t>
            </w:r>
          </w:p>
        </w:tc>
      </w:tr>
      <w:tr w:rsidR="00562E39" w14:paraId="41FDFEF4" w14:textId="77777777" w:rsidTr="00B72851">
        <w:trPr>
          <w:trHeight w:val="1163"/>
          <w:jc w:val="center"/>
        </w:trPr>
        <w:tc>
          <w:tcPr>
            <w:tcW w:w="644" w:type="dxa"/>
            <w:vMerge/>
            <w:vAlign w:val="center"/>
          </w:tcPr>
          <w:p w14:paraId="6D3249AC" w14:textId="77777777" w:rsidR="00562E39" w:rsidRDefault="00562E39" w:rsidP="00B72851">
            <w:pPr>
              <w:spacing w:line="240" w:lineRule="auto"/>
              <w:ind w:firstLine="28"/>
              <w:jc w:val="center"/>
              <w:rPr>
                <w:rFonts w:ascii="仿宋" w:eastAsia="仿宋" w:hAnsi="仿宋" w:cs="仿宋"/>
                <w:szCs w:val="21"/>
              </w:rPr>
            </w:pPr>
          </w:p>
        </w:tc>
        <w:tc>
          <w:tcPr>
            <w:tcW w:w="1222" w:type="dxa"/>
            <w:vMerge/>
            <w:vAlign w:val="center"/>
          </w:tcPr>
          <w:p w14:paraId="3D413EB9" w14:textId="77777777" w:rsidR="00562E39" w:rsidRDefault="00562E39" w:rsidP="00B72851">
            <w:pPr>
              <w:spacing w:line="240" w:lineRule="auto"/>
              <w:ind w:firstLine="28"/>
              <w:jc w:val="center"/>
              <w:rPr>
                <w:rFonts w:ascii="仿宋" w:eastAsia="仿宋" w:hAnsi="仿宋" w:cs="仿宋"/>
                <w:szCs w:val="21"/>
              </w:rPr>
            </w:pPr>
          </w:p>
        </w:tc>
        <w:tc>
          <w:tcPr>
            <w:tcW w:w="829" w:type="dxa"/>
            <w:vAlign w:val="center"/>
          </w:tcPr>
          <w:p w14:paraId="0B102723"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实施经验    15分</w:t>
            </w:r>
          </w:p>
        </w:tc>
        <w:tc>
          <w:tcPr>
            <w:tcW w:w="4771" w:type="dxa"/>
            <w:vAlign w:val="center"/>
          </w:tcPr>
          <w:p w14:paraId="05BA1AB9"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供应商2015年1月1日（含1日）以后具有一个类似项目实施经验的得3分，本项最多得15分。说明：需提供类似项目采购合同复印件加盖供应商公章。</w:t>
            </w:r>
          </w:p>
        </w:tc>
        <w:tc>
          <w:tcPr>
            <w:tcW w:w="1705" w:type="dxa"/>
            <w:vAlign w:val="center"/>
          </w:tcPr>
          <w:p w14:paraId="4F9FD6BD" w14:textId="77777777" w:rsidR="00562E39" w:rsidRDefault="00562E39" w:rsidP="00B72851">
            <w:pPr>
              <w:spacing w:line="240" w:lineRule="auto"/>
              <w:ind w:left="-38"/>
              <w:jc w:val="center"/>
              <w:rPr>
                <w:rFonts w:ascii="仿宋" w:eastAsia="仿宋" w:hAnsi="仿宋" w:cs="仿宋"/>
                <w:szCs w:val="21"/>
              </w:rPr>
            </w:pPr>
            <w:r>
              <w:rPr>
                <w:rFonts w:ascii="仿宋" w:eastAsia="仿宋" w:hAnsi="仿宋" w:cs="仿宋" w:hint="eastAsia"/>
                <w:szCs w:val="21"/>
              </w:rPr>
              <w:t>共同评审因素</w:t>
            </w:r>
          </w:p>
        </w:tc>
      </w:tr>
      <w:tr w:rsidR="00562E39" w14:paraId="01C7D8EB" w14:textId="77777777" w:rsidTr="00B72851">
        <w:trPr>
          <w:trHeight w:val="1718"/>
          <w:jc w:val="center"/>
        </w:trPr>
        <w:tc>
          <w:tcPr>
            <w:tcW w:w="644" w:type="dxa"/>
            <w:vMerge/>
            <w:vAlign w:val="center"/>
          </w:tcPr>
          <w:p w14:paraId="482ABEDE" w14:textId="77777777" w:rsidR="00562E39" w:rsidRDefault="00562E39" w:rsidP="00B72851">
            <w:pPr>
              <w:spacing w:line="240" w:lineRule="auto"/>
              <w:ind w:firstLine="28"/>
              <w:jc w:val="center"/>
              <w:rPr>
                <w:rFonts w:ascii="仿宋" w:eastAsia="仿宋" w:hAnsi="仿宋" w:cs="仿宋"/>
                <w:szCs w:val="21"/>
              </w:rPr>
            </w:pPr>
          </w:p>
        </w:tc>
        <w:tc>
          <w:tcPr>
            <w:tcW w:w="1222" w:type="dxa"/>
            <w:vMerge/>
            <w:vAlign w:val="center"/>
          </w:tcPr>
          <w:p w14:paraId="2AE91787" w14:textId="77777777" w:rsidR="00562E39" w:rsidRDefault="00562E39" w:rsidP="00B72851">
            <w:pPr>
              <w:spacing w:line="240" w:lineRule="auto"/>
              <w:ind w:firstLine="28"/>
              <w:jc w:val="center"/>
              <w:rPr>
                <w:rFonts w:ascii="仿宋" w:eastAsia="仿宋" w:hAnsi="仿宋" w:cs="仿宋"/>
                <w:szCs w:val="21"/>
              </w:rPr>
            </w:pPr>
          </w:p>
        </w:tc>
        <w:tc>
          <w:tcPr>
            <w:tcW w:w="829" w:type="dxa"/>
            <w:vAlign w:val="center"/>
          </w:tcPr>
          <w:p w14:paraId="4B385774"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认证证书6分</w:t>
            </w:r>
          </w:p>
        </w:tc>
        <w:tc>
          <w:tcPr>
            <w:tcW w:w="4771" w:type="dxa"/>
            <w:vAlign w:val="center"/>
          </w:tcPr>
          <w:p w14:paraId="4B7FECEF"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供应商具有质量管理体系认证证书、环境管理体系认证证书、职业健康安全管理体系认证证书。每提供一个得2分，最多得6分；未提供不得分。</w:t>
            </w:r>
            <w:r>
              <w:rPr>
                <w:rFonts w:ascii="仿宋" w:eastAsia="仿宋" w:hAnsi="仿宋" w:cs="仿宋"/>
                <w:szCs w:val="21"/>
              </w:rPr>
              <w:br/>
            </w:r>
            <w:r>
              <w:rPr>
                <w:rFonts w:ascii="仿宋" w:eastAsia="仿宋" w:hAnsi="仿宋" w:cs="仿宋" w:hint="eastAsia"/>
                <w:szCs w:val="21"/>
              </w:rPr>
              <w:t>说明：提供证书复印件加盖供应商公章。</w:t>
            </w:r>
          </w:p>
        </w:tc>
        <w:tc>
          <w:tcPr>
            <w:tcW w:w="1705" w:type="dxa"/>
            <w:vAlign w:val="center"/>
          </w:tcPr>
          <w:p w14:paraId="05B166F8" w14:textId="77777777" w:rsidR="00562E39" w:rsidRDefault="00562E39" w:rsidP="00B72851">
            <w:pPr>
              <w:spacing w:line="240" w:lineRule="auto"/>
              <w:ind w:left="-38"/>
              <w:jc w:val="center"/>
              <w:rPr>
                <w:rFonts w:ascii="仿宋" w:eastAsia="仿宋" w:hAnsi="仿宋" w:cs="仿宋"/>
                <w:szCs w:val="21"/>
              </w:rPr>
            </w:pPr>
            <w:r>
              <w:rPr>
                <w:rFonts w:ascii="仿宋" w:eastAsia="仿宋" w:hAnsi="仿宋" w:cs="仿宋" w:hint="eastAsia"/>
                <w:szCs w:val="21"/>
              </w:rPr>
              <w:t>共同评审因素</w:t>
            </w:r>
          </w:p>
        </w:tc>
      </w:tr>
      <w:tr w:rsidR="00562E39" w14:paraId="2BA3A16F" w14:textId="77777777" w:rsidTr="00B72851">
        <w:trPr>
          <w:trHeight w:val="469"/>
          <w:jc w:val="center"/>
        </w:trPr>
        <w:tc>
          <w:tcPr>
            <w:tcW w:w="644" w:type="dxa"/>
            <w:vMerge/>
            <w:vAlign w:val="center"/>
          </w:tcPr>
          <w:p w14:paraId="6AD951E9" w14:textId="77777777" w:rsidR="00562E39" w:rsidRDefault="00562E39" w:rsidP="00B72851">
            <w:pPr>
              <w:spacing w:line="240" w:lineRule="auto"/>
              <w:ind w:firstLine="28"/>
              <w:jc w:val="center"/>
              <w:rPr>
                <w:rFonts w:ascii="仿宋" w:eastAsia="仿宋" w:hAnsi="仿宋" w:cs="仿宋"/>
                <w:szCs w:val="21"/>
              </w:rPr>
            </w:pPr>
          </w:p>
        </w:tc>
        <w:tc>
          <w:tcPr>
            <w:tcW w:w="1222" w:type="dxa"/>
            <w:vMerge/>
            <w:vAlign w:val="center"/>
          </w:tcPr>
          <w:p w14:paraId="2E284DBC" w14:textId="77777777" w:rsidR="00562E39" w:rsidRDefault="00562E39" w:rsidP="00B72851">
            <w:pPr>
              <w:spacing w:line="240" w:lineRule="auto"/>
              <w:ind w:firstLine="28"/>
              <w:jc w:val="center"/>
              <w:rPr>
                <w:rFonts w:ascii="仿宋" w:eastAsia="仿宋" w:hAnsi="仿宋" w:cs="仿宋"/>
                <w:szCs w:val="21"/>
              </w:rPr>
            </w:pPr>
          </w:p>
        </w:tc>
        <w:tc>
          <w:tcPr>
            <w:tcW w:w="829" w:type="dxa"/>
            <w:vAlign w:val="center"/>
          </w:tcPr>
          <w:p w14:paraId="5B3AFA0A"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人员配置14分</w:t>
            </w:r>
          </w:p>
        </w:tc>
        <w:tc>
          <w:tcPr>
            <w:tcW w:w="4771" w:type="dxa"/>
            <w:vAlign w:val="center"/>
          </w:tcPr>
          <w:p w14:paraId="00973C2F"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（1）供应商提供的派驻人员，每有一位复员军人或退役武警的，加1分，本项最高得7分。</w:t>
            </w:r>
          </w:p>
          <w:p w14:paraId="44EC95CA"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（2）供应商提供的派驻人员，2人具有驾驶证，此外增加一名C1驾驶证的加1分；增加一名驾驶证A证或B证的加2分，本项最高得7分。</w:t>
            </w:r>
          </w:p>
          <w:p w14:paraId="433B417F"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以上人员不能重复得分。所有人员必须用于本项目，签订合同时业主单位按投标文件核实人员。</w:t>
            </w:r>
          </w:p>
          <w:p w14:paraId="534C85A5"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说明：提供相关证明材料及以上人员为本公司职工的承诺函。</w:t>
            </w:r>
          </w:p>
        </w:tc>
        <w:tc>
          <w:tcPr>
            <w:tcW w:w="1705" w:type="dxa"/>
            <w:vAlign w:val="center"/>
          </w:tcPr>
          <w:p w14:paraId="39AFE2FC" w14:textId="77777777" w:rsidR="00562E39" w:rsidRDefault="00562E39" w:rsidP="00B72851">
            <w:pPr>
              <w:spacing w:line="240" w:lineRule="auto"/>
              <w:ind w:left="-38"/>
              <w:jc w:val="center"/>
              <w:rPr>
                <w:rFonts w:ascii="仿宋" w:eastAsia="仿宋" w:hAnsi="仿宋" w:cs="仿宋"/>
                <w:szCs w:val="21"/>
              </w:rPr>
            </w:pPr>
            <w:r>
              <w:rPr>
                <w:rFonts w:ascii="仿宋" w:eastAsia="仿宋" w:hAnsi="仿宋" w:cs="仿宋" w:hint="eastAsia"/>
                <w:szCs w:val="21"/>
              </w:rPr>
              <w:t>共同评审因素</w:t>
            </w:r>
          </w:p>
        </w:tc>
      </w:tr>
      <w:tr w:rsidR="00562E39" w14:paraId="42F1EBF4" w14:textId="77777777" w:rsidTr="00B72851">
        <w:trPr>
          <w:trHeight w:val="2677"/>
          <w:jc w:val="center"/>
        </w:trPr>
        <w:tc>
          <w:tcPr>
            <w:tcW w:w="644" w:type="dxa"/>
            <w:vMerge/>
            <w:vAlign w:val="center"/>
          </w:tcPr>
          <w:p w14:paraId="3F74E888" w14:textId="77777777" w:rsidR="00562E39" w:rsidRDefault="00562E39" w:rsidP="00B72851">
            <w:pPr>
              <w:spacing w:line="240" w:lineRule="auto"/>
              <w:ind w:firstLine="28"/>
              <w:jc w:val="center"/>
              <w:rPr>
                <w:rFonts w:ascii="仿宋" w:eastAsia="仿宋" w:hAnsi="仿宋" w:cs="仿宋"/>
                <w:szCs w:val="21"/>
              </w:rPr>
            </w:pPr>
          </w:p>
        </w:tc>
        <w:tc>
          <w:tcPr>
            <w:tcW w:w="1222" w:type="dxa"/>
            <w:vMerge/>
            <w:vAlign w:val="center"/>
          </w:tcPr>
          <w:p w14:paraId="03096EA5" w14:textId="77777777" w:rsidR="00562E39" w:rsidRDefault="00562E39" w:rsidP="00B72851">
            <w:pPr>
              <w:spacing w:line="240" w:lineRule="auto"/>
              <w:ind w:firstLine="28"/>
              <w:jc w:val="center"/>
              <w:rPr>
                <w:rFonts w:ascii="仿宋" w:eastAsia="仿宋" w:hAnsi="仿宋" w:cs="仿宋"/>
                <w:szCs w:val="21"/>
              </w:rPr>
            </w:pPr>
          </w:p>
        </w:tc>
        <w:tc>
          <w:tcPr>
            <w:tcW w:w="829" w:type="dxa"/>
            <w:vAlign w:val="center"/>
          </w:tcPr>
          <w:p w14:paraId="1BE65D20"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服务内容、组织落实方案9分</w:t>
            </w:r>
          </w:p>
        </w:tc>
        <w:tc>
          <w:tcPr>
            <w:tcW w:w="4771" w:type="dxa"/>
            <w:vAlign w:val="center"/>
          </w:tcPr>
          <w:p w14:paraId="6F8F5C68" w14:textId="77777777" w:rsidR="00562E39" w:rsidRPr="00426C32" w:rsidRDefault="00562E39" w:rsidP="00B72851">
            <w:pPr>
              <w:spacing w:line="240" w:lineRule="auto"/>
              <w:rPr>
                <w:rFonts w:ascii="仿宋" w:hAnsi="仿宋"/>
                <w:kern w:val="0"/>
              </w:rPr>
            </w:pPr>
            <w:r>
              <w:rPr>
                <w:rFonts w:ascii="仿宋" w:eastAsia="仿宋" w:hAnsi="仿宋" w:cs="仿宋" w:hint="eastAsia"/>
                <w:kern w:val="0"/>
                <w:szCs w:val="21"/>
              </w:rPr>
              <w:t>1、供应商提供的</w:t>
            </w:r>
            <w:r w:rsidRPr="00910A07">
              <w:rPr>
                <w:rFonts w:ascii="仿宋" w:eastAsia="仿宋" w:hAnsi="仿宋" w:cs="仿宋" w:hint="eastAsia"/>
                <w:kern w:val="0"/>
                <w:szCs w:val="21"/>
              </w:rPr>
              <w:t>服务内容、组织落实方案</w:t>
            </w:r>
            <w:r>
              <w:rPr>
                <w:rFonts w:ascii="仿宋" w:eastAsia="仿宋" w:hAnsi="仿宋" w:cs="仿宋" w:hint="eastAsia"/>
                <w:kern w:val="0"/>
                <w:szCs w:val="21"/>
              </w:rPr>
              <w:t>包含①</w:t>
            </w:r>
            <w:r>
              <w:rPr>
                <w:rFonts w:ascii="仿宋" w:eastAsia="仿宋" w:hAnsi="仿宋" w:cs="仿宋" w:hint="eastAsia"/>
                <w:szCs w:val="21"/>
              </w:rPr>
              <w:t>对项目工作重点的分析理解；②组织落实方案的整体设想和策划；③总体实施方案</w:t>
            </w:r>
            <w:r>
              <w:rPr>
                <w:rFonts w:ascii="仿宋" w:eastAsia="仿宋" w:hAnsi="仿宋" w:cs="仿宋" w:hint="eastAsia"/>
                <w:kern w:val="0"/>
                <w:szCs w:val="21"/>
              </w:rPr>
              <w:t>等进行评审：</w:t>
            </w:r>
            <w:r w:rsidRPr="00910A07">
              <w:rPr>
                <w:rFonts w:ascii="仿宋" w:eastAsia="仿宋" w:hAnsi="仿宋" w:cs="仿宋" w:hint="eastAsia"/>
                <w:kern w:val="0"/>
                <w:szCs w:val="21"/>
              </w:rPr>
              <w:t>方案完善、</w:t>
            </w:r>
            <w:r>
              <w:rPr>
                <w:rFonts w:ascii="仿宋" w:eastAsia="仿宋" w:hAnsi="仿宋" w:cs="仿宋" w:hint="eastAsia"/>
                <w:kern w:val="0"/>
                <w:szCs w:val="21"/>
              </w:rPr>
              <w:t>具有</w:t>
            </w:r>
            <w:r w:rsidRPr="00910A07">
              <w:rPr>
                <w:rFonts w:ascii="仿宋" w:eastAsia="仿宋" w:hAnsi="仿宋" w:cs="仿宋" w:hint="eastAsia"/>
                <w:kern w:val="0"/>
                <w:szCs w:val="21"/>
              </w:rPr>
              <w:t>针对性且不</w:t>
            </w:r>
            <w:r>
              <w:rPr>
                <w:rFonts w:ascii="仿宋" w:eastAsia="仿宋" w:hAnsi="仿宋" w:cs="仿宋" w:hint="eastAsia"/>
                <w:kern w:val="0"/>
                <w:szCs w:val="21"/>
              </w:rPr>
              <w:t>存在</w:t>
            </w:r>
            <w:r w:rsidRPr="00910A07">
              <w:rPr>
                <w:rFonts w:ascii="仿宋" w:eastAsia="仿宋" w:hAnsi="仿宋" w:cs="仿宋" w:hint="eastAsia"/>
                <w:kern w:val="0"/>
                <w:szCs w:val="21"/>
              </w:rPr>
              <w:t>不适用</w:t>
            </w:r>
            <w:r>
              <w:rPr>
                <w:rFonts w:ascii="仿宋" w:eastAsia="仿宋" w:hAnsi="仿宋" w:cs="仿宋" w:hint="eastAsia"/>
                <w:kern w:val="0"/>
                <w:szCs w:val="21"/>
              </w:rPr>
              <w:t>项目</w:t>
            </w:r>
            <w:r w:rsidRPr="00910A07">
              <w:rPr>
                <w:rFonts w:ascii="仿宋" w:eastAsia="仿宋" w:hAnsi="仿宋" w:cs="仿宋" w:hint="eastAsia"/>
                <w:kern w:val="0"/>
                <w:szCs w:val="21"/>
              </w:rPr>
              <w:t>实际情况</w:t>
            </w:r>
            <w:r>
              <w:rPr>
                <w:rFonts w:ascii="仿宋" w:eastAsia="仿宋" w:hAnsi="仿宋" w:cs="仿宋" w:hint="eastAsia"/>
                <w:kern w:val="0"/>
                <w:szCs w:val="21"/>
              </w:rPr>
              <w:t>的</w:t>
            </w:r>
            <w:r w:rsidRPr="00910A07">
              <w:rPr>
                <w:rFonts w:ascii="仿宋" w:eastAsia="仿宋" w:hAnsi="仿宋" w:cs="仿宋" w:hint="eastAsia"/>
                <w:kern w:val="0"/>
                <w:szCs w:val="21"/>
              </w:rPr>
              <w:t>情形，不存在凭空编造、逻辑漏洞、科学原理错误以及不可能实现的夸大情形等情况的得</w:t>
            </w:r>
            <w:r>
              <w:rPr>
                <w:rFonts w:ascii="仿宋" w:eastAsia="仿宋" w:hAnsi="仿宋" w:cs="仿宋"/>
                <w:kern w:val="0"/>
                <w:szCs w:val="21"/>
              </w:rPr>
              <w:t>6</w:t>
            </w:r>
            <w:r w:rsidRPr="00910A07">
              <w:rPr>
                <w:rFonts w:ascii="仿宋" w:eastAsia="仿宋" w:hAnsi="仿宋" w:cs="仿宋" w:hint="eastAsia"/>
                <w:kern w:val="0"/>
                <w:szCs w:val="21"/>
              </w:rPr>
              <w:t>分</w:t>
            </w:r>
            <w:r>
              <w:rPr>
                <w:rFonts w:ascii="仿宋" w:eastAsia="仿宋" w:hAnsi="仿宋" w:cs="仿宋" w:hint="eastAsia"/>
                <w:kern w:val="0"/>
                <w:szCs w:val="21"/>
              </w:rPr>
              <w:t>，每有一</w:t>
            </w:r>
            <w:r w:rsidRPr="00910A07">
              <w:rPr>
                <w:rFonts w:ascii="仿宋" w:eastAsia="仿宋" w:hAnsi="仿宋" w:cs="仿宋" w:hint="eastAsia"/>
                <w:kern w:val="0"/>
                <w:szCs w:val="21"/>
              </w:rPr>
              <w:t>项不满足或未提供</w:t>
            </w:r>
            <w:r>
              <w:rPr>
                <w:rFonts w:ascii="仿宋" w:eastAsia="仿宋" w:hAnsi="仿宋" w:cs="仿宋" w:hint="eastAsia"/>
                <w:kern w:val="0"/>
                <w:szCs w:val="21"/>
              </w:rPr>
              <w:t>扣</w:t>
            </w:r>
            <w:r>
              <w:rPr>
                <w:rFonts w:ascii="仿宋" w:eastAsia="仿宋" w:hAnsi="仿宋" w:cs="仿宋"/>
                <w:kern w:val="0"/>
                <w:szCs w:val="21"/>
              </w:rPr>
              <w:t>2</w:t>
            </w:r>
            <w:r>
              <w:rPr>
                <w:rFonts w:ascii="仿宋" w:eastAsia="仿宋" w:hAnsi="仿宋" w:cs="仿宋" w:hint="eastAsia"/>
                <w:kern w:val="0"/>
                <w:szCs w:val="21"/>
              </w:rPr>
              <w:t>分</w:t>
            </w:r>
            <w:r w:rsidRPr="00910A07">
              <w:rPr>
                <w:rFonts w:ascii="仿宋" w:eastAsia="仿宋" w:hAnsi="仿宋" w:cs="仿宋" w:hint="eastAsia"/>
                <w:kern w:val="0"/>
                <w:szCs w:val="21"/>
              </w:rPr>
              <w:t>，扣完为止。</w:t>
            </w:r>
            <w:r>
              <w:rPr>
                <w:rFonts w:ascii="仿宋" w:eastAsia="仿宋" w:hAnsi="仿宋" w:cs="仿宋"/>
                <w:kern w:val="0"/>
                <w:szCs w:val="21"/>
              </w:rPr>
              <w:br/>
            </w:r>
            <w:r>
              <w:rPr>
                <w:rFonts w:ascii="仿宋" w:eastAsia="仿宋" w:hAnsi="仿宋" w:cs="仿宋" w:hint="eastAsia"/>
                <w:kern w:val="0"/>
                <w:szCs w:val="21"/>
              </w:rPr>
              <w:t>2、此</w:t>
            </w:r>
            <w:r w:rsidRPr="004838A7">
              <w:rPr>
                <w:rFonts w:ascii="仿宋" w:eastAsia="仿宋" w:hAnsi="仿宋" w:cs="仿宋" w:hint="eastAsia"/>
                <w:kern w:val="0"/>
                <w:szCs w:val="21"/>
              </w:rPr>
              <w:t>外，供应商针对本项目提供的服务内容、组织落实方案中还具有其它符合采购人实际需求且有利于采购人实施的措施/方案且被评标委员会认可的，一项加</w:t>
            </w:r>
            <w:r>
              <w:rPr>
                <w:rFonts w:ascii="仿宋" w:eastAsia="仿宋" w:hAnsi="仿宋" w:cs="仿宋"/>
                <w:kern w:val="0"/>
                <w:szCs w:val="21"/>
              </w:rPr>
              <w:t>1</w:t>
            </w:r>
            <w:r w:rsidRPr="004838A7">
              <w:rPr>
                <w:rFonts w:ascii="仿宋" w:eastAsia="仿宋" w:hAnsi="仿宋" w:cs="仿宋" w:hint="eastAsia"/>
                <w:kern w:val="0"/>
                <w:szCs w:val="21"/>
              </w:rPr>
              <w:t>分，最多加</w:t>
            </w:r>
            <w:r>
              <w:rPr>
                <w:rFonts w:ascii="仿宋" w:eastAsia="仿宋" w:hAnsi="仿宋" w:cs="仿宋"/>
                <w:kern w:val="0"/>
                <w:szCs w:val="21"/>
              </w:rPr>
              <w:t>3</w:t>
            </w:r>
            <w:r w:rsidRPr="004838A7">
              <w:rPr>
                <w:rFonts w:ascii="仿宋" w:eastAsia="仿宋" w:hAnsi="仿宋" w:cs="仿宋" w:hint="eastAsia"/>
                <w:kern w:val="0"/>
                <w:szCs w:val="21"/>
              </w:rPr>
              <w:t>分。</w:t>
            </w:r>
          </w:p>
        </w:tc>
        <w:tc>
          <w:tcPr>
            <w:tcW w:w="1705" w:type="dxa"/>
            <w:vAlign w:val="center"/>
          </w:tcPr>
          <w:p w14:paraId="69D8F312" w14:textId="77777777" w:rsidR="00562E39" w:rsidRDefault="00562E39" w:rsidP="00B72851">
            <w:pPr>
              <w:spacing w:line="240" w:lineRule="auto"/>
              <w:ind w:left="-38"/>
              <w:jc w:val="center"/>
              <w:rPr>
                <w:rFonts w:ascii="仿宋" w:eastAsia="仿宋" w:hAnsi="仿宋" w:cs="仿宋"/>
                <w:szCs w:val="21"/>
              </w:rPr>
            </w:pPr>
            <w:r>
              <w:rPr>
                <w:rFonts w:ascii="仿宋" w:eastAsia="仿宋" w:hAnsi="仿宋" w:cs="仿宋" w:hint="eastAsia"/>
                <w:szCs w:val="21"/>
              </w:rPr>
              <w:t>技术评审因素</w:t>
            </w:r>
          </w:p>
        </w:tc>
      </w:tr>
      <w:tr w:rsidR="00562E39" w14:paraId="5D970237" w14:textId="77777777" w:rsidTr="00B72851">
        <w:trPr>
          <w:trHeight w:val="402"/>
          <w:jc w:val="center"/>
        </w:trPr>
        <w:tc>
          <w:tcPr>
            <w:tcW w:w="644" w:type="dxa"/>
            <w:vMerge/>
            <w:vAlign w:val="center"/>
          </w:tcPr>
          <w:p w14:paraId="55F5D77D" w14:textId="77777777" w:rsidR="00562E39" w:rsidRDefault="00562E39" w:rsidP="00B72851">
            <w:pPr>
              <w:spacing w:line="240" w:lineRule="auto"/>
              <w:ind w:firstLine="28"/>
              <w:jc w:val="center"/>
              <w:rPr>
                <w:rFonts w:ascii="仿宋" w:eastAsia="仿宋" w:hAnsi="仿宋" w:cs="仿宋"/>
                <w:szCs w:val="21"/>
              </w:rPr>
            </w:pPr>
          </w:p>
        </w:tc>
        <w:tc>
          <w:tcPr>
            <w:tcW w:w="1222" w:type="dxa"/>
            <w:vMerge/>
            <w:vAlign w:val="center"/>
          </w:tcPr>
          <w:p w14:paraId="5358CD2C" w14:textId="77777777" w:rsidR="00562E39" w:rsidRDefault="00562E39" w:rsidP="00B72851">
            <w:pPr>
              <w:spacing w:line="240" w:lineRule="auto"/>
              <w:ind w:firstLine="28"/>
              <w:jc w:val="center"/>
              <w:rPr>
                <w:rFonts w:ascii="仿宋" w:eastAsia="仿宋" w:hAnsi="仿宋" w:cs="仿宋"/>
                <w:szCs w:val="21"/>
              </w:rPr>
            </w:pPr>
          </w:p>
        </w:tc>
        <w:tc>
          <w:tcPr>
            <w:tcW w:w="829" w:type="dxa"/>
            <w:vAlign w:val="center"/>
          </w:tcPr>
          <w:p w14:paraId="10C3E701" w14:textId="77777777" w:rsidR="00562E39" w:rsidRDefault="00562E39" w:rsidP="00B72851">
            <w:pPr>
              <w:spacing w:line="240" w:lineRule="auto"/>
              <w:rPr>
                <w:rFonts w:ascii="仿宋" w:eastAsia="仿宋" w:hAnsi="仿宋" w:cs="仿宋"/>
                <w:szCs w:val="21"/>
              </w:rPr>
            </w:pPr>
            <w:r>
              <w:rPr>
                <w:rFonts w:ascii="仿宋" w:eastAsia="仿宋" w:hAnsi="仿宋" w:cs="仿宋" w:hint="eastAsia"/>
                <w:szCs w:val="21"/>
              </w:rPr>
              <w:t>应急、治安防控方案</w:t>
            </w:r>
          </w:p>
          <w:p w14:paraId="4681D8EB"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12分</w:t>
            </w:r>
          </w:p>
        </w:tc>
        <w:tc>
          <w:tcPr>
            <w:tcW w:w="4771" w:type="dxa"/>
            <w:vAlign w:val="center"/>
          </w:tcPr>
          <w:p w14:paraId="7E6B9B1D" w14:textId="77777777" w:rsidR="00562E39" w:rsidRDefault="00562E39" w:rsidP="00B72851">
            <w:pPr>
              <w:spacing w:line="240" w:lineRule="auto"/>
              <w:rPr>
                <w:rFonts w:ascii="仿宋" w:eastAsia="仿宋" w:hAnsi="仿宋" w:cs="仿宋"/>
                <w:szCs w:val="21"/>
              </w:rPr>
            </w:pPr>
            <w:r>
              <w:rPr>
                <w:rFonts w:ascii="仿宋" w:eastAsia="仿宋" w:hAnsi="仿宋" w:cs="仿宋" w:hint="eastAsia"/>
                <w:kern w:val="0"/>
                <w:szCs w:val="21"/>
              </w:rPr>
              <w:t>1、供应商的提供</w:t>
            </w:r>
            <w:r>
              <w:rPr>
                <w:rFonts w:ascii="仿宋" w:eastAsia="仿宋" w:hAnsi="仿宋" w:cs="仿宋" w:hint="eastAsia"/>
                <w:szCs w:val="21"/>
              </w:rPr>
              <w:t>应急、治安防控方案</w:t>
            </w:r>
            <w:r>
              <w:rPr>
                <w:rFonts w:ascii="仿宋" w:eastAsia="仿宋" w:hAnsi="仿宋" w:cs="仿宋" w:hint="eastAsia"/>
                <w:kern w:val="0"/>
                <w:szCs w:val="21"/>
              </w:rPr>
              <w:t>包含处置大规模突发事件的能力：①火灾；②地震；③传染性疾病等进行评审：</w:t>
            </w:r>
            <w:r w:rsidRPr="00910A07">
              <w:rPr>
                <w:rFonts w:ascii="仿宋" w:eastAsia="仿宋" w:hAnsi="仿宋" w:cs="仿宋" w:hint="eastAsia"/>
                <w:kern w:val="0"/>
                <w:szCs w:val="21"/>
              </w:rPr>
              <w:t>方案完善、</w:t>
            </w:r>
            <w:r>
              <w:rPr>
                <w:rFonts w:ascii="仿宋" w:eastAsia="仿宋" w:hAnsi="仿宋" w:cs="仿宋" w:hint="eastAsia"/>
                <w:kern w:val="0"/>
                <w:szCs w:val="21"/>
              </w:rPr>
              <w:t>具有</w:t>
            </w:r>
            <w:r w:rsidRPr="00910A07">
              <w:rPr>
                <w:rFonts w:ascii="仿宋" w:eastAsia="仿宋" w:hAnsi="仿宋" w:cs="仿宋" w:hint="eastAsia"/>
                <w:kern w:val="0"/>
                <w:szCs w:val="21"/>
              </w:rPr>
              <w:t>针对性且不</w:t>
            </w:r>
            <w:r>
              <w:rPr>
                <w:rFonts w:ascii="仿宋" w:eastAsia="仿宋" w:hAnsi="仿宋" w:cs="仿宋" w:hint="eastAsia"/>
                <w:kern w:val="0"/>
                <w:szCs w:val="21"/>
              </w:rPr>
              <w:t>存在</w:t>
            </w:r>
            <w:r w:rsidRPr="00910A07">
              <w:rPr>
                <w:rFonts w:ascii="仿宋" w:eastAsia="仿宋" w:hAnsi="仿宋" w:cs="仿宋" w:hint="eastAsia"/>
                <w:kern w:val="0"/>
                <w:szCs w:val="21"/>
              </w:rPr>
              <w:t>不适用</w:t>
            </w:r>
            <w:r>
              <w:rPr>
                <w:rFonts w:ascii="仿宋" w:eastAsia="仿宋" w:hAnsi="仿宋" w:cs="仿宋" w:hint="eastAsia"/>
                <w:kern w:val="0"/>
                <w:szCs w:val="21"/>
              </w:rPr>
              <w:t>项目</w:t>
            </w:r>
            <w:r w:rsidRPr="00910A07">
              <w:rPr>
                <w:rFonts w:ascii="仿宋" w:eastAsia="仿宋" w:hAnsi="仿宋" w:cs="仿宋" w:hint="eastAsia"/>
                <w:kern w:val="0"/>
                <w:szCs w:val="21"/>
              </w:rPr>
              <w:t>实际情况</w:t>
            </w:r>
            <w:r>
              <w:rPr>
                <w:rFonts w:ascii="仿宋" w:eastAsia="仿宋" w:hAnsi="仿宋" w:cs="仿宋" w:hint="eastAsia"/>
                <w:kern w:val="0"/>
                <w:szCs w:val="21"/>
              </w:rPr>
              <w:t>的</w:t>
            </w:r>
            <w:r w:rsidRPr="00910A07">
              <w:rPr>
                <w:rFonts w:ascii="仿宋" w:eastAsia="仿宋" w:hAnsi="仿宋" w:cs="仿宋" w:hint="eastAsia"/>
                <w:kern w:val="0"/>
                <w:szCs w:val="21"/>
              </w:rPr>
              <w:t>情形，不存在凭空编造、逻辑漏洞、科学原理错误以及不可能实现的夸大情形等情况的得</w:t>
            </w:r>
            <w:r>
              <w:rPr>
                <w:rFonts w:ascii="仿宋" w:eastAsia="仿宋" w:hAnsi="仿宋" w:cs="仿宋"/>
                <w:kern w:val="0"/>
                <w:szCs w:val="21"/>
              </w:rPr>
              <w:t>9</w:t>
            </w:r>
            <w:r w:rsidRPr="00910A07">
              <w:rPr>
                <w:rFonts w:ascii="仿宋" w:eastAsia="仿宋" w:hAnsi="仿宋" w:cs="仿宋" w:hint="eastAsia"/>
                <w:kern w:val="0"/>
                <w:szCs w:val="21"/>
              </w:rPr>
              <w:t>分，</w:t>
            </w:r>
            <w:r>
              <w:rPr>
                <w:rFonts w:ascii="仿宋" w:eastAsia="仿宋" w:hAnsi="仿宋" w:cs="仿宋" w:hint="eastAsia"/>
                <w:kern w:val="0"/>
                <w:szCs w:val="21"/>
              </w:rPr>
              <w:t>每有一</w:t>
            </w:r>
            <w:r w:rsidRPr="00910A07">
              <w:rPr>
                <w:rFonts w:ascii="仿宋" w:eastAsia="仿宋" w:hAnsi="仿宋" w:cs="仿宋" w:hint="eastAsia"/>
                <w:kern w:val="0"/>
                <w:szCs w:val="21"/>
              </w:rPr>
              <w:t>项不满足或未提供</w:t>
            </w:r>
            <w:r>
              <w:rPr>
                <w:rFonts w:ascii="仿宋" w:eastAsia="仿宋" w:hAnsi="仿宋" w:cs="仿宋" w:hint="eastAsia"/>
                <w:kern w:val="0"/>
                <w:szCs w:val="21"/>
              </w:rPr>
              <w:t>扣</w:t>
            </w:r>
            <w:r>
              <w:rPr>
                <w:rFonts w:ascii="仿宋" w:eastAsia="仿宋" w:hAnsi="仿宋" w:cs="仿宋"/>
                <w:kern w:val="0"/>
                <w:szCs w:val="21"/>
              </w:rPr>
              <w:t>3</w:t>
            </w:r>
            <w:r>
              <w:rPr>
                <w:rFonts w:ascii="仿宋" w:eastAsia="仿宋" w:hAnsi="仿宋" w:cs="仿宋" w:hint="eastAsia"/>
                <w:kern w:val="0"/>
                <w:szCs w:val="21"/>
              </w:rPr>
              <w:t>分</w:t>
            </w:r>
            <w:r w:rsidRPr="00910A07">
              <w:rPr>
                <w:rFonts w:ascii="仿宋" w:eastAsia="仿宋" w:hAnsi="仿宋" w:cs="仿宋" w:hint="eastAsia"/>
                <w:kern w:val="0"/>
                <w:szCs w:val="21"/>
              </w:rPr>
              <w:t>，扣完为止。</w:t>
            </w:r>
            <w:r>
              <w:rPr>
                <w:rFonts w:ascii="仿宋" w:eastAsia="仿宋" w:hAnsi="仿宋" w:cs="仿宋"/>
                <w:kern w:val="0"/>
                <w:szCs w:val="21"/>
              </w:rPr>
              <w:br/>
            </w:r>
            <w:r>
              <w:rPr>
                <w:rFonts w:ascii="仿宋" w:eastAsia="仿宋" w:hAnsi="仿宋" w:cs="仿宋" w:hint="eastAsia"/>
                <w:kern w:val="0"/>
                <w:szCs w:val="21"/>
              </w:rPr>
              <w:t>2、此</w:t>
            </w:r>
            <w:r w:rsidRPr="004838A7">
              <w:rPr>
                <w:rFonts w:ascii="仿宋" w:eastAsia="仿宋" w:hAnsi="仿宋" w:cs="仿宋" w:hint="eastAsia"/>
                <w:kern w:val="0"/>
                <w:szCs w:val="21"/>
              </w:rPr>
              <w:t>外，供应商针对本项目提供的</w:t>
            </w:r>
            <w:r w:rsidRPr="0074455A">
              <w:rPr>
                <w:rFonts w:ascii="仿宋" w:eastAsia="仿宋" w:hAnsi="仿宋" w:cs="仿宋" w:hint="eastAsia"/>
                <w:kern w:val="0"/>
                <w:szCs w:val="21"/>
              </w:rPr>
              <w:t>应急、治安防控方案</w:t>
            </w:r>
            <w:r w:rsidRPr="004838A7">
              <w:rPr>
                <w:rFonts w:ascii="仿宋" w:eastAsia="仿宋" w:hAnsi="仿宋" w:cs="仿宋" w:hint="eastAsia"/>
                <w:kern w:val="0"/>
                <w:szCs w:val="21"/>
              </w:rPr>
              <w:t>中还具有其它符合采购人实际需求且有利于采购人实施的措施/方案且被评标委员会认可的，一项加</w:t>
            </w:r>
            <w:r>
              <w:rPr>
                <w:rFonts w:ascii="仿宋" w:eastAsia="仿宋" w:hAnsi="仿宋" w:cs="仿宋"/>
                <w:kern w:val="0"/>
                <w:szCs w:val="21"/>
              </w:rPr>
              <w:t>1</w:t>
            </w:r>
            <w:r w:rsidRPr="004838A7">
              <w:rPr>
                <w:rFonts w:ascii="仿宋" w:eastAsia="仿宋" w:hAnsi="仿宋" w:cs="仿宋" w:hint="eastAsia"/>
                <w:kern w:val="0"/>
                <w:szCs w:val="21"/>
              </w:rPr>
              <w:t>分，最多加</w:t>
            </w:r>
            <w:r>
              <w:rPr>
                <w:rFonts w:ascii="仿宋" w:eastAsia="仿宋" w:hAnsi="仿宋" w:cs="仿宋"/>
                <w:kern w:val="0"/>
                <w:szCs w:val="21"/>
              </w:rPr>
              <w:t>3</w:t>
            </w:r>
            <w:r w:rsidRPr="004838A7">
              <w:rPr>
                <w:rFonts w:ascii="仿宋" w:eastAsia="仿宋" w:hAnsi="仿宋" w:cs="仿宋" w:hint="eastAsia"/>
                <w:kern w:val="0"/>
                <w:szCs w:val="21"/>
              </w:rPr>
              <w:t>分。</w:t>
            </w:r>
          </w:p>
        </w:tc>
        <w:tc>
          <w:tcPr>
            <w:tcW w:w="1705" w:type="dxa"/>
            <w:vAlign w:val="center"/>
          </w:tcPr>
          <w:p w14:paraId="012AAF62" w14:textId="77777777" w:rsidR="00562E39" w:rsidRDefault="00562E39" w:rsidP="00B72851">
            <w:pPr>
              <w:spacing w:line="240" w:lineRule="auto"/>
              <w:ind w:left="-38"/>
              <w:rPr>
                <w:rFonts w:ascii="仿宋" w:eastAsia="仿宋" w:hAnsi="仿宋" w:cs="仿宋"/>
                <w:szCs w:val="21"/>
              </w:rPr>
            </w:pPr>
            <w:r>
              <w:rPr>
                <w:rFonts w:ascii="仿宋" w:eastAsia="仿宋" w:hAnsi="仿宋" w:cs="仿宋" w:hint="eastAsia"/>
                <w:szCs w:val="21"/>
              </w:rPr>
              <w:t>技术评审因素</w:t>
            </w:r>
          </w:p>
        </w:tc>
      </w:tr>
      <w:tr w:rsidR="00562E39" w14:paraId="192D606C" w14:textId="77777777" w:rsidTr="00B72851">
        <w:trPr>
          <w:trHeight w:val="2850"/>
          <w:jc w:val="center"/>
        </w:trPr>
        <w:tc>
          <w:tcPr>
            <w:tcW w:w="644" w:type="dxa"/>
            <w:vMerge/>
            <w:vAlign w:val="center"/>
          </w:tcPr>
          <w:p w14:paraId="053CD9FE" w14:textId="77777777" w:rsidR="00562E39" w:rsidRDefault="00562E39" w:rsidP="00B72851">
            <w:pPr>
              <w:spacing w:line="240" w:lineRule="auto"/>
              <w:ind w:firstLine="28"/>
              <w:jc w:val="center"/>
              <w:rPr>
                <w:rFonts w:ascii="仿宋" w:eastAsia="仿宋" w:hAnsi="仿宋" w:cs="仿宋"/>
                <w:szCs w:val="21"/>
              </w:rPr>
            </w:pPr>
          </w:p>
        </w:tc>
        <w:tc>
          <w:tcPr>
            <w:tcW w:w="1222" w:type="dxa"/>
            <w:vMerge/>
            <w:vAlign w:val="center"/>
          </w:tcPr>
          <w:p w14:paraId="0A839455" w14:textId="77777777" w:rsidR="00562E39" w:rsidRDefault="00562E39" w:rsidP="00B72851">
            <w:pPr>
              <w:spacing w:line="240" w:lineRule="auto"/>
              <w:ind w:firstLine="28"/>
              <w:jc w:val="center"/>
              <w:rPr>
                <w:rFonts w:ascii="仿宋" w:eastAsia="仿宋" w:hAnsi="仿宋" w:cs="仿宋"/>
                <w:szCs w:val="21"/>
              </w:rPr>
            </w:pPr>
          </w:p>
        </w:tc>
        <w:tc>
          <w:tcPr>
            <w:tcW w:w="829" w:type="dxa"/>
            <w:vAlign w:val="center"/>
          </w:tcPr>
          <w:p w14:paraId="74DE370D" w14:textId="77777777" w:rsidR="00562E39" w:rsidRDefault="00562E39" w:rsidP="00B72851">
            <w:pPr>
              <w:spacing w:line="240" w:lineRule="auto"/>
              <w:ind w:firstLine="28"/>
              <w:jc w:val="center"/>
              <w:rPr>
                <w:rFonts w:ascii="仿宋" w:eastAsia="仿宋" w:hAnsi="仿宋" w:cs="仿宋"/>
                <w:szCs w:val="21"/>
              </w:rPr>
            </w:pPr>
            <w:r>
              <w:rPr>
                <w:rFonts w:ascii="仿宋" w:eastAsia="仿宋" w:hAnsi="仿宋" w:cs="仿宋" w:hint="eastAsia"/>
                <w:szCs w:val="21"/>
              </w:rPr>
              <w:t>内控管理制度15分</w:t>
            </w:r>
          </w:p>
        </w:tc>
        <w:tc>
          <w:tcPr>
            <w:tcW w:w="4771" w:type="dxa"/>
            <w:vAlign w:val="center"/>
          </w:tcPr>
          <w:p w14:paraId="0BF2D414" w14:textId="77777777" w:rsidR="00562E39" w:rsidRDefault="00562E39" w:rsidP="00B72851">
            <w:pPr>
              <w:spacing w:line="240" w:lineRule="auto"/>
              <w:rPr>
                <w:rFonts w:ascii="仿宋" w:eastAsia="仿宋" w:hAnsi="仿宋" w:cs="仿宋"/>
                <w:szCs w:val="21"/>
              </w:rPr>
            </w:pPr>
            <w:r>
              <w:rPr>
                <w:rFonts w:ascii="仿宋" w:eastAsia="仿宋" w:hAnsi="仿宋" w:cs="仿宋" w:hint="eastAsia"/>
                <w:kern w:val="0"/>
                <w:szCs w:val="21"/>
              </w:rPr>
              <w:t>1、供应商的提供内控管理制度包含①项目管理机构；②工作职能组织运行；③项目经理管理职责；④内部管理的职责分工；⑤职能制订的日常管理制度和考核办法等进行评审：</w:t>
            </w:r>
            <w:r w:rsidRPr="00910A07">
              <w:rPr>
                <w:rFonts w:ascii="仿宋" w:eastAsia="仿宋" w:hAnsi="仿宋" w:cs="仿宋" w:hint="eastAsia"/>
                <w:kern w:val="0"/>
                <w:szCs w:val="21"/>
              </w:rPr>
              <w:t>方案完善、</w:t>
            </w:r>
            <w:r>
              <w:rPr>
                <w:rFonts w:ascii="仿宋" w:eastAsia="仿宋" w:hAnsi="仿宋" w:cs="仿宋" w:hint="eastAsia"/>
                <w:kern w:val="0"/>
                <w:szCs w:val="21"/>
              </w:rPr>
              <w:t>具有</w:t>
            </w:r>
            <w:r w:rsidRPr="00910A07">
              <w:rPr>
                <w:rFonts w:ascii="仿宋" w:eastAsia="仿宋" w:hAnsi="仿宋" w:cs="仿宋" w:hint="eastAsia"/>
                <w:kern w:val="0"/>
                <w:szCs w:val="21"/>
              </w:rPr>
              <w:t>针对性且不</w:t>
            </w:r>
            <w:r>
              <w:rPr>
                <w:rFonts w:ascii="仿宋" w:eastAsia="仿宋" w:hAnsi="仿宋" w:cs="仿宋" w:hint="eastAsia"/>
                <w:kern w:val="0"/>
                <w:szCs w:val="21"/>
              </w:rPr>
              <w:t>存在</w:t>
            </w:r>
            <w:r w:rsidRPr="00910A07">
              <w:rPr>
                <w:rFonts w:ascii="仿宋" w:eastAsia="仿宋" w:hAnsi="仿宋" w:cs="仿宋" w:hint="eastAsia"/>
                <w:kern w:val="0"/>
                <w:szCs w:val="21"/>
              </w:rPr>
              <w:t>不适用</w:t>
            </w:r>
            <w:r>
              <w:rPr>
                <w:rFonts w:ascii="仿宋" w:eastAsia="仿宋" w:hAnsi="仿宋" w:cs="仿宋" w:hint="eastAsia"/>
                <w:kern w:val="0"/>
                <w:szCs w:val="21"/>
              </w:rPr>
              <w:t>项目</w:t>
            </w:r>
            <w:r w:rsidRPr="00910A07">
              <w:rPr>
                <w:rFonts w:ascii="仿宋" w:eastAsia="仿宋" w:hAnsi="仿宋" w:cs="仿宋" w:hint="eastAsia"/>
                <w:kern w:val="0"/>
                <w:szCs w:val="21"/>
              </w:rPr>
              <w:t>实际情况</w:t>
            </w:r>
            <w:r>
              <w:rPr>
                <w:rFonts w:ascii="仿宋" w:eastAsia="仿宋" w:hAnsi="仿宋" w:cs="仿宋" w:hint="eastAsia"/>
                <w:kern w:val="0"/>
                <w:szCs w:val="21"/>
              </w:rPr>
              <w:t>的</w:t>
            </w:r>
            <w:r w:rsidRPr="00910A07">
              <w:rPr>
                <w:rFonts w:ascii="仿宋" w:eastAsia="仿宋" w:hAnsi="仿宋" w:cs="仿宋" w:hint="eastAsia"/>
                <w:kern w:val="0"/>
                <w:szCs w:val="21"/>
              </w:rPr>
              <w:t>情形，不存在凭空编造、逻辑漏洞、科学原理错误以及不可能实现的夸大情形等情况的得</w:t>
            </w:r>
            <w:r>
              <w:rPr>
                <w:rFonts w:ascii="仿宋" w:eastAsia="仿宋" w:hAnsi="仿宋" w:cs="仿宋"/>
                <w:kern w:val="0"/>
                <w:szCs w:val="21"/>
              </w:rPr>
              <w:t>10</w:t>
            </w:r>
            <w:r w:rsidRPr="00910A07">
              <w:rPr>
                <w:rFonts w:ascii="仿宋" w:eastAsia="仿宋" w:hAnsi="仿宋" w:cs="仿宋" w:hint="eastAsia"/>
                <w:kern w:val="0"/>
                <w:szCs w:val="21"/>
              </w:rPr>
              <w:t>分</w:t>
            </w:r>
            <w:r>
              <w:rPr>
                <w:rFonts w:ascii="仿宋" w:eastAsia="仿宋" w:hAnsi="仿宋" w:cs="仿宋" w:hint="eastAsia"/>
                <w:kern w:val="0"/>
                <w:szCs w:val="21"/>
              </w:rPr>
              <w:t>，每有一</w:t>
            </w:r>
            <w:r w:rsidRPr="00910A07">
              <w:rPr>
                <w:rFonts w:ascii="仿宋" w:eastAsia="仿宋" w:hAnsi="仿宋" w:cs="仿宋" w:hint="eastAsia"/>
                <w:kern w:val="0"/>
                <w:szCs w:val="21"/>
              </w:rPr>
              <w:t>项不满足或未提供</w:t>
            </w:r>
            <w:r>
              <w:rPr>
                <w:rFonts w:ascii="仿宋" w:eastAsia="仿宋" w:hAnsi="仿宋" w:cs="仿宋" w:hint="eastAsia"/>
                <w:kern w:val="0"/>
                <w:szCs w:val="21"/>
              </w:rPr>
              <w:t>扣</w:t>
            </w:r>
            <w:r>
              <w:rPr>
                <w:rFonts w:ascii="仿宋" w:eastAsia="仿宋" w:hAnsi="仿宋" w:cs="仿宋"/>
                <w:kern w:val="0"/>
                <w:szCs w:val="21"/>
              </w:rPr>
              <w:t>2</w:t>
            </w:r>
            <w:r>
              <w:rPr>
                <w:rFonts w:ascii="仿宋" w:eastAsia="仿宋" w:hAnsi="仿宋" w:cs="仿宋" w:hint="eastAsia"/>
                <w:kern w:val="0"/>
                <w:szCs w:val="21"/>
              </w:rPr>
              <w:t>分</w:t>
            </w:r>
            <w:r w:rsidRPr="00910A07">
              <w:rPr>
                <w:rFonts w:ascii="仿宋" w:eastAsia="仿宋" w:hAnsi="仿宋" w:cs="仿宋" w:hint="eastAsia"/>
                <w:kern w:val="0"/>
                <w:szCs w:val="21"/>
              </w:rPr>
              <w:t>，扣完为止。</w:t>
            </w:r>
            <w:r>
              <w:rPr>
                <w:rFonts w:ascii="仿宋" w:eastAsia="仿宋" w:hAnsi="仿宋" w:cs="仿宋"/>
                <w:kern w:val="0"/>
                <w:szCs w:val="21"/>
              </w:rPr>
              <w:br/>
            </w:r>
            <w:r>
              <w:rPr>
                <w:rFonts w:ascii="仿宋" w:eastAsia="仿宋" w:hAnsi="仿宋" w:cs="仿宋" w:hint="eastAsia"/>
                <w:kern w:val="0"/>
                <w:szCs w:val="21"/>
              </w:rPr>
              <w:t>2、此</w:t>
            </w:r>
            <w:r w:rsidRPr="004838A7">
              <w:rPr>
                <w:rFonts w:ascii="仿宋" w:eastAsia="仿宋" w:hAnsi="仿宋" w:cs="仿宋" w:hint="eastAsia"/>
                <w:kern w:val="0"/>
                <w:szCs w:val="21"/>
              </w:rPr>
              <w:t>外，供应商针对本项目提供的</w:t>
            </w:r>
            <w:r>
              <w:rPr>
                <w:rFonts w:ascii="仿宋" w:eastAsia="仿宋" w:hAnsi="仿宋" w:cs="仿宋" w:hint="eastAsia"/>
                <w:szCs w:val="21"/>
              </w:rPr>
              <w:t>内控管理制度</w:t>
            </w:r>
            <w:r w:rsidRPr="004838A7">
              <w:rPr>
                <w:rFonts w:ascii="仿宋" w:eastAsia="仿宋" w:hAnsi="仿宋" w:cs="仿宋" w:hint="eastAsia"/>
                <w:kern w:val="0"/>
                <w:szCs w:val="21"/>
              </w:rPr>
              <w:t>中还具有其它符合采购人实际需求且有利于采购人实施的措施/方案且被评标委员会认可的，一项加</w:t>
            </w:r>
            <w:r>
              <w:rPr>
                <w:rFonts w:ascii="仿宋" w:eastAsia="仿宋" w:hAnsi="仿宋" w:cs="仿宋"/>
                <w:kern w:val="0"/>
                <w:szCs w:val="21"/>
              </w:rPr>
              <w:t>1</w:t>
            </w:r>
            <w:r w:rsidRPr="004838A7">
              <w:rPr>
                <w:rFonts w:ascii="仿宋" w:eastAsia="仿宋" w:hAnsi="仿宋" w:cs="仿宋" w:hint="eastAsia"/>
                <w:kern w:val="0"/>
                <w:szCs w:val="21"/>
              </w:rPr>
              <w:t>分，最多加</w:t>
            </w:r>
            <w:r>
              <w:rPr>
                <w:rFonts w:ascii="仿宋" w:eastAsia="仿宋" w:hAnsi="仿宋" w:cs="仿宋"/>
                <w:kern w:val="0"/>
                <w:szCs w:val="21"/>
              </w:rPr>
              <w:t>5</w:t>
            </w:r>
            <w:r w:rsidRPr="004838A7">
              <w:rPr>
                <w:rFonts w:ascii="仿宋" w:eastAsia="仿宋" w:hAnsi="仿宋" w:cs="仿宋" w:hint="eastAsia"/>
                <w:kern w:val="0"/>
                <w:szCs w:val="21"/>
              </w:rPr>
              <w:t>分。</w:t>
            </w:r>
          </w:p>
        </w:tc>
        <w:tc>
          <w:tcPr>
            <w:tcW w:w="1705" w:type="dxa"/>
            <w:vAlign w:val="center"/>
          </w:tcPr>
          <w:p w14:paraId="7DBEBB89" w14:textId="77777777" w:rsidR="00562E39" w:rsidRDefault="00562E39" w:rsidP="00B72851">
            <w:pPr>
              <w:spacing w:line="240" w:lineRule="auto"/>
              <w:ind w:left="-38"/>
              <w:rPr>
                <w:rFonts w:ascii="仿宋" w:eastAsia="仿宋" w:hAnsi="仿宋" w:cs="仿宋"/>
                <w:szCs w:val="21"/>
              </w:rPr>
            </w:pPr>
            <w:r>
              <w:rPr>
                <w:rFonts w:ascii="仿宋" w:eastAsia="仿宋" w:hAnsi="仿宋" w:cs="仿宋" w:hint="eastAsia"/>
                <w:szCs w:val="21"/>
              </w:rPr>
              <w:t>技术评审因素</w:t>
            </w:r>
          </w:p>
        </w:tc>
      </w:tr>
      <w:tr w:rsidR="00562E39" w14:paraId="2D4A2E4A" w14:textId="77777777" w:rsidTr="00B72851">
        <w:trPr>
          <w:trHeight w:val="402"/>
          <w:jc w:val="center"/>
        </w:trPr>
        <w:tc>
          <w:tcPr>
            <w:tcW w:w="644" w:type="dxa"/>
            <w:vAlign w:val="center"/>
          </w:tcPr>
          <w:p w14:paraId="7CD8C734" w14:textId="77777777" w:rsidR="00562E39" w:rsidRDefault="00562E39" w:rsidP="00B72851">
            <w:pPr>
              <w:spacing w:line="240" w:lineRule="auto"/>
              <w:jc w:val="center"/>
              <w:rPr>
                <w:rFonts w:ascii="仿宋" w:eastAsia="仿宋" w:hAnsi="仿宋" w:cs="仿宋"/>
                <w:szCs w:val="21"/>
              </w:rPr>
            </w:pPr>
            <w:r>
              <w:rPr>
                <w:rFonts w:ascii="仿宋" w:eastAsia="仿宋" w:hAnsi="仿宋" w:cs="仿宋"/>
                <w:szCs w:val="21"/>
              </w:rPr>
              <w:t>3</w:t>
            </w:r>
          </w:p>
        </w:tc>
        <w:tc>
          <w:tcPr>
            <w:tcW w:w="1222" w:type="dxa"/>
            <w:vAlign w:val="center"/>
          </w:tcPr>
          <w:p w14:paraId="235F0A08" w14:textId="77777777" w:rsidR="00562E39" w:rsidRDefault="00562E39" w:rsidP="00B72851">
            <w:pPr>
              <w:spacing w:line="240" w:lineRule="auto"/>
              <w:jc w:val="center"/>
              <w:rPr>
                <w:rFonts w:ascii="仿宋" w:eastAsia="仿宋" w:hAnsi="仿宋" w:cs="仿宋"/>
                <w:kern w:val="0"/>
                <w:szCs w:val="21"/>
              </w:rPr>
            </w:pPr>
            <w:r>
              <w:rPr>
                <w:rFonts w:ascii="仿宋" w:eastAsia="仿宋" w:hAnsi="仿宋" w:cs="仿宋" w:hint="eastAsia"/>
                <w:kern w:val="0"/>
                <w:szCs w:val="21"/>
              </w:rPr>
              <w:t>扶持少数民族不发达地区</w:t>
            </w:r>
          </w:p>
        </w:tc>
        <w:tc>
          <w:tcPr>
            <w:tcW w:w="829" w:type="dxa"/>
            <w:vAlign w:val="center"/>
          </w:tcPr>
          <w:p w14:paraId="10109D5D" w14:textId="77777777" w:rsidR="00562E39" w:rsidRDefault="00562E39" w:rsidP="00B72851">
            <w:pPr>
              <w:spacing w:line="240" w:lineRule="auto"/>
              <w:jc w:val="center"/>
              <w:rPr>
                <w:rFonts w:ascii="仿宋" w:eastAsia="仿宋" w:hAnsi="仿宋" w:cs="仿宋"/>
                <w:kern w:val="0"/>
                <w:szCs w:val="21"/>
              </w:rPr>
            </w:pPr>
            <w:r>
              <w:rPr>
                <w:rFonts w:ascii="仿宋" w:eastAsia="仿宋" w:hAnsi="仿宋" w:cs="仿宋"/>
                <w:kern w:val="0"/>
                <w:szCs w:val="21"/>
              </w:rPr>
              <w:t>2</w:t>
            </w:r>
            <w:r>
              <w:rPr>
                <w:rFonts w:ascii="仿宋" w:eastAsia="仿宋" w:hAnsi="仿宋" w:cs="仿宋" w:hint="eastAsia"/>
                <w:kern w:val="0"/>
                <w:szCs w:val="21"/>
              </w:rPr>
              <w:t>分</w:t>
            </w:r>
          </w:p>
        </w:tc>
        <w:tc>
          <w:tcPr>
            <w:tcW w:w="4771" w:type="dxa"/>
            <w:vAlign w:val="center"/>
          </w:tcPr>
          <w:p w14:paraId="6871C50F" w14:textId="77777777" w:rsidR="00562E39" w:rsidRDefault="00562E39" w:rsidP="00B72851">
            <w:pPr>
              <w:spacing w:line="240" w:lineRule="auto"/>
              <w:rPr>
                <w:rFonts w:ascii="仿宋" w:eastAsia="仿宋" w:hAnsi="仿宋" w:cs="仿宋"/>
                <w:kern w:val="0"/>
                <w:szCs w:val="21"/>
              </w:rPr>
            </w:pPr>
            <w:r>
              <w:rPr>
                <w:rFonts w:ascii="仿宋" w:eastAsia="仿宋" w:hAnsi="仿宋" w:cs="仿宋" w:hint="eastAsia"/>
                <w:szCs w:val="21"/>
              </w:rPr>
              <w:t>投标人注册地为少数民族或不发达地区的得</w:t>
            </w:r>
            <w:r>
              <w:rPr>
                <w:rFonts w:ascii="仿宋" w:eastAsia="仿宋" w:hAnsi="仿宋" w:cs="仿宋"/>
                <w:szCs w:val="21"/>
              </w:rPr>
              <w:t>2</w:t>
            </w:r>
            <w:r>
              <w:rPr>
                <w:rFonts w:ascii="仿宋" w:eastAsia="仿宋" w:hAnsi="仿宋" w:cs="仿宋" w:hint="eastAsia"/>
                <w:szCs w:val="21"/>
              </w:rPr>
              <w:t>分。 注：投标人提供为不发达地区企业或注册地为少数民族地区的相关证明材料。</w:t>
            </w:r>
          </w:p>
        </w:tc>
        <w:tc>
          <w:tcPr>
            <w:tcW w:w="1705" w:type="dxa"/>
            <w:vAlign w:val="center"/>
          </w:tcPr>
          <w:p w14:paraId="6FA1CD34" w14:textId="77777777" w:rsidR="00562E39" w:rsidRDefault="00562E39" w:rsidP="00B72851">
            <w:pPr>
              <w:spacing w:line="240" w:lineRule="auto"/>
              <w:jc w:val="center"/>
              <w:rPr>
                <w:rFonts w:ascii="仿宋" w:eastAsia="仿宋" w:hAnsi="仿宋" w:cs="仿宋"/>
                <w:kern w:val="0"/>
                <w:szCs w:val="21"/>
              </w:rPr>
            </w:pPr>
            <w:r>
              <w:rPr>
                <w:rFonts w:ascii="仿宋" w:eastAsia="仿宋" w:hAnsi="仿宋" w:cs="仿宋" w:hint="eastAsia"/>
                <w:szCs w:val="21"/>
              </w:rPr>
              <w:t>共同评审因素</w:t>
            </w:r>
          </w:p>
        </w:tc>
      </w:tr>
    </w:tbl>
    <w:p w14:paraId="7882F04C" w14:textId="61D2BC05" w:rsidR="00C5001E" w:rsidRDefault="00C5001E">
      <w:pPr>
        <w:pStyle w:val="a4"/>
        <w:tabs>
          <w:tab w:val="left" w:pos="600"/>
        </w:tabs>
        <w:spacing w:line="400" w:lineRule="exact"/>
        <w:ind w:firstLineChars="200" w:firstLine="480"/>
        <w:rPr>
          <w:rFonts w:ascii="仿宋" w:eastAsia="仿宋" w:hAnsi="仿宋"/>
          <w:sz w:val="24"/>
          <w:szCs w:val="24"/>
        </w:rPr>
      </w:pPr>
    </w:p>
    <w:p w14:paraId="13B66F16" w14:textId="77777777" w:rsidR="006B6F92" w:rsidRDefault="006B6F92">
      <w:pPr>
        <w:widowControl/>
        <w:spacing w:after="0" w:line="240" w:lineRule="auto"/>
        <w:jc w:val="left"/>
        <w:rPr>
          <w:rFonts w:ascii="仿宋" w:eastAsia="仿宋" w:hAnsi="仿宋"/>
          <w:sz w:val="24"/>
        </w:rPr>
      </w:pPr>
      <w:r>
        <w:rPr>
          <w:rFonts w:ascii="仿宋" w:eastAsia="仿宋" w:hAnsi="仿宋"/>
          <w:sz w:val="24"/>
        </w:rPr>
        <w:br w:type="page"/>
      </w:r>
    </w:p>
    <w:p w14:paraId="37FE279D" w14:textId="269DEDBF" w:rsidR="00562E39" w:rsidRPr="00C96581" w:rsidRDefault="003975F1" w:rsidP="003975F1">
      <w:pPr>
        <w:pStyle w:val="a4"/>
        <w:tabs>
          <w:tab w:val="left" w:pos="600"/>
        </w:tabs>
        <w:spacing w:line="400" w:lineRule="exact"/>
        <w:ind w:firstLine="0"/>
        <w:rPr>
          <w:rFonts w:ascii="仿宋" w:eastAsia="仿宋" w:hAnsi="仿宋"/>
          <w:sz w:val="24"/>
          <w:szCs w:val="24"/>
        </w:rPr>
      </w:pPr>
      <w:bookmarkStart w:id="0" w:name="_GoBack"/>
      <w:bookmarkEnd w:id="0"/>
      <w:r>
        <w:rPr>
          <w:rFonts w:ascii="仿宋" w:eastAsia="仿宋" w:hAnsi="仿宋" w:hint="eastAsia"/>
          <w:sz w:val="24"/>
          <w:szCs w:val="24"/>
        </w:rPr>
        <w:lastRenderedPageBreak/>
        <w:t>变更为</w:t>
      </w:r>
      <w:r>
        <w:rPr>
          <w:rFonts w:ascii="仿宋" w:eastAsia="仿宋" w:hAnsi="仿宋"/>
          <w:sz w:val="24"/>
          <w:szCs w:val="24"/>
        </w:rPr>
        <w:t>：</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22"/>
        <w:gridCol w:w="829"/>
        <w:gridCol w:w="4771"/>
        <w:gridCol w:w="1705"/>
      </w:tblGrid>
      <w:tr w:rsidR="00C5001E" w:rsidRPr="00C96581" w14:paraId="4F630E4A" w14:textId="77777777">
        <w:trPr>
          <w:trHeight w:val="402"/>
          <w:jc w:val="center"/>
        </w:trPr>
        <w:tc>
          <w:tcPr>
            <w:tcW w:w="644" w:type="dxa"/>
            <w:vAlign w:val="center"/>
          </w:tcPr>
          <w:p w14:paraId="52497E62" w14:textId="77777777" w:rsidR="00C5001E" w:rsidRPr="00C96581" w:rsidRDefault="00934125">
            <w:pPr>
              <w:spacing w:line="240" w:lineRule="auto"/>
              <w:ind w:firstLine="28"/>
              <w:jc w:val="center"/>
              <w:rPr>
                <w:rFonts w:ascii="仿宋" w:eastAsia="仿宋" w:hAnsi="仿宋" w:cs="仿宋"/>
                <w:b/>
                <w:bCs/>
                <w:szCs w:val="21"/>
              </w:rPr>
            </w:pPr>
            <w:r w:rsidRPr="00C96581">
              <w:rPr>
                <w:rFonts w:ascii="仿宋" w:eastAsia="仿宋" w:hAnsi="仿宋" w:cs="仿宋" w:hint="eastAsia"/>
                <w:b/>
                <w:bCs/>
                <w:szCs w:val="21"/>
              </w:rPr>
              <w:t>序号</w:t>
            </w:r>
          </w:p>
        </w:tc>
        <w:tc>
          <w:tcPr>
            <w:tcW w:w="1222" w:type="dxa"/>
            <w:vAlign w:val="center"/>
          </w:tcPr>
          <w:p w14:paraId="6882494B" w14:textId="77777777" w:rsidR="00C5001E" w:rsidRPr="00C96581" w:rsidRDefault="00934125">
            <w:pPr>
              <w:spacing w:line="240" w:lineRule="auto"/>
              <w:ind w:firstLine="28"/>
              <w:jc w:val="center"/>
              <w:rPr>
                <w:rFonts w:ascii="仿宋" w:eastAsia="仿宋" w:hAnsi="仿宋" w:cs="仿宋"/>
                <w:b/>
                <w:bCs/>
                <w:szCs w:val="21"/>
              </w:rPr>
            </w:pPr>
            <w:r w:rsidRPr="00C96581">
              <w:rPr>
                <w:rFonts w:ascii="仿宋" w:eastAsia="仿宋" w:hAnsi="仿宋" w:cs="仿宋" w:hint="eastAsia"/>
                <w:b/>
                <w:bCs/>
                <w:szCs w:val="21"/>
              </w:rPr>
              <w:t>评分因素</w:t>
            </w:r>
          </w:p>
          <w:p w14:paraId="6942BE53" w14:textId="77777777" w:rsidR="00C5001E" w:rsidRPr="00C96581" w:rsidRDefault="00934125">
            <w:pPr>
              <w:spacing w:line="240" w:lineRule="auto"/>
              <w:ind w:firstLine="28"/>
              <w:jc w:val="center"/>
              <w:rPr>
                <w:rFonts w:ascii="仿宋" w:eastAsia="仿宋" w:hAnsi="仿宋" w:cs="仿宋"/>
                <w:b/>
                <w:bCs/>
                <w:szCs w:val="21"/>
              </w:rPr>
            </w:pPr>
            <w:r w:rsidRPr="00C96581">
              <w:rPr>
                <w:rFonts w:ascii="仿宋" w:eastAsia="仿宋" w:hAnsi="仿宋" w:cs="仿宋" w:hint="eastAsia"/>
                <w:b/>
                <w:bCs/>
                <w:szCs w:val="21"/>
              </w:rPr>
              <w:t>及权重</w:t>
            </w:r>
          </w:p>
        </w:tc>
        <w:tc>
          <w:tcPr>
            <w:tcW w:w="829" w:type="dxa"/>
            <w:vAlign w:val="center"/>
          </w:tcPr>
          <w:p w14:paraId="408C6E90" w14:textId="77777777" w:rsidR="00C5001E" w:rsidRPr="00C96581" w:rsidRDefault="00934125">
            <w:pPr>
              <w:spacing w:line="240" w:lineRule="auto"/>
              <w:ind w:firstLine="28"/>
              <w:jc w:val="center"/>
              <w:rPr>
                <w:rFonts w:ascii="仿宋" w:eastAsia="仿宋" w:hAnsi="仿宋" w:cs="仿宋"/>
                <w:b/>
                <w:bCs/>
                <w:szCs w:val="21"/>
              </w:rPr>
            </w:pPr>
            <w:r w:rsidRPr="00C96581">
              <w:rPr>
                <w:rFonts w:ascii="仿宋" w:eastAsia="仿宋" w:hAnsi="仿宋" w:cs="仿宋" w:hint="eastAsia"/>
                <w:b/>
                <w:bCs/>
                <w:szCs w:val="21"/>
              </w:rPr>
              <w:t>分值</w:t>
            </w:r>
          </w:p>
        </w:tc>
        <w:tc>
          <w:tcPr>
            <w:tcW w:w="4771" w:type="dxa"/>
            <w:vAlign w:val="center"/>
          </w:tcPr>
          <w:p w14:paraId="667A602E" w14:textId="77777777" w:rsidR="00C5001E" w:rsidRPr="00C96581" w:rsidRDefault="00934125">
            <w:pPr>
              <w:spacing w:line="240" w:lineRule="auto"/>
              <w:ind w:firstLine="28"/>
              <w:jc w:val="center"/>
              <w:rPr>
                <w:rFonts w:ascii="仿宋" w:eastAsia="仿宋" w:hAnsi="仿宋" w:cs="仿宋"/>
                <w:b/>
                <w:bCs/>
                <w:szCs w:val="21"/>
              </w:rPr>
            </w:pPr>
            <w:r w:rsidRPr="00C96581">
              <w:rPr>
                <w:rFonts w:ascii="仿宋" w:eastAsia="仿宋" w:hAnsi="仿宋" w:cs="仿宋" w:hint="eastAsia"/>
                <w:b/>
                <w:bCs/>
                <w:szCs w:val="21"/>
              </w:rPr>
              <w:t>评分标准</w:t>
            </w:r>
          </w:p>
        </w:tc>
        <w:tc>
          <w:tcPr>
            <w:tcW w:w="1705" w:type="dxa"/>
            <w:vAlign w:val="center"/>
          </w:tcPr>
          <w:p w14:paraId="7FC8A4B1" w14:textId="77777777" w:rsidR="00C5001E" w:rsidRPr="00C96581" w:rsidRDefault="00934125">
            <w:pPr>
              <w:spacing w:line="240" w:lineRule="auto"/>
              <w:jc w:val="center"/>
              <w:rPr>
                <w:rFonts w:ascii="仿宋" w:eastAsia="仿宋" w:hAnsi="仿宋" w:cs="仿宋"/>
                <w:b/>
                <w:bCs/>
                <w:szCs w:val="21"/>
              </w:rPr>
            </w:pPr>
            <w:r w:rsidRPr="00C96581">
              <w:rPr>
                <w:rFonts w:ascii="仿宋" w:eastAsia="仿宋" w:hAnsi="仿宋" w:cs="仿宋" w:hint="eastAsia"/>
                <w:b/>
                <w:bCs/>
                <w:szCs w:val="21"/>
              </w:rPr>
              <w:t>说明</w:t>
            </w:r>
          </w:p>
        </w:tc>
      </w:tr>
      <w:tr w:rsidR="00C5001E" w:rsidRPr="00C96581" w14:paraId="24D815AB" w14:textId="77777777">
        <w:trPr>
          <w:trHeight w:val="1223"/>
          <w:jc w:val="center"/>
        </w:trPr>
        <w:tc>
          <w:tcPr>
            <w:tcW w:w="644" w:type="dxa"/>
            <w:vAlign w:val="center"/>
          </w:tcPr>
          <w:p w14:paraId="26280D9E" w14:textId="77777777"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1</w:t>
            </w:r>
          </w:p>
        </w:tc>
        <w:tc>
          <w:tcPr>
            <w:tcW w:w="1222" w:type="dxa"/>
            <w:vAlign w:val="center"/>
          </w:tcPr>
          <w:p w14:paraId="699F2CFB" w14:textId="77777777"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报价</w:t>
            </w:r>
          </w:p>
        </w:tc>
        <w:tc>
          <w:tcPr>
            <w:tcW w:w="829" w:type="dxa"/>
            <w:vAlign w:val="center"/>
          </w:tcPr>
          <w:p w14:paraId="1A8D7712" w14:textId="197461C6"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1</w:t>
            </w:r>
            <w:r w:rsidR="00E91189" w:rsidRPr="00C96581">
              <w:rPr>
                <w:rFonts w:ascii="仿宋" w:eastAsia="仿宋" w:hAnsi="仿宋" w:cs="仿宋"/>
                <w:szCs w:val="21"/>
              </w:rPr>
              <w:t>0</w:t>
            </w:r>
            <w:r w:rsidRPr="00C96581">
              <w:rPr>
                <w:rFonts w:ascii="仿宋" w:eastAsia="仿宋" w:hAnsi="仿宋" w:cs="仿宋" w:hint="eastAsia"/>
                <w:szCs w:val="21"/>
              </w:rPr>
              <w:t>分</w:t>
            </w:r>
          </w:p>
        </w:tc>
        <w:tc>
          <w:tcPr>
            <w:tcW w:w="4771" w:type="dxa"/>
            <w:vAlign w:val="center"/>
          </w:tcPr>
          <w:p w14:paraId="401DB7DE" w14:textId="0B026EAC"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满足招标文件要求且投标价格最低的报价为基准价，其价格分为满分。其他供应商的价格</w:t>
            </w:r>
            <w:proofErr w:type="gramStart"/>
            <w:r w:rsidRPr="00C96581">
              <w:rPr>
                <w:rFonts w:ascii="仿宋" w:eastAsia="仿宋" w:hAnsi="仿宋" w:cs="仿宋" w:hint="eastAsia"/>
                <w:szCs w:val="21"/>
              </w:rPr>
              <w:t>分统一</w:t>
            </w:r>
            <w:proofErr w:type="gramEnd"/>
            <w:r w:rsidRPr="00C96581">
              <w:rPr>
                <w:rFonts w:ascii="仿宋" w:eastAsia="仿宋" w:hAnsi="仿宋" w:cs="仿宋" w:hint="eastAsia"/>
                <w:szCs w:val="21"/>
              </w:rPr>
              <w:t>按照下列公式计算：报价得分=(基准价／报价)* 1</w:t>
            </w:r>
            <w:r w:rsidR="00E91189" w:rsidRPr="00C96581">
              <w:rPr>
                <w:rFonts w:ascii="仿宋" w:eastAsia="仿宋" w:hAnsi="仿宋" w:cs="仿宋"/>
                <w:szCs w:val="21"/>
              </w:rPr>
              <w:t>0</w:t>
            </w:r>
            <w:r w:rsidRPr="00C96581">
              <w:rPr>
                <w:rFonts w:ascii="仿宋" w:eastAsia="仿宋" w:hAnsi="仿宋" w:cs="仿宋" w:hint="eastAsia"/>
                <w:szCs w:val="21"/>
              </w:rPr>
              <w:t>%*100</w:t>
            </w:r>
          </w:p>
        </w:tc>
        <w:tc>
          <w:tcPr>
            <w:tcW w:w="1705" w:type="dxa"/>
            <w:vAlign w:val="center"/>
          </w:tcPr>
          <w:p w14:paraId="4F23A0AE" w14:textId="77777777" w:rsidR="00C5001E" w:rsidRPr="00C96581" w:rsidRDefault="00934125">
            <w:pPr>
              <w:spacing w:line="240" w:lineRule="auto"/>
              <w:ind w:left="-38"/>
              <w:rPr>
                <w:rFonts w:ascii="仿宋" w:eastAsia="仿宋" w:hAnsi="仿宋" w:cs="仿宋"/>
                <w:szCs w:val="21"/>
              </w:rPr>
            </w:pPr>
            <w:r w:rsidRPr="00C96581">
              <w:rPr>
                <w:rFonts w:ascii="仿宋" w:eastAsia="仿宋" w:hAnsi="仿宋" w:cs="仿宋" w:hint="eastAsia"/>
                <w:szCs w:val="21"/>
              </w:rPr>
              <w:t>共同评审因素</w:t>
            </w:r>
          </w:p>
        </w:tc>
      </w:tr>
      <w:tr w:rsidR="008A096E" w:rsidRPr="00C96581" w14:paraId="3B0DCF3F" w14:textId="77777777" w:rsidTr="008A096E">
        <w:trPr>
          <w:trHeight w:val="1024"/>
          <w:jc w:val="center"/>
        </w:trPr>
        <w:tc>
          <w:tcPr>
            <w:tcW w:w="644" w:type="dxa"/>
            <w:vMerge w:val="restart"/>
            <w:vAlign w:val="center"/>
          </w:tcPr>
          <w:p w14:paraId="10C40E86" w14:textId="77777777" w:rsidR="008A096E" w:rsidRPr="00C96581" w:rsidRDefault="008A096E">
            <w:pPr>
              <w:spacing w:line="240" w:lineRule="auto"/>
              <w:ind w:firstLine="28"/>
              <w:jc w:val="center"/>
              <w:rPr>
                <w:rFonts w:ascii="仿宋" w:eastAsia="仿宋" w:hAnsi="仿宋" w:cs="仿宋"/>
                <w:szCs w:val="21"/>
              </w:rPr>
            </w:pPr>
            <w:r w:rsidRPr="00C96581">
              <w:rPr>
                <w:rFonts w:ascii="仿宋" w:eastAsia="仿宋" w:hAnsi="仿宋" w:cs="仿宋" w:hint="eastAsia"/>
                <w:szCs w:val="21"/>
              </w:rPr>
              <w:t>2</w:t>
            </w:r>
          </w:p>
        </w:tc>
        <w:tc>
          <w:tcPr>
            <w:tcW w:w="1222" w:type="dxa"/>
            <w:vMerge w:val="restart"/>
            <w:vAlign w:val="center"/>
          </w:tcPr>
          <w:p w14:paraId="4C6DF682" w14:textId="77777777" w:rsidR="008A096E" w:rsidRPr="00C96581" w:rsidRDefault="008A096E">
            <w:pPr>
              <w:spacing w:line="240" w:lineRule="auto"/>
              <w:ind w:firstLine="28"/>
              <w:jc w:val="center"/>
              <w:rPr>
                <w:rFonts w:ascii="仿宋" w:eastAsia="仿宋" w:hAnsi="仿宋" w:cs="仿宋"/>
                <w:szCs w:val="21"/>
              </w:rPr>
            </w:pPr>
            <w:r w:rsidRPr="00C96581">
              <w:rPr>
                <w:rFonts w:ascii="仿宋" w:eastAsia="仿宋" w:hAnsi="仿宋" w:cs="仿宋" w:hint="eastAsia"/>
                <w:szCs w:val="21"/>
              </w:rPr>
              <w:t>供应</w:t>
            </w:r>
            <w:proofErr w:type="gramStart"/>
            <w:r w:rsidRPr="00C96581">
              <w:rPr>
                <w:rFonts w:ascii="仿宋" w:eastAsia="仿宋" w:hAnsi="仿宋" w:cs="仿宋" w:hint="eastAsia"/>
                <w:szCs w:val="21"/>
              </w:rPr>
              <w:t>商综合</w:t>
            </w:r>
            <w:proofErr w:type="gramEnd"/>
            <w:r w:rsidRPr="00C96581">
              <w:rPr>
                <w:rFonts w:ascii="仿宋" w:eastAsia="仿宋" w:hAnsi="仿宋" w:cs="仿宋" w:hint="eastAsia"/>
                <w:szCs w:val="21"/>
              </w:rPr>
              <w:t>实力</w:t>
            </w:r>
          </w:p>
        </w:tc>
        <w:tc>
          <w:tcPr>
            <w:tcW w:w="829" w:type="dxa"/>
            <w:vAlign w:val="center"/>
          </w:tcPr>
          <w:p w14:paraId="3196AC2C" w14:textId="6DA55FFF" w:rsidR="008A096E" w:rsidRPr="00C96581" w:rsidRDefault="008A096E" w:rsidP="001467CC">
            <w:pPr>
              <w:spacing w:line="240" w:lineRule="auto"/>
              <w:ind w:firstLine="28"/>
              <w:jc w:val="center"/>
              <w:rPr>
                <w:rFonts w:ascii="仿宋" w:eastAsia="仿宋" w:hAnsi="仿宋" w:cs="仿宋"/>
                <w:szCs w:val="21"/>
                <w:highlight w:val="yellow"/>
              </w:rPr>
            </w:pPr>
            <w:r w:rsidRPr="00C96581">
              <w:rPr>
                <w:rFonts w:ascii="仿宋" w:eastAsia="仿宋" w:hAnsi="仿宋" w:cs="仿宋" w:hint="eastAsia"/>
                <w:szCs w:val="21"/>
                <w:highlight w:val="yellow"/>
              </w:rPr>
              <w:t xml:space="preserve">实施经验    </w:t>
            </w:r>
            <w:r w:rsidR="00934125" w:rsidRPr="00C96581">
              <w:rPr>
                <w:rFonts w:ascii="仿宋" w:eastAsia="仿宋" w:hAnsi="仿宋" w:cs="仿宋"/>
                <w:szCs w:val="21"/>
                <w:highlight w:val="yellow"/>
              </w:rPr>
              <w:t>20</w:t>
            </w:r>
            <w:r w:rsidRPr="00C96581">
              <w:rPr>
                <w:rFonts w:ascii="仿宋" w:eastAsia="仿宋" w:hAnsi="仿宋" w:cs="仿宋" w:hint="eastAsia"/>
                <w:szCs w:val="21"/>
                <w:highlight w:val="yellow"/>
              </w:rPr>
              <w:t>分</w:t>
            </w:r>
          </w:p>
        </w:tc>
        <w:tc>
          <w:tcPr>
            <w:tcW w:w="4771" w:type="dxa"/>
            <w:vAlign w:val="center"/>
          </w:tcPr>
          <w:p w14:paraId="6174963D" w14:textId="0CE1063E" w:rsidR="00E91189" w:rsidRPr="00C96581" w:rsidRDefault="00934125" w:rsidP="00934125">
            <w:pPr>
              <w:spacing w:line="240" w:lineRule="auto"/>
              <w:rPr>
                <w:rFonts w:ascii="仿宋" w:eastAsia="仿宋" w:hAnsi="仿宋"/>
                <w:highlight w:val="yellow"/>
              </w:rPr>
            </w:pPr>
            <w:r w:rsidRPr="00C96581">
              <w:rPr>
                <w:rFonts w:ascii="仿宋" w:eastAsia="仿宋" w:hAnsi="仿宋" w:cs="仿宋" w:hint="eastAsia"/>
                <w:szCs w:val="21"/>
                <w:highlight w:val="yellow"/>
              </w:rPr>
              <w:t>投标人</w:t>
            </w:r>
            <w:r w:rsidRPr="00C96581">
              <w:rPr>
                <w:rFonts w:ascii="仿宋" w:eastAsia="仿宋" w:hAnsi="仿宋" w:cs="仿宋"/>
                <w:szCs w:val="21"/>
                <w:highlight w:val="yellow"/>
              </w:rPr>
              <w:t>2</w:t>
            </w:r>
            <w:r w:rsidRPr="00C96581">
              <w:rPr>
                <w:rFonts w:ascii="仿宋" w:eastAsia="仿宋" w:hAnsi="仿宋" w:cs="仿宋" w:hint="eastAsia"/>
                <w:szCs w:val="21"/>
                <w:highlight w:val="yellow"/>
              </w:rPr>
              <w:t>015年1月1日起至本项目递交投标文件截止时间以来具有一个类似项目履约经验得1分，最多得10分；同时，以上类似项目的项目履约评价为优秀、满意或者客户满意度在90分及以上的具有一个加1分，最多加10分。</w:t>
            </w:r>
            <w:r w:rsidRPr="00C96581">
              <w:rPr>
                <w:rFonts w:ascii="仿宋" w:eastAsia="仿宋" w:hAnsi="仿宋" w:cs="仿宋"/>
                <w:szCs w:val="21"/>
                <w:highlight w:val="yellow"/>
              </w:rPr>
              <w:br/>
            </w:r>
            <w:r w:rsidRPr="00C96581">
              <w:rPr>
                <w:rFonts w:ascii="仿宋" w:eastAsia="仿宋" w:hAnsi="仿宋" w:cs="仿宋" w:hint="eastAsia"/>
                <w:szCs w:val="21"/>
                <w:highlight w:val="yellow"/>
              </w:rPr>
              <w:t>说明：提供采购合同复印件和满意</w:t>
            </w:r>
            <w:proofErr w:type="gramStart"/>
            <w:r w:rsidRPr="00C96581">
              <w:rPr>
                <w:rFonts w:ascii="仿宋" w:eastAsia="仿宋" w:hAnsi="仿宋" w:cs="仿宋" w:hint="eastAsia"/>
                <w:szCs w:val="21"/>
                <w:highlight w:val="yellow"/>
              </w:rPr>
              <w:t>度证明</w:t>
            </w:r>
            <w:proofErr w:type="gramEnd"/>
            <w:r w:rsidRPr="00C96581">
              <w:rPr>
                <w:rFonts w:ascii="仿宋" w:eastAsia="仿宋" w:hAnsi="仿宋" w:cs="仿宋" w:hint="eastAsia"/>
                <w:szCs w:val="21"/>
                <w:highlight w:val="yellow"/>
              </w:rPr>
              <w:t>材料。</w:t>
            </w:r>
          </w:p>
        </w:tc>
        <w:tc>
          <w:tcPr>
            <w:tcW w:w="1705" w:type="dxa"/>
            <w:vAlign w:val="center"/>
          </w:tcPr>
          <w:p w14:paraId="50B496E6" w14:textId="27A292A5" w:rsidR="008A096E" w:rsidRPr="00C96581" w:rsidRDefault="008A096E" w:rsidP="008A096E">
            <w:pPr>
              <w:spacing w:line="240" w:lineRule="auto"/>
              <w:ind w:left="-38"/>
              <w:jc w:val="center"/>
              <w:rPr>
                <w:rFonts w:ascii="仿宋" w:eastAsia="仿宋" w:hAnsi="仿宋" w:cs="仿宋"/>
                <w:szCs w:val="21"/>
              </w:rPr>
            </w:pPr>
            <w:r w:rsidRPr="00C96581">
              <w:rPr>
                <w:rFonts w:ascii="仿宋" w:eastAsia="仿宋" w:hAnsi="仿宋" w:cs="仿宋" w:hint="eastAsia"/>
                <w:szCs w:val="21"/>
              </w:rPr>
              <w:t>共同评审因素</w:t>
            </w:r>
          </w:p>
        </w:tc>
      </w:tr>
      <w:tr w:rsidR="00C5001E" w:rsidRPr="00C96581" w14:paraId="582058EF" w14:textId="77777777">
        <w:trPr>
          <w:trHeight w:val="1718"/>
          <w:jc w:val="center"/>
        </w:trPr>
        <w:tc>
          <w:tcPr>
            <w:tcW w:w="644" w:type="dxa"/>
            <w:vMerge/>
            <w:vAlign w:val="center"/>
          </w:tcPr>
          <w:p w14:paraId="568A3537" w14:textId="77777777" w:rsidR="00C5001E" w:rsidRPr="00C96581" w:rsidRDefault="00C5001E">
            <w:pPr>
              <w:spacing w:line="240" w:lineRule="auto"/>
              <w:ind w:firstLine="28"/>
              <w:jc w:val="center"/>
              <w:rPr>
                <w:rFonts w:ascii="仿宋" w:eastAsia="仿宋" w:hAnsi="仿宋" w:cs="仿宋"/>
                <w:szCs w:val="21"/>
              </w:rPr>
            </w:pPr>
          </w:p>
        </w:tc>
        <w:tc>
          <w:tcPr>
            <w:tcW w:w="1222" w:type="dxa"/>
            <w:vMerge/>
            <w:vAlign w:val="center"/>
          </w:tcPr>
          <w:p w14:paraId="0F286423" w14:textId="77777777" w:rsidR="00C5001E" w:rsidRPr="00C96581" w:rsidRDefault="00C5001E">
            <w:pPr>
              <w:spacing w:line="240" w:lineRule="auto"/>
              <w:ind w:firstLine="28"/>
              <w:jc w:val="center"/>
              <w:rPr>
                <w:rFonts w:ascii="仿宋" w:eastAsia="仿宋" w:hAnsi="仿宋" w:cs="仿宋"/>
                <w:szCs w:val="21"/>
              </w:rPr>
            </w:pPr>
          </w:p>
        </w:tc>
        <w:tc>
          <w:tcPr>
            <w:tcW w:w="829" w:type="dxa"/>
            <w:vAlign w:val="center"/>
          </w:tcPr>
          <w:p w14:paraId="1B964E6F" w14:textId="244ACFED"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认证证书</w:t>
            </w:r>
            <w:r w:rsidRPr="00C96581">
              <w:rPr>
                <w:rFonts w:ascii="仿宋" w:eastAsia="仿宋" w:hAnsi="仿宋" w:cs="仿宋"/>
                <w:szCs w:val="21"/>
              </w:rPr>
              <w:t>6</w:t>
            </w:r>
            <w:r w:rsidRPr="00C96581">
              <w:rPr>
                <w:rFonts w:ascii="仿宋" w:eastAsia="仿宋" w:hAnsi="仿宋" w:cs="仿宋" w:hint="eastAsia"/>
                <w:szCs w:val="21"/>
              </w:rPr>
              <w:t>分</w:t>
            </w:r>
          </w:p>
        </w:tc>
        <w:tc>
          <w:tcPr>
            <w:tcW w:w="4771" w:type="dxa"/>
            <w:vAlign w:val="center"/>
          </w:tcPr>
          <w:p w14:paraId="704BC93F" w14:textId="27B68CF9"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供应商具有质量管理体系认证证书、环境管理体系认证证书、职业健康安全管理体系认证证书。每提供一个得</w:t>
            </w:r>
            <w:r w:rsidRPr="00C96581">
              <w:rPr>
                <w:rFonts w:ascii="仿宋" w:eastAsia="仿宋" w:hAnsi="仿宋" w:cs="仿宋"/>
                <w:szCs w:val="21"/>
              </w:rPr>
              <w:t>2</w:t>
            </w:r>
            <w:r w:rsidRPr="00C96581">
              <w:rPr>
                <w:rFonts w:ascii="仿宋" w:eastAsia="仿宋" w:hAnsi="仿宋" w:cs="仿宋" w:hint="eastAsia"/>
                <w:szCs w:val="21"/>
              </w:rPr>
              <w:t>分，最多得</w:t>
            </w:r>
            <w:r w:rsidRPr="00C96581">
              <w:rPr>
                <w:rFonts w:ascii="仿宋" w:eastAsia="仿宋" w:hAnsi="仿宋" w:cs="仿宋"/>
                <w:szCs w:val="21"/>
              </w:rPr>
              <w:t>6</w:t>
            </w:r>
            <w:r w:rsidRPr="00C96581">
              <w:rPr>
                <w:rFonts w:ascii="仿宋" w:eastAsia="仿宋" w:hAnsi="仿宋" w:cs="仿宋" w:hint="eastAsia"/>
                <w:szCs w:val="21"/>
              </w:rPr>
              <w:t>分；未提供不得分。</w:t>
            </w:r>
            <w:r w:rsidRPr="00C96581">
              <w:rPr>
                <w:rFonts w:ascii="仿宋" w:eastAsia="仿宋" w:hAnsi="仿宋" w:cs="仿宋"/>
                <w:szCs w:val="21"/>
              </w:rPr>
              <w:br/>
            </w:r>
            <w:r w:rsidRPr="00C96581">
              <w:rPr>
                <w:rFonts w:ascii="仿宋" w:eastAsia="仿宋" w:hAnsi="仿宋" w:cs="仿宋" w:hint="eastAsia"/>
                <w:szCs w:val="21"/>
              </w:rPr>
              <w:t>说明：提供证书复印件加盖供应商公章。</w:t>
            </w:r>
          </w:p>
        </w:tc>
        <w:tc>
          <w:tcPr>
            <w:tcW w:w="1705" w:type="dxa"/>
            <w:vAlign w:val="center"/>
          </w:tcPr>
          <w:p w14:paraId="26745652" w14:textId="77777777" w:rsidR="00C5001E" w:rsidRPr="00C96581" w:rsidRDefault="00934125">
            <w:pPr>
              <w:spacing w:line="240" w:lineRule="auto"/>
              <w:ind w:left="-38"/>
              <w:jc w:val="center"/>
              <w:rPr>
                <w:rFonts w:ascii="仿宋" w:eastAsia="仿宋" w:hAnsi="仿宋" w:cs="仿宋"/>
                <w:szCs w:val="21"/>
              </w:rPr>
            </w:pPr>
            <w:r w:rsidRPr="00C96581">
              <w:rPr>
                <w:rFonts w:ascii="仿宋" w:eastAsia="仿宋" w:hAnsi="仿宋" w:cs="仿宋" w:hint="eastAsia"/>
                <w:szCs w:val="21"/>
              </w:rPr>
              <w:t>共同评审因素</w:t>
            </w:r>
          </w:p>
        </w:tc>
      </w:tr>
      <w:tr w:rsidR="00C5001E" w:rsidRPr="00C96581" w14:paraId="3772F434" w14:textId="77777777">
        <w:trPr>
          <w:trHeight w:val="469"/>
          <w:jc w:val="center"/>
        </w:trPr>
        <w:tc>
          <w:tcPr>
            <w:tcW w:w="644" w:type="dxa"/>
            <w:vMerge/>
            <w:vAlign w:val="center"/>
          </w:tcPr>
          <w:p w14:paraId="6C00BE29" w14:textId="77777777" w:rsidR="00C5001E" w:rsidRPr="00C96581" w:rsidRDefault="00C5001E">
            <w:pPr>
              <w:spacing w:line="240" w:lineRule="auto"/>
              <w:ind w:firstLine="28"/>
              <w:jc w:val="center"/>
              <w:rPr>
                <w:rFonts w:ascii="仿宋" w:eastAsia="仿宋" w:hAnsi="仿宋" w:cs="仿宋"/>
                <w:szCs w:val="21"/>
              </w:rPr>
            </w:pPr>
          </w:p>
        </w:tc>
        <w:tc>
          <w:tcPr>
            <w:tcW w:w="1222" w:type="dxa"/>
            <w:vMerge/>
            <w:vAlign w:val="center"/>
          </w:tcPr>
          <w:p w14:paraId="738C15F7" w14:textId="77777777" w:rsidR="00C5001E" w:rsidRPr="00C96581" w:rsidRDefault="00C5001E">
            <w:pPr>
              <w:spacing w:line="240" w:lineRule="auto"/>
              <w:ind w:firstLine="28"/>
              <w:jc w:val="center"/>
              <w:rPr>
                <w:rFonts w:ascii="仿宋" w:eastAsia="仿宋" w:hAnsi="仿宋" w:cs="仿宋"/>
                <w:szCs w:val="21"/>
              </w:rPr>
            </w:pPr>
          </w:p>
        </w:tc>
        <w:tc>
          <w:tcPr>
            <w:tcW w:w="829" w:type="dxa"/>
            <w:vAlign w:val="center"/>
          </w:tcPr>
          <w:p w14:paraId="6033944C" w14:textId="77777777"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人员配置14分</w:t>
            </w:r>
          </w:p>
        </w:tc>
        <w:tc>
          <w:tcPr>
            <w:tcW w:w="4771" w:type="dxa"/>
            <w:vAlign w:val="center"/>
          </w:tcPr>
          <w:p w14:paraId="35CD1348"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（1）供应商提供的派驻人员，每有一位复员军人或退役武警的，加1分，本项最高得7分。</w:t>
            </w:r>
          </w:p>
          <w:p w14:paraId="17698BAC"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（2）供应商提供的派驻人员，2人具有驾驶证，此外增加一名C1驾驶证的加1分；增加一名驾驶证A证或B证的加2分，本项最高得7分。</w:t>
            </w:r>
          </w:p>
          <w:p w14:paraId="47200925"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以上人员不能重复得分。所有人员必须用于本项目，签订合同时业主单位按投标文件核实人员。</w:t>
            </w:r>
          </w:p>
          <w:p w14:paraId="330BAB1B"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说明：提供相关证明材料及以上人员为本公司职工的承诺函。</w:t>
            </w:r>
          </w:p>
        </w:tc>
        <w:tc>
          <w:tcPr>
            <w:tcW w:w="1705" w:type="dxa"/>
            <w:vAlign w:val="center"/>
          </w:tcPr>
          <w:p w14:paraId="61AFFC67" w14:textId="77777777" w:rsidR="00C5001E" w:rsidRPr="00C96581" w:rsidRDefault="00934125">
            <w:pPr>
              <w:spacing w:line="240" w:lineRule="auto"/>
              <w:ind w:left="-38"/>
              <w:jc w:val="center"/>
              <w:rPr>
                <w:rFonts w:ascii="仿宋" w:eastAsia="仿宋" w:hAnsi="仿宋" w:cs="仿宋"/>
                <w:szCs w:val="21"/>
              </w:rPr>
            </w:pPr>
            <w:r w:rsidRPr="00C96581">
              <w:rPr>
                <w:rFonts w:ascii="仿宋" w:eastAsia="仿宋" w:hAnsi="仿宋" w:cs="仿宋" w:hint="eastAsia"/>
                <w:szCs w:val="21"/>
              </w:rPr>
              <w:t>共同评审因素</w:t>
            </w:r>
          </w:p>
        </w:tc>
      </w:tr>
      <w:tr w:rsidR="00C5001E" w:rsidRPr="00C96581" w14:paraId="4559E55F" w14:textId="77777777">
        <w:trPr>
          <w:trHeight w:val="2677"/>
          <w:jc w:val="center"/>
        </w:trPr>
        <w:tc>
          <w:tcPr>
            <w:tcW w:w="644" w:type="dxa"/>
            <w:vMerge/>
            <w:vAlign w:val="center"/>
          </w:tcPr>
          <w:p w14:paraId="500F413C" w14:textId="77777777" w:rsidR="00C5001E" w:rsidRPr="00C96581" w:rsidRDefault="00C5001E">
            <w:pPr>
              <w:spacing w:line="240" w:lineRule="auto"/>
              <w:ind w:firstLine="28"/>
              <w:jc w:val="center"/>
              <w:rPr>
                <w:rFonts w:ascii="仿宋" w:eastAsia="仿宋" w:hAnsi="仿宋" w:cs="仿宋"/>
                <w:szCs w:val="21"/>
              </w:rPr>
            </w:pPr>
          </w:p>
        </w:tc>
        <w:tc>
          <w:tcPr>
            <w:tcW w:w="1222" w:type="dxa"/>
            <w:vMerge/>
            <w:vAlign w:val="center"/>
          </w:tcPr>
          <w:p w14:paraId="74468C89" w14:textId="77777777" w:rsidR="00C5001E" w:rsidRPr="00C96581" w:rsidRDefault="00C5001E">
            <w:pPr>
              <w:spacing w:line="240" w:lineRule="auto"/>
              <w:ind w:firstLine="28"/>
              <w:jc w:val="center"/>
              <w:rPr>
                <w:rFonts w:ascii="仿宋" w:eastAsia="仿宋" w:hAnsi="仿宋" w:cs="仿宋"/>
                <w:szCs w:val="21"/>
              </w:rPr>
            </w:pPr>
          </w:p>
        </w:tc>
        <w:tc>
          <w:tcPr>
            <w:tcW w:w="829" w:type="dxa"/>
            <w:vAlign w:val="center"/>
          </w:tcPr>
          <w:p w14:paraId="518A59A2" w14:textId="77777777"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服务内容、组织落实方案9分</w:t>
            </w:r>
          </w:p>
        </w:tc>
        <w:tc>
          <w:tcPr>
            <w:tcW w:w="4771" w:type="dxa"/>
            <w:vAlign w:val="center"/>
          </w:tcPr>
          <w:p w14:paraId="439D6B0D" w14:textId="557026EA" w:rsidR="00C5001E" w:rsidRPr="00C96581" w:rsidRDefault="00934125">
            <w:pPr>
              <w:spacing w:line="240" w:lineRule="auto"/>
              <w:rPr>
                <w:rFonts w:ascii="仿宋" w:eastAsia="仿宋" w:hAnsi="仿宋"/>
                <w:kern w:val="0"/>
              </w:rPr>
            </w:pPr>
            <w:r w:rsidRPr="00C96581">
              <w:rPr>
                <w:rFonts w:ascii="仿宋" w:eastAsia="仿宋" w:hAnsi="仿宋" w:cs="仿宋" w:hint="eastAsia"/>
                <w:kern w:val="0"/>
                <w:szCs w:val="21"/>
              </w:rPr>
              <w:t>1、供应商提供的服务内容、组织落实方案包含①</w:t>
            </w:r>
            <w:r w:rsidRPr="00C96581">
              <w:rPr>
                <w:rFonts w:ascii="仿宋" w:eastAsia="仿宋" w:hAnsi="仿宋" w:cs="仿宋" w:hint="eastAsia"/>
                <w:szCs w:val="21"/>
              </w:rPr>
              <w:t>对项目工作重点的分析理解；②组织落实方案的整体设想和策划；③总体实施方案</w:t>
            </w:r>
            <w:r w:rsidRPr="00C96581">
              <w:rPr>
                <w:rFonts w:ascii="仿宋" w:eastAsia="仿宋" w:hAnsi="仿宋" w:cs="仿宋" w:hint="eastAsia"/>
                <w:kern w:val="0"/>
                <w:szCs w:val="21"/>
              </w:rPr>
              <w:t>等进行评审：方案完善、具有针对性且不存在不适用项目实际情况的情形，不存在凭空编造、逻辑漏洞、科学原理错误以及不可能实现的夸大情形等情况的得</w:t>
            </w:r>
            <w:r w:rsidR="008A096E" w:rsidRPr="00C96581">
              <w:rPr>
                <w:rFonts w:ascii="仿宋" w:eastAsia="仿宋" w:hAnsi="仿宋" w:cs="仿宋"/>
                <w:kern w:val="0"/>
                <w:szCs w:val="21"/>
              </w:rPr>
              <w:t>9</w:t>
            </w:r>
            <w:r w:rsidRPr="00C96581">
              <w:rPr>
                <w:rFonts w:ascii="仿宋" w:eastAsia="仿宋" w:hAnsi="仿宋" w:cs="仿宋" w:hint="eastAsia"/>
                <w:kern w:val="0"/>
                <w:szCs w:val="21"/>
              </w:rPr>
              <w:t>分，每有一项不满足或未提供扣</w:t>
            </w:r>
            <w:r w:rsidR="008A096E" w:rsidRPr="00C96581">
              <w:rPr>
                <w:rFonts w:ascii="仿宋" w:eastAsia="仿宋" w:hAnsi="仿宋" w:cs="仿宋"/>
                <w:kern w:val="0"/>
                <w:szCs w:val="21"/>
              </w:rPr>
              <w:t>3</w:t>
            </w:r>
            <w:r w:rsidRPr="00C96581">
              <w:rPr>
                <w:rFonts w:ascii="仿宋" w:eastAsia="仿宋" w:hAnsi="仿宋" w:cs="仿宋" w:hint="eastAsia"/>
                <w:kern w:val="0"/>
                <w:szCs w:val="21"/>
              </w:rPr>
              <w:t>分，扣完为止。</w:t>
            </w:r>
            <w:r w:rsidRPr="00C96581">
              <w:rPr>
                <w:rFonts w:ascii="仿宋" w:eastAsia="仿宋" w:hAnsi="仿宋" w:cs="仿宋"/>
                <w:kern w:val="0"/>
                <w:szCs w:val="21"/>
              </w:rPr>
              <w:br/>
            </w:r>
            <w:r w:rsidRPr="00C96581">
              <w:rPr>
                <w:rFonts w:ascii="仿宋" w:eastAsia="仿宋" w:hAnsi="仿宋" w:cs="仿宋" w:hint="eastAsia"/>
                <w:kern w:val="0"/>
                <w:szCs w:val="21"/>
              </w:rPr>
              <w:t>2、此外，供应商针对本项目提供的服务内容、组织落实方案中还具有其它符合采购人实际需求且有利于采购人实施的措施/方案且被评标委员会认可的，一项加</w:t>
            </w:r>
            <w:r w:rsidRPr="00C96581">
              <w:rPr>
                <w:rFonts w:ascii="仿宋" w:eastAsia="仿宋" w:hAnsi="仿宋" w:cs="仿宋"/>
                <w:kern w:val="0"/>
                <w:szCs w:val="21"/>
              </w:rPr>
              <w:t>1</w:t>
            </w:r>
            <w:r w:rsidRPr="00C96581">
              <w:rPr>
                <w:rFonts w:ascii="仿宋" w:eastAsia="仿宋" w:hAnsi="仿宋" w:cs="仿宋" w:hint="eastAsia"/>
                <w:kern w:val="0"/>
                <w:szCs w:val="21"/>
              </w:rPr>
              <w:t>分，最多加</w:t>
            </w:r>
            <w:r w:rsidRPr="00C96581">
              <w:rPr>
                <w:rFonts w:ascii="仿宋" w:eastAsia="仿宋" w:hAnsi="仿宋" w:cs="仿宋"/>
                <w:kern w:val="0"/>
                <w:szCs w:val="21"/>
              </w:rPr>
              <w:t>3</w:t>
            </w:r>
            <w:r w:rsidRPr="00C96581">
              <w:rPr>
                <w:rFonts w:ascii="仿宋" w:eastAsia="仿宋" w:hAnsi="仿宋" w:cs="仿宋" w:hint="eastAsia"/>
                <w:kern w:val="0"/>
                <w:szCs w:val="21"/>
              </w:rPr>
              <w:t>分。</w:t>
            </w:r>
          </w:p>
        </w:tc>
        <w:tc>
          <w:tcPr>
            <w:tcW w:w="1705" w:type="dxa"/>
            <w:vAlign w:val="center"/>
          </w:tcPr>
          <w:p w14:paraId="0920AB57" w14:textId="77777777" w:rsidR="00C5001E" w:rsidRPr="00C96581" w:rsidRDefault="00934125">
            <w:pPr>
              <w:spacing w:line="240" w:lineRule="auto"/>
              <w:ind w:left="-38"/>
              <w:jc w:val="center"/>
              <w:rPr>
                <w:rFonts w:ascii="仿宋" w:eastAsia="仿宋" w:hAnsi="仿宋" w:cs="仿宋"/>
                <w:szCs w:val="21"/>
              </w:rPr>
            </w:pPr>
            <w:r w:rsidRPr="00C96581">
              <w:rPr>
                <w:rFonts w:ascii="仿宋" w:eastAsia="仿宋" w:hAnsi="仿宋" w:cs="仿宋" w:hint="eastAsia"/>
                <w:szCs w:val="21"/>
              </w:rPr>
              <w:t>技术评审因素</w:t>
            </w:r>
          </w:p>
        </w:tc>
      </w:tr>
      <w:tr w:rsidR="00C5001E" w:rsidRPr="00C96581" w14:paraId="08517899" w14:textId="77777777">
        <w:trPr>
          <w:trHeight w:val="402"/>
          <w:jc w:val="center"/>
        </w:trPr>
        <w:tc>
          <w:tcPr>
            <w:tcW w:w="644" w:type="dxa"/>
            <w:vMerge/>
            <w:vAlign w:val="center"/>
          </w:tcPr>
          <w:p w14:paraId="24C15344" w14:textId="77777777" w:rsidR="00C5001E" w:rsidRPr="00C96581" w:rsidRDefault="00C5001E">
            <w:pPr>
              <w:spacing w:line="240" w:lineRule="auto"/>
              <w:ind w:firstLine="28"/>
              <w:jc w:val="center"/>
              <w:rPr>
                <w:rFonts w:ascii="仿宋" w:eastAsia="仿宋" w:hAnsi="仿宋" w:cs="仿宋"/>
                <w:szCs w:val="21"/>
              </w:rPr>
            </w:pPr>
          </w:p>
        </w:tc>
        <w:tc>
          <w:tcPr>
            <w:tcW w:w="1222" w:type="dxa"/>
            <w:vMerge/>
            <w:vAlign w:val="center"/>
          </w:tcPr>
          <w:p w14:paraId="27A424CE" w14:textId="77777777" w:rsidR="00C5001E" w:rsidRPr="00C96581" w:rsidRDefault="00C5001E">
            <w:pPr>
              <w:spacing w:line="240" w:lineRule="auto"/>
              <w:ind w:firstLine="28"/>
              <w:jc w:val="center"/>
              <w:rPr>
                <w:rFonts w:ascii="仿宋" w:eastAsia="仿宋" w:hAnsi="仿宋" w:cs="仿宋"/>
                <w:szCs w:val="21"/>
              </w:rPr>
            </w:pPr>
          </w:p>
        </w:tc>
        <w:tc>
          <w:tcPr>
            <w:tcW w:w="829" w:type="dxa"/>
            <w:vAlign w:val="center"/>
          </w:tcPr>
          <w:p w14:paraId="5F24C927"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szCs w:val="21"/>
              </w:rPr>
              <w:t>应急、治安防控方案</w:t>
            </w:r>
          </w:p>
          <w:p w14:paraId="2145C09A" w14:textId="77777777"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12分</w:t>
            </w:r>
          </w:p>
        </w:tc>
        <w:tc>
          <w:tcPr>
            <w:tcW w:w="4771" w:type="dxa"/>
            <w:vAlign w:val="center"/>
          </w:tcPr>
          <w:p w14:paraId="0BFA88D9"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kern w:val="0"/>
                <w:szCs w:val="21"/>
              </w:rPr>
              <w:t>1、供应商的提供</w:t>
            </w:r>
            <w:r w:rsidRPr="00C96581">
              <w:rPr>
                <w:rFonts w:ascii="仿宋" w:eastAsia="仿宋" w:hAnsi="仿宋" w:cs="仿宋" w:hint="eastAsia"/>
                <w:szCs w:val="21"/>
              </w:rPr>
              <w:t>应急、治安防控方案</w:t>
            </w:r>
            <w:r w:rsidRPr="00C96581">
              <w:rPr>
                <w:rFonts w:ascii="仿宋" w:eastAsia="仿宋" w:hAnsi="仿宋" w:cs="仿宋" w:hint="eastAsia"/>
                <w:kern w:val="0"/>
                <w:szCs w:val="21"/>
              </w:rPr>
              <w:t>包含处置大规模突发事件的能力：①火灾；②地震；③传染性疾病等进行评审：方案完善、具有针对性且不存在不适用项目实际情况的情形，不存在凭空编造、逻辑漏洞、科学原理错误以及不可能实现的夸大情形等情况的得</w:t>
            </w:r>
            <w:r w:rsidRPr="00C96581">
              <w:rPr>
                <w:rFonts w:ascii="仿宋" w:eastAsia="仿宋" w:hAnsi="仿宋" w:cs="仿宋"/>
                <w:kern w:val="0"/>
                <w:szCs w:val="21"/>
              </w:rPr>
              <w:t>9</w:t>
            </w:r>
            <w:r w:rsidRPr="00C96581">
              <w:rPr>
                <w:rFonts w:ascii="仿宋" w:eastAsia="仿宋" w:hAnsi="仿宋" w:cs="仿宋" w:hint="eastAsia"/>
                <w:kern w:val="0"/>
                <w:szCs w:val="21"/>
              </w:rPr>
              <w:t>分，每有一项不满足或未提供扣</w:t>
            </w:r>
            <w:r w:rsidRPr="00C96581">
              <w:rPr>
                <w:rFonts w:ascii="仿宋" w:eastAsia="仿宋" w:hAnsi="仿宋" w:cs="仿宋"/>
                <w:kern w:val="0"/>
                <w:szCs w:val="21"/>
              </w:rPr>
              <w:t>3</w:t>
            </w:r>
            <w:r w:rsidRPr="00C96581">
              <w:rPr>
                <w:rFonts w:ascii="仿宋" w:eastAsia="仿宋" w:hAnsi="仿宋" w:cs="仿宋" w:hint="eastAsia"/>
                <w:kern w:val="0"/>
                <w:szCs w:val="21"/>
              </w:rPr>
              <w:t>分，扣完为止。</w:t>
            </w:r>
            <w:r w:rsidRPr="00C96581">
              <w:rPr>
                <w:rFonts w:ascii="仿宋" w:eastAsia="仿宋" w:hAnsi="仿宋" w:cs="仿宋"/>
                <w:kern w:val="0"/>
                <w:szCs w:val="21"/>
              </w:rPr>
              <w:br/>
            </w:r>
            <w:r w:rsidRPr="00C96581">
              <w:rPr>
                <w:rFonts w:ascii="仿宋" w:eastAsia="仿宋" w:hAnsi="仿宋" w:cs="仿宋" w:hint="eastAsia"/>
                <w:kern w:val="0"/>
                <w:szCs w:val="21"/>
              </w:rPr>
              <w:t>2、此外，供应商针对本项目提供的应急、治安防控方案中还具有其它符合采购人实际需求且有利于采购人实施的措施/方案且被评标委员会认可的，一项加</w:t>
            </w:r>
            <w:r w:rsidRPr="00C96581">
              <w:rPr>
                <w:rFonts w:ascii="仿宋" w:eastAsia="仿宋" w:hAnsi="仿宋" w:cs="仿宋"/>
                <w:kern w:val="0"/>
                <w:szCs w:val="21"/>
              </w:rPr>
              <w:t>1</w:t>
            </w:r>
            <w:r w:rsidRPr="00C96581">
              <w:rPr>
                <w:rFonts w:ascii="仿宋" w:eastAsia="仿宋" w:hAnsi="仿宋" w:cs="仿宋" w:hint="eastAsia"/>
                <w:kern w:val="0"/>
                <w:szCs w:val="21"/>
              </w:rPr>
              <w:t>分，最多加</w:t>
            </w:r>
            <w:r w:rsidRPr="00C96581">
              <w:rPr>
                <w:rFonts w:ascii="仿宋" w:eastAsia="仿宋" w:hAnsi="仿宋" w:cs="仿宋"/>
                <w:kern w:val="0"/>
                <w:szCs w:val="21"/>
              </w:rPr>
              <w:t>3</w:t>
            </w:r>
            <w:r w:rsidRPr="00C96581">
              <w:rPr>
                <w:rFonts w:ascii="仿宋" w:eastAsia="仿宋" w:hAnsi="仿宋" w:cs="仿宋" w:hint="eastAsia"/>
                <w:kern w:val="0"/>
                <w:szCs w:val="21"/>
              </w:rPr>
              <w:t>分。</w:t>
            </w:r>
          </w:p>
        </w:tc>
        <w:tc>
          <w:tcPr>
            <w:tcW w:w="1705" w:type="dxa"/>
            <w:vAlign w:val="center"/>
          </w:tcPr>
          <w:p w14:paraId="2560A973" w14:textId="77777777" w:rsidR="00C5001E" w:rsidRPr="00C96581" w:rsidRDefault="00934125">
            <w:pPr>
              <w:spacing w:line="240" w:lineRule="auto"/>
              <w:ind w:left="-38"/>
              <w:rPr>
                <w:rFonts w:ascii="仿宋" w:eastAsia="仿宋" w:hAnsi="仿宋" w:cs="仿宋"/>
                <w:szCs w:val="21"/>
              </w:rPr>
            </w:pPr>
            <w:r w:rsidRPr="00C96581">
              <w:rPr>
                <w:rFonts w:ascii="仿宋" w:eastAsia="仿宋" w:hAnsi="仿宋" w:cs="仿宋" w:hint="eastAsia"/>
                <w:szCs w:val="21"/>
              </w:rPr>
              <w:t>技术评审因素</w:t>
            </w:r>
          </w:p>
        </w:tc>
      </w:tr>
      <w:tr w:rsidR="00C5001E" w:rsidRPr="00C96581" w14:paraId="3E948765" w14:textId="77777777">
        <w:trPr>
          <w:trHeight w:val="2850"/>
          <w:jc w:val="center"/>
        </w:trPr>
        <w:tc>
          <w:tcPr>
            <w:tcW w:w="644" w:type="dxa"/>
            <w:vMerge/>
            <w:vAlign w:val="center"/>
          </w:tcPr>
          <w:p w14:paraId="388C3490" w14:textId="77777777" w:rsidR="00C5001E" w:rsidRPr="00C96581" w:rsidRDefault="00C5001E">
            <w:pPr>
              <w:spacing w:line="240" w:lineRule="auto"/>
              <w:ind w:firstLine="28"/>
              <w:jc w:val="center"/>
              <w:rPr>
                <w:rFonts w:ascii="仿宋" w:eastAsia="仿宋" w:hAnsi="仿宋" w:cs="仿宋"/>
                <w:szCs w:val="21"/>
              </w:rPr>
            </w:pPr>
          </w:p>
        </w:tc>
        <w:tc>
          <w:tcPr>
            <w:tcW w:w="1222" w:type="dxa"/>
            <w:vMerge/>
            <w:vAlign w:val="center"/>
          </w:tcPr>
          <w:p w14:paraId="75C94DE1" w14:textId="77777777" w:rsidR="00C5001E" w:rsidRPr="00C96581" w:rsidRDefault="00C5001E">
            <w:pPr>
              <w:spacing w:line="240" w:lineRule="auto"/>
              <w:ind w:firstLine="28"/>
              <w:jc w:val="center"/>
              <w:rPr>
                <w:rFonts w:ascii="仿宋" w:eastAsia="仿宋" w:hAnsi="仿宋" w:cs="仿宋"/>
                <w:szCs w:val="21"/>
              </w:rPr>
            </w:pPr>
          </w:p>
        </w:tc>
        <w:tc>
          <w:tcPr>
            <w:tcW w:w="829" w:type="dxa"/>
            <w:vAlign w:val="center"/>
          </w:tcPr>
          <w:p w14:paraId="46BD9B36" w14:textId="77777777" w:rsidR="00C5001E" w:rsidRPr="00C96581" w:rsidRDefault="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内控管理制度15分</w:t>
            </w:r>
          </w:p>
        </w:tc>
        <w:tc>
          <w:tcPr>
            <w:tcW w:w="4771" w:type="dxa"/>
            <w:vAlign w:val="center"/>
          </w:tcPr>
          <w:p w14:paraId="72F844CD" w14:textId="77777777" w:rsidR="00C5001E" w:rsidRPr="00C96581" w:rsidRDefault="00934125">
            <w:pPr>
              <w:spacing w:line="240" w:lineRule="auto"/>
              <w:rPr>
                <w:rFonts w:ascii="仿宋" w:eastAsia="仿宋" w:hAnsi="仿宋" w:cs="仿宋"/>
                <w:szCs w:val="21"/>
              </w:rPr>
            </w:pPr>
            <w:r w:rsidRPr="00C96581">
              <w:rPr>
                <w:rFonts w:ascii="仿宋" w:eastAsia="仿宋" w:hAnsi="仿宋" w:cs="仿宋" w:hint="eastAsia"/>
                <w:kern w:val="0"/>
                <w:szCs w:val="21"/>
              </w:rPr>
              <w:t>1、供应商的提供内控管理制度包含①项目管理机构；②工作职能组织运行；③项目经理管理职责；④内部管理的职责分工；⑤职能制订的日常管理制度和考核办法等进行评审：方案完善、具有针对性且不存在不适用项目实际情况的情形，不存在凭空编造、逻辑漏洞、科学原理错误以及不可能实现的夸大情形等情况的得</w:t>
            </w:r>
            <w:r w:rsidRPr="00C96581">
              <w:rPr>
                <w:rFonts w:ascii="仿宋" w:eastAsia="仿宋" w:hAnsi="仿宋" w:cs="仿宋"/>
                <w:kern w:val="0"/>
                <w:szCs w:val="21"/>
              </w:rPr>
              <w:t>10</w:t>
            </w:r>
            <w:r w:rsidRPr="00C96581">
              <w:rPr>
                <w:rFonts w:ascii="仿宋" w:eastAsia="仿宋" w:hAnsi="仿宋" w:cs="仿宋" w:hint="eastAsia"/>
                <w:kern w:val="0"/>
                <w:szCs w:val="21"/>
              </w:rPr>
              <w:t>分，每有一项不满足或未提供扣</w:t>
            </w:r>
            <w:r w:rsidRPr="00C96581">
              <w:rPr>
                <w:rFonts w:ascii="仿宋" w:eastAsia="仿宋" w:hAnsi="仿宋" w:cs="仿宋"/>
                <w:kern w:val="0"/>
                <w:szCs w:val="21"/>
              </w:rPr>
              <w:t>2</w:t>
            </w:r>
            <w:r w:rsidRPr="00C96581">
              <w:rPr>
                <w:rFonts w:ascii="仿宋" w:eastAsia="仿宋" w:hAnsi="仿宋" w:cs="仿宋" w:hint="eastAsia"/>
                <w:kern w:val="0"/>
                <w:szCs w:val="21"/>
              </w:rPr>
              <w:t>分，扣完为止。</w:t>
            </w:r>
            <w:r w:rsidRPr="00C96581">
              <w:rPr>
                <w:rFonts w:ascii="仿宋" w:eastAsia="仿宋" w:hAnsi="仿宋" w:cs="仿宋"/>
                <w:kern w:val="0"/>
                <w:szCs w:val="21"/>
              </w:rPr>
              <w:br/>
            </w:r>
            <w:r w:rsidRPr="00C96581">
              <w:rPr>
                <w:rFonts w:ascii="仿宋" w:eastAsia="仿宋" w:hAnsi="仿宋" w:cs="仿宋" w:hint="eastAsia"/>
                <w:kern w:val="0"/>
                <w:szCs w:val="21"/>
              </w:rPr>
              <w:t>2、此外，供应商针对本项目提供的</w:t>
            </w:r>
            <w:r w:rsidRPr="00C96581">
              <w:rPr>
                <w:rFonts w:ascii="仿宋" w:eastAsia="仿宋" w:hAnsi="仿宋" w:cs="仿宋" w:hint="eastAsia"/>
                <w:szCs w:val="21"/>
              </w:rPr>
              <w:t>内控管理制度</w:t>
            </w:r>
            <w:r w:rsidRPr="00C96581">
              <w:rPr>
                <w:rFonts w:ascii="仿宋" w:eastAsia="仿宋" w:hAnsi="仿宋" w:cs="仿宋" w:hint="eastAsia"/>
                <w:kern w:val="0"/>
                <w:szCs w:val="21"/>
              </w:rPr>
              <w:t>中还具有其它符合采购人实际需求且有利于采购人实施的措施/方案且被评标委员会认可的，一项加</w:t>
            </w:r>
            <w:r w:rsidRPr="00C96581">
              <w:rPr>
                <w:rFonts w:ascii="仿宋" w:eastAsia="仿宋" w:hAnsi="仿宋" w:cs="仿宋"/>
                <w:kern w:val="0"/>
                <w:szCs w:val="21"/>
              </w:rPr>
              <w:t>1</w:t>
            </w:r>
            <w:r w:rsidRPr="00C96581">
              <w:rPr>
                <w:rFonts w:ascii="仿宋" w:eastAsia="仿宋" w:hAnsi="仿宋" w:cs="仿宋" w:hint="eastAsia"/>
                <w:kern w:val="0"/>
                <w:szCs w:val="21"/>
              </w:rPr>
              <w:t>分，最多加</w:t>
            </w:r>
            <w:r w:rsidRPr="00C96581">
              <w:rPr>
                <w:rFonts w:ascii="仿宋" w:eastAsia="仿宋" w:hAnsi="仿宋" w:cs="仿宋"/>
                <w:kern w:val="0"/>
                <w:szCs w:val="21"/>
              </w:rPr>
              <w:t>5</w:t>
            </w:r>
            <w:r w:rsidRPr="00C96581">
              <w:rPr>
                <w:rFonts w:ascii="仿宋" w:eastAsia="仿宋" w:hAnsi="仿宋" w:cs="仿宋" w:hint="eastAsia"/>
                <w:kern w:val="0"/>
                <w:szCs w:val="21"/>
              </w:rPr>
              <w:t>分。</w:t>
            </w:r>
          </w:p>
        </w:tc>
        <w:tc>
          <w:tcPr>
            <w:tcW w:w="1705" w:type="dxa"/>
            <w:vAlign w:val="center"/>
          </w:tcPr>
          <w:p w14:paraId="397452AD" w14:textId="77777777" w:rsidR="00C5001E" w:rsidRPr="00C96581" w:rsidRDefault="00934125">
            <w:pPr>
              <w:spacing w:line="240" w:lineRule="auto"/>
              <w:ind w:left="-38"/>
              <w:rPr>
                <w:rFonts w:ascii="仿宋" w:eastAsia="仿宋" w:hAnsi="仿宋" w:cs="仿宋"/>
                <w:szCs w:val="21"/>
              </w:rPr>
            </w:pPr>
            <w:r w:rsidRPr="00C96581">
              <w:rPr>
                <w:rFonts w:ascii="仿宋" w:eastAsia="仿宋" w:hAnsi="仿宋" w:cs="仿宋" w:hint="eastAsia"/>
                <w:szCs w:val="21"/>
              </w:rPr>
              <w:t>技术评审因素</w:t>
            </w:r>
          </w:p>
        </w:tc>
      </w:tr>
      <w:tr w:rsidR="008A096E" w:rsidRPr="00C96581" w14:paraId="3C504DE9" w14:textId="77777777">
        <w:trPr>
          <w:trHeight w:val="2850"/>
          <w:jc w:val="center"/>
        </w:trPr>
        <w:tc>
          <w:tcPr>
            <w:tcW w:w="644" w:type="dxa"/>
            <w:vAlign w:val="center"/>
          </w:tcPr>
          <w:p w14:paraId="7D7BC41C" w14:textId="13679242" w:rsidR="008A096E" w:rsidRPr="00C96581" w:rsidRDefault="00E91189" w:rsidP="008A096E">
            <w:pPr>
              <w:spacing w:line="240" w:lineRule="auto"/>
              <w:ind w:firstLine="28"/>
              <w:jc w:val="center"/>
              <w:rPr>
                <w:rFonts w:ascii="仿宋" w:eastAsia="仿宋" w:hAnsi="仿宋" w:cs="仿宋"/>
                <w:szCs w:val="21"/>
                <w:highlight w:val="yellow"/>
              </w:rPr>
            </w:pPr>
            <w:r w:rsidRPr="00C96581">
              <w:rPr>
                <w:rFonts w:ascii="仿宋" w:eastAsia="仿宋" w:hAnsi="仿宋" w:cs="仿宋" w:hint="eastAsia"/>
                <w:szCs w:val="21"/>
                <w:highlight w:val="yellow"/>
              </w:rPr>
              <w:t>3</w:t>
            </w:r>
          </w:p>
        </w:tc>
        <w:tc>
          <w:tcPr>
            <w:tcW w:w="1222" w:type="dxa"/>
            <w:vAlign w:val="center"/>
          </w:tcPr>
          <w:p w14:paraId="101F7450" w14:textId="3E4A5778" w:rsidR="008A096E" w:rsidRPr="00C96581" w:rsidRDefault="008A096E" w:rsidP="008A096E">
            <w:pPr>
              <w:spacing w:line="240" w:lineRule="auto"/>
              <w:ind w:firstLine="28"/>
              <w:jc w:val="center"/>
              <w:rPr>
                <w:rFonts w:ascii="仿宋" w:eastAsia="仿宋" w:hAnsi="仿宋" w:cs="仿宋"/>
                <w:szCs w:val="21"/>
                <w:highlight w:val="yellow"/>
              </w:rPr>
            </w:pPr>
            <w:r w:rsidRPr="00C96581">
              <w:rPr>
                <w:rFonts w:ascii="仿宋" w:eastAsia="仿宋" w:hAnsi="仿宋" w:hint="eastAsia"/>
                <w:szCs w:val="21"/>
                <w:highlight w:val="yellow"/>
              </w:rPr>
              <w:t>服务承诺</w:t>
            </w:r>
          </w:p>
        </w:tc>
        <w:tc>
          <w:tcPr>
            <w:tcW w:w="829" w:type="dxa"/>
            <w:vAlign w:val="center"/>
          </w:tcPr>
          <w:p w14:paraId="21BDEA92" w14:textId="104A7498" w:rsidR="008A096E" w:rsidRPr="00C96581" w:rsidRDefault="008A096E" w:rsidP="008A096E">
            <w:pPr>
              <w:spacing w:line="240" w:lineRule="auto"/>
              <w:ind w:firstLine="28"/>
              <w:jc w:val="center"/>
              <w:rPr>
                <w:rFonts w:ascii="仿宋" w:eastAsia="仿宋" w:hAnsi="仿宋" w:cs="仿宋"/>
                <w:szCs w:val="21"/>
                <w:highlight w:val="yellow"/>
              </w:rPr>
            </w:pPr>
            <w:r w:rsidRPr="00C96581">
              <w:rPr>
                <w:rFonts w:ascii="仿宋" w:eastAsia="仿宋" w:hAnsi="仿宋"/>
                <w:szCs w:val="21"/>
                <w:highlight w:val="yellow"/>
              </w:rPr>
              <w:t>1</w:t>
            </w:r>
            <w:r w:rsidR="00E91189" w:rsidRPr="00C96581">
              <w:rPr>
                <w:rFonts w:ascii="仿宋" w:eastAsia="仿宋" w:hAnsi="仿宋"/>
                <w:szCs w:val="21"/>
                <w:highlight w:val="yellow"/>
              </w:rPr>
              <w:t>2</w:t>
            </w:r>
            <w:r w:rsidRPr="00C96581">
              <w:rPr>
                <w:rFonts w:ascii="仿宋" w:eastAsia="仿宋" w:hAnsi="仿宋" w:hint="eastAsia"/>
                <w:szCs w:val="21"/>
                <w:highlight w:val="yellow"/>
              </w:rPr>
              <w:t>分</w:t>
            </w:r>
          </w:p>
        </w:tc>
        <w:tc>
          <w:tcPr>
            <w:tcW w:w="4771" w:type="dxa"/>
            <w:vAlign w:val="center"/>
          </w:tcPr>
          <w:p w14:paraId="0DDC9DC9" w14:textId="10A6256B" w:rsidR="008A096E" w:rsidRPr="00C96581" w:rsidRDefault="008A096E" w:rsidP="008A096E">
            <w:pPr>
              <w:spacing w:line="240" w:lineRule="auto"/>
              <w:rPr>
                <w:rFonts w:ascii="仿宋" w:eastAsia="仿宋" w:hAnsi="仿宋" w:cs="仿宋"/>
                <w:kern w:val="0"/>
                <w:szCs w:val="21"/>
                <w:highlight w:val="yellow"/>
              </w:rPr>
            </w:pPr>
            <w:r w:rsidRPr="00C96581">
              <w:rPr>
                <w:rFonts w:ascii="仿宋" w:eastAsia="仿宋" w:hAnsi="仿宋" w:cs="宋体" w:hint="eastAsia"/>
                <w:szCs w:val="21"/>
                <w:highlight w:val="yellow"/>
              </w:rPr>
              <w:t>根据投标人提供的针对本项目的服务承诺（内容包括但不限于①</w:t>
            </w:r>
            <w:r w:rsidRPr="00C96581">
              <w:rPr>
                <w:rFonts w:ascii="仿宋" w:eastAsia="仿宋" w:hAnsi="仿宋" w:hint="eastAsia"/>
                <w:szCs w:val="21"/>
                <w:highlight w:val="yellow"/>
              </w:rPr>
              <w:t>承诺服务期间人员数量、工作任务、工作进程等方面全力配合采购人的工作需要；②承诺在服务期限内服从采购人的统一管理，并积极配合完成市容环境秩序各项任务的质保；③承诺在服务期限内根据采购人的</w:t>
            </w:r>
            <w:r w:rsidR="00E91189" w:rsidRPr="00C96581">
              <w:rPr>
                <w:rFonts w:ascii="仿宋" w:eastAsia="仿宋" w:hAnsi="仿宋" w:hint="eastAsia"/>
                <w:szCs w:val="21"/>
                <w:highlight w:val="yellow"/>
              </w:rPr>
              <w:t>工作需求积极做好各项解决方案的拟定工作</w:t>
            </w:r>
            <w:r w:rsidRPr="00C96581">
              <w:rPr>
                <w:rFonts w:ascii="仿宋" w:eastAsia="仿宋" w:hAnsi="仿宋" w:hint="eastAsia"/>
                <w:szCs w:val="21"/>
                <w:highlight w:val="yellow"/>
              </w:rPr>
              <w:t>等</w:t>
            </w:r>
            <w:r w:rsidRPr="00C96581">
              <w:rPr>
                <w:rFonts w:ascii="仿宋" w:eastAsia="仿宋" w:hAnsi="仿宋" w:cs="宋体" w:hint="eastAsia"/>
                <w:szCs w:val="21"/>
                <w:highlight w:val="yellow"/>
              </w:rPr>
              <w:t>）</w:t>
            </w:r>
            <w:r w:rsidRPr="00C96581">
              <w:rPr>
                <w:rFonts w:ascii="仿宋" w:eastAsia="仿宋" w:hAnsi="仿宋" w:cs="宋体" w:hint="eastAsia"/>
                <w:kern w:val="0"/>
                <w:szCs w:val="21"/>
                <w:highlight w:val="yellow"/>
              </w:rPr>
              <w:t>进行综合评审：承诺完善、具有针对性且不存在不适用项目特性的情形，不存在凭空编造、逻辑漏洞以及不可能实现的夸大情形等情况的得</w:t>
            </w:r>
            <w:r w:rsidR="00E91189" w:rsidRPr="00C96581">
              <w:rPr>
                <w:rFonts w:ascii="仿宋" w:eastAsia="仿宋" w:hAnsi="仿宋" w:cs="宋体"/>
                <w:kern w:val="0"/>
                <w:szCs w:val="21"/>
                <w:highlight w:val="yellow"/>
              </w:rPr>
              <w:t>12</w:t>
            </w:r>
            <w:r w:rsidRPr="00C96581">
              <w:rPr>
                <w:rFonts w:ascii="仿宋" w:eastAsia="仿宋" w:hAnsi="仿宋" w:cs="宋体" w:hint="eastAsia"/>
                <w:kern w:val="0"/>
                <w:szCs w:val="21"/>
                <w:highlight w:val="yellow"/>
              </w:rPr>
              <w:t>分，每有一项不满足或未提供扣</w:t>
            </w:r>
            <w:r w:rsidR="00E91189" w:rsidRPr="00C96581">
              <w:rPr>
                <w:rFonts w:ascii="仿宋" w:eastAsia="仿宋" w:hAnsi="仿宋" w:cs="宋体"/>
                <w:kern w:val="0"/>
                <w:szCs w:val="21"/>
                <w:highlight w:val="yellow"/>
              </w:rPr>
              <w:t>4</w:t>
            </w:r>
            <w:r w:rsidRPr="00C96581">
              <w:rPr>
                <w:rFonts w:ascii="仿宋" w:eastAsia="仿宋" w:hAnsi="仿宋" w:cs="宋体" w:hint="eastAsia"/>
                <w:kern w:val="0"/>
                <w:szCs w:val="21"/>
                <w:highlight w:val="yellow"/>
              </w:rPr>
              <w:t>分，扣完为止。</w:t>
            </w:r>
          </w:p>
        </w:tc>
        <w:tc>
          <w:tcPr>
            <w:tcW w:w="1705" w:type="dxa"/>
            <w:vAlign w:val="center"/>
          </w:tcPr>
          <w:p w14:paraId="639DEB14" w14:textId="074811E2" w:rsidR="008A096E" w:rsidRPr="00C96581" w:rsidRDefault="00934125" w:rsidP="008A096E">
            <w:pPr>
              <w:spacing w:line="240" w:lineRule="auto"/>
              <w:ind w:left="-38"/>
              <w:rPr>
                <w:rFonts w:ascii="仿宋" w:eastAsia="仿宋" w:hAnsi="仿宋" w:cs="仿宋"/>
                <w:szCs w:val="21"/>
              </w:rPr>
            </w:pPr>
            <w:r w:rsidRPr="00C96581">
              <w:rPr>
                <w:rFonts w:ascii="仿宋" w:eastAsia="仿宋" w:hAnsi="仿宋" w:cs="仿宋" w:hint="eastAsia"/>
                <w:szCs w:val="21"/>
              </w:rPr>
              <w:t>技术评审因素</w:t>
            </w:r>
          </w:p>
        </w:tc>
      </w:tr>
      <w:tr w:rsidR="00934125" w:rsidRPr="00C96581" w14:paraId="0DE20E4E" w14:textId="77777777" w:rsidTr="00934125">
        <w:trPr>
          <w:trHeight w:val="557"/>
          <w:jc w:val="center"/>
        </w:trPr>
        <w:tc>
          <w:tcPr>
            <w:tcW w:w="644" w:type="dxa"/>
            <w:vAlign w:val="center"/>
          </w:tcPr>
          <w:p w14:paraId="745D37BD" w14:textId="4697991F" w:rsidR="00934125" w:rsidRPr="00C96581" w:rsidRDefault="00934125" w:rsidP="00934125">
            <w:pPr>
              <w:spacing w:line="240" w:lineRule="auto"/>
              <w:ind w:firstLine="28"/>
              <w:jc w:val="center"/>
              <w:rPr>
                <w:rFonts w:ascii="仿宋" w:eastAsia="仿宋" w:hAnsi="仿宋" w:cs="仿宋"/>
                <w:szCs w:val="21"/>
              </w:rPr>
            </w:pPr>
            <w:r w:rsidRPr="00C96581">
              <w:rPr>
                <w:rFonts w:ascii="仿宋" w:eastAsia="仿宋" w:hAnsi="仿宋" w:cs="仿宋" w:hint="eastAsia"/>
                <w:szCs w:val="21"/>
              </w:rPr>
              <w:t>4</w:t>
            </w:r>
          </w:p>
        </w:tc>
        <w:tc>
          <w:tcPr>
            <w:tcW w:w="1222" w:type="dxa"/>
            <w:vAlign w:val="center"/>
          </w:tcPr>
          <w:p w14:paraId="37305249" w14:textId="4E53A535" w:rsidR="00934125" w:rsidRPr="00C96581" w:rsidRDefault="00934125" w:rsidP="00934125">
            <w:pPr>
              <w:spacing w:line="240" w:lineRule="auto"/>
              <w:ind w:firstLine="28"/>
              <w:jc w:val="center"/>
              <w:rPr>
                <w:rFonts w:ascii="仿宋" w:eastAsia="仿宋" w:hAnsi="仿宋"/>
                <w:szCs w:val="21"/>
              </w:rPr>
            </w:pPr>
            <w:r w:rsidRPr="00C96581">
              <w:rPr>
                <w:rFonts w:ascii="仿宋" w:eastAsia="仿宋" w:hAnsi="仿宋" w:cs="仿宋" w:hint="eastAsia"/>
                <w:kern w:val="0"/>
                <w:szCs w:val="21"/>
              </w:rPr>
              <w:t>扶持少数民族不发达地区</w:t>
            </w:r>
          </w:p>
        </w:tc>
        <w:tc>
          <w:tcPr>
            <w:tcW w:w="829" w:type="dxa"/>
            <w:vAlign w:val="center"/>
          </w:tcPr>
          <w:p w14:paraId="53D1817A" w14:textId="79F5D0B2" w:rsidR="00934125" w:rsidRPr="00C96581" w:rsidRDefault="00934125" w:rsidP="00934125">
            <w:pPr>
              <w:spacing w:line="240" w:lineRule="auto"/>
              <w:ind w:firstLine="28"/>
              <w:jc w:val="center"/>
              <w:rPr>
                <w:rFonts w:ascii="仿宋" w:eastAsia="仿宋" w:hAnsi="仿宋"/>
                <w:szCs w:val="21"/>
              </w:rPr>
            </w:pPr>
            <w:r w:rsidRPr="00C96581">
              <w:rPr>
                <w:rFonts w:ascii="仿宋" w:eastAsia="仿宋" w:hAnsi="仿宋" w:cs="仿宋"/>
                <w:kern w:val="0"/>
                <w:szCs w:val="21"/>
              </w:rPr>
              <w:t>2</w:t>
            </w:r>
            <w:r w:rsidRPr="00C96581">
              <w:rPr>
                <w:rFonts w:ascii="仿宋" w:eastAsia="仿宋" w:hAnsi="仿宋" w:cs="仿宋" w:hint="eastAsia"/>
                <w:kern w:val="0"/>
                <w:szCs w:val="21"/>
              </w:rPr>
              <w:t>分</w:t>
            </w:r>
          </w:p>
        </w:tc>
        <w:tc>
          <w:tcPr>
            <w:tcW w:w="4771" w:type="dxa"/>
            <w:vAlign w:val="center"/>
          </w:tcPr>
          <w:p w14:paraId="2760FFB0" w14:textId="665432D3" w:rsidR="00934125" w:rsidRPr="00C96581" w:rsidRDefault="00934125" w:rsidP="00934125">
            <w:pPr>
              <w:spacing w:line="240" w:lineRule="auto"/>
              <w:rPr>
                <w:rFonts w:ascii="仿宋" w:eastAsia="仿宋" w:hAnsi="仿宋" w:cs="宋体"/>
                <w:szCs w:val="21"/>
              </w:rPr>
            </w:pPr>
            <w:r w:rsidRPr="00C96581">
              <w:rPr>
                <w:rFonts w:ascii="仿宋" w:eastAsia="仿宋" w:hAnsi="仿宋" w:cs="仿宋" w:hint="eastAsia"/>
                <w:szCs w:val="21"/>
              </w:rPr>
              <w:t>投标人注册地为少数民族或不发达地区的得</w:t>
            </w:r>
            <w:r w:rsidRPr="00C96581">
              <w:rPr>
                <w:rFonts w:ascii="仿宋" w:eastAsia="仿宋" w:hAnsi="仿宋" w:cs="仿宋"/>
                <w:szCs w:val="21"/>
              </w:rPr>
              <w:t>2</w:t>
            </w:r>
            <w:r w:rsidRPr="00C96581">
              <w:rPr>
                <w:rFonts w:ascii="仿宋" w:eastAsia="仿宋" w:hAnsi="仿宋" w:cs="仿宋" w:hint="eastAsia"/>
                <w:szCs w:val="21"/>
              </w:rPr>
              <w:t>分。 注：投标人提供为不发达地区企业或注册地为少数民族地区的相关证明材料。</w:t>
            </w:r>
          </w:p>
        </w:tc>
        <w:tc>
          <w:tcPr>
            <w:tcW w:w="1705" w:type="dxa"/>
            <w:vAlign w:val="center"/>
          </w:tcPr>
          <w:p w14:paraId="4F3DB8A9" w14:textId="472EB3BA" w:rsidR="00934125" w:rsidRPr="00C96581" w:rsidRDefault="00934125" w:rsidP="00934125">
            <w:pPr>
              <w:spacing w:line="240" w:lineRule="auto"/>
              <w:ind w:left="-38"/>
              <w:rPr>
                <w:rFonts w:ascii="仿宋" w:eastAsia="仿宋" w:hAnsi="仿宋" w:cs="仿宋"/>
                <w:szCs w:val="21"/>
              </w:rPr>
            </w:pPr>
            <w:r w:rsidRPr="00C96581">
              <w:rPr>
                <w:rFonts w:ascii="仿宋" w:eastAsia="仿宋" w:hAnsi="仿宋" w:cs="仿宋" w:hint="eastAsia"/>
                <w:szCs w:val="21"/>
              </w:rPr>
              <w:t>共同评审因素</w:t>
            </w:r>
          </w:p>
        </w:tc>
      </w:tr>
    </w:tbl>
    <w:p w14:paraId="631B11A5" w14:textId="5A038C78" w:rsidR="00C96581" w:rsidRDefault="00C96581">
      <w:pPr>
        <w:rPr>
          <w:rFonts w:ascii="仿宋" w:eastAsia="仿宋" w:hAnsi="仿宋"/>
        </w:rPr>
      </w:pPr>
    </w:p>
    <w:p w14:paraId="42D9A371" w14:textId="36876CFE" w:rsidR="003975F1" w:rsidRPr="003975F1" w:rsidRDefault="003975F1" w:rsidP="003975F1">
      <w:pPr>
        <w:spacing w:line="240" w:lineRule="auto"/>
        <w:rPr>
          <w:rFonts w:ascii="仿宋" w:eastAsia="仿宋" w:hAnsi="仿宋" w:cs="仿宋"/>
          <w:szCs w:val="21"/>
        </w:rPr>
      </w:pPr>
      <w:r w:rsidRPr="003975F1">
        <w:rPr>
          <w:rFonts w:ascii="仿宋" w:eastAsia="仿宋" w:hAnsi="仿宋" w:cs="仿宋" w:hint="eastAsia"/>
          <w:szCs w:val="21"/>
        </w:rPr>
        <w:t>二</w:t>
      </w:r>
      <w:r w:rsidRPr="003975F1">
        <w:rPr>
          <w:rFonts w:ascii="仿宋" w:eastAsia="仿宋" w:hAnsi="仿宋" w:cs="仿宋"/>
          <w:szCs w:val="21"/>
        </w:rPr>
        <w:t>、其他不变。</w:t>
      </w:r>
    </w:p>
    <w:p w14:paraId="380A628E" w14:textId="690307B9" w:rsidR="00C96581" w:rsidRPr="003975F1" w:rsidRDefault="00C96581" w:rsidP="003975F1">
      <w:pPr>
        <w:pStyle w:val="a0"/>
      </w:pPr>
    </w:p>
    <w:sectPr w:rsidR="00C96581" w:rsidRPr="0039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0668E3"/>
    <w:rsid w:val="003975F1"/>
    <w:rsid w:val="00562E39"/>
    <w:rsid w:val="006B6F92"/>
    <w:rsid w:val="0080732B"/>
    <w:rsid w:val="008A096E"/>
    <w:rsid w:val="00934125"/>
    <w:rsid w:val="00A5652D"/>
    <w:rsid w:val="00C5001E"/>
    <w:rsid w:val="00C96581"/>
    <w:rsid w:val="00E91189"/>
    <w:rsid w:val="00F711DE"/>
    <w:rsid w:val="00FF4096"/>
    <w:rsid w:val="0F0668E3"/>
    <w:rsid w:val="172A356B"/>
    <w:rsid w:val="487A0CC0"/>
    <w:rsid w:val="51F7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6B5E6"/>
  <w15:docId w15:val="{1ABB3467-675E-4FFC-A6D7-494D400E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kern w:val="2"/>
      <w:sz w:val="21"/>
      <w:szCs w:val="24"/>
    </w:rPr>
  </w:style>
  <w:style w:type="paragraph" w:styleId="3">
    <w:name w:val="heading 3"/>
    <w:basedOn w:val="a"/>
    <w:next w:val="a"/>
    <w:semiHidden/>
    <w:unhideWhenUsed/>
    <w:qFormat/>
    <w:pPr>
      <w:spacing w:before="55"/>
      <w:ind w:right="62"/>
      <w:jc w:val="left"/>
      <w:outlineLvl w:val="2"/>
    </w:pPr>
    <w:rPr>
      <w:rFonts w:ascii="宋体" w:hAnsi="宋体" w:cs="宋体"/>
      <w:b/>
      <w:bCs/>
      <w:sz w:val="28"/>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宋体"/>
      <w:kern w:val="0"/>
      <w:sz w:val="34"/>
      <w:szCs w:val="20"/>
    </w:rPr>
  </w:style>
  <w:style w:type="paragraph" w:styleId="a4">
    <w:name w:val="Body Text Indent"/>
    <w:basedOn w:val="a"/>
    <w:qFormat/>
    <w:pPr>
      <w:ind w:firstLine="630"/>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代雯</cp:lastModifiedBy>
  <cp:revision>3</cp:revision>
  <dcterms:created xsi:type="dcterms:W3CDTF">2021-04-29T01:52:00Z</dcterms:created>
  <dcterms:modified xsi:type="dcterms:W3CDTF">2021-04-29T01:52:00Z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